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E726" w14:textId="6A9E11C3" w:rsidR="00E85794" w:rsidRDefault="00E85794" w:rsidP="00A859B1">
      <w:pPr>
        <w:pStyle w:val="Heading1"/>
      </w:pPr>
      <w:r w:rsidRPr="00E85794">
        <w:t>Drought Resilience Adoption and Innovation Hubs Review</w:t>
      </w:r>
    </w:p>
    <w:p w14:paraId="50DF1219" w14:textId="77777777" w:rsidR="00A859B1" w:rsidRDefault="7162A077" w:rsidP="00A859B1">
      <w:pPr>
        <w:pStyle w:val="Author"/>
      </w:pPr>
      <w:r w:rsidRPr="2179A6CA">
        <w:t xml:space="preserve">Daryl Quinlivan </w:t>
      </w:r>
      <w:r w:rsidR="17FB4E44" w:rsidRPr="2179A6CA">
        <w:t>and Charlie Tulloch</w:t>
      </w:r>
    </w:p>
    <w:p w14:paraId="0BE49E8B" w14:textId="6221A167" w:rsidR="005D574E" w:rsidRPr="006C6FBC" w:rsidRDefault="002D54E8" w:rsidP="00A859B1">
      <w:pPr>
        <w:pStyle w:val="Author"/>
      </w:pPr>
      <w:r>
        <w:rPr>
          <w:rFonts w:cstheme="minorHAnsi"/>
          <w:noProof/>
        </w:rPr>
        <mc:AlternateContent>
          <mc:Choice Requires="wps">
            <w:drawing>
              <wp:inline distT="0" distB="0" distL="0" distR="0" wp14:anchorId="66FC7EAA" wp14:editId="2350DD01">
                <wp:extent cx="5740400" cy="5010150"/>
                <wp:effectExtent l="0" t="0" r="0" b="0"/>
                <wp:docPr id="237598784" name="Rectangle: Diagonal Corners Rounded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H="1">
                          <a:off x="0" y="0"/>
                          <a:ext cx="5740400" cy="5010150"/>
                        </a:xfrm>
                        <a:prstGeom prst="round2DiagRect">
                          <a:avLst/>
                        </a:prstGeom>
                        <a:blipFill>
                          <a:blip r:embed="rId11" cstate="print">
                            <a:extLst>
                              <a:ext uri="{28A0092B-C50C-407E-A947-70E740481C1C}">
                                <a14:useLocalDpi xmlns:a14="http://schemas.microsoft.com/office/drawing/2010/main" val="0"/>
                              </a:ext>
                            </a:extLst>
                          </a:blip>
                          <a:srcRect/>
                          <a:stretch>
                            <a:fillRect l="-872" r="-7266" b="-12"/>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066FBF" w14:textId="77777777" w:rsidR="002D54E8" w:rsidRPr="00A859B1" w:rsidRDefault="002D54E8" w:rsidP="00A859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6FC7EAA" id="Rectangle: Diagonal Corners Rounded 2" o:spid="_x0000_s1026" alt="&quot;&quot;" style="width:452pt;height:394.5pt;flip:x;visibility:visible;mso-wrap-style:square;mso-left-percent:-10001;mso-top-percent:-10001;mso-position-horizontal:absolute;mso-position-horizontal-relative:char;mso-position-vertical:absolute;mso-position-vertical-relative:line;mso-left-percent:-10001;mso-top-percent:-10001;v-text-anchor:middle" coordsize="5740400,5010150" o:spt="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" adj="-11796480,,5400" path="m835042,l5740400,r,l5740400,4175108v,461181,-373861,835042,-835042,835042l,5010150r,l,835042c,373861,373861,,835042,xe" stroked="f" strokeweight="2pt">
                <v:fill r:id="rId12" o:title="" recolor="t" rotate="t" type="frame"/>
                <v:stroke joinstyle="miter"/>
                <v:formulas/>
                <v:path arrowok="t" o:connecttype="custom" o:connectlocs="835042,0;5740400,0;5740400,0;5740400,4175108;4905358,5010150;0,5010150;0,5010150;0,835042;835042,0" o:connectangles="0,0,0,0,0,0,0,0,0" textboxrect="0,0,5740400,5010150"/>
                <v:textbox>
                  <w:txbxContent>
                    <w:p w14:paraId="55066FBF" w14:textId="77777777" w:rsidR="002D54E8" w:rsidRPr="00A859B1" w:rsidRDefault="002D54E8" w:rsidP="00A859B1"/>
                  </w:txbxContent>
                </v:textbox>
                <w10:anchorlock/>
              </v:shape>
            </w:pict>
          </mc:Fallback>
        </mc:AlternateContent>
      </w:r>
    </w:p>
    <w:p w14:paraId="4B25FA34" w14:textId="7F832CAF" w:rsidR="008A28AC" w:rsidRPr="00104FA0" w:rsidRDefault="76B96D9F" w:rsidP="00A859B1">
      <w:pPr>
        <w:pStyle w:val="Normalsmall"/>
        <w:pageBreakBefore/>
        <w:rPr>
          <w:highlight w:val="yellow"/>
        </w:rPr>
      </w:pPr>
      <w:r>
        <w:lastRenderedPageBreak/>
        <w:t xml:space="preserve">© Commonwealth of </w:t>
      </w:r>
      <w:r w:rsidRPr="00536B3F">
        <w:t xml:space="preserve">Australia </w:t>
      </w:r>
      <w:r w:rsidRPr="00520B9C">
        <w:t>202</w:t>
      </w:r>
      <w:r w:rsidR="4981D8B3" w:rsidRPr="00520B9C">
        <w:t>5</w:t>
      </w:r>
    </w:p>
    <w:p w14:paraId="0AFC7589" w14:textId="77777777" w:rsidR="008A28AC" w:rsidRPr="00104FA0" w:rsidRDefault="008A28AC" w:rsidP="008A28AC">
      <w:pPr>
        <w:pStyle w:val="Normalsmall"/>
        <w:rPr>
          <w:rStyle w:val="Strong"/>
          <w:rFonts w:cstheme="minorHAnsi"/>
        </w:rPr>
      </w:pPr>
      <w:r w:rsidRPr="00104FA0">
        <w:rPr>
          <w:rStyle w:val="Strong"/>
          <w:rFonts w:cstheme="minorHAnsi"/>
        </w:rPr>
        <w:t>Ownership of intellectual property rights</w:t>
      </w:r>
    </w:p>
    <w:p w14:paraId="1235B7AE" w14:textId="77777777" w:rsidR="008A28AC" w:rsidRPr="00104FA0" w:rsidRDefault="008A28AC" w:rsidP="008A28AC">
      <w:pPr>
        <w:pStyle w:val="Normalsmall"/>
        <w:rPr>
          <w:rFonts w:cstheme="minorHAnsi"/>
        </w:rPr>
      </w:pPr>
      <w:r w:rsidRPr="00104FA0">
        <w:rPr>
          <w:rFonts w:cstheme="minorHAnsi"/>
        </w:rPr>
        <w:t>Unless otherwise noted, copyright (and any other intellectual property rights) in this publication is owned by the Commonwealth of Australia (referred to as the Commonwealth).</w:t>
      </w:r>
    </w:p>
    <w:p w14:paraId="31D43673" w14:textId="77777777" w:rsidR="008A28AC" w:rsidRPr="00104FA0" w:rsidRDefault="008A28AC" w:rsidP="008A28AC">
      <w:pPr>
        <w:pStyle w:val="Normalsmall"/>
        <w:rPr>
          <w:rStyle w:val="Strong"/>
          <w:rFonts w:cstheme="minorHAnsi"/>
        </w:rPr>
      </w:pPr>
      <w:r w:rsidRPr="00104FA0">
        <w:rPr>
          <w:rStyle w:val="Strong"/>
          <w:rFonts w:cstheme="minorHAnsi"/>
        </w:rPr>
        <w:t>Creative Commons licence</w:t>
      </w:r>
    </w:p>
    <w:p w14:paraId="3539A202" w14:textId="77777777" w:rsidR="008A28AC" w:rsidRPr="00104FA0" w:rsidRDefault="008A28AC" w:rsidP="008A28AC">
      <w:pPr>
        <w:pStyle w:val="Normalsmall"/>
        <w:rPr>
          <w:rFonts w:cstheme="minorHAnsi"/>
        </w:rPr>
      </w:pPr>
      <w:r w:rsidRPr="00104FA0">
        <w:rPr>
          <w:rFonts w:cstheme="minorHAnsi"/>
        </w:rPr>
        <w:t xml:space="preserve">All material in this publication is licensed under a </w:t>
      </w:r>
      <w:hyperlink r:id="rId13" w:history="1">
        <w:r w:rsidRPr="00104FA0">
          <w:rPr>
            <w:rStyle w:val="Hyperlink"/>
            <w:rFonts w:cstheme="minorHAnsi"/>
          </w:rPr>
          <w:t>Creative Commons Attribution 4.0 International Licence</w:t>
        </w:r>
      </w:hyperlink>
      <w:r w:rsidRPr="00104FA0">
        <w:rPr>
          <w:rFonts w:cstheme="minorHAnsi"/>
        </w:rPr>
        <w:t xml:space="preserve"> except content supplied by third parties, logos and the Commonwealth Coat of Arms.</w:t>
      </w:r>
    </w:p>
    <w:p w14:paraId="7F090475" w14:textId="77777777" w:rsidR="008A28AC" w:rsidRPr="00104FA0" w:rsidRDefault="008A28AC" w:rsidP="008A28AC">
      <w:pPr>
        <w:pStyle w:val="Normalsmall"/>
        <w:rPr>
          <w:rFonts w:cstheme="minorHAnsi"/>
        </w:rPr>
      </w:pPr>
      <w:r w:rsidRPr="00104FA0">
        <w:rPr>
          <w:rFonts w:cstheme="minorHAnsi"/>
          <w:noProof/>
          <w:lang w:eastAsia="en-AU"/>
        </w:rPr>
        <w:drawing>
          <wp:inline distT="0" distB="0" distL="0" distR="0" wp14:anchorId="3B40B747" wp14:editId="3CC3FF9A">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4"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17FD05A0" w14:textId="77777777" w:rsidR="008A28AC" w:rsidRPr="00104FA0" w:rsidRDefault="008A28AC" w:rsidP="008A28AC">
      <w:pPr>
        <w:pStyle w:val="Normalsmall"/>
        <w:rPr>
          <w:rStyle w:val="Strong"/>
          <w:rFonts w:cstheme="minorHAnsi"/>
        </w:rPr>
      </w:pPr>
      <w:r w:rsidRPr="00104FA0">
        <w:rPr>
          <w:rStyle w:val="Strong"/>
          <w:rFonts w:cstheme="minorHAnsi"/>
        </w:rPr>
        <w:t>Cataloguing data</w:t>
      </w:r>
    </w:p>
    <w:p w14:paraId="60CD8E2F" w14:textId="3CDB531C" w:rsidR="008A28AC" w:rsidRPr="00104FA0" w:rsidRDefault="008A28AC" w:rsidP="008A28AC">
      <w:pPr>
        <w:pStyle w:val="Normalsmall"/>
      </w:pPr>
      <w:r w:rsidRPr="0497EC3A">
        <w:t xml:space="preserve">This publication (and any material sourced from it) should be attributed as: </w:t>
      </w:r>
      <w:r w:rsidR="00695603">
        <w:t>Quinlivan, D &amp; Tulloch, C</w:t>
      </w:r>
      <w:r w:rsidR="00284E2D">
        <w:t xml:space="preserve"> </w:t>
      </w:r>
      <w:r w:rsidR="00892479">
        <w:t>2025</w:t>
      </w:r>
      <w:r>
        <w:t xml:space="preserve">, </w:t>
      </w:r>
      <w:r w:rsidR="53F5389A" w:rsidRPr="26CD2544">
        <w:rPr>
          <w:i/>
        </w:rPr>
        <w:t>Drought Resilience Adoption and Innovation Hubs Review,</w:t>
      </w:r>
      <w:r>
        <w:t xml:space="preserve"> </w:t>
      </w:r>
      <w:r w:rsidR="00695603">
        <w:t xml:space="preserve">Department of Agriculture, Fisheries and Forestry, </w:t>
      </w:r>
      <w:r>
        <w:t>Canberra. CC BY 4.0.</w:t>
      </w:r>
    </w:p>
    <w:p w14:paraId="48D490B8" w14:textId="2471905E" w:rsidR="008A28AC" w:rsidRPr="00104FA0" w:rsidRDefault="008A28AC" w:rsidP="008A28AC">
      <w:pPr>
        <w:pStyle w:val="Normalsmall"/>
      </w:pPr>
      <w:r>
        <w:t>This publication is available at</w:t>
      </w:r>
      <w:r w:rsidR="11A2B6A2">
        <w:t xml:space="preserve"> </w:t>
      </w:r>
      <w:hyperlink r:id="rId15" w:history="1">
        <w:r w:rsidR="00460D12">
          <w:rPr>
            <w:rStyle w:val="Hyperlink"/>
          </w:rPr>
          <w:t>agriculture.gov.au/agriculture-land/farm-food-drought/drought/future-drought-fund/research-adoption-program/adoption-innovation-hubs</w:t>
        </w:r>
      </w:hyperlink>
      <w:r w:rsidR="005663AB">
        <w:t>.</w:t>
      </w:r>
    </w:p>
    <w:p w14:paraId="1DC0AF0C" w14:textId="77777777" w:rsidR="008A28AC" w:rsidRPr="00104FA0" w:rsidRDefault="008A28AC" w:rsidP="008A28AC">
      <w:pPr>
        <w:pStyle w:val="Normalsmall"/>
        <w:spacing w:after="0"/>
        <w:rPr>
          <w:rFonts w:cstheme="minorHAnsi"/>
        </w:rPr>
      </w:pPr>
      <w:r w:rsidRPr="00104FA0">
        <w:rPr>
          <w:rFonts w:cstheme="minorHAnsi"/>
        </w:rPr>
        <w:t>Department of Agriculture, Fisheries and Forestry</w:t>
      </w:r>
    </w:p>
    <w:p w14:paraId="04082ECA" w14:textId="77777777" w:rsidR="008A28AC" w:rsidRPr="00104FA0" w:rsidRDefault="008A28AC" w:rsidP="008A28AC">
      <w:pPr>
        <w:pStyle w:val="Normalsmall"/>
        <w:spacing w:after="0"/>
        <w:rPr>
          <w:rFonts w:cstheme="minorHAnsi"/>
        </w:rPr>
      </w:pPr>
      <w:r w:rsidRPr="00104FA0">
        <w:rPr>
          <w:rFonts w:cstheme="minorHAnsi"/>
        </w:rPr>
        <w:t>GPO Box 858 Canberra ACT 2601</w:t>
      </w:r>
    </w:p>
    <w:p w14:paraId="48F79D2D" w14:textId="77777777" w:rsidR="008A28AC" w:rsidRPr="00104FA0" w:rsidRDefault="008A28AC" w:rsidP="008A28AC">
      <w:pPr>
        <w:pStyle w:val="Normalsmall"/>
        <w:spacing w:after="0"/>
        <w:rPr>
          <w:rFonts w:cstheme="minorHAnsi"/>
        </w:rPr>
      </w:pPr>
      <w:r w:rsidRPr="00104FA0">
        <w:rPr>
          <w:rFonts w:cstheme="minorHAnsi"/>
        </w:rPr>
        <w:t>Telephone 1800 900 090</w:t>
      </w:r>
    </w:p>
    <w:p w14:paraId="5E559E1D" w14:textId="77777777" w:rsidR="008A28AC" w:rsidRPr="00104FA0" w:rsidRDefault="008A28AC" w:rsidP="008A28AC">
      <w:pPr>
        <w:pStyle w:val="Normalsmall"/>
        <w:rPr>
          <w:rFonts w:cstheme="minorHAnsi"/>
        </w:rPr>
      </w:pPr>
      <w:r w:rsidRPr="00104FA0">
        <w:rPr>
          <w:rFonts w:cstheme="minorHAnsi"/>
        </w:rPr>
        <w:t xml:space="preserve">Web </w:t>
      </w:r>
      <w:hyperlink r:id="rId16" w:history="1">
        <w:r w:rsidRPr="00104FA0">
          <w:rPr>
            <w:rStyle w:val="Hyperlink"/>
            <w:rFonts w:cstheme="minorHAnsi"/>
          </w:rPr>
          <w:t>agriculture.gov.au</w:t>
        </w:r>
      </w:hyperlink>
    </w:p>
    <w:p w14:paraId="159FA56A" w14:textId="77777777" w:rsidR="008A28AC" w:rsidRPr="00104FA0" w:rsidRDefault="008A28AC" w:rsidP="008A28AC">
      <w:pPr>
        <w:pStyle w:val="Normalsmall"/>
        <w:rPr>
          <w:rFonts w:cstheme="minorHAnsi"/>
        </w:rPr>
      </w:pPr>
      <w:r w:rsidRPr="00104FA0">
        <w:rPr>
          <w:rStyle w:val="Strong"/>
          <w:rFonts w:cstheme="minorHAnsi"/>
        </w:rPr>
        <w:t>Disclaimer</w:t>
      </w:r>
    </w:p>
    <w:p w14:paraId="2899960C" w14:textId="7C8E07F9" w:rsidR="008A28AC" w:rsidRPr="00104FA0" w:rsidRDefault="009C32D3" w:rsidP="008A28AC">
      <w:pPr>
        <w:pStyle w:val="Normalsmall"/>
        <w:rPr>
          <w:rFonts w:cstheme="minorHAnsi"/>
        </w:rPr>
      </w:pPr>
      <w:r w:rsidRPr="008D3188">
        <w:rPr>
          <w:rFonts w:cstheme="minorHAnsi"/>
        </w:rPr>
        <w:t>This report has been prepared by Mr Daryl Quinlivan and Mr Charlie Tulloch, who conducted the Drought Resilience Adoption and Innovation Hubs Review.</w:t>
      </w:r>
      <w:r>
        <w:rPr>
          <w:rFonts w:cstheme="minorHAnsi"/>
        </w:rPr>
        <w:t xml:space="preserve"> </w:t>
      </w:r>
      <w:r w:rsidR="008A28AC" w:rsidRPr="00104FA0">
        <w:rPr>
          <w:rFonts w:cstheme="minorHAnsi"/>
        </w:rPr>
        <w:t>The views and opinions expressed in this report do not necessarily represent the views of the Australian Government or the Minister for Agriculture, Fisheries and Forestry. The Commonwealth of Australia, its officers, employees, agents, advisers and the other parties involved in creating this report, including the independent reviewer, disclaim responsibility to any other party for all liability, including liability for negligence and for any loss, damage, injury, expense or cost incurred by any person as a result of accessing, using or relying on any of the information in this report to the maximum extent permitted by law.</w:t>
      </w:r>
    </w:p>
    <w:p w14:paraId="271E093A" w14:textId="77777777" w:rsidR="008A28AC" w:rsidRPr="00104FA0" w:rsidRDefault="008A28AC" w:rsidP="008A28AC">
      <w:pPr>
        <w:pStyle w:val="Normalsmall"/>
        <w:rPr>
          <w:rFonts w:cstheme="minorHAnsi"/>
        </w:rPr>
      </w:pPr>
      <w:r w:rsidRPr="00104FA0">
        <w:rPr>
          <w:rStyle w:val="Strong"/>
          <w:rFonts w:cstheme="minorHAnsi"/>
        </w:rPr>
        <w:t>Acknowledgement of Country</w:t>
      </w:r>
    </w:p>
    <w:p w14:paraId="4654B8C2" w14:textId="4890BA5E" w:rsidR="008A28AC" w:rsidRPr="00104FA0" w:rsidRDefault="00695603" w:rsidP="008A28AC">
      <w:pPr>
        <w:pStyle w:val="Normalsmall"/>
        <w:rPr>
          <w:rFonts w:cstheme="minorHAnsi"/>
        </w:rPr>
      </w:pPr>
      <w:r w:rsidRPr="00695603">
        <w:rPr>
          <w:rFonts w:cstheme="minorHAnsi"/>
        </w:rPr>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706C155A" w14:textId="6EA139E0" w:rsidR="006A055D" w:rsidRPr="009C32D3" w:rsidRDefault="00E91D72" w:rsidP="009C32D3">
      <w:r w:rsidRPr="009C32D3">
        <w:br w:type="page"/>
      </w:r>
    </w:p>
    <w:sdt>
      <w:sdtPr>
        <w:rPr>
          <w:rFonts w:asciiTheme="minorHAnsi" w:eastAsiaTheme="minorHAnsi" w:hAnsiTheme="minorHAnsi"/>
          <w:b/>
          <w:bCs w:val="0"/>
          <w:noProof/>
          <w:sz w:val="22"/>
          <w:szCs w:val="22"/>
          <w:lang w:eastAsia="en-US"/>
        </w:rPr>
        <w:id w:val="-1900356376"/>
        <w:docPartObj>
          <w:docPartGallery w:val="Table of Contents"/>
          <w:docPartUnique/>
        </w:docPartObj>
      </w:sdtPr>
      <w:sdtContent>
        <w:p w14:paraId="2AA4A514" w14:textId="2C72B384" w:rsidR="005663AB" w:rsidRDefault="005663AB">
          <w:pPr>
            <w:pStyle w:val="TOCHeading"/>
          </w:pPr>
          <w:r>
            <w:t>Contents</w:t>
          </w:r>
        </w:p>
        <w:p w14:paraId="7E4F3B2A" w14:textId="30E4C17E" w:rsidR="001A6F17" w:rsidRDefault="005663AB">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\t "Heading 2,1,Heading 3,2" </w:instrText>
          </w:r>
          <w:r>
            <w:rPr>
              <w:b w:val="0"/>
            </w:rPr>
            <w:fldChar w:fldCharType="separate"/>
          </w:r>
          <w:r w:rsidR="001A6F17" w:rsidRPr="00A14406">
            <w:t>Executive summary</w:t>
          </w:r>
          <w:r w:rsidR="001A6F17">
            <w:tab/>
          </w:r>
          <w:r w:rsidR="001A6F17">
            <w:fldChar w:fldCharType="begin"/>
          </w:r>
          <w:r w:rsidR="001A6F17">
            <w:instrText xml:space="preserve"> PAGEREF _Toc209023532 \h </w:instrText>
          </w:r>
          <w:r w:rsidR="001A6F17">
            <w:fldChar w:fldCharType="separate"/>
          </w:r>
          <w:r w:rsidR="001A6F17">
            <w:t>vii</w:t>
          </w:r>
          <w:r w:rsidR="001A6F17">
            <w:fldChar w:fldCharType="end"/>
          </w:r>
        </w:p>
        <w:p w14:paraId="409DAA20" w14:textId="6D8EF2D9" w:rsidR="001A6F17" w:rsidRDefault="001A6F17">
          <w:pPr>
            <w:pStyle w:val="TOC2"/>
            <w:rPr>
              <w:rFonts w:eastAsiaTheme="minorEastAsia"/>
              <w:kern w:val="2"/>
              <w:sz w:val="24"/>
              <w:szCs w:val="24"/>
              <w:lang w:eastAsia="en-AU"/>
              <w14:ligatures w14:val="standardContextual"/>
            </w:rPr>
          </w:pPr>
          <w:r w:rsidRPr="00A14406">
            <w:rPr>
              <w:rFonts w:cstheme="minorHAnsi"/>
            </w:rPr>
            <w:t>Findings</w:t>
          </w:r>
          <w:r>
            <w:tab/>
          </w:r>
          <w:r>
            <w:fldChar w:fldCharType="begin"/>
          </w:r>
          <w:r>
            <w:instrText xml:space="preserve"> PAGEREF _Toc209023533 \h </w:instrText>
          </w:r>
          <w:r>
            <w:fldChar w:fldCharType="separate"/>
          </w:r>
          <w:r>
            <w:t>x</w:t>
          </w:r>
          <w:r>
            <w:fldChar w:fldCharType="end"/>
          </w:r>
        </w:p>
        <w:p w14:paraId="7B946ECE" w14:textId="547B6936" w:rsidR="001A6F17" w:rsidRDefault="001A6F17">
          <w:pPr>
            <w:pStyle w:val="TOC2"/>
            <w:rPr>
              <w:rFonts w:eastAsiaTheme="minorEastAsia"/>
              <w:kern w:val="2"/>
              <w:sz w:val="24"/>
              <w:szCs w:val="24"/>
              <w:lang w:eastAsia="en-AU"/>
              <w14:ligatures w14:val="standardContextual"/>
            </w:rPr>
          </w:pPr>
          <w:r w:rsidRPr="00A14406">
            <w:rPr>
              <w:rFonts w:cstheme="minorHAnsi"/>
            </w:rPr>
            <w:t>Recommendations</w:t>
          </w:r>
          <w:r>
            <w:tab/>
          </w:r>
          <w:r>
            <w:fldChar w:fldCharType="begin"/>
          </w:r>
          <w:r>
            <w:instrText xml:space="preserve"> PAGEREF _Toc209023534 \h </w:instrText>
          </w:r>
          <w:r>
            <w:fldChar w:fldCharType="separate"/>
          </w:r>
          <w:r>
            <w:t>xvi</w:t>
          </w:r>
          <w:r>
            <w:fldChar w:fldCharType="end"/>
          </w:r>
        </w:p>
        <w:p w14:paraId="086BC53B" w14:textId="563234F1" w:rsidR="001A6F17" w:rsidRDefault="001A6F17">
          <w:pPr>
            <w:pStyle w:val="TOC1"/>
            <w:rPr>
              <w:rFonts w:eastAsiaTheme="minorEastAsia"/>
              <w:b w:val="0"/>
              <w:kern w:val="2"/>
              <w:sz w:val="24"/>
              <w:szCs w:val="24"/>
              <w:lang w:eastAsia="en-AU"/>
              <w14:ligatures w14:val="standardContextual"/>
            </w:rPr>
          </w:pPr>
          <w:r w:rsidRPr="00A14406">
            <w:t>1</w:t>
          </w:r>
          <w:r>
            <w:rPr>
              <w:rFonts w:eastAsiaTheme="minorEastAsia"/>
              <w:b w:val="0"/>
              <w:kern w:val="2"/>
              <w:sz w:val="24"/>
              <w:szCs w:val="24"/>
              <w:lang w:eastAsia="en-AU"/>
              <w14:ligatures w14:val="standardContextual"/>
            </w:rPr>
            <w:tab/>
          </w:r>
          <w:r>
            <w:t>Review and recommendations</w:t>
          </w:r>
          <w:r>
            <w:tab/>
          </w:r>
          <w:r>
            <w:fldChar w:fldCharType="begin"/>
          </w:r>
          <w:r>
            <w:instrText xml:space="preserve"> PAGEREF _Toc209023535 \h </w:instrText>
          </w:r>
          <w:r>
            <w:fldChar w:fldCharType="separate"/>
          </w:r>
          <w:r>
            <w:t>1</w:t>
          </w:r>
          <w:r>
            <w:fldChar w:fldCharType="end"/>
          </w:r>
        </w:p>
        <w:p w14:paraId="297A2D98" w14:textId="4C1BE8F4" w:rsidR="001A6F17" w:rsidRDefault="001A6F17">
          <w:pPr>
            <w:pStyle w:val="TOC2"/>
            <w:tabs>
              <w:tab w:val="left" w:pos="1100"/>
            </w:tabs>
            <w:rPr>
              <w:rFonts w:eastAsiaTheme="minorEastAsia"/>
              <w:kern w:val="2"/>
              <w:sz w:val="24"/>
              <w:szCs w:val="24"/>
              <w:lang w:eastAsia="en-AU"/>
              <w14:ligatures w14:val="standardContextual"/>
            </w:rPr>
          </w:pPr>
          <w:r>
            <w:t>1.1</w:t>
          </w:r>
          <w:r>
            <w:rPr>
              <w:rFonts w:eastAsiaTheme="minorEastAsia"/>
              <w:kern w:val="2"/>
              <w:sz w:val="24"/>
              <w:szCs w:val="24"/>
              <w:lang w:eastAsia="en-AU"/>
              <w14:ligatures w14:val="standardContextual"/>
            </w:rPr>
            <w:tab/>
          </w:r>
          <w:r>
            <w:t>Hub role and function</w:t>
          </w:r>
          <w:r>
            <w:tab/>
          </w:r>
          <w:r>
            <w:fldChar w:fldCharType="begin"/>
          </w:r>
          <w:r>
            <w:instrText xml:space="preserve"> PAGEREF _Toc209023536 \h </w:instrText>
          </w:r>
          <w:r>
            <w:fldChar w:fldCharType="separate"/>
          </w:r>
          <w:r>
            <w:t>1</w:t>
          </w:r>
          <w:r>
            <w:fldChar w:fldCharType="end"/>
          </w:r>
        </w:p>
        <w:p w14:paraId="4F33ECCB" w14:textId="47F133FB" w:rsidR="001A6F17" w:rsidRDefault="001A6F17">
          <w:pPr>
            <w:pStyle w:val="TOC2"/>
            <w:tabs>
              <w:tab w:val="left" w:pos="1100"/>
            </w:tabs>
            <w:rPr>
              <w:rFonts w:eastAsiaTheme="minorEastAsia"/>
              <w:kern w:val="2"/>
              <w:sz w:val="24"/>
              <w:szCs w:val="24"/>
              <w:lang w:eastAsia="en-AU"/>
              <w14:ligatures w14:val="standardContextual"/>
            </w:rPr>
          </w:pPr>
          <w:r>
            <w:t>1.2</w:t>
          </w:r>
          <w:r>
            <w:rPr>
              <w:rFonts w:eastAsiaTheme="minorEastAsia"/>
              <w:kern w:val="2"/>
              <w:sz w:val="24"/>
              <w:szCs w:val="24"/>
              <w:lang w:eastAsia="en-AU"/>
              <w14:ligatures w14:val="standardContextual"/>
            </w:rPr>
            <w:tab/>
          </w:r>
          <w:r>
            <w:t>Collaboration with states and others</w:t>
          </w:r>
          <w:r>
            <w:tab/>
          </w:r>
          <w:r>
            <w:fldChar w:fldCharType="begin"/>
          </w:r>
          <w:r>
            <w:instrText xml:space="preserve"> PAGEREF _Toc209023537 \h </w:instrText>
          </w:r>
          <w:r>
            <w:fldChar w:fldCharType="separate"/>
          </w:r>
          <w:r>
            <w:t>6</w:t>
          </w:r>
          <w:r>
            <w:fldChar w:fldCharType="end"/>
          </w:r>
        </w:p>
        <w:p w14:paraId="16101A04" w14:textId="18680315" w:rsidR="001A6F17" w:rsidRDefault="001A6F17">
          <w:pPr>
            <w:pStyle w:val="TOC2"/>
            <w:tabs>
              <w:tab w:val="left" w:pos="1100"/>
            </w:tabs>
            <w:rPr>
              <w:rFonts w:eastAsiaTheme="minorEastAsia"/>
              <w:kern w:val="2"/>
              <w:sz w:val="24"/>
              <w:szCs w:val="24"/>
              <w:lang w:eastAsia="en-AU"/>
              <w14:ligatures w14:val="standardContextual"/>
            </w:rPr>
          </w:pPr>
          <w:r>
            <w:t>1.3</w:t>
          </w:r>
          <w:r>
            <w:rPr>
              <w:rFonts w:eastAsiaTheme="minorEastAsia"/>
              <w:kern w:val="2"/>
              <w:sz w:val="24"/>
              <w:szCs w:val="24"/>
              <w:lang w:eastAsia="en-AU"/>
              <w14:ligatures w14:val="standardContextual"/>
            </w:rPr>
            <w:tab/>
          </w:r>
          <w:r>
            <w:t>Legal and financial framework</w:t>
          </w:r>
          <w:r>
            <w:tab/>
          </w:r>
          <w:r>
            <w:fldChar w:fldCharType="begin"/>
          </w:r>
          <w:r>
            <w:instrText xml:space="preserve"> PAGEREF _Toc209023538 \h </w:instrText>
          </w:r>
          <w:r>
            <w:fldChar w:fldCharType="separate"/>
          </w:r>
          <w:r>
            <w:t>7</w:t>
          </w:r>
          <w:r>
            <w:fldChar w:fldCharType="end"/>
          </w:r>
        </w:p>
        <w:p w14:paraId="02C2BF02" w14:textId="7F3CBBB0" w:rsidR="001A6F17" w:rsidRDefault="001A6F17">
          <w:pPr>
            <w:pStyle w:val="TOC2"/>
            <w:tabs>
              <w:tab w:val="left" w:pos="1100"/>
            </w:tabs>
            <w:rPr>
              <w:rFonts w:eastAsiaTheme="minorEastAsia"/>
              <w:kern w:val="2"/>
              <w:sz w:val="24"/>
              <w:szCs w:val="24"/>
              <w:lang w:eastAsia="en-AU"/>
              <w14:ligatures w14:val="standardContextual"/>
            </w:rPr>
          </w:pPr>
          <w:r>
            <w:t>1.4</w:t>
          </w:r>
          <w:r>
            <w:rPr>
              <w:rFonts w:eastAsiaTheme="minorEastAsia"/>
              <w:kern w:val="2"/>
              <w:sz w:val="24"/>
              <w:szCs w:val="24"/>
              <w:lang w:eastAsia="en-AU"/>
              <w14:ligatures w14:val="standardContextual"/>
            </w:rPr>
            <w:tab/>
          </w:r>
          <w:r>
            <w:t>Program governance</w:t>
          </w:r>
          <w:r>
            <w:tab/>
          </w:r>
          <w:r>
            <w:fldChar w:fldCharType="begin"/>
          </w:r>
          <w:r>
            <w:instrText xml:space="preserve"> PAGEREF _Toc209023539 \h </w:instrText>
          </w:r>
          <w:r>
            <w:fldChar w:fldCharType="separate"/>
          </w:r>
          <w:r>
            <w:t>13</w:t>
          </w:r>
          <w:r>
            <w:fldChar w:fldCharType="end"/>
          </w:r>
        </w:p>
        <w:p w14:paraId="04266202" w14:textId="103EA258" w:rsidR="001A6F17" w:rsidRDefault="001A6F17">
          <w:pPr>
            <w:pStyle w:val="TOC2"/>
            <w:tabs>
              <w:tab w:val="left" w:pos="1100"/>
            </w:tabs>
            <w:rPr>
              <w:rFonts w:eastAsiaTheme="minorEastAsia"/>
              <w:kern w:val="2"/>
              <w:sz w:val="24"/>
              <w:szCs w:val="24"/>
              <w:lang w:eastAsia="en-AU"/>
              <w14:ligatures w14:val="standardContextual"/>
            </w:rPr>
          </w:pPr>
          <w:r>
            <w:t>1.5</w:t>
          </w:r>
          <w:r>
            <w:rPr>
              <w:rFonts w:eastAsiaTheme="minorEastAsia"/>
              <w:kern w:val="2"/>
              <w:sz w:val="24"/>
              <w:szCs w:val="24"/>
              <w:lang w:eastAsia="en-AU"/>
              <w14:ligatures w14:val="standardContextual"/>
            </w:rPr>
            <w:tab/>
          </w:r>
          <w:r>
            <w:t>Geographical structure and coverage</w:t>
          </w:r>
          <w:r>
            <w:tab/>
          </w:r>
          <w:r>
            <w:fldChar w:fldCharType="begin"/>
          </w:r>
          <w:r>
            <w:instrText xml:space="preserve"> PAGEREF _Toc209023540 \h </w:instrText>
          </w:r>
          <w:r>
            <w:fldChar w:fldCharType="separate"/>
          </w:r>
          <w:r>
            <w:t>15</w:t>
          </w:r>
          <w:r>
            <w:fldChar w:fldCharType="end"/>
          </w:r>
        </w:p>
        <w:p w14:paraId="4F8A95A2" w14:textId="2BC184C3" w:rsidR="001A6F17" w:rsidRDefault="001A6F17">
          <w:pPr>
            <w:pStyle w:val="TOC2"/>
            <w:tabs>
              <w:tab w:val="left" w:pos="1100"/>
            </w:tabs>
            <w:rPr>
              <w:rFonts w:eastAsiaTheme="minorEastAsia"/>
              <w:kern w:val="2"/>
              <w:sz w:val="24"/>
              <w:szCs w:val="24"/>
              <w:lang w:eastAsia="en-AU"/>
              <w14:ligatures w14:val="standardContextual"/>
            </w:rPr>
          </w:pPr>
          <w:r>
            <w:t>1.6</w:t>
          </w:r>
          <w:r>
            <w:rPr>
              <w:rFonts w:eastAsiaTheme="minorEastAsia"/>
              <w:kern w:val="2"/>
              <w:sz w:val="24"/>
              <w:szCs w:val="24"/>
              <w:lang w:eastAsia="en-AU"/>
              <w14:ligatures w14:val="standardContextual"/>
            </w:rPr>
            <w:tab/>
          </w:r>
          <w:r>
            <w:t>FDF Alignment</w:t>
          </w:r>
          <w:r>
            <w:tab/>
          </w:r>
          <w:r>
            <w:fldChar w:fldCharType="begin"/>
          </w:r>
          <w:r>
            <w:instrText xml:space="preserve"> PAGEREF _Toc209023541 \h </w:instrText>
          </w:r>
          <w:r>
            <w:fldChar w:fldCharType="separate"/>
          </w:r>
          <w:r>
            <w:t>17</w:t>
          </w:r>
          <w:r>
            <w:fldChar w:fldCharType="end"/>
          </w:r>
        </w:p>
        <w:p w14:paraId="129B4D73" w14:textId="6D82F2C0" w:rsidR="001A6F17" w:rsidRDefault="001A6F17">
          <w:pPr>
            <w:pStyle w:val="TOC1"/>
            <w:rPr>
              <w:rFonts w:eastAsiaTheme="minorEastAsia"/>
              <w:b w:val="0"/>
              <w:kern w:val="2"/>
              <w:sz w:val="24"/>
              <w:szCs w:val="24"/>
              <w:lang w:eastAsia="en-AU"/>
              <w14:ligatures w14:val="standardContextual"/>
            </w:rPr>
          </w:pPr>
          <w:r w:rsidRPr="00A14406">
            <w:t>2</w:t>
          </w:r>
          <w:r>
            <w:rPr>
              <w:rFonts w:eastAsiaTheme="minorEastAsia"/>
              <w:b w:val="0"/>
              <w:kern w:val="2"/>
              <w:sz w:val="24"/>
              <w:szCs w:val="24"/>
              <w:lang w:eastAsia="en-AU"/>
              <w14:ligatures w14:val="standardContextual"/>
            </w:rPr>
            <w:tab/>
          </w:r>
          <w:r>
            <w:t>Introduction</w:t>
          </w:r>
          <w:r>
            <w:tab/>
          </w:r>
          <w:r>
            <w:fldChar w:fldCharType="begin"/>
          </w:r>
          <w:r>
            <w:instrText xml:space="preserve"> PAGEREF _Toc209023542 \h </w:instrText>
          </w:r>
          <w:r>
            <w:fldChar w:fldCharType="separate"/>
          </w:r>
          <w:r>
            <w:t>21</w:t>
          </w:r>
          <w:r>
            <w:fldChar w:fldCharType="end"/>
          </w:r>
        </w:p>
        <w:p w14:paraId="6AF6E4A7" w14:textId="62669D59" w:rsidR="001A6F17" w:rsidRDefault="001A6F17">
          <w:pPr>
            <w:pStyle w:val="TOC2"/>
            <w:tabs>
              <w:tab w:val="left" w:pos="1100"/>
            </w:tabs>
            <w:rPr>
              <w:rFonts w:eastAsiaTheme="minorEastAsia"/>
              <w:kern w:val="2"/>
              <w:sz w:val="24"/>
              <w:szCs w:val="24"/>
              <w:lang w:eastAsia="en-AU"/>
              <w14:ligatures w14:val="standardContextual"/>
            </w:rPr>
          </w:pPr>
          <w:r>
            <w:t>2.1</w:t>
          </w:r>
          <w:r>
            <w:rPr>
              <w:rFonts w:eastAsiaTheme="minorEastAsia"/>
              <w:kern w:val="2"/>
              <w:sz w:val="24"/>
              <w:szCs w:val="24"/>
              <w:lang w:eastAsia="en-AU"/>
              <w14:ligatures w14:val="standardContextual"/>
            </w:rPr>
            <w:tab/>
          </w:r>
          <w:r>
            <w:t>About the Drought Resilience Adoption and Innovation Hubs</w:t>
          </w:r>
          <w:r>
            <w:tab/>
          </w:r>
          <w:r>
            <w:fldChar w:fldCharType="begin"/>
          </w:r>
          <w:r>
            <w:instrText xml:space="preserve"> PAGEREF _Toc209023543 \h </w:instrText>
          </w:r>
          <w:r>
            <w:fldChar w:fldCharType="separate"/>
          </w:r>
          <w:r>
            <w:t>21</w:t>
          </w:r>
          <w:r>
            <w:fldChar w:fldCharType="end"/>
          </w:r>
        </w:p>
        <w:p w14:paraId="1CAEDD7F" w14:textId="036402C8" w:rsidR="001A6F17" w:rsidRDefault="001A6F17">
          <w:pPr>
            <w:pStyle w:val="TOC2"/>
            <w:tabs>
              <w:tab w:val="left" w:pos="1100"/>
            </w:tabs>
            <w:rPr>
              <w:rFonts w:eastAsiaTheme="minorEastAsia"/>
              <w:kern w:val="2"/>
              <w:sz w:val="24"/>
              <w:szCs w:val="24"/>
              <w:lang w:eastAsia="en-AU"/>
              <w14:ligatures w14:val="standardContextual"/>
            </w:rPr>
          </w:pPr>
          <w:r>
            <w:t>2.2</w:t>
          </w:r>
          <w:r>
            <w:rPr>
              <w:rFonts w:eastAsiaTheme="minorEastAsia"/>
              <w:kern w:val="2"/>
              <w:sz w:val="24"/>
              <w:szCs w:val="24"/>
              <w:lang w:eastAsia="en-AU"/>
              <w14:ligatures w14:val="standardContextual"/>
            </w:rPr>
            <w:tab/>
          </w:r>
          <w:r>
            <w:t>Productivity Commission findings</w:t>
          </w:r>
          <w:r>
            <w:tab/>
          </w:r>
          <w:r>
            <w:fldChar w:fldCharType="begin"/>
          </w:r>
          <w:r>
            <w:instrText xml:space="preserve"> PAGEREF _Toc209023544 \h </w:instrText>
          </w:r>
          <w:r>
            <w:fldChar w:fldCharType="separate"/>
          </w:r>
          <w:r>
            <w:t>23</w:t>
          </w:r>
          <w:r>
            <w:fldChar w:fldCharType="end"/>
          </w:r>
        </w:p>
        <w:p w14:paraId="7B740A4E" w14:textId="4D8CC757" w:rsidR="001A6F17" w:rsidRDefault="001A6F17">
          <w:pPr>
            <w:pStyle w:val="TOC2"/>
            <w:tabs>
              <w:tab w:val="left" w:pos="1100"/>
            </w:tabs>
            <w:rPr>
              <w:rFonts w:eastAsiaTheme="minorEastAsia"/>
              <w:kern w:val="2"/>
              <w:sz w:val="24"/>
              <w:szCs w:val="24"/>
              <w:lang w:eastAsia="en-AU"/>
              <w14:ligatures w14:val="standardContextual"/>
            </w:rPr>
          </w:pPr>
          <w:r>
            <w:t>2.3</w:t>
          </w:r>
          <w:r>
            <w:rPr>
              <w:rFonts w:eastAsiaTheme="minorEastAsia"/>
              <w:kern w:val="2"/>
              <w:sz w:val="24"/>
              <w:szCs w:val="24"/>
              <w:lang w:eastAsia="en-AU"/>
              <w14:ligatures w14:val="standardContextual"/>
            </w:rPr>
            <w:tab/>
          </w:r>
          <w:r>
            <w:t>Summary of scope of work</w:t>
          </w:r>
          <w:r>
            <w:tab/>
          </w:r>
          <w:r>
            <w:fldChar w:fldCharType="begin"/>
          </w:r>
          <w:r>
            <w:instrText xml:space="preserve"> PAGEREF _Toc209023545 \h </w:instrText>
          </w:r>
          <w:r>
            <w:fldChar w:fldCharType="separate"/>
          </w:r>
          <w:r>
            <w:t>23</w:t>
          </w:r>
          <w:r>
            <w:fldChar w:fldCharType="end"/>
          </w:r>
        </w:p>
        <w:p w14:paraId="2DBC42E1" w14:textId="176B346D" w:rsidR="001A6F17" w:rsidRDefault="001A6F17">
          <w:pPr>
            <w:pStyle w:val="TOC2"/>
            <w:tabs>
              <w:tab w:val="left" w:pos="1100"/>
            </w:tabs>
            <w:rPr>
              <w:rFonts w:eastAsiaTheme="minorEastAsia"/>
              <w:kern w:val="2"/>
              <w:sz w:val="24"/>
              <w:szCs w:val="24"/>
              <w:lang w:eastAsia="en-AU"/>
              <w14:ligatures w14:val="standardContextual"/>
            </w:rPr>
          </w:pPr>
          <w:r>
            <w:t>2.4</w:t>
          </w:r>
          <w:r>
            <w:rPr>
              <w:rFonts w:eastAsiaTheme="minorEastAsia"/>
              <w:kern w:val="2"/>
              <w:sz w:val="24"/>
              <w:szCs w:val="24"/>
              <w:lang w:eastAsia="en-AU"/>
              <w14:ligatures w14:val="standardContextual"/>
            </w:rPr>
            <w:tab/>
          </w:r>
          <w:r>
            <w:t>Challenges in judging success of the hubs</w:t>
          </w:r>
          <w:r>
            <w:tab/>
          </w:r>
          <w:r>
            <w:fldChar w:fldCharType="begin"/>
          </w:r>
          <w:r>
            <w:instrText xml:space="preserve"> PAGEREF _Toc209023546 \h </w:instrText>
          </w:r>
          <w:r>
            <w:fldChar w:fldCharType="separate"/>
          </w:r>
          <w:r>
            <w:t>25</w:t>
          </w:r>
          <w:r>
            <w:fldChar w:fldCharType="end"/>
          </w:r>
        </w:p>
        <w:p w14:paraId="2A5E84FC" w14:textId="174E316A" w:rsidR="001A6F17" w:rsidRDefault="001A6F17">
          <w:pPr>
            <w:pStyle w:val="TOC2"/>
            <w:tabs>
              <w:tab w:val="left" w:pos="1100"/>
            </w:tabs>
            <w:rPr>
              <w:rFonts w:eastAsiaTheme="minorEastAsia"/>
              <w:kern w:val="2"/>
              <w:sz w:val="24"/>
              <w:szCs w:val="24"/>
              <w:lang w:eastAsia="en-AU"/>
              <w14:ligatures w14:val="standardContextual"/>
            </w:rPr>
          </w:pPr>
          <w:r>
            <w:t>2.5</w:t>
          </w:r>
          <w:r>
            <w:rPr>
              <w:rFonts w:eastAsiaTheme="minorEastAsia"/>
              <w:kern w:val="2"/>
              <w:sz w:val="24"/>
              <w:szCs w:val="24"/>
              <w:lang w:eastAsia="en-AU"/>
              <w14:ligatures w14:val="standardContextual"/>
            </w:rPr>
            <w:tab/>
          </w:r>
          <w:r>
            <w:t>Data collection methodology</w:t>
          </w:r>
          <w:r>
            <w:tab/>
          </w:r>
          <w:r>
            <w:fldChar w:fldCharType="begin"/>
          </w:r>
          <w:r>
            <w:instrText xml:space="preserve"> PAGEREF _Toc209023547 \h </w:instrText>
          </w:r>
          <w:r>
            <w:fldChar w:fldCharType="separate"/>
          </w:r>
          <w:r>
            <w:t>25</w:t>
          </w:r>
          <w:r>
            <w:fldChar w:fldCharType="end"/>
          </w:r>
        </w:p>
        <w:p w14:paraId="072089D2" w14:textId="4B0A2F46" w:rsidR="001A6F17" w:rsidRDefault="001A6F17">
          <w:pPr>
            <w:pStyle w:val="TOC1"/>
            <w:rPr>
              <w:rFonts w:eastAsiaTheme="minorEastAsia"/>
              <w:b w:val="0"/>
              <w:kern w:val="2"/>
              <w:sz w:val="24"/>
              <w:szCs w:val="24"/>
              <w:lang w:eastAsia="en-AU"/>
              <w14:ligatures w14:val="standardContextual"/>
            </w:rPr>
          </w:pPr>
          <w:r w:rsidRPr="00A14406">
            <w:t>3</w:t>
          </w:r>
          <w:r>
            <w:rPr>
              <w:rFonts w:eastAsiaTheme="minorEastAsia"/>
              <w:b w:val="0"/>
              <w:kern w:val="2"/>
              <w:sz w:val="24"/>
              <w:szCs w:val="24"/>
              <w:lang w:eastAsia="en-AU"/>
              <w14:ligatures w14:val="standardContextual"/>
            </w:rPr>
            <w:tab/>
          </w:r>
          <w:r>
            <w:t>Context for hubs</w:t>
          </w:r>
          <w:r>
            <w:tab/>
          </w:r>
          <w:r>
            <w:fldChar w:fldCharType="begin"/>
          </w:r>
          <w:r>
            <w:instrText xml:space="preserve"> PAGEREF _Toc209023548 \h </w:instrText>
          </w:r>
          <w:r>
            <w:fldChar w:fldCharType="separate"/>
          </w:r>
          <w:r>
            <w:t>27</w:t>
          </w:r>
          <w:r>
            <w:fldChar w:fldCharType="end"/>
          </w:r>
        </w:p>
        <w:p w14:paraId="065401B4" w14:textId="6CCB6C9A" w:rsidR="001A6F17" w:rsidRDefault="001A6F17">
          <w:pPr>
            <w:pStyle w:val="TOC2"/>
            <w:tabs>
              <w:tab w:val="left" w:pos="1100"/>
            </w:tabs>
            <w:rPr>
              <w:rFonts w:eastAsiaTheme="minorEastAsia"/>
              <w:kern w:val="2"/>
              <w:sz w:val="24"/>
              <w:szCs w:val="24"/>
              <w:lang w:eastAsia="en-AU"/>
              <w14:ligatures w14:val="standardContextual"/>
            </w:rPr>
          </w:pPr>
          <w:r>
            <w:t>3.1</w:t>
          </w:r>
          <w:r>
            <w:rPr>
              <w:rFonts w:eastAsiaTheme="minorEastAsia"/>
              <w:kern w:val="2"/>
              <w:sz w:val="24"/>
              <w:szCs w:val="24"/>
              <w:lang w:eastAsia="en-AU"/>
              <w14:ligatures w14:val="standardContextual"/>
            </w:rPr>
            <w:tab/>
          </w:r>
          <w:r>
            <w:t>Drought in Australia</w:t>
          </w:r>
          <w:r>
            <w:tab/>
          </w:r>
          <w:r>
            <w:fldChar w:fldCharType="begin"/>
          </w:r>
          <w:r>
            <w:instrText xml:space="preserve"> PAGEREF _Toc209023549 \h </w:instrText>
          </w:r>
          <w:r>
            <w:fldChar w:fldCharType="separate"/>
          </w:r>
          <w:r>
            <w:t>27</w:t>
          </w:r>
          <w:r>
            <w:fldChar w:fldCharType="end"/>
          </w:r>
        </w:p>
        <w:p w14:paraId="5FD203A5" w14:textId="005D3659" w:rsidR="001A6F17" w:rsidRDefault="001A6F17">
          <w:pPr>
            <w:pStyle w:val="TOC2"/>
            <w:tabs>
              <w:tab w:val="left" w:pos="1100"/>
            </w:tabs>
            <w:rPr>
              <w:rFonts w:eastAsiaTheme="minorEastAsia"/>
              <w:kern w:val="2"/>
              <w:sz w:val="24"/>
              <w:szCs w:val="24"/>
              <w:lang w:eastAsia="en-AU"/>
              <w14:ligatures w14:val="standardContextual"/>
            </w:rPr>
          </w:pPr>
          <w:r>
            <w:t>3.2</w:t>
          </w:r>
          <w:r>
            <w:rPr>
              <w:rFonts w:eastAsiaTheme="minorEastAsia"/>
              <w:kern w:val="2"/>
              <w:sz w:val="24"/>
              <w:szCs w:val="24"/>
              <w:lang w:eastAsia="en-AU"/>
              <w14:ligatures w14:val="standardContextual"/>
            </w:rPr>
            <w:tab/>
          </w:r>
          <w:r>
            <w:t>Past drought policy</w:t>
          </w:r>
          <w:r>
            <w:tab/>
          </w:r>
          <w:r>
            <w:fldChar w:fldCharType="begin"/>
          </w:r>
          <w:r>
            <w:instrText xml:space="preserve"> PAGEREF _Toc209023550 \h </w:instrText>
          </w:r>
          <w:r>
            <w:fldChar w:fldCharType="separate"/>
          </w:r>
          <w:r>
            <w:t>28</w:t>
          </w:r>
          <w:r>
            <w:fldChar w:fldCharType="end"/>
          </w:r>
        </w:p>
        <w:p w14:paraId="16E2C60F" w14:textId="32C2BBDE" w:rsidR="001A6F17" w:rsidRDefault="001A6F17">
          <w:pPr>
            <w:pStyle w:val="TOC2"/>
            <w:tabs>
              <w:tab w:val="left" w:pos="1100"/>
            </w:tabs>
            <w:rPr>
              <w:rFonts w:eastAsiaTheme="minorEastAsia"/>
              <w:kern w:val="2"/>
              <w:sz w:val="24"/>
              <w:szCs w:val="24"/>
              <w:lang w:eastAsia="en-AU"/>
              <w14:ligatures w14:val="standardContextual"/>
            </w:rPr>
          </w:pPr>
          <w:r>
            <w:t>3.3</w:t>
          </w:r>
          <w:r>
            <w:rPr>
              <w:rFonts w:eastAsiaTheme="minorEastAsia"/>
              <w:kern w:val="2"/>
              <w:sz w:val="24"/>
              <w:szCs w:val="24"/>
              <w:lang w:eastAsia="en-AU"/>
              <w14:ligatures w14:val="standardContextual"/>
            </w:rPr>
            <w:tab/>
          </w:r>
          <w:r>
            <w:t>The Future Drought Fund</w:t>
          </w:r>
          <w:r>
            <w:tab/>
          </w:r>
          <w:r>
            <w:fldChar w:fldCharType="begin"/>
          </w:r>
          <w:r>
            <w:instrText xml:space="preserve"> PAGEREF _Toc209023551 \h </w:instrText>
          </w:r>
          <w:r>
            <w:fldChar w:fldCharType="separate"/>
          </w:r>
          <w:r>
            <w:t>29</w:t>
          </w:r>
          <w:r>
            <w:fldChar w:fldCharType="end"/>
          </w:r>
        </w:p>
        <w:p w14:paraId="14D4DD42" w14:textId="7705711B" w:rsidR="001A6F17" w:rsidRDefault="001A6F17">
          <w:pPr>
            <w:pStyle w:val="TOC2"/>
            <w:tabs>
              <w:tab w:val="left" w:pos="1100"/>
            </w:tabs>
            <w:rPr>
              <w:rFonts w:eastAsiaTheme="minorEastAsia"/>
              <w:kern w:val="2"/>
              <w:sz w:val="24"/>
              <w:szCs w:val="24"/>
              <w:lang w:eastAsia="en-AU"/>
              <w14:ligatures w14:val="standardContextual"/>
            </w:rPr>
          </w:pPr>
          <w:r>
            <w:t>3.4</w:t>
          </w:r>
          <w:r>
            <w:rPr>
              <w:rFonts w:eastAsiaTheme="minorEastAsia"/>
              <w:kern w:val="2"/>
              <w:sz w:val="24"/>
              <w:szCs w:val="24"/>
              <w:lang w:eastAsia="en-AU"/>
              <w14:ligatures w14:val="standardContextual"/>
            </w:rPr>
            <w:tab/>
          </w:r>
          <w:r>
            <w:t>Drought initiatives and responsibilities</w:t>
          </w:r>
          <w:r>
            <w:tab/>
          </w:r>
          <w:r>
            <w:fldChar w:fldCharType="begin"/>
          </w:r>
          <w:r>
            <w:instrText xml:space="preserve"> PAGEREF _Toc209023552 \h </w:instrText>
          </w:r>
          <w:r>
            <w:fldChar w:fldCharType="separate"/>
          </w:r>
          <w:r>
            <w:t>33</w:t>
          </w:r>
          <w:r>
            <w:fldChar w:fldCharType="end"/>
          </w:r>
        </w:p>
        <w:p w14:paraId="4538DC1B" w14:textId="3C0778E0" w:rsidR="001A6F17" w:rsidRDefault="001A6F17">
          <w:pPr>
            <w:pStyle w:val="TOC1"/>
            <w:rPr>
              <w:rFonts w:eastAsiaTheme="minorEastAsia"/>
              <w:b w:val="0"/>
              <w:kern w:val="2"/>
              <w:sz w:val="24"/>
              <w:szCs w:val="24"/>
              <w:lang w:eastAsia="en-AU"/>
              <w14:ligatures w14:val="standardContextual"/>
            </w:rPr>
          </w:pPr>
          <w:r w:rsidRPr="00A14406">
            <w:t>4</w:t>
          </w:r>
          <w:r>
            <w:rPr>
              <w:rFonts w:eastAsiaTheme="minorEastAsia"/>
              <w:b w:val="0"/>
              <w:kern w:val="2"/>
              <w:sz w:val="24"/>
              <w:szCs w:val="24"/>
              <w:lang w:eastAsia="en-AU"/>
              <w14:ligatures w14:val="standardContextual"/>
            </w:rPr>
            <w:tab/>
          </w:r>
          <w:r>
            <w:t>Overview of the hub program</w:t>
          </w:r>
          <w:r>
            <w:tab/>
          </w:r>
          <w:r>
            <w:fldChar w:fldCharType="begin"/>
          </w:r>
          <w:r>
            <w:instrText xml:space="preserve"> PAGEREF _Toc209023553 \h </w:instrText>
          </w:r>
          <w:r>
            <w:fldChar w:fldCharType="separate"/>
          </w:r>
          <w:r>
            <w:t>36</w:t>
          </w:r>
          <w:r>
            <w:fldChar w:fldCharType="end"/>
          </w:r>
        </w:p>
        <w:p w14:paraId="3160DB51" w14:textId="0C0149E4" w:rsidR="001A6F17" w:rsidRDefault="001A6F17">
          <w:pPr>
            <w:pStyle w:val="TOC2"/>
            <w:tabs>
              <w:tab w:val="left" w:pos="1100"/>
            </w:tabs>
            <w:rPr>
              <w:rFonts w:eastAsiaTheme="minorEastAsia"/>
              <w:kern w:val="2"/>
              <w:sz w:val="24"/>
              <w:szCs w:val="24"/>
              <w:lang w:eastAsia="en-AU"/>
              <w14:ligatures w14:val="standardContextual"/>
            </w:rPr>
          </w:pPr>
          <w:r>
            <w:t>4.1</w:t>
          </w:r>
          <w:r>
            <w:rPr>
              <w:rFonts w:eastAsiaTheme="minorEastAsia"/>
              <w:kern w:val="2"/>
              <w:sz w:val="24"/>
              <w:szCs w:val="24"/>
              <w:lang w:eastAsia="en-AU"/>
              <w14:ligatures w14:val="standardContextual"/>
            </w:rPr>
            <w:tab/>
          </w:r>
          <w:r>
            <w:t>Development of the hub program</w:t>
          </w:r>
          <w:r>
            <w:tab/>
          </w:r>
          <w:r>
            <w:fldChar w:fldCharType="begin"/>
          </w:r>
          <w:r>
            <w:instrText xml:space="preserve"> PAGEREF _Toc209023554 \h </w:instrText>
          </w:r>
          <w:r>
            <w:fldChar w:fldCharType="separate"/>
          </w:r>
          <w:r>
            <w:t>36</w:t>
          </w:r>
          <w:r>
            <w:fldChar w:fldCharType="end"/>
          </w:r>
        </w:p>
        <w:p w14:paraId="6BCA6E4B" w14:textId="451A6E9B" w:rsidR="001A6F17" w:rsidRDefault="001A6F17">
          <w:pPr>
            <w:pStyle w:val="TOC2"/>
            <w:tabs>
              <w:tab w:val="left" w:pos="1100"/>
            </w:tabs>
            <w:rPr>
              <w:rFonts w:eastAsiaTheme="minorEastAsia"/>
              <w:kern w:val="2"/>
              <w:sz w:val="24"/>
              <w:szCs w:val="24"/>
              <w:lang w:eastAsia="en-AU"/>
              <w14:ligatures w14:val="standardContextual"/>
            </w:rPr>
          </w:pPr>
          <w:r>
            <w:t>4.2</w:t>
          </w:r>
          <w:r>
            <w:rPr>
              <w:rFonts w:eastAsiaTheme="minorEastAsia"/>
              <w:kern w:val="2"/>
              <w:sz w:val="24"/>
              <w:szCs w:val="24"/>
              <w:lang w:eastAsia="en-AU"/>
              <w14:ligatures w14:val="standardContextual"/>
            </w:rPr>
            <w:tab/>
          </w:r>
          <w:r>
            <w:t>Hub grant opportunity guidelines</w:t>
          </w:r>
          <w:r>
            <w:tab/>
          </w:r>
          <w:r>
            <w:fldChar w:fldCharType="begin"/>
          </w:r>
          <w:r>
            <w:instrText xml:space="preserve"> PAGEREF _Toc209023555 \h </w:instrText>
          </w:r>
          <w:r>
            <w:fldChar w:fldCharType="separate"/>
          </w:r>
          <w:r>
            <w:t>36</w:t>
          </w:r>
          <w:r>
            <w:fldChar w:fldCharType="end"/>
          </w:r>
        </w:p>
        <w:p w14:paraId="4FF6121B" w14:textId="28B1CA43" w:rsidR="001A6F17" w:rsidRDefault="001A6F17">
          <w:pPr>
            <w:pStyle w:val="TOC2"/>
            <w:tabs>
              <w:tab w:val="left" w:pos="1100"/>
            </w:tabs>
            <w:rPr>
              <w:rFonts w:eastAsiaTheme="minorEastAsia"/>
              <w:kern w:val="2"/>
              <w:sz w:val="24"/>
              <w:szCs w:val="24"/>
              <w:lang w:eastAsia="en-AU"/>
              <w14:ligatures w14:val="standardContextual"/>
            </w:rPr>
          </w:pPr>
          <w:r>
            <w:t>4.3</w:t>
          </w:r>
          <w:r>
            <w:rPr>
              <w:rFonts w:eastAsiaTheme="minorEastAsia"/>
              <w:kern w:val="2"/>
              <w:sz w:val="24"/>
              <w:szCs w:val="24"/>
              <w:lang w:eastAsia="en-AU"/>
              <w14:ligatures w14:val="standardContextual"/>
            </w:rPr>
            <w:tab/>
          </w:r>
          <w:r>
            <w:t>Grant agreements</w:t>
          </w:r>
          <w:r>
            <w:tab/>
          </w:r>
          <w:r>
            <w:fldChar w:fldCharType="begin"/>
          </w:r>
          <w:r>
            <w:instrText xml:space="preserve"> PAGEREF _Toc209023556 \h </w:instrText>
          </w:r>
          <w:r>
            <w:fldChar w:fldCharType="separate"/>
          </w:r>
          <w:r>
            <w:t>38</w:t>
          </w:r>
          <w:r>
            <w:fldChar w:fldCharType="end"/>
          </w:r>
        </w:p>
        <w:p w14:paraId="2E216E27" w14:textId="43BF86D7" w:rsidR="001A6F17" w:rsidRDefault="001A6F17">
          <w:pPr>
            <w:pStyle w:val="TOC2"/>
            <w:tabs>
              <w:tab w:val="left" w:pos="1100"/>
            </w:tabs>
            <w:rPr>
              <w:rFonts w:eastAsiaTheme="minorEastAsia"/>
              <w:kern w:val="2"/>
              <w:sz w:val="24"/>
              <w:szCs w:val="24"/>
              <w:lang w:eastAsia="en-AU"/>
              <w14:ligatures w14:val="standardContextual"/>
            </w:rPr>
          </w:pPr>
          <w:r>
            <w:t>4.4</w:t>
          </w:r>
          <w:r>
            <w:rPr>
              <w:rFonts w:eastAsiaTheme="minorEastAsia"/>
              <w:kern w:val="2"/>
              <w:sz w:val="24"/>
              <w:szCs w:val="24"/>
              <w:lang w:eastAsia="en-AU"/>
              <w14:ligatures w14:val="standardContextual"/>
            </w:rPr>
            <w:tab/>
          </w:r>
          <w:r>
            <w:t>Funding for hubs</w:t>
          </w:r>
          <w:r>
            <w:tab/>
          </w:r>
          <w:r>
            <w:fldChar w:fldCharType="begin"/>
          </w:r>
          <w:r>
            <w:instrText xml:space="preserve"> PAGEREF _Toc209023557 \h </w:instrText>
          </w:r>
          <w:r>
            <w:fldChar w:fldCharType="separate"/>
          </w:r>
          <w:r>
            <w:t>39</w:t>
          </w:r>
          <w:r>
            <w:fldChar w:fldCharType="end"/>
          </w:r>
        </w:p>
        <w:p w14:paraId="538B8790" w14:textId="3C8F96A6" w:rsidR="001A6F17" w:rsidRDefault="001A6F17">
          <w:pPr>
            <w:pStyle w:val="TOC2"/>
            <w:tabs>
              <w:tab w:val="left" w:pos="1100"/>
            </w:tabs>
            <w:rPr>
              <w:rFonts w:eastAsiaTheme="minorEastAsia"/>
              <w:kern w:val="2"/>
              <w:sz w:val="24"/>
              <w:szCs w:val="24"/>
              <w:lang w:eastAsia="en-AU"/>
              <w14:ligatures w14:val="standardContextual"/>
            </w:rPr>
          </w:pPr>
          <w:r>
            <w:t>4.5</w:t>
          </w:r>
          <w:r>
            <w:rPr>
              <w:rFonts w:eastAsiaTheme="minorEastAsia"/>
              <w:kern w:val="2"/>
              <w:sz w:val="24"/>
              <w:szCs w:val="24"/>
              <w:lang w:eastAsia="en-AU"/>
              <w14:ligatures w14:val="standardContextual"/>
            </w:rPr>
            <w:tab/>
          </w:r>
          <w:r>
            <w:t>Program governance</w:t>
          </w:r>
          <w:r>
            <w:tab/>
          </w:r>
          <w:r>
            <w:fldChar w:fldCharType="begin"/>
          </w:r>
          <w:r>
            <w:instrText xml:space="preserve"> PAGEREF _Toc209023558 \h </w:instrText>
          </w:r>
          <w:r>
            <w:fldChar w:fldCharType="separate"/>
          </w:r>
          <w:r>
            <w:t>43</w:t>
          </w:r>
          <w:r>
            <w:fldChar w:fldCharType="end"/>
          </w:r>
        </w:p>
        <w:p w14:paraId="2ADC7E66" w14:textId="0648BE5F" w:rsidR="001A6F17" w:rsidRDefault="001A6F17">
          <w:pPr>
            <w:pStyle w:val="TOC2"/>
            <w:tabs>
              <w:tab w:val="left" w:pos="1100"/>
            </w:tabs>
            <w:rPr>
              <w:rFonts w:eastAsiaTheme="minorEastAsia"/>
              <w:kern w:val="2"/>
              <w:sz w:val="24"/>
              <w:szCs w:val="24"/>
              <w:lang w:eastAsia="en-AU"/>
              <w14:ligatures w14:val="standardContextual"/>
            </w:rPr>
          </w:pPr>
          <w:r>
            <w:t>4.6</w:t>
          </w:r>
          <w:r>
            <w:rPr>
              <w:rFonts w:eastAsiaTheme="minorEastAsia"/>
              <w:kern w:val="2"/>
              <w:sz w:val="24"/>
              <w:szCs w:val="24"/>
              <w:lang w:eastAsia="en-AU"/>
              <w14:ligatures w14:val="standardContextual"/>
            </w:rPr>
            <w:tab/>
          </w:r>
          <w:r>
            <w:t>Departmental management and support</w:t>
          </w:r>
          <w:r>
            <w:tab/>
          </w:r>
          <w:r>
            <w:fldChar w:fldCharType="begin"/>
          </w:r>
          <w:r>
            <w:instrText xml:space="preserve"> PAGEREF _Toc209023559 \h </w:instrText>
          </w:r>
          <w:r>
            <w:fldChar w:fldCharType="separate"/>
          </w:r>
          <w:r>
            <w:t>44</w:t>
          </w:r>
          <w:r>
            <w:fldChar w:fldCharType="end"/>
          </w:r>
        </w:p>
        <w:p w14:paraId="67E9D5C9" w14:textId="5A542B82" w:rsidR="001A6F17" w:rsidRDefault="001A6F17">
          <w:pPr>
            <w:pStyle w:val="TOC1"/>
            <w:rPr>
              <w:rFonts w:eastAsiaTheme="minorEastAsia"/>
              <w:b w:val="0"/>
              <w:kern w:val="2"/>
              <w:sz w:val="24"/>
              <w:szCs w:val="24"/>
              <w:lang w:eastAsia="en-AU"/>
              <w14:ligatures w14:val="standardContextual"/>
            </w:rPr>
          </w:pPr>
          <w:r w:rsidRPr="00A14406">
            <w:t>5</w:t>
          </w:r>
          <w:r>
            <w:rPr>
              <w:rFonts w:eastAsiaTheme="minorEastAsia"/>
              <w:b w:val="0"/>
              <w:kern w:val="2"/>
              <w:sz w:val="24"/>
              <w:szCs w:val="24"/>
              <w:lang w:eastAsia="en-AU"/>
              <w14:ligatures w14:val="standardContextual"/>
            </w:rPr>
            <w:tab/>
          </w:r>
          <w:r>
            <w:t>Role of hubs</w:t>
          </w:r>
          <w:r>
            <w:tab/>
          </w:r>
          <w:r>
            <w:fldChar w:fldCharType="begin"/>
          </w:r>
          <w:r>
            <w:instrText xml:space="preserve"> PAGEREF _Toc209023560 \h </w:instrText>
          </w:r>
          <w:r>
            <w:fldChar w:fldCharType="separate"/>
          </w:r>
          <w:r>
            <w:t>47</w:t>
          </w:r>
          <w:r>
            <w:fldChar w:fldCharType="end"/>
          </w:r>
        </w:p>
        <w:p w14:paraId="10BB6BD8" w14:textId="6BE70C4E" w:rsidR="001A6F17" w:rsidRDefault="001A6F17">
          <w:pPr>
            <w:pStyle w:val="TOC2"/>
            <w:tabs>
              <w:tab w:val="left" w:pos="1100"/>
            </w:tabs>
            <w:rPr>
              <w:rFonts w:eastAsiaTheme="minorEastAsia"/>
              <w:kern w:val="2"/>
              <w:sz w:val="24"/>
              <w:szCs w:val="24"/>
              <w:lang w:eastAsia="en-AU"/>
              <w14:ligatures w14:val="standardContextual"/>
            </w:rPr>
          </w:pPr>
          <w:r>
            <w:t>5.1</w:t>
          </w:r>
          <w:r>
            <w:rPr>
              <w:rFonts w:eastAsiaTheme="minorEastAsia"/>
              <w:kern w:val="2"/>
              <w:sz w:val="24"/>
              <w:szCs w:val="24"/>
              <w:lang w:eastAsia="en-AU"/>
              <w14:ligatures w14:val="standardContextual"/>
            </w:rPr>
            <w:tab/>
          </w:r>
          <w:r>
            <w:t>Overview</w:t>
          </w:r>
          <w:r>
            <w:tab/>
          </w:r>
          <w:r>
            <w:fldChar w:fldCharType="begin"/>
          </w:r>
          <w:r>
            <w:instrText xml:space="preserve"> PAGEREF _Toc209023561 \h </w:instrText>
          </w:r>
          <w:r>
            <w:fldChar w:fldCharType="separate"/>
          </w:r>
          <w:r>
            <w:t>47</w:t>
          </w:r>
          <w:r>
            <w:fldChar w:fldCharType="end"/>
          </w:r>
        </w:p>
        <w:p w14:paraId="0124FF8F" w14:textId="5AB4FBF3" w:rsidR="001A6F17" w:rsidRDefault="001A6F17">
          <w:pPr>
            <w:pStyle w:val="TOC2"/>
            <w:tabs>
              <w:tab w:val="left" w:pos="1100"/>
            </w:tabs>
            <w:rPr>
              <w:rFonts w:eastAsiaTheme="minorEastAsia"/>
              <w:kern w:val="2"/>
              <w:sz w:val="24"/>
              <w:szCs w:val="24"/>
              <w:lang w:eastAsia="en-AU"/>
              <w14:ligatures w14:val="standardContextual"/>
            </w:rPr>
          </w:pPr>
          <w:r>
            <w:t>5.2</w:t>
          </w:r>
          <w:r>
            <w:rPr>
              <w:rFonts w:eastAsiaTheme="minorEastAsia"/>
              <w:kern w:val="2"/>
              <w:sz w:val="24"/>
              <w:szCs w:val="24"/>
              <w:lang w:eastAsia="en-AU"/>
              <w14:ligatures w14:val="standardContextual"/>
            </w:rPr>
            <w:tab/>
          </w:r>
          <w:r>
            <w:t>Early implementation period</w:t>
          </w:r>
          <w:r>
            <w:tab/>
          </w:r>
          <w:r>
            <w:fldChar w:fldCharType="begin"/>
          </w:r>
          <w:r>
            <w:instrText xml:space="preserve"> PAGEREF _Toc209023562 \h </w:instrText>
          </w:r>
          <w:r>
            <w:fldChar w:fldCharType="separate"/>
          </w:r>
          <w:r>
            <w:t>47</w:t>
          </w:r>
          <w:r>
            <w:fldChar w:fldCharType="end"/>
          </w:r>
        </w:p>
        <w:p w14:paraId="036CCC5F" w14:textId="6B2001E6" w:rsidR="001A6F17" w:rsidRDefault="001A6F17">
          <w:pPr>
            <w:pStyle w:val="TOC2"/>
            <w:tabs>
              <w:tab w:val="left" w:pos="1100"/>
            </w:tabs>
            <w:rPr>
              <w:rFonts w:eastAsiaTheme="minorEastAsia"/>
              <w:kern w:val="2"/>
              <w:sz w:val="24"/>
              <w:szCs w:val="24"/>
              <w:lang w:eastAsia="en-AU"/>
              <w14:ligatures w14:val="standardContextual"/>
            </w:rPr>
          </w:pPr>
          <w:r>
            <w:t>5.3</w:t>
          </w:r>
          <w:r>
            <w:rPr>
              <w:rFonts w:eastAsiaTheme="minorEastAsia"/>
              <w:kern w:val="2"/>
              <w:sz w:val="24"/>
              <w:szCs w:val="24"/>
              <w:lang w:eastAsia="en-AU"/>
              <w14:ligatures w14:val="standardContextual"/>
            </w:rPr>
            <w:tab/>
          </w:r>
          <w:r>
            <w:t>Role clarity</w:t>
          </w:r>
          <w:r>
            <w:tab/>
          </w:r>
          <w:r>
            <w:fldChar w:fldCharType="begin"/>
          </w:r>
          <w:r>
            <w:instrText xml:space="preserve"> PAGEREF _Toc209023563 \h </w:instrText>
          </w:r>
          <w:r>
            <w:fldChar w:fldCharType="separate"/>
          </w:r>
          <w:r>
            <w:t>49</w:t>
          </w:r>
          <w:r>
            <w:fldChar w:fldCharType="end"/>
          </w:r>
        </w:p>
        <w:p w14:paraId="7FE90D8F" w14:textId="7F8BCF47" w:rsidR="001A6F17" w:rsidRDefault="001A6F17">
          <w:pPr>
            <w:pStyle w:val="TOC2"/>
            <w:tabs>
              <w:tab w:val="left" w:pos="1100"/>
            </w:tabs>
            <w:rPr>
              <w:rFonts w:eastAsiaTheme="minorEastAsia"/>
              <w:kern w:val="2"/>
              <w:sz w:val="24"/>
              <w:szCs w:val="24"/>
              <w:lang w:eastAsia="en-AU"/>
              <w14:ligatures w14:val="standardContextual"/>
            </w:rPr>
          </w:pPr>
          <w:r>
            <w:t>5.4</w:t>
          </w:r>
          <w:r>
            <w:rPr>
              <w:rFonts w:eastAsiaTheme="minorEastAsia"/>
              <w:kern w:val="2"/>
              <w:sz w:val="24"/>
              <w:szCs w:val="24"/>
              <w:lang w:eastAsia="en-AU"/>
              <w14:ligatures w14:val="standardContextual"/>
            </w:rPr>
            <w:tab/>
          </w:r>
          <w:r>
            <w:t>RDEA&amp;C</w:t>
          </w:r>
          <w:r>
            <w:tab/>
          </w:r>
          <w:r>
            <w:fldChar w:fldCharType="begin"/>
          </w:r>
          <w:r>
            <w:instrText xml:space="preserve"> PAGEREF _Toc209023564 \h </w:instrText>
          </w:r>
          <w:r>
            <w:fldChar w:fldCharType="separate"/>
          </w:r>
          <w:r>
            <w:t>51</w:t>
          </w:r>
          <w:r>
            <w:fldChar w:fldCharType="end"/>
          </w:r>
        </w:p>
        <w:p w14:paraId="2ABA235D" w14:textId="4057C00B" w:rsidR="001A6F17" w:rsidRDefault="001A6F17">
          <w:pPr>
            <w:pStyle w:val="TOC2"/>
            <w:tabs>
              <w:tab w:val="left" w:pos="1100"/>
            </w:tabs>
            <w:rPr>
              <w:rFonts w:eastAsiaTheme="minorEastAsia"/>
              <w:kern w:val="2"/>
              <w:sz w:val="24"/>
              <w:szCs w:val="24"/>
              <w:lang w:eastAsia="en-AU"/>
              <w14:ligatures w14:val="standardContextual"/>
            </w:rPr>
          </w:pPr>
          <w:r>
            <w:t>5.5</w:t>
          </w:r>
          <w:r>
            <w:rPr>
              <w:rFonts w:eastAsiaTheme="minorEastAsia"/>
              <w:kern w:val="2"/>
              <w:sz w:val="24"/>
              <w:szCs w:val="24"/>
              <w:lang w:eastAsia="en-AU"/>
              <w14:ligatures w14:val="standardContextual"/>
            </w:rPr>
            <w:tab/>
          </w:r>
          <w:r>
            <w:t>Engagement</w:t>
          </w:r>
          <w:r>
            <w:tab/>
          </w:r>
          <w:r>
            <w:fldChar w:fldCharType="begin"/>
          </w:r>
          <w:r>
            <w:instrText xml:space="preserve"> PAGEREF _Toc209023565 \h </w:instrText>
          </w:r>
          <w:r>
            <w:fldChar w:fldCharType="separate"/>
          </w:r>
          <w:r>
            <w:t>55</w:t>
          </w:r>
          <w:r>
            <w:fldChar w:fldCharType="end"/>
          </w:r>
        </w:p>
        <w:p w14:paraId="41EB7D7A" w14:textId="260A4E3B" w:rsidR="001A6F17" w:rsidRDefault="001A6F17">
          <w:pPr>
            <w:pStyle w:val="TOC2"/>
            <w:tabs>
              <w:tab w:val="left" w:pos="1100"/>
            </w:tabs>
            <w:rPr>
              <w:rFonts w:eastAsiaTheme="minorEastAsia"/>
              <w:kern w:val="2"/>
              <w:sz w:val="24"/>
              <w:szCs w:val="24"/>
              <w:lang w:eastAsia="en-AU"/>
              <w14:ligatures w14:val="standardContextual"/>
            </w:rPr>
          </w:pPr>
          <w:r>
            <w:lastRenderedPageBreak/>
            <w:t>5.6</w:t>
          </w:r>
          <w:r>
            <w:rPr>
              <w:rFonts w:eastAsiaTheme="minorEastAsia"/>
              <w:kern w:val="2"/>
              <w:sz w:val="24"/>
              <w:szCs w:val="24"/>
              <w:lang w:eastAsia="en-AU"/>
              <w14:ligatures w14:val="standardContextual"/>
            </w:rPr>
            <w:tab/>
          </w:r>
          <w:r>
            <w:t>Projects</w:t>
          </w:r>
          <w:r>
            <w:tab/>
          </w:r>
          <w:r>
            <w:fldChar w:fldCharType="begin"/>
          </w:r>
          <w:r>
            <w:instrText xml:space="preserve"> PAGEREF _Toc209023566 \h </w:instrText>
          </w:r>
          <w:r>
            <w:fldChar w:fldCharType="separate"/>
          </w:r>
          <w:r>
            <w:t>57</w:t>
          </w:r>
          <w:r>
            <w:fldChar w:fldCharType="end"/>
          </w:r>
        </w:p>
        <w:p w14:paraId="0239913C" w14:textId="55594C33" w:rsidR="001A6F17" w:rsidRDefault="001A6F17">
          <w:pPr>
            <w:pStyle w:val="TOC2"/>
            <w:tabs>
              <w:tab w:val="left" w:pos="1100"/>
            </w:tabs>
            <w:rPr>
              <w:rFonts w:eastAsiaTheme="minorEastAsia"/>
              <w:kern w:val="2"/>
              <w:sz w:val="24"/>
              <w:szCs w:val="24"/>
              <w:lang w:eastAsia="en-AU"/>
              <w14:ligatures w14:val="standardContextual"/>
            </w:rPr>
          </w:pPr>
          <w:r>
            <w:t>5.7</w:t>
          </w:r>
          <w:r>
            <w:rPr>
              <w:rFonts w:eastAsiaTheme="minorEastAsia"/>
              <w:kern w:val="2"/>
              <w:sz w:val="24"/>
              <w:szCs w:val="24"/>
              <w:lang w:eastAsia="en-AU"/>
              <w14:ligatures w14:val="standardContextual"/>
            </w:rPr>
            <w:tab/>
          </w:r>
          <w:r>
            <w:t>Communications and information sharing</w:t>
          </w:r>
          <w:r>
            <w:tab/>
          </w:r>
          <w:r>
            <w:fldChar w:fldCharType="begin"/>
          </w:r>
          <w:r>
            <w:instrText xml:space="preserve"> PAGEREF _Toc209023567 \h </w:instrText>
          </w:r>
          <w:r>
            <w:fldChar w:fldCharType="separate"/>
          </w:r>
          <w:r>
            <w:t>61</w:t>
          </w:r>
          <w:r>
            <w:fldChar w:fldCharType="end"/>
          </w:r>
        </w:p>
        <w:p w14:paraId="75854B17" w14:textId="1F9EE3A7" w:rsidR="001A6F17" w:rsidRDefault="001A6F17">
          <w:pPr>
            <w:pStyle w:val="TOC2"/>
            <w:tabs>
              <w:tab w:val="left" w:pos="1100"/>
            </w:tabs>
            <w:rPr>
              <w:rFonts w:eastAsiaTheme="minorEastAsia"/>
              <w:kern w:val="2"/>
              <w:sz w:val="24"/>
              <w:szCs w:val="24"/>
              <w:lang w:eastAsia="en-AU"/>
              <w14:ligatures w14:val="standardContextual"/>
            </w:rPr>
          </w:pPr>
          <w:r>
            <w:t>5.8</w:t>
          </w:r>
          <w:r>
            <w:rPr>
              <w:rFonts w:eastAsiaTheme="minorEastAsia"/>
              <w:kern w:val="2"/>
              <w:sz w:val="24"/>
              <w:szCs w:val="24"/>
              <w:lang w:eastAsia="en-AU"/>
              <w14:ligatures w14:val="standardContextual"/>
            </w:rPr>
            <w:tab/>
          </w:r>
          <w:r>
            <w:t>Other FDF programs</w:t>
          </w:r>
          <w:r>
            <w:tab/>
          </w:r>
          <w:r>
            <w:fldChar w:fldCharType="begin"/>
          </w:r>
          <w:r>
            <w:instrText xml:space="preserve"> PAGEREF _Toc209023568 \h </w:instrText>
          </w:r>
          <w:r>
            <w:fldChar w:fldCharType="separate"/>
          </w:r>
          <w:r>
            <w:t>61</w:t>
          </w:r>
          <w:r>
            <w:fldChar w:fldCharType="end"/>
          </w:r>
        </w:p>
        <w:p w14:paraId="159E9637" w14:textId="109A6007" w:rsidR="001A6F17" w:rsidRDefault="001A6F17">
          <w:pPr>
            <w:pStyle w:val="TOC2"/>
            <w:tabs>
              <w:tab w:val="left" w:pos="1100"/>
            </w:tabs>
            <w:rPr>
              <w:rFonts w:eastAsiaTheme="minorEastAsia"/>
              <w:kern w:val="2"/>
              <w:sz w:val="24"/>
              <w:szCs w:val="24"/>
              <w:lang w:eastAsia="en-AU"/>
              <w14:ligatures w14:val="standardContextual"/>
            </w:rPr>
          </w:pPr>
          <w:r>
            <w:t>5.9</w:t>
          </w:r>
          <w:r>
            <w:rPr>
              <w:rFonts w:eastAsiaTheme="minorEastAsia"/>
              <w:kern w:val="2"/>
              <w:sz w:val="24"/>
              <w:szCs w:val="24"/>
              <w:lang w:eastAsia="en-AU"/>
              <w14:ligatures w14:val="standardContextual"/>
            </w:rPr>
            <w:tab/>
          </w:r>
          <w:r>
            <w:t>Supporting funding applications</w:t>
          </w:r>
          <w:r>
            <w:tab/>
          </w:r>
          <w:r>
            <w:fldChar w:fldCharType="begin"/>
          </w:r>
          <w:r>
            <w:instrText xml:space="preserve"> PAGEREF _Toc209023569 \h </w:instrText>
          </w:r>
          <w:r>
            <w:fldChar w:fldCharType="separate"/>
          </w:r>
          <w:r>
            <w:t>64</w:t>
          </w:r>
          <w:r>
            <w:fldChar w:fldCharType="end"/>
          </w:r>
        </w:p>
        <w:p w14:paraId="7FF572E6" w14:textId="1F228924" w:rsidR="001A6F17" w:rsidRDefault="001A6F17">
          <w:pPr>
            <w:pStyle w:val="TOC2"/>
            <w:tabs>
              <w:tab w:val="left" w:pos="1100"/>
            </w:tabs>
            <w:rPr>
              <w:rFonts w:eastAsiaTheme="minorEastAsia"/>
              <w:kern w:val="2"/>
              <w:sz w:val="24"/>
              <w:szCs w:val="24"/>
              <w:lang w:eastAsia="en-AU"/>
              <w14:ligatures w14:val="standardContextual"/>
            </w:rPr>
          </w:pPr>
          <w:r>
            <w:t>5.10</w:t>
          </w:r>
          <w:r>
            <w:rPr>
              <w:rFonts w:eastAsiaTheme="minorEastAsia"/>
              <w:kern w:val="2"/>
              <w:sz w:val="24"/>
              <w:szCs w:val="24"/>
              <w:lang w:eastAsia="en-AU"/>
              <w14:ligatures w14:val="standardContextual"/>
            </w:rPr>
            <w:tab/>
          </w:r>
          <w:r>
            <w:t>Capability building</w:t>
          </w:r>
          <w:r>
            <w:tab/>
          </w:r>
          <w:r>
            <w:fldChar w:fldCharType="begin"/>
          </w:r>
          <w:r>
            <w:instrText xml:space="preserve"> PAGEREF _Toc209023570 \h </w:instrText>
          </w:r>
          <w:r>
            <w:fldChar w:fldCharType="separate"/>
          </w:r>
          <w:r>
            <w:t>65</w:t>
          </w:r>
          <w:r>
            <w:fldChar w:fldCharType="end"/>
          </w:r>
        </w:p>
        <w:p w14:paraId="0645E73B" w14:textId="4B3F02F6" w:rsidR="001A6F17" w:rsidRDefault="001A6F17">
          <w:pPr>
            <w:pStyle w:val="TOC2"/>
            <w:tabs>
              <w:tab w:val="left" w:pos="1100"/>
            </w:tabs>
            <w:rPr>
              <w:rFonts w:eastAsiaTheme="minorEastAsia"/>
              <w:kern w:val="2"/>
              <w:sz w:val="24"/>
              <w:szCs w:val="24"/>
              <w:lang w:eastAsia="en-AU"/>
              <w14:ligatures w14:val="standardContextual"/>
            </w:rPr>
          </w:pPr>
          <w:r>
            <w:t>5.11</w:t>
          </w:r>
          <w:r>
            <w:rPr>
              <w:rFonts w:eastAsiaTheme="minorEastAsia"/>
              <w:kern w:val="2"/>
              <w:sz w:val="24"/>
              <w:szCs w:val="24"/>
              <w:lang w:eastAsia="en-AU"/>
              <w14:ligatures w14:val="standardContextual"/>
            </w:rPr>
            <w:tab/>
          </w:r>
          <w:r>
            <w:t>In-drought support</w:t>
          </w:r>
          <w:r>
            <w:tab/>
          </w:r>
          <w:r>
            <w:fldChar w:fldCharType="begin"/>
          </w:r>
          <w:r>
            <w:instrText xml:space="preserve"> PAGEREF _Toc209023571 \h </w:instrText>
          </w:r>
          <w:r>
            <w:fldChar w:fldCharType="separate"/>
          </w:r>
          <w:r>
            <w:t>66</w:t>
          </w:r>
          <w:r>
            <w:fldChar w:fldCharType="end"/>
          </w:r>
        </w:p>
        <w:p w14:paraId="42C477B5" w14:textId="74355071" w:rsidR="001A6F17" w:rsidRDefault="001A6F17">
          <w:pPr>
            <w:pStyle w:val="TOC2"/>
            <w:tabs>
              <w:tab w:val="left" w:pos="1100"/>
            </w:tabs>
            <w:rPr>
              <w:rFonts w:eastAsiaTheme="minorEastAsia"/>
              <w:kern w:val="2"/>
              <w:sz w:val="24"/>
              <w:szCs w:val="24"/>
              <w:lang w:eastAsia="en-AU"/>
              <w14:ligatures w14:val="standardContextual"/>
            </w:rPr>
          </w:pPr>
          <w:r>
            <w:t>5.12</w:t>
          </w:r>
          <w:r>
            <w:rPr>
              <w:rFonts w:eastAsiaTheme="minorEastAsia"/>
              <w:kern w:val="2"/>
              <w:sz w:val="24"/>
              <w:szCs w:val="24"/>
              <w:lang w:eastAsia="en-AU"/>
              <w14:ligatures w14:val="standardContextual"/>
            </w:rPr>
            <w:tab/>
          </w:r>
          <w:r>
            <w:t>First Nations</w:t>
          </w:r>
          <w:r>
            <w:tab/>
          </w:r>
          <w:r>
            <w:fldChar w:fldCharType="begin"/>
          </w:r>
          <w:r>
            <w:instrText xml:space="preserve"> PAGEREF _Toc209023572 \h </w:instrText>
          </w:r>
          <w:r>
            <w:fldChar w:fldCharType="separate"/>
          </w:r>
          <w:r>
            <w:t>68</w:t>
          </w:r>
          <w:r>
            <w:fldChar w:fldCharType="end"/>
          </w:r>
        </w:p>
        <w:p w14:paraId="06313A37" w14:textId="2D0398E7" w:rsidR="001A6F17" w:rsidRDefault="001A6F17">
          <w:pPr>
            <w:pStyle w:val="TOC2"/>
            <w:tabs>
              <w:tab w:val="left" w:pos="1100"/>
            </w:tabs>
            <w:rPr>
              <w:rFonts w:eastAsiaTheme="minorEastAsia"/>
              <w:kern w:val="2"/>
              <w:sz w:val="24"/>
              <w:szCs w:val="24"/>
              <w:lang w:eastAsia="en-AU"/>
              <w14:ligatures w14:val="standardContextual"/>
            </w:rPr>
          </w:pPr>
          <w:r>
            <w:t>5.13</w:t>
          </w:r>
          <w:r>
            <w:rPr>
              <w:rFonts w:eastAsiaTheme="minorEastAsia"/>
              <w:kern w:val="2"/>
              <w:sz w:val="24"/>
              <w:szCs w:val="24"/>
              <w:lang w:eastAsia="en-AU"/>
              <w14:ligatures w14:val="standardContextual"/>
            </w:rPr>
            <w:tab/>
          </w:r>
          <w:r>
            <w:t>Working with producers across regions</w:t>
          </w:r>
          <w:r>
            <w:tab/>
          </w:r>
          <w:r>
            <w:fldChar w:fldCharType="begin"/>
          </w:r>
          <w:r>
            <w:instrText xml:space="preserve"> PAGEREF _Toc209023573 \h </w:instrText>
          </w:r>
          <w:r>
            <w:fldChar w:fldCharType="separate"/>
          </w:r>
          <w:r>
            <w:t>70</w:t>
          </w:r>
          <w:r>
            <w:fldChar w:fldCharType="end"/>
          </w:r>
        </w:p>
        <w:p w14:paraId="29931331" w14:textId="69680D55" w:rsidR="001A6F17" w:rsidRDefault="001A6F17">
          <w:pPr>
            <w:pStyle w:val="TOC1"/>
            <w:rPr>
              <w:rFonts w:eastAsiaTheme="minorEastAsia"/>
              <w:b w:val="0"/>
              <w:kern w:val="2"/>
              <w:sz w:val="24"/>
              <w:szCs w:val="24"/>
              <w:lang w:eastAsia="en-AU"/>
              <w14:ligatures w14:val="standardContextual"/>
            </w:rPr>
          </w:pPr>
          <w:r w:rsidRPr="00A14406">
            <w:t>6</w:t>
          </w:r>
          <w:r>
            <w:rPr>
              <w:rFonts w:eastAsiaTheme="minorEastAsia"/>
              <w:b w:val="0"/>
              <w:kern w:val="2"/>
              <w:sz w:val="24"/>
              <w:szCs w:val="24"/>
              <w:lang w:eastAsia="en-AU"/>
              <w14:ligatures w14:val="standardContextual"/>
            </w:rPr>
            <w:tab/>
          </w:r>
          <w:r>
            <w:t>Hub operations</w:t>
          </w:r>
          <w:r>
            <w:tab/>
          </w:r>
          <w:r>
            <w:fldChar w:fldCharType="begin"/>
          </w:r>
          <w:r>
            <w:instrText xml:space="preserve"> PAGEREF _Toc209023574 \h </w:instrText>
          </w:r>
          <w:r>
            <w:fldChar w:fldCharType="separate"/>
          </w:r>
          <w:r>
            <w:t>72</w:t>
          </w:r>
          <w:r>
            <w:fldChar w:fldCharType="end"/>
          </w:r>
        </w:p>
        <w:p w14:paraId="0A541605" w14:textId="0CC2D54E" w:rsidR="001A6F17" w:rsidRDefault="001A6F17">
          <w:pPr>
            <w:pStyle w:val="TOC2"/>
            <w:tabs>
              <w:tab w:val="left" w:pos="1100"/>
            </w:tabs>
            <w:rPr>
              <w:rFonts w:eastAsiaTheme="minorEastAsia"/>
              <w:kern w:val="2"/>
              <w:sz w:val="24"/>
              <w:szCs w:val="24"/>
              <w:lang w:eastAsia="en-AU"/>
              <w14:ligatures w14:val="standardContextual"/>
            </w:rPr>
          </w:pPr>
          <w:r>
            <w:t>6.1</w:t>
          </w:r>
          <w:r>
            <w:rPr>
              <w:rFonts w:eastAsiaTheme="minorEastAsia"/>
              <w:kern w:val="2"/>
              <w:sz w:val="24"/>
              <w:szCs w:val="24"/>
              <w:lang w:eastAsia="en-AU"/>
              <w14:ligatures w14:val="standardContextual"/>
            </w:rPr>
            <w:tab/>
          </w:r>
          <w:r>
            <w:t>Overview</w:t>
          </w:r>
          <w:r>
            <w:tab/>
          </w:r>
          <w:r>
            <w:fldChar w:fldCharType="begin"/>
          </w:r>
          <w:r>
            <w:instrText xml:space="preserve"> PAGEREF _Toc209023575 \h </w:instrText>
          </w:r>
          <w:r>
            <w:fldChar w:fldCharType="separate"/>
          </w:r>
          <w:r>
            <w:t>72</w:t>
          </w:r>
          <w:r>
            <w:fldChar w:fldCharType="end"/>
          </w:r>
        </w:p>
        <w:p w14:paraId="56DD81C6" w14:textId="58E2F202" w:rsidR="001A6F17" w:rsidRDefault="001A6F17">
          <w:pPr>
            <w:pStyle w:val="TOC2"/>
            <w:tabs>
              <w:tab w:val="left" w:pos="1100"/>
            </w:tabs>
            <w:rPr>
              <w:rFonts w:eastAsiaTheme="minorEastAsia"/>
              <w:kern w:val="2"/>
              <w:sz w:val="24"/>
              <w:szCs w:val="24"/>
              <w:lang w:eastAsia="en-AU"/>
              <w14:ligatures w14:val="standardContextual"/>
            </w:rPr>
          </w:pPr>
          <w:r>
            <w:t>6.2</w:t>
          </w:r>
          <w:r>
            <w:rPr>
              <w:rFonts w:eastAsiaTheme="minorEastAsia"/>
              <w:kern w:val="2"/>
              <w:sz w:val="24"/>
              <w:szCs w:val="24"/>
              <w:lang w:eastAsia="en-AU"/>
              <w14:ligatures w14:val="standardContextual"/>
            </w:rPr>
            <w:tab/>
          </w:r>
          <w:r>
            <w:t>Legal status of hubs</w:t>
          </w:r>
          <w:r>
            <w:tab/>
          </w:r>
          <w:r>
            <w:fldChar w:fldCharType="begin"/>
          </w:r>
          <w:r>
            <w:instrText xml:space="preserve"> PAGEREF _Toc209023576 \h </w:instrText>
          </w:r>
          <w:r>
            <w:fldChar w:fldCharType="separate"/>
          </w:r>
          <w:r>
            <w:t>72</w:t>
          </w:r>
          <w:r>
            <w:fldChar w:fldCharType="end"/>
          </w:r>
        </w:p>
        <w:p w14:paraId="0AC87F78" w14:textId="4B0AB272" w:rsidR="001A6F17" w:rsidRDefault="001A6F17">
          <w:pPr>
            <w:pStyle w:val="TOC2"/>
            <w:tabs>
              <w:tab w:val="left" w:pos="1100"/>
            </w:tabs>
            <w:rPr>
              <w:rFonts w:eastAsiaTheme="minorEastAsia"/>
              <w:kern w:val="2"/>
              <w:sz w:val="24"/>
              <w:szCs w:val="24"/>
              <w:lang w:eastAsia="en-AU"/>
              <w14:ligatures w14:val="standardContextual"/>
            </w:rPr>
          </w:pPr>
          <w:r>
            <w:t>6.3</w:t>
          </w:r>
          <w:r>
            <w:rPr>
              <w:rFonts w:eastAsiaTheme="minorEastAsia"/>
              <w:kern w:val="2"/>
              <w:sz w:val="24"/>
              <w:szCs w:val="24"/>
              <w:lang w:eastAsia="en-AU"/>
              <w14:ligatures w14:val="standardContextual"/>
            </w:rPr>
            <w:tab/>
          </w:r>
          <w:r>
            <w:t>Hub delivery models</w:t>
          </w:r>
          <w:r>
            <w:tab/>
          </w:r>
          <w:r>
            <w:fldChar w:fldCharType="begin"/>
          </w:r>
          <w:r>
            <w:instrText xml:space="preserve"> PAGEREF _Toc209023577 \h </w:instrText>
          </w:r>
          <w:r>
            <w:fldChar w:fldCharType="separate"/>
          </w:r>
          <w:r>
            <w:t>73</w:t>
          </w:r>
          <w:r>
            <w:fldChar w:fldCharType="end"/>
          </w:r>
        </w:p>
        <w:p w14:paraId="48CEDFB5" w14:textId="064E5822" w:rsidR="001A6F17" w:rsidRDefault="001A6F17">
          <w:pPr>
            <w:pStyle w:val="TOC2"/>
            <w:tabs>
              <w:tab w:val="left" w:pos="1100"/>
            </w:tabs>
            <w:rPr>
              <w:rFonts w:eastAsiaTheme="minorEastAsia"/>
              <w:kern w:val="2"/>
              <w:sz w:val="24"/>
              <w:szCs w:val="24"/>
              <w:lang w:eastAsia="en-AU"/>
              <w14:ligatures w14:val="standardContextual"/>
            </w:rPr>
          </w:pPr>
          <w:r>
            <w:t>6.4</w:t>
          </w:r>
          <w:r>
            <w:rPr>
              <w:rFonts w:eastAsiaTheme="minorEastAsia"/>
              <w:kern w:val="2"/>
              <w:sz w:val="24"/>
              <w:szCs w:val="24"/>
              <w:lang w:eastAsia="en-AU"/>
              <w14:ligatures w14:val="standardContextual"/>
            </w:rPr>
            <w:tab/>
          </w:r>
          <w:r>
            <w:t>Hub subcontracts</w:t>
          </w:r>
          <w:r>
            <w:tab/>
          </w:r>
          <w:r>
            <w:fldChar w:fldCharType="begin"/>
          </w:r>
          <w:r>
            <w:instrText xml:space="preserve"> PAGEREF _Toc209023578 \h </w:instrText>
          </w:r>
          <w:r>
            <w:fldChar w:fldCharType="separate"/>
          </w:r>
          <w:r>
            <w:t>75</w:t>
          </w:r>
          <w:r>
            <w:fldChar w:fldCharType="end"/>
          </w:r>
        </w:p>
        <w:p w14:paraId="4368F6AC" w14:textId="069F74EF" w:rsidR="001A6F17" w:rsidRDefault="001A6F17">
          <w:pPr>
            <w:pStyle w:val="TOC2"/>
            <w:tabs>
              <w:tab w:val="left" w:pos="1100"/>
            </w:tabs>
            <w:rPr>
              <w:rFonts w:eastAsiaTheme="minorEastAsia"/>
              <w:kern w:val="2"/>
              <w:sz w:val="24"/>
              <w:szCs w:val="24"/>
              <w:lang w:eastAsia="en-AU"/>
              <w14:ligatures w14:val="standardContextual"/>
            </w:rPr>
          </w:pPr>
          <w:r>
            <w:t>6.5</w:t>
          </w:r>
          <w:r>
            <w:rPr>
              <w:rFonts w:eastAsiaTheme="minorEastAsia"/>
              <w:kern w:val="2"/>
              <w:sz w:val="24"/>
              <w:szCs w:val="24"/>
              <w:lang w:eastAsia="en-AU"/>
              <w14:ligatures w14:val="standardContextual"/>
            </w:rPr>
            <w:tab/>
          </w:r>
          <w:r>
            <w:t>Hub governance</w:t>
          </w:r>
          <w:r>
            <w:tab/>
          </w:r>
          <w:r>
            <w:fldChar w:fldCharType="begin"/>
          </w:r>
          <w:r>
            <w:instrText xml:space="preserve"> PAGEREF _Toc209023579 \h </w:instrText>
          </w:r>
          <w:r>
            <w:fldChar w:fldCharType="separate"/>
          </w:r>
          <w:r>
            <w:t>77</w:t>
          </w:r>
          <w:r>
            <w:fldChar w:fldCharType="end"/>
          </w:r>
        </w:p>
        <w:p w14:paraId="2CCC0F1C" w14:textId="272C2363" w:rsidR="001A6F17" w:rsidRDefault="001A6F17">
          <w:pPr>
            <w:pStyle w:val="TOC2"/>
            <w:tabs>
              <w:tab w:val="left" w:pos="1100"/>
            </w:tabs>
            <w:rPr>
              <w:rFonts w:eastAsiaTheme="minorEastAsia"/>
              <w:kern w:val="2"/>
              <w:sz w:val="24"/>
              <w:szCs w:val="24"/>
              <w:lang w:eastAsia="en-AU"/>
              <w14:ligatures w14:val="standardContextual"/>
            </w:rPr>
          </w:pPr>
          <w:r>
            <w:t>6.6</w:t>
          </w:r>
          <w:r>
            <w:rPr>
              <w:rFonts w:eastAsiaTheme="minorEastAsia"/>
              <w:kern w:val="2"/>
              <w:sz w:val="24"/>
              <w:szCs w:val="24"/>
              <w:lang w:eastAsia="en-AU"/>
              <w14:ligatures w14:val="standardContextual"/>
            </w:rPr>
            <w:tab/>
          </w:r>
          <w:r>
            <w:t>Hub teams</w:t>
          </w:r>
          <w:r>
            <w:tab/>
          </w:r>
          <w:r>
            <w:fldChar w:fldCharType="begin"/>
          </w:r>
          <w:r>
            <w:instrText xml:space="preserve"> PAGEREF _Toc209023580 \h </w:instrText>
          </w:r>
          <w:r>
            <w:fldChar w:fldCharType="separate"/>
          </w:r>
          <w:r>
            <w:t>81</w:t>
          </w:r>
          <w:r>
            <w:fldChar w:fldCharType="end"/>
          </w:r>
        </w:p>
        <w:p w14:paraId="2B6C6ADB" w14:textId="03654D83" w:rsidR="001A6F17" w:rsidRDefault="001A6F17">
          <w:pPr>
            <w:pStyle w:val="TOC2"/>
            <w:tabs>
              <w:tab w:val="left" w:pos="1100"/>
            </w:tabs>
            <w:rPr>
              <w:rFonts w:eastAsiaTheme="minorEastAsia"/>
              <w:kern w:val="2"/>
              <w:sz w:val="24"/>
              <w:szCs w:val="24"/>
              <w:lang w:eastAsia="en-AU"/>
              <w14:ligatures w14:val="standardContextual"/>
            </w:rPr>
          </w:pPr>
          <w:r>
            <w:t>6.7</w:t>
          </w:r>
          <w:r>
            <w:rPr>
              <w:rFonts w:eastAsiaTheme="minorEastAsia"/>
              <w:kern w:val="2"/>
              <w:sz w:val="24"/>
              <w:szCs w:val="24"/>
              <w:lang w:eastAsia="en-AU"/>
              <w14:ligatures w14:val="standardContextual"/>
            </w:rPr>
            <w:tab/>
          </w:r>
          <w:r>
            <w:t>Hub naming and branding</w:t>
          </w:r>
          <w:r>
            <w:tab/>
          </w:r>
          <w:r>
            <w:fldChar w:fldCharType="begin"/>
          </w:r>
          <w:r>
            <w:instrText xml:space="preserve"> PAGEREF _Toc209023581 \h </w:instrText>
          </w:r>
          <w:r>
            <w:fldChar w:fldCharType="separate"/>
          </w:r>
          <w:r>
            <w:t>84</w:t>
          </w:r>
          <w:r>
            <w:fldChar w:fldCharType="end"/>
          </w:r>
        </w:p>
        <w:p w14:paraId="794C2A8C" w14:textId="2C63D61B" w:rsidR="001A6F17" w:rsidRDefault="001A6F17">
          <w:pPr>
            <w:pStyle w:val="TOC2"/>
            <w:tabs>
              <w:tab w:val="left" w:pos="1100"/>
            </w:tabs>
            <w:rPr>
              <w:rFonts w:eastAsiaTheme="minorEastAsia"/>
              <w:kern w:val="2"/>
              <w:sz w:val="24"/>
              <w:szCs w:val="24"/>
              <w:lang w:eastAsia="en-AU"/>
              <w14:ligatures w14:val="standardContextual"/>
            </w:rPr>
          </w:pPr>
          <w:r>
            <w:t>6.8</w:t>
          </w:r>
          <w:r>
            <w:rPr>
              <w:rFonts w:eastAsiaTheme="minorEastAsia"/>
              <w:kern w:val="2"/>
              <w:sz w:val="24"/>
              <w:szCs w:val="24"/>
              <w:lang w:eastAsia="en-AU"/>
              <w14:ligatures w14:val="standardContextual"/>
            </w:rPr>
            <w:tab/>
          </w:r>
          <w:r>
            <w:t>Hub funding allocations</w:t>
          </w:r>
          <w:r>
            <w:tab/>
          </w:r>
          <w:r>
            <w:fldChar w:fldCharType="begin"/>
          </w:r>
          <w:r>
            <w:instrText xml:space="preserve"> PAGEREF _Toc209023582 \h </w:instrText>
          </w:r>
          <w:r>
            <w:fldChar w:fldCharType="separate"/>
          </w:r>
          <w:r>
            <w:t>86</w:t>
          </w:r>
          <w:r>
            <w:fldChar w:fldCharType="end"/>
          </w:r>
        </w:p>
        <w:p w14:paraId="7A0938A3" w14:textId="27861892" w:rsidR="001A6F17" w:rsidRDefault="001A6F17">
          <w:pPr>
            <w:pStyle w:val="TOC2"/>
            <w:tabs>
              <w:tab w:val="left" w:pos="1100"/>
            </w:tabs>
            <w:rPr>
              <w:rFonts w:eastAsiaTheme="minorEastAsia"/>
              <w:kern w:val="2"/>
              <w:sz w:val="24"/>
              <w:szCs w:val="24"/>
              <w:lang w:eastAsia="en-AU"/>
              <w14:ligatures w14:val="standardContextual"/>
            </w:rPr>
          </w:pPr>
          <w:r>
            <w:t>6.9</w:t>
          </w:r>
          <w:r>
            <w:rPr>
              <w:rFonts w:eastAsiaTheme="minorEastAsia"/>
              <w:kern w:val="2"/>
              <w:sz w:val="24"/>
              <w:szCs w:val="24"/>
              <w:lang w:eastAsia="en-AU"/>
              <w14:ligatures w14:val="standardContextual"/>
            </w:rPr>
            <w:tab/>
          </w:r>
          <w:r>
            <w:t>In-kind and cash contributions</w:t>
          </w:r>
          <w:r>
            <w:tab/>
          </w:r>
          <w:r>
            <w:fldChar w:fldCharType="begin"/>
          </w:r>
          <w:r>
            <w:instrText xml:space="preserve"> PAGEREF _Toc209023583 \h </w:instrText>
          </w:r>
          <w:r>
            <w:fldChar w:fldCharType="separate"/>
          </w:r>
          <w:r>
            <w:t>86</w:t>
          </w:r>
          <w:r>
            <w:fldChar w:fldCharType="end"/>
          </w:r>
        </w:p>
        <w:p w14:paraId="4ECEC81D" w14:textId="0BA5D33A" w:rsidR="001A6F17" w:rsidRDefault="001A6F17">
          <w:pPr>
            <w:pStyle w:val="TOC1"/>
            <w:rPr>
              <w:rFonts w:eastAsiaTheme="minorEastAsia"/>
              <w:b w:val="0"/>
              <w:kern w:val="2"/>
              <w:sz w:val="24"/>
              <w:szCs w:val="24"/>
              <w:lang w:eastAsia="en-AU"/>
              <w14:ligatures w14:val="standardContextual"/>
            </w:rPr>
          </w:pPr>
          <w:r w:rsidRPr="00A14406">
            <w:t>7</w:t>
          </w:r>
          <w:r>
            <w:rPr>
              <w:rFonts w:eastAsiaTheme="minorEastAsia"/>
              <w:b w:val="0"/>
              <w:kern w:val="2"/>
              <w:sz w:val="24"/>
              <w:szCs w:val="24"/>
              <w:lang w:eastAsia="en-AU"/>
              <w14:ligatures w14:val="standardContextual"/>
            </w:rPr>
            <w:tab/>
          </w:r>
          <w:r>
            <w:t>Hub reporting</w:t>
          </w:r>
          <w:r>
            <w:tab/>
          </w:r>
          <w:r>
            <w:fldChar w:fldCharType="begin"/>
          </w:r>
          <w:r>
            <w:instrText xml:space="preserve"> PAGEREF _Toc209023584 \h </w:instrText>
          </w:r>
          <w:r>
            <w:fldChar w:fldCharType="separate"/>
          </w:r>
          <w:r>
            <w:t>88</w:t>
          </w:r>
          <w:r>
            <w:fldChar w:fldCharType="end"/>
          </w:r>
        </w:p>
        <w:p w14:paraId="6DDFE6F6" w14:textId="201A301E" w:rsidR="001A6F17" w:rsidRDefault="001A6F17">
          <w:pPr>
            <w:pStyle w:val="TOC2"/>
            <w:tabs>
              <w:tab w:val="left" w:pos="1100"/>
            </w:tabs>
            <w:rPr>
              <w:rFonts w:eastAsiaTheme="minorEastAsia"/>
              <w:kern w:val="2"/>
              <w:sz w:val="24"/>
              <w:szCs w:val="24"/>
              <w:lang w:eastAsia="en-AU"/>
              <w14:ligatures w14:val="standardContextual"/>
            </w:rPr>
          </w:pPr>
          <w:r>
            <w:t>7.1</w:t>
          </w:r>
          <w:r>
            <w:rPr>
              <w:rFonts w:eastAsiaTheme="minorEastAsia"/>
              <w:kern w:val="2"/>
              <w:sz w:val="24"/>
              <w:szCs w:val="24"/>
              <w:lang w:eastAsia="en-AU"/>
              <w14:ligatures w14:val="standardContextual"/>
            </w:rPr>
            <w:tab/>
          </w:r>
          <w:r>
            <w:t>Reporting requirements</w:t>
          </w:r>
          <w:r>
            <w:tab/>
          </w:r>
          <w:r>
            <w:fldChar w:fldCharType="begin"/>
          </w:r>
          <w:r>
            <w:instrText xml:space="preserve"> PAGEREF _Toc209023585 \h </w:instrText>
          </w:r>
          <w:r>
            <w:fldChar w:fldCharType="separate"/>
          </w:r>
          <w:r>
            <w:t>88</w:t>
          </w:r>
          <w:r>
            <w:fldChar w:fldCharType="end"/>
          </w:r>
        </w:p>
        <w:p w14:paraId="41AC50D2" w14:textId="59080010" w:rsidR="001A6F17" w:rsidRDefault="001A6F17">
          <w:pPr>
            <w:pStyle w:val="TOC2"/>
            <w:tabs>
              <w:tab w:val="left" w:pos="1100"/>
            </w:tabs>
            <w:rPr>
              <w:rFonts w:eastAsiaTheme="minorEastAsia"/>
              <w:kern w:val="2"/>
              <w:sz w:val="24"/>
              <w:szCs w:val="24"/>
              <w:lang w:eastAsia="en-AU"/>
              <w14:ligatures w14:val="standardContextual"/>
            </w:rPr>
          </w:pPr>
          <w:r>
            <w:t>7.2</w:t>
          </w:r>
          <w:r>
            <w:rPr>
              <w:rFonts w:eastAsiaTheme="minorEastAsia"/>
              <w:kern w:val="2"/>
              <w:sz w:val="24"/>
              <w:szCs w:val="24"/>
              <w:lang w:eastAsia="en-AU"/>
              <w14:ligatures w14:val="standardContextual"/>
            </w:rPr>
            <w:tab/>
          </w:r>
          <w:r>
            <w:t>Monitoring, evaluation and learning (MEL)</w:t>
          </w:r>
          <w:r>
            <w:tab/>
          </w:r>
          <w:r>
            <w:fldChar w:fldCharType="begin"/>
          </w:r>
          <w:r>
            <w:instrText xml:space="preserve"> PAGEREF _Toc209023586 \h </w:instrText>
          </w:r>
          <w:r>
            <w:fldChar w:fldCharType="separate"/>
          </w:r>
          <w:r>
            <w:t>89</w:t>
          </w:r>
          <w:r>
            <w:fldChar w:fldCharType="end"/>
          </w:r>
        </w:p>
        <w:p w14:paraId="0AA56009" w14:textId="02127E30" w:rsidR="001A6F17" w:rsidRDefault="001A6F17">
          <w:pPr>
            <w:pStyle w:val="TOC2"/>
            <w:tabs>
              <w:tab w:val="left" w:pos="1100"/>
            </w:tabs>
            <w:rPr>
              <w:rFonts w:eastAsiaTheme="minorEastAsia"/>
              <w:kern w:val="2"/>
              <w:sz w:val="24"/>
              <w:szCs w:val="24"/>
              <w:lang w:eastAsia="en-AU"/>
              <w14:ligatures w14:val="standardContextual"/>
            </w:rPr>
          </w:pPr>
          <w:r>
            <w:t>7.3</w:t>
          </w:r>
          <w:r>
            <w:rPr>
              <w:rFonts w:eastAsiaTheme="minorEastAsia"/>
              <w:kern w:val="2"/>
              <w:sz w:val="24"/>
              <w:szCs w:val="24"/>
              <w:lang w:eastAsia="en-AU"/>
              <w14:ligatures w14:val="standardContextual"/>
            </w:rPr>
            <w:tab/>
          </w:r>
          <w:r>
            <w:t>Other hub reports</w:t>
          </w:r>
          <w:r>
            <w:tab/>
          </w:r>
          <w:r>
            <w:fldChar w:fldCharType="begin"/>
          </w:r>
          <w:r>
            <w:instrText xml:space="preserve"> PAGEREF _Toc209023587 \h </w:instrText>
          </w:r>
          <w:r>
            <w:fldChar w:fldCharType="separate"/>
          </w:r>
          <w:r>
            <w:t>91</w:t>
          </w:r>
          <w:r>
            <w:fldChar w:fldCharType="end"/>
          </w:r>
        </w:p>
        <w:p w14:paraId="0561E149" w14:textId="30D20D68" w:rsidR="001A6F17" w:rsidRDefault="001A6F17">
          <w:pPr>
            <w:pStyle w:val="TOC1"/>
            <w:rPr>
              <w:rFonts w:eastAsiaTheme="minorEastAsia"/>
              <w:b w:val="0"/>
              <w:kern w:val="2"/>
              <w:sz w:val="24"/>
              <w:szCs w:val="24"/>
              <w:lang w:eastAsia="en-AU"/>
              <w14:ligatures w14:val="standardContextual"/>
            </w:rPr>
          </w:pPr>
          <w:r w:rsidRPr="00A14406">
            <w:t>8</w:t>
          </w:r>
          <w:r>
            <w:rPr>
              <w:rFonts w:eastAsiaTheme="minorEastAsia"/>
              <w:b w:val="0"/>
              <w:kern w:val="2"/>
              <w:sz w:val="24"/>
              <w:szCs w:val="24"/>
              <w:lang w:eastAsia="en-AU"/>
              <w14:ligatures w14:val="standardContextual"/>
            </w:rPr>
            <w:tab/>
          </w:r>
          <w:r>
            <w:t>Hub program management</w:t>
          </w:r>
          <w:r>
            <w:tab/>
          </w:r>
          <w:r>
            <w:fldChar w:fldCharType="begin"/>
          </w:r>
          <w:r>
            <w:instrText xml:space="preserve"> PAGEREF _Toc209023588 \h </w:instrText>
          </w:r>
          <w:r>
            <w:fldChar w:fldCharType="separate"/>
          </w:r>
          <w:r>
            <w:t>93</w:t>
          </w:r>
          <w:r>
            <w:fldChar w:fldCharType="end"/>
          </w:r>
        </w:p>
        <w:p w14:paraId="170C60D9" w14:textId="442B3EF7" w:rsidR="001A6F17" w:rsidRDefault="001A6F17">
          <w:pPr>
            <w:pStyle w:val="TOC2"/>
            <w:tabs>
              <w:tab w:val="left" w:pos="1100"/>
            </w:tabs>
            <w:rPr>
              <w:rFonts w:eastAsiaTheme="minorEastAsia"/>
              <w:kern w:val="2"/>
              <w:sz w:val="24"/>
              <w:szCs w:val="24"/>
              <w:lang w:eastAsia="en-AU"/>
              <w14:ligatures w14:val="standardContextual"/>
            </w:rPr>
          </w:pPr>
          <w:r>
            <w:t>8.1</w:t>
          </w:r>
          <w:r>
            <w:rPr>
              <w:rFonts w:eastAsiaTheme="minorEastAsia"/>
              <w:kern w:val="2"/>
              <w:sz w:val="24"/>
              <w:szCs w:val="24"/>
              <w:lang w:eastAsia="en-AU"/>
              <w14:ligatures w14:val="standardContextual"/>
            </w:rPr>
            <w:tab/>
          </w:r>
          <w:r>
            <w:t>Hub Advisory Committee effectiveness</w:t>
          </w:r>
          <w:r>
            <w:tab/>
          </w:r>
          <w:r>
            <w:fldChar w:fldCharType="begin"/>
          </w:r>
          <w:r>
            <w:instrText xml:space="preserve"> PAGEREF _Toc209023589 \h </w:instrText>
          </w:r>
          <w:r>
            <w:fldChar w:fldCharType="separate"/>
          </w:r>
          <w:r>
            <w:t>93</w:t>
          </w:r>
          <w:r>
            <w:fldChar w:fldCharType="end"/>
          </w:r>
        </w:p>
        <w:p w14:paraId="50EC2891" w14:textId="1888410C" w:rsidR="001A6F17" w:rsidRDefault="001A6F17">
          <w:pPr>
            <w:pStyle w:val="TOC2"/>
            <w:tabs>
              <w:tab w:val="left" w:pos="1100"/>
            </w:tabs>
            <w:rPr>
              <w:rFonts w:eastAsiaTheme="minorEastAsia"/>
              <w:kern w:val="2"/>
              <w:sz w:val="24"/>
              <w:szCs w:val="24"/>
              <w:lang w:eastAsia="en-AU"/>
              <w14:ligatures w14:val="standardContextual"/>
            </w:rPr>
          </w:pPr>
          <w:r>
            <w:t>8.2</w:t>
          </w:r>
          <w:r>
            <w:rPr>
              <w:rFonts w:eastAsiaTheme="minorEastAsia"/>
              <w:kern w:val="2"/>
              <w:sz w:val="24"/>
              <w:szCs w:val="24"/>
              <w:lang w:eastAsia="en-AU"/>
              <w14:ligatures w14:val="standardContextual"/>
            </w:rPr>
            <w:tab/>
          </w:r>
          <w:r>
            <w:t>Departmental management and support</w:t>
          </w:r>
          <w:r>
            <w:tab/>
          </w:r>
          <w:r>
            <w:fldChar w:fldCharType="begin"/>
          </w:r>
          <w:r>
            <w:instrText xml:space="preserve"> PAGEREF _Toc209023590 \h </w:instrText>
          </w:r>
          <w:r>
            <w:fldChar w:fldCharType="separate"/>
          </w:r>
          <w:r>
            <w:t>94</w:t>
          </w:r>
          <w:r>
            <w:fldChar w:fldCharType="end"/>
          </w:r>
        </w:p>
        <w:p w14:paraId="0EDD2450" w14:textId="74CF3B09" w:rsidR="001A6F17" w:rsidRDefault="001A6F17">
          <w:pPr>
            <w:pStyle w:val="TOC1"/>
            <w:rPr>
              <w:rFonts w:eastAsiaTheme="minorEastAsia"/>
              <w:b w:val="0"/>
              <w:kern w:val="2"/>
              <w:sz w:val="24"/>
              <w:szCs w:val="24"/>
              <w:lang w:eastAsia="en-AU"/>
              <w14:ligatures w14:val="standardContextual"/>
            </w:rPr>
          </w:pPr>
          <w:r>
            <w:t>References</w:t>
          </w:r>
          <w:r>
            <w:tab/>
          </w:r>
          <w:r>
            <w:fldChar w:fldCharType="begin"/>
          </w:r>
          <w:r>
            <w:instrText xml:space="preserve"> PAGEREF _Toc209023591 \h </w:instrText>
          </w:r>
          <w:r>
            <w:fldChar w:fldCharType="separate"/>
          </w:r>
          <w:r>
            <w:t>97</w:t>
          </w:r>
          <w:r>
            <w:fldChar w:fldCharType="end"/>
          </w:r>
        </w:p>
        <w:p w14:paraId="54C6B82D" w14:textId="47D5DE0D" w:rsidR="001A6F17" w:rsidRDefault="001A6F17">
          <w:pPr>
            <w:pStyle w:val="TOC1"/>
            <w:rPr>
              <w:rFonts w:eastAsiaTheme="minorEastAsia"/>
              <w:b w:val="0"/>
              <w:kern w:val="2"/>
              <w:sz w:val="24"/>
              <w:szCs w:val="24"/>
              <w:lang w:eastAsia="en-AU"/>
              <w14:ligatures w14:val="standardContextual"/>
            </w:rPr>
          </w:pPr>
          <w:r>
            <w:t>Glossary</w:t>
          </w:r>
          <w:r>
            <w:tab/>
          </w:r>
          <w:r>
            <w:fldChar w:fldCharType="begin"/>
          </w:r>
          <w:r>
            <w:instrText xml:space="preserve"> PAGEREF _Toc209023592 \h </w:instrText>
          </w:r>
          <w:r>
            <w:fldChar w:fldCharType="separate"/>
          </w:r>
          <w:r>
            <w:t>100</w:t>
          </w:r>
          <w:r>
            <w:fldChar w:fldCharType="end"/>
          </w:r>
        </w:p>
        <w:p w14:paraId="66946924" w14:textId="0E907C04" w:rsidR="001A6F17" w:rsidRDefault="001A6F17">
          <w:pPr>
            <w:pStyle w:val="TOC1"/>
            <w:rPr>
              <w:rFonts w:eastAsiaTheme="minorEastAsia"/>
              <w:b w:val="0"/>
              <w:kern w:val="2"/>
              <w:sz w:val="24"/>
              <w:szCs w:val="24"/>
              <w:lang w:eastAsia="en-AU"/>
              <w14:ligatures w14:val="standardContextual"/>
            </w:rPr>
          </w:pPr>
          <w:r>
            <w:t>Appendix A: Review Terms of Reference</w:t>
          </w:r>
          <w:r>
            <w:tab/>
          </w:r>
          <w:r>
            <w:fldChar w:fldCharType="begin"/>
          </w:r>
          <w:r>
            <w:instrText xml:space="preserve"> PAGEREF _Toc209023593 \h </w:instrText>
          </w:r>
          <w:r>
            <w:fldChar w:fldCharType="separate"/>
          </w:r>
          <w:r>
            <w:t>103</w:t>
          </w:r>
          <w:r>
            <w:fldChar w:fldCharType="end"/>
          </w:r>
        </w:p>
        <w:p w14:paraId="66927F44" w14:textId="072DB56E" w:rsidR="001A6F17" w:rsidRDefault="001A6F17">
          <w:pPr>
            <w:pStyle w:val="TOC2"/>
            <w:rPr>
              <w:rFonts w:eastAsiaTheme="minorEastAsia"/>
              <w:kern w:val="2"/>
              <w:sz w:val="24"/>
              <w:szCs w:val="24"/>
              <w:lang w:eastAsia="en-AU"/>
              <w14:ligatures w14:val="standardContextual"/>
            </w:rPr>
          </w:pPr>
          <w:r>
            <w:rPr>
              <w:lang w:eastAsia="ja-JP"/>
            </w:rPr>
            <w:t>Purpose </w:t>
          </w:r>
          <w:r>
            <w:tab/>
          </w:r>
          <w:r>
            <w:fldChar w:fldCharType="begin"/>
          </w:r>
          <w:r>
            <w:instrText xml:space="preserve"> PAGEREF _Toc209023594 \h </w:instrText>
          </w:r>
          <w:r>
            <w:fldChar w:fldCharType="separate"/>
          </w:r>
          <w:r>
            <w:t>103</w:t>
          </w:r>
          <w:r>
            <w:fldChar w:fldCharType="end"/>
          </w:r>
        </w:p>
        <w:p w14:paraId="1D2930D7" w14:textId="3691C639" w:rsidR="001A6F17" w:rsidRDefault="001A6F17">
          <w:pPr>
            <w:pStyle w:val="TOC2"/>
            <w:rPr>
              <w:rFonts w:eastAsiaTheme="minorEastAsia"/>
              <w:kern w:val="2"/>
              <w:sz w:val="24"/>
              <w:szCs w:val="24"/>
              <w:lang w:eastAsia="en-AU"/>
              <w14:ligatures w14:val="standardContextual"/>
            </w:rPr>
          </w:pPr>
          <w:r>
            <w:rPr>
              <w:lang w:eastAsia="ja-JP"/>
            </w:rPr>
            <w:t>Context </w:t>
          </w:r>
          <w:r>
            <w:tab/>
          </w:r>
          <w:r>
            <w:fldChar w:fldCharType="begin"/>
          </w:r>
          <w:r>
            <w:instrText xml:space="preserve"> PAGEREF _Toc209023595 \h </w:instrText>
          </w:r>
          <w:r>
            <w:fldChar w:fldCharType="separate"/>
          </w:r>
          <w:r>
            <w:t>103</w:t>
          </w:r>
          <w:r>
            <w:fldChar w:fldCharType="end"/>
          </w:r>
        </w:p>
        <w:p w14:paraId="5043797A" w14:textId="4DD23404" w:rsidR="001A6F17" w:rsidRDefault="001A6F17">
          <w:pPr>
            <w:pStyle w:val="TOC2"/>
            <w:rPr>
              <w:rFonts w:eastAsiaTheme="minorEastAsia"/>
              <w:kern w:val="2"/>
              <w:sz w:val="24"/>
              <w:szCs w:val="24"/>
              <w:lang w:eastAsia="en-AU"/>
              <w14:ligatures w14:val="standardContextual"/>
            </w:rPr>
          </w:pPr>
          <w:r>
            <w:rPr>
              <w:lang w:eastAsia="ja-JP"/>
            </w:rPr>
            <w:t>Scope of the review</w:t>
          </w:r>
          <w:r>
            <w:tab/>
          </w:r>
          <w:r>
            <w:fldChar w:fldCharType="begin"/>
          </w:r>
          <w:r>
            <w:instrText xml:space="preserve"> PAGEREF _Toc209023596 \h </w:instrText>
          </w:r>
          <w:r>
            <w:fldChar w:fldCharType="separate"/>
          </w:r>
          <w:r>
            <w:t>103</w:t>
          </w:r>
          <w:r>
            <w:fldChar w:fldCharType="end"/>
          </w:r>
        </w:p>
        <w:p w14:paraId="47982133" w14:textId="073ECA1C" w:rsidR="001A6F17" w:rsidRDefault="001A6F17">
          <w:pPr>
            <w:pStyle w:val="TOC2"/>
            <w:rPr>
              <w:rFonts w:eastAsiaTheme="minorEastAsia"/>
              <w:kern w:val="2"/>
              <w:sz w:val="24"/>
              <w:szCs w:val="24"/>
              <w:lang w:eastAsia="en-AU"/>
              <w14:ligatures w14:val="standardContextual"/>
            </w:rPr>
          </w:pPr>
          <w:r>
            <w:rPr>
              <w:lang w:eastAsia="ja-JP"/>
            </w:rPr>
            <w:t>Out of scope </w:t>
          </w:r>
          <w:r>
            <w:tab/>
          </w:r>
          <w:r>
            <w:fldChar w:fldCharType="begin"/>
          </w:r>
          <w:r>
            <w:instrText xml:space="preserve"> PAGEREF _Toc209023597 \h </w:instrText>
          </w:r>
          <w:r>
            <w:fldChar w:fldCharType="separate"/>
          </w:r>
          <w:r>
            <w:t>104</w:t>
          </w:r>
          <w:r>
            <w:fldChar w:fldCharType="end"/>
          </w:r>
        </w:p>
        <w:p w14:paraId="323E803D" w14:textId="313199F2" w:rsidR="001A6F17" w:rsidRDefault="001A6F17">
          <w:pPr>
            <w:pStyle w:val="TOC2"/>
            <w:rPr>
              <w:rFonts w:eastAsiaTheme="minorEastAsia"/>
              <w:kern w:val="2"/>
              <w:sz w:val="24"/>
              <w:szCs w:val="24"/>
              <w:lang w:eastAsia="en-AU"/>
              <w14:ligatures w14:val="standardContextual"/>
            </w:rPr>
          </w:pPr>
          <w:r>
            <w:rPr>
              <w:lang w:eastAsia="ja-JP"/>
            </w:rPr>
            <w:t>Process</w:t>
          </w:r>
          <w:r>
            <w:tab/>
          </w:r>
          <w:r>
            <w:fldChar w:fldCharType="begin"/>
          </w:r>
          <w:r>
            <w:instrText xml:space="preserve"> PAGEREF _Toc209023598 \h </w:instrText>
          </w:r>
          <w:r>
            <w:fldChar w:fldCharType="separate"/>
          </w:r>
          <w:r>
            <w:t>104</w:t>
          </w:r>
          <w:r>
            <w:fldChar w:fldCharType="end"/>
          </w:r>
        </w:p>
        <w:p w14:paraId="22CA6E6B" w14:textId="2B80246D" w:rsidR="001A6F17" w:rsidRDefault="001A6F17">
          <w:pPr>
            <w:pStyle w:val="TOC2"/>
            <w:rPr>
              <w:rFonts w:eastAsiaTheme="minorEastAsia"/>
              <w:kern w:val="2"/>
              <w:sz w:val="24"/>
              <w:szCs w:val="24"/>
              <w:lang w:eastAsia="en-AU"/>
              <w14:ligatures w14:val="standardContextual"/>
            </w:rPr>
          </w:pPr>
          <w:r>
            <w:rPr>
              <w:lang w:eastAsia="ja-JP"/>
            </w:rPr>
            <w:t>Deliverables </w:t>
          </w:r>
          <w:r>
            <w:tab/>
          </w:r>
          <w:r>
            <w:fldChar w:fldCharType="begin"/>
          </w:r>
          <w:r>
            <w:instrText xml:space="preserve"> PAGEREF _Toc209023599 \h </w:instrText>
          </w:r>
          <w:r>
            <w:fldChar w:fldCharType="separate"/>
          </w:r>
          <w:r>
            <w:t>105</w:t>
          </w:r>
          <w:r>
            <w:fldChar w:fldCharType="end"/>
          </w:r>
        </w:p>
        <w:p w14:paraId="4AFAB292" w14:textId="6341A6A4" w:rsidR="001A6F17" w:rsidRDefault="001A6F17">
          <w:pPr>
            <w:pStyle w:val="TOC1"/>
            <w:rPr>
              <w:rFonts w:eastAsiaTheme="minorEastAsia"/>
              <w:b w:val="0"/>
              <w:kern w:val="2"/>
              <w:sz w:val="24"/>
              <w:szCs w:val="24"/>
              <w:lang w:eastAsia="en-AU"/>
              <w14:ligatures w14:val="standardContextual"/>
            </w:rPr>
          </w:pPr>
          <w:r>
            <w:t>Appendix B: Data collection and methodology</w:t>
          </w:r>
          <w:r>
            <w:tab/>
          </w:r>
          <w:r>
            <w:fldChar w:fldCharType="begin"/>
          </w:r>
          <w:r>
            <w:instrText xml:space="preserve"> PAGEREF _Toc209023600 \h </w:instrText>
          </w:r>
          <w:r>
            <w:fldChar w:fldCharType="separate"/>
          </w:r>
          <w:r>
            <w:t>106</w:t>
          </w:r>
          <w:r>
            <w:fldChar w:fldCharType="end"/>
          </w:r>
        </w:p>
        <w:p w14:paraId="0EA1719F" w14:textId="476CB8FD" w:rsidR="001A6F17" w:rsidRDefault="001A6F17">
          <w:pPr>
            <w:pStyle w:val="TOC2"/>
            <w:rPr>
              <w:rFonts w:eastAsiaTheme="minorEastAsia"/>
              <w:kern w:val="2"/>
              <w:sz w:val="24"/>
              <w:szCs w:val="24"/>
              <w:lang w:eastAsia="en-AU"/>
              <w14:ligatures w14:val="standardContextual"/>
            </w:rPr>
          </w:pPr>
          <w:r>
            <w:rPr>
              <w:lang w:eastAsia="ja-JP"/>
            </w:rPr>
            <w:t>Lines of inquiry for evaluation</w:t>
          </w:r>
          <w:r>
            <w:tab/>
          </w:r>
          <w:r>
            <w:fldChar w:fldCharType="begin"/>
          </w:r>
          <w:r>
            <w:instrText xml:space="preserve"> PAGEREF _Toc209023601 \h </w:instrText>
          </w:r>
          <w:r>
            <w:fldChar w:fldCharType="separate"/>
          </w:r>
          <w:r>
            <w:t>106</w:t>
          </w:r>
          <w:r>
            <w:fldChar w:fldCharType="end"/>
          </w:r>
        </w:p>
        <w:p w14:paraId="6290876C" w14:textId="271F96A5" w:rsidR="001A6F17" w:rsidRDefault="001A6F17">
          <w:pPr>
            <w:pStyle w:val="TOC2"/>
            <w:rPr>
              <w:rFonts w:eastAsiaTheme="minorEastAsia"/>
              <w:kern w:val="2"/>
              <w:sz w:val="24"/>
              <w:szCs w:val="24"/>
              <w:lang w:eastAsia="en-AU"/>
              <w14:ligatures w14:val="standardContextual"/>
            </w:rPr>
          </w:pPr>
          <w:r>
            <w:rPr>
              <w:lang w:eastAsia="ja-JP"/>
            </w:rPr>
            <w:lastRenderedPageBreak/>
            <w:t>Engagement with hubs executive team and staff</w:t>
          </w:r>
          <w:r>
            <w:tab/>
          </w:r>
          <w:r>
            <w:fldChar w:fldCharType="begin"/>
          </w:r>
          <w:r>
            <w:instrText xml:space="preserve"> PAGEREF _Toc209023602 \h </w:instrText>
          </w:r>
          <w:r>
            <w:fldChar w:fldCharType="separate"/>
          </w:r>
          <w:r>
            <w:t>109</w:t>
          </w:r>
          <w:r>
            <w:fldChar w:fldCharType="end"/>
          </w:r>
        </w:p>
        <w:p w14:paraId="5DA82FF2" w14:textId="7E817F16" w:rsidR="001A6F17" w:rsidRDefault="001A6F17">
          <w:pPr>
            <w:pStyle w:val="TOC1"/>
            <w:rPr>
              <w:rFonts w:eastAsiaTheme="minorEastAsia"/>
              <w:b w:val="0"/>
              <w:kern w:val="2"/>
              <w:sz w:val="24"/>
              <w:szCs w:val="24"/>
              <w:lang w:eastAsia="en-AU"/>
              <w14:ligatures w14:val="standardContextual"/>
            </w:rPr>
          </w:pPr>
          <w:r>
            <w:t>Appendix C: Stakeholders</w:t>
          </w:r>
          <w:r>
            <w:tab/>
          </w:r>
          <w:r>
            <w:fldChar w:fldCharType="begin"/>
          </w:r>
          <w:r>
            <w:instrText xml:space="preserve"> PAGEREF _Toc209023603 \h </w:instrText>
          </w:r>
          <w:r>
            <w:fldChar w:fldCharType="separate"/>
          </w:r>
          <w:r>
            <w:t>115</w:t>
          </w:r>
          <w:r>
            <w:fldChar w:fldCharType="end"/>
          </w:r>
        </w:p>
        <w:p w14:paraId="18443E78" w14:textId="07761F59" w:rsidR="001A6F17" w:rsidRDefault="001A6F17">
          <w:pPr>
            <w:pStyle w:val="TOC1"/>
            <w:rPr>
              <w:rFonts w:eastAsiaTheme="minorEastAsia"/>
              <w:b w:val="0"/>
              <w:kern w:val="2"/>
              <w:sz w:val="24"/>
              <w:szCs w:val="24"/>
              <w:lang w:eastAsia="en-AU"/>
              <w14:ligatures w14:val="standardContextual"/>
            </w:rPr>
          </w:pPr>
          <w:r>
            <w:t>Appendix D: Have Your Say process</w:t>
          </w:r>
          <w:r>
            <w:tab/>
          </w:r>
          <w:r>
            <w:fldChar w:fldCharType="begin"/>
          </w:r>
          <w:r>
            <w:instrText xml:space="preserve"> PAGEREF _Toc209023604 \h </w:instrText>
          </w:r>
          <w:r>
            <w:fldChar w:fldCharType="separate"/>
          </w:r>
          <w:r>
            <w:t>118</w:t>
          </w:r>
          <w:r>
            <w:fldChar w:fldCharType="end"/>
          </w:r>
        </w:p>
        <w:p w14:paraId="0D1D361F" w14:textId="020B9936" w:rsidR="001A6F17" w:rsidRDefault="001A6F17">
          <w:pPr>
            <w:pStyle w:val="TOC1"/>
            <w:rPr>
              <w:rFonts w:eastAsiaTheme="minorEastAsia"/>
              <w:b w:val="0"/>
              <w:kern w:val="2"/>
              <w:sz w:val="24"/>
              <w:szCs w:val="24"/>
              <w:lang w:eastAsia="en-AU"/>
              <w14:ligatures w14:val="standardContextual"/>
            </w:rPr>
          </w:pPr>
          <w:r>
            <w:t>Appendix E: Hub entity summary</w:t>
          </w:r>
          <w:r>
            <w:tab/>
          </w:r>
          <w:r>
            <w:fldChar w:fldCharType="begin"/>
          </w:r>
          <w:r>
            <w:instrText xml:space="preserve"> PAGEREF _Toc209023605 \h </w:instrText>
          </w:r>
          <w:r>
            <w:fldChar w:fldCharType="separate"/>
          </w:r>
          <w:r>
            <w:t>121</w:t>
          </w:r>
          <w:r>
            <w:fldChar w:fldCharType="end"/>
          </w:r>
        </w:p>
        <w:p w14:paraId="34B20367" w14:textId="5B4319B5" w:rsidR="001A6F17" w:rsidRDefault="001A6F17">
          <w:pPr>
            <w:pStyle w:val="TOC1"/>
            <w:rPr>
              <w:rFonts w:eastAsiaTheme="minorEastAsia"/>
              <w:b w:val="0"/>
              <w:kern w:val="2"/>
              <w:sz w:val="24"/>
              <w:szCs w:val="24"/>
              <w:lang w:eastAsia="en-AU"/>
              <w14:ligatures w14:val="standardContextual"/>
            </w:rPr>
          </w:pPr>
          <w:r>
            <w:t>Appendix F: Cross-hub projects</w:t>
          </w:r>
          <w:r>
            <w:tab/>
          </w:r>
          <w:r>
            <w:fldChar w:fldCharType="begin"/>
          </w:r>
          <w:r>
            <w:instrText xml:space="preserve"> PAGEREF _Toc209023606 \h </w:instrText>
          </w:r>
          <w:r>
            <w:fldChar w:fldCharType="separate"/>
          </w:r>
          <w:r>
            <w:t>122</w:t>
          </w:r>
          <w:r>
            <w:fldChar w:fldCharType="end"/>
          </w:r>
        </w:p>
        <w:p w14:paraId="2C394C7A" w14:textId="43F5BE86" w:rsidR="001A6F17" w:rsidRDefault="001A6F17">
          <w:pPr>
            <w:pStyle w:val="TOC1"/>
            <w:rPr>
              <w:rFonts w:eastAsiaTheme="minorEastAsia"/>
              <w:b w:val="0"/>
              <w:kern w:val="2"/>
              <w:sz w:val="24"/>
              <w:szCs w:val="24"/>
              <w:lang w:eastAsia="en-AU"/>
              <w14:ligatures w14:val="standardContextual"/>
            </w:rPr>
          </w:pPr>
          <w:r>
            <w:t>Appendix G: Hubs Advisory Committee Terms of Reference</w:t>
          </w:r>
          <w:r>
            <w:tab/>
          </w:r>
          <w:r>
            <w:fldChar w:fldCharType="begin"/>
          </w:r>
          <w:r>
            <w:instrText xml:space="preserve"> PAGEREF _Toc209023607 \h </w:instrText>
          </w:r>
          <w:r>
            <w:fldChar w:fldCharType="separate"/>
          </w:r>
          <w:r>
            <w:t>124</w:t>
          </w:r>
          <w:r>
            <w:fldChar w:fldCharType="end"/>
          </w:r>
        </w:p>
        <w:p w14:paraId="2D37B7CB" w14:textId="638F7067" w:rsidR="001A6F17" w:rsidRDefault="001A6F17">
          <w:pPr>
            <w:pStyle w:val="TOC1"/>
            <w:rPr>
              <w:rFonts w:eastAsiaTheme="minorEastAsia"/>
              <w:b w:val="0"/>
              <w:kern w:val="2"/>
              <w:sz w:val="24"/>
              <w:szCs w:val="24"/>
              <w:lang w:eastAsia="en-AU"/>
              <w14:ligatures w14:val="standardContextual"/>
            </w:rPr>
          </w:pPr>
          <w:r>
            <w:t>Appendix H: Hubs Directors Steering Committee Terms of Reference</w:t>
          </w:r>
          <w:r>
            <w:tab/>
          </w:r>
          <w:r>
            <w:fldChar w:fldCharType="begin"/>
          </w:r>
          <w:r>
            <w:instrText xml:space="preserve"> PAGEREF _Toc209023608 \h </w:instrText>
          </w:r>
          <w:r>
            <w:fldChar w:fldCharType="separate"/>
          </w:r>
          <w:r>
            <w:t>126</w:t>
          </w:r>
          <w:r>
            <w:fldChar w:fldCharType="end"/>
          </w:r>
        </w:p>
        <w:p w14:paraId="095DB6A1" w14:textId="4ABA6EB3" w:rsidR="005663AB" w:rsidRDefault="001A6F17" w:rsidP="001A6F17">
          <w:pPr>
            <w:pStyle w:val="TOC1"/>
          </w:pPr>
          <w:r>
            <w:t>Appendix I: Hub summaries</w:t>
          </w:r>
          <w:r>
            <w:tab/>
          </w:r>
          <w:r>
            <w:fldChar w:fldCharType="begin"/>
          </w:r>
          <w:r>
            <w:instrText xml:space="preserve"> PAGEREF _Toc209023609 \h </w:instrText>
          </w:r>
          <w:r>
            <w:fldChar w:fldCharType="separate"/>
          </w:r>
          <w:r>
            <w:t>127</w:t>
          </w:r>
          <w:r>
            <w:fldChar w:fldCharType="end"/>
          </w:r>
          <w:r w:rsidR="005663AB">
            <w:rPr>
              <w:b w:val="0"/>
            </w:rPr>
            <w:fldChar w:fldCharType="end"/>
          </w:r>
        </w:p>
      </w:sdtContent>
    </w:sdt>
    <w:p w14:paraId="620B33DD" w14:textId="4C62A443" w:rsidR="00FF79A2" w:rsidRPr="005663AB" w:rsidRDefault="00FF79A2" w:rsidP="005663AB">
      <w:pPr>
        <w:pStyle w:val="TOCHeading2"/>
      </w:pPr>
      <w:r w:rsidRPr="005663AB">
        <w:t>Tables</w:t>
      </w:r>
    </w:p>
    <w:p w14:paraId="2CD779AC" w14:textId="38E4819D" w:rsidR="001A6F17" w:rsidRDefault="00727BEC">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\h \z \c "Table" </w:instrText>
      </w:r>
      <w:r>
        <w:fldChar w:fldCharType="separate"/>
      </w:r>
      <w:hyperlink w:anchor="_Toc209023610" w:history="1">
        <w:r w:rsidR="001A6F17" w:rsidRPr="00944649">
          <w:rPr>
            <w:rStyle w:val="Hyperlink"/>
            <w:noProof/>
          </w:rPr>
          <w:t>Table 1 FDF programs and funding under the Drought Resilience Funding Plan (2020–2024)</w:t>
        </w:r>
        <w:r w:rsidR="001A6F17">
          <w:rPr>
            <w:noProof/>
            <w:webHidden/>
          </w:rPr>
          <w:tab/>
        </w:r>
        <w:r w:rsidR="001A6F17">
          <w:rPr>
            <w:noProof/>
            <w:webHidden/>
          </w:rPr>
          <w:fldChar w:fldCharType="begin"/>
        </w:r>
        <w:r w:rsidR="001A6F17">
          <w:rPr>
            <w:noProof/>
            <w:webHidden/>
          </w:rPr>
          <w:instrText xml:space="preserve"> PAGEREF _Toc209023610 \h </w:instrText>
        </w:r>
        <w:r w:rsidR="001A6F17">
          <w:rPr>
            <w:noProof/>
            <w:webHidden/>
          </w:rPr>
        </w:r>
        <w:r w:rsidR="001A6F17">
          <w:rPr>
            <w:noProof/>
            <w:webHidden/>
          </w:rPr>
          <w:fldChar w:fldCharType="separate"/>
        </w:r>
        <w:r w:rsidR="001A6F17">
          <w:rPr>
            <w:noProof/>
            <w:webHidden/>
          </w:rPr>
          <w:t>30</w:t>
        </w:r>
        <w:r w:rsidR="001A6F17">
          <w:rPr>
            <w:noProof/>
            <w:webHidden/>
          </w:rPr>
          <w:fldChar w:fldCharType="end"/>
        </w:r>
      </w:hyperlink>
    </w:p>
    <w:p w14:paraId="61637BD9" w14:textId="78F2C713" w:rsidR="001A6F17" w:rsidRDefault="001A6F17">
      <w:pPr>
        <w:pStyle w:val="TableofFigures"/>
        <w:tabs>
          <w:tab w:val="right" w:leader="dot" w:pos="9060"/>
        </w:tabs>
        <w:rPr>
          <w:rFonts w:eastAsiaTheme="minorEastAsia"/>
          <w:noProof/>
          <w:kern w:val="2"/>
          <w:sz w:val="24"/>
          <w:szCs w:val="24"/>
          <w:lang w:eastAsia="en-AU"/>
          <w14:ligatures w14:val="standardContextual"/>
        </w:rPr>
      </w:pPr>
      <w:hyperlink w:anchor="_Toc209023611" w:history="1">
        <w:r w:rsidRPr="00944649">
          <w:rPr>
            <w:rStyle w:val="Hyperlink"/>
            <w:noProof/>
          </w:rPr>
          <w:t>Table 2 Key activity requirements under the signed grant agreements</w:t>
        </w:r>
        <w:r>
          <w:rPr>
            <w:noProof/>
            <w:webHidden/>
          </w:rPr>
          <w:tab/>
        </w:r>
        <w:r>
          <w:rPr>
            <w:noProof/>
            <w:webHidden/>
          </w:rPr>
          <w:fldChar w:fldCharType="begin"/>
        </w:r>
        <w:r>
          <w:rPr>
            <w:noProof/>
            <w:webHidden/>
          </w:rPr>
          <w:instrText xml:space="preserve"> PAGEREF _Toc209023611 \h </w:instrText>
        </w:r>
        <w:r>
          <w:rPr>
            <w:noProof/>
            <w:webHidden/>
          </w:rPr>
        </w:r>
        <w:r>
          <w:rPr>
            <w:noProof/>
            <w:webHidden/>
          </w:rPr>
          <w:fldChar w:fldCharType="separate"/>
        </w:r>
        <w:r>
          <w:rPr>
            <w:noProof/>
            <w:webHidden/>
          </w:rPr>
          <w:t>38</w:t>
        </w:r>
        <w:r>
          <w:rPr>
            <w:noProof/>
            <w:webHidden/>
          </w:rPr>
          <w:fldChar w:fldCharType="end"/>
        </w:r>
      </w:hyperlink>
    </w:p>
    <w:p w14:paraId="40930ECC" w14:textId="7358F698" w:rsidR="001A6F17" w:rsidRDefault="001A6F17">
      <w:pPr>
        <w:pStyle w:val="TableofFigures"/>
        <w:tabs>
          <w:tab w:val="right" w:leader="dot" w:pos="9060"/>
        </w:tabs>
        <w:rPr>
          <w:rFonts w:eastAsiaTheme="minorEastAsia"/>
          <w:noProof/>
          <w:kern w:val="2"/>
          <w:sz w:val="24"/>
          <w:szCs w:val="24"/>
          <w:lang w:eastAsia="en-AU"/>
          <w14:ligatures w14:val="standardContextual"/>
        </w:rPr>
      </w:pPr>
      <w:hyperlink w:anchor="_Toc209023612" w:history="1">
        <w:r w:rsidRPr="00944649">
          <w:rPr>
            <w:rStyle w:val="Hyperlink"/>
            <w:noProof/>
          </w:rPr>
          <w:t>Table 3 Total core hub funding provided to hub host organisations, 2020 to 2026</w:t>
        </w:r>
        <w:r>
          <w:rPr>
            <w:noProof/>
            <w:webHidden/>
          </w:rPr>
          <w:tab/>
        </w:r>
        <w:r>
          <w:rPr>
            <w:noProof/>
            <w:webHidden/>
          </w:rPr>
          <w:fldChar w:fldCharType="begin"/>
        </w:r>
        <w:r>
          <w:rPr>
            <w:noProof/>
            <w:webHidden/>
          </w:rPr>
          <w:instrText xml:space="preserve"> PAGEREF _Toc209023612 \h </w:instrText>
        </w:r>
        <w:r>
          <w:rPr>
            <w:noProof/>
            <w:webHidden/>
          </w:rPr>
        </w:r>
        <w:r>
          <w:rPr>
            <w:noProof/>
            <w:webHidden/>
          </w:rPr>
          <w:fldChar w:fldCharType="separate"/>
        </w:r>
        <w:r>
          <w:rPr>
            <w:noProof/>
            <w:webHidden/>
          </w:rPr>
          <w:t>40</w:t>
        </w:r>
        <w:r>
          <w:rPr>
            <w:noProof/>
            <w:webHidden/>
          </w:rPr>
          <w:fldChar w:fldCharType="end"/>
        </w:r>
      </w:hyperlink>
    </w:p>
    <w:p w14:paraId="64AB6F37" w14:textId="0E121E16" w:rsidR="001A6F17" w:rsidRDefault="001A6F17">
      <w:pPr>
        <w:pStyle w:val="TableofFigures"/>
        <w:tabs>
          <w:tab w:val="right" w:leader="dot" w:pos="9060"/>
        </w:tabs>
        <w:rPr>
          <w:rFonts w:eastAsiaTheme="minorEastAsia"/>
          <w:noProof/>
          <w:kern w:val="2"/>
          <w:sz w:val="24"/>
          <w:szCs w:val="24"/>
          <w:lang w:eastAsia="en-AU"/>
          <w14:ligatures w14:val="standardContextual"/>
        </w:rPr>
      </w:pPr>
      <w:hyperlink w:anchor="_Toc209023613" w:history="1">
        <w:r w:rsidRPr="00944649">
          <w:rPr>
            <w:rStyle w:val="Hyperlink"/>
            <w:noProof/>
          </w:rPr>
          <w:t>Table 4 Cross-hub project funding allocation</w:t>
        </w:r>
        <w:r>
          <w:rPr>
            <w:noProof/>
            <w:webHidden/>
          </w:rPr>
          <w:tab/>
        </w:r>
        <w:r>
          <w:rPr>
            <w:noProof/>
            <w:webHidden/>
          </w:rPr>
          <w:fldChar w:fldCharType="begin"/>
        </w:r>
        <w:r>
          <w:rPr>
            <w:noProof/>
            <w:webHidden/>
          </w:rPr>
          <w:instrText xml:space="preserve"> PAGEREF _Toc209023613 \h </w:instrText>
        </w:r>
        <w:r>
          <w:rPr>
            <w:noProof/>
            <w:webHidden/>
          </w:rPr>
        </w:r>
        <w:r>
          <w:rPr>
            <w:noProof/>
            <w:webHidden/>
          </w:rPr>
          <w:fldChar w:fldCharType="separate"/>
        </w:r>
        <w:r>
          <w:rPr>
            <w:noProof/>
            <w:webHidden/>
          </w:rPr>
          <w:t>41</w:t>
        </w:r>
        <w:r>
          <w:rPr>
            <w:noProof/>
            <w:webHidden/>
          </w:rPr>
          <w:fldChar w:fldCharType="end"/>
        </w:r>
      </w:hyperlink>
    </w:p>
    <w:p w14:paraId="1FD67948" w14:textId="201F07A3" w:rsidR="001A6F17" w:rsidRDefault="001A6F17">
      <w:pPr>
        <w:pStyle w:val="TableofFigures"/>
        <w:tabs>
          <w:tab w:val="right" w:leader="dot" w:pos="9060"/>
        </w:tabs>
        <w:rPr>
          <w:rFonts w:eastAsiaTheme="minorEastAsia"/>
          <w:noProof/>
          <w:kern w:val="2"/>
          <w:sz w:val="24"/>
          <w:szCs w:val="24"/>
          <w:lang w:eastAsia="en-AU"/>
          <w14:ligatures w14:val="standardContextual"/>
        </w:rPr>
      </w:pPr>
      <w:hyperlink w:anchor="_Toc209023614" w:history="1">
        <w:r w:rsidRPr="00944649">
          <w:rPr>
            <w:rStyle w:val="Hyperlink"/>
            <w:noProof/>
          </w:rPr>
          <w:t>Table 5 Additional Commonwealth funding provided to hub host organisations, 2020 to 2026</w:t>
        </w:r>
        <w:r>
          <w:rPr>
            <w:noProof/>
            <w:webHidden/>
          </w:rPr>
          <w:tab/>
        </w:r>
        <w:r>
          <w:rPr>
            <w:noProof/>
            <w:webHidden/>
          </w:rPr>
          <w:fldChar w:fldCharType="begin"/>
        </w:r>
        <w:r>
          <w:rPr>
            <w:noProof/>
            <w:webHidden/>
          </w:rPr>
          <w:instrText xml:space="preserve"> PAGEREF _Toc209023614 \h </w:instrText>
        </w:r>
        <w:r>
          <w:rPr>
            <w:noProof/>
            <w:webHidden/>
          </w:rPr>
        </w:r>
        <w:r>
          <w:rPr>
            <w:noProof/>
            <w:webHidden/>
          </w:rPr>
          <w:fldChar w:fldCharType="separate"/>
        </w:r>
        <w:r>
          <w:rPr>
            <w:noProof/>
            <w:webHidden/>
          </w:rPr>
          <w:t>42</w:t>
        </w:r>
        <w:r>
          <w:rPr>
            <w:noProof/>
            <w:webHidden/>
          </w:rPr>
          <w:fldChar w:fldCharType="end"/>
        </w:r>
      </w:hyperlink>
    </w:p>
    <w:p w14:paraId="01F79301" w14:textId="55024A6D" w:rsidR="001A6F17" w:rsidRDefault="001A6F17">
      <w:pPr>
        <w:pStyle w:val="TableofFigures"/>
        <w:tabs>
          <w:tab w:val="right" w:leader="dot" w:pos="9060"/>
        </w:tabs>
        <w:rPr>
          <w:rFonts w:eastAsiaTheme="minorEastAsia"/>
          <w:noProof/>
          <w:kern w:val="2"/>
          <w:sz w:val="24"/>
          <w:szCs w:val="24"/>
          <w:lang w:eastAsia="en-AU"/>
          <w14:ligatures w14:val="standardContextual"/>
        </w:rPr>
      </w:pPr>
      <w:hyperlink w:anchor="_Toc209023615" w:history="1">
        <w:r w:rsidRPr="00944649">
          <w:rPr>
            <w:rStyle w:val="Hyperlink"/>
            <w:noProof/>
          </w:rPr>
          <w:t>Table 6</w:t>
        </w:r>
        <w:r w:rsidRPr="00944649">
          <w:rPr>
            <w:rStyle w:val="Hyperlink"/>
            <w:rFonts w:eastAsia="Calibri" w:cs="Arial"/>
            <w:noProof/>
          </w:rPr>
          <w:t xml:space="preserve"> Comparison of hubs’ websites</w:t>
        </w:r>
        <w:r>
          <w:rPr>
            <w:noProof/>
            <w:webHidden/>
          </w:rPr>
          <w:tab/>
        </w:r>
        <w:r>
          <w:rPr>
            <w:noProof/>
            <w:webHidden/>
          </w:rPr>
          <w:fldChar w:fldCharType="begin"/>
        </w:r>
        <w:r>
          <w:rPr>
            <w:noProof/>
            <w:webHidden/>
          </w:rPr>
          <w:instrText xml:space="preserve"> PAGEREF _Toc209023615 \h </w:instrText>
        </w:r>
        <w:r>
          <w:rPr>
            <w:noProof/>
            <w:webHidden/>
          </w:rPr>
        </w:r>
        <w:r>
          <w:rPr>
            <w:noProof/>
            <w:webHidden/>
          </w:rPr>
          <w:fldChar w:fldCharType="separate"/>
        </w:r>
        <w:r>
          <w:rPr>
            <w:noProof/>
            <w:webHidden/>
          </w:rPr>
          <w:t>61</w:t>
        </w:r>
        <w:r>
          <w:rPr>
            <w:noProof/>
            <w:webHidden/>
          </w:rPr>
          <w:fldChar w:fldCharType="end"/>
        </w:r>
      </w:hyperlink>
    </w:p>
    <w:p w14:paraId="11CF4AA8" w14:textId="726441B9" w:rsidR="001A6F17" w:rsidRDefault="001A6F17">
      <w:pPr>
        <w:pStyle w:val="TableofFigures"/>
        <w:tabs>
          <w:tab w:val="right" w:leader="dot" w:pos="9060"/>
        </w:tabs>
        <w:rPr>
          <w:rFonts w:eastAsiaTheme="minorEastAsia"/>
          <w:noProof/>
          <w:kern w:val="2"/>
          <w:sz w:val="24"/>
          <w:szCs w:val="24"/>
          <w:lang w:eastAsia="en-AU"/>
          <w14:ligatures w14:val="standardContextual"/>
        </w:rPr>
      </w:pPr>
      <w:hyperlink w:anchor="_Toc209023616" w:history="1">
        <w:r w:rsidRPr="00944649">
          <w:rPr>
            <w:rStyle w:val="Hyperlink"/>
            <w:noProof/>
          </w:rPr>
          <w:t>Table 7 Hubs’ First Nations projects, resourcing and governance</w:t>
        </w:r>
        <w:r>
          <w:rPr>
            <w:noProof/>
            <w:webHidden/>
          </w:rPr>
          <w:tab/>
        </w:r>
        <w:r>
          <w:rPr>
            <w:noProof/>
            <w:webHidden/>
          </w:rPr>
          <w:fldChar w:fldCharType="begin"/>
        </w:r>
        <w:r>
          <w:rPr>
            <w:noProof/>
            <w:webHidden/>
          </w:rPr>
          <w:instrText xml:space="preserve"> PAGEREF _Toc209023616 \h </w:instrText>
        </w:r>
        <w:r>
          <w:rPr>
            <w:noProof/>
            <w:webHidden/>
          </w:rPr>
        </w:r>
        <w:r>
          <w:rPr>
            <w:noProof/>
            <w:webHidden/>
          </w:rPr>
          <w:fldChar w:fldCharType="separate"/>
        </w:r>
        <w:r>
          <w:rPr>
            <w:noProof/>
            <w:webHidden/>
          </w:rPr>
          <w:t>69</w:t>
        </w:r>
        <w:r>
          <w:rPr>
            <w:noProof/>
            <w:webHidden/>
          </w:rPr>
          <w:fldChar w:fldCharType="end"/>
        </w:r>
      </w:hyperlink>
    </w:p>
    <w:p w14:paraId="586FD8D6" w14:textId="56823DCB" w:rsidR="001A6F17" w:rsidRDefault="001A6F17">
      <w:pPr>
        <w:pStyle w:val="TableofFigures"/>
        <w:tabs>
          <w:tab w:val="right" w:leader="dot" w:pos="9060"/>
        </w:tabs>
        <w:rPr>
          <w:rFonts w:eastAsiaTheme="minorEastAsia"/>
          <w:noProof/>
          <w:kern w:val="2"/>
          <w:sz w:val="24"/>
          <w:szCs w:val="24"/>
          <w:lang w:eastAsia="en-AU"/>
          <w14:ligatures w14:val="standardContextual"/>
        </w:rPr>
      </w:pPr>
      <w:hyperlink w:anchor="_Toc209023617" w:history="1">
        <w:r w:rsidRPr="00944649">
          <w:rPr>
            <w:rStyle w:val="Hyperlink"/>
            <w:noProof/>
          </w:rPr>
          <w:t>Table 8 Hub governance structures and membership, at December 2024</w:t>
        </w:r>
        <w:r>
          <w:rPr>
            <w:noProof/>
            <w:webHidden/>
          </w:rPr>
          <w:tab/>
        </w:r>
        <w:r>
          <w:rPr>
            <w:noProof/>
            <w:webHidden/>
          </w:rPr>
          <w:fldChar w:fldCharType="begin"/>
        </w:r>
        <w:r>
          <w:rPr>
            <w:noProof/>
            <w:webHidden/>
          </w:rPr>
          <w:instrText xml:space="preserve"> PAGEREF _Toc209023617 \h </w:instrText>
        </w:r>
        <w:r>
          <w:rPr>
            <w:noProof/>
            <w:webHidden/>
          </w:rPr>
        </w:r>
        <w:r>
          <w:rPr>
            <w:noProof/>
            <w:webHidden/>
          </w:rPr>
          <w:fldChar w:fldCharType="separate"/>
        </w:r>
        <w:r>
          <w:rPr>
            <w:noProof/>
            <w:webHidden/>
          </w:rPr>
          <w:t>78</w:t>
        </w:r>
        <w:r>
          <w:rPr>
            <w:noProof/>
            <w:webHidden/>
          </w:rPr>
          <w:fldChar w:fldCharType="end"/>
        </w:r>
      </w:hyperlink>
    </w:p>
    <w:p w14:paraId="55DE775C" w14:textId="7BEE6777" w:rsidR="001A6F17" w:rsidRDefault="001A6F17">
      <w:pPr>
        <w:pStyle w:val="TableofFigures"/>
        <w:tabs>
          <w:tab w:val="right" w:leader="dot" w:pos="9060"/>
        </w:tabs>
        <w:rPr>
          <w:rFonts w:eastAsiaTheme="minorEastAsia"/>
          <w:noProof/>
          <w:kern w:val="2"/>
          <w:sz w:val="24"/>
          <w:szCs w:val="24"/>
          <w:lang w:eastAsia="en-AU"/>
          <w14:ligatures w14:val="standardContextual"/>
        </w:rPr>
      </w:pPr>
      <w:hyperlink w:anchor="_Toc209023618" w:history="1">
        <w:r w:rsidRPr="00944649">
          <w:rPr>
            <w:rStyle w:val="Hyperlink"/>
            <w:noProof/>
          </w:rPr>
          <w:t>Table 9 Summary of hub staffing, at December 2024, as advised by hubs</w:t>
        </w:r>
        <w:r>
          <w:rPr>
            <w:noProof/>
            <w:webHidden/>
          </w:rPr>
          <w:tab/>
        </w:r>
        <w:r>
          <w:rPr>
            <w:noProof/>
            <w:webHidden/>
          </w:rPr>
          <w:fldChar w:fldCharType="begin"/>
        </w:r>
        <w:r>
          <w:rPr>
            <w:noProof/>
            <w:webHidden/>
          </w:rPr>
          <w:instrText xml:space="preserve"> PAGEREF _Toc209023618 \h </w:instrText>
        </w:r>
        <w:r>
          <w:rPr>
            <w:noProof/>
            <w:webHidden/>
          </w:rPr>
        </w:r>
        <w:r>
          <w:rPr>
            <w:noProof/>
            <w:webHidden/>
          </w:rPr>
          <w:fldChar w:fldCharType="separate"/>
        </w:r>
        <w:r>
          <w:rPr>
            <w:noProof/>
            <w:webHidden/>
          </w:rPr>
          <w:t>82</w:t>
        </w:r>
        <w:r>
          <w:rPr>
            <w:noProof/>
            <w:webHidden/>
          </w:rPr>
          <w:fldChar w:fldCharType="end"/>
        </w:r>
      </w:hyperlink>
    </w:p>
    <w:p w14:paraId="7A1A5AE3" w14:textId="77777777" w:rsidR="001A6F17" w:rsidRDefault="001A6F17" w:rsidP="000C64D7">
      <w:pPr>
        <w:pStyle w:val="TableofFigures"/>
        <w:tabs>
          <w:tab w:val="right" w:leader="dot" w:pos="9060"/>
        </w:tabs>
        <w:rPr>
          <w:noProof/>
        </w:rPr>
      </w:pPr>
      <w:hyperlink w:anchor="_Toc209023619" w:history="1">
        <w:r w:rsidRPr="00944649">
          <w:rPr>
            <w:rStyle w:val="Hyperlink"/>
            <w:noProof/>
          </w:rPr>
          <w:t>Table 10 Co-contributions received at 30 June 2024</w:t>
        </w:r>
        <w:r>
          <w:rPr>
            <w:noProof/>
            <w:webHidden/>
          </w:rPr>
          <w:tab/>
        </w:r>
        <w:r>
          <w:rPr>
            <w:noProof/>
            <w:webHidden/>
          </w:rPr>
          <w:fldChar w:fldCharType="begin"/>
        </w:r>
        <w:r>
          <w:rPr>
            <w:noProof/>
            <w:webHidden/>
          </w:rPr>
          <w:instrText xml:space="preserve"> PAGEREF _Toc209023619 \h </w:instrText>
        </w:r>
        <w:r>
          <w:rPr>
            <w:noProof/>
            <w:webHidden/>
          </w:rPr>
        </w:r>
        <w:r>
          <w:rPr>
            <w:noProof/>
            <w:webHidden/>
          </w:rPr>
          <w:fldChar w:fldCharType="separate"/>
        </w:r>
        <w:r>
          <w:rPr>
            <w:noProof/>
            <w:webHidden/>
          </w:rPr>
          <w:t>87</w:t>
        </w:r>
        <w:r>
          <w:rPr>
            <w:noProof/>
            <w:webHidden/>
          </w:rPr>
          <w:fldChar w:fldCharType="end"/>
        </w:r>
      </w:hyperlink>
      <w:r w:rsidR="00727BEC">
        <w:fldChar w:fldCharType="end"/>
      </w:r>
      <w:r w:rsidR="000C64D7">
        <w:fldChar w:fldCharType="begin"/>
      </w:r>
      <w:r w:rsidR="000C64D7">
        <w:instrText xml:space="preserve"> TOC \c "Table B" </w:instrText>
      </w:r>
      <w:r w:rsidR="000C64D7">
        <w:fldChar w:fldCharType="separate"/>
      </w:r>
    </w:p>
    <w:p w14:paraId="21DDDD90" w14:textId="23C53FE1" w:rsidR="000C64D7" w:rsidRDefault="001A6F17" w:rsidP="000C64D7">
      <w:pPr>
        <w:pStyle w:val="TableofFigures"/>
        <w:tabs>
          <w:tab w:val="right" w:leader="dot" w:pos="9060"/>
        </w:tabs>
        <w:rPr>
          <w:noProof/>
        </w:rPr>
      </w:pPr>
      <w:r>
        <w:rPr>
          <w:noProof/>
        </w:rPr>
        <w:t>Table B1 Key questions and considerations</w:t>
      </w:r>
      <w:r>
        <w:rPr>
          <w:noProof/>
        </w:rPr>
        <w:tab/>
      </w:r>
      <w:r>
        <w:rPr>
          <w:noProof/>
        </w:rPr>
        <w:fldChar w:fldCharType="begin"/>
      </w:r>
      <w:r>
        <w:rPr>
          <w:noProof/>
        </w:rPr>
        <w:instrText xml:space="preserve"> PAGEREF _Toc209023620 \h </w:instrText>
      </w:r>
      <w:r>
        <w:rPr>
          <w:noProof/>
        </w:rPr>
      </w:r>
      <w:r>
        <w:rPr>
          <w:noProof/>
        </w:rPr>
        <w:fldChar w:fldCharType="separate"/>
      </w:r>
      <w:r>
        <w:rPr>
          <w:noProof/>
        </w:rPr>
        <w:t>106</w:t>
      </w:r>
      <w:r>
        <w:rPr>
          <w:noProof/>
        </w:rPr>
        <w:fldChar w:fldCharType="end"/>
      </w:r>
      <w:r w:rsidR="000C64D7">
        <w:fldChar w:fldCharType="end"/>
      </w:r>
      <w:r w:rsidR="000C64D7">
        <w:fldChar w:fldCharType="begin"/>
      </w:r>
      <w:r w:rsidR="000C64D7">
        <w:instrText xml:space="preserve"> TOC \c "Table C" </w:instrText>
      </w:r>
      <w:r w:rsidR="000C64D7">
        <w:fldChar w:fldCharType="separate"/>
      </w:r>
    </w:p>
    <w:p w14:paraId="300BF7AF" w14:textId="00EEA27D" w:rsidR="000C64D7" w:rsidRDefault="000C64D7" w:rsidP="000C64D7">
      <w:pPr>
        <w:pStyle w:val="TableofFigures"/>
        <w:tabs>
          <w:tab w:val="right" w:leader="dot" w:pos="9060"/>
        </w:tabs>
        <w:rPr>
          <w:noProof/>
        </w:rPr>
      </w:pPr>
      <w:r>
        <w:rPr>
          <w:noProof/>
        </w:rPr>
        <w:t>Table C1 Stakeholder meetings</w:t>
      </w:r>
      <w:r>
        <w:rPr>
          <w:noProof/>
        </w:rPr>
        <w:tab/>
      </w:r>
      <w:r>
        <w:rPr>
          <w:noProof/>
        </w:rPr>
        <w:fldChar w:fldCharType="begin"/>
      </w:r>
      <w:r>
        <w:rPr>
          <w:noProof/>
        </w:rPr>
        <w:instrText xml:space="preserve"> PAGEREF _Toc208562799 \h </w:instrText>
      </w:r>
      <w:r>
        <w:rPr>
          <w:noProof/>
        </w:rPr>
      </w:r>
      <w:r>
        <w:rPr>
          <w:noProof/>
        </w:rPr>
        <w:fldChar w:fldCharType="separate"/>
      </w:r>
      <w:r>
        <w:rPr>
          <w:noProof/>
        </w:rPr>
        <w:t>115</w:t>
      </w:r>
      <w:r>
        <w:rPr>
          <w:noProof/>
        </w:rPr>
        <w:fldChar w:fldCharType="end"/>
      </w:r>
      <w:r>
        <w:fldChar w:fldCharType="end"/>
      </w:r>
      <w:r>
        <w:fldChar w:fldCharType="begin"/>
      </w:r>
      <w:r>
        <w:instrText xml:space="preserve"> TOC \c "Table E" </w:instrText>
      </w:r>
      <w:r>
        <w:fldChar w:fldCharType="separate"/>
      </w:r>
    </w:p>
    <w:p w14:paraId="37C0A520" w14:textId="2047B1AE" w:rsidR="000C64D7" w:rsidRDefault="000C64D7" w:rsidP="000C64D7">
      <w:pPr>
        <w:pStyle w:val="TableofFigures"/>
        <w:tabs>
          <w:tab w:val="right" w:leader="dot" w:pos="9060"/>
        </w:tabs>
        <w:rPr>
          <w:noProof/>
        </w:rPr>
      </w:pPr>
      <w:r>
        <w:rPr>
          <w:noProof/>
        </w:rPr>
        <w:t>Table E1 Hub entity summary</w:t>
      </w:r>
      <w:r>
        <w:rPr>
          <w:noProof/>
        </w:rPr>
        <w:tab/>
      </w:r>
      <w:r>
        <w:rPr>
          <w:noProof/>
        </w:rPr>
        <w:fldChar w:fldCharType="begin"/>
      </w:r>
      <w:r>
        <w:rPr>
          <w:noProof/>
        </w:rPr>
        <w:instrText xml:space="preserve"> PAGEREF _Toc208562869 \h </w:instrText>
      </w:r>
      <w:r>
        <w:rPr>
          <w:noProof/>
        </w:rPr>
      </w:r>
      <w:r>
        <w:rPr>
          <w:noProof/>
        </w:rPr>
        <w:fldChar w:fldCharType="separate"/>
      </w:r>
      <w:r>
        <w:rPr>
          <w:noProof/>
        </w:rPr>
        <w:t>121</w:t>
      </w:r>
      <w:r>
        <w:rPr>
          <w:noProof/>
        </w:rPr>
        <w:fldChar w:fldCharType="end"/>
      </w:r>
      <w:r>
        <w:fldChar w:fldCharType="end"/>
      </w:r>
      <w:r>
        <w:fldChar w:fldCharType="begin"/>
      </w:r>
      <w:r>
        <w:instrText xml:space="preserve"> TOC \c "Table F" </w:instrText>
      </w:r>
      <w:r>
        <w:fldChar w:fldCharType="separate"/>
      </w:r>
    </w:p>
    <w:p w14:paraId="3A332FEA" w14:textId="5BD81DC3" w:rsidR="000C64D7" w:rsidRDefault="000C64D7" w:rsidP="000C64D7">
      <w:pPr>
        <w:pStyle w:val="TableofFigures"/>
        <w:tabs>
          <w:tab w:val="right" w:leader="dot" w:pos="9060"/>
        </w:tabs>
        <w:rPr>
          <w:noProof/>
        </w:rPr>
      </w:pPr>
      <w:r>
        <w:rPr>
          <w:noProof/>
        </w:rPr>
        <w:t>Table F1 Cross-hub projects summary</w:t>
      </w:r>
      <w:r>
        <w:rPr>
          <w:noProof/>
        </w:rPr>
        <w:tab/>
      </w:r>
      <w:r>
        <w:rPr>
          <w:noProof/>
        </w:rPr>
        <w:fldChar w:fldCharType="begin"/>
      </w:r>
      <w:r>
        <w:rPr>
          <w:noProof/>
        </w:rPr>
        <w:instrText xml:space="preserve"> PAGEREF _Toc208562861 \h </w:instrText>
      </w:r>
      <w:r>
        <w:rPr>
          <w:noProof/>
        </w:rPr>
      </w:r>
      <w:r>
        <w:rPr>
          <w:noProof/>
        </w:rPr>
        <w:fldChar w:fldCharType="separate"/>
      </w:r>
      <w:r>
        <w:rPr>
          <w:noProof/>
        </w:rPr>
        <w:t>122</w:t>
      </w:r>
      <w:r>
        <w:rPr>
          <w:noProof/>
        </w:rPr>
        <w:fldChar w:fldCharType="end"/>
      </w:r>
      <w:r>
        <w:fldChar w:fldCharType="end"/>
      </w:r>
      <w:r>
        <w:fldChar w:fldCharType="begin"/>
      </w:r>
      <w:r>
        <w:instrText xml:space="preserve"> TOC \c "Table I" </w:instrText>
      </w:r>
      <w:r>
        <w:fldChar w:fldCharType="separate"/>
      </w:r>
    </w:p>
    <w:p w14:paraId="58C1F228" w14:textId="2AD90B29" w:rsidR="000C64D7" w:rsidRDefault="000C64D7">
      <w:pPr>
        <w:pStyle w:val="TableofFigures"/>
        <w:tabs>
          <w:tab w:val="right" w:leader="dot" w:pos="9060"/>
        </w:tabs>
        <w:rPr>
          <w:rFonts w:eastAsiaTheme="minorEastAsia"/>
          <w:noProof/>
          <w:kern w:val="2"/>
          <w:sz w:val="24"/>
          <w:szCs w:val="24"/>
          <w:lang w:eastAsia="en-AU"/>
          <w14:ligatures w14:val="standardContextual"/>
        </w:rPr>
      </w:pPr>
      <w:r>
        <w:rPr>
          <w:noProof/>
        </w:rPr>
        <w:t>Table I1 Summary information about Northern WA and NT Hub</w:t>
      </w:r>
      <w:r>
        <w:rPr>
          <w:noProof/>
        </w:rPr>
        <w:tab/>
      </w:r>
      <w:r>
        <w:rPr>
          <w:noProof/>
        </w:rPr>
        <w:fldChar w:fldCharType="begin"/>
      </w:r>
      <w:r>
        <w:rPr>
          <w:noProof/>
        </w:rPr>
        <w:instrText xml:space="preserve"> PAGEREF _Toc208562880 \h </w:instrText>
      </w:r>
      <w:r>
        <w:rPr>
          <w:noProof/>
        </w:rPr>
      </w:r>
      <w:r>
        <w:rPr>
          <w:noProof/>
        </w:rPr>
        <w:fldChar w:fldCharType="separate"/>
      </w:r>
      <w:r>
        <w:rPr>
          <w:noProof/>
        </w:rPr>
        <w:t>127</w:t>
      </w:r>
      <w:r>
        <w:rPr>
          <w:noProof/>
        </w:rPr>
        <w:fldChar w:fldCharType="end"/>
      </w:r>
    </w:p>
    <w:p w14:paraId="2373D3AE" w14:textId="5768FCB2" w:rsidR="000C64D7" w:rsidRDefault="000C64D7">
      <w:pPr>
        <w:pStyle w:val="TableofFigures"/>
        <w:tabs>
          <w:tab w:val="right" w:leader="dot" w:pos="9060"/>
        </w:tabs>
        <w:rPr>
          <w:rFonts w:eastAsiaTheme="minorEastAsia"/>
          <w:noProof/>
          <w:kern w:val="2"/>
          <w:sz w:val="24"/>
          <w:szCs w:val="24"/>
          <w:lang w:eastAsia="en-AU"/>
          <w14:ligatures w14:val="standardContextual"/>
        </w:rPr>
      </w:pPr>
      <w:r>
        <w:rPr>
          <w:noProof/>
        </w:rPr>
        <w:t>Table I2 Summary information about SA Hub</w:t>
      </w:r>
      <w:r>
        <w:rPr>
          <w:noProof/>
        </w:rPr>
        <w:tab/>
      </w:r>
      <w:r>
        <w:rPr>
          <w:noProof/>
        </w:rPr>
        <w:fldChar w:fldCharType="begin"/>
      </w:r>
      <w:r>
        <w:rPr>
          <w:noProof/>
        </w:rPr>
        <w:instrText xml:space="preserve"> PAGEREF _Toc208562881 \h </w:instrText>
      </w:r>
      <w:r>
        <w:rPr>
          <w:noProof/>
        </w:rPr>
      </w:r>
      <w:r>
        <w:rPr>
          <w:noProof/>
        </w:rPr>
        <w:fldChar w:fldCharType="separate"/>
      </w:r>
      <w:r>
        <w:rPr>
          <w:noProof/>
        </w:rPr>
        <w:t>129</w:t>
      </w:r>
      <w:r>
        <w:rPr>
          <w:noProof/>
        </w:rPr>
        <w:fldChar w:fldCharType="end"/>
      </w:r>
    </w:p>
    <w:p w14:paraId="2D8C8A50" w14:textId="7E0D6E34" w:rsidR="000C64D7" w:rsidRDefault="000C64D7">
      <w:pPr>
        <w:pStyle w:val="TableofFigures"/>
        <w:tabs>
          <w:tab w:val="right" w:leader="dot" w:pos="9060"/>
        </w:tabs>
        <w:rPr>
          <w:rFonts w:eastAsiaTheme="minorEastAsia"/>
          <w:noProof/>
          <w:kern w:val="2"/>
          <w:sz w:val="24"/>
          <w:szCs w:val="24"/>
          <w:lang w:eastAsia="en-AU"/>
          <w14:ligatures w14:val="standardContextual"/>
        </w:rPr>
      </w:pPr>
      <w:r>
        <w:rPr>
          <w:noProof/>
        </w:rPr>
        <w:t>Table I3 Summary information about Southern NSW Hub</w:t>
      </w:r>
      <w:r>
        <w:rPr>
          <w:noProof/>
        </w:rPr>
        <w:tab/>
      </w:r>
      <w:r>
        <w:rPr>
          <w:noProof/>
        </w:rPr>
        <w:fldChar w:fldCharType="begin"/>
      </w:r>
      <w:r>
        <w:rPr>
          <w:noProof/>
        </w:rPr>
        <w:instrText xml:space="preserve"> PAGEREF _Toc208562882 \h </w:instrText>
      </w:r>
      <w:r>
        <w:rPr>
          <w:noProof/>
        </w:rPr>
      </w:r>
      <w:r>
        <w:rPr>
          <w:noProof/>
        </w:rPr>
        <w:fldChar w:fldCharType="separate"/>
      </w:r>
      <w:r>
        <w:rPr>
          <w:noProof/>
        </w:rPr>
        <w:t>131</w:t>
      </w:r>
      <w:r>
        <w:rPr>
          <w:noProof/>
        </w:rPr>
        <w:fldChar w:fldCharType="end"/>
      </w:r>
    </w:p>
    <w:p w14:paraId="03A2D936" w14:textId="7CD203D7" w:rsidR="000C64D7" w:rsidRDefault="000C64D7">
      <w:pPr>
        <w:pStyle w:val="TableofFigures"/>
        <w:tabs>
          <w:tab w:val="right" w:leader="dot" w:pos="9060"/>
        </w:tabs>
        <w:rPr>
          <w:rFonts w:eastAsiaTheme="minorEastAsia"/>
          <w:noProof/>
          <w:kern w:val="2"/>
          <w:sz w:val="24"/>
          <w:szCs w:val="24"/>
          <w:lang w:eastAsia="en-AU"/>
          <w14:ligatures w14:val="standardContextual"/>
        </w:rPr>
      </w:pPr>
      <w:r>
        <w:rPr>
          <w:noProof/>
        </w:rPr>
        <w:t>Table I4 Summary information about Southern QLD Northern NSW Hub</w:t>
      </w:r>
      <w:r>
        <w:rPr>
          <w:noProof/>
        </w:rPr>
        <w:tab/>
      </w:r>
      <w:r>
        <w:rPr>
          <w:noProof/>
        </w:rPr>
        <w:fldChar w:fldCharType="begin"/>
      </w:r>
      <w:r>
        <w:rPr>
          <w:noProof/>
        </w:rPr>
        <w:instrText xml:space="preserve"> PAGEREF _Toc208562883 \h </w:instrText>
      </w:r>
      <w:r>
        <w:rPr>
          <w:noProof/>
        </w:rPr>
      </w:r>
      <w:r>
        <w:rPr>
          <w:noProof/>
        </w:rPr>
        <w:fldChar w:fldCharType="separate"/>
      </w:r>
      <w:r>
        <w:rPr>
          <w:noProof/>
        </w:rPr>
        <w:t>134</w:t>
      </w:r>
      <w:r>
        <w:rPr>
          <w:noProof/>
        </w:rPr>
        <w:fldChar w:fldCharType="end"/>
      </w:r>
    </w:p>
    <w:p w14:paraId="19739E4C" w14:textId="3C3E60FE" w:rsidR="000C64D7" w:rsidRDefault="000C64D7">
      <w:pPr>
        <w:pStyle w:val="TableofFigures"/>
        <w:tabs>
          <w:tab w:val="right" w:leader="dot" w:pos="9060"/>
        </w:tabs>
        <w:rPr>
          <w:rFonts w:eastAsiaTheme="minorEastAsia"/>
          <w:noProof/>
          <w:kern w:val="2"/>
          <w:sz w:val="24"/>
          <w:szCs w:val="24"/>
          <w:lang w:eastAsia="en-AU"/>
          <w14:ligatures w14:val="standardContextual"/>
        </w:rPr>
      </w:pPr>
      <w:r>
        <w:rPr>
          <w:noProof/>
        </w:rPr>
        <w:t xml:space="preserve">Table I5 Summary information about </w:t>
      </w:r>
      <w:r w:rsidR="00F257E2">
        <w:rPr>
          <w:noProof/>
        </w:rPr>
        <w:t>South-West</w:t>
      </w:r>
      <w:r>
        <w:rPr>
          <w:noProof/>
        </w:rPr>
        <w:t xml:space="preserve"> WA Hub</w:t>
      </w:r>
      <w:r>
        <w:rPr>
          <w:noProof/>
        </w:rPr>
        <w:tab/>
      </w:r>
      <w:r>
        <w:rPr>
          <w:noProof/>
        </w:rPr>
        <w:fldChar w:fldCharType="begin"/>
      </w:r>
      <w:r>
        <w:rPr>
          <w:noProof/>
        </w:rPr>
        <w:instrText xml:space="preserve"> PAGEREF _Toc208562884 \h </w:instrText>
      </w:r>
      <w:r>
        <w:rPr>
          <w:noProof/>
        </w:rPr>
      </w:r>
      <w:r>
        <w:rPr>
          <w:noProof/>
        </w:rPr>
        <w:fldChar w:fldCharType="separate"/>
      </w:r>
      <w:r>
        <w:rPr>
          <w:noProof/>
        </w:rPr>
        <w:t>136</w:t>
      </w:r>
      <w:r>
        <w:rPr>
          <w:noProof/>
        </w:rPr>
        <w:fldChar w:fldCharType="end"/>
      </w:r>
    </w:p>
    <w:p w14:paraId="038C8D80" w14:textId="041E54E8" w:rsidR="000C64D7" w:rsidRDefault="000C64D7">
      <w:pPr>
        <w:pStyle w:val="TableofFigures"/>
        <w:tabs>
          <w:tab w:val="right" w:leader="dot" w:pos="9060"/>
        </w:tabs>
        <w:rPr>
          <w:rFonts w:eastAsiaTheme="minorEastAsia"/>
          <w:noProof/>
          <w:kern w:val="2"/>
          <w:sz w:val="24"/>
          <w:szCs w:val="24"/>
          <w:lang w:eastAsia="en-AU"/>
          <w14:ligatures w14:val="standardContextual"/>
        </w:rPr>
      </w:pPr>
      <w:r>
        <w:rPr>
          <w:noProof/>
        </w:rPr>
        <w:t>Table I6 Summary information about Tas Hub</w:t>
      </w:r>
      <w:r>
        <w:rPr>
          <w:noProof/>
        </w:rPr>
        <w:tab/>
      </w:r>
      <w:r>
        <w:rPr>
          <w:noProof/>
        </w:rPr>
        <w:fldChar w:fldCharType="begin"/>
      </w:r>
      <w:r>
        <w:rPr>
          <w:noProof/>
        </w:rPr>
        <w:instrText xml:space="preserve"> PAGEREF _Toc208562885 \h </w:instrText>
      </w:r>
      <w:r>
        <w:rPr>
          <w:noProof/>
        </w:rPr>
      </w:r>
      <w:r>
        <w:rPr>
          <w:noProof/>
        </w:rPr>
        <w:fldChar w:fldCharType="separate"/>
      </w:r>
      <w:r>
        <w:rPr>
          <w:noProof/>
        </w:rPr>
        <w:t>139</w:t>
      </w:r>
      <w:r>
        <w:rPr>
          <w:noProof/>
        </w:rPr>
        <w:fldChar w:fldCharType="end"/>
      </w:r>
    </w:p>
    <w:p w14:paraId="421D0A58" w14:textId="552D98E5" w:rsidR="000C64D7" w:rsidRDefault="000C64D7">
      <w:pPr>
        <w:pStyle w:val="TableofFigures"/>
        <w:tabs>
          <w:tab w:val="right" w:leader="dot" w:pos="9060"/>
        </w:tabs>
        <w:rPr>
          <w:rFonts w:eastAsiaTheme="minorEastAsia"/>
          <w:noProof/>
          <w:kern w:val="2"/>
          <w:sz w:val="24"/>
          <w:szCs w:val="24"/>
          <w:lang w:eastAsia="en-AU"/>
          <w14:ligatures w14:val="standardContextual"/>
        </w:rPr>
      </w:pPr>
      <w:r>
        <w:rPr>
          <w:noProof/>
        </w:rPr>
        <w:t>Table I7 Summary of information about Tropical North Qld Hub</w:t>
      </w:r>
      <w:r>
        <w:rPr>
          <w:noProof/>
        </w:rPr>
        <w:tab/>
      </w:r>
      <w:r>
        <w:rPr>
          <w:noProof/>
        </w:rPr>
        <w:fldChar w:fldCharType="begin"/>
      </w:r>
      <w:r>
        <w:rPr>
          <w:noProof/>
        </w:rPr>
        <w:instrText xml:space="preserve"> PAGEREF _Toc208562886 \h </w:instrText>
      </w:r>
      <w:r>
        <w:rPr>
          <w:noProof/>
        </w:rPr>
      </w:r>
      <w:r>
        <w:rPr>
          <w:noProof/>
        </w:rPr>
        <w:fldChar w:fldCharType="separate"/>
      </w:r>
      <w:r>
        <w:rPr>
          <w:noProof/>
        </w:rPr>
        <w:t>141</w:t>
      </w:r>
      <w:r>
        <w:rPr>
          <w:noProof/>
        </w:rPr>
        <w:fldChar w:fldCharType="end"/>
      </w:r>
    </w:p>
    <w:p w14:paraId="60374888" w14:textId="6EA3232F" w:rsidR="00B7417F" w:rsidRPr="00B7417F" w:rsidRDefault="000C64D7" w:rsidP="000C64D7">
      <w:pPr>
        <w:pStyle w:val="TableofFigures"/>
        <w:tabs>
          <w:tab w:val="right" w:leader="dot" w:pos="9060"/>
        </w:tabs>
      </w:pPr>
      <w:r>
        <w:rPr>
          <w:noProof/>
        </w:rPr>
        <w:t>Table I8 Summary information about Vic Hub</w:t>
      </w:r>
      <w:r>
        <w:rPr>
          <w:noProof/>
        </w:rPr>
        <w:tab/>
      </w:r>
      <w:r>
        <w:rPr>
          <w:noProof/>
        </w:rPr>
        <w:fldChar w:fldCharType="begin"/>
      </w:r>
      <w:r>
        <w:rPr>
          <w:noProof/>
        </w:rPr>
        <w:instrText xml:space="preserve"> PAGEREF _Toc208562887 \h </w:instrText>
      </w:r>
      <w:r>
        <w:rPr>
          <w:noProof/>
        </w:rPr>
      </w:r>
      <w:r>
        <w:rPr>
          <w:noProof/>
        </w:rPr>
        <w:fldChar w:fldCharType="separate"/>
      </w:r>
      <w:r>
        <w:rPr>
          <w:noProof/>
        </w:rPr>
        <w:t>143</w:t>
      </w:r>
      <w:r>
        <w:rPr>
          <w:noProof/>
        </w:rPr>
        <w:fldChar w:fldCharType="end"/>
      </w:r>
      <w:r>
        <w:fldChar w:fldCharType="end"/>
      </w:r>
    </w:p>
    <w:p w14:paraId="221D1794" w14:textId="26F6AC28" w:rsidR="00E63E7D" w:rsidRPr="005663AB" w:rsidRDefault="00FF79A2" w:rsidP="00F84F6D">
      <w:pPr>
        <w:pStyle w:val="TOCHeading2"/>
        <w:keepNext/>
      </w:pPr>
      <w:r w:rsidRPr="005663AB">
        <w:t>Figures</w:t>
      </w:r>
    </w:p>
    <w:p w14:paraId="593837D0" w14:textId="4A12F785" w:rsidR="004E054B" w:rsidRDefault="00F6169F">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\h \z \c "Figure" </w:instrText>
      </w:r>
      <w:r>
        <w:fldChar w:fldCharType="separate"/>
      </w:r>
      <w:hyperlink w:anchor="_Toc208519825" w:history="1">
        <w:r w:rsidR="004E054B" w:rsidRPr="008E75E8">
          <w:rPr>
            <w:rStyle w:val="Hyperlink"/>
            <w:noProof/>
          </w:rPr>
          <w:t>Figure 1 Hub regions and host organisations</w:t>
        </w:r>
        <w:r w:rsidR="004E054B">
          <w:rPr>
            <w:noProof/>
            <w:webHidden/>
          </w:rPr>
          <w:tab/>
        </w:r>
        <w:r w:rsidR="004E054B">
          <w:rPr>
            <w:noProof/>
            <w:webHidden/>
          </w:rPr>
          <w:fldChar w:fldCharType="begin"/>
        </w:r>
        <w:r w:rsidR="004E054B">
          <w:rPr>
            <w:noProof/>
            <w:webHidden/>
          </w:rPr>
          <w:instrText xml:space="preserve"> PAGEREF _Toc208519825 \h </w:instrText>
        </w:r>
        <w:r w:rsidR="004E054B">
          <w:rPr>
            <w:noProof/>
            <w:webHidden/>
          </w:rPr>
        </w:r>
        <w:r w:rsidR="004E054B">
          <w:rPr>
            <w:noProof/>
            <w:webHidden/>
          </w:rPr>
          <w:fldChar w:fldCharType="separate"/>
        </w:r>
        <w:r w:rsidR="004E054B">
          <w:rPr>
            <w:noProof/>
            <w:webHidden/>
          </w:rPr>
          <w:t>22</w:t>
        </w:r>
        <w:r w:rsidR="004E054B">
          <w:rPr>
            <w:noProof/>
            <w:webHidden/>
          </w:rPr>
          <w:fldChar w:fldCharType="end"/>
        </w:r>
      </w:hyperlink>
    </w:p>
    <w:p w14:paraId="36BEA326" w14:textId="5CC20D23" w:rsidR="00F6169F" w:rsidRPr="005663AB" w:rsidRDefault="00F6169F" w:rsidP="001A6F17">
      <w:pPr>
        <w:pStyle w:val="TOCHeading2"/>
        <w:keepNext/>
      </w:pPr>
      <w:r>
        <w:lastRenderedPageBreak/>
        <w:fldChar w:fldCharType="end"/>
      </w:r>
      <w:r w:rsidR="004E764C" w:rsidRPr="000001BD">
        <w:rPr>
          <w:lang w:eastAsia="ja-JP"/>
        </w:rPr>
        <w:t>Boxes</w:t>
      </w:r>
    </w:p>
    <w:p w14:paraId="41DFC908" w14:textId="1EE52A0B" w:rsidR="004E054B" w:rsidRDefault="004E764C">
      <w:pPr>
        <w:pStyle w:val="TableofFigures"/>
        <w:tabs>
          <w:tab w:val="right" w:leader="dot" w:pos="9060"/>
        </w:tabs>
        <w:rPr>
          <w:rFonts w:eastAsiaTheme="minorEastAsia"/>
          <w:noProof/>
          <w:kern w:val="2"/>
          <w:sz w:val="24"/>
          <w:szCs w:val="24"/>
          <w:lang w:eastAsia="en-AU"/>
          <w14:ligatures w14:val="standardContextual"/>
        </w:rPr>
      </w:pPr>
      <w:r w:rsidRPr="00855764">
        <w:rPr>
          <w:rStyle w:val="Hyperlink"/>
          <w:lang w:eastAsia="ja-JP"/>
        </w:rPr>
        <w:fldChar w:fldCharType="begin"/>
      </w:r>
      <w:r w:rsidRPr="00855764">
        <w:rPr>
          <w:rStyle w:val="Hyperlink"/>
          <w:lang w:eastAsia="ja-JP"/>
        </w:rPr>
        <w:instrText xml:space="preserve"> TOC \h \z \c "Box" </w:instrText>
      </w:r>
      <w:r w:rsidRPr="00855764">
        <w:rPr>
          <w:rStyle w:val="Hyperlink"/>
          <w:lang w:eastAsia="ja-JP"/>
        </w:rPr>
        <w:fldChar w:fldCharType="separate"/>
      </w:r>
      <w:hyperlink w:anchor="_Toc208519826" w:history="1">
        <w:r w:rsidR="004E054B" w:rsidRPr="00462ABE">
          <w:rPr>
            <w:rStyle w:val="Hyperlink"/>
            <w:noProof/>
          </w:rPr>
          <w:t>Box 1 Recommendation 7.4 of the Productivity Commission Inquiry Report on the FDF</w:t>
        </w:r>
        <w:r w:rsidR="004E054B">
          <w:rPr>
            <w:noProof/>
            <w:webHidden/>
          </w:rPr>
          <w:tab/>
        </w:r>
        <w:r w:rsidR="004E054B">
          <w:rPr>
            <w:noProof/>
            <w:webHidden/>
          </w:rPr>
          <w:fldChar w:fldCharType="begin"/>
        </w:r>
        <w:r w:rsidR="004E054B">
          <w:rPr>
            <w:noProof/>
            <w:webHidden/>
          </w:rPr>
          <w:instrText xml:space="preserve"> PAGEREF _Toc208519826 \h </w:instrText>
        </w:r>
        <w:r w:rsidR="004E054B">
          <w:rPr>
            <w:noProof/>
            <w:webHidden/>
          </w:rPr>
        </w:r>
        <w:r w:rsidR="004E054B">
          <w:rPr>
            <w:noProof/>
            <w:webHidden/>
          </w:rPr>
          <w:fldChar w:fldCharType="separate"/>
        </w:r>
        <w:r w:rsidR="004E054B">
          <w:rPr>
            <w:noProof/>
            <w:webHidden/>
          </w:rPr>
          <w:t>23</w:t>
        </w:r>
        <w:r w:rsidR="004E054B">
          <w:rPr>
            <w:noProof/>
            <w:webHidden/>
          </w:rPr>
          <w:fldChar w:fldCharType="end"/>
        </w:r>
      </w:hyperlink>
    </w:p>
    <w:p w14:paraId="4130212E" w14:textId="5B949EEF" w:rsidR="004E054B" w:rsidRDefault="004E054B">
      <w:pPr>
        <w:pStyle w:val="TableofFigures"/>
        <w:tabs>
          <w:tab w:val="right" w:leader="dot" w:pos="9060"/>
        </w:tabs>
        <w:rPr>
          <w:rFonts w:eastAsiaTheme="minorEastAsia"/>
          <w:noProof/>
          <w:kern w:val="2"/>
          <w:sz w:val="24"/>
          <w:szCs w:val="24"/>
          <w:lang w:eastAsia="en-AU"/>
          <w14:ligatures w14:val="standardContextual"/>
        </w:rPr>
      </w:pPr>
      <w:hyperlink w:anchor="_Toc208519827" w:history="1">
        <w:r w:rsidRPr="00462ABE">
          <w:rPr>
            <w:rStyle w:val="Hyperlink"/>
            <w:noProof/>
          </w:rPr>
          <w:t>Box 2 Tas Hub activities in King Island across the Drought Cycle</w:t>
        </w:r>
        <w:r>
          <w:rPr>
            <w:noProof/>
            <w:webHidden/>
          </w:rPr>
          <w:tab/>
        </w:r>
        <w:r>
          <w:rPr>
            <w:noProof/>
            <w:webHidden/>
          </w:rPr>
          <w:fldChar w:fldCharType="begin"/>
        </w:r>
        <w:r>
          <w:rPr>
            <w:noProof/>
            <w:webHidden/>
          </w:rPr>
          <w:instrText xml:space="preserve"> PAGEREF _Toc208519827 \h </w:instrText>
        </w:r>
        <w:r>
          <w:rPr>
            <w:noProof/>
            <w:webHidden/>
          </w:rPr>
        </w:r>
        <w:r>
          <w:rPr>
            <w:noProof/>
            <w:webHidden/>
          </w:rPr>
          <w:fldChar w:fldCharType="separate"/>
        </w:r>
        <w:r>
          <w:rPr>
            <w:noProof/>
            <w:webHidden/>
          </w:rPr>
          <w:t>67</w:t>
        </w:r>
        <w:r>
          <w:rPr>
            <w:noProof/>
            <w:webHidden/>
          </w:rPr>
          <w:fldChar w:fldCharType="end"/>
        </w:r>
      </w:hyperlink>
    </w:p>
    <w:p w14:paraId="7CB70CB7" w14:textId="3D806C48" w:rsidR="0083390C" w:rsidRPr="0083390C" w:rsidRDefault="004E054B" w:rsidP="00F84F6D">
      <w:pPr>
        <w:pStyle w:val="TableofFigures"/>
        <w:tabs>
          <w:tab w:val="right" w:leader="dot" w:pos="9060"/>
        </w:tabs>
        <w:rPr>
          <w:lang w:eastAsia="ja-JP"/>
        </w:rPr>
      </w:pPr>
      <w:hyperlink w:anchor="_Toc208519828" w:history="1">
        <w:r w:rsidRPr="00462ABE">
          <w:rPr>
            <w:rStyle w:val="Hyperlink"/>
            <w:noProof/>
          </w:rPr>
          <w:t>Box 3 SA Hub activities across the Drought Cycle</w:t>
        </w:r>
        <w:r>
          <w:rPr>
            <w:noProof/>
            <w:webHidden/>
          </w:rPr>
          <w:tab/>
        </w:r>
        <w:r>
          <w:rPr>
            <w:noProof/>
            <w:webHidden/>
          </w:rPr>
          <w:fldChar w:fldCharType="begin"/>
        </w:r>
        <w:r>
          <w:rPr>
            <w:noProof/>
            <w:webHidden/>
          </w:rPr>
          <w:instrText xml:space="preserve"> PAGEREF _Toc208519828 \h </w:instrText>
        </w:r>
        <w:r>
          <w:rPr>
            <w:noProof/>
            <w:webHidden/>
          </w:rPr>
        </w:r>
        <w:r>
          <w:rPr>
            <w:noProof/>
            <w:webHidden/>
          </w:rPr>
          <w:fldChar w:fldCharType="separate"/>
        </w:r>
        <w:r>
          <w:rPr>
            <w:noProof/>
            <w:webHidden/>
          </w:rPr>
          <w:t>67</w:t>
        </w:r>
        <w:r>
          <w:rPr>
            <w:noProof/>
            <w:webHidden/>
          </w:rPr>
          <w:fldChar w:fldCharType="end"/>
        </w:r>
      </w:hyperlink>
      <w:r w:rsidR="004E764C" w:rsidRPr="00855764">
        <w:rPr>
          <w:rStyle w:val="Hyperlink"/>
          <w:lang w:eastAsia="ja-JP"/>
        </w:rPr>
        <w:fldChar w:fldCharType="end"/>
      </w:r>
    </w:p>
    <w:p w14:paraId="11E747C9" w14:textId="3AEF04E4" w:rsidR="001D6299" w:rsidRPr="00104FA0" w:rsidRDefault="001D6299" w:rsidP="00A859B1">
      <w:pPr>
        <w:pStyle w:val="Heading2"/>
        <w:numPr>
          <w:ilvl w:val="0"/>
          <w:numId w:val="0"/>
        </w:numPr>
        <w:spacing w:line="276" w:lineRule="auto"/>
        <w:ind w:left="720" w:hanging="720"/>
        <w:rPr>
          <w:rFonts w:asciiTheme="minorHAnsi" w:hAnsiTheme="minorHAnsi"/>
        </w:rPr>
      </w:pPr>
      <w:bookmarkStart w:id="0" w:name="_Toc193105333"/>
      <w:bookmarkStart w:id="1" w:name="_Toc194307711"/>
      <w:bookmarkStart w:id="2" w:name="_Toc194307782"/>
      <w:bookmarkStart w:id="3" w:name="_Toc209023532"/>
      <w:r w:rsidRPr="754DC160">
        <w:rPr>
          <w:rFonts w:asciiTheme="minorHAnsi" w:hAnsiTheme="minorHAnsi"/>
        </w:rPr>
        <w:lastRenderedPageBreak/>
        <w:t xml:space="preserve">Executive </w:t>
      </w:r>
      <w:r w:rsidR="005663AB">
        <w:rPr>
          <w:rFonts w:asciiTheme="minorHAnsi" w:hAnsiTheme="minorHAnsi"/>
        </w:rPr>
        <w:t>s</w:t>
      </w:r>
      <w:r w:rsidRPr="754DC160">
        <w:rPr>
          <w:rFonts w:asciiTheme="minorHAnsi" w:hAnsiTheme="minorHAnsi"/>
        </w:rPr>
        <w:t>ummary</w:t>
      </w:r>
      <w:bookmarkEnd w:id="0"/>
      <w:bookmarkEnd w:id="1"/>
      <w:bookmarkEnd w:id="2"/>
      <w:bookmarkEnd w:id="3"/>
    </w:p>
    <w:p w14:paraId="065D4D84" w14:textId="7A911807" w:rsidR="006F5CD7" w:rsidRPr="006F5CD7" w:rsidRDefault="00B75D4B" w:rsidP="00AE7610">
      <w:pPr>
        <w:rPr>
          <w:lang w:eastAsia="ja-JP"/>
        </w:rPr>
      </w:pPr>
      <w:r w:rsidRPr="09A7AA41">
        <w:rPr>
          <w:lang w:eastAsia="ja-JP"/>
        </w:rPr>
        <w:t xml:space="preserve">This review of the </w:t>
      </w:r>
      <w:r w:rsidR="004A491F">
        <w:rPr>
          <w:lang w:eastAsia="ja-JP"/>
        </w:rPr>
        <w:t>Future Drought Fund</w:t>
      </w:r>
      <w:r w:rsidR="00CB6113">
        <w:rPr>
          <w:lang w:eastAsia="ja-JP"/>
        </w:rPr>
        <w:t xml:space="preserve"> (FDF)</w:t>
      </w:r>
      <w:r w:rsidRPr="09A7AA41">
        <w:rPr>
          <w:lang w:eastAsia="ja-JP"/>
        </w:rPr>
        <w:t xml:space="preserve"> </w:t>
      </w:r>
      <w:r w:rsidR="006F5CD7" w:rsidRPr="09A7AA41">
        <w:rPr>
          <w:lang w:eastAsia="ja-JP"/>
        </w:rPr>
        <w:t>Drought Resilience Adoption and Innovation Hubs (hub program)</w:t>
      </w:r>
      <w:r w:rsidRPr="09A7AA41" w:rsidDel="00C308E3">
        <w:rPr>
          <w:lang w:eastAsia="ja-JP"/>
        </w:rPr>
        <w:t xml:space="preserve"> </w:t>
      </w:r>
      <w:r w:rsidR="0879B75F" w:rsidRPr="048E3129">
        <w:rPr>
          <w:lang w:eastAsia="ja-JP"/>
        </w:rPr>
        <w:t>a</w:t>
      </w:r>
      <w:r w:rsidR="152FD114" w:rsidRPr="048E3129">
        <w:rPr>
          <w:lang w:eastAsia="ja-JP"/>
        </w:rPr>
        <w:t>ssess</w:t>
      </w:r>
      <w:r w:rsidR="00C308E3">
        <w:rPr>
          <w:lang w:eastAsia="ja-JP"/>
        </w:rPr>
        <w:t>ed</w:t>
      </w:r>
      <w:r w:rsidR="152FD114" w:rsidRPr="3EA032D4">
        <w:rPr>
          <w:lang w:eastAsia="ja-JP"/>
        </w:rPr>
        <w:t xml:space="preserve"> the performance of</w:t>
      </w:r>
      <w:r w:rsidRPr="09A7AA41">
        <w:rPr>
          <w:lang w:eastAsia="ja-JP"/>
        </w:rPr>
        <w:t xml:space="preserve"> the </w:t>
      </w:r>
      <w:r w:rsidR="006F5CD7" w:rsidRPr="09A7AA41">
        <w:rPr>
          <w:lang w:eastAsia="ja-JP"/>
        </w:rPr>
        <w:t xml:space="preserve">hub program and </w:t>
      </w:r>
      <w:r w:rsidR="00F30F32" w:rsidRPr="09A7AA41">
        <w:rPr>
          <w:lang w:eastAsia="ja-JP"/>
        </w:rPr>
        <w:t xml:space="preserve">each of the </w:t>
      </w:r>
      <w:r w:rsidR="006F5CD7" w:rsidRPr="09A7AA41">
        <w:rPr>
          <w:lang w:eastAsia="ja-JP"/>
        </w:rPr>
        <w:t xml:space="preserve">8 </w:t>
      </w:r>
      <w:r w:rsidR="00F30F32" w:rsidRPr="09A7AA41">
        <w:rPr>
          <w:lang w:eastAsia="ja-JP"/>
        </w:rPr>
        <w:t xml:space="preserve">drought </w:t>
      </w:r>
      <w:r w:rsidR="006F5CD7" w:rsidRPr="09A7AA41">
        <w:rPr>
          <w:lang w:eastAsia="ja-JP"/>
        </w:rPr>
        <w:t>hubs</w:t>
      </w:r>
      <w:r w:rsidR="00F30F32" w:rsidRPr="09A7AA41">
        <w:rPr>
          <w:lang w:eastAsia="ja-JP"/>
        </w:rPr>
        <w:t xml:space="preserve"> and </w:t>
      </w:r>
      <w:r w:rsidR="00C308E3">
        <w:rPr>
          <w:lang w:eastAsia="ja-JP"/>
        </w:rPr>
        <w:t xml:space="preserve">provides </w:t>
      </w:r>
      <w:r w:rsidR="00F30F32" w:rsidRPr="09A7AA41">
        <w:rPr>
          <w:lang w:eastAsia="ja-JP"/>
        </w:rPr>
        <w:t>advi</w:t>
      </w:r>
      <w:r w:rsidR="00C308E3">
        <w:rPr>
          <w:lang w:eastAsia="ja-JP"/>
        </w:rPr>
        <w:t>c</w:t>
      </w:r>
      <w:r w:rsidR="00F30F32" w:rsidRPr="09A7AA41">
        <w:rPr>
          <w:lang w:eastAsia="ja-JP"/>
        </w:rPr>
        <w:t xml:space="preserve">e on directions for the </w:t>
      </w:r>
      <w:r w:rsidR="00621284">
        <w:rPr>
          <w:lang w:eastAsia="ja-JP"/>
        </w:rPr>
        <w:t>hub program</w:t>
      </w:r>
      <w:r w:rsidR="006F5CD7" w:rsidRPr="09A7AA41">
        <w:rPr>
          <w:lang w:eastAsia="ja-JP"/>
        </w:rPr>
        <w:t xml:space="preserve"> in future.</w:t>
      </w:r>
      <w:r w:rsidR="4786F76C" w:rsidRPr="3EA032D4">
        <w:rPr>
          <w:lang w:eastAsia="ja-JP"/>
        </w:rPr>
        <w:t xml:space="preserve"> </w:t>
      </w:r>
      <w:r w:rsidR="006F5CD7" w:rsidRPr="7122D476">
        <w:rPr>
          <w:lang w:eastAsia="ja-JP"/>
        </w:rPr>
        <w:t>Th</w:t>
      </w:r>
      <w:r w:rsidR="003A253B" w:rsidRPr="7122D476">
        <w:rPr>
          <w:lang w:eastAsia="ja-JP"/>
        </w:rPr>
        <w:t>is</w:t>
      </w:r>
      <w:r w:rsidR="006F5CD7" w:rsidRPr="7122D476">
        <w:rPr>
          <w:lang w:eastAsia="ja-JP"/>
        </w:rPr>
        <w:t xml:space="preserve"> review </w:t>
      </w:r>
      <w:r w:rsidR="7BC6DCE2" w:rsidRPr="3EA032D4">
        <w:rPr>
          <w:lang w:eastAsia="ja-JP"/>
        </w:rPr>
        <w:t>follows the</w:t>
      </w:r>
      <w:r w:rsidR="006F5CD7" w:rsidRPr="7122D476">
        <w:rPr>
          <w:lang w:eastAsia="ja-JP"/>
        </w:rPr>
        <w:t xml:space="preserve"> findings and recommendations from the Productivity Commission’s (PC) Review of Part 3 of the Future Drought Fund Act: Inquiry Report, tabled in September </w:t>
      </w:r>
      <w:r w:rsidR="006F5CD7" w:rsidRPr="00B72A6E">
        <w:rPr>
          <w:lang w:eastAsia="ja-JP"/>
        </w:rPr>
        <w:t>2023.</w:t>
      </w:r>
    </w:p>
    <w:p w14:paraId="43D4A020" w14:textId="45933D72" w:rsidR="002848E7" w:rsidRPr="002848E7" w:rsidRDefault="00C66BC0" w:rsidP="00AE7610">
      <w:pPr>
        <w:rPr>
          <w:rFonts w:cstheme="minorHAnsi"/>
          <w:lang w:eastAsia="ja-JP"/>
        </w:rPr>
      </w:pPr>
      <w:r w:rsidRPr="22CF0684">
        <w:rPr>
          <w:lang w:eastAsia="ja-JP"/>
        </w:rPr>
        <w:t>It has not prove</w:t>
      </w:r>
      <w:r w:rsidR="00EB7C07">
        <w:rPr>
          <w:lang w:eastAsia="ja-JP"/>
        </w:rPr>
        <w:t>n</w:t>
      </w:r>
      <w:r w:rsidRPr="22CF0684">
        <w:rPr>
          <w:lang w:eastAsia="ja-JP"/>
        </w:rPr>
        <w:t xml:space="preserve"> possible to undertake a conventional performance assessment of </w:t>
      </w:r>
      <w:r w:rsidR="003E6DE1">
        <w:rPr>
          <w:lang w:eastAsia="ja-JP"/>
        </w:rPr>
        <w:t xml:space="preserve">each of </w:t>
      </w:r>
      <w:r w:rsidRPr="22CF0684">
        <w:rPr>
          <w:lang w:eastAsia="ja-JP"/>
        </w:rPr>
        <w:t xml:space="preserve">the 8 </w:t>
      </w:r>
      <w:r>
        <w:rPr>
          <w:lang w:eastAsia="ja-JP"/>
        </w:rPr>
        <w:t>h</w:t>
      </w:r>
      <w:r w:rsidRPr="3EA032D4">
        <w:rPr>
          <w:lang w:eastAsia="ja-JP"/>
        </w:rPr>
        <w:t>ubs</w:t>
      </w:r>
      <w:r w:rsidR="00EB7C07">
        <w:rPr>
          <w:lang w:eastAsia="ja-JP"/>
        </w:rPr>
        <w:t>,</w:t>
      </w:r>
      <w:r w:rsidRPr="22CF0684">
        <w:rPr>
          <w:lang w:eastAsia="ja-JP"/>
        </w:rPr>
        <w:t xml:space="preserve"> as there are no performance benchmarks </w:t>
      </w:r>
      <w:r w:rsidR="00F91A66">
        <w:rPr>
          <w:lang w:eastAsia="ja-JP"/>
        </w:rPr>
        <w:t xml:space="preserve">across the program and </w:t>
      </w:r>
      <w:r w:rsidRPr="22CF0684">
        <w:rPr>
          <w:lang w:eastAsia="ja-JP"/>
        </w:rPr>
        <w:t xml:space="preserve">evidence </w:t>
      </w:r>
      <w:r w:rsidR="00F91A66">
        <w:rPr>
          <w:lang w:eastAsia="ja-JP"/>
        </w:rPr>
        <w:t>available has been variable in style, quality and reliability</w:t>
      </w:r>
      <w:r w:rsidRPr="22CF0684">
        <w:rPr>
          <w:lang w:eastAsia="ja-JP"/>
        </w:rPr>
        <w:t xml:space="preserve">. </w:t>
      </w:r>
      <w:r w:rsidR="007755D8">
        <w:rPr>
          <w:rFonts w:cstheme="minorHAnsi"/>
          <w:lang w:eastAsia="ja-JP"/>
        </w:rPr>
        <w:t>Instead,</w:t>
      </w:r>
      <w:r w:rsidR="00FC1BB7" w:rsidRPr="00104FA0">
        <w:rPr>
          <w:rFonts w:cstheme="minorHAnsi"/>
          <w:lang w:eastAsia="ja-JP"/>
        </w:rPr>
        <w:t xml:space="preserve"> the review has sought to compare the different approaches </w:t>
      </w:r>
      <w:r w:rsidR="00F91A66">
        <w:rPr>
          <w:rFonts w:cstheme="minorHAnsi"/>
          <w:lang w:eastAsia="ja-JP"/>
        </w:rPr>
        <w:t xml:space="preserve">that </w:t>
      </w:r>
      <w:r w:rsidR="007615B1">
        <w:rPr>
          <w:rFonts w:cstheme="minorHAnsi"/>
          <w:lang w:eastAsia="ja-JP"/>
        </w:rPr>
        <w:t>hubs</w:t>
      </w:r>
      <w:r w:rsidR="007615B1" w:rsidRPr="00104FA0">
        <w:rPr>
          <w:rFonts w:cstheme="minorHAnsi"/>
          <w:lang w:eastAsia="ja-JP"/>
        </w:rPr>
        <w:t xml:space="preserve"> </w:t>
      </w:r>
      <w:r w:rsidR="00FC1BB7" w:rsidRPr="00104FA0">
        <w:rPr>
          <w:rFonts w:cstheme="minorHAnsi"/>
          <w:lang w:eastAsia="ja-JP"/>
        </w:rPr>
        <w:t xml:space="preserve">have taken, </w:t>
      </w:r>
      <w:r w:rsidR="009E2BC2">
        <w:rPr>
          <w:rFonts w:cstheme="minorHAnsi"/>
          <w:lang w:eastAsia="ja-JP"/>
        </w:rPr>
        <w:t xml:space="preserve">apply conventional governance principles, </w:t>
      </w:r>
      <w:r w:rsidR="00CB10DB">
        <w:rPr>
          <w:rFonts w:cstheme="minorHAnsi"/>
          <w:lang w:eastAsia="ja-JP"/>
        </w:rPr>
        <w:t xml:space="preserve">and </w:t>
      </w:r>
      <w:r w:rsidR="00FC1BB7" w:rsidRPr="00104FA0">
        <w:rPr>
          <w:rFonts w:cstheme="minorHAnsi"/>
          <w:lang w:eastAsia="ja-JP"/>
        </w:rPr>
        <w:t>highlight areas that appear to be</w:t>
      </w:r>
      <w:r w:rsidR="009E3D74">
        <w:rPr>
          <w:rFonts w:cstheme="minorHAnsi"/>
          <w:lang w:eastAsia="ja-JP"/>
        </w:rPr>
        <w:t xml:space="preserve"> working </w:t>
      </w:r>
      <w:r w:rsidR="00664428">
        <w:rPr>
          <w:rFonts w:cstheme="minorHAnsi"/>
          <w:lang w:eastAsia="ja-JP"/>
        </w:rPr>
        <w:t xml:space="preserve">and those that are struggling to deliver the desired </w:t>
      </w:r>
      <w:r w:rsidR="00664428" w:rsidRPr="00B72A6E">
        <w:rPr>
          <w:rFonts w:cstheme="minorHAnsi"/>
          <w:lang w:eastAsia="ja-JP"/>
        </w:rPr>
        <w:t>outcomes.</w:t>
      </w:r>
    </w:p>
    <w:p w14:paraId="7C2F1D8D" w14:textId="3E119957" w:rsidR="754DC160" w:rsidRPr="003A6056" w:rsidRDefault="00434C89" w:rsidP="00AE7610">
      <w:pPr>
        <w:rPr>
          <w:lang w:eastAsia="ja-JP"/>
        </w:rPr>
      </w:pPr>
      <w:r w:rsidRPr="7122D476">
        <w:rPr>
          <w:lang w:eastAsia="ja-JP"/>
        </w:rPr>
        <w:t>The FDF commenced in September 2019</w:t>
      </w:r>
      <w:r w:rsidR="00626161">
        <w:rPr>
          <w:lang w:eastAsia="ja-JP"/>
        </w:rPr>
        <w:t xml:space="preserve">, </w:t>
      </w:r>
      <w:r w:rsidRPr="7122D476" w:rsidDel="00721D31">
        <w:rPr>
          <w:lang w:eastAsia="ja-JP"/>
        </w:rPr>
        <w:t>providing</w:t>
      </w:r>
      <w:r w:rsidRPr="7122D476">
        <w:rPr>
          <w:lang w:eastAsia="ja-JP"/>
        </w:rPr>
        <w:t xml:space="preserve"> a long</w:t>
      </w:r>
      <w:r w:rsidR="00F31263" w:rsidRPr="7122D476">
        <w:rPr>
          <w:lang w:eastAsia="ja-JP"/>
        </w:rPr>
        <w:t>-term</w:t>
      </w:r>
      <w:r w:rsidRPr="7122D476">
        <w:rPr>
          <w:lang w:eastAsia="ja-JP"/>
        </w:rPr>
        <w:t xml:space="preserve"> approach to drought resilience and preparedness, via various areas of targeted activity. Within the FDF, the hub program </w:t>
      </w:r>
      <w:r w:rsidR="0069643F" w:rsidRPr="7122D476">
        <w:rPr>
          <w:lang w:eastAsia="ja-JP"/>
        </w:rPr>
        <w:t>started in 2021</w:t>
      </w:r>
      <w:r w:rsidR="00B87E73">
        <w:rPr>
          <w:lang w:eastAsia="ja-JP"/>
        </w:rPr>
        <w:t>,</w:t>
      </w:r>
      <w:r w:rsidR="0069643F" w:rsidRPr="7122D476">
        <w:rPr>
          <w:lang w:eastAsia="ja-JP"/>
        </w:rPr>
        <w:t xml:space="preserve"> </w:t>
      </w:r>
      <w:r w:rsidR="008735E3">
        <w:rPr>
          <w:lang w:eastAsia="ja-JP"/>
        </w:rPr>
        <w:t>aiming to</w:t>
      </w:r>
      <w:r w:rsidR="00CB6113">
        <w:rPr>
          <w:lang w:eastAsia="ja-JP"/>
        </w:rPr>
        <w:t xml:space="preserve"> </w:t>
      </w:r>
      <w:r w:rsidR="00906A15" w:rsidRPr="7122D476">
        <w:rPr>
          <w:lang w:eastAsia="ja-JP"/>
        </w:rPr>
        <w:t xml:space="preserve">support </w:t>
      </w:r>
      <w:r w:rsidR="001E22A8" w:rsidRPr="7122D476">
        <w:rPr>
          <w:lang w:eastAsia="ja-JP"/>
        </w:rPr>
        <w:t>regionally</w:t>
      </w:r>
      <w:r w:rsidR="00F31263" w:rsidRPr="7122D476">
        <w:rPr>
          <w:lang w:eastAsia="ja-JP"/>
        </w:rPr>
        <w:t xml:space="preserve"> </w:t>
      </w:r>
      <w:r w:rsidR="001E22A8" w:rsidRPr="7122D476">
        <w:rPr>
          <w:lang w:eastAsia="ja-JP"/>
        </w:rPr>
        <w:t>based</w:t>
      </w:r>
      <w:r w:rsidR="00C21D6D" w:rsidRPr="7122D476">
        <w:rPr>
          <w:lang w:eastAsia="ja-JP"/>
        </w:rPr>
        <w:t>,</w:t>
      </w:r>
      <w:r w:rsidR="001E22A8" w:rsidRPr="7122D476">
        <w:rPr>
          <w:lang w:eastAsia="ja-JP"/>
        </w:rPr>
        <w:t xml:space="preserve"> </w:t>
      </w:r>
      <w:r w:rsidR="00906A15" w:rsidRPr="7122D476">
        <w:rPr>
          <w:lang w:eastAsia="ja-JP"/>
        </w:rPr>
        <w:t xml:space="preserve">collaborative </w:t>
      </w:r>
      <w:r w:rsidRPr="7122D476">
        <w:rPr>
          <w:lang w:eastAsia="ja-JP"/>
        </w:rPr>
        <w:t>research</w:t>
      </w:r>
      <w:r w:rsidR="00906A15" w:rsidRPr="7122D476">
        <w:rPr>
          <w:lang w:eastAsia="ja-JP"/>
        </w:rPr>
        <w:t xml:space="preserve">, development, </w:t>
      </w:r>
      <w:r w:rsidRPr="7122D476">
        <w:rPr>
          <w:lang w:eastAsia="ja-JP"/>
        </w:rPr>
        <w:t>extension, adoption</w:t>
      </w:r>
      <w:r w:rsidR="00906A15" w:rsidRPr="7122D476">
        <w:rPr>
          <w:lang w:eastAsia="ja-JP"/>
        </w:rPr>
        <w:t xml:space="preserve"> and</w:t>
      </w:r>
      <w:r w:rsidRPr="7122D476">
        <w:rPr>
          <w:lang w:eastAsia="ja-JP"/>
        </w:rPr>
        <w:t xml:space="preserve"> commercialisation</w:t>
      </w:r>
      <w:r w:rsidR="005D53D5">
        <w:rPr>
          <w:lang w:eastAsia="ja-JP"/>
        </w:rPr>
        <w:t xml:space="preserve"> (RDEA&amp;C)</w:t>
      </w:r>
      <w:r w:rsidRPr="7122D476">
        <w:rPr>
          <w:lang w:eastAsia="ja-JP"/>
        </w:rPr>
        <w:t>.</w:t>
      </w:r>
    </w:p>
    <w:p w14:paraId="53DC9EED" w14:textId="07741C7E" w:rsidR="754DC160" w:rsidRPr="003A6056" w:rsidRDefault="008B6950" w:rsidP="00AE7610">
      <w:pPr>
        <w:rPr>
          <w:lang w:eastAsia="ja-JP"/>
        </w:rPr>
      </w:pPr>
      <w:r w:rsidRPr="20FBB55D">
        <w:rPr>
          <w:lang w:eastAsia="ja-JP"/>
        </w:rPr>
        <w:t xml:space="preserve">Hub regions </w:t>
      </w:r>
      <w:r>
        <w:rPr>
          <w:lang w:eastAsia="ja-JP"/>
        </w:rPr>
        <w:t xml:space="preserve">were defined by the Australian Government, each covering a </w:t>
      </w:r>
      <w:r w:rsidRPr="20FBB55D">
        <w:rPr>
          <w:lang w:eastAsia="ja-JP"/>
        </w:rPr>
        <w:t xml:space="preserve">large agricultural and climatic zone. </w:t>
      </w:r>
      <w:r w:rsidR="00C35254">
        <w:rPr>
          <w:lang w:eastAsia="ja-JP"/>
        </w:rPr>
        <w:t>8</w:t>
      </w:r>
      <w:r w:rsidR="00FD0C6E" w:rsidRPr="20FBB55D">
        <w:rPr>
          <w:lang w:eastAsia="ja-JP"/>
        </w:rPr>
        <w:t xml:space="preserve"> </w:t>
      </w:r>
      <w:r w:rsidR="00FF2B3A" w:rsidRPr="20FBB55D">
        <w:rPr>
          <w:lang w:eastAsia="ja-JP"/>
        </w:rPr>
        <w:t xml:space="preserve">organisations were selected via a competitive grant round to </w:t>
      </w:r>
      <w:r w:rsidR="005D53D5">
        <w:rPr>
          <w:lang w:eastAsia="ja-JP"/>
        </w:rPr>
        <w:t xml:space="preserve">lead the </w:t>
      </w:r>
      <w:r w:rsidR="00FF2B3A" w:rsidRPr="20FBB55D">
        <w:rPr>
          <w:lang w:eastAsia="ja-JP"/>
        </w:rPr>
        <w:t>establish</w:t>
      </w:r>
      <w:r w:rsidR="005D53D5">
        <w:rPr>
          <w:lang w:eastAsia="ja-JP"/>
        </w:rPr>
        <w:t>ment of</w:t>
      </w:r>
      <w:r w:rsidR="00FF2B3A" w:rsidRPr="20FBB55D">
        <w:rPr>
          <w:lang w:eastAsia="ja-JP"/>
        </w:rPr>
        <w:t xml:space="preserve"> hubs, enabled under a grant agreement with the Australian Government</w:t>
      </w:r>
      <w:r w:rsidR="00FD0C6E" w:rsidRPr="20FBB55D">
        <w:rPr>
          <w:lang w:eastAsia="ja-JP"/>
        </w:rPr>
        <w:t>.</w:t>
      </w:r>
      <w:r w:rsidR="00FF2B3A" w:rsidRPr="20FBB55D">
        <w:rPr>
          <w:lang w:eastAsia="ja-JP"/>
        </w:rPr>
        <w:t xml:space="preserve"> </w:t>
      </w:r>
      <w:r>
        <w:rPr>
          <w:lang w:eastAsia="ja-JP"/>
        </w:rPr>
        <w:t>Each h</w:t>
      </w:r>
      <w:r w:rsidR="005F2DAC" w:rsidRPr="20FBB55D">
        <w:rPr>
          <w:lang w:eastAsia="ja-JP"/>
        </w:rPr>
        <w:t>ub</w:t>
      </w:r>
      <w:r w:rsidR="00845339" w:rsidRPr="20FBB55D">
        <w:rPr>
          <w:lang w:eastAsia="ja-JP"/>
        </w:rPr>
        <w:t xml:space="preserve"> operated via a </w:t>
      </w:r>
      <w:r w:rsidR="009378DE">
        <w:rPr>
          <w:lang w:eastAsia="ja-JP"/>
        </w:rPr>
        <w:t>consorti</w:t>
      </w:r>
      <w:r w:rsidR="00883DC2">
        <w:rPr>
          <w:lang w:eastAsia="ja-JP"/>
        </w:rPr>
        <w:t>um</w:t>
      </w:r>
      <w:r w:rsidR="009378DE">
        <w:rPr>
          <w:lang w:eastAsia="ja-JP"/>
        </w:rPr>
        <w:t xml:space="preserve"> </w:t>
      </w:r>
      <w:r w:rsidR="00845339" w:rsidRPr="20FBB55D">
        <w:rPr>
          <w:lang w:eastAsia="ja-JP"/>
        </w:rPr>
        <w:t xml:space="preserve">of partners, </w:t>
      </w:r>
      <w:r w:rsidR="4923D6D4" w:rsidRPr="3EA032D4">
        <w:rPr>
          <w:lang w:eastAsia="ja-JP"/>
        </w:rPr>
        <w:t>with</w:t>
      </w:r>
      <w:r w:rsidR="00845339" w:rsidRPr="20FBB55D">
        <w:rPr>
          <w:lang w:eastAsia="ja-JP"/>
        </w:rPr>
        <w:t xml:space="preserve"> </w:t>
      </w:r>
      <w:r w:rsidR="11318FFE" w:rsidRPr="49BDB67E">
        <w:rPr>
          <w:lang w:eastAsia="ja-JP"/>
        </w:rPr>
        <w:t>7</w:t>
      </w:r>
      <w:r w:rsidR="00845339" w:rsidRPr="20FBB55D">
        <w:rPr>
          <w:lang w:eastAsia="ja-JP"/>
        </w:rPr>
        <w:t xml:space="preserve"> of </w:t>
      </w:r>
      <w:r w:rsidR="00C43F1D">
        <w:rPr>
          <w:lang w:eastAsia="ja-JP"/>
        </w:rPr>
        <w:t>8</w:t>
      </w:r>
      <w:r w:rsidR="00845339" w:rsidRPr="20FBB55D">
        <w:rPr>
          <w:lang w:eastAsia="ja-JP"/>
        </w:rPr>
        <w:t xml:space="preserve"> hub host organisations </w:t>
      </w:r>
      <w:r w:rsidR="095AE094" w:rsidRPr="3EA032D4">
        <w:rPr>
          <w:lang w:eastAsia="ja-JP"/>
        </w:rPr>
        <w:t>being</w:t>
      </w:r>
      <w:r w:rsidR="00845339" w:rsidRPr="20FBB55D">
        <w:rPr>
          <w:lang w:eastAsia="ja-JP"/>
        </w:rPr>
        <w:t xml:space="preserve"> </w:t>
      </w:r>
      <w:r w:rsidR="0026035A" w:rsidRPr="20FBB55D">
        <w:rPr>
          <w:lang w:eastAsia="ja-JP"/>
        </w:rPr>
        <w:t>universities</w:t>
      </w:r>
      <w:r w:rsidR="00845339" w:rsidRPr="20FBB55D">
        <w:rPr>
          <w:lang w:eastAsia="ja-JP"/>
        </w:rPr>
        <w:t xml:space="preserve">. The other was a </w:t>
      </w:r>
      <w:r w:rsidR="00951A0A" w:rsidRPr="20FBB55D">
        <w:rPr>
          <w:lang w:eastAsia="ja-JP"/>
        </w:rPr>
        <w:t xml:space="preserve">peak </w:t>
      </w:r>
      <w:r w:rsidR="4E6B34EC" w:rsidRPr="3EA032D4">
        <w:rPr>
          <w:lang w:eastAsia="ja-JP"/>
        </w:rPr>
        <w:t xml:space="preserve">organisation for </w:t>
      </w:r>
      <w:r w:rsidR="00A332E9" w:rsidRPr="20FBB55D">
        <w:rPr>
          <w:lang w:eastAsia="ja-JP"/>
        </w:rPr>
        <w:t>grower group</w:t>
      </w:r>
      <w:r w:rsidR="00951A0A" w:rsidRPr="20FBB55D">
        <w:rPr>
          <w:lang w:eastAsia="ja-JP"/>
        </w:rPr>
        <w:t>s</w:t>
      </w:r>
      <w:r w:rsidR="0026035A" w:rsidRPr="20FBB55D">
        <w:rPr>
          <w:lang w:eastAsia="ja-JP"/>
        </w:rPr>
        <w:t>.</w:t>
      </w:r>
    </w:p>
    <w:p w14:paraId="1C369BEC" w14:textId="59F654B9" w:rsidR="0057049F" w:rsidRPr="00E06D9A" w:rsidRDefault="00D95F3E" w:rsidP="00AE7610">
      <w:pPr>
        <w:rPr>
          <w:lang w:eastAsia="ja-JP"/>
        </w:rPr>
      </w:pPr>
      <w:r>
        <w:rPr>
          <w:lang w:eastAsia="ja-JP"/>
        </w:rPr>
        <w:t xml:space="preserve">From the outset, the </w:t>
      </w:r>
      <w:r w:rsidR="006957EF" w:rsidRPr="2D23413B">
        <w:rPr>
          <w:lang w:eastAsia="ja-JP"/>
        </w:rPr>
        <w:t xml:space="preserve">hubs were </w:t>
      </w:r>
      <w:r w:rsidR="003944BB" w:rsidRPr="2D23413B">
        <w:rPr>
          <w:lang w:eastAsia="ja-JP"/>
        </w:rPr>
        <w:t>provided</w:t>
      </w:r>
      <w:r w:rsidR="006957EF" w:rsidRPr="2D23413B">
        <w:rPr>
          <w:lang w:eastAsia="ja-JP"/>
        </w:rPr>
        <w:t xml:space="preserve"> </w:t>
      </w:r>
      <w:r>
        <w:rPr>
          <w:lang w:eastAsia="ja-JP"/>
        </w:rPr>
        <w:t xml:space="preserve">with </w:t>
      </w:r>
      <w:r w:rsidR="006957EF" w:rsidRPr="2D23413B">
        <w:rPr>
          <w:lang w:eastAsia="ja-JP"/>
        </w:rPr>
        <w:t xml:space="preserve">significant flexibility to define </w:t>
      </w:r>
      <w:r w:rsidR="003944BB" w:rsidRPr="2D23413B">
        <w:rPr>
          <w:lang w:eastAsia="ja-JP"/>
        </w:rPr>
        <w:t>their roles</w:t>
      </w:r>
      <w:r w:rsidR="00201A4D" w:rsidRPr="2D23413B">
        <w:rPr>
          <w:lang w:eastAsia="ja-JP"/>
        </w:rPr>
        <w:t xml:space="preserve"> and functions</w:t>
      </w:r>
      <w:r w:rsidR="003944BB" w:rsidRPr="2D23413B">
        <w:rPr>
          <w:lang w:eastAsia="ja-JP"/>
        </w:rPr>
        <w:t xml:space="preserve">, resulting in </w:t>
      </w:r>
      <w:r w:rsidR="00036AD9">
        <w:rPr>
          <w:lang w:eastAsia="ja-JP"/>
        </w:rPr>
        <w:t>8</w:t>
      </w:r>
      <w:r w:rsidR="00036AD9" w:rsidRPr="271EABE6">
        <w:rPr>
          <w:lang w:eastAsia="ja-JP"/>
        </w:rPr>
        <w:t xml:space="preserve"> </w:t>
      </w:r>
      <w:r w:rsidR="003944BB" w:rsidRPr="2D23413B">
        <w:rPr>
          <w:lang w:eastAsia="ja-JP"/>
        </w:rPr>
        <w:t xml:space="preserve">quite different </w:t>
      </w:r>
      <w:r w:rsidR="00201A4D" w:rsidRPr="2D23413B">
        <w:rPr>
          <w:lang w:eastAsia="ja-JP"/>
        </w:rPr>
        <w:t xml:space="preserve">approaches within </w:t>
      </w:r>
      <w:r w:rsidR="003944BB" w:rsidRPr="2D23413B">
        <w:rPr>
          <w:lang w:eastAsia="ja-JP"/>
        </w:rPr>
        <w:t xml:space="preserve">the </w:t>
      </w:r>
      <w:r>
        <w:rPr>
          <w:lang w:eastAsia="ja-JP"/>
        </w:rPr>
        <w:t xml:space="preserve">hub </w:t>
      </w:r>
      <w:r w:rsidR="003944BB" w:rsidRPr="2D23413B">
        <w:rPr>
          <w:lang w:eastAsia="ja-JP"/>
        </w:rPr>
        <w:t xml:space="preserve">program. </w:t>
      </w:r>
      <w:r w:rsidR="00401999" w:rsidRPr="2D23413B">
        <w:rPr>
          <w:lang w:eastAsia="ja-JP"/>
        </w:rPr>
        <w:t>H</w:t>
      </w:r>
      <w:r w:rsidR="00BB2F41" w:rsidRPr="2D23413B">
        <w:rPr>
          <w:lang w:eastAsia="ja-JP"/>
        </w:rPr>
        <w:t xml:space="preserve">ubs generally found this empowering, but </w:t>
      </w:r>
      <w:r w:rsidR="0057049F" w:rsidRPr="2D23413B">
        <w:rPr>
          <w:lang w:eastAsia="ja-JP"/>
        </w:rPr>
        <w:t xml:space="preserve">it </w:t>
      </w:r>
      <w:r w:rsidR="740B99F6" w:rsidRPr="3EA032D4">
        <w:rPr>
          <w:lang w:eastAsia="ja-JP"/>
        </w:rPr>
        <w:t>h</w:t>
      </w:r>
      <w:r w:rsidR="023E40AB" w:rsidRPr="3EA032D4">
        <w:rPr>
          <w:lang w:eastAsia="ja-JP"/>
        </w:rPr>
        <w:t>a</w:t>
      </w:r>
      <w:r>
        <w:rPr>
          <w:lang w:eastAsia="ja-JP"/>
        </w:rPr>
        <w:t>d</w:t>
      </w:r>
      <w:r w:rsidR="023E40AB" w:rsidRPr="3EA032D4">
        <w:rPr>
          <w:lang w:eastAsia="ja-JP"/>
        </w:rPr>
        <w:t xml:space="preserve"> efficiency costs</w:t>
      </w:r>
      <w:r w:rsidR="00BE599B">
        <w:rPr>
          <w:lang w:eastAsia="ja-JP"/>
        </w:rPr>
        <w:t>,</w:t>
      </w:r>
      <w:r w:rsidR="00A213BC">
        <w:rPr>
          <w:lang w:eastAsia="ja-JP"/>
        </w:rPr>
        <w:t xml:space="preserve"> </w:t>
      </w:r>
      <w:r w:rsidR="023E40AB" w:rsidRPr="3EA032D4">
        <w:rPr>
          <w:lang w:eastAsia="ja-JP"/>
        </w:rPr>
        <w:t>affect</w:t>
      </w:r>
      <w:r>
        <w:rPr>
          <w:lang w:eastAsia="ja-JP"/>
        </w:rPr>
        <w:t>ed</w:t>
      </w:r>
      <w:r w:rsidR="00AB04A2">
        <w:rPr>
          <w:lang w:eastAsia="ja-JP"/>
        </w:rPr>
        <w:t xml:space="preserve"> </w:t>
      </w:r>
      <w:r w:rsidR="569780F1" w:rsidRPr="3EA032D4">
        <w:rPr>
          <w:lang w:eastAsia="ja-JP"/>
        </w:rPr>
        <w:t>the</w:t>
      </w:r>
      <w:r w:rsidR="009B386D" w:rsidRPr="2D23413B">
        <w:rPr>
          <w:lang w:eastAsia="ja-JP"/>
        </w:rPr>
        <w:t xml:space="preserve"> </w:t>
      </w:r>
      <w:r w:rsidR="0057049F" w:rsidRPr="2D23413B">
        <w:rPr>
          <w:lang w:eastAsia="ja-JP"/>
        </w:rPr>
        <w:t>government’s ability to oversee the program</w:t>
      </w:r>
      <w:r w:rsidR="00BE599B">
        <w:rPr>
          <w:lang w:eastAsia="ja-JP"/>
        </w:rPr>
        <w:t>, and impact</w:t>
      </w:r>
      <w:r>
        <w:rPr>
          <w:lang w:eastAsia="ja-JP"/>
        </w:rPr>
        <w:t>ed on many</w:t>
      </w:r>
      <w:r w:rsidR="000F6FC0" w:rsidRPr="2D23413B">
        <w:rPr>
          <w:lang w:eastAsia="ja-JP"/>
        </w:rPr>
        <w:t xml:space="preserve"> stakeholders’ clarity about </w:t>
      </w:r>
      <w:r w:rsidR="55ED260B" w:rsidRPr="3EA032D4">
        <w:rPr>
          <w:lang w:eastAsia="ja-JP"/>
        </w:rPr>
        <w:t>hubs</w:t>
      </w:r>
      <w:r w:rsidR="00950144">
        <w:rPr>
          <w:lang w:eastAsia="ja-JP"/>
        </w:rPr>
        <w:t>’</w:t>
      </w:r>
      <w:r w:rsidR="55ED260B" w:rsidRPr="3EA032D4">
        <w:rPr>
          <w:lang w:eastAsia="ja-JP"/>
        </w:rPr>
        <w:t xml:space="preserve"> </w:t>
      </w:r>
      <w:r w:rsidR="5255A63D" w:rsidRPr="3EA032D4">
        <w:rPr>
          <w:lang w:eastAsia="ja-JP"/>
        </w:rPr>
        <w:t>purpose and</w:t>
      </w:r>
      <w:r w:rsidR="0541AEDD" w:rsidRPr="3EA032D4">
        <w:rPr>
          <w:lang w:eastAsia="ja-JP"/>
        </w:rPr>
        <w:t xml:space="preserve"> </w:t>
      </w:r>
      <w:r w:rsidR="0541AEDD" w:rsidRPr="00B72A6E">
        <w:rPr>
          <w:lang w:eastAsia="ja-JP"/>
        </w:rPr>
        <w:t>functions</w:t>
      </w:r>
      <w:r w:rsidR="000F6FC0" w:rsidRPr="00B72A6E">
        <w:rPr>
          <w:lang w:eastAsia="ja-JP"/>
        </w:rPr>
        <w:t>.</w:t>
      </w:r>
    </w:p>
    <w:p w14:paraId="72DB945F" w14:textId="5A1D1AA4" w:rsidR="001E1664" w:rsidRPr="00E06D9A" w:rsidRDefault="00B11A56" w:rsidP="00AE7610">
      <w:pPr>
        <w:rPr>
          <w:lang w:eastAsia="ja-JP"/>
        </w:rPr>
      </w:pPr>
      <w:r w:rsidRPr="2D23413B">
        <w:rPr>
          <w:lang w:eastAsia="ja-JP"/>
        </w:rPr>
        <w:t xml:space="preserve">While established </w:t>
      </w:r>
      <w:r w:rsidR="00182B66">
        <w:rPr>
          <w:lang w:eastAsia="ja-JP"/>
        </w:rPr>
        <w:t xml:space="preserve">under the FDF </w:t>
      </w:r>
      <w:r w:rsidRPr="2D23413B">
        <w:rPr>
          <w:lang w:eastAsia="ja-JP"/>
        </w:rPr>
        <w:t xml:space="preserve">to support drought preparedness, </w:t>
      </w:r>
      <w:r w:rsidR="00515B74" w:rsidRPr="2D23413B">
        <w:rPr>
          <w:lang w:eastAsia="ja-JP"/>
        </w:rPr>
        <w:t>h</w:t>
      </w:r>
      <w:r w:rsidR="001E1664" w:rsidRPr="2D23413B">
        <w:rPr>
          <w:lang w:eastAsia="ja-JP"/>
        </w:rPr>
        <w:t xml:space="preserve">ubs recognised that </w:t>
      </w:r>
      <w:r w:rsidRPr="2D23413B">
        <w:rPr>
          <w:lang w:eastAsia="ja-JP"/>
        </w:rPr>
        <w:t xml:space="preserve">producers face </w:t>
      </w:r>
      <w:r w:rsidR="000F6FC0" w:rsidRPr="2D23413B">
        <w:rPr>
          <w:lang w:eastAsia="ja-JP"/>
        </w:rPr>
        <w:t xml:space="preserve">a broader set of </w:t>
      </w:r>
      <w:r w:rsidRPr="2D23413B">
        <w:rPr>
          <w:lang w:eastAsia="ja-JP"/>
        </w:rPr>
        <w:t xml:space="preserve">stresses related to </w:t>
      </w:r>
      <w:r w:rsidR="001E1664" w:rsidRPr="2D23413B">
        <w:rPr>
          <w:lang w:eastAsia="ja-JP"/>
        </w:rPr>
        <w:t>climate variability</w:t>
      </w:r>
      <w:r w:rsidR="008579DB">
        <w:rPr>
          <w:lang w:eastAsia="ja-JP"/>
        </w:rPr>
        <w:t xml:space="preserve"> and risk management generally</w:t>
      </w:r>
      <w:r w:rsidRPr="2D23413B">
        <w:rPr>
          <w:lang w:eastAsia="ja-JP"/>
        </w:rPr>
        <w:t>. In some locations, the language of drought did not resonate</w:t>
      </w:r>
      <w:r w:rsidR="00382074">
        <w:rPr>
          <w:lang w:eastAsia="ja-JP"/>
        </w:rPr>
        <w:t xml:space="preserve">, and as a result, </w:t>
      </w:r>
      <w:r w:rsidR="007A3998">
        <w:rPr>
          <w:lang w:eastAsia="ja-JP"/>
        </w:rPr>
        <w:t>s</w:t>
      </w:r>
      <w:r w:rsidR="000F6FC0" w:rsidRPr="2D23413B">
        <w:rPr>
          <w:lang w:eastAsia="ja-JP"/>
        </w:rPr>
        <w:t xml:space="preserve">ome hubs did not use ‘drought’ in their </w:t>
      </w:r>
      <w:r w:rsidR="00382074">
        <w:rPr>
          <w:lang w:eastAsia="ja-JP"/>
        </w:rPr>
        <w:t xml:space="preserve">name or </w:t>
      </w:r>
      <w:r w:rsidR="000F6FC0" w:rsidRPr="00B72A6E">
        <w:rPr>
          <w:lang w:eastAsia="ja-JP"/>
        </w:rPr>
        <w:t>branding.</w:t>
      </w:r>
    </w:p>
    <w:p w14:paraId="3208F0F1" w14:textId="2993F2D3" w:rsidR="00FC65EE" w:rsidRPr="00E06D9A" w:rsidRDefault="000D2259" w:rsidP="00AE7610">
      <w:pPr>
        <w:rPr>
          <w:lang w:eastAsia="ja-JP"/>
        </w:rPr>
      </w:pPr>
      <w:r w:rsidRPr="2D23413B">
        <w:rPr>
          <w:lang w:eastAsia="ja-JP"/>
        </w:rPr>
        <w:t>The review identified that most hubs work</w:t>
      </w:r>
      <w:r w:rsidR="000F6FC0" w:rsidRPr="2D23413B">
        <w:rPr>
          <w:lang w:eastAsia="ja-JP"/>
        </w:rPr>
        <w:t>ed</w:t>
      </w:r>
      <w:r w:rsidRPr="2D23413B">
        <w:rPr>
          <w:lang w:eastAsia="ja-JP"/>
        </w:rPr>
        <w:t xml:space="preserve"> in a collaborative way with a </w:t>
      </w:r>
      <w:r w:rsidR="000F6FC0" w:rsidRPr="2D23413B">
        <w:rPr>
          <w:lang w:eastAsia="ja-JP"/>
        </w:rPr>
        <w:t xml:space="preserve">diverse set </w:t>
      </w:r>
      <w:r w:rsidRPr="2D23413B">
        <w:rPr>
          <w:lang w:eastAsia="ja-JP"/>
        </w:rPr>
        <w:t>of partner organisations, fos</w:t>
      </w:r>
      <w:r w:rsidR="005D32BC" w:rsidRPr="2D23413B">
        <w:rPr>
          <w:lang w:eastAsia="ja-JP"/>
        </w:rPr>
        <w:t xml:space="preserve">tering supportive relationships to identify and deliver local priorities. However, some hubs </w:t>
      </w:r>
      <w:r w:rsidR="005811F9" w:rsidRPr="60C1CD9D">
        <w:rPr>
          <w:lang w:eastAsia="ja-JP"/>
        </w:rPr>
        <w:t>ha</w:t>
      </w:r>
      <w:r w:rsidR="208B01CD" w:rsidRPr="60C1CD9D">
        <w:rPr>
          <w:lang w:eastAsia="ja-JP"/>
        </w:rPr>
        <w:t>ve</w:t>
      </w:r>
      <w:r w:rsidR="005811F9">
        <w:rPr>
          <w:lang w:eastAsia="ja-JP"/>
        </w:rPr>
        <w:t xml:space="preserve"> </w:t>
      </w:r>
      <w:r w:rsidR="005D32BC" w:rsidRPr="2D23413B">
        <w:rPr>
          <w:lang w:eastAsia="ja-JP"/>
        </w:rPr>
        <w:t xml:space="preserve">struggled to maintain cohesion and goodwill among </w:t>
      </w:r>
      <w:r w:rsidR="000F6FC0" w:rsidRPr="2D23413B">
        <w:rPr>
          <w:lang w:eastAsia="ja-JP"/>
        </w:rPr>
        <w:t xml:space="preserve">their </w:t>
      </w:r>
      <w:r w:rsidR="005D32BC" w:rsidRPr="2D23413B">
        <w:rPr>
          <w:lang w:eastAsia="ja-JP"/>
        </w:rPr>
        <w:t>partners</w:t>
      </w:r>
      <w:r w:rsidR="00062F3A">
        <w:rPr>
          <w:lang w:eastAsia="ja-JP"/>
        </w:rPr>
        <w:t xml:space="preserve">, and some sectors and organisations </w:t>
      </w:r>
      <w:r w:rsidR="000176FA">
        <w:rPr>
          <w:lang w:eastAsia="ja-JP"/>
        </w:rPr>
        <w:t xml:space="preserve">cited challenges in accessing the hub </w:t>
      </w:r>
      <w:r w:rsidR="000176FA" w:rsidRPr="00B72A6E">
        <w:rPr>
          <w:lang w:eastAsia="ja-JP"/>
        </w:rPr>
        <w:t>model</w:t>
      </w:r>
      <w:r w:rsidR="005D32BC" w:rsidRPr="00B72A6E">
        <w:rPr>
          <w:lang w:eastAsia="ja-JP"/>
        </w:rPr>
        <w:t>.</w:t>
      </w:r>
    </w:p>
    <w:p w14:paraId="4D422A26" w14:textId="55196B9C" w:rsidR="00FA34C0" w:rsidRPr="00E06D9A" w:rsidRDefault="007D21DB" w:rsidP="00AE7610">
      <w:pPr>
        <w:rPr>
          <w:lang w:eastAsia="ja-JP"/>
        </w:rPr>
      </w:pPr>
      <w:r w:rsidRPr="2D23413B">
        <w:rPr>
          <w:lang w:eastAsia="ja-JP"/>
        </w:rPr>
        <w:t>The</w:t>
      </w:r>
      <w:r w:rsidR="003D2C96" w:rsidRPr="2D23413B">
        <w:rPr>
          <w:lang w:eastAsia="ja-JP"/>
        </w:rPr>
        <w:t xml:space="preserve"> review identified a set of legal and human resources challenges within the hub model, stemming from hubs being hosted within other organisations and not having their own legal status. This means that hubs </w:t>
      </w:r>
      <w:r w:rsidR="00430DBD">
        <w:rPr>
          <w:lang w:eastAsia="ja-JP"/>
        </w:rPr>
        <w:t xml:space="preserve">themselves </w:t>
      </w:r>
      <w:r w:rsidR="00432CC8" w:rsidRPr="2D23413B">
        <w:rPr>
          <w:lang w:eastAsia="ja-JP"/>
        </w:rPr>
        <w:t>are not contract holders</w:t>
      </w:r>
      <w:r w:rsidR="001D04DE">
        <w:rPr>
          <w:lang w:eastAsia="ja-JP"/>
        </w:rPr>
        <w:t xml:space="preserve"> with the Australian Government</w:t>
      </w:r>
      <w:r w:rsidR="00432CC8" w:rsidRPr="2D23413B">
        <w:rPr>
          <w:lang w:eastAsia="ja-JP"/>
        </w:rPr>
        <w:t xml:space="preserve">, cannot </w:t>
      </w:r>
      <w:r w:rsidR="003D2C96" w:rsidRPr="2D23413B">
        <w:rPr>
          <w:lang w:eastAsia="ja-JP"/>
        </w:rPr>
        <w:t>sign contracts</w:t>
      </w:r>
      <w:r w:rsidR="00432CC8" w:rsidRPr="2D23413B">
        <w:rPr>
          <w:lang w:eastAsia="ja-JP"/>
        </w:rPr>
        <w:t xml:space="preserve"> with partners </w:t>
      </w:r>
      <w:r w:rsidR="00432CC8" w:rsidRPr="2D23413B" w:rsidDel="001D04DE">
        <w:rPr>
          <w:lang w:eastAsia="ja-JP"/>
        </w:rPr>
        <w:t xml:space="preserve">and </w:t>
      </w:r>
      <w:r w:rsidR="27901D3F" w:rsidRPr="3EA032D4">
        <w:rPr>
          <w:lang w:eastAsia="ja-JP"/>
        </w:rPr>
        <w:t>suppliers</w:t>
      </w:r>
      <w:r w:rsidR="001D04DE">
        <w:rPr>
          <w:lang w:eastAsia="ja-JP"/>
        </w:rPr>
        <w:t>,</w:t>
      </w:r>
      <w:r w:rsidR="27901D3F" w:rsidRPr="3EA032D4">
        <w:rPr>
          <w:lang w:eastAsia="ja-JP"/>
        </w:rPr>
        <w:t xml:space="preserve"> </w:t>
      </w:r>
      <w:r w:rsidR="53019CBE" w:rsidRPr="3EA032D4">
        <w:rPr>
          <w:lang w:eastAsia="ja-JP"/>
        </w:rPr>
        <w:t xml:space="preserve">and </w:t>
      </w:r>
      <w:r w:rsidR="00432CC8" w:rsidRPr="2D23413B">
        <w:rPr>
          <w:lang w:eastAsia="ja-JP"/>
        </w:rPr>
        <w:t xml:space="preserve">do not employ staff. </w:t>
      </w:r>
      <w:r w:rsidR="2492834A" w:rsidRPr="3EA032D4">
        <w:rPr>
          <w:lang w:eastAsia="ja-JP"/>
        </w:rPr>
        <w:t>M</w:t>
      </w:r>
      <w:r w:rsidR="52DC03F4" w:rsidRPr="3EA032D4">
        <w:rPr>
          <w:lang w:eastAsia="ja-JP"/>
        </w:rPr>
        <w:t>ost</w:t>
      </w:r>
      <w:r w:rsidR="00701B3E" w:rsidRPr="2D23413B">
        <w:rPr>
          <w:lang w:eastAsia="ja-JP"/>
        </w:rPr>
        <w:t xml:space="preserve"> </w:t>
      </w:r>
      <w:r w:rsidR="00BE5B72" w:rsidRPr="00BE5B72">
        <w:rPr>
          <w:lang w:eastAsia="ja-JP"/>
        </w:rPr>
        <w:t>critically, the responsibility for each hub sits outside the hub itself with the hub host organisation</w:t>
      </w:r>
      <w:r w:rsidR="00B72F74">
        <w:rPr>
          <w:lang w:eastAsia="ja-JP"/>
        </w:rPr>
        <w:t>, with most hubs only having li</w:t>
      </w:r>
      <w:r w:rsidR="00FE06F3">
        <w:rPr>
          <w:lang w:eastAsia="ja-JP"/>
        </w:rPr>
        <w:t>mited governance structures which are advisory in nature</w:t>
      </w:r>
      <w:r w:rsidR="00BE5B72">
        <w:rPr>
          <w:lang w:eastAsia="ja-JP"/>
        </w:rPr>
        <w:t>.</w:t>
      </w:r>
    </w:p>
    <w:p w14:paraId="3C3D9D52" w14:textId="0F29A771" w:rsidR="0082672F" w:rsidRPr="00E06D9A" w:rsidRDefault="001B7F43" w:rsidP="00AE7610">
      <w:pPr>
        <w:rPr>
          <w:lang w:eastAsia="ja-JP"/>
        </w:rPr>
      </w:pPr>
      <w:r>
        <w:rPr>
          <w:lang w:eastAsia="ja-JP"/>
        </w:rPr>
        <w:lastRenderedPageBreak/>
        <w:t>The flexibility</w:t>
      </w:r>
      <w:r w:rsidDel="00DE622C">
        <w:rPr>
          <w:lang w:eastAsia="ja-JP"/>
        </w:rPr>
        <w:t xml:space="preserve"> </w:t>
      </w:r>
      <w:r w:rsidR="00DE622C">
        <w:rPr>
          <w:lang w:eastAsia="ja-JP"/>
        </w:rPr>
        <w:t xml:space="preserve">afforded </w:t>
      </w:r>
      <w:r>
        <w:rPr>
          <w:lang w:eastAsia="ja-JP"/>
        </w:rPr>
        <w:t>under the hub program resulted in diverse approaches taken by each hub</w:t>
      </w:r>
      <w:r w:rsidR="00F7411A">
        <w:rPr>
          <w:lang w:eastAsia="ja-JP"/>
        </w:rPr>
        <w:t>,</w:t>
      </w:r>
      <w:r w:rsidR="0082672F" w:rsidRPr="2D23413B">
        <w:rPr>
          <w:lang w:eastAsia="ja-JP"/>
        </w:rPr>
        <w:t xml:space="preserve"> leading to </w:t>
      </w:r>
      <w:r w:rsidR="005447FF" w:rsidRPr="2D23413B">
        <w:rPr>
          <w:lang w:eastAsia="ja-JP"/>
        </w:rPr>
        <w:t xml:space="preserve">different operating models, governance structures, staffing composition and branding by each hub. It also </w:t>
      </w:r>
      <w:r w:rsidR="0082672F" w:rsidRPr="2D23413B">
        <w:rPr>
          <w:lang w:eastAsia="ja-JP"/>
        </w:rPr>
        <w:t xml:space="preserve">contributed to </w:t>
      </w:r>
      <w:r w:rsidR="005447FF" w:rsidRPr="2D23413B">
        <w:rPr>
          <w:lang w:eastAsia="ja-JP"/>
        </w:rPr>
        <w:t xml:space="preserve">some hubs </w:t>
      </w:r>
      <w:r w:rsidR="00C742AD" w:rsidRPr="2D23413B">
        <w:rPr>
          <w:lang w:eastAsia="ja-JP"/>
        </w:rPr>
        <w:t xml:space="preserve">spending time working </w:t>
      </w:r>
      <w:r w:rsidR="005447FF" w:rsidRPr="2D23413B">
        <w:rPr>
          <w:lang w:eastAsia="ja-JP"/>
        </w:rPr>
        <w:t xml:space="preserve">to secure </w:t>
      </w:r>
      <w:r w:rsidR="00C742AD" w:rsidRPr="2D23413B">
        <w:rPr>
          <w:lang w:eastAsia="ja-JP"/>
        </w:rPr>
        <w:t xml:space="preserve">additional </w:t>
      </w:r>
      <w:r w:rsidR="005447FF" w:rsidRPr="2D23413B">
        <w:rPr>
          <w:lang w:eastAsia="ja-JP"/>
        </w:rPr>
        <w:t xml:space="preserve">funding </w:t>
      </w:r>
      <w:r w:rsidR="00C742AD" w:rsidRPr="2D23413B">
        <w:rPr>
          <w:lang w:eastAsia="ja-JP"/>
        </w:rPr>
        <w:t xml:space="preserve">grants </w:t>
      </w:r>
      <w:r w:rsidR="005447FF" w:rsidRPr="2D23413B">
        <w:rPr>
          <w:lang w:eastAsia="ja-JP"/>
        </w:rPr>
        <w:t>for</w:t>
      </w:r>
      <w:r w:rsidR="00C742AD" w:rsidRPr="2D23413B">
        <w:rPr>
          <w:lang w:eastAsia="ja-JP"/>
        </w:rPr>
        <w:t xml:space="preserve"> the hub, the host organisation or its partners. </w:t>
      </w:r>
      <w:r w:rsidR="0082672F" w:rsidRPr="2D23413B">
        <w:rPr>
          <w:lang w:eastAsia="ja-JP"/>
        </w:rPr>
        <w:t>Finally, it reduced the overall program transparency</w:t>
      </w:r>
      <w:r w:rsidR="00997564">
        <w:rPr>
          <w:lang w:eastAsia="ja-JP"/>
        </w:rPr>
        <w:t xml:space="preserve"> and accountability</w:t>
      </w:r>
      <w:r w:rsidR="0082672F" w:rsidRPr="2D23413B">
        <w:rPr>
          <w:lang w:eastAsia="ja-JP"/>
        </w:rPr>
        <w:t xml:space="preserve">, with hub leaders often facing difficulties reliably accounting for and reporting on achievements </w:t>
      </w:r>
      <w:r w:rsidR="00E10C23" w:rsidRPr="2D23413B">
        <w:rPr>
          <w:lang w:eastAsia="ja-JP"/>
        </w:rPr>
        <w:t>of</w:t>
      </w:r>
      <w:r w:rsidR="0082672F" w:rsidRPr="2D23413B">
        <w:rPr>
          <w:lang w:eastAsia="ja-JP"/>
        </w:rPr>
        <w:t xml:space="preserve"> partners involved in the model.</w:t>
      </w:r>
    </w:p>
    <w:p w14:paraId="67C1D08A" w14:textId="0574824B" w:rsidR="00C742AD" w:rsidRPr="00E06D9A" w:rsidRDefault="00234F54" w:rsidP="00AE7610">
      <w:pPr>
        <w:rPr>
          <w:lang w:eastAsia="ja-JP"/>
        </w:rPr>
      </w:pPr>
      <w:r>
        <w:rPr>
          <w:lang w:eastAsia="ja-JP"/>
        </w:rPr>
        <w:t>While the hub program was</w:t>
      </w:r>
      <w:r w:rsidR="00B537D8">
        <w:rPr>
          <w:lang w:eastAsia="ja-JP"/>
        </w:rPr>
        <w:t xml:space="preserve"> int</w:t>
      </w:r>
      <w:r w:rsidR="00F75764">
        <w:rPr>
          <w:lang w:eastAsia="ja-JP"/>
        </w:rPr>
        <w:t>entionally</w:t>
      </w:r>
      <w:r>
        <w:rPr>
          <w:lang w:eastAsia="ja-JP"/>
        </w:rPr>
        <w:t xml:space="preserve"> </w:t>
      </w:r>
      <w:r w:rsidR="00B537D8">
        <w:rPr>
          <w:lang w:eastAsia="ja-JP"/>
        </w:rPr>
        <w:t>designed</w:t>
      </w:r>
      <w:r w:rsidR="00417E7C">
        <w:rPr>
          <w:lang w:eastAsia="ja-JP"/>
        </w:rPr>
        <w:t xml:space="preserve"> to offer hubs </w:t>
      </w:r>
      <w:r w:rsidR="00B537D8">
        <w:rPr>
          <w:lang w:eastAsia="ja-JP"/>
        </w:rPr>
        <w:t xml:space="preserve">flexibility to meet regional needs, </w:t>
      </w:r>
      <w:r w:rsidR="00101986">
        <w:rPr>
          <w:lang w:eastAsia="ja-JP"/>
        </w:rPr>
        <w:t>t</w:t>
      </w:r>
      <w:r w:rsidR="00E97AA2" w:rsidRPr="2D23413B">
        <w:rPr>
          <w:lang w:eastAsia="ja-JP"/>
        </w:rPr>
        <w:t>here</w:t>
      </w:r>
      <w:r w:rsidR="0082672F" w:rsidRPr="2D23413B" w:rsidDel="00234F54">
        <w:rPr>
          <w:lang w:eastAsia="ja-JP"/>
        </w:rPr>
        <w:t xml:space="preserve"> was </w:t>
      </w:r>
      <w:r w:rsidR="0082672F" w:rsidRPr="2D23413B">
        <w:rPr>
          <w:lang w:eastAsia="ja-JP"/>
        </w:rPr>
        <w:t>a</w:t>
      </w:r>
      <w:r w:rsidR="00E21D32" w:rsidRPr="2D23413B">
        <w:rPr>
          <w:lang w:eastAsia="ja-JP"/>
        </w:rPr>
        <w:t xml:space="preserve"> </w:t>
      </w:r>
      <w:r w:rsidR="0082672F" w:rsidRPr="2D23413B">
        <w:rPr>
          <w:lang w:eastAsia="ja-JP"/>
        </w:rPr>
        <w:t xml:space="preserve">lack </w:t>
      </w:r>
      <w:r w:rsidR="000C261F">
        <w:rPr>
          <w:lang w:eastAsia="ja-JP"/>
        </w:rPr>
        <w:t>of</w:t>
      </w:r>
      <w:r w:rsidR="0082672F" w:rsidRPr="2D23413B">
        <w:rPr>
          <w:lang w:eastAsia="ja-JP"/>
        </w:rPr>
        <w:t xml:space="preserve"> </w:t>
      </w:r>
      <w:r w:rsidR="00E76412">
        <w:rPr>
          <w:lang w:eastAsia="ja-JP"/>
        </w:rPr>
        <w:t xml:space="preserve">guidance during </w:t>
      </w:r>
      <w:r w:rsidR="00F604F2">
        <w:rPr>
          <w:lang w:eastAsia="ja-JP"/>
        </w:rPr>
        <w:t xml:space="preserve">critical </w:t>
      </w:r>
      <w:r w:rsidR="007B600E">
        <w:rPr>
          <w:lang w:eastAsia="ja-JP"/>
        </w:rPr>
        <w:t>phases of the roll out</w:t>
      </w:r>
      <w:r w:rsidR="0089711C">
        <w:rPr>
          <w:lang w:eastAsia="ja-JP"/>
        </w:rPr>
        <w:t xml:space="preserve">. </w:t>
      </w:r>
      <w:r w:rsidR="00FA2A6D" w:rsidRPr="2D23413B">
        <w:rPr>
          <w:lang w:eastAsia="ja-JP"/>
        </w:rPr>
        <w:t xml:space="preserve">There were </w:t>
      </w:r>
      <w:r w:rsidR="00FA2A6D">
        <w:rPr>
          <w:lang w:eastAsia="ja-JP"/>
        </w:rPr>
        <w:t xml:space="preserve">also </w:t>
      </w:r>
      <w:r w:rsidR="00FA2A6D" w:rsidRPr="2D23413B">
        <w:rPr>
          <w:lang w:eastAsia="ja-JP"/>
        </w:rPr>
        <w:t xml:space="preserve">some tasks that could have been more strongly supported centrally, for the benefit of all hubs. </w:t>
      </w:r>
      <w:r w:rsidR="00314A0C" w:rsidRPr="2D23413B">
        <w:rPr>
          <w:lang w:eastAsia="ja-JP"/>
        </w:rPr>
        <w:t xml:space="preserve">Communities of practice </w:t>
      </w:r>
      <w:r w:rsidR="00797622">
        <w:rPr>
          <w:lang w:eastAsia="ja-JP"/>
        </w:rPr>
        <w:t xml:space="preserve">established across the program to support </w:t>
      </w:r>
      <w:r w:rsidR="00314A0C" w:rsidRPr="2D23413B">
        <w:rPr>
          <w:lang w:eastAsia="ja-JP"/>
        </w:rPr>
        <w:t xml:space="preserve">various hub roles were </w:t>
      </w:r>
      <w:r w:rsidR="00B95CAD" w:rsidRPr="2D23413B">
        <w:rPr>
          <w:lang w:eastAsia="ja-JP"/>
        </w:rPr>
        <w:t xml:space="preserve">viewed </w:t>
      </w:r>
      <w:r w:rsidR="00314A0C" w:rsidRPr="2D23413B">
        <w:rPr>
          <w:lang w:eastAsia="ja-JP"/>
        </w:rPr>
        <w:t>positiv</w:t>
      </w:r>
      <w:r w:rsidR="00B95CAD" w:rsidRPr="2D23413B">
        <w:rPr>
          <w:lang w:eastAsia="ja-JP"/>
        </w:rPr>
        <w:t>ely.</w:t>
      </w:r>
    </w:p>
    <w:p w14:paraId="4F97EA6F" w14:textId="342F27A0" w:rsidR="00B95CAD" w:rsidRPr="00E06D9A" w:rsidRDefault="48F9E694" w:rsidP="00AE7610">
      <w:pPr>
        <w:rPr>
          <w:lang w:eastAsia="ja-JP"/>
        </w:rPr>
      </w:pPr>
      <w:r w:rsidRPr="2D23413B">
        <w:rPr>
          <w:lang w:eastAsia="ja-JP"/>
        </w:rPr>
        <w:t>Departmental</w:t>
      </w:r>
      <w:r w:rsidR="003A6056" w:rsidRPr="2D23413B">
        <w:rPr>
          <w:lang w:eastAsia="ja-JP"/>
        </w:rPr>
        <w:t xml:space="preserve"> governance processes for the hub program </w:t>
      </w:r>
      <w:r w:rsidR="00FA2A6D">
        <w:rPr>
          <w:lang w:eastAsia="ja-JP"/>
        </w:rPr>
        <w:t xml:space="preserve">also </w:t>
      </w:r>
      <w:r w:rsidR="003A6056" w:rsidRPr="2D23413B">
        <w:rPr>
          <w:lang w:eastAsia="ja-JP"/>
        </w:rPr>
        <w:t xml:space="preserve">offered limited value in supporting hubs and were used more as accountability mechanisms. </w:t>
      </w:r>
      <w:r w:rsidR="00FA2A6D">
        <w:rPr>
          <w:lang w:eastAsia="ja-JP"/>
        </w:rPr>
        <w:t>Similarly, h</w:t>
      </w:r>
      <w:r w:rsidR="003A6056" w:rsidRPr="2D23413B">
        <w:rPr>
          <w:lang w:eastAsia="ja-JP"/>
        </w:rPr>
        <w:t>ub level governance structures and processes were also highly variable in their composition and conduct.</w:t>
      </w:r>
    </w:p>
    <w:p w14:paraId="6FDA50A8" w14:textId="61B72DB8" w:rsidR="005A13F6" w:rsidRDefault="00A74011" w:rsidP="00AE7610">
      <w:pPr>
        <w:rPr>
          <w:lang w:eastAsia="ja-JP"/>
        </w:rPr>
      </w:pPr>
      <w:r>
        <w:rPr>
          <w:lang w:eastAsia="ja-JP"/>
        </w:rPr>
        <w:t>T</w:t>
      </w:r>
      <w:r w:rsidR="00BA4716" w:rsidRPr="3EA032D4">
        <w:rPr>
          <w:lang w:eastAsia="ja-JP"/>
        </w:rPr>
        <w:t xml:space="preserve">he initial phase of the program was characterised by unusually rapid program development and </w:t>
      </w:r>
      <w:r w:rsidR="003E3E6C">
        <w:rPr>
          <w:lang w:eastAsia="ja-JP"/>
        </w:rPr>
        <w:t xml:space="preserve">grant application processes </w:t>
      </w:r>
      <w:r w:rsidR="00D648E0">
        <w:rPr>
          <w:lang w:eastAsia="ja-JP"/>
        </w:rPr>
        <w:t xml:space="preserve">that required hubs to </w:t>
      </w:r>
      <w:r w:rsidR="00C40550">
        <w:rPr>
          <w:lang w:eastAsia="ja-JP"/>
        </w:rPr>
        <w:t xml:space="preserve">develop </w:t>
      </w:r>
      <w:r w:rsidR="00C13B08" w:rsidRPr="4019BEC7">
        <w:rPr>
          <w:lang w:eastAsia="ja-JP"/>
        </w:rPr>
        <w:t>priorities</w:t>
      </w:r>
      <w:r w:rsidR="00C40550">
        <w:rPr>
          <w:lang w:eastAsia="ja-JP"/>
        </w:rPr>
        <w:t xml:space="preserve">, </w:t>
      </w:r>
      <w:r w:rsidR="00D648E0">
        <w:rPr>
          <w:lang w:eastAsia="ja-JP"/>
        </w:rPr>
        <w:t>sign-up partners</w:t>
      </w:r>
      <w:r w:rsidR="000954EA">
        <w:rPr>
          <w:lang w:eastAsia="ja-JP"/>
        </w:rPr>
        <w:t xml:space="preserve"> and </w:t>
      </w:r>
      <w:r w:rsidR="002858C2">
        <w:rPr>
          <w:lang w:eastAsia="ja-JP"/>
        </w:rPr>
        <w:t xml:space="preserve">estimate </w:t>
      </w:r>
      <w:r w:rsidR="000954EA">
        <w:rPr>
          <w:lang w:eastAsia="ja-JP"/>
        </w:rPr>
        <w:t>co-contributions</w:t>
      </w:r>
      <w:r w:rsidR="00C40550">
        <w:rPr>
          <w:lang w:eastAsia="ja-JP"/>
        </w:rPr>
        <w:t xml:space="preserve"> within a compressed </w:t>
      </w:r>
      <w:proofErr w:type="gramStart"/>
      <w:r w:rsidR="00C40550">
        <w:rPr>
          <w:lang w:eastAsia="ja-JP"/>
        </w:rPr>
        <w:t>time period</w:t>
      </w:r>
      <w:proofErr w:type="gramEnd"/>
      <w:r w:rsidR="000954EA">
        <w:rPr>
          <w:lang w:eastAsia="ja-JP"/>
        </w:rPr>
        <w:t xml:space="preserve">. </w:t>
      </w:r>
      <w:r w:rsidR="001842BC">
        <w:rPr>
          <w:lang w:eastAsia="ja-JP"/>
        </w:rPr>
        <w:t>Since this init</w:t>
      </w:r>
      <w:r w:rsidR="00C40550">
        <w:rPr>
          <w:lang w:eastAsia="ja-JP"/>
        </w:rPr>
        <w:t>ial rollout,</w:t>
      </w:r>
      <w:r w:rsidR="003E3E6C">
        <w:rPr>
          <w:lang w:eastAsia="ja-JP"/>
        </w:rPr>
        <w:t xml:space="preserve"> </w:t>
      </w:r>
      <w:r w:rsidR="2BCFA548" w:rsidRPr="42DE677B">
        <w:rPr>
          <w:lang w:eastAsia="ja-JP"/>
        </w:rPr>
        <w:t>the program</w:t>
      </w:r>
      <w:r w:rsidR="00BA4716" w:rsidRPr="3EA032D4" w:rsidDel="00FA2A6D">
        <w:rPr>
          <w:lang w:eastAsia="ja-JP"/>
        </w:rPr>
        <w:t xml:space="preserve"> </w:t>
      </w:r>
      <w:r w:rsidR="00BA4716" w:rsidRPr="3EA032D4">
        <w:rPr>
          <w:lang w:eastAsia="ja-JP"/>
        </w:rPr>
        <w:t>has been struggling to recover.</w:t>
      </w:r>
      <w:r w:rsidR="00BA4716" w:rsidRPr="3EA032D4" w:rsidDel="00876D41">
        <w:rPr>
          <w:lang w:eastAsia="ja-JP"/>
        </w:rPr>
        <w:t xml:space="preserve"> </w:t>
      </w:r>
      <w:r w:rsidR="00D1581F">
        <w:rPr>
          <w:lang w:eastAsia="ja-JP"/>
        </w:rPr>
        <w:t>The</w:t>
      </w:r>
      <w:r w:rsidR="003A6056" w:rsidRPr="2D23413B">
        <w:rPr>
          <w:lang w:eastAsia="ja-JP"/>
        </w:rPr>
        <w:t xml:space="preserve"> limited overall role clarity</w:t>
      </w:r>
      <w:r w:rsidR="00D1581F">
        <w:rPr>
          <w:lang w:eastAsia="ja-JP"/>
        </w:rPr>
        <w:t xml:space="preserve"> </w:t>
      </w:r>
      <w:r w:rsidR="003A6056" w:rsidRPr="4F9DDCB0">
        <w:rPr>
          <w:lang w:eastAsia="ja-JP"/>
        </w:rPr>
        <w:t>result</w:t>
      </w:r>
      <w:r w:rsidR="00D1581F">
        <w:rPr>
          <w:lang w:eastAsia="ja-JP"/>
        </w:rPr>
        <w:t>ed</w:t>
      </w:r>
      <w:r w:rsidR="003A6056" w:rsidRPr="2D23413B">
        <w:rPr>
          <w:lang w:eastAsia="ja-JP"/>
        </w:rPr>
        <w:t xml:space="preserve"> in variability </w:t>
      </w:r>
      <w:r w:rsidR="006C6E41">
        <w:rPr>
          <w:lang w:eastAsia="ja-JP"/>
        </w:rPr>
        <w:t xml:space="preserve">in </w:t>
      </w:r>
      <w:r w:rsidR="003A6056" w:rsidRPr="2D23413B">
        <w:rPr>
          <w:lang w:eastAsia="ja-JP"/>
        </w:rPr>
        <w:t xml:space="preserve">almost all aspects of operations </w:t>
      </w:r>
      <w:r w:rsidR="002E63C9">
        <w:rPr>
          <w:lang w:eastAsia="ja-JP"/>
        </w:rPr>
        <w:t>across</w:t>
      </w:r>
      <w:r w:rsidR="003A6056" w:rsidRPr="2D23413B">
        <w:rPr>
          <w:lang w:eastAsia="ja-JP"/>
        </w:rPr>
        <w:t xml:space="preserve"> the 8 hubs.</w:t>
      </w:r>
    </w:p>
    <w:p w14:paraId="7D02C4AC" w14:textId="7E56D390" w:rsidR="00FC764C" w:rsidRDefault="00B45D08" w:rsidP="00AE7610">
      <w:pPr>
        <w:rPr>
          <w:lang w:eastAsia="ja-JP"/>
        </w:rPr>
      </w:pPr>
      <w:r>
        <w:rPr>
          <w:lang w:eastAsia="ja-JP"/>
        </w:rPr>
        <w:t>While t</w:t>
      </w:r>
      <w:r w:rsidRPr="3EA032D4">
        <w:rPr>
          <w:lang w:eastAsia="ja-JP"/>
        </w:rPr>
        <w:t xml:space="preserve">he program has made </w:t>
      </w:r>
      <w:r w:rsidR="006C6E41">
        <w:rPr>
          <w:lang w:eastAsia="ja-JP"/>
        </w:rPr>
        <w:t xml:space="preserve">some </w:t>
      </w:r>
      <w:r w:rsidRPr="3EA032D4">
        <w:rPr>
          <w:lang w:eastAsia="ja-JP"/>
        </w:rPr>
        <w:t>progress</w:t>
      </w:r>
      <w:r w:rsidR="006C6E41">
        <w:rPr>
          <w:lang w:eastAsia="ja-JP"/>
        </w:rPr>
        <w:t>,</w:t>
      </w:r>
      <w:r w:rsidRPr="3EA032D4">
        <w:rPr>
          <w:lang w:eastAsia="ja-JP"/>
        </w:rPr>
        <w:t xml:space="preserve"> </w:t>
      </w:r>
      <w:r>
        <w:rPr>
          <w:lang w:eastAsia="ja-JP"/>
        </w:rPr>
        <w:t xml:space="preserve">it </w:t>
      </w:r>
      <w:r w:rsidRPr="3EA032D4">
        <w:rPr>
          <w:lang w:eastAsia="ja-JP"/>
        </w:rPr>
        <w:t xml:space="preserve">is not delivering the value that might be expected given the </w:t>
      </w:r>
      <w:r w:rsidR="007E1C11">
        <w:rPr>
          <w:lang w:eastAsia="ja-JP"/>
        </w:rPr>
        <w:t>$89</w:t>
      </w:r>
      <w:r w:rsidR="00695603">
        <w:rPr>
          <w:lang w:eastAsia="ja-JP"/>
        </w:rPr>
        <w:t> </w:t>
      </w:r>
      <w:r w:rsidRPr="3EA032D4">
        <w:rPr>
          <w:lang w:eastAsia="ja-JP"/>
        </w:rPr>
        <w:t>m</w:t>
      </w:r>
      <w:r w:rsidR="006C6E41">
        <w:rPr>
          <w:lang w:eastAsia="ja-JP"/>
        </w:rPr>
        <w:t>illion</w:t>
      </w:r>
      <w:r w:rsidR="007E1C11">
        <w:rPr>
          <w:lang w:eastAsia="ja-JP"/>
        </w:rPr>
        <w:t xml:space="preserve"> </w:t>
      </w:r>
      <w:r w:rsidR="006C6E41">
        <w:rPr>
          <w:lang w:eastAsia="ja-JP"/>
        </w:rPr>
        <w:t>in</w:t>
      </w:r>
      <w:r w:rsidR="007E1C11" w:rsidDel="006C6E41">
        <w:rPr>
          <w:lang w:eastAsia="ja-JP"/>
        </w:rPr>
        <w:t xml:space="preserve"> </w:t>
      </w:r>
      <w:r w:rsidR="007E1C11">
        <w:rPr>
          <w:lang w:eastAsia="ja-JP"/>
        </w:rPr>
        <w:t>FDF funds</w:t>
      </w:r>
      <w:r w:rsidRPr="3EA032D4">
        <w:rPr>
          <w:lang w:eastAsia="ja-JP"/>
        </w:rPr>
        <w:t xml:space="preserve"> </w:t>
      </w:r>
      <w:r w:rsidR="003D6FA2">
        <w:rPr>
          <w:lang w:eastAsia="ja-JP"/>
        </w:rPr>
        <w:t>allocated</w:t>
      </w:r>
      <w:r w:rsidR="003D6FA2" w:rsidRPr="3EA032D4">
        <w:rPr>
          <w:lang w:eastAsia="ja-JP"/>
        </w:rPr>
        <w:t xml:space="preserve"> </w:t>
      </w:r>
      <w:r w:rsidR="006C6E41">
        <w:rPr>
          <w:lang w:eastAsia="ja-JP"/>
        </w:rPr>
        <w:t xml:space="preserve">between </w:t>
      </w:r>
      <w:r w:rsidR="00C32010">
        <w:rPr>
          <w:lang w:eastAsia="ja-JP"/>
        </w:rPr>
        <w:t>2020</w:t>
      </w:r>
      <w:r w:rsidR="000B2243">
        <w:rPr>
          <w:lang w:eastAsia="ja-JP"/>
        </w:rPr>
        <w:t>–2</w:t>
      </w:r>
      <w:r w:rsidR="006C6E41">
        <w:rPr>
          <w:lang w:eastAsia="ja-JP"/>
        </w:rPr>
        <w:t>1</w:t>
      </w:r>
      <w:r w:rsidR="00C32010">
        <w:rPr>
          <w:lang w:eastAsia="ja-JP"/>
        </w:rPr>
        <w:t xml:space="preserve"> to </w:t>
      </w:r>
      <w:r w:rsidR="00C32010" w:rsidRPr="000A1D50">
        <w:rPr>
          <w:lang w:eastAsia="ja-JP"/>
        </w:rPr>
        <w:t>20</w:t>
      </w:r>
      <w:r w:rsidR="006C6E41" w:rsidRPr="000A1D50">
        <w:rPr>
          <w:lang w:eastAsia="ja-JP"/>
        </w:rPr>
        <w:t>23</w:t>
      </w:r>
      <w:r w:rsidR="00C02684" w:rsidRPr="00A17F50">
        <w:rPr>
          <w:lang w:eastAsia="ja-JP"/>
        </w:rPr>
        <w:t>–</w:t>
      </w:r>
      <w:r w:rsidR="00C32010" w:rsidRPr="00A17F50">
        <w:rPr>
          <w:lang w:eastAsia="ja-JP"/>
        </w:rPr>
        <w:t>24</w:t>
      </w:r>
      <w:r w:rsidR="00F7759C">
        <w:rPr>
          <w:lang w:eastAsia="ja-JP"/>
        </w:rPr>
        <w:t>. A further $132</w:t>
      </w:r>
      <w:r w:rsidR="001D6470">
        <w:rPr>
          <w:lang w:eastAsia="ja-JP"/>
        </w:rPr>
        <w:t> million</w:t>
      </w:r>
      <w:r w:rsidR="00F7759C">
        <w:rPr>
          <w:lang w:eastAsia="ja-JP"/>
        </w:rPr>
        <w:t xml:space="preserve"> has been committed </w:t>
      </w:r>
      <w:r w:rsidR="00F001C5">
        <w:rPr>
          <w:lang w:eastAsia="ja-JP"/>
        </w:rPr>
        <w:t xml:space="preserve">for </w:t>
      </w:r>
      <w:r w:rsidR="00F66B46">
        <w:rPr>
          <w:lang w:eastAsia="ja-JP"/>
        </w:rPr>
        <w:t xml:space="preserve">8 </w:t>
      </w:r>
      <w:r w:rsidR="00815378">
        <w:rPr>
          <w:lang w:eastAsia="ja-JP"/>
        </w:rPr>
        <w:t>years</w:t>
      </w:r>
      <w:r w:rsidR="00F66B46">
        <w:rPr>
          <w:lang w:eastAsia="ja-JP"/>
        </w:rPr>
        <w:t xml:space="preserve"> from </w:t>
      </w:r>
      <w:r w:rsidR="00F66B46" w:rsidRPr="00A17F50">
        <w:rPr>
          <w:lang w:eastAsia="ja-JP"/>
        </w:rPr>
        <w:t>2024</w:t>
      </w:r>
      <w:r w:rsidR="000B2243" w:rsidRPr="00A17F50">
        <w:rPr>
          <w:lang w:eastAsia="ja-JP"/>
        </w:rPr>
        <w:t>–2</w:t>
      </w:r>
      <w:r w:rsidR="00F66B46" w:rsidRPr="00A17F50">
        <w:rPr>
          <w:lang w:eastAsia="ja-JP"/>
        </w:rPr>
        <w:t>5.</w:t>
      </w:r>
      <w:r w:rsidR="00F66B46">
        <w:rPr>
          <w:lang w:eastAsia="ja-JP"/>
        </w:rPr>
        <w:t xml:space="preserve"> </w:t>
      </w:r>
      <w:r w:rsidR="00B03F1A">
        <w:rPr>
          <w:lang w:eastAsia="ja-JP"/>
        </w:rPr>
        <w:t>As the</w:t>
      </w:r>
      <w:r w:rsidR="00FC764C" w:rsidRPr="3EA032D4">
        <w:rPr>
          <w:lang w:eastAsia="ja-JP"/>
        </w:rPr>
        <w:t xml:space="preserve"> program </w:t>
      </w:r>
      <w:r w:rsidR="00B03F1A">
        <w:rPr>
          <w:lang w:eastAsia="ja-JP"/>
        </w:rPr>
        <w:t xml:space="preserve">moves </w:t>
      </w:r>
      <w:r w:rsidR="00084816">
        <w:rPr>
          <w:lang w:eastAsia="ja-JP"/>
        </w:rPr>
        <w:t xml:space="preserve">beyond </w:t>
      </w:r>
      <w:r w:rsidR="00FC764C" w:rsidRPr="3EA032D4">
        <w:rPr>
          <w:lang w:eastAsia="ja-JP"/>
        </w:rPr>
        <w:t xml:space="preserve">its </w:t>
      </w:r>
      <w:r w:rsidR="00FC764C" w:rsidRPr="3EA032D4" w:rsidDel="00876D41">
        <w:rPr>
          <w:lang w:eastAsia="ja-JP"/>
        </w:rPr>
        <w:t>start</w:t>
      </w:r>
      <w:r w:rsidR="00FC764C" w:rsidRPr="3EA032D4">
        <w:rPr>
          <w:lang w:eastAsia="ja-JP"/>
        </w:rPr>
        <w:t xml:space="preserve">-up </w:t>
      </w:r>
      <w:r w:rsidR="00084816">
        <w:rPr>
          <w:lang w:eastAsia="ja-JP"/>
        </w:rPr>
        <w:t>years,</w:t>
      </w:r>
      <w:r w:rsidR="00FC764C" w:rsidRPr="3EA032D4">
        <w:rPr>
          <w:lang w:eastAsia="ja-JP"/>
        </w:rPr>
        <w:t xml:space="preserve"> there </w:t>
      </w:r>
      <w:r w:rsidR="00084816">
        <w:rPr>
          <w:lang w:eastAsia="ja-JP"/>
        </w:rPr>
        <w:t xml:space="preserve">are </w:t>
      </w:r>
      <w:r w:rsidR="00FC764C" w:rsidRPr="3EA032D4">
        <w:rPr>
          <w:lang w:eastAsia="ja-JP"/>
        </w:rPr>
        <w:t xml:space="preserve">sufficient </w:t>
      </w:r>
      <w:r w:rsidR="00084816" w:rsidRPr="358CAF75">
        <w:rPr>
          <w:lang w:eastAsia="ja-JP"/>
        </w:rPr>
        <w:t>le</w:t>
      </w:r>
      <w:r w:rsidR="5A7B9B08" w:rsidRPr="358CAF75">
        <w:rPr>
          <w:lang w:eastAsia="ja-JP"/>
        </w:rPr>
        <w:t>ssons</w:t>
      </w:r>
      <w:r w:rsidR="00084816">
        <w:rPr>
          <w:lang w:eastAsia="ja-JP"/>
        </w:rPr>
        <w:t xml:space="preserve"> from </w:t>
      </w:r>
      <w:r w:rsidR="00B36CCF">
        <w:rPr>
          <w:lang w:eastAsia="ja-JP"/>
        </w:rPr>
        <w:t xml:space="preserve">across the program </w:t>
      </w:r>
      <w:r w:rsidR="00084816" w:rsidRPr="1D40DAD7">
        <w:rPr>
          <w:lang w:eastAsia="ja-JP"/>
        </w:rPr>
        <w:t>that</w:t>
      </w:r>
      <w:r w:rsidR="00084816">
        <w:rPr>
          <w:lang w:eastAsia="ja-JP"/>
        </w:rPr>
        <w:t xml:space="preserve"> can be applied to enhance </w:t>
      </w:r>
      <w:r w:rsidR="00325338">
        <w:rPr>
          <w:lang w:eastAsia="ja-JP"/>
        </w:rPr>
        <w:t>its</w:t>
      </w:r>
      <w:r w:rsidR="00084816">
        <w:rPr>
          <w:lang w:eastAsia="ja-JP"/>
        </w:rPr>
        <w:t xml:space="preserve"> role and focus </w:t>
      </w:r>
      <w:r w:rsidR="0060543C">
        <w:rPr>
          <w:lang w:eastAsia="ja-JP"/>
        </w:rPr>
        <w:t xml:space="preserve">and </w:t>
      </w:r>
      <w:r w:rsidR="5850CF3C" w:rsidRPr="4E7ABA18">
        <w:rPr>
          <w:lang w:eastAsia="ja-JP"/>
        </w:rPr>
        <w:t xml:space="preserve">improve outcomes from this </w:t>
      </w:r>
      <w:r w:rsidR="5850CF3C" w:rsidRPr="34CAC589">
        <w:rPr>
          <w:lang w:eastAsia="ja-JP"/>
        </w:rPr>
        <w:t xml:space="preserve">large </w:t>
      </w:r>
      <w:r w:rsidR="5850CF3C" w:rsidRPr="1D40DAD7">
        <w:rPr>
          <w:lang w:eastAsia="ja-JP"/>
        </w:rPr>
        <w:t>investment</w:t>
      </w:r>
      <w:r w:rsidR="0060543C">
        <w:rPr>
          <w:lang w:eastAsia="ja-JP"/>
        </w:rPr>
        <w:t>.</w:t>
      </w:r>
    </w:p>
    <w:p w14:paraId="366B457D" w14:textId="23426507" w:rsidR="0056361E" w:rsidRDefault="006B43D8" w:rsidP="00AE7610">
      <w:pPr>
        <w:rPr>
          <w:rFonts w:eastAsia="Calibri"/>
          <w:color w:val="000000" w:themeColor="text1"/>
          <w:lang w:val="en-GB"/>
        </w:rPr>
      </w:pPr>
      <w:r>
        <w:rPr>
          <w:rFonts w:eastAsia="Calibri"/>
          <w:color w:val="000000" w:themeColor="text1"/>
          <w:lang w:val="en-GB"/>
        </w:rPr>
        <w:t xml:space="preserve">In the longer </w:t>
      </w:r>
      <w:r w:rsidR="00B725FD">
        <w:rPr>
          <w:rFonts w:eastAsia="Calibri"/>
          <w:color w:val="000000" w:themeColor="text1"/>
          <w:lang w:val="en-GB"/>
        </w:rPr>
        <w:t>term</w:t>
      </w:r>
      <w:r>
        <w:rPr>
          <w:rFonts w:eastAsia="Calibri"/>
          <w:color w:val="000000" w:themeColor="text1"/>
          <w:lang w:val="en-GB"/>
        </w:rPr>
        <w:t xml:space="preserve">, </w:t>
      </w:r>
      <w:r w:rsidR="0056361E" w:rsidRPr="2179A6CA">
        <w:rPr>
          <w:rFonts w:eastAsia="Calibri"/>
          <w:color w:val="000000" w:themeColor="text1"/>
          <w:lang w:val="en-GB"/>
        </w:rPr>
        <w:t xml:space="preserve">it would be ideal to reform the hub program </w:t>
      </w:r>
      <w:r w:rsidR="0056361E" w:rsidRPr="2179A6CA" w:rsidDel="00467606">
        <w:rPr>
          <w:rFonts w:eastAsia="Calibri"/>
          <w:color w:val="000000" w:themeColor="text1"/>
          <w:lang w:val="en-GB"/>
        </w:rPr>
        <w:t xml:space="preserve">to </w:t>
      </w:r>
      <w:r w:rsidR="00467606">
        <w:rPr>
          <w:rFonts w:eastAsia="Calibri"/>
          <w:color w:val="000000" w:themeColor="text1"/>
          <w:lang w:val="en-GB"/>
        </w:rPr>
        <w:t>create</w:t>
      </w:r>
      <w:r w:rsidR="0056361E" w:rsidRPr="2179A6CA" w:rsidDel="00877C84">
        <w:rPr>
          <w:rFonts w:eastAsia="Calibri"/>
          <w:color w:val="000000" w:themeColor="text1"/>
          <w:lang w:val="en-GB"/>
        </w:rPr>
        <w:t xml:space="preserve"> </w:t>
      </w:r>
      <w:r w:rsidR="0056361E" w:rsidRPr="2179A6CA">
        <w:rPr>
          <w:rFonts w:eastAsia="Calibri"/>
          <w:color w:val="000000" w:themeColor="text1"/>
          <w:lang w:val="en-GB"/>
        </w:rPr>
        <w:t xml:space="preserve">independent </w:t>
      </w:r>
      <w:r w:rsidR="05B40560" w:rsidRPr="1D40DAD7">
        <w:rPr>
          <w:rFonts w:eastAsia="Calibri"/>
          <w:color w:val="000000" w:themeColor="text1"/>
          <w:lang w:val="en-GB"/>
        </w:rPr>
        <w:t>legal</w:t>
      </w:r>
      <w:r w:rsidR="0056361E" w:rsidRPr="1D40DAD7">
        <w:rPr>
          <w:rFonts w:eastAsia="Calibri"/>
          <w:color w:val="000000" w:themeColor="text1"/>
          <w:lang w:val="en-GB"/>
        </w:rPr>
        <w:t xml:space="preserve"> </w:t>
      </w:r>
      <w:r w:rsidR="0056361E" w:rsidRPr="2179A6CA">
        <w:rPr>
          <w:rFonts w:eastAsia="Calibri"/>
          <w:color w:val="000000" w:themeColor="text1"/>
          <w:lang w:val="en-GB"/>
        </w:rPr>
        <w:t>entities</w:t>
      </w:r>
      <w:r w:rsidR="723677D7" w:rsidRPr="44164AF8">
        <w:rPr>
          <w:rFonts w:eastAsia="Calibri"/>
          <w:color w:val="000000" w:themeColor="text1"/>
          <w:lang w:val="en-GB"/>
        </w:rPr>
        <w:t xml:space="preserve"> delivering programs for the Australian Government in </w:t>
      </w:r>
      <w:r w:rsidR="723677D7" w:rsidRPr="04D53E10">
        <w:rPr>
          <w:rFonts w:eastAsia="Calibri"/>
          <w:color w:val="000000" w:themeColor="text1"/>
          <w:lang w:val="en-GB"/>
        </w:rPr>
        <w:t xml:space="preserve">association with the </w:t>
      </w:r>
      <w:r w:rsidR="723677D7" w:rsidRPr="762D8EA8">
        <w:rPr>
          <w:rFonts w:eastAsia="Calibri"/>
          <w:color w:val="000000" w:themeColor="text1"/>
          <w:lang w:val="en-GB"/>
        </w:rPr>
        <w:t>very</w:t>
      </w:r>
      <w:r w:rsidR="723677D7" w:rsidRPr="04D53E10">
        <w:rPr>
          <w:rFonts w:eastAsia="Calibri"/>
          <w:color w:val="000000" w:themeColor="text1"/>
          <w:lang w:val="en-GB"/>
        </w:rPr>
        <w:t xml:space="preserve"> large</w:t>
      </w:r>
      <w:r w:rsidR="723677D7" w:rsidRPr="762D8EA8">
        <w:rPr>
          <w:rFonts w:eastAsia="Calibri"/>
          <w:color w:val="000000" w:themeColor="text1"/>
          <w:lang w:val="en-GB"/>
        </w:rPr>
        <w:t xml:space="preserve"> R</w:t>
      </w:r>
      <w:r w:rsidR="00E12916">
        <w:rPr>
          <w:rFonts w:eastAsia="Calibri"/>
          <w:color w:val="000000" w:themeColor="text1"/>
          <w:lang w:val="en-GB"/>
        </w:rPr>
        <w:t xml:space="preserve">esearch and </w:t>
      </w:r>
      <w:r w:rsidR="00F764AD">
        <w:rPr>
          <w:rFonts w:eastAsia="Calibri"/>
          <w:color w:val="000000" w:themeColor="text1"/>
          <w:lang w:val="en-GB"/>
        </w:rPr>
        <w:t xml:space="preserve">Development </w:t>
      </w:r>
      <w:r w:rsidR="723677D7" w:rsidRPr="762D8EA8">
        <w:rPr>
          <w:rFonts w:eastAsia="Calibri"/>
          <w:color w:val="000000" w:themeColor="text1"/>
          <w:lang w:val="en-GB"/>
        </w:rPr>
        <w:t>C</w:t>
      </w:r>
      <w:r w:rsidR="00F764AD">
        <w:rPr>
          <w:rFonts w:eastAsia="Calibri"/>
          <w:color w:val="000000" w:themeColor="text1"/>
          <w:lang w:val="en-GB"/>
        </w:rPr>
        <w:t>orporation (</w:t>
      </w:r>
      <w:r w:rsidR="723677D7" w:rsidRPr="762D8EA8">
        <w:rPr>
          <w:rFonts w:eastAsia="Calibri"/>
          <w:color w:val="000000" w:themeColor="text1"/>
          <w:lang w:val="en-GB"/>
        </w:rPr>
        <w:t>RDC</w:t>
      </w:r>
      <w:r w:rsidR="00F764AD">
        <w:rPr>
          <w:rFonts w:eastAsia="Calibri"/>
          <w:color w:val="000000" w:themeColor="text1"/>
          <w:lang w:val="en-GB"/>
        </w:rPr>
        <w:t>)</w:t>
      </w:r>
      <w:r w:rsidR="723677D7" w:rsidRPr="762D8EA8">
        <w:rPr>
          <w:rFonts w:eastAsia="Calibri"/>
          <w:color w:val="000000" w:themeColor="text1"/>
          <w:lang w:val="en-GB"/>
        </w:rPr>
        <w:t xml:space="preserve"> knowledge system the </w:t>
      </w:r>
      <w:r w:rsidR="723677D7" w:rsidRPr="68541A11">
        <w:rPr>
          <w:rFonts w:eastAsia="Calibri"/>
          <w:color w:val="000000" w:themeColor="text1"/>
          <w:lang w:val="en-GB"/>
        </w:rPr>
        <w:t>Austr</w:t>
      </w:r>
      <w:r w:rsidR="784AF4C7" w:rsidRPr="68541A11">
        <w:rPr>
          <w:rFonts w:eastAsia="Calibri"/>
          <w:color w:val="000000" w:themeColor="text1"/>
          <w:lang w:val="en-GB"/>
        </w:rPr>
        <w:t>a</w:t>
      </w:r>
      <w:r w:rsidR="723677D7" w:rsidRPr="68541A11">
        <w:rPr>
          <w:rFonts w:eastAsia="Calibri"/>
          <w:color w:val="000000" w:themeColor="text1"/>
          <w:lang w:val="en-GB"/>
        </w:rPr>
        <w:t>lian</w:t>
      </w:r>
      <w:r w:rsidR="723677D7" w:rsidRPr="762D8EA8">
        <w:rPr>
          <w:rFonts w:eastAsia="Calibri"/>
          <w:color w:val="000000" w:themeColor="text1"/>
          <w:lang w:val="en-GB"/>
        </w:rPr>
        <w:t xml:space="preserve"> Gov</w:t>
      </w:r>
      <w:r w:rsidR="71C21300" w:rsidRPr="762D8EA8">
        <w:rPr>
          <w:rFonts w:eastAsia="Calibri"/>
          <w:color w:val="000000" w:themeColor="text1"/>
          <w:lang w:val="en-GB"/>
        </w:rPr>
        <w:t>ernment</w:t>
      </w:r>
      <w:r w:rsidR="27789B20" w:rsidRPr="68541A11">
        <w:rPr>
          <w:rFonts w:eastAsia="Calibri"/>
          <w:color w:val="000000" w:themeColor="text1"/>
          <w:lang w:val="en-GB"/>
        </w:rPr>
        <w:t xml:space="preserve"> </w:t>
      </w:r>
      <w:r w:rsidR="27789B20" w:rsidRPr="024FDCCF">
        <w:rPr>
          <w:rFonts w:eastAsia="Calibri"/>
          <w:color w:val="000000" w:themeColor="text1"/>
          <w:lang w:val="en-GB"/>
        </w:rPr>
        <w:t>funds with industry, and with</w:t>
      </w:r>
      <w:r w:rsidR="71C21300" w:rsidRPr="024FDCCF">
        <w:rPr>
          <w:rFonts w:eastAsia="Calibri"/>
          <w:color w:val="000000" w:themeColor="text1"/>
          <w:lang w:val="en-GB"/>
        </w:rPr>
        <w:t xml:space="preserve"> </w:t>
      </w:r>
      <w:r w:rsidR="27789B20" w:rsidRPr="024FDCCF">
        <w:rPr>
          <w:rFonts w:eastAsia="Calibri"/>
          <w:color w:val="000000" w:themeColor="text1"/>
          <w:lang w:val="en-GB"/>
        </w:rPr>
        <w:t xml:space="preserve">other Australian </w:t>
      </w:r>
      <w:r w:rsidR="27789B20" w:rsidRPr="191A0F2D">
        <w:rPr>
          <w:rFonts w:eastAsia="Calibri"/>
          <w:color w:val="000000" w:themeColor="text1"/>
          <w:lang w:val="en-GB"/>
        </w:rPr>
        <w:t xml:space="preserve">Government </w:t>
      </w:r>
      <w:r w:rsidR="7C1AB27A" w:rsidRPr="49B57CE2">
        <w:rPr>
          <w:rFonts w:eastAsia="Calibri"/>
          <w:color w:val="000000" w:themeColor="text1"/>
          <w:lang w:val="en-GB"/>
        </w:rPr>
        <w:t xml:space="preserve">programs delivering </w:t>
      </w:r>
      <w:r w:rsidR="27789B20" w:rsidRPr="49B57CE2">
        <w:rPr>
          <w:rFonts w:eastAsia="Calibri"/>
          <w:color w:val="000000" w:themeColor="text1"/>
          <w:lang w:val="en-GB"/>
        </w:rPr>
        <w:t>business</w:t>
      </w:r>
      <w:r w:rsidR="0025109D">
        <w:rPr>
          <w:rFonts w:eastAsia="Calibri"/>
          <w:color w:val="000000" w:themeColor="text1"/>
          <w:lang w:val="en-GB"/>
        </w:rPr>
        <w:t xml:space="preserve"> </w:t>
      </w:r>
      <w:r w:rsidR="27789B20" w:rsidRPr="40829126">
        <w:rPr>
          <w:rFonts w:eastAsia="Calibri"/>
          <w:color w:val="000000" w:themeColor="text1"/>
          <w:lang w:val="en-GB"/>
        </w:rPr>
        <w:t>and</w:t>
      </w:r>
      <w:r w:rsidR="13C413BC" w:rsidRPr="40829126">
        <w:rPr>
          <w:rFonts w:eastAsia="Calibri"/>
          <w:color w:val="000000" w:themeColor="text1"/>
          <w:lang w:val="en-GB"/>
        </w:rPr>
        <w:t xml:space="preserve"> community </w:t>
      </w:r>
      <w:r w:rsidR="27789B20" w:rsidRPr="40829126">
        <w:rPr>
          <w:rFonts w:eastAsia="Calibri"/>
          <w:color w:val="000000" w:themeColor="text1"/>
          <w:lang w:val="en-GB"/>
        </w:rPr>
        <w:t xml:space="preserve">services </w:t>
      </w:r>
      <w:r w:rsidR="7312EA17" w:rsidRPr="40829126">
        <w:rPr>
          <w:rFonts w:eastAsia="Calibri"/>
          <w:color w:val="000000" w:themeColor="text1"/>
          <w:lang w:val="en-GB"/>
        </w:rPr>
        <w:t>to rural Australia</w:t>
      </w:r>
      <w:r w:rsidR="00E054BA">
        <w:rPr>
          <w:rFonts w:eastAsia="Calibri"/>
          <w:color w:val="000000" w:themeColor="text1"/>
          <w:lang w:val="en-GB"/>
        </w:rPr>
        <w:t>.</w:t>
      </w:r>
      <w:r w:rsidR="00EB56F4">
        <w:rPr>
          <w:rFonts w:eastAsia="Calibri"/>
          <w:color w:val="000000" w:themeColor="text1"/>
          <w:lang w:val="en-GB"/>
        </w:rPr>
        <w:t xml:space="preserve"> </w:t>
      </w:r>
      <w:r w:rsidR="00E054BA">
        <w:rPr>
          <w:rFonts w:eastAsia="Calibri"/>
          <w:color w:val="000000" w:themeColor="text1"/>
          <w:lang w:val="en-GB"/>
        </w:rPr>
        <w:t>However</w:t>
      </w:r>
      <w:r w:rsidR="001B2466">
        <w:rPr>
          <w:rFonts w:eastAsia="Calibri"/>
          <w:color w:val="000000" w:themeColor="text1"/>
          <w:lang w:val="en-GB"/>
        </w:rPr>
        <w:t>,</w:t>
      </w:r>
      <w:r w:rsidR="0056361E" w:rsidRPr="2179A6CA">
        <w:rPr>
          <w:rFonts w:eastAsia="Calibri"/>
          <w:color w:val="000000" w:themeColor="text1"/>
          <w:lang w:val="en-GB"/>
        </w:rPr>
        <w:t xml:space="preserve"> large</w:t>
      </w:r>
      <w:r w:rsidR="00D00158">
        <w:rPr>
          <w:rFonts w:eastAsia="Calibri"/>
          <w:color w:val="000000" w:themeColor="text1"/>
          <w:lang w:val="en-GB"/>
        </w:rPr>
        <w:t>-</w:t>
      </w:r>
      <w:r w:rsidR="0056361E" w:rsidRPr="2179A6CA">
        <w:rPr>
          <w:rFonts w:eastAsia="Calibri"/>
          <w:color w:val="000000" w:themeColor="text1"/>
          <w:lang w:val="en-GB"/>
        </w:rPr>
        <w:t xml:space="preserve">scale changes to the program model are likely to be disruptive, costly and bring their own risks and challenges. Further work will need to be undertaken by the </w:t>
      </w:r>
      <w:r w:rsidR="0056361E" w:rsidRPr="3EA032D4">
        <w:rPr>
          <w:rFonts w:eastAsia="Calibri"/>
          <w:color w:val="000000" w:themeColor="text1"/>
          <w:lang w:val="en-GB"/>
        </w:rPr>
        <w:t>department</w:t>
      </w:r>
      <w:r w:rsidR="0056361E">
        <w:rPr>
          <w:rFonts w:eastAsia="Calibri"/>
          <w:color w:val="000000" w:themeColor="text1"/>
          <w:lang w:val="en-GB"/>
        </w:rPr>
        <w:t xml:space="preserve"> </w:t>
      </w:r>
      <w:r w:rsidR="0056361E" w:rsidRPr="3EA032D4">
        <w:rPr>
          <w:rFonts w:eastAsia="Calibri"/>
          <w:color w:val="000000" w:themeColor="text1"/>
          <w:lang w:val="en-GB"/>
        </w:rPr>
        <w:t xml:space="preserve">on </w:t>
      </w:r>
      <w:r w:rsidR="00D247DA">
        <w:rPr>
          <w:rFonts w:eastAsia="Calibri"/>
          <w:color w:val="000000" w:themeColor="text1"/>
          <w:lang w:val="en-GB"/>
        </w:rPr>
        <w:t xml:space="preserve">alternative </w:t>
      </w:r>
      <w:r w:rsidR="0056361E" w:rsidRPr="3EA032D4">
        <w:rPr>
          <w:rFonts w:eastAsia="Calibri"/>
          <w:color w:val="000000" w:themeColor="text1"/>
          <w:lang w:val="en-GB"/>
        </w:rPr>
        <w:t xml:space="preserve">models for the </w:t>
      </w:r>
      <w:r w:rsidR="00E054BA">
        <w:rPr>
          <w:rFonts w:eastAsia="Calibri"/>
          <w:color w:val="000000" w:themeColor="text1"/>
          <w:lang w:val="en-GB"/>
        </w:rPr>
        <w:t>program.</w:t>
      </w:r>
      <w:r w:rsidR="002A2E01">
        <w:rPr>
          <w:rFonts w:eastAsia="Calibri"/>
          <w:color w:val="000000" w:themeColor="text1"/>
          <w:lang w:val="en-GB"/>
        </w:rPr>
        <w:t xml:space="preserve"> The current model is not sufficiently stable or effective to be funded indefinitely.</w:t>
      </w:r>
    </w:p>
    <w:p w14:paraId="30FA85FF" w14:textId="4068E0BD" w:rsidR="008F22FA" w:rsidRDefault="001B0E88" w:rsidP="00AE7610">
      <w:pPr>
        <w:rPr>
          <w:lang w:eastAsia="ja-JP"/>
        </w:rPr>
      </w:pPr>
      <w:r w:rsidRPr="10EF9316">
        <w:rPr>
          <w:lang w:eastAsia="ja-JP"/>
        </w:rPr>
        <w:t xml:space="preserve">The review </w:t>
      </w:r>
      <w:r w:rsidR="00842158">
        <w:rPr>
          <w:lang w:eastAsia="ja-JP"/>
        </w:rPr>
        <w:t xml:space="preserve">has sought to provide </w:t>
      </w:r>
      <w:r w:rsidRPr="47DDC6A4">
        <w:rPr>
          <w:lang w:eastAsia="ja-JP"/>
        </w:rPr>
        <w:t xml:space="preserve">recommendations </w:t>
      </w:r>
      <w:r w:rsidRPr="001146FE">
        <w:rPr>
          <w:lang w:eastAsia="ja-JP"/>
        </w:rPr>
        <w:t>to improve</w:t>
      </w:r>
      <w:r>
        <w:rPr>
          <w:lang w:eastAsia="ja-JP"/>
        </w:rPr>
        <w:t xml:space="preserve"> the efficiency and effectiveness of the </w:t>
      </w:r>
      <w:r w:rsidR="00212760">
        <w:rPr>
          <w:lang w:eastAsia="ja-JP"/>
        </w:rPr>
        <w:t xml:space="preserve">existing </w:t>
      </w:r>
      <w:r>
        <w:rPr>
          <w:lang w:eastAsia="ja-JP"/>
        </w:rPr>
        <w:t xml:space="preserve">hub program. </w:t>
      </w:r>
      <w:r w:rsidR="008F22FA">
        <w:rPr>
          <w:lang w:eastAsia="ja-JP"/>
        </w:rPr>
        <w:t xml:space="preserve">It is first necessary to </w:t>
      </w:r>
      <w:r w:rsidR="00702EA5">
        <w:rPr>
          <w:lang w:eastAsia="ja-JP"/>
        </w:rPr>
        <w:t>define the role and functions of hubs</w:t>
      </w:r>
      <w:r w:rsidR="7CAD47E7" w:rsidRPr="3EA032D4">
        <w:rPr>
          <w:lang w:eastAsia="ja-JP"/>
        </w:rPr>
        <w:t xml:space="preserve"> more clearly</w:t>
      </w:r>
      <w:r w:rsidR="00702EA5">
        <w:rPr>
          <w:lang w:eastAsia="ja-JP"/>
        </w:rPr>
        <w:t xml:space="preserve">, with </w:t>
      </w:r>
      <w:r w:rsidR="00980168">
        <w:rPr>
          <w:lang w:eastAsia="ja-JP"/>
        </w:rPr>
        <w:t xml:space="preserve">the review recommending a </w:t>
      </w:r>
      <w:r w:rsidR="00702EA5">
        <w:rPr>
          <w:lang w:eastAsia="ja-JP"/>
        </w:rPr>
        <w:t xml:space="preserve">central focus on extension and </w:t>
      </w:r>
      <w:r w:rsidR="00702EA5" w:rsidRPr="00554380">
        <w:rPr>
          <w:lang w:eastAsia="ja-JP"/>
        </w:rPr>
        <w:t>adoption</w:t>
      </w:r>
      <w:r w:rsidR="00980168" w:rsidRPr="00554380">
        <w:rPr>
          <w:lang w:eastAsia="ja-JP"/>
        </w:rPr>
        <w:t xml:space="preserve">. </w:t>
      </w:r>
      <w:r w:rsidR="009022E0" w:rsidRPr="35B4F14E">
        <w:rPr>
          <w:lang w:eastAsia="ja-JP"/>
        </w:rPr>
        <w:t xml:space="preserve">The </w:t>
      </w:r>
      <w:r w:rsidR="770B81D6" w:rsidRPr="35B4F14E">
        <w:rPr>
          <w:lang w:eastAsia="ja-JP"/>
        </w:rPr>
        <w:t xml:space="preserve">purpose of that </w:t>
      </w:r>
      <w:r w:rsidR="770B81D6" w:rsidRPr="3E034F67">
        <w:rPr>
          <w:lang w:eastAsia="ja-JP"/>
        </w:rPr>
        <w:t>extension</w:t>
      </w:r>
      <w:r w:rsidR="770B81D6" w:rsidRPr="35B4F14E">
        <w:rPr>
          <w:lang w:eastAsia="ja-JP"/>
        </w:rPr>
        <w:t xml:space="preserve"> should be improved risk management generally but </w:t>
      </w:r>
      <w:r w:rsidR="770B81D6" w:rsidRPr="3E034F67">
        <w:rPr>
          <w:lang w:eastAsia="ja-JP"/>
        </w:rPr>
        <w:t xml:space="preserve">with a </w:t>
      </w:r>
      <w:r w:rsidR="770B81D6" w:rsidRPr="3F053AE8">
        <w:rPr>
          <w:lang w:eastAsia="ja-JP"/>
        </w:rPr>
        <w:t>primary</w:t>
      </w:r>
      <w:r w:rsidR="48C765EF" w:rsidRPr="3F053AE8">
        <w:rPr>
          <w:lang w:eastAsia="ja-JP"/>
        </w:rPr>
        <w:t xml:space="preserve"> emphasis on drought and climate adaptation</w:t>
      </w:r>
      <w:r w:rsidR="003370F2">
        <w:rPr>
          <w:lang w:eastAsia="ja-JP"/>
        </w:rPr>
        <w:t>.</w:t>
      </w:r>
      <w:r w:rsidR="008E2DA2" w:rsidRPr="00554380">
        <w:rPr>
          <w:lang w:eastAsia="ja-JP"/>
        </w:rPr>
        <w:t xml:space="preserve"> </w:t>
      </w:r>
      <w:r w:rsidR="0043160E" w:rsidRPr="00554380">
        <w:rPr>
          <w:lang w:eastAsia="ja-JP"/>
        </w:rPr>
        <w:t>Small</w:t>
      </w:r>
      <w:r w:rsidR="0043160E">
        <w:rPr>
          <w:lang w:eastAsia="ja-JP"/>
        </w:rPr>
        <w:t xml:space="preserve"> scale </w:t>
      </w:r>
      <w:r w:rsidR="6F741ACA" w:rsidRPr="3EA032D4">
        <w:rPr>
          <w:lang w:eastAsia="ja-JP"/>
        </w:rPr>
        <w:t xml:space="preserve">applied </w:t>
      </w:r>
      <w:r w:rsidR="0043160E">
        <w:rPr>
          <w:lang w:eastAsia="ja-JP"/>
        </w:rPr>
        <w:t>research projects</w:t>
      </w:r>
      <w:r w:rsidR="0043160E" w:rsidRPr="4FF12888">
        <w:rPr>
          <w:lang w:eastAsia="ja-JP"/>
        </w:rPr>
        <w:t xml:space="preserve"> </w:t>
      </w:r>
      <w:r w:rsidR="23625BC9" w:rsidRPr="4FF12888">
        <w:rPr>
          <w:lang w:eastAsia="ja-JP"/>
        </w:rPr>
        <w:t>are consistent</w:t>
      </w:r>
      <w:r w:rsidR="0043160E">
        <w:rPr>
          <w:lang w:eastAsia="ja-JP"/>
        </w:rPr>
        <w:t xml:space="preserve"> </w:t>
      </w:r>
      <w:r w:rsidR="23625BC9" w:rsidRPr="791E592D">
        <w:rPr>
          <w:lang w:eastAsia="ja-JP"/>
        </w:rPr>
        <w:t>with that purpose and should be undertaken as</w:t>
      </w:r>
      <w:r w:rsidR="0043160E">
        <w:rPr>
          <w:lang w:eastAsia="ja-JP"/>
        </w:rPr>
        <w:t xml:space="preserve"> cross</w:t>
      </w:r>
      <w:r w:rsidR="00FC1A22">
        <w:rPr>
          <w:lang w:eastAsia="ja-JP"/>
        </w:rPr>
        <w:t>–</w:t>
      </w:r>
      <w:r w:rsidR="0043160E">
        <w:rPr>
          <w:lang w:eastAsia="ja-JP"/>
        </w:rPr>
        <w:t>hub projects</w:t>
      </w:r>
      <w:r w:rsidR="00F32BC6">
        <w:rPr>
          <w:lang w:eastAsia="ja-JP"/>
        </w:rPr>
        <w:t>,</w:t>
      </w:r>
      <w:r w:rsidR="00422F51">
        <w:rPr>
          <w:lang w:eastAsia="ja-JP"/>
        </w:rPr>
        <w:t xml:space="preserve"> </w:t>
      </w:r>
      <w:r w:rsidR="0009676C" w:rsidRPr="27DAC5E7">
        <w:rPr>
          <w:lang w:eastAsia="ja-JP"/>
        </w:rPr>
        <w:t>w</w:t>
      </w:r>
      <w:r w:rsidR="00737A79" w:rsidRPr="27DAC5E7">
        <w:rPr>
          <w:lang w:eastAsia="ja-JP"/>
        </w:rPr>
        <w:t>here</w:t>
      </w:r>
      <w:r w:rsidR="63E9F853" w:rsidRPr="27DAC5E7">
        <w:rPr>
          <w:lang w:eastAsia="ja-JP"/>
        </w:rPr>
        <w:t>ver</w:t>
      </w:r>
      <w:r w:rsidR="00737A79">
        <w:rPr>
          <w:lang w:eastAsia="ja-JP"/>
        </w:rPr>
        <w:t xml:space="preserve"> possible.</w:t>
      </w:r>
    </w:p>
    <w:p w14:paraId="2135DA5F" w14:textId="4D0BF7D2" w:rsidR="009B18A0" w:rsidRPr="00E06D9A" w:rsidRDefault="009B18A0" w:rsidP="00AE7610">
      <w:pPr>
        <w:rPr>
          <w:lang w:eastAsia="ja-JP"/>
        </w:rPr>
      </w:pPr>
      <w:r w:rsidRPr="00E06D9A">
        <w:rPr>
          <w:lang w:eastAsia="ja-JP"/>
        </w:rPr>
        <w:t xml:space="preserve">Additional </w:t>
      </w:r>
      <w:r w:rsidR="00EC76BC" w:rsidRPr="00E06D9A">
        <w:rPr>
          <w:lang w:eastAsia="ja-JP"/>
        </w:rPr>
        <w:t>Australian Government</w:t>
      </w:r>
      <w:r w:rsidR="00964AF2" w:rsidRPr="00E06D9A">
        <w:rPr>
          <w:lang w:eastAsia="ja-JP"/>
        </w:rPr>
        <w:t xml:space="preserve"> </w:t>
      </w:r>
      <w:r w:rsidRPr="00E06D9A">
        <w:rPr>
          <w:lang w:eastAsia="ja-JP"/>
        </w:rPr>
        <w:t>funding streams and services that hubs have delivered in the past should be limited where possible until hubs consistently demonstrate their ability to deliver on their core role.</w:t>
      </w:r>
    </w:p>
    <w:p w14:paraId="3ABE18A0" w14:textId="013738C2" w:rsidR="003A6056" w:rsidRPr="00E06D9A" w:rsidRDefault="00025DA4" w:rsidP="00AE7610">
      <w:pPr>
        <w:rPr>
          <w:lang w:eastAsia="ja-JP"/>
        </w:rPr>
      </w:pPr>
      <w:r w:rsidRPr="00E06D9A">
        <w:rPr>
          <w:lang w:eastAsia="ja-JP"/>
        </w:rPr>
        <w:lastRenderedPageBreak/>
        <w:t xml:space="preserve">The collaborative role of hubs must continue, but with greater coordination with key stakeholders, including </w:t>
      </w:r>
      <w:r w:rsidR="00DE7932" w:rsidRPr="00E06D9A">
        <w:rPr>
          <w:lang w:eastAsia="ja-JP"/>
        </w:rPr>
        <w:t>state and territory governments</w:t>
      </w:r>
      <w:r w:rsidR="00872347" w:rsidRPr="00E06D9A">
        <w:rPr>
          <w:lang w:eastAsia="ja-JP"/>
        </w:rPr>
        <w:t xml:space="preserve"> and</w:t>
      </w:r>
      <w:r w:rsidR="00DE7932" w:rsidRPr="00E06D9A">
        <w:rPr>
          <w:lang w:eastAsia="ja-JP"/>
        </w:rPr>
        <w:t xml:space="preserve"> RDCs</w:t>
      </w:r>
      <w:r w:rsidR="00872347" w:rsidRPr="00E06D9A">
        <w:rPr>
          <w:lang w:eastAsia="ja-JP"/>
        </w:rPr>
        <w:t xml:space="preserve"> </w:t>
      </w:r>
      <w:r w:rsidR="00254267" w:rsidRPr="00E06D9A">
        <w:rPr>
          <w:lang w:eastAsia="ja-JP"/>
        </w:rPr>
        <w:t xml:space="preserve">alongside whom </w:t>
      </w:r>
      <w:r w:rsidR="00872347" w:rsidRPr="00E06D9A">
        <w:rPr>
          <w:lang w:eastAsia="ja-JP"/>
        </w:rPr>
        <w:t xml:space="preserve">hubs can </w:t>
      </w:r>
      <w:r w:rsidR="00254267" w:rsidRPr="00E06D9A">
        <w:rPr>
          <w:lang w:eastAsia="ja-JP"/>
        </w:rPr>
        <w:t>provide integrated extension and adoption activities</w:t>
      </w:r>
      <w:r w:rsidR="00872347" w:rsidRPr="00E06D9A">
        <w:rPr>
          <w:lang w:eastAsia="ja-JP"/>
        </w:rPr>
        <w:t>.</w:t>
      </w:r>
    </w:p>
    <w:p w14:paraId="1BA622F6" w14:textId="3E892153" w:rsidR="00254267" w:rsidRPr="00E11BD8" w:rsidRDefault="00D95FC3" w:rsidP="00AE7610">
      <w:pPr>
        <w:rPr>
          <w:lang w:eastAsia="ja-JP"/>
        </w:rPr>
      </w:pPr>
      <w:r w:rsidRPr="00E06D9A">
        <w:rPr>
          <w:lang w:eastAsia="ja-JP"/>
        </w:rPr>
        <w:t xml:space="preserve">Hub grant agreements need revision, requiring hubs to have advisory boards with </w:t>
      </w:r>
      <w:r w:rsidR="009D0AC2" w:rsidRPr="00E06D9A">
        <w:rPr>
          <w:lang w:eastAsia="ja-JP"/>
        </w:rPr>
        <w:t xml:space="preserve">an independent chair and participation by the </w:t>
      </w:r>
      <w:r w:rsidR="00CA36AB" w:rsidRPr="00E06D9A">
        <w:rPr>
          <w:lang w:eastAsia="ja-JP"/>
        </w:rPr>
        <w:t>department</w:t>
      </w:r>
      <w:r w:rsidR="009D0AC2" w:rsidRPr="00E06D9A" w:rsidDel="0077571B">
        <w:rPr>
          <w:lang w:eastAsia="ja-JP"/>
        </w:rPr>
        <w:t xml:space="preserve"> </w:t>
      </w:r>
      <w:r w:rsidR="009D0AC2" w:rsidRPr="00E06D9A">
        <w:rPr>
          <w:lang w:eastAsia="ja-JP"/>
        </w:rPr>
        <w:t xml:space="preserve">and state and territory governments. </w:t>
      </w:r>
      <w:r w:rsidR="3B849C64" w:rsidRPr="082BCEBD">
        <w:rPr>
          <w:lang w:eastAsia="ja-JP"/>
        </w:rPr>
        <w:t>This is necessary to improve co-ordination</w:t>
      </w:r>
      <w:r w:rsidR="581FFA0F" w:rsidRPr="3184A6BB">
        <w:rPr>
          <w:lang w:eastAsia="ja-JP"/>
        </w:rPr>
        <w:t xml:space="preserve"> and transparency</w:t>
      </w:r>
      <w:r w:rsidR="3B849C64" w:rsidRPr="3184A6BB">
        <w:rPr>
          <w:lang w:eastAsia="ja-JP"/>
        </w:rPr>
        <w:t xml:space="preserve">, </w:t>
      </w:r>
      <w:r w:rsidR="6EB2F8E9" w:rsidRPr="3184A6BB">
        <w:rPr>
          <w:lang w:eastAsia="ja-JP"/>
        </w:rPr>
        <w:t xml:space="preserve">and </w:t>
      </w:r>
      <w:r w:rsidR="6EB2F8E9" w:rsidRPr="7895FE00">
        <w:rPr>
          <w:lang w:eastAsia="ja-JP"/>
        </w:rPr>
        <w:t xml:space="preserve">to </w:t>
      </w:r>
      <w:r w:rsidR="3B849C64" w:rsidRPr="7895FE00">
        <w:rPr>
          <w:lang w:eastAsia="ja-JP"/>
        </w:rPr>
        <w:t>provide</w:t>
      </w:r>
      <w:r w:rsidR="3B849C64" w:rsidRPr="082BCEBD">
        <w:rPr>
          <w:lang w:eastAsia="ja-JP"/>
        </w:rPr>
        <w:t xml:space="preserve"> more assurance about ‘additionality’ of the hub’s activities</w:t>
      </w:r>
      <w:r w:rsidR="49130862" w:rsidRPr="7895FE00">
        <w:rPr>
          <w:lang w:eastAsia="ja-JP"/>
        </w:rPr>
        <w:t>.</w:t>
      </w:r>
      <w:r w:rsidR="3B849C64" w:rsidRPr="082BCEBD">
        <w:rPr>
          <w:lang w:eastAsia="ja-JP"/>
        </w:rPr>
        <w:t xml:space="preserve"> </w:t>
      </w:r>
      <w:r w:rsidR="009D0AC2" w:rsidRPr="00E06D9A">
        <w:rPr>
          <w:lang w:eastAsia="ja-JP"/>
        </w:rPr>
        <w:t>These agreements should</w:t>
      </w:r>
      <w:r w:rsidR="009D0AC2" w:rsidRPr="00E06D9A" w:rsidDel="00F32BC6">
        <w:rPr>
          <w:lang w:eastAsia="ja-JP"/>
        </w:rPr>
        <w:t xml:space="preserve"> </w:t>
      </w:r>
      <w:r w:rsidR="009D0AC2" w:rsidRPr="00E06D9A">
        <w:rPr>
          <w:lang w:eastAsia="ja-JP"/>
        </w:rPr>
        <w:t>be less prescriptive about how hubs should be staffed</w:t>
      </w:r>
      <w:r w:rsidR="00E85095" w:rsidRPr="00E06D9A">
        <w:rPr>
          <w:lang w:eastAsia="ja-JP"/>
        </w:rPr>
        <w:t xml:space="preserve"> and </w:t>
      </w:r>
      <w:r w:rsidR="009A0F0E" w:rsidRPr="00E06D9A">
        <w:rPr>
          <w:lang w:eastAsia="ja-JP"/>
        </w:rPr>
        <w:t>provide</w:t>
      </w:r>
      <w:r w:rsidR="00E85095" w:rsidRPr="00E06D9A">
        <w:rPr>
          <w:lang w:eastAsia="ja-JP"/>
        </w:rPr>
        <w:t xml:space="preserve"> </w:t>
      </w:r>
      <w:r w:rsidR="00B6477F" w:rsidRPr="00E06D9A">
        <w:rPr>
          <w:lang w:eastAsia="ja-JP"/>
        </w:rPr>
        <w:t xml:space="preserve">clearer </w:t>
      </w:r>
      <w:r w:rsidR="006F2B8B" w:rsidRPr="00E06D9A">
        <w:rPr>
          <w:lang w:eastAsia="ja-JP"/>
        </w:rPr>
        <w:t xml:space="preserve">advice on </w:t>
      </w:r>
      <w:r w:rsidR="00E85095" w:rsidRPr="00E11BD8">
        <w:rPr>
          <w:lang w:eastAsia="ja-JP"/>
        </w:rPr>
        <w:t>in-kind contributions.</w:t>
      </w:r>
    </w:p>
    <w:p w14:paraId="3CC0028E" w14:textId="2DD0457F" w:rsidR="008A2855" w:rsidRPr="00E06D9A" w:rsidRDefault="008A2855" w:rsidP="00AE7610">
      <w:pPr>
        <w:rPr>
          <w:lang w:eastAsia="ja-JP"/>
        </w:rPr>
      </w:pPr>
      <w:r w:rsidRPr="00E06D9A">
        <w:rPr>
          <w:lang w:eastAsia="ja-JP"/>
        </w:rPr>
        <w:t xml:space="preserve">Longer-term funding certainty should </w:t>
      </w:r>
      <w:r w:rsidR="00D64FAE">
        <w:rPr>
          <w:lang w:eastAsia="ja-JP"/>
        </w:rPr>
        <w:t xml:space="preserve">also </w:t>
      </w:r>
      <w:r w:rsidRPr="00E06D9A">
        <w:rPr>
          <w:lang w:eastAsia="ja-JP"/>
        </w:rPr>
        <w:t xml:space="preserve">be offered to hubs, but with suitable reporting and accountability mechanisms to allow the </w:t>
      </w:r>
      <w:r w:rsidR="009E403A" w:rsidRPr="00E06D9A">
        <w:rPr>
          <w:lang w:eastAsia="ja-JP"/>
        </w:rPr>
        <w:t>department</w:t>
      </w:r>
      <w:r w:rsidRPr="00E06D9A">
        <w:rPr>
          <w:lang w:eastAsia="ja-JP"/>
        </w:rPr>
        <w:t xml:space="preserve"> to monitor and manage </w:t>
      </w:r>
      <w:r w:rsidR="00D64FAE">
        <w:rPr>
          <w:lang w:eastAsia="ja-JP"/>
        </w:rPr>
        <w:t xml:space="preserve">the </w:t>
      </w:r>
      <w:r w:rsidRPr="00E06D9A">
        <w:rPr>
          <w:lang w:eastAsia="ja-JP"/>
        </w:rPr>
        <w:t>performance of hubs.</w:t>
      </w:r>
    </w:p>
    <w:p w14:paraId="06537936" w14:textId="647F56B4" w:rsidR="009D0AC2" w:rsidRPr="00E06D9A" w:rsidRDefault="2FE14B5D" w:rsidP="00AE7610">
      <w:pPr>
        <w:rPr>
          <w:lang w:eastAsia="ja-JP"/>
        </w:rPr>
      </w:pPr>
      <w:r w:rsidRPr="139D967D">
        <w:rPr>
          <w:lang w:eastAsia="ja-JP"/>
        </w:rPr>
        <w:t>T</w:t>
      </w:r>
      <w:r w:rsidR="00B847E3" w:rsidRPr="139D967D">
        <w:rPr>
          <w:lang w:eastAsia="ja-JP"/>
        </w:rPr>
        <w:t>he</w:t>
      </w:r>
      <w:r w:rsidR="00B847E3" w:rsidRPr="00E06D9A">
        <w:rPr>
          <w:lang w:eastAsia="ja-JP"/>
        </w:rPr>
        <w:t xml:space="preserve"> Hub Advisory Committee (HAC) should be dissolved. Functions that make sense to deliver once and centrally should be pursued</w:t>
      </w:r>
      <w:r w:rsidR="18D5FF78" w:rsidRPr="3D118618">
        <w:rPr>
          <w:lang w:eastAsia="ja-JP"/>
        </w:rPr>
        <w:t xml:space="preserve"> </w:t>
      </w:r>
      <w:r w:rsidR="18D5FF78" w:rsidRPr="76864553">
        <w:rPr>
          <w:lang w:eastAsia="ja-JP"/>
        </w:rPr>
        <w:t>at the program level</w:t>
      </w:r>
      <w:r w:rsidR="00B847E3" w:rsidRPr="00E06D9A">
        <w:rPr>
          <w:lang w:eastAsia="ja-JP"/>
        </w:rPr>
        <w:t xml:space="preserve">, rather than in different ways by </w:t>
      </w:r>
      <w:r w:rsidR="00BE4549">
        <w:rPr>
          <w:lang w:eastAsia="ja-JP"/>
        </w:rPr>
        <w:t xml:space="preserve">each </w:t>
      </w:r>
      <w:r w:rsidR="00B847E3" w:rsidRPr="00E06D9A">
        <w:rPr>
          <w:lang w:eastAsia="ja-JP"/>
        </w:rPr>
        <w:t>hub.</w:t>
      </w:r>
    </w:p>
    <w:p w14:paraId="39498509" w14:textId="042E13C8" w:rsidR="0043160E" w:rsidRPr="00E06D9A" w:rsidRDefault="009F56E6" w:rsidP="00AE7610">
      <w:pPr>
        <w:rPr>
          <w:lang w:eastAsia="ja-JP"/>
        </w:rPr>
      </w:pPr>
      <w:r w:rsidRPr="00E06D9A">
        <w:rPr>
          <w:lang w:eastAsia="ja-JP"/>
        </w:rPr>
        <w:t>The review recommends one hub per state and territory</w:t>
      </w:r>
      <w:r w:rsidR="004B5846">
        <w:rPr>
          <w:lang w:eastAsia="ja-JP"/>
        </w:rPr>
        <w:t xml:space="preserve"> (exc</w:t>
      </w:r>
      <w:r w:rsidR="0030045C">
        <w:rPr>
          <w:lang w:eastAsia="ja-JP"/>
        </w:rPr>
        <w:t>ept ACT)</w:t>
      </w:r>
      <w:r w:rsidRPr="00E06D9A">
        <w:rPr>
          <w:lang w:eastAsia="ja-JP"/>
        </w:rPr>
        <w:t xml:space="preserve">, in recognition of the critical relationships that hubs need with state and territory governments. </w:t>
      </w:r>
      <w:r w:rsidR="00C94AE5" w:rsidRPr="00E06D9A">
        <w:rPr>
          <w:lang w:eastAsia="ja-JP"/>
        </w:rPr>
        <w:t xml:space="preserve">Given </w:t>
      </w:r>
      <w:r w:rsidR="00FD1EC6" w:rsidRPr="00E06D9A">
        <w:rPr>
          <w:lang w:eastAsia="ja-JP"/>
        </w:rPr>
        <w:t xml:space="preserve">their large </w:t>
      </w:r>
      <w:r w:rsidR="003F394F" w:rsidRPr="00E06D9A">
        <w:rPr>
          <w:lang w:eastAsia="ja-JP"/>
        </w:rPr>
        <w:t>geographical spread</w:t>
      </w:r>
      <w:r w:rsidR="00C94AE5" w:rsidRPr="00E06D9A">
        <w:rPr>
          <w:lang w:eastAsia="ja-JP"/>
        </w:rPr>
        <w:t xml:space="preserve">, hubs </w:t>
      </w:r>
      <w:r w:rsidR="00137636" w:rsidRPr="00E06D9A">
        <w:rPr>
          <w:lang w:eastAsia="ja-JP"/>
        </w:rPr>
        <w:t>need to be realistic about their coverage and offer services that are of greatest value</w:t>
      </w:r>
      <w:r w:rsidR="00D25D6E" w:rsidRPr="00E06D9A">
        <w:rPr>
          <w:lang w:eastAsia="ja-JP"/>
        </w:rPr>
        <w:t xml:space="preserve">. </w:t>
      </w:r>
      <w:r w:rsidR="02A61372" w:rsidRPr="00E06D9A">
        <w:rPr>
          <w:lang w:eastAsia="ja-JP"/>
        </w:rPr>
        <w:t>Th</w:t>
      </w:r>
      <w:r w:rsidR="7AD0B0CA" w:rsidRPr="00E06D9A">
        <w:rPr>
          <w:lang w:eastAsia="ja-JP"/>
        </w:rPr>
        <w:t xml:space="preserve">ere is no realistic capacity </w:t>
      </w:r>
      <w:r w:rsidR="00D25D6E" w:rsidRPr="00E06D9A">
        <w:rPr>
          <w:lang w:eastAsia="ja-JP"/>
        </w:rPr>
        <w:t xml:space="preserve">for a physical presence across all regions, and the hubs should target their </w:t>
      </w:r>
      <w:r w:rsidR="001376BD">
        <w:rPr>
          <w:lang w:eastAsia="ja-JP"/>
        </w:rPr>
        <w:t xml:space="preserve">efforts </w:t>
      </w:r>
      <w:r w:rsidR="00D25D6E" w:rsidRPr="00E06D9A">
        <w:rPr>
          <w:lang w:eastAsia="ja-JP"/>
        </w:rPr>
        <w:t>through grower and community groups, rather than direct to producers.</w:t>
      </w:r>
    </w:p>
    <w:p w14:paraId="07526BBB" w14:textId="76B991B5" w:rsidR="00FA69E4" w:rsidRPr="00E06D9A" w:rsidRDefault="00FA69E4" w:rsidP="00AE7610">
      <w:pPr>
        <w:rPr>
          <w:lang w:eastAsia="ja-JP"/>
        </w:rPr>
      </w:pPr>
      <w:r w:rsidRPr="00E06D9A">
        <w:rPr>
          <w:lang w:eastAsia="ja-JP"/>
        </w:rPr>
        <w:t xml:space="preserve">The </w:t>
      </w:r>
      <w:r w:rsidR="00AF7469">
        <w:rPr>
          <w:lang w:eastAsia="ja-JP"/>
        </w:rPr>
        <w:t xml:space="preserve">ability for </w:t>
      </w:r>
      <w:r w:rsidR="001A6204">
        <w:rPr>
          <w:lang w:eastAsia="ja-JP"/>
        </w:rPr>
        <w:t xml:space="preserve">hubs </w:t>
      </w:r>
      <w:r w:rsidR="00AF7469">
        <w:rPr>
          <w:lang w:eastAsia="ja-JP"/>
        </w:rPr>
        <w:t xml:space="preserve">to play additional roles beyond their hub functions needs to be </w:t>
      </w:r>
      <w:r w:rsidRPr="00E06D9A">
        <w:rPr>
          <w:lang w:eastAsia="ja-JP"/>
        </w:rPr>
        <w:t xml:space="preserve">clarified, including their </w:t>
      </w:r>
      <w:r w:rsidR="00541BC7">
        <w:rPr>
          <w:lang w:eastAsia="ja-JP"/>
        </w:rPr>
        <w:t xml:space="preserve">pursuit of FDF and other grant program funds </w:t>
      </w:r>
      <w:r w:rsidR="005E30B9" w:rsidRPr="00E06D9A">
        <w:rPr>
          <w:lang w:eastAsia="ja-JP"/>
        </w:rPr>
        <w:t>(via their host organisation)</w:t>
      </w:r>
      <w:r w:rsidRPr="00E06D9A">
        <w:rPr>
          <w:lang w:eastAsia="ja-JP"/>
        </w:rPr>
        <w:t xml:space="preserve">. The primary intention is for hubs to be </w:t>
      </w:r>
      <w:r w:rsidR="001D25A1">
        <w:rPr>
          <w:lang w:eastAsia="ja-JP"/>
        </w:rPr>
        <w:t xml:space="preserve">sector-wide </w:t>
      </w:r>
      <w:r w:rsidRPr="00E06D9A">
        <w:rPr>
          <w:lang w:eastAsia="ja-JP"/>
        </w:rPr>
        <w:t xml:space="preserve">collaborators rather than </w:t>
      </w:r>
      <w:r w:rsidR="001D25A1">
        <w:rPr>
          <w:lang w:eastAsia="ja-JP"/>
        </w:rPr>
        <w:t xml:space="preserve">grant fund </w:t>
      </w:r>
      <w:r w:rsidRPr="00E06D9A">
        <w:rPr>
          <w:lang w:eastAsia="ja-JP"/>
        </w:rPr>
        <w:t>competitors</w:t>
      </w:r>
      <w:r w:rsidR="00514CD5" w:rsidRPr="00E06D9A">
        <w:rPr>
          <w:lang w:eastAsia="ja-JP"/>
        </w:rPr>
        <w:t xml:space="preserve">, </w:t>
      </w:r>
      <w:r w:rsidR="001D25A1">
        <w:rPr>
          <w:lang w:eastAsia="ja-JP"/>
        </w:rPr>
        <w:t xml:space="preserve">to help maintain fairness and manage </w:t>
      </w:r>
      <w:r w:rsidR="00514CD5" w:rsidRPr="00E06D9A">
        <w:rPr>
          <w:lang w:eastAsia="ja-JP"/>
        </w:rPr>
        <w:t>potential conflicts of interest.</w:t>
      </w:r>
    </w:p>
    <w:p w14:paraId="166EC036" w14:textId="4817B37B" w:rsidR="00934CD0" w:rsidRPr="00E06D9A" w:rsidRDefault="001B3794" w:rsidP="00AE7610">
      <w:pPr>
        <w:rPr>
          <w:lang w:eastAsia="ja-JP"/>
        </w:rPr>
      </w:pPr>
      <w:r w:rsidRPr="00E06D9A">
        <w:rPr>
          <w:lang w:eastAsia="ja-JP"/>
        </w:rPr>
        <w:t xml:space="preserve">Finally, hubs will be expected to improve their financial </w:t>
      </w:r>
      <w:r w:rsidR="006D2836" w:rsidRPr="00E06D9A">
        <w:rPr>
          <w:lang w:eastAsia="ja-JP"/>
        </w:rPr>
        <w:t xml:space="preserve">management capabilities, </w:t>
      </w:r>
      <w:r w:rsidR="00FA69E4" w:rsidRPr="00E06D9A">
        <w:rPr>
          <w:lang w:eastAsia="ja-JP"/>
        </w:rPr>
        <w:t xml:space="preserve">reflecting transparently their expenditure on </w:t>
      </w:r>
      <w:r w:rsidR="006D2836" w:rsidRPr="00E06D9A">
        <w:rPr>
          <w:lang w:eastAsia="ja-JP"/>
        </w:rPr>
        <w:t>staffing, administrati</w:t>
      </w:r>
      <w:r w:rsidR="00FA69E4" w:rsidRPr="00E06D9A">
        <w:rPr>
          <w:lang w:eastAsia="ja-JP"/>
        </w:rPr>
        <w:t>ve costs, projects and other line items.</w:t>
      </w:r>
    </w:p>
    <w:p w14:paraId="1BB1B24D" w14:textId="2505B55A" w:rsidR="004A6A98" w:rsidRDefault="00EF531B" w:rsidP="00230B09">
      <w:pPr>
        <w:pStyle w:val="Heading3"/>
        <w:pageBreakBefore/>
        <w:numPr>
          <w:ilvl w:val="0"/>
          <w:numId w:val="0"/>
        </w:numPr>
        <w:spacing w:line="276" w:lineRule="auto"/>
        <w:ind w:left="964" w:hanging="964"/>
        <w:rPr>
          <w:rFonts w:asciiTheme="minorHAnsi" w:hAnsiTheme="minorHAnsi" w:cstheme="minorHAnsi"/>
        </w:rPr>
      </w:pPr>
      <w:bookmarkStart w:id="4" w:name="_Toc193105334"/>
      <w:bookmarkStart w:id="5" w:name="_Toc194307712"/>
      <w:bookmarkStart w:id="6" w:name="_Toc194307783"/>
      <w:bookmarkStart w:id="7" w:name="_Toc209023533"/>
      <w:r w:rsidRPr="00104FA0">
        <w:rPr>
          <w:rFonts w:asciiTheme="minorHAnsi" w:hAnsiTheme="minorHAnsi" w:cstheme="minorHAnsi"/>
        </w:rPr>
        <w:lastRenderedPageBreak/>
        <w:t>Findings</w:t>
      </w:r>
      <w:bookmarkEnd w:id="4"/>
      <w:bookmarkEnd w:id="5"/>
      <w:bookmarkEnd w:id="6"/>
      <w:bookmarkEnd w:id="7"/>
    </w:p>
    <w:p w14:paraId="2B68446C" w14:textId="504D50B9" w:rsidR="00182CB3" w:rsidRPr="00182CB3" w:rsidRDefault="003A6056" w:rsidP="00AE7610">
      <w:r>
        <w:t xml:space="preserve">These findings </w:t>
      </w:r>
      <w:r w:rsidR="0025298E">
        <w:t xml:space="preserve">are based on </w:t>
      </w:r>
      <w:r w:rsidR="009279AD">
        <w:t xml:space="preserve">in-depth </w:t>
      </w:r>
      <w:r>
        <w:t xml:space="preserve">evaluation </w:t>
      </w:r>
      <w:r w:rsidR="0025298E">
        <w:t xml:space="preserve">of various </w:t>
      </w:r>
      <w:r w:rsidR="009279AD">
        <w:t xml:space="preserve">forms of data </w:t>
      </w:r>
      <w:r w:rsidR="0025298E">
        <w:t>collected or reviewed as part of the project.</w:t>
      </w:r>
      <w:r w:rsidR="009279AD">
        <w:t xml:space="preserve"> This includes extensive interviews, hub engagement, public submissions</w:t>
      </w:r>
      <w:r w:rsidR="009279AD" w:rsidDel="00231C5D">
        <w:t>,</w:t>
      </w:r>
      <w:r w:rsidR="009279AD">
        <w:t xml:space="preserve"> and review of program documentation. Each finding is further explained in the main body of the report.</w:t>
      </w:r>
    </w:p>
    <w:p w14:paraId="5F00F42D" w14:textId="7081E506" w:rsidR="001D2BE0" w:rsidRPr="00104FA0" w:rsidRDefault="001D2BE0" w:rsidP="00A859B1">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Hub roles</w:t>
      </w:r>
    </w:p>
    <w:p w14:paraId="3E7C288B" w14:textId="0D4CB377" w:rsidR="00F7241E" w:rsidRPr="00104FA0" w:rsidRDefault="00F7241E" w:rsidP="00981824">
      <w:pPr>
        <w:pStyle w:val="ListNumber"/>
      </w:pPr>
      <w:r>
        <w:t xml:space="preserve">The hub program was launched as an early part of the </w:t>
      </w:r>
      <w:r w:rsidR="0C701F42">
        <w:t>FDF</w:t>
      </w:r>
      <w:r>
        <w:t xml:space="preserve"> Hubs scaled up more rapidly than they could realistically manage in the absence of clarity on purpose and functions. They were expected in their first year to establish their hub models, recruit teams, formalise partnerships, co-design priorities, complete </w:t>
      </w:r>
      <w:r w:rsidR="000E3488">
        <w:t>m</w:t>
      </w:r>
      <w:r w:rsidR="5A4931B7">
        <w:t>onitoring,</w:t>
      </w:r>
      <w:r w:rsidR="3A6196C5">
        <w:t xml:space="preserve"> </w:t>
      </w:r>
      <w:r w:rsidR="7AB171AE">
        <w:t>e</w:t>
      </w:r>
      <w:r w:rsidR="6960789F">
        <w:t xml:space="preserve">valuation and </w:t>
      </w:r>
      <w:r w:rsidR="71A3C24E">
        <w:t>l</w:t>
      </w:r>
      <w:r w:rsidR="4C62279A">
        <w:t>earning</w:t>
      </w:r>
      <w:r w:rsidR="06AA62CC">
        <w:t xml:space="preserve"> (MEL)</w:t>
      </w:r>
      <w:r>
        <w:t xml:space="preserve"> plans, administer significant additional non-hub funding, and commence hub projects, while also negotiating COVID-19 restrictions in many locations.</w:t>
      </w:r>
    </w:p>
    <w:p w14:paraId="3C2C36EF" w14:textId="334DA0A3" w:rsidR="00F7241E" w:rsidRPr="00104FA0" w:rsidRDefault="00F7241E" w:rsidP="00981824">
      <w:pPr>
        <w:pStyle w:val="ListNumber"/>
      </w:pPr>
      <w:r w:rsidRPr="00104FA0">
        <w:t>There were no program guidelines in place from commencement, or since, to steer the work of the hubs, leading to vastly different approaches to all aspects of their strategy, operations and functions. Unresolved role clarity has had lasting effects on hubs and across the hub program.</w:t>
      </w:r>
    </w:p>
    <w:p w14:paraId="074451E2" w14:textId="1D8BDC90" w:rsidR="00F7241E" w:rsidRPr="00104FA0" w:rsidRDefault="00F7241E" w:rsidP="00981824">
      <w:pPr>
        <w:pStyle w:val="ListNumber"/>
      </w:pPr>
      <w:r w:rsidRPr="3EA032D4">
        <w:t xml:space="preserve">Hubs were offered a broad remit </w:t>
      </w:r>
      <w:r w:rsidR="003D19B5">
        <w:t>and high degree of flexibility</w:t>
      </w:r>
      <w:r w:rsidRPr="3EA032D4">
        <w:t xml:space="preserve">, so have chosen how and what they focus on under their grant agreements to support drought resilience across their regions. While hubs generally found this empowering, there were tensions for the hubs over time to understand whether the things they had prioritised were in line with expectations of the </w:t>
      </w:r>
      <w:r w:rsidR="00BA5FC9" w:rsidRPr="7E3FFF1E">
        <w:rPr>
          <w:rFonts w:eastAsia="Calibri"/>
          <w:color w:val="000000" w:themeColor="text1"/>
        </w:rPr>
        <w:t>Australian</w:t>
      </w:r>
      <w:r w:rsidRPr="3EA032D4">
        <w:t xml:space="preserve"> </w:t>
      </w:r>
      <w:r w:rsidR="62CF309C">
        <w:t>Government</w:t>
      </w:r>
      <w:r w:rsidRPr="3EA032D4">
        <w:t>.</w:t>
      </w:r>
    </w:p>
    <w:p w14:paraId="63060385" w14:textId="5A817A33" w:rsidR="00F7241E" w:rsidRPr="00104FA0" w:rsidRDefault="00F7241E" w:rsidP="00981824">
      <w:pPr>
        <w:pStyle w:val="ListNumber"/>
      </w:pPr>
      <w:r w:rsidRPr="6B9941E1">
        <w:t xml:space="preserve">The lack of clarity about roles led to inefficiencies across the hub program, requiring each hub to individually determine their strategic direction, what to prioritise, who to work with, what approach </w:t>
      </w:r>
      <w:r w:rsidR="7285E068" w:rsidRPr="6B9941E1">
        <w:t xml:space="preserve">to </w:t>
      </w:r>
      <w:r w:rsidRPr="6B9941E1">
        <w:t>take, how to monitor and report on delivery, and how to engage effectively across multiple sectors and stakeholders. A range of quite different approaches have emerged.</w:t>
      </w:r>
    </w:p>
    <w:p w14:paraId="78C1FCE6" w14:textId="21F9E562" w:rsidR="00F7241E" w:rsidRPr="00104FA0" w:rsidRDefault="40B29F4D" w:rsidP="00981824">
      <w:pPr>
        <w:pStyle w:val="ListNumber"/>
      </w:pPr>
      <w:r w:rsidRPr="57A48CF1">
        <w:t>H</w:t>
      </w:r>
      <w:r w:rsidR="00F7241E" w:rsidRPr="3BFCBD5A">
        <w:t xml:space="preserve">ubs have been unable to effectively support all facets of their </w:t>
      </w:r>
      <w:r w:rsidR="00F7241E">
        <w:t>role</w:t>
      </w:r>
      <w:r w:rsidR="00F7241E" w:rsidRPr="3BFCBD5A">
        <w:t>, as outlined in their grant agreements. Hubs have been left to make pragmatic decisions about what they should prioritise and how they should operate</w:t>
      </w:r>
      <w:r w:rsidR="72DA1D99">
        <w:t>, which was largely desirable and should now be endorsed</w:t>
      </w:r>
      <w:r w:rsidR="00F7241E" w:rsidRPr="3BFCBD5A">
        <w:t>.</w:t>
      </w:r>
    </w:p>
    <w:p w14:paraId="450FFFDC" w14:textId="72689DF6" w:rsidR="00F7241E" w:rsidRPr="00104FA0" w:rsidRDefault="00F7241E" w:rsidP="00981824">
      <w:pPr>
        <w:pStyle w:val="ListNumber"/>
      </w:pPr>
      <w:r w:rsidRPr="3EA032D4">
        <w:t>Hubs recognise drought as one of several risks that may impact businesses and communities. Drought was therefore generally viewed by hubs as a subset of broader climate variability</w:t>
      </w:r>
      <w:r w:rsidR="00512843" w:rsidRPr="3EA032D4">
        <w:t xml:space="preserve"> and risk</w:t>
      </w:r>
      <w:r w:rsidRPr="3EA032D4">
        <w:t xml:space="preserve">, which hubs and their stakeholders </w:t>
      </w:r>
      <w:r w:rsidR="35122339" w:rsidRPr="3EA032D4">
        <w:t>widely supported</w:t>
      </w:r>
      <w:r w:rsidRPr="3EA032D4" w:rsidDel="634B9C0B">
        <w:t xml:space="preserve"> </w:t>
      </w:r>
      <w:r w:rsidR="03E1BA2B" w:rsidRPr="3EA032D4">
        <w:t>as</w:t>
      </w:r>
      <w:r w:rsidRPr="3EA032D4">
        <w:t xml:space="preserve"> a more suitable orientation for the work of the hubs.</w:t>
      </w:r>
    </w:p>
    <w:p w14:paraId="11D781F4" w14:textId="02B7F5CA" w:rsidR="00F7241E" w:rsidRPr="00104FA0" w:rsidRDefault="7ED650D4" w:rsidP="00981824">
      <w:pPr>
        <w:pStyle w:val="ListNumber"/>
      </w:pPr>
      <w:r>
        <w:t>Some</w:t>
      </w:r>
      <w:r w:rsidR="00F7241E" w:rsidRPr="3EA032D4">
        <w:t> hubs were involved</w:t>
      </w:r>
      <w:r w:rsidR="00F7241E" w:rsidRPr="3EA032D4" w:rsidDel="00734A02">
        <w:t xml:space="preserve"> in </w:t>
      </w:r>
      <w:r w:rsidR="00F7241E" w:rsidRPr="3EA032D4">
        <w:t xml:space="preserve">research and development activities. In most cases, this involved relatively small-scale projects </w:t>
      </w:r>
      <w:r w:rsidR="2225F515">
        <w:t>and</w:t>
      </w:r>
      <w:r w:rsidR="00F7241E" w:rsidRPr="3EA032D4">
        <w:t xml:space="preserve"> applied research, rather than </w:t>
      </w:r>
      <w:r w:rsidR="634B9C0B" w:rsidRPr="3EA032D4">
        <w:t>large</w:t>
      </w:r>
      <w:r w:rsidR="068EC267" w:rsidRPr="3EA032D4">
        <w:t>r</w:t>
      </w:r>
      <w:r w:rsidR="00F7241E" w:rsidRPr="3EA032D4">
        <w:t>-scale research processes</w:t>
      </w:r>
      <w:r w:rsidR="00CE45C0">
        <w:t>.</w:t>
      </w:r>
      <w:r w:rsidR="2580120C" w:rsidRPr="3EA032D4">
        <w:t xml:space="preserve"> </w:t>
      </w:r>
      <w:r w:rsidR="00CE45C0">
        <w:t>T</w:t>
      </w:r>
      <w:r w:rsidR="2580120C">
        <w:t>his</w:t>
      </w:r>
      <w:r w:rsidR="2580120C" w:rsidRPr="3EA032D4">
        <w:t xml:space="preserve"> has not generally been </w:t>
      </w:r>
      <w:r w:rsidR="00701F6E">
        <w:t xml:space="preserve">considered </w:t>
      </w:r>
      <w:r w:rsidR="1DAC5CC0">
        <w:t xml:space="preserve">a strong capacity for the </w:t>
      </w:r>
      <w:r w:rsidR="00C11D5D">
        <w:t>h</w:t>
      </w:r>
      <w:r w:rsidR="1DAC5CC0">
        <w:t>ubs given their resourcing.</w:t>
      </w:r>
    </w:p>
    <w:p w14:paraId="13A117C1" w14:textId="19B4EC5E" w:rsidR="00F7241E" w:rsidRPr="00104FA0" w:rsidRDefault="00F7241E" w:rsidP="00981824">
      <w:pPr>
        <w:pStyle w:val="ListNumber"/>
      </w:pPr>
      <w:r w:rsidRPr="3EA032D4">
        <w:t xml:space="preserve">Hubs </w:t>
      </w:r>
      <w:r w:rsidR="22CA873B">
        <w:t xml:space="preserve">have </w:t>
      </w:r>
      <w:r>
        <w:t>focu</w:t>
      </w:r>
      <w:r w:rsidR="3EC4DE05">
        <w:t>sed</w:t>
      </w:r>
      <w:r w:rsidRPr="3EA032D4">
        <w:t xml:space="preserve"> on regional extension and adoption to build </w:t>
      </w:r>
      <w:r w:rsidR="1308A825">
        <w:t xml:space="preserve">regional </w:t>
      </w:r>
      <w:r w:rsidRPr="3EA032D4">
        <w:t xml:space="preserve">resilience to on-farm risks. This knowledge translation and information sharing role was seen by many, but not all, stakeholders as filling a gap in services and was generally welcomed as </w:t>
      </w:r>
      <w:r w:rsidR="3AF54F11">
        <w:t>the</w:t>
      </w:r>
      <w:r w:rsidR="3AF54F11" w:rsidRPr="3EA032D4">
        <w:t xml:space="preserve"> most</w:t>
      </w:r>
      <w:r w:rsidRPr="3EA032D4">
        <w:t xml:space="preserve"> </w:t>
      </w:r>
      <w:r w:rsidR="634B9C0B">
        <w:t>valid</w:t>
      </w:r>
      <w:r w:rsidR="634B9C0B" w:rsidRPr="3EA032D4">
        <w:t xml:space="preserve"> </w:t>
      </w:r>
      <w:r w:rsidRPr="3EA032D4">
        <w:t>role for hubs to play. However, this varied by region, with each hub needing to define its activities and focus among existing services and supports.</w:t>
      </w:r>
    </w:p>
    <w:p w14:paraId="2618FDBD" w14:textId="5D084E44" w:rsidR="00F7241E" w:rsidRPr="00104FA0" w:rsidRDefault="00F7241E" w:rsidP="00981824">
      <w:pPr>
        <w:pStyle w:val="ListNumber"/>
      </w:pPr>
      <w:r w:rsidRPr="3EA032D4">
        <w:lastRenderedPageBreak/>
        <w:t xml:space="preserve">Many stakeholders expressed </w:t>
      </w:r>
      <w:r w:rsidR="732E4737" w:rsidRPr="3EA032D4">
        <w:t xml:space="preserve">concerns </w:t>
      </w:r>
      <w:r w:rsidRPr="3EA032D4">
        <w:t xml:space="preserve">that universities were not best placed to lead extension and adoption services, </w:t>
      </w:r>
      <w:r w:rsidR="00C200DE">
        <w:t>so</w:t>
      </w:r>
      <w:r w:rsidR="00C200DE" w:rsidRPr="3EA032D4">
        <w:t xml:space="preserve"> </w:t>
      </w:r>
      <w:r w:rsidRPr="3EA032D4">
        <w:t xml:space="preserve">hubs </w:t>
      </w:r>
      <w:r w:rsidR="634B9C0B">
        <w:t>ha</w:t>
      </w:r>
      <w:r w:rsidR="73AD128E">
        <w:t>ve</w:t>
      </w:r>
      <w:r w:rsidRPr="3EA032D4">
        <w:t xml:space="preserve"> </w:t>
      </w:r>
      <w:r w:rsidR="00C200DE">
        <w:t xml:space="preserve">often </w:t>
      </w:r>
      <w:r w:rsidRPr="3EA032D4">
        <w:t>worked through partners with on-ground networks to lead these services.</w:t>
      </w:r>
    </w:p>
    <w:p w14:paraId="27CAFF19" w14:textId="1BF32F47" w:rsidR="00F7241E" w:rsidRPr="00104FA0" w:rsidRDefault="00F7241E" w:rsidP="00981824">
      <w:pPr>
        <w:pStyle w:val="ListNumber"/>
      </w:pPr>
      <w:r w:rsidRPr="3EA032D4">
        <w:t xml:space="preserve">Upon receipt of additional funding and grants, the role of hubs expanded to include agricultural innovation activities. </w:t>
      </w:r>
      <w:r w:rsidR="634B9C0B" w:rsidRPr="3EA032D4">
        <w:t xml:space="preserve">As this funding was time-limited, hubs’ focus in this area has not been sustained at </w:t>
      </w:r>
      <w:r w:rsidR="5238C3E7" w:rsidRPr="3EA032D4">
        <w:t xml:space="preserve">a meaningful </w:t>
      </w:r>
      <w:r w:rsidR="634B9C0B" w:rsidRPr="3EA032D4">
        <w:t>scale</w:t>
      </w:r>
      <w:r w:rsidR="76F69927" w:rsidRPr="3EA032D4">
        <w:t xml:space="preserve">, </w:t>
      </w:r>
      <w:r w:rsidR="76F69927">
        <w:t>although</w:t>
      </w:r>
      <w:r w:rsidR="76F69927" w:rsidRPr="3EA032D4">
        <w:t xml:space="preserve"> the take up of new technology and knowledge through extension is an important source of innovation at the enterprise level</w:t>
      </w:r>
      <w:r w:rsidRPr="3EA032D4" w:rsidDel="634B9C0B">
        <w:t>.</w:t>
      </w:r>
    </w:p>
    <w:p w14:paraId="31A927D7" w14:textId="49360DF6" w:rsidR="00F7241E" w:rsidRPr="00104FA0" w:rsidRDefault="00F7241E" w:rsidP="00981824">
      <w:pPr>
        <w:pStyle w:val="ListNumber"/>
      </w:pPr>
      <w:r w:rsidRPr="3EA032D4">
        <w:t xml:space="preserve">Hubs have played a limited role in commercialisation </w:t>
      </w:r>
      <w:r w:rsidR="634B9C0B">
        <w:t>activit</w:t>
      </w:r>
      <w:r w:rsidR="68799BEF">
        <w:t>y</w:t>
      </w:r>
      <w:r w:rsidRPr="3EA032D4">
        <w:t>, with most hubs suggesting that this work was not a high priority for farmers on the ground in the drought resilience context</w:t>
      </w:r>
      <w:r w:rsidR="00DB3EEF">
        <w:t xml:space="preserve">. </w:t>
      </w:r>
      <w:r w:rsidR="00FC1508">
        <w:t>This</w:t>
      </w:r>
      <w:r w:rsidR="6DF54A06" w:rsidRPr="3EA032D4" w:rsidDel="00FC1508">
        <w:t xml:space="preserve"> </w:t>
      </w:r>
      <w:r w:rsidR="6DF54A06" w:rsidRPr="3EA032D4">
        <w:t>objective assumed</w:t>
      </w:r>
      <w:r w:rsidR="6DF54A06" w:rsidRPr="3EA032D4" w:rsidDel="00FC1508">
        <w:t xml:space="preserve"> </w:t>
      </w:r>
      <w:r w:rsidR="00FC1508">
        <w:t xml:space="preserve">that </w:t>
      </w:r>
      <w:r w:rsidR="6DF54A06" w:rsidRPr="3EA032D4">
        <w:t xml:space="preserve">hubs would be more engaged in research and </w:t>
      </w:r>
      <w:r w:rsidR="4CB153FF">
        <w:t>intellectual property</w:t>
      </w:r>
      <w:r w:rsidR="6DF54A06" w:rsidRPr="3EA032D4">
        <w:t xml:space="preserve"> generation than </w:t>
      </w:r>
      <w:r w:rsidR="2319E647">
        <w:t xml:space="preserve">has </w:t>
      </w:r>
      <w:r w:rsidR="00FC1508">
        <w:t>occurred in practice</w:t>
      </w:r>
      <w:r w:rsidRPr="3EA032D4">
        <w:t>.</w:t>
      </w:r>
    </w:p>
    <w:p w14:paraId="416A4111" w14:textId="0153F003" w:rsidR="00F7241E" w:rsidRPr="00104FA0" w:rsidRDefault="00F7241E" w:rsidP="00981824">
      <w:pPr>
        <w:pStyle w:val="ListNumber"/>
        <w:rPr>
          <w:rFonts w:cstheme="minorHAnsi"/>
        </w:rPr>
      </w:pPr>
      <w:r w:rsidRPr="00104FA0">
        <w:rPr>
          <w:rFonts w:cstheme="minorHAnsi"/>
        </w:rPr>
        <w:t xml:space="preserve">The review panel found that hubs are generally working in a collaborative way with a broad range of partner organisations, </w:t>
      </w:r>
      <w:r w:rsidR="001045EC">
        <w:rPr>
          <w:rFonts w:cstheme="minorHAnsi"/>
        </w:rPr>
        <w:t xml:space="preserve">generally </w:t>
      </w:r>
      <w:r w:rsidRPr="00104FA0">
        <w:rPr>
          <w:rFonts w:cstheme="minorHAnsi"/>
        </w:rPr>
        <w:t xml:space="preserve">fostering goodwill and supportive relationships to identify and </w:t>
      </w:r>
      <w:r w:rsidR="001045EC">
        <w:rPr>
          <w:rFonts w:cstheme="minorHAnsi"/>
        </w:rPr>
        <w:t xml:space="preserve">support </w:t>
      </w:r>
      <w:r w:rsidRPr="00104FA0">
        <w:rPr>
          <w:rFonts w:cstheme="minorHAnsi"/>
        </w:rPr>
        <w:t>local priorities.</w:t>
      </w:r>
      <w:r w:rsidR="001045EC" w:rsidRPr="001045EC">
        <w:t xml:space="preserve"> </w:t>
      </w:r>
      <w:r w:rsidR="001045EC">
        <w:t>M</w:t>
      </w:r>
      <w:r w:rsidR="001045EC" w:rsidRPr="6B9941E1">
        <w:t>ost hubs have been able to mature and strengthen their relationships with partners</w:t>
      </w:r>
      <w:r w:rsidR="001045EC">
        <w:t xml:space="preserve"> over </w:t>
      </w:r>
      <w:proofErr w:type="gramStart"/>
      <w:r w:rsidR="001045EC">
        <w:t>time,</w:t>
      </w:r>
      <w:proofErr w:type="gramEnd"/>
      <w:r w:rsidR="001045EC">
        <w:t xml:space="preserve"> however s</w:t>
      </w:r>
      <w:r w:rsidR="001045EC" w:rsidRPr="6B9941E1">
        <w:t xml:space="preserve">ome hubs have </w:t>
      </w:r>
      <w:r w:rsidR="001045EC">
        <w:t xml:space="preserve">not been able to </w:t>
      </w:r>
      <w:r w:rsidR="001045EC" w:rsidRPr="6B9941E1">
        <w:t xml:space="preserve">maintain cohesion among </w:t>
      </w:r>
      <w:r w:rsidR="001045EC">
        <w:t xml:space="preserve">their </w:t>
      </w:r>
      <w:r w:rsidR="001045EC" w:rsidRPr="6B9941E1">
        <w:t>partners.</w:t>
      </w:r>
    </w:p>
    <w:p w14:paraId="244EFA7A" w14:textId="27EA1F97" w:rsidR="00F7241E" w:rsidRPr="00104FA0" w:rsidRDefault="00F7241E" w:rsidP="00981824">
      <w:pPr>
        <w:pStyle w:val="ListNumber"/>
      </w:pPr>
      <w:r w:rsidRPr="6B9941E1">
        <w:t>The tensions encountered by hubs working with partners have included</w:t>
      </w:r>
      <w:r w:rsidR="009645BB">
        <w:t>:</w:t>
      </w:r>
      <w:r w:rsidR="009645BB" w:rsidRPr="6B9941E1">
        <w:t xml:space="preserve"> </w:t>
      </w:r>
      <w:r w:rsidRPr="6B9941E1">
        <w:t>achieving regional cross-sectoral coverage; managing partners’ contributions and performance; having the flexibility to adapt arrangements beyond those that were initially put in place; and offering opportunities for new partners to join the hub over time.</w:t>
      </w:r>
    </w:p>
    <w:p w14:paraId="65B8B77A" w14:textId="534CD139" w:rsidR="00F7241E" w:rsidRPr="00104FA0" w:rsidRDefault="00F7241E" w:rsidP="00981824">
      <w:pPr>
        <w:pStyle w:val="ListNumber"/>
        <w:rPr>
          <w:rFonts w:cstheme="minorHAnsi"/>
        </w:rPr>
      </w:pPr>
      <w:r w:rsidRPr="00104FA0">
        <w:rPr>
          <w:rFonts w:cstheme="minorHAnsi"/>
        </w:rPr>
        <w:t xml:space="preserve">The formation of strong collaborative relationships with state and territory governments was crucial for hubs to define and manage their work programs. Some hubs were tightly embedded with their state and territory </w:t>
      </w:r>
      <w:proofErr w:type="gramStart"/>
      <w:r w:rsidRPr="00104FA0">
        <w:rPr>
          <w:rFonts w:cstheme="minorHAnsi"/>
        </w:rPr>
        <w:t>governments,</w:t>
      </w:r>
      <w:proofErr w:type="gramEnd"/>
      <w:r w:rsidRPr="00104FA0">
        <w:rPr>
          <w:rFonts w:cstheme="minorHAnsi"/>
        </w:rPr>
        <w:t xml:space="preserve"> others operated largely in parallel</w:t>
      </w:r>
      <w:r w:rsidR="001045EC">
        <w:rPr>
          <w:rFonts w:cstheme="minorHAnsi"/>
        </w:rPr>
        <w:t xml:space="preserve"> with limited connection</w:t>
      </w:r>
      <w:r w:rsidRPr="00104FA0">
        <w:rPr>
          <w:rFonts w:cstheme="minorHAnsi"/>
        </w:rPr>
        <w:t>.</w:t>
      </w:r>
    </w:p>
    <w:p w14:paraId="7A63B38F" w14:textId="624345A6" w:rsidR="00F7241E" w:rsidRPr="00104FA0" w:rsidRDefault="00F7241E" w:rsidP="00981824">
      <w:pPr>
        <w:pStyle w:val="ListNumber"/>
      </w:pPr>
      <w:r w:rsidRPr="6B9941E1">
        <w:t>A further role for hubs has been to invest in projects to advance knowledge or practice across their regions. These cover</w:t>
      </w:r>
      <w:r w:rsidR="41B359BC" w:rsidRPr="6B9941E1">
        <w:t>ed</w:t>
      </w:r>
      <w:r w:rsidRPr="6B9941E1">
        <w:t xml:space="preserve"> various topics and provided a way for hubs to work with their partners and producers on regional priorities.</w:t>
      </w:r>
    </w:p>
    <w:p w14:paraId="5DEC78E5" w14:textId="11FEC8CA" w:rsidR="00F7241E" w:rsidRPr="00104FA0" w:rsidRDefault="00F7241E" w:rsidP="00981824">
      <w:pPr>
        <w:pStyle w:val="ListNumber"/>
      </w:pPr>
      <w:r w:rsidRPr="0DB29F2B">
        <w:t xml:space="preserve">Each hub has had to make judgements about how to </w:t>
      </w:r>
      <w:r w:rsidR="15445E41">
        <w:t xml:space="preserve">allocate </w:t>
      </w:r>
      <w:r w:rsidRPr="0DB29F2B">
        <w:t>their budget between staffing and projects. Most hubs have sought to achieve a balance of both, but some hubs have heavily prioriti</w:t>
      </w:r>
      <w:r w:rsidR="00E23578" w:rsidRPr="0DB29F2B">
        <w:t>s</w:t>
      </w:r>
      <w:r w:rsidRPr="0DB29F2B">
        <w:t xml:space="preserve">ed investment in their hub staff, with minimal funding applied to projects. This does not appear to </w:t>
      </w:r>
      <w:r w:rsidR="008D4A14">
        <w:t xml:space="preserve">be </w:t>
      </w:r>
      <w:r w:rsidRPr="0DB29F2B">
        <w:t>an optimal way for hubs to achieve impact or partner engagement.</w:t>
      </w:r>
    </w:p>
    <w:p w14:paraId="53E6E473" w14:textId="55459C45" w:rsidR="00F7241E" w:rsidRPr="00104FA0" w:rsidRDefault="00F7241E" w:rsidP="00981824">
      <w:pPr>
        <w:pStyle w:val="ListNumber"/>
      </w:pPr>
      <w:r w:rsidRPr="3EA032D4">
        <w:t xml:space="preserve">Cross-hub projects were generally seen as successful and worthwhile, but were limited in their size, scope and duration, with only </w:t>
      </w:r>
      <w:r w:rsidR="00AA08CB">
        <w:t>5</w:t>
      </w:r>
      <w:r w:rsidRPr="3EA032D4">
        <w:t xml:space="preserve"> projects completed</w:t>
      </w:r>
      <w:r w:rsidR="00EF4A01">
        <w:t xml:space="preserve">. No program arrangements were put in place to continue these projects beyond expiry of the </w:t>
      </w:r>
      <w:r w:rsidR="009358AD">
        <w:t xml:space="preserve">FDF </w:t>
      </w:r>
      <w:r w:rsidR="00EF4A01">
        <w:t>cross-hub funding despite their apparent success.</w:t>
      </w:r>
    </w:p>
    <w:p w14:paraId="5BD6E1E6" w14:textId="18BA41C8" w:rsidR="00F7241E" w:rsidRPr="00104FA0" w:rsidRDefault="00F7241E" w:rsidP="00981824">
      <w:pPr>
        <w:pStyle w:val="ListNumber"/>
      </w:pPr>
      <w:r w:rsidRPr="6B9941E1">
        <w:t xml:space="preserve">Information sharing via </w:t>
      </w:r>
      <w:r>
        <w:t>hub</w:t>
      </w:r>
      <w:r w:rsidRPr="6B9941E1">
        <w:t xml:space="preserve"> websites varied</w:t>
      </w:r>
      <w:r w:rsidR="00684851">
        <w:t xml:space="preserve"> in quantity and quality</w:t>
      </w:r>
      <w:r w:rsidRPr="6B9941E1">
        <w:t>. Effective hub websites were easy to navigate, included updated information, shared project reports, had a repository of resources and grouped information into clear categories.</w:t>
      </w:r>
    </w:p>
    <w:p w14:paraId="5DA51164" w14:textId="6A43809F" w:rsidR="00F7241E" w:rsidRPr="00104FA0" w:rsidRDefault="00F7241E" w:rsidP="00981824">
      <w:pPr>
        <w:pStyle w:val="ListNumber"/>
      </w:pPr>
      <w:r w:rsidRPr="6B9941E1">
        <w:t xml:space="preserve">Hubs were not provided sufficient guidance </w:t>
      </w:r>
      <w:r w:rsidR="428ABE98" w:rsidRPr="6B9941E1">
        <w:t xml:space="preserve">through their grant agreements or subsequent communications </w:t>
      </w:r>
      <w:r w:rsidRPr="6B9941E1">
        <w:t>about the role they should play in engaging with and helping others to navigate FDF program streams</w:t>
      </w:r>
      <w:r w:rsidR="4624A01F" w:rsidRPr="6B9941E1">
        <w:t xml:space="preserve">. </w:t>
      </w:r>
      <w:r w:rsidRPr="6B9941E1">
        <w:t xml:space="preserve">This led to variable levels and means of involvement by hubs in </w:t>
      </w:r>
      <w:r w:rsidRPr="6B9941E1">
        <w:lastRenderedPageBreak/>
        <w:t>the FDF more broadly. Where coordination forums existed, these were most often led by state and territory governments, with hubs as contributors. Some hubs had very limited involvement in other FDF programs.</w:t>
      </w:r>
    </w:p>
    <w:p w14:paraId="20990531" w14:textId="750E4268" w:rsidR="00F7241E" w:rsidRPr="00104FA0" w:rsidRDefault="00F7241E" w:rsidP="00981824">
      <w:pPr>
        <w:pStyle w:val="ListNumber"/>
        <w:rPr>
          <w:rFonts w:cstheme="minorHAnsi"/>
        </w:rPr>
      </w:pPr>
      <w:r w:rsidRPr="00104FA0">
        <w:rPr>
          <w:rFonts w:cstheme="minorHAnsi"/>
        </w:rPr>
        <w:t>Many hubs are using staff time and resources to bid for additional funds from the FDF and other sources, including to support hubs, hub host</w:t>
      </w:r>
      <w:r w:rsidR="00493515">
        <w:rPr>
          <w:rFonts w:cstheme="minorHAnsi"/>
        </w:rPr>
        <w:t xml:space="preserve"> organisations</w:t>
      </w:r>
      <w:r w:rsidRPr="00104FA0">
        <w:rPr>
          <w:rFonts w:cstheme="minorHAnsi"/>
        </w:rPr>
        <w:t>, hub partners or other organisations</w:t>
      </w:r>
      <w:r w:rsidR="00493515">
        <w:rPr>
          <w:rFonts w:cstheme="minorHAnsi"/>
        </w:rPr>
        <w:t xml:space="preserve"> on </w:t>
      </w:r>
      <w:r w:rsidR="00544D6A">
        <w:rPr>
          <w:rFonts w:cstheme="minorHAnsi"/>
        </w:rPr>
        <w:t xml:space="preserve">their </w:t>
      </w:r>
      <w:r w:rsidR="00493515">
        <w:rPr>
          <w:rFonts w:cstheme="minorHAnsi"/>
        </w:rPr>
        <w:t>grant applications</w:t>
      </w:r>
      <w:r w:rsidRPr="00104FA0">
        <w:rPr>
          <w:rFonts w:cstheme="minorHAnsi"/>
        </w:rPr>
        <w:t>. This has given rise to a perception among some stakeholders that hubs and their partners have a competitive advantage in securing funds. It may also be eroding hubs’ ability to build trusting and collaborative relationships across the sector</w:t>
      </w:r>
      <w:r w:rsidR="00286224">
        <w:rPr>
          <w:rFonts w:cstheme="minorHAnsi"/>
        </w:rPr>
        <w:t>s in which they work</w:t>
      </w:r>
      <w:r w:rsidRPr="00104FA0">
        <w:rPr>
          <w:rFonts w:cstheme="minorHAnsi"/>
        </w:rPr>
        <w:t>.</w:t>
      </w:r>
    </w:p>
    <w:p w14:paraId="2968F6CE" w14:textId="44CCCDD1" w:rsidR="00F7241E" w:rsidRPr="00104FA0" w:rsidRDefault="00F7241E" w:rsidP="00981824">
      <w:pPr>
        <w:pStyle w:val="ListNumber"/>
      </w:pPr>
      <w:r w:rsidRPr="6B9941E1">
        <w:t xml:space="preserve">Hubs were successful in attracting sometimes significant additional funding from FDF and non-FDF sources. Additional funds </w:t>
      </w:r>
      <w:r w:rsidR="00DE37FF">
        <w:t xml:space="preserve">secured early in the hub program </w:t>
      </w:r>
      <w:r w:rsidRPr="6B9941E1">
        <w:t xml:space="preserve">shifted the </w:t>
      </w:r>
      <w:r w:rsidR="493FFD51" w:rsidRPr="6B9941E1">
        <w:t xml:space="preserve">focus </w:t>
      </w:r>
      <w:r w:rsidRPr="6B9941E1">
        <w:t xml:space="preserve">of hubs </w:t>
      </w:r>
      <w:r w:rsidR="00DE37FF">
        <w:t xml:space="preserve">at a time </w:t>
      </w:r>
      <w:r w:rsidRPr="6B9941E1">
        <w:t xml:space="preserve">when they were </w:t>
      </w:r>
      <w:r w:rsidR="00DE37FF">
        <w:t xml:space="preserve">in the process of </w:t>
      </w:r>
      <w:r w:rsidRPr="6B9941E1">
        <w:t>establish</w:t>
      </w:r>
      <w:r w:rsidR="00DE37FF">
        <w:t>ing</w:t>
      </w:r>
      <w:r w:rsidRPr="6B9941E1">
        <w:t xml:space="preserve"> themselves, expanding their role and complicating reporting processes in relation to their core funding.</w:t>
      </w:r>
    </w:p>
    <w:p w14:paraId="3AD0F3AF" w14:textId="2F771FC6" w:rsidR="00F7241E" w:rsidRPr="00104FA0" w:rsidRDefault="00F7241E" w:rsidP="00981824">
      <w:pPr>
        <w:pStyle w:val="ListNumber"/>
      </w:pPr>
      <w:r w:rsidRPr="6B9941E1">
        <w:t>Most hubs directed a share of their funding towards supporting scholarships, internships, PhD</w:t>
      </w:r>
      <w:r w:rsidR="392FA2E0" w:rsidRPr="6B9941E1">
        <w:t>s</w:t>
      </w:r>
      <w:r w:rsidRPr="6B9941E1">
        <w:t xml:space="preserve"> or </w:t>
      </w:r>
      <w:r w:rsidR="4F077330">
        <w:t>postgraduate</w:t>
      </w:r>
      <w:r w:rsidRPr="6B9941E1">
        <w:t xml:space="preserve"> students, linked to agriculture-related studies</w:t>
      </w:r>
      <w:r w:rsidR="00E32810">
        <w:t xml:space="preserve"> and projects</w:t>
      </w:r>
      <w:r w:rsidRPr="6B9941E1">
        <w:t>. These activities mostly arose due to the involvement of universities in the hub model. The effectiveness of these allocations is hard to measure, will take time to fully realise and largely depend</w:t>
      </w:r>
      <w:r w:rsidR="00DF751B">
        <w:t>s</w:t>
      </w:r>
      <w:r w:rsidRPr="6B9941E1">
        <w:t xml:space="preserve"> on the contribution </w:t>
      </w:r>
      <w:r w:rsidR="00DF751B">
        <w:t xml:space="preserve">to </w:t>
      </w:r>
      <w:r w:rsidRPr="6B9941E1">
        <w:t>research findings and the agriculture sector in the longer-term.</w:t>
      </w:r>
    </w:p>
    <w:p w14:paraId="7D2158E9" w14:textId="1D4093F9" w:rsidR="00F7241E" w:rsidRPr="00104FA0" w:rsidRDefault="00F7241E" w:rsidP="00981824">
      <w:pPr>
        <w:pStyle w:val="ListNumber"/>
        <w:rPr>
          <w:lang w:eastAsia="ja-JP"/>
        </w:rPr>
      </w:pPr>
      <w:r w:rsidRPr="553D7A8D">
        <w:t xml:space="preserve">Southern </w:t>
      </w:r>
      <w:r w:rsidR="002265C8" w:rsidRPr="553D7A8D">
        <w:t xml:space="preserve">Australia has faced drying conditions during the first phase of the hub program. </w:t>
      </w:r>
      <w:r w:rsidR="002265C8" w:rsidRPr="3EA032D4">
        <w:rPr>
          <w:lang w:eastAsia="ja-JP"/>
        </w:rPr>
        <w:t>The role of hubs in providing extension and support during these periods was well regarded. However, there is a need to be clearer across the program about the role and expectations of hubs in dry conditions, recognising the responsibilities of other parties under the National Drought Agreement.</w:t>
      </w:r>
      <w:r w:rsidR="4191D599" w:rsidRPr="3EA032D4">
        <w:rPr>
          <w:lang w:eastAsia="ja-JP"/>
        </w:rPr>
        <w:t xml:space="preserve"> There is an understandable public</w:t>
      </w:r>
      <w:r w:rsidR="4191D599" w:rsidRPr="3EA032D4" w:rsidDel="002B6614">
        <w:rPr>
          <w:lang w:eastAsia="ja-JP"/>
        </w:rPr>
        <w:t xml:space="preserve"> </w:t>
      </w:r>
      <w:r w:rsidR="002B6614">
        <w:rPr>
          <w:lang w:eastAsia="ja-JP"/>
        </w:rPr>
        <w:t xml:space="preserve">expectation </w:t>
      </w:r>
      <w:r w:rsidR="4191D599" w:rsidRPr="3EA032D4">
        <w:rPr>
          <w:lang w:eastAsia="ja-JP"/>
        </w:rPr>
        <w:t>that the hubs</w:t>
      </w:r>
      <w:r w:rsidR="1BC85693" w:rsidRPr="3EA032D4">
        <w:rPr>
          <w:lang w:eastAsia="ja-JP"/>
        </w:rPr>
        <w:t xml:space="preserve"> provide drought services or are a shopfront to access services. Measures are needed to </w:t>
      </w:r>
      <w:r w:rsidR="00496E25">
        <w:rPr>
          <w:lang w:eastAsia="ja-JP"/>
        </w:rPr>
        <w:t xml:space="preserve">manage </w:t>
      </w:r>
      <w:r w:rsidR="1BC85693" w:rsidRPr="3EA032D4">
        <w:rPr>
          <w:lang w:eastAsia="ja-JP"/>
        </w:rPr>
        <w:t xml:space="preserve">this </w:t>
      </w:r>
      <w:r w:rsidR="002B6614">
        <w:rPr>
          <w:lang w:eastAsia="ja-JP"/>
        </w:rPr>
        <w:t>mis</w:t>
      </w:r>
      <w:r w:rsidR="24DFEF2D" w:rsidRPr="6D9B9A3D">
        <w:rPr>
          <w:lang w:eastAsia="ja-JP"/>
        </w:rPr>
        <w:t>perception</w:t>
      </w:r>
      <w:r w:rsidR="399E055B" w:rsidRPr="3EA032D4">
        <w:rPr>
          <w:lang w:eastAsia="ja-JP"/>
        </w:rPr>
        <w:t>.</w:t>
      </w:r>
    </w:p>
    <w:p w14:paraId="035CE8C5" w14:textId="53623F9C" w:rsidR="00F7241E" w:rsidRPr="00104FA0" w:rsidRDefault="6EA39102" w:rsidP="00981824">
      <w:pPr>
        <w:pStyle w:val="ListNumber"/>
      </w:pPr>
      <w:r>
        <w:t>The</w:t>
      </w:r>
      <w:r w:rsidR="00F7241E" w:rsidRPr="6B9941E1">
        <w:t xml:space="preserve"> hubs have made attempts to engage in First Nations priorities via </w:t>
      </w:r>
      <w:r w:rsidR="00A323EC">
        <w:t>projects</w:t>
      </w:r>
      <w:r w:rsidR="00F7241E" w:rsidRPr="6B9941E1">
        <w:t xml:space="preserve">, </w:t>
      </w:r>
      <w:r w:rsidR="00A323EC">
        <w:t xml:space="preserve">staff </w:t>
      </w:r>
      <w:r w:rsidR="00F7241E" w:rsidRPr="6B9941E1">
        <w:t xml:space="preserve">roles </w:t>
      </w:r>
      <w:r w:rsidR="3C2514A4">
        <w:t xml:space="preserve">and </w:t>
      </w:r>
      <w:r w:rsidR="00F7241E" w:rsidRPr="6B9941E1">
        <w:t>governance</w:t>
      </w:r>
      <w:r w:rsidR="00A323EC">
        <w:t xml:space="preserve"> representation</w:t>
      </w:r>
      <w:r w:rsidR="00F7241E" w:rsidRPr="6B9941E1">
        <w:t xml:space="preserve">, </w:t>
      </w:r>
      <w:r w:rsidR="706EE611">
        <w:t xml:space="preserve">with </w:t>
      </w:r>
      <w:r w:rsidR="5B0EF82F">
        <w:t>limited</w:t>
      </w:r>
      <w:r w:rsidR="706EE611">
        <w:t xml:space="preserve"> success</w:t>
      </w:r>
      <w:r w:rsidR="004C4B76">
        <w:t xml:space="preserve"> </w:t>
      </w:r>
      <w:r w:rsidR="6C063DF4">
        <w:t xml:space="preserve">to date </w:t>
      </w:r>
      <w:r w:rsidR="004C4B76">
        <w:t xml:space="preserve">and </w:t>
      </w:r>
      <w:r w:rsidR="00F7241E" w:rsidRPr="6B9941E1">
        <w:t xml:space="preserve">challenges in doing so. </w:t>
      </w:r>
      <w:r w:rsidR="6D76B878">
        <w:t xml:space="preserve">The hubs are mostly </w:t>
      </w:r>
      <w:r w:rsidR="00C86DA1">
        <w:t>focused</w:t>
      </w:r>
      <w:r w:rsidR="6D76B878">
        <w:t xml:space="preserve"> on land managers practicing production agriculture </w:t>
      </w:r>
      <w:r w:rsidR="1DF56742">
        <w:t>which may not embrace First Nations communities in</w:t>
      </w:r>
      <w:r w:rsidR="6D76B878">
        <w:t xml:space="preserve"> </w:t>
      </w:r>
      <w:r w:rsidR="6529C51F">
        <w:t xml:space="preserve">some parts of the country </w:t>
      </w:r>
      <w:r w:rsidR="6D76B878">
        <w:t xml:space="preserve">and have experienced high staff </w:t>
      </w:r>
      <w:r w:rsidR="16F247D6">
        <w:t>turnover</w:t>
      </w:r>
      <w:r w:rsidR="6E31F59D">
        <w:t xml:space="preserve"> which has affected relationship development.</w:t>
      </w:r>
      <w:r w:rsidR="476E2C42">
        <w:t xml:space="preserve"> It is likely that the hubs primary contribution in this a</w:t>
      </w:r>
      <w:r w:rsidR="1E63040D">
        <w:t>r</w:t>
      </w:r>
      <w:r w:rsidR="476E2C42">
        <w:t>ea will be as part of a broader FDF approach.</w:t>
      </w:r>
    </w:p>
    <w:p w14:paraId="1E5A8670" w14:textId="5BBFB916" w:rsidR="00F7241E" w:rsidRPr="00104FA0" w:rsidRDefault="00F7241E" w:rsidP="00981824">
      <w:pPr>
        <w:pStyle w:val="ListNumber"/>
      </w:pPr>
      <w:r w:rsidRPr="6B9941E1">
        <w:t xml:space="preserve">The </w:t>
      </w:r>
      <w:r w:rsidR="00872534" w:rsidRPr="6B9941E1">
        <w:rPr>
          <w:lang w:eastAsia="ja-JP"/>
        </w:rPr>
        <w:t>expectation that hubs would be able to engage on</w:t>
      </w:r>
      <w:r w:rsidR="1C9105F2" w:rsidRPr="3EA032D4">
        <w:rPr>
          <w:lang w:eastAsia="ja-JP"/>
        </w:rPr>
        <w:t xml:space="preserve"> the </w:t>
      </w:r>
      <w:r w:rsidR="00872534" w:rsidRPr="6B9941E1">
        <w:rPr>
          <w:lang w:eastAsia="ja-JP"/>
        </w:rPr>
        <w:t xml:space="preserve">ground with producers via a place-based model </w:t>
      </w:r>
      <w:r w:rsidR="00AEE783" w:rsidRPr="3EA032D4">
        <w:rPr>
          <w:lang w:eastAsia="ja-JP"/>
        </w:rPr>
        <w:t xml:space="preserve">has </w:t>
      </w:r>
      <w:r w:rsidR="00872534" w:rsidRPr="6B9941E1">
        <w:rPr>
          <w:lang w:eastAsia="ja-JP"/>
        </w:rPr>
        <w:t>prove</w:t>
      </w:r>
      <w:r w:rsidR="009E5417">
        <w:rPr>
          <w:lang w:eastAsia="ja-JP"/>
        </w:rPr>
        <w:t>n</w:t>
      </w:r>
      <w:r w:rsidR="00872534" w:rsidRPr="6B9941E1">
        <w:rPr>
          <w:lang w:eastAsia="ja-JP"/>
        </w:rPr>
        <w:t xml:space="preserve"> to be </w:t>
      </w:r>
      <w:r w:rsidR="00DB036A">
        <w:rPr>
          <w:lang w:eastAsia="ja-JP"/>
        </w:rPr>
        <w:t>impossible at scale</w:t>
      </w:r>
      <w:r w:rsidR="00872534" w:rsidRPr="6B9941E1">
        <w:rPr>
          <w:lang w:eastAsia="ja-JP"/>
        </w:rPr>
        <w:t xml:space="preserve">. Hub resources </w:t>
      </w:r>
      <w:r w:rsidR="1DC38E9B" w:rsidRPr="55E389D2">
        <w:rPr>
          <w:lang w:eastAsia="ja-JP"/>
        </w:rPr>
        <w:t>are</w:t>
      </w:r>
      <w:r w:rsidR="00872534" w:rsidRPr="6B9941E1">
        <w:rPr>
          <w:lang w:eastAsia="ja-JP"/>
        </w:rPr>
        <w:t xml:space="preserve"> insufficient to provide geographical coverage across large regions</w:t>
      </w:r>
      <w:r w:rsidR="00B848C9">
        <w:rPr>
          <w:lang w:eastAsia="ja-JP"/>
        </w:rPr>
        <w:t xml:space="preserve"> and sectors</w:t>
      </w:r>
      <w:r w:rsidR="00872534" w:rsidRPr="6B9941E1">
        <w:rPr>
          <w:lang w:eastAsia="ja-JP"/>
        </w:rPr>
        <w:t>, even when working via partner organisations.</w:t>
      </w:r>
    </w:p>
    <w:p w14:paraId="31566B08" w14:textId="77777777" w:rsidR="000B25B7" w:rsidRPr="00104FA0" w:rsidRDefault="000B25B7" w:rsidP="00A859B1">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Hub operations</w:t>
      </w:r>
    </w:p>
    <w:p w14:paraId="070B87E0" w14:textId="08C0B4D3" w:rsidR="00447984" w:rsidRPr="00104FA0" w:rsidRDefault="00447984" w:rsidP="008064CA">
      <w:pPr>
        <w:pStyle w:val="ListNumber"/>
        <w:rPr>
          <w:rFonts w:eastAsia="Calibri"/>
          <w:color w:val="000000" w:themeColor="text1"/>
        </w:rPr>
      </w:pPr>
      <w:r w:rsidRPr="3EA032D4">
        <w:t xml:space="preserve">While </w:t>
      </w:r>
      <w:r w:rsidR="003F145D" w:rsidRPr="7E3FFF1E">
        <w:t xml:space="preserve">each hub is developing its own identity and branding, hubs are not </w:t>
      </w:r>
      <w:r w:rsidR="7458C330">
        <w:t>legal</w:t>
      </w:r>
      <w:r w:rsidR="003F145D" w:rsidRPr="7E3FFF1E">
        <w:t xml:space="preserve"> entities. Their host organisations are signatories to the grant agreement with the Australian Government and any related hub </w:t>
      </w:r>
      <w:r w:rsidR="000025C3">
        <w:t>subcontract</w:t>
      </w:r>
      <w:r w:rsidR="003F145D" w:rsidRPr="7E3FFF1E">
        <w:t xml:space="preserve">s with partner organisations. </w:t>
      </w:r>
      <w:r w:rsidR="00B525E3">
        <w:t xml:space="preserve">Hub staff are employed by host organisations </w:t>
      </w:r>
      <w:r w:rsidR="00355425">
        <w:t xml:space="preserve">or </w:t>
      </w:r>
      <w:r w:rsidR="00B525E3">
        <w:t>partner</w:t>
      </w:r>
      <w:r w:rsidR="00355425">
        <w:t xml:space="preserve"> </w:t>
      </w:r>
      <w:proofErr w:type="gramStart"/>
      <w:r w:rsidR="00355425">
        <w:t>organisations</w:t>
      </w:r>
      <w:r w:rsidR="0048527F">
        <w:t>,</w:t>
      </w:r>
      <w:r w:rsidR="00B525E3">
        <w:t xml:space="preserve"> and</w:t>
      </w:r>
      <w:proofErr w:type="gramEnd"/>
      <w:r w:rsidR="00B525E3">
        <w:t xml:space="preserve"> are not employe</w:t>
      </w:r>
      <w:r w:rsidR="00151D6D">
        <w:t xml:space="preserve">d by the hub. </w:t>
      </w:r>
      <w:r w:rsidR="003F145D" w:rsidRPr="7E3FFF1E">
        <w:rPr>
          <w:rFonts w:eastAsia="Calibri"/>
          <w:color w:val="000000" w:themeColor="text1"/>
        </w:rPr>
        <w:t xml:space="preserve">This legal structure </w:t>
      </w:r>
      <w:r w:rsidR="003F145D" w:rsidRPr="7E3FFF1E">
        <w:rPr>
          <w:rFonts w:eastAsia="Calibri"/>
          <w:color w:val="000000" w:themeColor="text1"/>
        </w:rPr>
        <w:lastRenderedPageBreak/>
        <w:t>does not necessarily cause conflict in the day-to-day management of the hub program but means that there is no contract between hubs themselves and the Australian Government.</w:t>
      </w:r>
    </w:p>
    <w:p w14:paraId="606842F6" w14:textId="469A0FCE" w:rsidR="00447984" w:rsidRPr="00104FA0" w:rsidRDefault="00447984" w:rsidP="008064CA">
      <w:pPr>
        <w:pStyle w:val="ListNumber"/>
      </w:pPr>
      <w:r w:rsidRPr="6B9941E1">
        <w:t xml:space="preserve">Hubs </w:t>
      </w:r>
      <w:r w:rsidR="00D00B2D" w:rsidRPr="00D00B2D">
        <w:t>were given significant flexibility to define all elements of their operations, including delivery models, governance structures, staffing composition and branding. This has resulted in 8 unique hub models across the country, with some similarities but many distinct differences.</w:t>
      </w:r>
    </w:p>
    <w:p w14:paraId="1ADDC61D" w14:textId="7C9BDF16" w:rsidR="00447984" w:rsidRPr="00104FA0" w:rsidRDefault="00447984" w:rsidP="008064CA">
      <w:pPr>
        <w:pStyle w:val="ListNumber"/>
      </w:pPr>
      <w:r w:rsidRPr="6B9941E1">
        <w:t xml:space="preserve">Hubs </w:t>
      </w:r>
      <w:r w:rsidR="005743C4" w:rsidRPr="6B9941E1">
        <w:t>range from highly devolved models that seek to enable partners to deliver on locally</w:t>
      </w:r>
      <w:r w:rsidR="00524012" w:rsidRPr="6B9941E1">
        <w:t xml:space="preserve"> </w:t>
      </w:r>
      <w:r w:rsidR="005743C4" w:rsidRPr="6B9941E1">
        <w:t>identified projects, through to models where the central hub holds strategic leadership and delivery responsibilities. Hubs are trending towards greater centralisation over time to better direct and coordinate their work</w:t>
      </w:r>
      <w:r w:rsidR="6AE5CF6D">
        <w:t xml:space="preserve"> and achieve efficiencies within their limited budgets</w:t>
      </w:r>
      <w:r w:rsidR="4774124A">
        <w:t>.</w:t>
      </w:r>
    </w:p>
    <w:p w14:paraId="49060BD8" w14:textId="643E926B" w:rsidR="00447984" w:rsidRPr="00104FA0" w:rsidRDefault="00447984" w:rsidP="008064CA">
      <w:pPr>
        <w:pStyle w:val="ListNumber"/>
      </w:pPr>
      <w:r w:rsidRPr="6B9941E1">
        <w:t xml:space="preserve">The current model of hub program delivery via </w:t>
      </w:r>
      <w:proofErr w:type="gramStart"/>
      <w:r w:rsidRPr="6B9941E1">
        <w:t>a large number of</w:t>
      </w:r>
      <w:proofErr w:type="gramEnd"/>
      <w:r w:rsidRPr="6B9941E1">
        <w:t xml:space="preserve"> </w:t>
      </w:r>
      <w:r w:rsidR="000025C3">
        <w:t>subcontract</w:t>
      </w:r>
      <w:r w:rsidRPr="6B9941E1">
        <w:t>ed partners presents a critical risk to the program, lacks transparency to the Australian Government</w:t>
      </w:r>
      <w:r w:rsidR="54163C2F">
        <w:t xml:space="preserve"> as the principal funder</w:t>
      </w:r>
      <w:r w:rsidRPr="6B9941E1">
        <w:t xml:space="preserve">, and increases the probity risks associated with the program. It adds an additional management burden on hub host organisations, which have often faced difficulty monitoring and managing the performance of </w:t>
      </w:r>
      <w:r w:rsidR="000025C3">
        <w:t>subcontract</w:t>
      </w:r>
      <w:r w:rsidRPr="6B9941E1">
        <w:t>ed partners.</w:t>
      </w:r>
    </w:p>
    <w:p w14:paraId="080137FC" w14:textId="240785DC" w:rsidR="00447984" w:rsidRPr="00104FA0" w:rsidRDefault="00447984" w:rsidP="008064CA">
      <w:pPr>
        <w:pStyle w:val="ListNumber"/>
      </w:pPr>
      <w:r w:rsidRPr="6B9941E1">
        <w:t xml:space="preserve">Governance </w:t>
      </w:r>
      <w:r w:rsidR="00442A96" w:rsidRPr="6B9941E1">
        <w:t>arrangements for each hub are variable in their structure and composition. At best,</w:t>
      </w:r>
      <w:r w:rsidR="0154B680">
        <w:t xml:space="preserve"> these</w:t>
      </w:r>
      <w:r w:rsidR="00442A96" w:rsidRPr="6B9941E1">
        <w:t xml:space="preserve"> governance structures have created a platform to share ideas and make good decisions, with a range of parties involved. At worst, they have had narrow membership, discouraged collaboration or been used by partners to further their own organisational agendas. Governance arrangements at one hub have been suspended for a significant duration </w:t>
      </w:r>
      <w:proofErr w:type="gramStart"/>
      <w:r w:rsidR="00442A96" w:rsidRPr="6B9941E1">
        <w:t>as a result of</w:t>
      </w:r>
      <w:proofErr w:type="gramEnd"/>
      <w:r w:rsidR="00442A96" w:rsidRPr="6B9941E1">
        <w:t xml:space="preserve"> lack of trust between parties.</w:t>
      </w:r>
    </w:p>
    <w:p w14:paraId="31CD8235" w14:textId="07397F02" w:rsidR="00447984" w:rsidRPr="007E5DC4" w:rsidRDefault="00447984" w:rsidP="008064CA">
      <w:pPr>
        <w:pStyle w:val="ListNumber"/>
        <w:rPr>
          <w:rFonts w:cstheme="minorHAnsi"/>
        </w:rPr>
      </w:pPr>
      <w:r w:rsidRPr="007E5DC4">
        <w:rPr>
          <w:rFonts w:cstheme="minorHAnsi"/>
        </w:rPr>
        <w:t xml:space="preserve">The department lacks representation on some of the hub’s </w:t>
      </w:r>
      <w:r w:rsidR="00E37CBE" w:rsidRPr="007E5DC4">
        <w:rPr>
          <w:rFonts w:cstheme="minorHAnsi"/>
        </w:rPr>
        <w:t>advisory boards</w:t>
      </w:r>
      <w:r w:rsidRPr="007E5DC4">
        <w:rPr>
          <w:rFonts w:cstheme="minorHAnsi"/>
        </w:rPr>
        <w:t xml:space="preserve">, which has </w:t>
      </w:r>
      <w:r w:rsidR="240DEDE8" w:rsidRPr="007E5DC4">
        <w:rPr>
          <w:rFonts w:cstheme="minorHAnsi"/>
        </w:rPr>
        <w:t>impa</w:t>
      </w:r>
      <w:r w:rsidR="304CAECF" w:rsidRPr="007E5DC4">
        <w:rPr>
          <w:rFonts w:cstheme="minorHAnsi"/>
        </w:rPr>
        <w:t>ired</w:t>
      </w:r>
      <w:r w:rsidRPr="007E5DC4">
        <w:rPr>
          <w:rFonts w:cstheme="minorHAnsi"/>
        </w:rPr>
        <w:t xml:space="preserve"> the department</w:t>
      </w:r>
      <w:r w:rsidR="003E6E23" w:rsidRPr="007E5DC4">
        <w:rPr>
          <w:rFonts w:cstheme="minorHAnsi"/>
        </w:rPr>
        <w:t>’</w:t>
      </w:r>
      <w:r w:rsidRPr="007E5DC4">
        <w:rPr>
          <w:rFonts w:cstheme="minorHAnsi"/>
        </w:rPr>
        <w:t>s knowledge of the hub and line of sight into decision-making processes. The involvement of state and territory government representatives is also uneven, despite being a key relationship for most hubs. There is no prescribed process for inclusion of department</w:t>
      </w:r>
      <w:r w:rsidR="007053F3">
        <w:rPr>
          <w:rFonts w:cstheme="minorHAnsi"/>
        </w:rPr>
        <w:t>al</w:t>
      </w:r>
      <w:r w:rsidRPr="007E5DC4">
        <w:rPr>
          <w:rFonts w:cstheme="minorHAnsi"/>
        </w:rPr>
        <w:t xml:space="preserve"> or state and territory representatives, nor clarity on whether they should be </w:t>
      </w:r>
      <w:r w:rsidR="00E37CBE" w:rsidRPr="007E5DC4">
        <w:rPr>
          <w:rFonts w:cstheme="minorHAnsi"/>
        </w:rPr>
        <w:t>full</w:t>
      </w:r>
      <w:r w:rsidRPr="007E5DC4">
        <w:rPr>
          <w:rFonts w:cstheme="minorHAnsi"/>
        </w:rPr>
        <w:t xml:space="preserve"> </w:t>
      </w:r>
      <w:r w:rsidR="00E37CBE" w:rsidRPr="007E5DC4">
        <w:rPr>
          <w:rFonts w:cstheme="minorHAnsi"/>
        </w:rPr>
        <w:t>advisory board</w:t>
      </w:r>
      <w:r w:rsidRPr="007E5DC4">
        <w:rPr>
          <w:rFonts w:cstheme="minorHAnsi"/>
        </w:rPr>
        <w:t xml:space="preserve"> members or observers.</w:t>
      </w:r>
    </w:p>
    <w:p w14:paraId="340905EB" w14:textId="3260F968" w:rsidR="00447984" w:rsidRPr="00104FA0" w:rsidRDefault="00447984" w:rsidP="008064CA">
      <w:pPr>
        <w:pStyle w:val="ListNumber"/>
      </w:pPr>
      <w:r w:rsidRPr="580A0782">
        <w:t xml:space="preserve">Hubs do not employ </w:t>
      </w:r>
      <w:r w:rsidR="007222F8" w:rsidRPr="007E5DC4">
        <w:t xml:space="preserve">staff directly. As such, all the people who work for hubs are employees of other organisations, either the hub host organisation or hub partners. It is also not clear who, if anyone, is obliged to act in the best interests of the </w:t>
      </w:r>
      <w:r w:rsidR="005532BA">
        <w:t>h</w:t>
      </w:r>
      <w:r w:rsidR="007222F8">
        <w:t>ub</w:t>
      </w:r>
      <w:r w:rsidR="007222F8" w:rsidRPr="007E5DC4">
        <w:t>, particularly where staff are supported in-kind or where hub funding covers only part of a staff member’s time within another organisation.</w:t>
      </w:r>
    </w:p>
    <w:p w14:paraId="5934D9F7" w14:textId="41AD2057" w:rsidR="00447984" w:rsidRPr="00104FA0" w:rsidRDefault="00447984" w:rsidP="008064CA">
      <w:pPr>
        <w:pStyle w:val="ListNumber"/>
      </w:pPr>
      <w:r w:rsidRPr="6B9941E1">
        <w:t>While difficult to precisely calculate</w:t>
      </w:r>
      <w:r w:rsidR="240DEDE8">
        <w:t>,</w:t>
      </w:r>
      <w:r w:rsidRPr="6B9941E1">
        <w:t xml:space="preserve"> </w:t>
      </w:r>
      <w:proofErr w:type="gramStart"/>
      <w:r w:rsidRPr="6B9941E1">
        <w:t>at</w:t>
      </w:r>
      <w:proofErr w:type="gramEnd"/>
      <w:r w:rsidRPr="6B9941E1">
        <w:t xml:space="preserve"> December 2024, </w:t>
      </w:r>
      <w:r w:rsidR="7F74A95D" w:rsidRPr="6B9941E1">
        <w:t xml:space="preserve">each </w:t>
      </w:r>
      <w:r w:rsidRPr="6B9941E1">
        <w:t>hub funded between 10 and 30 full-time equivalent positions, excluding any additional in-kind time contributions.</w:t>
      </w:r>
      <w:r w:rsidR="00FB70C8">
        <w:t xml:space="preserve"> This was an area of concern for the review panel and indicated a lack of clarity about roles and responsibilities between the hub and its partners.</w:t>
      </w:r>
    </w:p>
    <w:p w14:paraId="5B9AD183" w14:textId="03BA915E" w:rsidR="00447984" w:rsidRPr="00104FA0" w:rsidRDefault="002369D8" w:rsidP="008064CA">
      <w:pPr>
        <w:pStyle w:val="ListNumber"/>
      </w:pPr>
      <w:r>
        <w:t xml:space="preserve">Despite generally encouraging flexibility the department has prescribed employment </w:t>
      </w:r>
      <w:r w:rsidR="1524F2A8">
        <w:t xml:space="preserve">of </w:t>
      </w:r>
      <w:r>
        <w:t>some roles</w:t>
      </w:r>
      <w:r w:rsidR="00815F2F">
        <w:t>,</w:t>
      </w:r>
      <w:r>
        <w:t xml:space="preserve"> which has been counterproductive. For example, h</w:t>
      </w:r>
      <w:r w:rsidR="00447984" w:rsidRPr="6B9941E1">
        <w:t>ubs establish</w:t>
      </w:r>
      <w:r w:rsidR="00527716">
        <w:t>ed</w:t>
      </w:r>
      <w:r w:rsidR="00447984" w:rsidRPr="6B9941E1" w:rsidDel="00527716">
        <w:t xml:space="preserve"> </w:t>
      </w:r>
      <w:r w:rsidR="00447984" w:rsidRPr="6B9941E1">
        <w:t xml:space="preserve">knowledge broker and adoption officer roles, </w:t>
      </w:r>
      <w:r>
        <w:t xml:space="preserve">but </w:t>
      </w:r>
      <w:r w:rsidR="00447984" w:rsidRPr="6B9941E1">
        <w:t>with some confusion about the difference between these positions.</w:t>
      </w:r>
    </w:p>
    <w:p w14:paraId="5CF184D0" w14:textId="689EDD98" w:rsidR="00CC0B20" w:rsidRDefault="00447984" w:rsidP="008064CA">
      <w:pPr>
        <w:pStyle w:val="ListNumber"/>
      </w:pPr>
      <w:r w:rsidRPr="6B9941E1">
        <w:t xml:space="preserve">Some hubs had faced significant challenges recruiting and retaining staff, due to their location and </w:t>
      </w:r>
      <w:r w:rsidR="18140E3A">
        <w:t xml:space="preserve">insecure tenure from </w:t>
      </w:r>
      <w:r w:rsidRPr="6B9941E1">
        <w:t>short-term funding.</w:t>
      </w:r>
    </w:p>
    <w:p w14:paraId="54282C31" w14:textId="2CB1C898" w:rsidR="00447984" w:rsidRPr="00104FA0" w:rsidRDefault="00447984" w:rsidP="008064CA">
      <w:pPr>
        <w:pStyle w:val="ListNumber"/>
      </w:pPr>
      <w:r w:rsidRPr="1539C0B6">
        <w:lastRenderedPageBreak/>
        <w:t>Hubs have defined their own names and brands, each with local relevance but little consistency across the model.</w:t>
      </w:r>
      <w:r w:rsidR="00E84B7D" w:rsidRPr="1539C0B6">
        <w:t xml:space="preserve"> </w:t>
      </w:r>
      <w:r w:rsidRPr="3150F824">
        <w:t>As many hubs deliver</w:t>
      </w:r>
      <w:r w:rsidR="006E7F28" w:rsidRPr="3150F824">
        <w:t xml:space="preserve"> activities via partner organisations, it has taken time for the hub program to generate brand recognition across regions.</w:t>
      </w:r>
      <w:r w:rsidR="633F89C5" w:rsidRPr="0C878232">
        <w:t xml:space="preserve"> </w:t>
      </w:r>
      <w:r w:rsidR="633F89C5" w:rsidRPr="526FEC5D">
        <w:t>Th</w:t>
      </w:r>
      <w:r w:rsidR="003D1B22">
        <w:t>is</w:t>
      </w:r>
      <w:r w:rsidR="633F89C5" w:rsidRPr="3150F824">
        <w:t xml:space="preserve"> has only happened to a limited extent so far.</w:t>
      </w:r>
    </w:p>
    <w:p w14:paraId="2434495E" w14:textId="1ADD1CC8" w:rsidR="00447984" w:rsidRPr="00104FA0" w:rsidRDefault="00447984" w:rsidP="008064CA">
      <w:pPr>
        <w:pStyle w:val="ListNumber"/>
      </w:pPr>
      <w:r w:rsidRPr="6B9941E1">
        <w:t xml:space="preserve">Hub </w:t>
      </w:r>
      <w:r w:rsidR="008867D9" w:rsidRPr="6B9941E1">
        <w:t xml:space="preserve">funding was distributed </w:t>
      </w:r>
      <w:r w:rsidR="1D9B292F">
        <w:t>equ</w:t>
      </w:r>
      <w:r w:rsidR="3F9CC431">
        <w:t>ally</w:t>
      </w:r>
      <w:r w:rsidR="008867D9" w:rsidRPr="6B9941E1">
        <w:t xml:space="preserve"> to each hub, regardless of their </w:t>
      </w:r>
      <w:r w:rsidR="008867D9">
        <w:t>geographical area</w:t>
      </w:r>
      <w:r w:rsidR="008867D9" w:rsidRPr="6B9941E1">
        <w:t xml:space="preserve">, sectors or related available services. </w:t>
      </w:r>
      <w:r w:rsidR="1D9B292F">
        <w:t xml:space="preserve">The </w:t>
      </w:r>
      <w:r w:rsidR="76E479FF">
        <w:t>funds were</w:t>
      </w:r>
      <w:r w:rsidR="008867D9" w:rsidRPr="6B9941E1">
        <w:t xml:space="preserve"> limited relative to the scope of work </w:t>
      </w:r>
      <w:r w:rsidR="42D5523D">
        <w:t xml:space="preserve">and scale of operation </w:t>
      </w:r>
      <w:r w:rsidR="008867D9" w:rsidRPr="6B9941E1">
        <w:t xml:space="preserve">anticipated, which left hubs to make choices about </w:t>
      </w:r>
      <w:r w:rsidR="3B22D3F6">
        <w:t>priorities</w:t>
      </w:r>
      <w:r w:rsidR="008867D9" w:rsidRPr="6B9941E1">
        <w:t xml:space="preserve"> they wished to pursue.</w:t>
      </w:r>
      <w:r w:rsidR="09B31502">
        <w:t xml:space="preserve"> There has been no reconciliation of those choices against the </w:t>
      </w:r>
      <w:r w:rsidR="3D27088B">
        <w:t>g</w:t>
      </w:r>
      <w:r w:rsidR="09B31502">
        <w:t xml:space="preserve">rant </w:t>
      </w:r>
      <w:r w:rsidR="6CD0B8AD">
        <w:t>a</w:t>
      </w:r>
      <w:r w:rsidR="09B31502">
        <w:t>greement commitments.</w:t>
      </w:r>
    </w:p>
    <w:p w14:paraId="04EF4E67" w14:textId="063A64EA" w:rsidR="00447984" w:rsidRPr="00104FA0" w:rsidRDefault="00447984" w:rsidP="008064CA">
      <w:pPr>
        <w:pStyle w:val="ListNumber"/>
      </w:pPr>
      <w:r w:rsidRPr="6B9941E1">
        <w:t xml:space="preserve">The </w:t>
      </w:r>
      <w:r w:rsidR="0024115D" w:rsidRPr="6B9941E1">
        <w:t xml:space="preserve">hub program encouraged significant </w:t>
      </w:r>
      <w:r w:rsidR="0024115D" w:rsidRPr="6B9941E1" w:rsidDel="00067E90">
        <w:t>in</w:t>
      </w:r>
      <w:r w:rsidR="0024115D" w:rsidRPr="6B9941E1">
        <w:t xml:space="preserve">-kind or cash contributions from hub host organisations and </w:t>
      </w:r>
      <w:r w:rsidR="000025C3">
        <w:t>subcontract</w:t>
      </w:r>
      <w:r w:rsidR="0024115D" w:rsidRPr="6B9941E1">
        <w:t>ed partners. Hubs were generally successful in attracting in-kind support</w:t>
      </w:r>
      <w:r w:rsidR="69F9CB69">
        <w:t>,</w:t>
      </w:r>
      <w:r w:rsidR="3E68CB7A">
        <w:t xml:space="preserve"> but cash contributions have generally fallen far short of the </w:t>
      </w:r>
      <w:r w:rsidR="002E3A87">
        <w:t xml:space="preserve">amounts </w:t>
      </w:r>
      <w:r w:rsidR="4CCC0D48">
        <w:t>originally</w:t>
      </w:r>
      <w:r w:rsidR="002E3A87">
        <w:t xml:space="preserve"> envisaged</w:t>
      </w:r>
      <w:r w:rsidR="3E68CB7A">
        <w:t>.</w:t>
      </w:r>
    </w:p>
    <w:p w14:paraId="4E318C5D" w14:textId="62D740D6" w:rsidR="64341612" w:rsidRDefault="64341612" w:rsidP="008064CA">
      <w:pPr>
        <w:pStyle w:val="ListNumber"/>
      </w:pPr>
      <w:r>
        <w:t xml:space="preserve">Despite structural </w:t>
      </w:r>
      <w:r w:rsidR="00F36E10">
        <w:t xml:space="preserve">challenges </w:t>
      </w:r>
      <w:r>
        <w:t>with the hub program</w:t>
      </w:r>
      <w:r w:rsidR="22521B1F">
        <w:t>,</w:t>
      </w:r>
      <w:r>
        <w:t xml:space="preserve"> many of the </w:t>
      </w:r>
      <w:r w:rsidR="000104D8">
        <w:t xml:space="preserve">arising </w:t>
      </w:r>
      <w:r>
        <w:t xml:space="preserve">practical </w:t>
      </w:r>
      <w:r w:rsidR="20927131">
        <w:t>operational</w:t>
      </w:r>
      <w:r>
        <w:t xml:space="preserve"> difficulties have been overcome </w:t>
      </w:r>
      <w:r w:rsidR="000104D8">
        <w:t xml:space="preserve">through the </w:t>
      </w:r>
      <w:r w:rsidR="1F132627">
        <w:t>goodwill toward</w:t>
      </w:r>
      <w:r w:rsidR="001E419B">
        <w:t>s</w:t>
      </w:r>
      <w:r w:rsidR="1F132627">
        <w:t xml:space="preserve"> the program </w:t>
      </w:r>
      <w:r w:rsidR="00AF3BB3">
        <w:t xml:space="preserve">shown by </w:t>
      </w:r>
      <w:r w:rsidR="1F132627">
        <w:t xml:space="preserve">the hubs, </w:t>
      </w:r>
      <w:r w:rsidR="000104D8">
        <w:t xml:space="preserve">their </w:t>
      </w:r>
      <w:r w:rsidR="1F132627">
        <w:t xml:space="preserve">partners and the </w:t>
      </w:r>
      <w:r w:rsidR="55362B04">
        <w:t>d</w:t>
      </w:r>
      <w:r w:rsidR="1F132627">
        <w:t>epartment’s staff.</w:t>
      </w:r>
    </w:p>
    <w:p w14:paraId="63054A96" w14:textId="77777777" w:rsidR="00ED24C8" w:rsidRPr="00104FA0" w:rsidRDefault="00ED24C8" w:rsidP="00A859B1">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Hub reporting</w:t>
      </w:r>
    </w:p>
    <w:p w14:paraId="10590E2A" w14:textId="16F00FBF" w:rsidR="00F47C55" w:rsidRPr="00104FA0" w:rsidRDefault="00F47C55" w:rsidP="00981824">
      <w:pPr>
        <w:pStyle w:val="ListNumber"/>
      </w:pPr>
      <w:r w:rsidRPr="3EA032D4">
        <w:t>Report</w:t>
      </w:r>
      <w:r w:rsidR="00BE719D">
        <w:t xml:space="preserve">s required by hubs </w:t>
      </w:r>
      <w:r w:rsidR="00C574E3" w:rsidRPr="3EA032D4">
        <w:t xml:space="preserve">were inconsistent in </w:t>
      </w:r>
      <w:r w:rsidR="00BE719D">
        <w:t xml:space="preserve">relation to </w:t>
      </w:r>
      <w:r w:rsidR="00C574E3" w:rsidRPr="3EA032D4">
        <w:t>their tim</w:t>
      </w:r>
      <w:r w:rsidR="00FC41AB">
        <w:t>e periods</w:t>
      </w:r>
      <w:r w:rsidR="00C574E3" w:rsidRPr="3EA032D4">
        <w:t xml:space="preserve">, duplicative in their content and </w:t>
      </w:r>
      <w:r w:rsidR="00DE6A66">
        <w:t xml:space="preserve">often difficult to </w:t>
      </w:r>
      <w:r w:rsidR="00C2100C">
        <w:t>prepare across networks of partners involved</w:t>
      </w:r>
      <w:r w:rsidR="00C574E3" w:rsidRPr="3EA032D4">
        <w:t xml:space="preserve">. </w:t>
      </w:r>
      <w:r w:rsidR="00BE719D">
        <w:t>As a result, r</w:t>
      </w:r>
      <w:r w:rsidR="00C574E3" w:rsidRPr="3EA032D4">
        <w:t>eports</w:t>
      </w:r>
      <w:r w:rsidR="00C574E3" w:rsidRPr="3EA032D4" w:rsidDel="00894856">
        <w:t xml:space="preserve"> </w:t>
      </w:r>
      <w:r w:rsidR="00BE719D">
        <w:t xml:space="preserve">were </w:t>
      </w:r>
      <w:r w:rsidR="276B51BD" w:rsidRPr="3EA032D4">
        <w:t xml:space="preserve">resource </w:t>
      </w:r>
      <w:r w:rsidR="276B51BD">
        <w:t>consuming</w:t>
      </w:r>
      <w:r w:rsidR="00C574E3" w:rsidRPr="3EA032D4">
        <w:t xml:space="preserve"> for hubs to complete and of limited real use for program or grant management purposes.</w:t>
      </w:r>
    </w:p>
    <w:p w14:paraId="438121D9" w14:textId="774470B1" w:rsidR="00F47C55" w:rsidRPr="00104FA0" w:rsidRDefault="4AE85B8E" w:rsidP="00981824">
      <w:pPr>
        <w:pStyle w:val="ListNumber"/>
      </w:pPr>
      <w:r>
        <w:t xml:space="preserve">Monitoring, </w:t>
      </w:r>
      <w:r w:rsidR="07CEBBDB">
        <w:t>e</w:t>
      </w:r>
      <w:r>
        <w:t xml:space="preserve">valuation and </w:t>
      </w:r>
      <w:r w:rsidR="0FC12905">
        <w:t>l</w:t>
      </w:r>
      <w:r>
        <w:t>earning (</w:t>
      </w:r>
      <w:r w:rsidR="00F47C55">
        <w:t>MEL</w:t>
      </w:r>
      <w:r>
        <w:t>)</w:t>
      </w:r>
      <w:r w:rsidR="00F47C55" w:rsidRPr="6B9941E1">
        <w:t xml:space="preserve"> reporting processes were challenging for hubs for many reasons, relating primarily </w:t>
      </w:r>
      <w:proofErr w:type="gramStart"/>
      <w:r w:rsidR="00F47C55" w:rsidRPr="6B9941E1">
        <w:t>to</w:t>
      </w:r>
      <w:r w:rsidR="00900467">
        <w:t>:</w:t>
      </w:r>
      <w:proofErr w:type="gramEnd"/>
      <w:r w:rsidR="00900467" w:rsidRPr="6B9941E1">
        <w:t xml:space="preserve"> </w:t>
      </w:r>
      <w:r w:rsidR="00F47C55" w:rsidRPr="6B9941E1">
        <w:t xml:space="preserve">the timing of </w:t>
      </w:r>
      <w:r w:rsidR="00F47C55">
        <w:t>MEL</w:t>
      </w:r>
      <w:r w:rsidR="00F47C55" w:rsidRPr="6B9941E1">
        <w:t xml:space="preserve"> activities</w:t>
      </w:r>
      <w:r w:rsidR="00900467">
        <w:t>;</w:t>
      </w:r>
      <w:r w:rsidR="00900467" w:rsidRPr="6B9941E1">
        <w:t xml:space="preserve"> </w:t>
      </w:r>
      <w:r w:rsidR="00900467">
        <w:t xml:space="preserve">challenge </w:t>
      </w:r>
      <w:r w:rsidR="00F47C55" w:rsidRPr="6B9941E1">
        <w:t>reliably counting outputs</w:t>
      </w:r>
      <w:r w:rsidR="00900467">
        <w:t>;</w:t>
      </w:r>
      <w:r w:rsidR="00900467" w:rsidRPr="6B9941E1">
        <w:t xml:space="preserve"> </w:t>
      </w:r>
      <w:r w:rsidR="00F47C55" w:rsidRPr="6B9941E1">
        <w:t>lack of baseline data</w:t>
      </w:r>
      <w:r w:rsidR="00900467">
        <w:t>;</w:t>
      </w:r>
      <w:r w:rsidR="00900467" w:rsidRPr="6B9941E1">
        <w:t xml:space="preserve"> </w:t>
      </w:r>
      <w:r w:rsidR="00F47C55" w:rsidRPr="6B9941E1">
        <w:t>inability to define or reliably measure outcomes</w:t>
      </w:r>
      <w:r w:rsidR="00900467">
        <w:t>;</w:t>
      </w:r>
      <w:r w:rsidR="00900467" w:rsidRPr="6B9941E1">
        <w:t xml:space="preserve"> </w:t>
      </w:r>
      <w:r w:rsidR="00900467">
        <w:t>issue</w:t>
      </w:r>
      <w:r w:rsidR="00E931A7">
        <w:t xml:space="preserve">s </w:t>
      </w:r>
      <w:r w:rsidR="00F47C55" w:rsidRPr="6B9941E1">
        <w:t>collect</w:t>
      </w:r>
      <w:r w:rsidR="003B6C96">
        <w:t>i</w:t>
      </w:r>
      <w:r w:rsidR="00900467">
        <w:t>ng</w:t>
      </w:r>
      <w:r w:rsidR="00F47C55" w:rsidRPr="6B9941E1">
        <w:t xml:space="preserve"> and compil</w:t>
      </w:r>
      <w:r w:rsidR="006F3852">
        <w:t>ing</w:t>
      </w:r>
      <w:r w:rsidR="00F47C55" w:rsidRPr="6B9941E1">
        <w:t xml:space="preserve"> data from numerous delivery partners</w:t>
      </w:r>
      <w:r w:rsidR="00900467">
        <w:t>;</w:t>
      </w:r>
      <w:r w:rsidR="00900467" w:rsidRPr="6B9941E1">
        <w:t xml:space="preserve"> </w:t>
      </w:r>
      <w:r w:rsidR="00F47C55" w:rsidRPr="6B9941E1">
        <w:t xml:space="preserve">and </w:t>
      </w:r>
      <w:r w:rsidR="00E931A7">
        <w:t xml:space="preserve">need to </w:t>
      </w:r>
      <w:r w:rsidR="00F47C55" w:rsidRPr="6B9941E1">
        <w:t xml:space="preserve">adapt to frequent changes in reporting templates. This resulted in high administrative effort by hubs, but low utility of </w:t>
      </w:r>
      <w:r w:rsidR="00F47C55">
        <w:t>MEL</w:t>
      </w:r>
      <w:r w:rsidR="00F47C55" w:rsidRPr="6B9941E1">
        <w:t xml:space="preserve"> reports.</w:t>
      </w:r>
    </w:p>
    <w:p w14:paraId="4BFC4B56" w14:textId="00321046" w:rsidR="00F47C55" w:rsidRPr="00104FA0" w:rsidRDefault="00F47C55" w:rsidP="00981824">
      <w:pPr>
        <w:pStyle w:val="ListNumber"/>
      </w:pPr>
      <w:r w:rsidRPr="3EA032D4">
        <w:t xml:space="preserve">The hub program’s </w:t>
      </w:r>
      <w:r w:rsidR="00873768">
        <w:t>m</w:t>
      </w:r>
      <w:r w:rsidR="3CA547CB">
        <w:t xml:space="preserve">onitoring, </w:t>
      </w:r>
      <w:r w:rsidR="67D4DDCA">
        <w:t>e</w:t>
      </w:r>
      <w:r w:rsidR="3CA547CB">
        <w:t xml:space="preserve">valuation and </w:t>
      </w:r>
      <w:r w:rsidR="2CE1939F">
        <w:t>l</w:t>
      </w:r>
      <w:r w:rsidR="3CA547CB">
        <w:t>earning (</w:t>
      </w:r>
      <w:r w:rsidR="00DC601A">
        <w:t>MEL</w:t>
      </w:r>
      <w:r w:rsidR="3CA547CB">
        <w:t>)</w:t>
      </w:r>
      <w:r w:rsidR="00DC601A" w:rsidRPr="3EA032D4">
        <w:t xml:space="preserve"> focus was on monitoring</w:t>
      </w:r>
      <w:r w:rsidR="0014723D">
        <w:t xml:space="preserve"> </w:t>
      </w:r>
      <w:r w:rsidR="0066007E">
        <w:t xml:space="preserve">of </w:t>
      </w:r>
      <w:r w:rsidR="00DC601A" w:rsidRPr="3EA032D4">
        <w:t>activities and outputs. There</w:t>
      </w:r>
      <w:r w:rsidR="00FEAD2C" w:rsidRPr="3EA032D4">
        <w:t xml:space="preserve"> has been</w:t>
      </w:r>
      <w:r w:rsidR="00DC601A" w:rsidRPr="3EA032D4">
        <w:t xml:space="preserve"> little focus on </w:t>
      </w:r>
      <w:r w:rsidR="3B5D51AD">
        <w:t>eva</w:t>
      </w:r>
      <w:r w:rsidR="3BCC0D93">
        <w:t>luation</w:t>
      </w:r>
      <w:r w:rsidR="00DC601A" w:rsidRPr="3EA032D4">
        <w:t xml:space="preserve"> </w:t>
      </w:r>
      <w:r w:rsidR="3DE5A0FA">
        <w:t xml:space="preserve">of </w:t>
      </w:r>
      <w:r w:rsidR="00DC601A" w:rsidRPr="3EA032D4">
        <w:t xml:space="preserve">activity and no evidence that </w:t>
      </w:r>
      <w:r w:rsidR="00DC601A">
        <w:t>MEL</w:t>
      </w:r>
      <w:r w:rsidR="00DC601A" w:rsidRPr="3EA032D4">
        <w:t xml:space="preserve"> reports were used to identify and guide hub or program performance improvements. There was also no effort to compile a national picture of progress or lessons across the hub program by the department.</w:t>
      </w:r>
    </w:p>
    <w:p w14:paraId="28E3035A" w14:textId="170A0126" w:rsidR="00F47C55" w:rsidRPr="00104FA0" w:rsidRDefault="00F47C55" w:rsidP="00981824">
      <w:pPr>
        <w:pStyle w:val="ListNumber"/>
        <w:rPr>
          <w:rFonts w:cstheme="minorHAnsi"/>
        </w:rPr>
      </w:pPr>
      <w:r w:rsidRPr="00104FA0">
        <w:rPr>
          <w:rFonts w:cstheme="minorHAnsi"/>
        </w:rPr>
        <w:t>Since hubs were established, there have not been performance benchmarks defined for hubs to pursue.</w:t>
      </w:r>
    </w:p>
    <w:p w14:paraId="280456C2" w14:textId="486A4319" w:rsidR="00F47C55" w:rsidRPr="00104FA0" w:rsidRDefault="00F47C55" w:rsidP="00981824">
      <w:pPr>
        <w:pStyle w:val="ListNumber"/>
      </w:pPr>
      <w:r w:rsidRPr="6B9941E1">
        <w:t xml:space="preserve">The </w:t>
      </w:r>
      <w:r w:rsidR="267129C2" w:rsidRPr="6B9941E1">
        <w:t xml:space="preserve">6-monthly </w:t>
      </w:r>
      <w:r w:rsidR="18F81E14" w:rsidRPr="6B9941E1">
        <w:t xml:space="preserve">Hub </w:t>
      </w:r>
      <w:r w:rsidRPr="6B9941E1">
        <w:t xml:space="preserve">Directors Reports were most useful </w:t>
      </w:r>
      <w:r w:rsidR="08500F34" w:rsidRPr="6B9941E1">
        <w:t xml:space="preserve">to the </w:t>
      </w:r>
      <w:r w:rsidR="10E47343" w:rsidRPr="6B9941E1">
        <w:t>d</w:t>
      </w:r>
      <w:r w:rsidR="08500F34" w:rsidRPr="6B9941E1">
        <w:t xml:space="preserve">epartment </w:t>
      </w:r>
      <w:r w:rsidRPr="6B9941E1">
        <w:t>in providing a summary of each hub’s priorities and activities, along with any arising issues.</w:t>
      </w:r>
    </w:p>
    <w:p w14:paraId="6C31EF1E" w14:textId="5D83F7AA" w:rsidR="00686046" w:rsidRPr="00104FA0" w:rsidRDefault="00686046" w:rsidP="00981824">
      <w:pPr>
        <w:pStyle w:val="ListNumber"/>
        <w:rPr>
          <w:rFonts w:cstheme="minorHAnsi"/>
        </w:rPr>
      </w:pPr>
      <w:r w:rsidRPr="00104FA0">
        <w:rPr>
          <w:rFonts w:cstheme="minorHAnsi"/>
        </w:rPr>
        <w:t>Financial reporting practices across hubs lacked transparency and reliability. Reporting from hubs on co-contributions have also been variable, without a consistent approach to calculating cash and in-kind contributions.</w:t>
      </w:r>
    </w:p>
    <w:p w14:paraId="78C5F3AD" w14:textId="221501C9" w:rsidR="00F47C55" w:rsidRPr="00104FA0" w:rsidRDefault="00F47C55" w:rsidP="00981824">
      <w:pPr>
        <w:pStyle w:val="ListNumber"/>
        <w:rPr>
          <w:rFonts w:cstheme="minorHAnsi"/>
        </w:rPr>
      </w:pPr>
      <w:r w:rsidRPr="00104FA0">
        <w:rPr>
          <w:rFonts w:cstheme="minorHAnsi"/>
        </w:rPr>
        <w:lastRenderedPageBreak/>
        <w:t xml:space="preserve">Hub progress reports were the mechanism to unlock milestone payments to hubs. These did not serve as effective compliance tools, with the department </w:t>
      </w:r>
      <w:r w:rsidR="001057E7">
        <w:rPr>
          <w:rFonts w:cstheme="minorHAnsi"/>
        </w:rPr>
        <w:t xml:space="preserve">uncertain </w:t>
      </w:r>
      <w:r w:rsidR="0046238C">
        <w:rPr>
          <w:rFonts w:cstheme="minorHAnsi"/>
        </w:rPr>
        <w:t xml:space="preserve">if </w:t>
      </w:r>
      <w:r w:rsidR="00727A91">
        <w:rPr>
          <w:rFonts w:cstheme="minorHAnsi"/>
        </w:rPr>
        <w:t>funding could be</w:t>
      </w:r>
      <w:r w:rsidRPr="00104FA0">
        <w:rPr>
          <w:rFonts w:cstheme="minorHAnsi"/>
        </w:rPr>
        <w:t xml:space="preserve"> </w:t>
      </w:r>
      <w:r w:rsidR="00727A91">
        <w:rPr>
          <w:rFonts w:cstheme="minorHAnsi"/>
        </w:rPr>
        <w:t>with</w:t>
      </w:r>
      <w:r w:rsidR="006F56AC">
        <w:rPr>
          <w:rFonts w:cstheme="minorHAnsi"/>
        </w:rPr>
        <w:t>held</w:t>
      </w:r>
      <w:r w:rsidRPr="00104FA0">
        <w:rPr>
          <w:rFonts w:cstheme="minorHAnsi"/>
        </w:rPr>
        <w:t xml:space="preserve"> </w:t>
      </w:r>
      <w:r w:rsidR="002D5258">
        <w:rPr>
          <w:rFonts w:cstheme="minorHAnsi"/>
        </w:rPr>
        <w:t>due to</w:t>
      </w:r>
      <w:r w:rsidRPr="00104FA0">
        <w:rPr>
          <w:rFonts w:cstheme="minorHAnsi"/>
        </w:rPr>
        <w:t xml:space="preserve"> report contents.</w:t>
      </w:r>
    </w:p>
    <w:p w14:paraId="27FC8F63" w14:textId="77777777" w:rsidR="008443BB" w:rsidRPr="00104FA0" w:rsidRDefault="008443BB" w:rsidP="00A859B1">
      <w:pPr>
        <w:pStyle w:val="Heading4"/>
        <w:numPr>
          <w:ilvl w:val="0"/>
          <w:numId w:val="0"/>
        </w:numPr>
        <w:spacing w:line="276" w:lineRule="auto"/>
        <w:ind w:left="964" w:hanging="964"/>
        <w:rPr>
          <w:rFonts w:asciiTheme="minorHAnsi" w:hAnsiTheme="minorHAnsi" w:cstheme="minorBidi"/>
          <w:lang w:eastAsia="ja-JP"/>
        </w:rPr>
      </w:pPr>
      <w:r w:rsidRPr="76D1D4E3">
        <w:rPr>
          <w:rFonts w:asciiTheme="minorHAnsi" w:hAnsiTheme="minorHAnsi" w:cstheme="minorBidi"/>
          <w:lang w:eastAsia="ja-JP"/>
        </w:rPr>
        <w:t>Hub program management</w:t>
      </w:r>
    </w:p>
    <w:p w14:paraId="6D885F8F" w14:textId="2599B6E9" w:rsidR="001B7873" w:rsidRPr="007E5DC4" w:rsidRDefault="001B7873" w:rsidP="00981824">
      <w:pPr>
        <w:pStyle w:val="ListNumber"/>
      </w:pPr>
      <w:r>
        <w:t xml:space="preserve">The </w:t>
      </w:r>
      <w:r w:rsidR="45B0A0EB">
        <w:t>H</w:t>
      </w:r>
      <w:r w:rsidR="0593B902">
        <w:t xml:space="preserve">ub </w:t>
      </w:r>
      <w:r w:rsidR="45B0A0EB">
        <w:t>A</w:t>
      </w:r>
      <w:r w:rsidR="76B7A414">
        <w:t xml:space="preserve">dvisory </w:t>
      </w:r>
      <w:r w:rsidR="45B0A0EB">
        <w:t>C</w:t>
      </w:r>
      <w:r w:rsidR="209D8227">
        <w:t>ommittee</w:t>
      </w:r>
      <w:r w:rsidR="45B0A0EB">
        <w:t xml:space="preserve"> </w:t>
      </w:r>
      <w:r w:rsidR="559A9BF5">
        <w:t>(HAC)</w:t>
      </w:r>
      <w:r w:rsidR="45B0A0EB">
        <w:t xml:space="preserve"> </w:t>
      </w:r>
      <w:r w:rsidR="203C717E">
        <w:t>ha</w:t>
      </w:r>
      <w:r w:rsidR="50198CC2">
        <w:t>s</w:t>
      </w:r>
      <w:r w:rsidR="008D483D">
        <w:t xml:space="preserve"> had various iterations since its introduction in 2021</w:t>
      </w:r>
      <w:r w:rsidR="008A3A33">
        <w:t xml:space="preserve"> </w:t>
      </w:r>
      <w:r w:rsidR="008D483D">
        <w:t xml:space="preserve">but has been largely ineffective in working with hubs to support their performance improvement. Instead, </w:t>
      </w:r>
      <w:r w:rsidR="24DB8FDC">
        <w:t xml:space="preserve">the </w:t>
      </w:r>
      <w:r w:rsidR="008D483D">
        <w:t xml:space="preserve">HAC has </w:t>
      </w:r>
      <w:r w:rsidR="47BB474F">
        <w:t>been seen as</w:t>
      </w:r>
      <w:r w:rsidR="008D483D">
        <w:t xml:space="preserve"> more of an accountability function than its original expert advisory role, as have the joint </w:t>
      </w:r>
      <w:r w:rsidR="6A35F21D">
        <w:t>Hub Advisory Committee</w:t>
      </w:r>
      <w:r w:rsidR="008D483D">
        <w:t>/F</w:t>
      </w:r>
      <w:r w:rsidR="3E4FC601">
        <w:t xml:space="preserve">uture </w:t>
      </w:r>
      <w:r w:rsidR="008D483D">
        <w:t>D</w:t>
      </w:r>
      <w:r w:rsidR="518366A5">
        <w:t xml:space="preserve">rought </w:t>
      </w:r>
      <w:r w:rsidR="008D483D">
        <w:t>F</w:t>
      </w:r>
      <w:r w:rsidR="23F30856">
        <w:t xml:space="preserve">und </w:t>
      </w:r>
      <w:r w:rsidR="008D483D">
        <w:t>C</w:t>
      </w:r>
      <w:r w:rsidR="1FF7230F">
        <w:t xml:space="preserve">onsultative </w:t>
      </w:r>
      <w:r w:rsidR="008D483D">
        <w:t>C</w:t>
      </w:r>
      <w:r w:rsidR="186235D3">
        <w:t>ommittee</w:t>
      </w:r>
      <w:r w:rsidR="008D483D">
        <w:t xml:space="preserve"> meetings.</w:t>
      </w:r>
    </w:p>
    <w:p w14:paraId="23C6EBC2" w14:textId="49D3D136" w:rsidR="001B7873" w:rsidRPr="00104FA0" w:rsidRDefault="001B7873" w:rsidP="00981824">
      <w:pPr>
        <w:pStyle w:val="ListNumber"/>
        <w:rPr>
          <w:rFonts w:cstheme="minorHAnsi"/>
        </w:rPr>
      </w:pPr>
      <w:r w:rsidRPr="00104FA0">
        <w:rPr>
          <w:rFonts w:cstheme="minorHAnsi"/>
        </w:rPr>
        <w:t>The d</w:t>
      </w:r>
      <w:r w:rsidR="003C355D" w:rsidRPr="00104FA0">
        <w:rPr>
          <w:rFonts w:cstheme="minorHAnsi"/>
        </w:rPr>
        <w:t>epartment has faced resource constraints and high turnover throughout much of the establishment phase of the hub program, impacting on the level of guidance and support available to hubs.</w:t>
      </w:r>
    </w:p>
    <w:p w14:paraId="214F403A" w14:textId="5E0DF1A3" w:rsidR="001B7873" w:rsidRPr="007E5DC4" w:rsidRDefault="001B7873" w:rsidP="00981824">
      <w:pPr>
        <w:pStyle w:val="ListNumber"/>
        <w:rPr>
          <w:rFonts w:cstheme="minorHAnsi"/>
        </w:rPr>
      </w:pPr>
      <w:r w:rsidRPr="007E5DC4">
        <w:rPr>
          <w:rFonts w:cstheme="minorHAnsi"/>
        </w:rPr>
        <w:t xml:space="preserve">Since </w:t>
      </w:r>
      <w:r w:rsidR="0017045D" w:rsidRPr="007E5DC4">
        <w:rPr>
          <w:rFonts w:cstheme="minorHAnsi"/>
        </w:rPr>
        <w:t>2024, the hubs management team has offered more targeted support to hubs, and increased its travel to hubs to build relationships, resulting in a greater appreciation for the context and work of each hub.</w:t>
      </w:r>
    </w:p>
    <w:p w14:paraId="314B505A" w14:textId="57FBDF11" w:rsidR="000B25B7" w:rsidRDefault="001B7873" w:rsidP="00981824">
      <w:pPr>
        <w:pStyle w:val="ListNumber"/>
      </w:pPr>
      <w:r w:rsidRPr="007E5DC4">
        <w:rPr>
          <w:rFonts w:cstheme="minorHAnsi"/>
        </w:rPr>
        <w:t xml:space="preserve">The 4 </w:t>
      </w:r>
      <w:r w:rsidR="00C15E52" w:rsidRPr="007E5DC4">
        <w:rPr>
          <w:rFonts w:cstheme="minorHAnsi"/>
        </w:rPr>
        <w:t>communities of practice (COP) and the Hub Director’s Steering Committee have been effective in regularly</w:t>
      </w:r>
      <w:r w:rsidR="00C15E52" w:rsidRPr="767A1816">
        <w:t xml:space="preserve"> connecting staff across hubs.</w:t>
      </w:r>
    </w:p>
    <w:p w14:paraId="16BA7C55" w14:textId="6F95BA8F" w:rsidR="00CE2FF5" w:rsidRDefault="00CE2FF5" w:rsidP="00981824">
      <w:pPr>
        <w:pStyle w:val="ListNumber"/>
      </w:pPr>
      <w:r w:rsidRPr="754DC160">
        <w:t xml:space="preserve">The legislated role of the </w:t>
      </w:r>
      <w:r w:rsidR="786F9BDA">
        <w:t xml:space="preserve">Regional Investment Corporation </w:t>
      </w:r>
      <w:r w:rsidRPr="754DC160">
        <w:t>Board in providing advice on FDF grants and arrangements does not appear to have added value to the hub program</w:t>
      </w:r>
      <w:r w:rsidR="004A3421">
        <w:t>.</w:t>
      </w:r>
    </w:p>
    <w:p w14:paraId="458C62BB" w14:textId="290A393B" w:rsidR="00EF531B" w:rsidRPr="00104FA0" w:rsidRDefault="00EF531B" w:rsidP="00404297">
      <w:pPr>
        <w:pStyle w:val="Heading3"/>
        <w:pageBreakBefore/>
        <w:numPr>
          <w:ilvl w:val="0"/>
          <w:numId w:val="0"/>
        </w:numPr>
        <w:spacing w:line="276" w:lineRule="auto"/>
        <w:ind w:left="964" w:hanging="964"/>
        <w:rPr>
          <w:rFonts w:asciiTheme="minorHAnsi" w:hAnsiTheme="minorHAnsi" w:cstheme="minorHAnsi"/>
        </w:rPr>
      </w:pPr>
      <w:bookmarkStart w:id="8" w:name="_Toc193105335"/>
      <w:bookmarkStart w:id="9" w:name="_Toc194307713"/>
      <w:bookmarkStart w:id="10" w:name="_Toc194307784"/>
      <w:bookmarkStart w:id="11" w:name="_Toc209023534"/>
      <w:r w:rsidRPr="00104FA0">
        <w:rPr>
          <w:rFonts w:asciiTheme="minorHAnsi" w:hAnsiTheme="minorHAnsi" w:cstheme="minorHAnsi"/>
        </w:rPr>
        <w:lastRenderedPageBreak/>
        <w:t>Recommendations</w:t>
      </w:r>
      <w:bookmarkEnd w:id="8"/>
      <w:bookmarkEnd w:id="9"/>
      <w:bookmarkEnd w:id="10"/>
      <w:bookmarkEnd w:id="11"/>
    </w:p>
    <w:p w14:paraId="337CF075" w14:textId="74A97BBE" w:rsidR="008F42E5" w:rsidRPr="00104FA0" w:rsidRDefault="008F42E5" w:rsidP="00DD358C">
      <w:r w:rsidRPr="6AD52A13">
        <w:rPr>
          <w:lang w:val="en-GB"/>
        </w:rPr>
        <w:t xml:space="preserve">This </w:t>
      </w:r>
      <w:r w:rsidR="001F76CB" w:rsidRPr="6AD52A13">
        <w:rPr>
          <w:lang w:val="en-GB"/>
        </w:rPr>
        <w:t>review</w:t>
      </w:r>
      <w:r w:rsidRPr="6AD52A13">
        <w:rPr>
          <w:lang w:val="en-GB"/>
        </w:rPr>
        <w:t xml:space="preserve"> provides </w:t>
      </w:r>
      <w:r w:rsidRPr="1EBDA53C">
        <w:rPr>
          <w:lang w:val="en-GB"/>
        </w:rPr>
        <w:t>2</w:t>
      </w:r>
      <w:r w:rsidR="7C6FCF71" w:rsidRPr="1EBDA53C">
        <w:rPr>
          <w:lang w:val="en-GB"/>
        </w:rPr>
        <w:t>8</w:t>
      </w:r>
      <w:r w:rsidRPr="6AD52A13">
        <w:rPr>
          <w:lang w:val="en-GB"/>
        </w:rPr>
        <w:t xml:space="preserve"> recommendations to improve the efficiency and effectiveness of the FDF </w:t>
      </w:r>
      <w:r w:rsidRPr="24BA661E">
        <w:t xml:space="preserve">drought resilience adoption and innovation hub program. The hub program provides significant flexibility to meet to regional needs and priorities. This is an important objective and should be retained to the extent practical. However, this flexibility and diversity </w:t>
      </w:r>
      <w:r w:rsidR="5505656B" w:rsidRPr="24BA661E">
        <w:t xml:space="preserve">has </w:t>
      </w:r>
      <w:r w:rsidRPr="24BA661E">
        <w:t xml:space="preserve">come at a high efficiency cost and duplication risk and requires a better balance to improve the program’s performance. The following recommendations aim to address these risks whilst </w:t>
      </w:r>
      <w:r w:rsidR="004E3BA2">
        <w:t>maintaining</w:t>
      </w:r>
      <w:r w:rsidRPr="24BA661E">
        <w:t xml:space="preserve"> flexibility and </w:t>
      </w:r>
      <w:r w:rsidR="00C1528F" w:rsidRPr="24BA661E">
        <w:t>focusing</w:t>
      </w:r>
      <w:r w:rsidRPr="24BA661E">
        <w:t xml:space="preserve"> on regional needs.</w:t>
      </w:r>
    </w:p>
    <w:p w14:paraId="40459AEB" w14:textId="0A959F3A" w:rsidR="00DD358C" w:rsidRPr="00104FA0" w:rsidRDefault="00E644A5" w:rsidP="00A859B1">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Hu</w:t>
      </w:r>
      <w:r w:rsidR="00DD358C" w:rsidRPr="00104FA0">
        <w:rPr>
          <w:rFonts w:asciiTheme="minorHAnsi" w:hAnsiTheme="minorHAnsi" w:cstheme="minorHAnsi"/>
          <w:lang w:eastAsia="ja-JP"/>
        </w:rPr>
        <w:t>b role and function</w:t>
      </w:r>
    </w:p>
    <w:p w14:paraId="49550F20" w14:textId="24FD2FCC" w:rsidR="00DD358C" w:rsidRPr="00104FA0" w:rsidRDefault="00DD358C" w:rsidP="005F6AAA">
      <w:pPr>
        <w:pStyle w:val="ListNumber"/>
        <w:numPr>
          <w:ilvl w:val="0"/>
          <w:numId w:val="21"/>
        </w:numPr>
      </w:pPr>
      <w:r w:rsidRPr="00104FA0">
        <w:t>The role and function of the hubs should be clarified:</w:t>
      </w:r>
    </w:p>
    <w:p w14:paraId="40E5364D" w14:textId="0FA3CE3D" w:rsidR="00F352B7" w:rsidRDefault="00FE2CD1" w:rsidP="00440B92">
      <w:pPr>
        <w:pStyle w:val="ListNumber2"/>
        <w:rPr>
          <w:rFonts w:eastAsia="Calibri"/>
        </w:rPr>
      </w:pPr>
      <w:bookmarkStart w:id="12" w:name="_Hlk193446889"/>
      <w:r w:rsidRPr="006E2675">
        <w:rPr>
          <w:rFonts w:eastAsia="Calibri"/>
        </w:rPr>
        <w:t xml:space="preserve">The hubs have increasingly </w:t>
      </w:r>
      <w:r w:rsidR="00C86DA1" w:rsidRPr="006E2675">
        <w:rPr>
          <w:rFonts w:eastAsia="Calibri"/>
        </w:rPr>
        <w:t>focused</w:t>
      </w:r>
      <w:r w:rsidRPr="006E2675">
        <w:rPr>
          <w:rFonts w:eastAsia="Calibri"/>
        </w:rPr>
        <w:t xml:space="preserve"> on </w:t>
      </w:r>
      <w:r w:rsidR="37801630" w:rsidRPr="006E2675">
        <w:rPr>
          <w:rFonts w:eastAsia="Calibri"/>
        </w:rPr>
        <w:t>‘</w:t>
      </w:r>
      <w:r w:rsidRPr="006E2675">
        <w:rPr>
          <w:rFonts w:eastAsia="Calibri"/>
        </w:rPr>
        <w:t xml:space="preserve">extension and </w:t>
      </w:r>
      <w:r w:rsidR="6DB22BAB" w:rsidRPr="006E2675">
        <w:rPr>
          <w:rFonts w:eastAsia="Calibri"/>
        </w:rPr>
        <w:t>adoption</w:t>
      </w:r>
      <w:r w:rsidR="10036082" w:rsidRPr="006E2675">
        <w:rPr>
          <w:rFonts w:eastAsia="Calibri"/>
        </w:rPr>
        <w:t>’</w:t>
      </w:r>
      <w:r w:rsidRPr="006E2675">
        <w:rPr>
          <w:rFonts w:eastAsia="Calibri"/>
        </w:rPr>
        <w:t xml:space="preserve"> as their core functions (rather than research, development, extension, adoption and commercialisation as the </w:t>
      </w:r>
      <w:r w:rsidR="36E07E82" w:rsidRPr="1BB980FA">
        <w:rPr>
          <w:rFonts w:eastAsia="Calibri"/>
        </w:rPr>
        <w:t>g</w:t>
      </w:r>
      <w:r w:rsidRPr="1BB980FA">
        <w:rPr>
          <w:rFonts w:eastAsia="Calibri"/>
        </w:rPr>
        <w:t xml:space="preserve">rant </w:t>
      </w:r>
      <w:r w:rsidR="42F4274D" w:rsidRPr="1BB980FA">
        <w:rPr>
          <w:rFonts w:eastAsia="Calibri"/>
        </w:rPr>
        <w:t>a</w:t>
      </w:r>
      <w:r w:rsidRPr="1BB980FA">
        <w:rPr>
          <w:rFonts w:eastAsia="Calibri"/>
        </w:rPr>
        <w:t>greement</w:t>
      </w:r>
      <w:r w:rsidRPr="001A06BD">
        <w:rPr>
          <w:rFonts w:eastAsia="Calibri"/>
        </w:rPr>
        <w:t xml:space="preserve"> requires</w:t>
      </w:r>
      <w:r w:rsidR="6DB22BAB" w:rsidRPr="001A06BD">
        <w:rPr>
          <w:rFonts w:eastAsia="Calibri"/>
        </w:rPr>
        <w:t>)</w:t>
      </w:r>
      <w:r w:rsidR="7A959CB0" w:rsidRPr="001A06BD">
        <w:rPr>
          <w:rFonts w:eastAsia="Calibri"/>
        </w:rPr>
        <w:t>.</w:t>
      </w:r>
      <w:r w:rsidR="00735A12" w:rsidRPr="001A06BD">
        <w:rPr>
          <w:rFonts w:eastAsia="Calibri"/>
        </w:rPr>
        <w:t xml:space="preserve"> </w:t>
      </w:r>
      <w:r w:rsidR="580FE667" w:rsidRPr="001A06BD">
        <w:rPr>
          <w:rFonts w:eastAsia="Calibri"/>
        </w:rPr>
        <w:t>T</w:t>
      </w:r>
      <w:r w:rsidR="7A959CB0" w:rsidRPr="001A06BD">
        <w:rPr>
          <w:rFonts w:eastAsia="Calibri"/>
        </w:rPr>
        <w:t>his should be formally endorsed as the primary function of the hubs</w:t>
      </w:r>
      <w:r w:rsidR="6DB22BAB" w:rsidRPr="001A06BD">
        <w:rPr>
          <w:rFonts w:eastAsia="Calibri"/>
        </w:rPr>
        <w:t>,</w:t>
      </w:r>
      <w:r w:rsidRPr="001A06BD">
        <w:rPr>
          <w:rFonts w:eastAsia="Calibri"/>
        </w:rPr>
        <w:t xml:space="preserve"> while retaining the capacity to conduct or participate in applied research activities.</w:t>
      </w:r>
      <w:bookmarkEnd w:id="12"/>
    </w:p>
    <w:p w14:paraId="39CA8D42" w14:textId="11E518E2" w:rsidR="00AF780D" w:rsidRPr="00440B92" w:rsidRDefault="007526BD" w:rsidP="00440B92">
      <w:pPr>
        <w:pStyle w:val="ListNumber2"/>
        <w:rPr>
          <w:rFonts w:eastAsia="Calibri"/>
        </w:rPr>
      </w:pPr>
      <w:bookmarkStart w:id="13" w:name="_Hlk193446920"/>
      <w:r w:rsidRPr="00440B92">
        <w:rPr>
          <w:rFonts w:eastAsia="Calibri"/>
        </w:rPr>
        <w:t xml:space="preserve">Extension and adoption services offered by hubs should be undertaken in a coordinated way with existing service providers. Hub services should add value </w:t>
      </w:r>
      <w:r w:rsidR="7DA5EAFF" w:rsidRPr="00440B92">
        <w:rPr>
          <w:rFonts w:eastAsia="Calibri"/>
        </w:rPr>
        <w:t>to existing services and</w:t>
      </w:r>
      <w:r w:rsidRPr="00440B92">
        <w:rPr>
          <w:rFonts w:eastAsia="Calibri"/>
        </w:rPr>
        <w:t xml:space="preserve"> not duplicate or displace existing service providers. This means some form of operating arrangements should be agreed with the critical existing providers</w:t>
      </w:r>
      <w:r w:rsidR="680A95ED" w:rsidRPr="00440B92">
        <w:rPr>
          <w:rFonts w:eastAsia="Calibri"/>
        </w:rPr>
        <w:t>,</w:t>
      </w:r>
      <w:r w:rsidR="0729FC2F" w:rsidRPr="00440B92">
        <w:rPr>
          <w:rFonts w:eastAsia="Calibri"/>
        </w:rPr>
        <w:t xml:space="preserve"> </w:t>
      </w:r>
      <w:r w:rsidRPr="00440B92">
        <w:rPr>
          <w:rFonts w:eastAsia="Calibri"/>
        </w:rPr>
        <w:t xml:space="preserve">particularly state </w:t>
      </w:r>
      <w:r w:rsidR="00E82D03" w:rsidRPr="00440B92">
        <w:rPr>
          <w:rFonts w:eastAsia="Calibri"/>
        </w:rPr>
        <w:t xml:space="preserve">and territory </w:t>
      </w:r>
      <w:r w:rsidRPr="00440B92">
        <w:rPr>
          <w:rFonts w:eastAsia="Calibri"/>
        </w:rPr>
        <w:t>government departments and the Australian Government’s Research and Development Corporations</w:t>
      </w:r>
      <w:bookmarkEnd w:id="13"/>
      <w:r w:rsidRPr="00440B92">
        <w:rPr>
          <w:rFonts w:eastAsia="Calibri"/>
        </w:rPr>
        <w:t>.</w:t>
      </w:r>
    </w:p>
    <w:p w14:paraId="5907DAA2" w14:textId="5326C875" w:rsidR="008023D2" w:rsidRPr="00440B92" w:rsidRDefault="00DD358C" w:rsidP="00440B92">
      <w:pPr>
        <w:pStyle w:val="ListNumber2"/>
        <w:rPr>
          <w:rFonts w:eastAsia="Calibri"/>
        </w:rPr>
      </w:pPr>
      <w:r w:rsidRPr="00440B92">
        <w:rPr>
          <w:rFonts w:eastAsia="Calibri"/>
        </w:rPr>
        <w:t xml:space="preserve">Hubs </w:t>
      </w:r>
      <w:r w:rsidR="00B9427C" w:rsidRPr="00440B92">
        <w:rPr>
          <w:rFonts w:eastAsia="Calibri"/>
        </w:rPr>
        <w:t xml:space="preserve">should not provide ‘in-drought’ response services during a </w:t>
      </w:r>
      <w:proofErr w:type="gramStart"/>
      <w:r w:rsidR="00B9427C" w:rsidRPr="00440B92">
        <w:rPr>
          <w:rFonts w:eastAsia="Calibri"/>
        </w:rPr>
        <w:t>drought</w:t>
      </w:r>
      <w:proofErr w:type="gramEnd"/>
      <w:r w:rsidR="00B9427C" w:rsidRPr="00440B92">
        <w:rPr>
          <w:rFonts w:eastAsia="Calibri"/>
        </w:rPr>
        <w:t xml:space="preserve"> and their public identity should not indicate that they do.</w:t>
      </w:r>
      <w:r w:rsidR="00AF780D" w:rsidRPr="00440B92">
        <w:rPr>
          <w:rFonts w:eastAsia="Calibri"/>
        </w:rPr>
        <w:t xml:space="preserve"> </w:t>
      </w:r>
      <w:r w:rsidR="0055514C" w:rsidRPr="00440B92">
        <w:rPr>
          <w:rFonts w:eastAsia="Calibri"/>
        </w:rPr>
        <w:t>However, with the agreement of the Australian Government, hubs could assist with the drought response activities being led by state or territory governments.</w:t>
      </w:r>
    </w:p>
    <w:p w14:paraId="47856058" w14:textId="049D8935" w:rsidR="00025FC9" w:rsidRPr="00440B92" w:rsidRDefault="001A06BD" w:rsidP="00440B92">
      <w:pPr>
        <w:pStyle w:val="ListNumber2"/>
        <w:rPr>
          <w:rFonts w:eastAsia="Calibri"/>
        </w:rPr>
      </w:pPr>
      <w:r w:rsidRPr="00440B92">
        <w:rPr>
          <w:rFonts w:eastAsia="Calibri"/>
        </w:rPr>
        <w:t>In line with the FDF’s aim of building drought resilience</w:t>
      </w:r>
      <w:r w:rsidR="00E82D03" w:rsidRPr="00440B92">
        <w:rPr>
          <w:rFonts w:eastAsia="Calibri"/>
        </w:rPr>
        <w:t>,</w:t>
      </w:r>
      <w:r w:rsidRPr="00440B92">
        <w:rPr>
          <w:rFonts w:eastAsia="Calibri"/>
        </w:rPr>
        <w:t xml:space="preserve"> including climate resilience, hubs should focus on improving the capacity of primary producers to manage ris</w:t>
      </w:r>
      <w:r w:rsidR="001F42A4" w:rsidRPr="00440B92">
        <w:rPr>
          <w:rFonts w:eastAsia="Calibri"/>
        </w:rPr>
        <w:t xml:space="preserve">k and </w:t>
      </w:r>
      <w:r w:rsidR="006C29EE" w:rsidRPr="00440B92">
        <w:rPr>
          <w:rFonts w:eastAsia="Calibri"/>
        </w:rPr>
        <w:t xml:space="preserve">other </w:t>
      </w:r>
      <w:r w:rsidR="00A60CF8" w:rsidRPr="00440B92">
        <w:rPr>
          <w:rFonts w:eastAsia="Calibri"/>
        </w:rPr>
        <w:t xml:space="preserve">generic skills essential for effective </w:t>
      </w:r>
      <w:r w:rsidR="00F32266" w:rsidRPr="00440B92">
        <w:rPr>
          <w:rFonts w:eastAsia="Calibri"/>
        </w:rPr>
        <w:t>drought and climate resilience at the enterprise level.</w:t>
      </w:r>
    </w:p>
    <w:p w14:paraId="2E1751F6" w14:textId="2D1D5FEA" w:rsidR="71604AD0" w:rsidRPr="00440B92" w:rsidRDefault="00A97793" w:rsidP="00440B92">
      <w:pPr>
        <w:pStyle w:val="ListNumber2"/>
        <w:rPr>
          <w:rFonts w:eastAsia="Calibri"/>
        </w:rPr>
      </w:pPr>
      <w:r w:rsidRPr="00440B92">
        <w:rPr>
          <w:rFonts w:eastAsia="Calibri"/>
        </w:rPr>
        <w:t>Hubs should not</w:t>
      </w:r>
      <w:r w:rsidR="00F03530" w:rsidRPr="00440B92">
        <w:rPr>
          <w:rFonts w:eastAsia="Calibri"/>
        </w:rPr>
        <w:t xml:space="preserve"> generally</w:t>
      </w:r>
      <w:r w:rsidRPr="00440B92">
        <w:rPr>
          <w:rFonts w:eastAsia="Calibri"/>
        </w:rPr>
        <w:t xml:space="preserve"> be </w:t>
      </w:r>
      <w:r w:rsidR="69A0A8FC" w:rsidRPr="00440B92">
        <w:rPr>
          <w:rFonts w:eastAsia="Calibri"/>
        </w:rPr>
        <w:t xml:space="preserve">expected </w:t>
      </w:r>
      <w:r w:rsidRPr="00440B92">
        <w:rPr>
          <w:rFonts w:eastAsia="Calibri"/>
        </w:rPr>
        <w:t>to prioritise projects focusing on transformational change</w:t>
      </w:r>
      <w:r w:rsidR="45D99EE3" w:rsidRPr="00440B92">
        <w:rPr>
          <w:rFonts w:eastAsia="Calibri"/>
        </w:rPr>
        <w:t>,</w:t>
      </w:r>
      <w:r w:rsidR="70C1380D" w:rsidRPr="00440B92">
        <w:rPr>
          <w:rFonts w:eastAsia="Calibri"/>
        </w:rPr>
        <w:t xml:space="preserve"> </w:t>
      </w:r>
      <w:r w:rsidR="70B43399" w:rsidRPr="00440B92">
        <w:rPr>
          <w:rFonts w:eastAsia="Calibri"/>
        </w:rPr>
        <w:t>which</w:t>
      </w:r>
      <w:r w:rsidR="45D99EE3" w:rsidRPr="00440B92">
        <w:rPr>
          <w:rFonts w:eastAsia="Calibri"/>
        </w:rPr>
        <w:t xml:space="preserve"> is </w:t>
      </w:r>
      <w:r w:rsidR="044CBD8D" w:rsidRPr="00440B92">
        <w:rPr>
          <w:rFonts w:eastAsia="Calibri"/>
        </w:rPr>
        <w:t xml:space="preserve">more </w:t>
      </w:r>
      <w:r w:rsidR="1C786445" w:rsidRPr="00440B92">
        <w:rPr>
          <w:rFonts w:eastAsia="Calibri"/>
        </w:rPr>
        <w:t>of a</w:t>
      </w:r>
      <w:r w:rsidRPr="00440B92" w:rsidDel="044CBD8D">
        <w:rPr>
          <w:rFonts w:eastAsia="Calibri"/>
        </w:rPr>
        <w:t xml:space="preserve"> </w:t>
      </w:r>
      <w:r w:rsidR="45D99EE3" w:rsidRPr="00440B92">
        <w:rPr>
          <w:rFonts w:eastAsia="Calibri"/>
        </w:rPr>
        <w:t xml:space="preserve">role for research agencies like the CSIRO and the </w:t>
      </w:r>
      <w:r w:rsidR="00337975" w:rsidRPr="00440B92">
        <w:rPr>
          <w:rFonts w:eastAsia="Calibri"/>
        </w:rPr>
        <w:t>Research and Development Corporations</w:t>
      </w:r>
      <w:r w:rsidR="45D99EE3" w:rsidRPr="00440B92">
        <w:rPr>
          <w:rFonts w:eastAsia="Calibri"/>
        </w:rPr>
        <w:t xml:space="preserve"> </w:t>
      </w:r>
      <w:r w:rsidR="3CBBC29E" w:rsidRPr="00440B92">
        <w:rPr>
          <w:rFonts w:eastAsia="Calibri"/>
        </w:rPr>
        <w:t xml:space="preserve">with capacity to support higher risk projects, </w:t>
      </w:r>
      <w:r w:rsidR="45D99EE3" w:rsidRPr="00440B92">
        <w:rPr>
          <w:rFonts w:eastAsia="Calibri"/>
        </w:rPr>
        <w:t>not sma</w:t>
      </w:r>
      <w:r w:rsidR="3EFE7B22" w:rsidRPr="00440B92">
        <w:rPr>
          <w:rFonts w:eastAsia="Calibri"/>
        </w:rPr>
        <w:t>ll organisations operating at a local level.</w:t>
      </w:r>
    </w:p>
    <w:p w14:paraId="640B5037" w14:textId="70281F22" w:rsidR="7046DCB0" w:rsidRPr="00440B92" w:rsidRDefault="53F3F8E2" w:rsidP="005F6AAA">
      <w:pPr>
        <w:pStyle w:val="ListNumber"/>
        <w:numPr>
          <w:ilvl w:val="0"/>
          <w:numId w:val="21"/>
        </w:numPr>
      </w:pPr>
      <w:r w:rsidRPr="00440B92">
        <w:t xml:space="preserve">Governments </w:t>
      </w:r>
      <w:r w:rsidR="0024796E" w:rsidRPr="00440B92">
        <w:t xml:space="preserve">should not expand the role and functions of the hubs for some time to allow the hubs, and </w:t>
      </w:r>
      <w:r w:rsidR="007A6846" w:rsidRPr="00440B92">
        <w:t xml:space="preserve">the </w:t>
      </w:r>
      <w:r w:rsidR="0024796E" w:rsidRPr="00440B92">
        <w:t xml:space="preserve">program generally, to become established with a clear identity. If additional functions are considered relevant </w:t>
      </w:r>
      <w:proofErr w:type="gramStart"/>
      <w:r w:rsidR="0024796E" w:rsidRPr="00440B92">
        <w:t>at a later date</w:t>
      </w:r>
      <w:proofErr w:type="gramEnd"/>
      <w:r w:rsidR="0024796E" w:rsidRPr="00440B92">
        <w:t>, consultation with the hubs and stakeholders should be undertaken before roles are expanded. Changes to individual hub roles should not be considered until the hub has consistently demonstrated it meets the obligations of a revised funding agreement.</w:t>
      </w:r>
    </w:p>
    <w:p w14:paraId="649473AD" w14:textId="324EF6BC" w:rsidR="7046DCB0" w:rsidRPr="00440B92" w:rsidRDefault="00713D32" w:rsidP="005F6AAA">
      <w:pPr>
        <w:pStyle w:val="ListNumber"/>
        <w:numPr>
          <w:ilvl w:val="0"/>
          <w:numId w:val="21"/>
        </w:numPr>
      </w:pPr>
      <w:r w:rsidRPr="00440B92">
        <w:t xml:space="preserve">All hubs should adopt a consistent name and branding protocol based on advice from the department. A revised </w:t>
      </w:r>
      <w:r w:rsidR="7810ECD4" w:rsidRPr="00440B92">
        <w:t>g</w:t>
      </w:r>
      <w:r w:rsidRPr="00440B92">
        <w:t xml:space="preserve">rant </w:t>
      </w:r>
      <w:r w:rsidR="676550A8" w:rsidRPr="00440B92">
        <w:t>a</w:t>
      </w:r>
      <w:r w:rsidRPr="00440B92">
        <w:t xml:space="preserve">greement should require that </w:t>
      </w:r>
      <w:r w:rsidR="7EBDD658" w:rsidRPr="00440B92">
        <w:t>h</w:t>
      </w:r>
      <w:r w:rsidRPr="00440B92">
        <w:t>ubs transition at an appropriate time to an identity, name and branding that does not indicate a drought response role.</w:t>
      </w:r>
    </w:p>
    <w:p w14:paraId="4DDEF5C8" w14:textId="74F232D9" w:rsidR="00DD358C" w:rsidRPr="00104FA0" w:rsidRDefault="00DD358C" w:rsidP="00A859B1">
      <w:pPr>
        <w:pStyle w:val="Heading4"/>
        <w:numPr>
          <w:ilvl w:val="0"/>
          <w:numId w:val="0"/>
        </w:numPr>
        <w:spacing w:line="276" w:lineRule="auto"/>
        <w:ind w:left="964" w:hanging="964"/>
        <w:rPr>
          <w:rFonts w:asciiTheme="minorHAnsi" w:hAnsiTheme="minorHAnsi" w:cstheme="minorBidi"/>
          <w:lang w:eastAsia="ja-JP"/>
        </w:rPr>
      </w:pPr>
      <w:r w:rsidRPr="3ABAF6C2">
        <w:rPr>
          <w:rFonts w:asciiTheme="minorHAnsi" w:hAnsiTheme="minorHAnsi" w:cstheme="minorBidi"/>
          <w:lang w:eastAsia="ja-JP"/>
        </w:rPr>
        <w:lastRenderedPageBreak/>
        <w:t>Collaboration with states and others</w:t>
      </w:r>
    </w:p>
    <w:p w14:paraId="39131F11" w14:textId="6E59BB5E" w:rsidR="007E03A4" w:rsidRPr="00F263D5" w:rsidRDefault="00DD358C" w:rsidP="005F6AAA">
      <w:pPr>
        <w:pStyle w:val="ListNumber"/>
        <w:numPr>
          <w:ilvl w:val="0"/>
          <w:numId w:val="21"/>
        </w:numPr>
      </w:pPr>
      <w:r w:rsidRPr="00F263D5" w:rsidDel="00A55574">
        <w:t>The</w:t>
      </w:r>
      <w:r w:rsidR="00A55574" w:rsidRPr="00F263D5">
        <w:t xml:space="preserve"> hub program and individual hubs should improve collaboration, including prioritising the development of cross hub projects.</w:t>
      </w:r>
    </w:p>
    <w:p w14:paraId="474A2651" w14:textId="5FE67464" w:rsidR="00CB0DAD" w:rsidRPr="00F263D5" w:rsidRDefault="00F414A5" w:rsidP="005F6AAA">
      <w:pPr>
        <w:pStyle w:val="ListNumber"/>
        <w:numPr>
          <w:ilvl w:val="0"/>
          <w:numId w:val="21"/>
        </w:numPr>
      </w:pPr>
      <w:r w:rsidRPr="00F263D5">
        <w:t xml:space="preserve">The hub program should ensure it adds value to existing extension and adoption offerings through co-ordination with the states, </w:t>
      </w:r>
      <w:r w:rsidR="00337975" w:rsidRPr="00F263D5">
        <w:t>Research and Development Corporations</w:t>
      </w:r>
      <w:r w:rsidRPr="00F263D5">
        <w:t xml:space="preserve"> and other relevant bodies. The department should have an agreement with the states and territories and relevant Australian Government</w:t>
      </w:r>
      <w:r w:rsidRPr="00F263D5" w:rsidDel="004A6D8B">
        <w:t xml:space="preserve"> </w:t>
      </w:r>
      <w:r w:rsidRPr="00F263D5">
        <w:t>organisations to support this co-ordination.</w:t>
      </w:r>
    </w:p>
    <w:p w14:paraId="5502611E" w14:textId="79E7B0B9" w:rsidR="0042663C" w:rsidRPr="00F263D5" w:rsidRDefault="0042663C" w:rsidP="005F6AAA">
      <w:pPr>
        <w:pStyle w:val="ListNumber"/>
        <w:numPr>
          <w:ilvl w:val="0"/>
          <w:numId w:val="21"/>
        </w:numPr>
      </w:pPr>
      <w:r w:rsidRPr="00F263D5">
        <w:t xml:space="preserve">The government should integrate the hubs with the extension/adoption activities </w:t>
      </w:r>
      <w:r w:rsidR="7C9A8E28" w:rsidRPr="00F263D5">
        <w:t>of</w:t>
      </w:r>
      <w:r w:rsidRPr="00F263D5">
        <w:t xml:space="preserve"> the </w:t>
      </w:r>
      <w:r w:rsidR="00337975" w:rsidRPr="00F263D5">
        <w:t>Research and Development Corporations</w:t>
      </w:r>
      <w:r w:rsidRPr="00F263D5">
        <w:t xml:space="preserve"> to build on the extensive knowledge system the Australian Government</w:t>
      </w:r>
      <w:r w:rsidRPr="00F263D5" w:rsidDel="004A6D8B">
        <w:t xml:space="preserve"> </w:t>
      </w:r>
      <w:r w:rsidRPr="00F263D5">
        <w:t xml:space="preserve">has built in the </w:t>
      </w:r>
      <w:r w:rsidR="00337975" w:rsidRPr="00F263D5">
        <w:t>Research and Development Corporations</w:t>
      </w:r>
      <w:r w:rsidRPr="00F263D5">
        <w:t>.</w:t>
      </w:r>
      <w:r w:rsidR="65460A52" w:rsidRPr="00F263D5">
        <w:t xml:space="preserve"> We note that the then Australian Government minister made this commitment in 2022.</w:t>
      </w:r>
    </w:p>
    <w:p w14:paraId="4E2F9639" w14:textId="7E4CE82D" w:rsidR="00DD358C" w:rsidRPr="000E7FB2" w:rsidRDefault="00855BC7" w:rsidP="005F6AAA">
      <w:pPr>
        <w:pStyle w:val="ListNumber"/>
        <w:numPr>
          <w:ilvl w:val="0"/>
          <w:numId w:val="21"/>
        </w:numPr>
      </w:pPr>
      <w:r w:rsidRPr="0D00D180">
        <w:t>The department should work with the states and hubs to undertake a needs assessment to inform hub activities and planning in each jurisdiction. This assessment should consider these needs in the context of FDF programs and planning generally, as well as state and territory programs and policies. This is important because the hubs are not working in a vacant space and the key to their success will be effective co-ordination with the many others working on matters contributing to increased resilience to the risks producers and land managers face.</w:t>
      </w:r>
      <w:r w:rsidR="1B0DAA27" w:rsidRPr="0D00D180">
        <w:t xml:space="preserve"> More rigour is needed across the </w:t>
      </w:r>
      <w:r w:rsidR="4772D038" w:rsidRPr="0D00D180">
        <w:t>hub</w:t>
      </w:r>
      <w:r w:rsidR="1B0DAA27" w:rsidRPr="0D00D180">
        <w:t xml:space="preserve"> </w:t>
      </w:r>
      <w:r w:rsidR="4772D038" w:rsidRPr="0D00D180">
        <w:t>p</w:t>
      </w:r>
      <w:r w:rsidR="1B0DAA27" w:rsidRPr="0D00D180">
        <w:t>rogram to ensure it is adding to existing services.</w:t>
      </w:r>
    </w:p>
    <w:p w14:paraId="12A2EAF1" w14:textId="3842C7A7" w:rsidR="00DD358C" w:rsidRPr="00104FA0" w:rsidRDefault="00DD358C" w:rsidP="00A859B1">
      <w:pPr>
        <w:pStyle w:val="Heading4"/>
        <w:numPr>
          <w:ilvl w:val="0"/>
          <w:numId w:val="0"/>
        </w:numPr>
        <w:spacing w:line="276" w:lineRule="auto"/>
        <w:ind w:left="964" w:hanging="964"/>
        <w:rPr>
          <w:rFonts w:asciiTheme="minorHAnsi" w:hAnsiTheme="minorHAnsi" w:cstheme="minorBidi"/>
          <w:lang w:eastAsia="ja-JP"/>
        </w:rPr>
      </w:pPr>
      <w:r w:rsidRPr="43534C90">
        <w:rPr>
          <w:rFonts w:asciiTheme="minorHAnsi" w:hAnsiTheme="minorHAnsi" w:cstheme="minorBidi"/>
          <w:lang w:eastAsia="ja-JP"/>
        </w:rPr>
        <w:t>Legal and financial framework</w:t>
      </w:r>
    </w:p>
    <w:p w14:paraId="4891C398" w14:textId="03236464" w:rsidR="00AE77E6" w:rsidRPr="00F263D5" w:rsidRDefault="00F74CC2" w:rsidP="005F6AAA">
      <w:pPr>
        <w:pStyle w:val="ListNumber"/>
        <w:numPr>
          <w:ilvl w:val="0"/>
          <w:numId w:val="21"/>
        </w:numPr>
      </w:pPr>
      <w:r w:rsidRPr="2DE706E7">
        <w:t>The department should consider options for implementing a more conventional legal and governance framework for the hub program. This may include establishing the hubs as independent entities, locating the hubs with another Australian Government related entity or through an arrangement with State and Territory governments</w:t>
      </w:r>
      <w:r w:rsidR="00AE77E6" w:rsidRPr="00F263D5">
        <w:t>.</w:t>
      </w:r>
    </w:p>
    <w:p w14:paraId="49F66FF2" w14:textId="270C101F" w:rsidR="00DD358C" w:rsidRPr="00F263D5" w:rsidRDefault="00DD358C" w:rsidP="005F6AAA">
      <w:pPr>
        <w:pStyle w:val="ListNumber"/>
        <w:numPr>
          <w:ilvl w:val="0"/>
          <w:numId w:val="21"/>
        </w:numPr>
      </w:pPr>
      <w:r w:rsidRPr="00F263D5">
        <w:t xml:space="preserve">Revise the </w:t>
      </w:r>
      <w:r w:rsidR="1416EFB9" w:rsidRPr="00F263D5">
        <w:t>g</w:t>
      </w:r>
      <w:r w:rsidR="00426FE7" w:rsidRPr="00F263D5">
        <w:t xml:space="preserve">rant </w:t>
      </w:r>
      <w:r w:rsidR="29D5A515" w:rsidRPr="00F263D5">
        <w:t>a</w:t>
      </w:r>
      <w:r w:rsidRPr="00F263D5">
        <w:t>greement</w:t>
      </w:r>
      <w:r w:rsidRPr="00F263D5" w:rsidDel="00DD358C">
        <w:t xml:space="preserve"> </w:t>
      </w:r>
      <w:r w:rsidRPr="00F263D5">
        <w:t>establishing the hubs to require that:</w:t>
      </w:r>
    </w:p>
    <w:p w14:paraId="4CB02A3B" w14:textId="35D5AA0C" w:rsidR="001A06BD" w:rsidRPr="00F263D5" w:rsidRDefault="00682B83" w:rsidP="00F263D5">
      <w:pPr>
        <w:pStyle w:val="ListNumber2"/>
        <w:rPr>
          <w:rFonts w:eastAsia="Calibri"/>
        </w:rPr>
      </w:pPr>
      <w:r w:rsidRPr="00F263D5">
        <w:rPr>
          <w:rFonts w:eastAsia="Calibri"/>
        </w:rPr>
        <w:t>hubs have an advisory board, with an agreed Terms of Reference between the Australian Government and the host organisation, with membership comprising</w:t>
      </w:r>
    </w:p>
    <w:p w14:paraId="6AD1613F" w14:textId="7D8CB0B5" w:rsidR="00AF005F" w:rsidRPr="005D55B6" w:rsidRDefault="00AF005F" w:rsidP="00B675DD">
      <w:pPr>
        <w:pStyle w:val="ListNumber3"/>
        <w:rPr>
          <w:rFonts w:eastAsia="Calibri"/>
        </w:rPr>
      </w:pPr>
      <w:r w:rsidRPr="005D55B6">
        <w:rPr>
          <w:rFonts w:eastAsia="Calibri"/>
        </w:rPr>
        <w:t>an independent chair with relevant expertise</w:t>
      </w:r>
    </w:p>
    <w:p w14:paraId="0637160C" w14:textId="77777777" w:rsidR="00831613" w:rsidRDefault="00AF005F" w:rsidP="00B675DD">
      <w:pPr>
        <w:pStyle w:val="ListNumber3"/>
        <w:rPr>
          <w:rFonts w:eastAsia="Calibri"/>
        </w:rPr>
      </w:pPr>
      <w:r w:rsidRPr="005D55B6">
        <w:rPr>
          <w:rFonts w:eastAsia="Calibri"/>
        </w:rPr>
        <w:t>a representative from the department</w:t>
      </w:r>
    </w:p>
    <w:p w14:paraId="1D02D8DC" w14:textId="49A6271B" w:rsidR="008A0355" w:rsidRPr="00D43261" w:rsidRDefault="00BD7DBD" w:rsidP="00B675DD">
      <w:pPr>
        <w:pStyle w:val="ListNumber3"/>
        <w:rPr>
          <w:rFonts w:eastAsia="Calibri"/>
        </w:rPr>
      </w:pPr>
      <w:r w:rsidRPr="0D00D180">
        <w:rPr>
          <w:rFonts w:eastAsia="Calibri"/>
        </w:rPr>
        <w:t xml:space="preserve">a </w:t>
      </w:r>
      <w:r w:rsidR="008A0355" w:rsidRPr="0D00D180">
        <w:rPr>
          <w:rFonts w:eastAsia="Calibri"/>
        </w:rPr>
        <w:t>representative of the grantee</w:t>
      </w:r>
    </w:p>
    <w:p w14:paraId="24B84C98" w14:textId="0E0F9C7C" w:rsidR="008A0355" w:rsidRPr="00D43261" w:rsidRDefault="00CA7C7D" w:rsidP="00B675DD">
      <w:pPr>
        <w:pStyle w:val="ListNumber3"/>
        <w:rPr>
          <w:rFonts w:eastAsia="Calibri"/>
        </w:rPr>
      </w:pPr>
      <w:r w:rsidRPr="0D00D180">
        <w:rPr>
          <w:rFonts w:eastAsia="Calibri"/>
        </w:rPr>
        <w:t xml:space="preserve">a </w:t>
      </w:r>
      <w:r w:rsidR="008A0355" w:rsidRPr="0D00D180">
        <w:rPr>
          <w:rFonts w:eastAsia="Calibri"/>
        </w:rPr>
        <w:t xml:space="preserve">representative from the </w:t>
      </w:r>
      <w:r w:rsidR="00AF005F" w:rsidRPr="0D00D180">
        <w:rPr>
          <w:rFonts w:eastAsia="Calibri"/>
        </w:rPr>
        <w:t>relevant state or territory government</w:t>
      </w:r>
    </w:p>
    <w:p w14:paraId="190B82CE" w14:textId="7CCAC8A1" w:rsidR="00AF005F" w:rsidRPr="00D43261" w:rsidRDefault="00AF005F" w:rsidP="00B675DD">
      <w:pPr>
        <w:pStyle w:val="ListNumber3"/>
        <w:rPr>
          <w:rFonts w:eastAsia="Calibri"/>
        </w:rPr>
      </w:pPr>
      <w:r w:rsidRPr="0D00D180">
        <w:rPr>
          <w:rFonts w:eastAsia="Calibri"/>
        </w:rPr>
        <w:t xml:space="preserve">the </w:t>
      </w:r>
      <w:r w:rsidR="00141D26">
        <w:rPr>
          <w:rFonts w:eastAsia="Calibri"/>
        </w:rPr>
        <w:t>H</w:t>
      </w:r>
      <w:r w:rsidRPr="0D00D180">
        <w:rPr>
          <w:rFonts w:eastAsia="Calibri"/>
        </w:rPr>
        <w:t xml:space="preserve">ub </w:t>
      </w:r>
      <w:r w:rsidR="00141D26">
        <w:rPr>
          <w:rFonts w:eastAsia="Calibri"/>
        </w:rPr>
        <w:t>D</w:t>
      </w:r>
      <w:r w:rsidRPr="0D00D180">
        <w:rPr>
          <w:rFonts w:eastAsia="Calibri"/>
        </w:rPr>
        <w:t>irector</w:t>
      </w:r>
    </w:p>
    <w:p w14:paraId="16054AAE" w14:textId="78C9193A" w:rsidR="00186E31" w:rsidRPr="005D55B6" w:rsidRDefault="008A0355" w:rsidP="00B675DD">
      <w:pPr>
        <w:pStyle w:val="ListNumber3"/>
        <w:rPr>
          <w:rFonts w:eastAsia="Calibri"/>
        </w:rPr>
      </w:pPr>
      <w:r w:rsidRPr="0D00D180">
        <w:rPr>
          <w:rFonts w:eastAsia="Calibri"/>
        </w:rPr>
        <w:t>representatives from partners reflecting a range of interests, which does not comprise more than half of the board’s membership</w:t>
      </w:r>
      <w:r w:rsidR="00FF1E1E">
        <w:rPr>
          <w:rFonts w:eastAsia="Calibri"/>
        </w:rPr>
        <w:t>.</w:t>
      </w:r>
    </w:p>
    <w:p w14:paraId="2B6B7BC9" w14:textId="14D34F67" w:rsidR="00205769" w:rsidRPr="00B74E5A" w:rsidRDefault="7C03D183" w:rsidP="00B74E5A">
      <w:pPr>
        <w:pStyle w:val="ListNumber2"/>
        <w:rPr>
          <w:rFonts w:eastAsia="Calibri"/>
        </w:rPr>
      </w:pPr>
      <w:r w:rsidRPr="00B74E5A">
        <w:rPr>
          <w:rFonts w:eastAsia="Calibri"/>
        </w:rPr>
        <w:t>h</w:t>
      </w:r>
      <w:r w:rsidR="00DD358C" w:rsidRPr="00B74E5A">
        <w:rPr>
          <w:rFonts w:eastAsia="Calibri"/>
        </w:rPr>
        <w:t xml:space="preserve">ubs </w:t>
      </w:r>
      <w:r w:rsidR="00CE25EA" w:rsidRPr="00B74E5A">
        <w:rPr>
          <w:rFonts w:eastAsia="Calibri"/>
        </w:rPr>
        <w:t xml:space="preserve">consult with the department regarding the appointment of key hub staff (including the </w:t>
      </w:r>
      <w:r w:rsidR="002C1CBE" w:rsidRPr="00B74E5A">
        <w:rPr>
          <w:rFonts w:eastAsia="Calibri"/>
        </w:rPr>
        <w:t>H</w:t>
      </w:r>
      <w:r w:rsidR="00CE25EA" w:rsidRPr="00B74E5A">
        <w:rPr>
          <w:rFonts w:eastAsia="Calibri"/>
        </w:rPr>
        <w:t xml:space="preserve">ub </w:t>
      </w:r>
      <w:r w:rsidR="00574C76" w:rsidRPr="00B74E5A">
        <w:rPr>
          <w:rFonts w:eastAsia="Calibri"/>
        </w:rPr>
        <w:t>D</w:t>
      </w:r>
      <w:r w:rsidR="00CE25EA" w:rsidRPr="00B74E5A">
        <w:rPr>
          <w:rFonts w:eastAsia="Calibri"/>
        </w:rPr>
        <w:t xml:space="preserve">irector and </w:t>
      </w:r>
      <w:r w:rsidR="00235A24" w:rsidRPr="00B74E5A">
        <w:rPr>
          <w:rFonts w:eastAsia="Calibri"/>
        </w:rPr>
        <w:t xml:space="preserve">independent </w:t>
      </w:r>
      <w:r w:rsidR="00CE25EA" w:rsidRPr="00B74E5A">
        <w:rPr>
          <w:rFonts w:eastAsia="Calibri"/>
        </w:rPr>
        <w:t>chair of the advisory board).</w:t>
      </w:r>
    </w:p>
    <w:p w14:paraId="30EF8113" w14:textId="3065D09E" w:rsidR="00C8680C" w:rsidRPr="00A32820" w:rsidRDefault="00C8680C" w:rsidP="005F6AAA">
      <w:pPr>
        <w:pStyle w:val="ListNumber"/>
        <w:numPr>
          <w:ilvl w:val="0"/>
          <w:numId w:val="21"/>
        </w:numPr>
      </w:pPr>
      <w:r w:rsidRPr="00A32820">
        <w:t xml:space="preserve">Revise the </w:t>
      </w:r>
      <w:r w:rsidR="00051BAD" w:rsidRPr="00A32820">
        <w:t>grant agreement</w:t>
      </w:r>
      <w:r w:rsidRPr="00A32820">
        <w:t xml:space="preserve"> to be less prescriptive </w:t>
      </w:r>
      <w:r w:rsidR="0002421C" w:rsidRPr="00A32820">
        <w:t xml:space="preserve">about </w:t>
      </w:r>
      <w:r w:rsidRPr="00A32820">
        <w:t>how the hubs should be staffed</w:t>
      </w:r>
      <w:r w:rsidR="00051BAD" w:rsidRPr="00A32820">
        <w:t xml:space="preserve">. </w:t>
      </w:r>
      <w:proofErr w:type="gramStart"/>
      <w:r w:rsidR="00051BAD" w:rsidRPr="00A32820">
        <w:t>With the exception of</w:t>
      </w:r>
      <w:proofErr w:type="gramEnd"/>
      <w:r w:rsidR="00051BAD" w:rsidRPr="00A32820">
        <w:t xml:space="preserve"> key leadership roles (such as Hub Director), hubs should</w:t>
      </w:r>
      <w:r w:rsidRPr="00A32820">
        <w:t xml:space="preserve"> </w:t>
      </w:r>
      <w:r w:rsidR="0067133F" w:rsidRPr="00A32820">
        <w:t>be able</w:t>
      </w:r>
      <w:r w:rsidRPr="00A32820">
        <w:t xml:space="preserve"> to determine their required skills and personnel.</w:t>
      </w:r>
    </w:p>
    <w:p w14:paraId="4B8892E5" w14:textId="0999E99A" w:rsidR="00DD358C" w:rsidRPr="00A32820" w:rsidRDefault="00DD358C" w:rsidP="005F6AAA">
      <w:pPr>
        <w:pStyle w:val="ListNumber"/>
        <w:numPr>
          <w:ilvl w:val="0"/>
          <w:numId w:val="21"/>
        </w:numPr>
      </w:pPr>
      <w:r w:rsidRPr="00A32820">
        <w:lastRenderedPageBreak/>
        <w:t xml:space="preserve">Revise the </w:t>
      </w:r>
      <w:r w:rsidR="2BDCA74A" w:rsidRPr="00A32820">
        <w:t>g</w:t>
      </w:r>
      <w:r w:rsidR="00426FE7" w:rsidRPr="00A32820">
        <w:t xml:space="preserve">rant </w:t>
      </w:r>
      <w:r w:rsidR="3F53ED3D" w:rsidRPr="00A32820">
        <w:t>a</w:t>
      </w:r>
      <w:r w:rsidRPr="00A32820">
        <w:t>greement establishing the hubs to:</w:t>
      </w:r>
    </w:p>
    <w:p w14:paraId="3B973C63" w14:textId="548019AC" w:rsidR="00DD358C" w:rsidRPr="00A32820" w:rsidRDefault="0042708F" w:rsidP="00A32820">
      <w:pPr>
        <w:pStyle w:val="ListNumber2"/>
        <w:rPr>
          <w:rFonts w:eastAsia="Calibri"/>
        </w:rPr>
      </w:pPr>
      <w:r w:rsidRPr="00A32820">
        <w:rPr>
          <w:rFonts w:eastAsia="Calibri"/>
        </w:rPr>
        <w:t>s</w:t>
      </w:r>
      <w:r w:rsidR="42544370" w:rsidRPr="00A32820">
        <w:rPr>
          <w:rFonts w:eastAsia="Calibri"/>
        </w:rPr>
        <w:t xml:space="preserve">implify and </w:t>
      </w:r>
      <w:r w:rsidR="00F6635F" w:rsidRPr="00A32820">
        <w:rPr>
          <w:rFonts w:eastAsia="Calibri"/>
        </w:rPr>
        <w:t>strengthen the reporting and accountability mechanisms, including tools for the department to manage hubs where requirements are not being met.</w:t>
      </w:r>
    </w:p>
    <w:p w14:paraId="29714AAB" w14:textId="428C96E1" w:rsidR="00DD358C" w:rsidRPr="00A32820" w:rsidRDefault="00DD358C" w:rsidP="00A32820">
      <w:pPr>
        <w:pStyle w:val="ListNumber2"/>
        <w:rPr>
          <w:rFonts w:eastAsia="Calibri"/>
        </w:rPr>
      </w:pPr>
      <w:r w:rsidRPr="00A32820">
        <w:rPr>
          <w:rFonts w:eastAsia="Calibri"/>
        </w:rPr>
        <w:t xml:space="preserve">provide </w:t>
      </w:r>
      <w:r w:rsidR="009B42C7" w:rsidRPr="00A32820">
        <w:rPr>
          <w:rFonts w:eastAsia="Calibri"/>
        </w:rPr>
        <w:t xml:space="preserve">clearer guidance on in-kind contributions from </w:t>
      </w:r>
      <w:r w:rsidR="006D08BC" w:rsidRPr="00A32820">
        <w:rPr>
          <w:rFonts w:eastAsia="Calibri"/>
        </w:rPr>
        <w:t xml:space="preserve">host organisations and </w:t>
      </w:r>
      <w:r w:rsidR="009B42C7" w:rsidRPr="00A32820">
        <w:rPr>
          <w:rFonts w:eastAsia="Calibri"/>
        </w:rPr>
        <w:t>partners</w:t>
      </w:r>
      <w:r w:rsidR="000736E2" w:rsidRPr="00A32820">
        <w:rPr>
          <w:rFonts w:eastAsia="Calibri"/>
        </w:rPr>
        <w:t>, including</w:t>
      </w:r>
      <w:r w:rsidR="009B42C7" w:rsidRPr="00A32820">
        <w:rPr>
          <w:rFonts w:eastAsia="Calibri"/>
        </w:rPr>
        <w:t xml:space="preserve"> how they should be reported to the department.</w:t>
      </w:r>
    </w:p>
    <w:p w14:paraId="457E1FCD" w14:textId="67E79DD2" w:rsidR="00DD358C" w:rsidRPr="00A32820" w:rsidRDefault="00A55D4C" w:rsidP="005F6AAA">
      <w:pPr>
        <w:pStyle w:val="ListNumber"/>
        <w:numPr>
          <w:ilvl w:val="0"/>
          <w:numId w:val="21"/>
        </w:numPr>
      </w:pPr>
      <w:r w:rsidRPr="00A32820">
        <w:t xml:space="preserve">The department to ensure the program has more </w:t>
      </w:r>
      <w:r w:rsidR="03967897" w:rsidRPr="00A32820">
        <w:t>active</w:t>
      </w:r>
      <w:r w:rsidRPr="00A32820">
        <w:t xml:space="preserve"> supervision, and the </w:t>
      </w:r>
      <w:r w:rsidR="11CC72AB" w:rsidRPr="00A32820">
        <w:t>capacity</w:t>
      </w:r>
      <w:r w:rsidRPr="00A32820">
        <w:t xml:space="preserve"> to </w:t>
      </w:r>
      <w:r w:rsidR="2994CC7D" w:rsidRPr="00A32820">
        <w:t>identify and manage</w:t>
      </w:r>
      <w:r w:rsidRPr="00A32820">
        <w:t xml:space="preserve"> hub</w:t>
      </w:r>
      <w:r w:rsidR="79166B1D" w:rsidRPr="00A32820">
        <w:t xml:space="preserve"> performance and conduct concerns</w:t>
      </w:r>
      <w:r w:rsidRPr="00A32820">
        <w:t>.</w:t>
      </w:r>
    </w:p>
    <w:p w14:paraId="0722DCAC" w14:textId="6DF3C31A" w:rsidR="003127FC" w:rsidRPr="00D43261" w:rsidRDefault="5F04257C" w:rsidP="005F6AAA">
      <w:pPr>
        <w:pStyle w:val="ListNumber"/>
        <w:numPr>
          <w:ilvl w:val="0"/>
          <w:numId w:val="21"/>
        </w:numPr>
      </w:pPr>
      <w:r w:rsidRPr="00A32820">
        <w:t xml:space="preserve"> </w:t>
      </w:r>
      <w:r w:rsidRPr="190B5883">
        <w:t xml:space="preserve">Revise the grant agreement to ensure that outputs of hub projects are publicly available and that hub websites provide </w:t>
      </w:r>
      <w:r w:rsidR="00A526FD" w:rsidRPr="190B5883">
        <w:t>comprehensive</w:t>
      </w:r>
      <w:r w:rsidRPr="190B5883">
        <w:t xml:space="preserve"> information on hub projects.</w:t>
      </w:r>
    </w:p>
    <w:p w14:paraId="6856300C" w14:textId="509E2E5A" w:rsidR="00951F87" w:rsidRPr="00A32820" w:rsidRDefault="29911CB4" w:rsidP="005F6AAA">
      <w:pPr>
        <w:pStyle w:val="ListNumber"/>
        <w:numPr>
          <w:ilvl w:val="0"/>
          <w:numId w:val="21"/>
        </w:numPr>
      </w:pPr>
      <w:r w:rsidRPr="00A32820">
        <w:t xml:space="preserve"> </w:t>
      </w:r>
      <w:r w:rsidR="00120216" w:rsidRPr="00A32820">
        <w:t>T</w:t>
      </w:r>
      <w:r w:rsidR="4BA17531" w:rsidRPr="00A32820">
        <w:t xml:space="preserve">he department should </w:t>
      </w:r>
      <w:r w:rsidR="575D93B8" w:rsidRPr="00A32820">
        <w:t>revi</w:t>
      </w:r>
      <w:r w:rsidR="53838D55" w:rsidRPr="00A32820">
        <w:t>se</w:t>
      </w:r>
      <w:r w:rsidR="006F040D" w:rsidRPr="00A32820">
        <w:t xml:space="preserve"> </w:t>
      </w:r>
      <w:r w:rsidR="31413E82" w:rsidRPr="00A32820">
        <w:t>the</w:t>
      </w:r>
      <w:r w:rsidR="4BA17531" w:rsidRPr="00A32820">
        <w:t xml:space="preserve"> intellectual property clauses in the grant agreement to </w:t>
      </w:r>
      <w:r w:rsidR="1DB112B8" w:rsidRPr="00A32820">
        <w:t>allow</w:t>
      </w:r>
      <w:r w:rsidR="4BA17531" w:rsidRPr="00A32820">
        <w:t xml:space="preserve"> hubs to partner with research organisations </w:t>
      </w:r>
      <w:r w:rsidR="464F7CDC" w:rsidRPr="00A32820">
        <w:t>on a more flexible basis.</w:t>
      </w:r>
    </w:p>
    <w:p w14:paraId="034C30FD" w14:textId="0BD5D53E" w:rsidR="29911CB4" w:rsidRPr="00A32820" w:rsidRDefault="2DAA08A3" w:rsidP="005F6AAA">
      <w:pPr>
        <w:pStyle w:val="ListNumber"/>
        <w:numPr>
          <w:ilvl w:val="0"/>
          <w:numId w:val="21"/>
        </w:numPr>
      </w:pPr>
      <w:r w:rsidRPr="00A32820">
        <w:t>The revised grant agreement should aim for longer-term funding certainty, subject to performance. Short term funding is incompatible with the overall objective of changing behaviour to improve risk management – that is inherently a long-term project requiring consistent and ongoing educational programs. Short term funding has also led to high levels of staff turnover in some hubs which is also inimical to success given the importance of relationships and networks to the hubs. This is especially the case for the hubs</w:t>
      </w:r>
      <w:r w:rsidR="00110B87" w:rsidRPr="00A32820">
        <w:t>’</w:t>
      </w:r>
      <w:r w:rsidRPr="00A32820">
        <w:t xml:space="preserve"> engagement with First Nations organisations and communities.</w:t>
      </w:r>
    </w:p>
    <w:p w14:paraId="18A003F9" w14:textId="076749F4" w:rsidR="004D79FB" w:rsidRPr="00A32820" w:rsidRDefault="004D79FB" w:rsidP="005F6AAA">
      <w:pPr>
        <w:pStyle w:val="ListNumber"/>
        <w:numPr>
          <w:ilvl w:val="0"/>
          <w:numId w:val="21"/>
        </w:numPr>
      </w:pPr>
      <w:r w:rsidRPr="00A32820">
        <w:t xml:space="preserve">The grant agreement should allow for and be accompanied by </w:t>
      </w:r>
      <w:r w:rsidR="0ABE425E" w:rsidRPr="00A32820">
        <w:t>communication</w:t>
      </w:r>
      <w:r w:rsidR="00B069D2" w:rsidRPr="00A32820">
        <w:t>s</w:t>
      </w:r>
      <w:r w:rsidRPr="00A32820">
        <w:t xml:space="preserve"> from the Minister or Secretary setting out their expectations of the hubs, grant recipient and </w:t>
      </w:r>
      <w:r w:rsidR="00E76D06" w:rsidRPr="00A32820">
        <w:t>H</w:t>
      </w:r>
      <w:r w:rsidRPr="00A32820">
        <w:t xml:space="preserve">ub </w:t>
      </w:r>
      <w:r w:rsidR="00E76D06" w:rsidRPr="00A32820">
        <w:t>D</w:t>
      </w:r>
      <w:r w:rsidRPr="00A32820">
        <w:t xml:space="preserve">irectors, which is renewed on a regular basis and includes clarification </w:t>
      </w:r>
      <w:r w:rsidR="245A40C8" w:rsidRPr="00A32820">
        <w:t>as necessary on</w:t>
      </w:r>
      <w:r w:rsidRPr="00A32820">
        <w:t xml:space="preserve"> the </w:t>
      </w:r>
      <w:r w:rsidR="1513BAB9" w:rsidRPr="00A32820">
        <w:t>g</w:t>
      </w:r>
      <w:r w:rsidRPr="00A32820">
        <w:t xml:space="preserve">rant </w:t>
      </w:r>
      <w:r w:rsidR="2CC3C78E" w:rsidRPr="00A32820">
        <w:t>a</w:t>
      </w:r>
      <w:r w:rsidRPr="00A32820">
        <w:t>greement, cross</w:t>
      </w:r>
      <w:r w:rsidR="00110B87" w:rsidRPr="00A32820">
        <w:t>-</w:t>
      </w:r>
      <w:r w:rsidRPr="00A32820">
        <w:t>hub and national priorities. An interim</w:t>
      </w:r>
      <w:r w:rsidRPr="00A32820" w:rsidDel="00133125">
        <w:t xml:space="preserve"> </w:t>
      </w:r>
      <w:r w:rsidR="00133125" w:rsidRPr="00A32820">
        <w:t xml:space="preserve">statement </w:t>
      </w:r>
      <w:r w:rsidRPr="00A32820">
        <w:t>of expectations should also be issued to existing hubs within the next 12</w:t>
      </w:r>
      <w:r w:rsidR="00CA5196">
        <w:t> </w:t>
      </w:r>
      <w:r w:rsidRPr="00A32820">
        <w:t xml:space="preserve">months, highlighting the primary role of hubs, </w:t>
      </w:r>
      <w:r w:rsidR="209E1FDF" w:rsidRPr="00A32820">
        <w:t xml:space="preserve">early improvements in governance, </w:t>
      </w:r>
      <w:r w:rsidRPr="00A32820">
        <w:t>decisions on the matters recommended in this report and key priorities for the remainder of the initial grant agreement.</w:t>
      </w:r>
    </w:p>
    <w:p w14:paraId="4B77E326" w14:textId="7535409B" w:rsidR="1F827709" w:rsidRPr="00A32820" w:rsidRDefault="009D57FF" w:rsidP="005F6AAA">
      <w:pPr>
        <w:pStyle w:val="ListNumber"/>
        <w:numPr>
          <w:ilvl w:val="0"/>
          <w:numId w:val="21"/>
        </w:numPr>
      </w:pPr>
      <w:r w:rsidRPr="00A32820">
        <w:t>The legislated role of the R</w:t>
      </w:r>
      <w:r w:rsidR="000E42E8" w:rsidRPr="00A32820">
        <w:t>egional Investment Corporation</w:t>
      </w:r>
      <w:r w:rsidR="00AA79D4" w:rsidRPr="00A32820">
        <w:t xml:space="preserve"> </w:t>
      </w:r>
      <w:r w:rsidRPr="00A32820">
        <w:t>Board in providing advice on FDF grants should be removed in line with recommendations of previous reviews.</w:t>
      </w:r>
    </w:p>
    <w:p w14:paraId="52CC6DAC" w14:textId="65A2F94C" w:rsidR="00DD358C" w:rsidRPr="00104FA0" w:rsidRDefault="00DD358C" w:rsidP="00A859B1">
      <w:pPr>
        <w:pStyle w:val="Heading4"/>
        <w:numPr>
          <w:ilvl w:val="0"/>
          <w:numId w:val="0"/>
        </w:numPr>
        <w:spacing w:line="276" w:lineRule="auto"/>
        <w:ind w:left="964" w:hanging="964"/>
        <w:rPr>
          <w:rFonts w:asciiTheme="minorHAnsi" w:hAnsiTheme="minorHAnsi" w:cstheme="minorBidi"/>
          <w:lang w:eastAsia="ja-JP"/>
        </w:rPr>
      </w:pPr>
      <w:r w:rsidRPr="3B2C9506">
        <w:rPr>
          <w:rFonts w:asciiTheme="minorHAnsi" w:hAnsiTheme="minorHAnsi" w:cstheme="minorBidi"/>
          <w:lang w:eastAsia="ja-JP"/>
        </w:rPr>
        <w:t>Program governance</w:t>
      </w:r>
    </w:p>
    <w:p w14:paraId="4839F107" w14:textId="03EC2935" w:rsidR="009A2212" w:rsidRPr="0092134C" w:rsidRDefault="7196D178" w:rsidP="005F6AAA">
      <w:pPr>
        <w:pStyle w:val="ListNumber"/>
        <w:numPr>
          <w:ilvl w:val="0"/>
          <w:numId w:val="21"/>
        </w:numPr>
      </w:pPr>
      <w:r w:rsidRPr="0092134C">
        <w:t>The H</w:t>
      </w:r>
      <w:r w:rsidR="3057A156" w:rsidRPr="0092134C">
        <w:t xml:space="preserve">ub </w:t>
      </w:r>
      <w:r w:rsidRPr="0092134C">
        <w:t>A</w:t>
      </w:r>
      <w:r w:rsidR="41099157" w:rsidRPr="0092134C">
        <w:t xml:space="preserve">dvisory </w:t>
      </w:r>
      <w:r w:rsidRPr="0092134C">
        <w:t>C</w:t>
      </w:r>
      <w:r w:rsidR="4F985139" w:rsidRPr="0092134C">
        <w:t>ommittee (</w:t>
      </w:r>
      <w:r w:rsidRPr="0092134C">
        <w:t>HAC</w:t>
      </w:r>
      <w:r w:rsidR="4F985139" w:rsidRPr="0092134C">
        <w:t>)</w:t>
      </w:r>
      <w:r w:rsidRPr="0092134C">
        <w:t xml:space="preserve"> should be dissolved, with the department and F</w:t>
      </w:r>
      <w:r w:rsidR="23AA1327" w:rsidRPr="0092134C">
        <w:t xml:space="preserve">uture </w:t>
      </w:r>
      <w:r w:rsidRPr="0092134C">
        <w:t>D</w:t>
      </w:r>
      <w:r w:rsidR="1CA7070B" w:rsidRPr="0092134C">
        <w:t xml:space="preserve">rought </w:t>
      </w:r>
      <w:r w:rsidRPr="0092134C">
        <w:t>F</w:t>
      </w:r>
      <w:r w:rsidR="4481C18E" w:rsidRPr="0092134C">
        <w:t xml:space="preserve">und </w:t>
      </w:r>
      <w:r w:rsidRPr="0092134C">
        <w:t>C</w:t>
      </w:r>
      <w:r w:rsidR="354E893D" w:rsidRPr="0092134C">
        <w:t xml:space="preserve">onsultative </w:t>
      </w:r>
      <w:r w:rsidRPr="0092134C">
        <w:t>C</w:t>
      </w:r>
      <w:r w:rsidR="140B6F21" w:rsidRPr="0092134C">
        <w:t>ommittee (</w:t>
      </w:r>
      <w:r w:rsidRPr="0092134C">
        <w:t>FDFCC</w:t>
      </w:r>
      <w:r w:rsidR="140B6F21" w:rsidRPr="0092134C">
        <w:t>)</w:t>
      </w:r>
      <w:r w:rsidRPr="0092134C">
        <w:t xml:space="preserve"> providing advice on the </w:t>
      </w:r>
      <w:r w:rsidR="00723712" w:rsidRPr="0092134C">
        <w:t>h</w:t>
      </w:r>
      <w:r w:rsidRPr="0092134C">
        <w:t>ub program and individual hubs to the Minister directly.</w:t>
      </w:r>
    </w:p>
    <w:p w14:paraId="4C4C64E6" w14:textId="753D4544" w:rsidR="002352F7" w:rsidRPr="0092134C" w:rsidRDefault="21ED345E" w:rsidP="005F6AAA">
      <w:pPr>
        <w:pStyle w:val="ListNumber"/>
        <w:numPr>
          <w:ilvl w:val="0"/>
          <w:numId w:val="21"/>
        </w:numPr>
      </w:pPr>
      <w:r w:rsidRPr="0092134C">
        <w:t xml:space="preserve">The department </w:t>
      </w:r>
      <w:r w:rsidR="53B43070" w:rsidRPr="0092134C">
        <w:t xml:space="preserve">should </w:t>
      </w:r>
      <w:r w:rsidRPr="0092134C">
        <w:t xml:space="preserve">facilitate the delivery </w:t>
      </w:r>
      <w:r w:rsidR="657F5868" w:rsidRPr="0092134C">
        <w:t xml:space="preserve">of </w:t>
      </w:r>
      <w:r w:rsidRPr="0092134C">
        <w:t xml:space="preserve">some hub activities and systems (including communications and maintenance of a registry of projects and resources) once and centrally, rather than leaving individual hubs to make individual investments in these areas. This could be undertaken by the </w:t>
      </w:r>
      <w:r w:rsidR="003F6FAD" w:rsidRPr="0092134C">
        <w:t>d</w:t>
      </w:r>
      <w:r w:rsidRPr="0092134C">
        <w:t>epartment or one hub on behalf of the program.</w:t>
      </w:r>
      <w:r w:rsidR="003F6FAD" w:rsidRPr="0092134C">
        <w:t xml:space="preserve"> </w:t>
      </w:r>
      <w:r w:rsidR="004C4631" w:rsidRPr="0092134C">
        <w:t>O</w:t>
      </w:r>
      <w:r w:rsidR="1235CE84" w:rsidRPr="0092134C">
        <w:t>ver time</w:t>
      </w:r>
      <w:r w:rsidR="00FD0B44" w:rsidRPr="0092134C">
        <w:t>,</w:t>
      </w:r>
      <w:r w:rsidR="1235CE84" w:rsidRPr="0092134C">
        <w:t xml:space="preserve"> it </w:t>
      </w:r>
      <w:r w:rsidR="203E67DB" w:rsidRPr="0092134C">
        <w:t>will</w:t>
      </w:r>
      <w:r w:rsidR="1235CE84" w:rsidRPr="0092134C">
        <w:t xml:space="preserve"> be more efficient for various systems and services to be developed and provided centrally at the program level.</w:t>
      </w:r>
    </w:p>
    <w:p w14:paraId="37C615A6" w14:textId="1FED2983" w:rsidR="00DA3714" w:rsidRDefault="002352F7" w:rsidP="005F6AAA">
      <w:pPr>
        <w:pStyle w:val="ListNumber"/>
        <w:numPr>
          <w:ilvl w:val="0"/>
          <w:numId w:val="21"/>
        </w:numPr>
      </w:pPr>
      <w:r w:rsidRPr="00CE0823">
        <w:t xml:space="preserve">A program specific </w:t>
      </w:r>
      <w:r w:rsidR="002902DD">
        <w:t>m</w:t>
      </w:r>
      <w:r w:rsidR="36706FD1">
        <w:t xml:space="preserve">onitoring, </w:t>
      </w:r>
      <w:r w:rsidR="002902DD">
        <w:t>e</w:t>
      </w:r>
      <w:r w:rsidR="36706FD1">
        <w:t xml:space="preserve">valuation and </w:t>
      </w:r>
      <w:r w:rsidR="002902DD">
        <w:t>l</w:t>
      </w:r>
      <w:r w:rsidR="36706FD1">
        <w:t>earning (</w:t>
      </w:r>
      <w:r>
        <w:t>MEL</w:t>
      </w:r>
      <w:r w:rsidR="36706FD1">
        <w:t>)</w:t>
      </w:r>
      <w:r>
        <w:t xml:space="preserve"> </w:t>
      </w:r>
      <w:r w:rsidRPr="00CE0823">
        <w:t>framework should be developed for the hub program, including performance indicators and methodology. MEL reporting should have greater clarity around content and sequencing, to minimise duplication in hub reporting</w:t>
      </w:r>
      <w:r w:rsidR="0007100B">
        <w:t>.</w:t>
      </w:r>
    </w:p>
    <w:p w14:paraId="182A7482" w14:textId="3F804AE5" w:rsidR="279C62FE" w:rsidRPr="00CE0823" w:rsidRDefault="1F753ECD" w:rsidP="005F6AAA">
      <w:pPr>
        <w:pStyle w:val="ListNumber"/>
        <w:numPr>
          <w:ilvl w:val="0"/>
          <w:numId w:val="21"/>
        </w:numPr>
      </w:pPr>
      <w:r w:rsidRPr="00CE0823">
        <w:lastRenderedPageBreak/>
        <w:t>Hub reporting obligations should be simplified, allowing streamlined and effective reporting. Reporting should focus on</w:t>
      </w:r>
    </w:p>
    <w:p w14:paraId="186A0B48" w14:textId="58BCBA29" w:rsidR="279C62FE" w:rsidRPr="00CE0823" w:rsidRDefault="5A858A6F" w:rsidP="00CE0823">
      <w:pPr>
        <w:pStyle w:val="ListNumber2"/>
        <w:rPr>
          <w:rFonts w:eastAsia="Calibri"/>
        </w:rPr>
      </w:pPr>
      <w:r w:rsidRPr="00CE0823">
        <w:rPr>
          <w:rFonts w:eastAsia="Calibri"/>
        </w:rPr>
        <w:t>financial management and resource allocation</w:t>
      </w:r>
    </w:p>
    <w:p w14:paraId="111A12F9" w14:textId="4A9746A0" w:rsidR="279C62FE" w:rsidRPr="00CE0823" w:rsidRDefault="5A858A6F" w:rsidP="00CE0823">
      <w:pPr>
        <w:pStyle w:val="ListNumber2"/>
        <w:rPr>
          <w:rFonts w:eastAsia="Calibri"/>
        </w:rPr>
      </w:pPr>
      <w:r w:rsidRPr="00CE0823">
        <w:rPr>
          <w:rFonts w:eastAsia="Calibri"/>
        </w:rPr>
        <w:t>program activities (key milestones and deliverables)</w:t>
      </w:r>
    </w:p>
    <w:p w14:paraId="3A2FA5E7" w14:textId="63EE6DFA" w:rsidR="279C62FE" w:rsidRPr="00CE0823" w:rsidRDefault="5A858A6F" w:rsidP="00CE0823">
      <w:pPr>
        <w:pStyle w:val="ListNumber2"/>
        <w:rPr>
          <w:rFonts w:eastAsia="Calibri"/>
        </w:rPr>
      </w:pPr>
      <w:r w:rsidRPr="00CE0823">
        <w:rPr>
          <w:rFonts w:eastAsia="Calibri"/>
        </w:rPr>
        <w:t>outcomes, even if they are difficult to identify and describe.</w:t>
      </w:r>
    </w:p>
    <w:p w14:paraId="5A074144" w14:textId="4C6DEFA4" w:rsidR="00CA1806" w:rsidRPr="009A2212" w:rsidRDefault="00CA1806" w:rsidP="00A859B1">
      <w:pPr>
        <w:pStyle w:val="Heading4"/>
        <w:numPr>
          <w:ilvl w:val="0"/>
          <w:numId w:val="0"/>
        </w:numPr>
        <w:spacing w:line="276" w:lineRule="auto"/>
        <w:ind w:left="964" w:hanging="964"/>
        <w:rPr>
          <w:rFonts w:cstheme="minorHAnsi"/>
          <w:lang w:eastAsia="ja-JP"/>
        </w:rPr>
      </w:pPr>
      <w:r w:rsidRPr="009A2212">
        <w:rPr>
          <w:lang w:eastAsia="ja-JP"/>
        </w:rPr>
        <w:t>Geographical structure and coverage</w:t>
      </w:r>
    </w:p>
    <w:p w14:paraId="326F5FF1" w14:textId="1FA62CD4" w:rsidR="008D7B70" w:rsidRPr="008E0FB3" w:rsidRDefault="00090534" w:rsidP="005F6AAA">
      <w:pPr>
        <w:pStyle w:val="ListNumber"/>
        <w:numPr>
          <w:ilvl w:val="0"/>
          <w:numId w:val="21"/>
        </w:numPr>
      </w:pPr>
      <w:r w:rsidRPr="008E0FB3">
        <w:t xml:space="preserve">There should </w:t>
      </w:r>
      <w:r w:rsidR="2B57777A" w:rsidRPr="008E0FB3">
        <w:t xml:space="preserve">generally </w:t>
      </w:r>
      <w:r w:rsidRPr="008E0FB3">
        <w:t xml:space="preserve">be one hub per state and territory (excluding ACT). The relevant department should be a partner to the hub in their </w:t>
      </w:r>
      <w:r w:rsidR="5DA0521D" w:rsidRPr="008E0FB3">
        <w:t>jurisdiction</w:t>
      </w:r>
      <w:r w:rsidRPr="008E0FB3">
        <w:t xml:space="preserve">. This structure would recognise the most critical hub relationship is with the relevant department, its primacy as the historical extension services provider, and add to the capacity of the </w:t>
      </w:r>
      <w:r w:rsidR="00634669" w:rsidRPr="008E0FB3">
        <w:t xml:space="preserve">Australian, </w:t>
      </w:r>
      <w:r w:rsidRPr="008E0FB3">
        <w:t>state</w:t>
      </w:r>
      <w:r w:rsidR="00634669" w:rsidRPr="008E0FB3">
        <w:t xml:space="preserve"> and territory</w:t>
      </w:r>
      <w:r w:rsidRPr="008E0FB3">
        <w:t xml:space="preserve"> governments to collaborate on drought and climate resilience</w:t>
      </w:r>
      <w:r w:rsidR="008D7B70" w:rsidRPr="008E0FB3">
        <w:t>.</w:t>
      </w:r>
      <w:r w:rsidR="13B035D1" w:rsidRPr="008E0FB3">
        <w:t xml:space="preserve"> </w:t>
      </w:r>
      <w:r w:rsidR="00BB3A23" w:rsidRPr="008E0FB3">
        <w:t>The Government should discuss with the WA and NT Governments an arrangement for the NT and northern WA given that region’s practical separation from the producer</w:t>
      </w:r>
      <w:r w:rsidR="348560DE" w:rsidRPr="008E0FB3">
        <w:t>-</w:t>
      </w:r>
      <w:r w:rsidR="00BB3A23" w:rsidRPr="008E0FB3">
        <w:t xml:space="preserve">based hub in southern </w:t>
      </w:r>
      <w:r w:rsidR="00BB3A23" w:rsidRPr="00981824">
        <w:t>WA</w:t>
      </w:r>
      <w:r w:rsidR="00910F9D" w:rsidRPr="00981824">
        <w:t>.</w:t>
      </w:r>
    </w:p>
    <w:p w14:paraId="16AF2351" w14:textId="00937A0B" w:rsidR="00371826" w:rsidRPr="008E0FB3" w:rsidRDefault="00371826" w:rsidP="005F6AAA">
      <w:pPr>
        <w:pStyle w:val="ListNumber"/>
        <w:numPr>
          <w:ilvl w:val="0"/>
          <w:numId w:val="21"/>
        </w:numPr>
      </w:pPr>
      <w:r w:rsidRPr="008E0FB3">
        <w:t>The hubs should focus on projects with a realistic prospect of achieving an impact.</w:t>
      </w:r>
      <w:r w:rsidR="00DA3714">
        <w:t xml:space="preserve"> </w:t>
      </w:r>
      <w:r w:rsidRPr="008E0FB3">
        <w:t xml:space="preserve">Aiming for broad geographical and industrial coverage may be inconsistent with this, and the hubs should be supported in giving priority to impact. While hubs should continue to build networks with stakeholders across their regions, there should not be a requirement or expectation for physical presences or ‘shopfronts’. The hubs primary vehicle for providing services will be through grower and community groups rather than directly to individual </w:t>
      </w:r>
      <w:r w:rsidRPr="00981824">
        <w:t>producers.</w:t>
      </w:r>
    </w:p>
    <w:p w14:paraId="5CDA6D1A" w14:textId="42B914AE" w:rsidR="001E3A04" w:rsidRPr="008E0FB3" w:rsidRDefault="17BE7330" w:rsidP="005F6AAA">
      <w:pPr>
        <w:pStyle w:val="ListNumber"/>
        <w:numPr>
          <w:ilvl w:val="0"/>
          <w:numId w:val="21"/>
        </w:numPr>
      </w:pPr>
      <w:r w:rsidRPr="008E0FB3">
        <w:t xml:space="preserve">Hubs should plan how they intend to </w:t>
      </w:r>
      <w:r w:rsidR="005968AE" w:rsidRPr="008E0FB3">
        <w:t xml:space="preserve">balance </w:t>
      </w:r>
      <w:r w:rsidRPr="008E0FB3">
        <w:t xml:space="preserve">their expenditure </w:t>
      </w:r>
      <w:r w:rsidR="00BB18F3" w:rsidRPr="008E0FB3">
        <w:t>on</w:t>
      </w:r>
      <w:r w:rsidR="55452D00" w:rsidRPr="008E0FB3">
        <w:t xml:space="preserve"> </w:t>
      </w:r>
      <w:r w:rsidRPr="008E0FB3">
        <w:t xml:space="preserve">staffing </w:t>
      </w:r>
      <w:r w:rsidR="393033B8" w:rsidRPr="008E0FB3">
        <w:t>and</w:t>
      </w:r>
      <w:r w:rsidRPr="008E0FB3" w:rsidDel="17BE7330">
        <w:t xml:space="preserve"> </w:t>
      </w:r>
      <w:r w:rsidRPr="008E0FB3">
        <w:t>for project activities</w:t>
      </w:r>
      <w:r w:rsidR="30AA2AA9" w:rsidRPr="008E0FB3">
        <w:t>.</w:t>
      </w:r>
      <w:r w:rsidRPr="008E0FB3">
        <w:t xml:space="preserve"> </w:t>
      </w:r>
      <w:r w:rsidR="0075123F" w:rsidRPr="008E0FB3">
        <w:t>These e</w:t>
      </w:r>
      <w:r w:rsidRPr="008E0FB3">
        <w:t>xpenditure</w:t>
      </w:r>
      <w:r w:rsidR="0075123F" w:rsidRPr="008E0FB3">
        <w:t>s</w:t>
      </w:r>
      <w:r w:rsidRPr="008E0FB3">
        <w:t xml:space="preserve"> </w:t>
      </w:r>
      <w:r w:rsidR="19F80204" w:rsidRPr="008E0FB3">
        <w:t>on</w:t>
      </w:r>
      <w:r w:rsidRPr="008E0FB3">
        <w:t xml:space="preserve"> staffing and projects should be transparent and accessible for monitoring and evaluation purposes.</w:t>
      </w:r>
    </w:p>
    <w:p w14:paraId="3AFD179B" w14:textId="390B800D" w:rsidR="008D61D5" w:rsidRPr="00A06676" w:rsidRDefault="008D61D5" w:rsidP="00A859B1">
      <w:pPr>
        <w:pStyle w:val="Heading4"/>
        <w:numPr>
          <w:ilvl w:val="0"/>
          <w:numId w:val="0"/>
        </w:numPr>
        <w:spacing w:line="276" w:lineRule="auto"/>
        <w:ind w:left="964" w:hanging="964"/>
        <w:rPr>
          <w:rFonts w:asciiTheme="minorHAnsi" w:hAnsiTheme="minorHAnsi" w:cstheme="minorBidi"/>
          <w:lang w:eastAsia="ja-JP"/>
        </w:rPr>
      </w:pPr>
      <w:r w:rsidRPr="7FF900EB">
        <w:rPr>
          <w:rFonts w:asciiTheme="minorHAnsi" w:hAnsiTheme="minorHAnsi" w:cstheme="minorBidi"/>
          <w:lang w:eastAsia="ja-JP"/>
        </w:rPr>
        <w:t xml:space="preserve">FDF </w:t>
      </w:r>
      <w:r w:rsidR="00E373FA">
        <w:rPr>
          <w:rFonts w:asciiTheme="minorHAnsi" w:hAnsiTheme="minorHAnsi" w:cstheme="minorBidi"/>
          <w:lang w:eastAsia="ja-JP"/>
        </w:rPr>
        <w:t>a</w:t>
      </w:r>
      <w:r w:rsidRPr="7FF900EB">
        <w:rPr>
          <w:rFonts w:asciiTheme="minorHAnsi" w:hAnsiTheme="minorHAnsi" w:cstheme="minorBidi"/>
          <w:lang w:eastAsia="ja-JP"/>
        </w:rPr>
        <w:t>lignment</w:t>
      </w:r>
    </w:p>
    <w:p w14:paraId="7C68543E" w14:textId="1454822E" w:rsidR="75737250" w:rsidRPr="00D81E24" w:rsidRDefault="197855AA" w:rsidP="005F6AAA">
      <w:pPr>
        <w:pStyle w:val="ListNumber"/>
        <w:numPr>
          <w:ilvl w:val="0"/>
          <w:numId w:val="21"/>
        </w:numPr>
      </w:pPr>
      <w:r w:rsidRPr="00D81E24">
        <w:t>The department should implement a protocol that addresses concerns about conflicts of interest and competitive equity and ensures that hubs (</w:t>
      </w:r>
      <w:r w:rsidR="0F949704" w:rsidRPr="00D81E24">
        <w:t xml:space="preserve">for and </w:t>
      </w:r>
      <w:r w:rsidRPr="00D81E24">
        <w:t>through partners) are competing for grant funds on a basis that is understood by the public and other grant applicants. This may limit the hubs playing a more significant role in FDF program delivery, however desirable that might be on other grounds.</w:t>
      </w:r>
    </w:p>
    <w:p w14:paraId="558C7B2A" w14:textId="5EF48514" w:rsidR="008D2322" w:rsidRPr="00D81E24" w:rsidRDefault="7470A3FC" w:rsidP="005F6AAA">
      <w:pPr>
        <w:pStyle w:val="ListNumber"/>
        <w:numPr>
          <w:ilvl w:val="0"/>
          <w:numId w:val="21"/>
        </w:numPr>
      </w:pPr>
      <w:r w:rsidRPr="00D81E24">
        <w:t xml:space="preserve">The department should clearly identify and describe how the program's purpose </w:t>
      </w:r>
      <w:r w:rsidR="004E18F5" w:rsidRPr="00D81E24">
        <w:t>complements</w:t>
      </w:r>
      <w:r w:rsidRPr="00D81E24">
        <w:t xml:space="preserve"> </w:t>
      </w:r>
      <w:r w:rsidR="178BF6EC" w:rsidRPr="00D81E24">
        <w:t xml:space="preserve">and interacts with </w:t>
      </w:r>
      <w:r w:rsidRPr="00D81E24">
        <w:t xml:space="preserve">other FDF programs. This could be achieved within program planning documentation and public facing descriptions of FDF programs. The program should not duplicate, or overlap with the purpose of other FDF programs, such as </w:t>
      </w:r>
      <w:r w:rsidR="00F55A9A" w:rsidRPr="00D81E24">
        <w:t xml:space="preserve">Farm Business Resilience, </w:t>
      </w:r>
      <w:r>
        <w:t>R</w:t>
      </w:r>
      <w:r w:rsidR="282B8870">
        <w:t xml:space="preserve">egional </w:t>
      </w:r>
      <w:r w:rsidR="4394E8A7">
        <w:t>Drought</w:t>
      </w:r>
      <w:r w:rsidR="4D1C8792">
        <w:t xml:space="preserve"> </w:t>
      </w:r>
      <w:r w:rsidR="7F365A82">
        <w:t>Resilience</w:t>
      </w:r>
      <w:r w:rsidR="4641AD54">
        <w:t xml:space="preserve"> </w:t>
      </w:r>
      <w:r w:rsidR="4394E8A7">
        <w:t>Planning</w:t>
      </w:r>
      <w:r w:rsidRPr="00D81E24">
        <w:t xml:space="preserve"> </w:t>
      </w:r>
      <w:r w:rsidR="00F55A9A" w:rsidRPr="00D81E24">
        <w:t xml:space="preserve">and other programs aimed at improving resilience for </w:t>
      </w:r>
      <w:r w:rsidR="00187B15" w:rsidRPr="00D81E24">
        <w:t>producers and communities</w:t>
      </w:r>
      <w:r w:rsidR="00F55A9A" w:rsidRPr="00D81E24">
        <w:t>.</w:t>
      </w:r>
    </w:p>
    <w:p w14:paraId="17E91E4D" w14:textId="3F7D2B66" w:rsidR="008D2322" w:rsidRPr="00D81E24" w:rsidRDefault="1D9EE94E" w:rsidP="005F6AAA">
      <w:pPr>
        <w:pStyle w:val="ListNumber"/>
        <w:numPr>
          <w:ilvl w:val="0"/>
          <w:numId w:val="21"/>
        </w:numPr>
      </w:pPr>
      <w:r w:rsidRPr="00D81E24">
        <w:t xml:space="preserve">First Nations engagement should be conducted in a co-ordinated way with other FDF activities and programs, and existing Australian Government, state and territory programs. Guidance on </w:t>
      </w:r>
      <w:r w:rsidR="25810734" w:rsidRPr="00D81E24">
        <w:t>reasonable</w:t>
      </w:r>
      <w:r w:rsidRPr="00D81E24">
        <w:t xml:space="preserve"> expectations and regionally specific priorities should be developed by the hubs and the department (e.g. production agriculture, land management)</w:t>
      </w:r>
      <w:r w:rsidR="5D094944" w:rsidRPr="00D81E24">
        <w:t xml:space="preserve"> as part of that larger process</w:t>
      </w:r>
      <w:r w:rsidRPr="00D81E24">
        <w:t>.</w:t>
      </w:r>
    </w:p>
    <w:p w14:paraId="189B8319" w14:textId="7FD1D84F" w:rsidR="003234CB" w:rsidRPr="00D81E24" w:rsidRDefault="025857B3" w:rsidP="005F6AAA">
      <w:pPr>
        <w:pStyle w:val="ListNumber"/>
        <w:numPr>
          <w:ilvl w:val="0"/>
          <w:numId w:val="21"/>
        </w:numPr>
      </w:pPr>
      <w:r w:rsidRPr="00D81E24">
        <w:t>The department should develop guidance on the use, access and appropriate management of Indigenous Cultural and Intellectual Property to support hubs and other FDF programs.</w:t>
      </w:r>
    </w:p>
    <w:p w14:paraId="47869597" w14:textId="77777777" w:rsidR="0015344B" w:rsidRDefault="0015344B" w:rsidP="00910F9D">
      <w:pPr>
        <w:spacing w:after="0"/>
        <w:rPr>
          <w:rFonts w:eastAsia="Calibri"/>
          <w:color w:val="000000" w:themeColor="text1"/>
          <w:lang w:val="en-US"/>
        </w:rPr>
        <w:sectPr w:rsidR="0015344B" w:rsidSect="0015344B">
          <w:headerReference w:type="even" r:id="rId17"/>
          <w:headerReference w:type="default" r:id="rId18"/>
          <w:footerReference w:type="even" r:id="rId19"/>
          <w:footerReference w:type="default" r:id="rId20"/>
          <w:headerReference w:type="first" r:id="rId21"/>
          <w:footerReference w:type="first" r:id="rId22"/>
          <w:pgSz w:w="11906" w:h="16838"/>
          <w:pgMar w:top="1418" w:right="1418" w:bottom="1418" w:left="1418" w:header="567" w:footer="283" w:gutter="0"/>
          <w:pgNumType w:fmt="lowerRoman"/>
          <w:cols w:space="708"/>
          <w:titlePg/>
          <w:docGrid w:linePitch="360"/>
        </w:sectPr>
      </w:pPr>
    </w:p>
    <w:p w14:paraId="2FF842CA" w14:textId="77777777" w:rsidR="00831613" w:rsidRDefault="29CCB065" w:rsidP="00A859B1">
      <w:pPr>
        <w:pStyle w:val="Heading2"/>
      </w:pPr>
      <w:bookmarkStart w:id="14" w:name="_Review_and_recommendations_"/>
      <w:bookmarkStart w:id="15" w:name="_Toc194307714"/>
      <w:bookmarkStart w:id="16" w:name="_Toc194307785"/>
      <w:bookmarkStart w:id="17" w:name="_Toc209023535"/>
      <w:r>
        <w:lastRenderedPageBreak/>
        <w:t>Review and recommendations</w:t>
      </w:r>
      <w:bookmarkEnd w:id="14"/>
      <w:bookmarkEnd w:id="15"/>
      <w:bookmarkEnd w:id="16"/>
      <w:bookmarkEnd w:id="17"/>
    </w:p>
    <w:p w14:paraId="320247A5" w14:textId="688ACD70" w:rsidR="003234CB" w:rsidRDefault="29CCB065" w:rsidP="00910F9D">
      <w:pPr>
        <w:rPr>
          <w:rFonts w:eastAsia="Calibri"/>
          <w:color w:val="000000" w:themeColor="text1"/>
          <w:lang w:val="en-GB"/>
        </w:rPr>
      </w:pPr>
      <w:r w:rsidRPr="2179A6CA">
        <w:rPr>
          <w:rFonts w:eastAsia="Calibri"/>
          <w:color w:val="000000" w:themeColor="text1"/>
          <w:lang w:val="en-GB"/>
        </w:rPr>
        <w:t xml:space="preserve">In developing its recommendations, this review has operated on the assumption that the </w:t>
      </w:r>
      <w:r w:rsidR="00621284">
        <w:rPr>
          <w:rFonts w:eastAsia="Calibri"/>
          <w:color w:val="000000" w:themeColor="text1"/>
          <w:lang w:val="en-GB"/>
        </w:rPr>
        <w:t>hub program</w:t>
      </w:r>
      <w:r w:rsidRPr="2179A6CA">
        <w:rPr>
          <w:rFonts w:eastAsia="Calibri"/>
          <w:color w:val="000000" w:themeColor="text1"/>
          <w:lang w:val="en-GB"/>
        </w:rPr>
        <w:t xml:space="preserve"> will be continued in some form. As such, alternative uses for the funding allocated to the hub program </w:t>
      </w:r>
      <w:r w:rsidRPr="7223DE2F">
        <w:rPr>
          <w:rFonts w:eastAsia="Calibri"/>
          <w:color w:val="000000" w:themeColor="text1"/>
          <w:lang w:val="en-GB"/>
        </w:rPr>
        <w:t>w</w:t>
      </w:r>
      <w:r w:rsidR="3BEBD374" w:rsidRPr="7223DE2F">
        <w:rPr>
          <w:rFonts w:eastAsia="Calibri"/>
          <w:color w:val="000000" w:themeColor="text1"/>
          <w:lang w:val="en-GB"/>
        </w:rPr>
        <w:t>as</w:t>
      </w:r>
      <w:r w:rsidRPr="2179A6CA">
        <w:rPr>
          <w:rFonts w:eastAsia="Calibri"/>
          <w:color w:val="000000" w:themeColor="text1"/>
          <w:lang w:val="en-GB"/>
        </w:rPr>
        <w:t xml:space="preserve"> considered out of scope.</w:t>
      </w:r>
    </w:p>
    <w:p w14:paraId="1C836201" w14:textId="4F6686BB" w:rsidR="003234CB" w:rsidRDefault="29CCB065" w:rsidP="00910F9D">
      <w:pPr>
        <w:rPr>
          <w:rFonts w:eastAsia="Calibri"/>
          <w:color w:val="000000" w:themeColor="text1"/>
          <w:lang w:val="en-GB"/>
        </w:rPr>
      </w:pPr>
      <w:r w:rsidRPr="2179A6CA">
        <w:rPr>
          <w:rFonts w:eastAsia="Calibri"/>
          <w:color w:val="000000" w:themeColor="text1"/>
          <w:lang w:val="en-GB"/>
        </w:rPr>
        <w:t xml:space="preserve">This review has found a range of challenges inherent to the current model and structure of the hubs – which relies on a grant </w:t>
      </w:r>
      <w:r w:rsidR="0025255F">
        <w:rPr>
          <w:rFonts w:eastAsia="Calibri"/>
          <w:color w:val="000000" w:themeColor="text1"/>
          <w:lang w:val="en-GB"/>
        </w:rPr>
        <w:t xml:space="preserve">agreement </w:t>
      </w:r>
      <w:r w:rsidRPr="2179A6CA">
        <w:rPr>
          <w:rFonts w:eastAsia="Calibri"/>
          <w:color w:val="000000" w:themeColor="text1"/>
          <w:lang w:val="en-GB"/>
        </w:rPr>
        <w:t xml:space="preserve">between the </w:t>
      </w:r>
      <w:r w:rsidR="00475CD9">
        <w:rPr>
          <w:rFonts w:eastAsia="Calibri"/>
          <w:color w:val="000000" w:themeColor="text1"/>
          <w:lang w:val="en-GB"/>
        </w:rPr>
        <w:t>Australian Government</w:t>
      </w:r>
      <w:r w:rsidR="00475CD9" w:rsidRPr="2179A6CA">
        <w:rPr>
          <w:rFonts w:eastAsia="Calibri"/>
          <w:color w:val="000000" w:themeColor="text1"/>
          <w:lang w:val="en-GB"/>
        </w:rPr>
        <w:t xml:space="preserve"> </w:t>
      </w:r>
      <w:r w:rsidRPr="2179A6CA">
        <w:rPr>
          <w:rFonts w:eastAsia="Calibri"/>
          <w:color w:val="000000" w:themeColor="text1"/>
          <w:lang w:val="en-GB"/>
        </w:rPr>
        <w:t xml:space="preserve">and </w:t>
      </w:r>
      <w:r w:rsidR="0025255F">
        <w:rPr>
          <w:rFonts w:eastAsia="Calibri"/>
          <w:color w:val="000000" w:themeColor="text1"/>
          <w:lang w:val="en-GB"/>
        </w:rPr>
        <w:t xml:space="preserve">each hub </w:t>
      </w:r>
      <w:r w:rsidRPr="2179A6CA">
        <w:rPr>
          <w:rFonts w:eastAsia="Calibri"/>
          <w:color w:val="000000" w:themeColor="text1"/>
          <w:lang w:val="en-GB"/>
        </w:rPr>
        <w:t xml:space="preserve">host organisation. </w:t>
      </w:r>
      <w:r w:rsidR="006B3DFD">
        <w:rPr>
          <w:rFonts w:eastAsia="Calibri"/>
          <w:color w:val="000000" w:themeColor="text1"/>
          <w:lang w:val="en-GB"/>
        </w:rPr>
        <w:t>Challenges</w:t>
      </w:r>
      <w:r w:rsidRPr="2179A6CA">
        <w:rPr>
          <w:rFonts w:eastAsia="Calibri"/>
          <w:color w:val="000000" w:themeColor="text1"/>
          <w:lang w:val="en-GB"/>
        </w:rPr>
        <w:t xml:space="preserve"> include </w:t>
      </w:r>
      <w:r w:rsidR="00291FBA">
        <w:rPr>
          <w:rFonts w:eastAsia="Calibri"/>
          <w:color w:val="000000" w:themeColor="text1"/>
          <w:lang w:val="en-GB"/>
        </w:rPr>
        <w:t xml:space="preserve">extensive but often unachievable </w:t>
      </w:r>
      <w:r w:rsidR="305659FD" w:rsidRPr="3EA032D4">
        <w:rPr>
          <w:rFonts w:eastAsia="Calibri"/>
          <w:color w:val="000000" w:themeColor="text1"/>
          <w:lang w:val="en-GB"/>
        </w:rPr>
        <w:t>function</w:t>
      </w:r>
      <w:r w:rsidR="3F377322" w:rsidRPr="3EA032D4">
        <w:rPr>
          <w:rFonts w:eastAsia="Calibri"/>
          <w:color w:val="000000" w:themeColor="text1"/>
          <w:lang w:val="en-GB"/>
        </w:rPr>
        <w:t>s and roles</w:t>
      </w:r>
      <w:r w:rsidRPr="2179A6CA">
        <w:rPr>
          <w:rFonts w:eastAsia="Calibri"/>
          <w:color w:val="000000" w:themeColor="text1"/>
          <w:lang w:val="en-GB"/>
        </w:rPr>
        <w:t xml:space="preserve"> for the hubs, </w:t>
      </w:r>
      <w:r w:rsidR="00291FBA">
        <w:rPr>
          <w:rFonts w:eastAsia="Calibri"/>
          <w:color w:val="000000" w:themeColor="text1"/>
          <w:lang w:val="en-GB"/>
        </w:rPr>
        <w:t xml:space="preserve">limited </w:t>
      </w:r>
      <w:r w:rsidRPr="2179A6CA">
        <w:rPr>
          <w:rFonts w:eastAsia="Calibri"/>
          <w:color w:val="000000" w:themeColor="text1"/>
          <w:lang w:val="en-GB"/>
        </w:rPr>
        <w:t xml:space="preserve">transparency of spending and </w:t>
      </w:r>
      <w:r w:rsidR="00291FBA">
        <w:rPr>
          <w:rFonts w:eastAsia="Calibri"/>
          <w:color w:val="000000" w:themeColor="text1"/>
          <w:lang w:val="en-GB"/>
        </w:rPr>
        <w:t xml:space="preserve">reporting on </w:t>
      </w:r>
      <w:r w:rsidRPr="2179A6CA">
        <w:rPr>
          <w:rFonts w:eastAsia="Calibri"/>
          <w:color w:val="000000" w:themeColor="text1"/>
          <w:lang w:val="en-GB"/>
        </w:rPr>
        <w:t xml:space="preserve">hub activities, and difficulties stemming from hubs not </w:t>
      </w:r>
      <w:r w:rsidR="00291FBA">
        <w:rPr>
          <w:rFonts w:eastAsia="Calibri"/>
          <w:color w:val="000000" w:themeColor="text1"/>
          <w:lang w:val="en-GB"/>
        </w:rPr>
        <w:t xml:space="preserve">themselves </w:t>
      </w:r>
      <w:r w:rsidR="0C5FC832" w:rsidRPr="3EA032D4">
        <w:rPr>
          <w:rFonts w:eastAsia="Calibri"/>
          <w:color w:val="000000" w:themeColor="text1"/>
          <w:lang w:val="en-GB"/>
        </w:rPr>
        <w:t>being legal entities</w:t>
      </w:r>
      <w:r w:rsidRPr="2179A6CA">
        <w:rPr>
          <w:rFonts w:eastAsia="Calibri"/>
          <w:color w:val="000000" w:themeColor="text1"/>
          <w:lang w:val="en-GB"/>
        </w:rPr>
        <w:t>.</w:t>
      </w:r>
    </w:p>
    <w:p w14:paraId="5AFF6934" w14:textId="1634F55D" w:rsidR="003234CB" w:rsidRDefault="0F83A562" w:rsidP="00910F9D">
      <w:pPr>
        <w:rPr>
          <w:rFonts w:eastAsia="Calibri"/>
          <w:color w:val="000000" w:themeColor="text1"/>
          <w:lang w:val="en-GB"/>
        </w:rPr>
      </w:pPr>
      <w:r w:rsidRPr="00457E4A">
        <w:rPr>
          <w:rFonts w:eastAsia="Calibri"/>
          <w:color w:val="000000" w:themeColor="text1"/>
          <w:lang w:val="en-GB"/>
        </w:rPr>
        <w:t>T</w:t>
      </w:r>
      <w:r w:rsidR="305659FD" w:rsidRPr="00457E4A">
        <w:rPr>
          <w:rFonts w:eastAsia="Calibri"/>
          <w:color w:val="000000" w:themeColor="text1"/>
          <w:lang w:val="en-GB"/>
        </w:rPr>
        <w:t>his</w:t>
      </w:r>
      <w:r w:rsidR="29CCB065" w:rsidRPr="6375BED1">
        <w:rPr>
          <w:rFonts w:eastAsia="Calibri"/>
          <w:color w:val="000000" w:themeColor="text1"/>
          <w:lang w:val="en-GB"/>
        </w:rPr>
        <w:t xml:space="preserve"> report provides </w:t>
      </w:r>
      <w:r w:rsidR="29CCB065" w:rsidRPr="5AFC57CD">
        <w:rPr>
          <w:rFonts w:eastAsia="Calibri"/>
          <w:color w:val="000000" w:themeColor="text1"/>
          <w:lang w:val="en-GB"/>
        </w:rPr>
        <w:t>2</w:t>
      </w:r>
      <w:r w:rsidR="3703B325" w:rsidRPr="5AFC57CD">
        <w:rPr>
          <w:rFonts w:eastAsia="Calibri"/>
          <w:color w:val="000000" w:themeColor="text1"/>
          <w:lang w:val="en-GB"/>
        </w:rPr>
        <w:t>8</w:t>
      </w:r>
      <w:r w:rsidR="29CCB065" w:rsidRPr="6375BED1">
        <w:rPr>
          <w:rFonts w:eastAsia="Calibri"/>
          <w:color w:val="000000" w:themeColor="text1"/>
          <w:lang w:val="en-GB"/>
        </w:rPr>
        <w:t xml:space="preserve"> recommendations to improve the efficiency and effectiveness of the hub program</w:t>
      </w:r>
      <w:r w:rsidR="00693FDC">
        <w:rPr>
          <w:rFonts w:eastAsia="Calibri"/>
          <w:color w:val="000000" w:themeColor="text1"/>
          <w:lang w:val="en-GB"/>
        </w:rPr>
        <w:t>,</w:t>
      </w:r>
      <w:r w:rsidR="29CCB065" w:rsidRPr="6375BED1">
        <w:rPr>
          <w:rFonts w:eastAsia="Calibri"/>
          <w:color w:val="000000" w:themeColor="text1"/>
          <w:lang w:val="en-GB"/>
        </w:rPr>
        <w:t xml:space="preserve"> </w:t>
      </w:r>
      <w:r w:rsidR="00693FDC">
        <w:rPr>
          <w:rFonts w:eastAsia="Calibri"/>
          <w:color w:val="000000" w:themeColor="text1"/>
          <w:lang w:val="en-GB"/>
        </w:rPr>
        <w:t xml:space="preserve">to </w:t>
      </w:r>
      <w:r w:rsidR="29CCB065" w:rsidRPr="6375BED1">
        <w:rPr>
          <w:rFonts w:eastAsia="Calibri"/>
          <w:color w:val="000000" w:themeColor="text1"/>
          <w:lang w:val="en-GB"/>
        </w:rPr>
        <w:t xml:space="preserve">be applied to the current model. These recommendations aim to </w:t>
      </w:r>
      <w:r w:rsidR="007F1C11">
        <w:rPr>
          <w:rFonts w:eastAsia="Calibri"/>
          <w:color w:val="000000" w:themeColor="text1"/>
          <w:lang w:val="en-GB"/>
        </w:rPr>
        <w:t>define</w:t>
      </w:r>
      <w:r w:rsidR="007F1C11" w:rsidRPr="6375BED1">
        <w:rPr>
          <w:rFonts w:eastAsia="Calibri"/>
          <w:color w:val="000000" w:themeColor="text1"/>
          <w:lang w:val="en-GB"/>
        </w:rPr>
        <w:t xml:space="preserve"> </w:t>
      </w:r>
      <w:r w:rsidR="29CCB065" w:rsidRPr="6375BED1">
        <w:rPr>
          <w:rFonts w:eastAsia="Calibri"/>
          <w:color w:val="000000" w:themeColor="text1"/>
          <w:lang w:val="en-GB"/>
        </w:rPr>
        <w:t xml:space="preserve">a clear role for hubs, while still providing hubs </w:t>
      </w:r>
      <w:r w:rsidR="007F1C11">
        <w:rPr>
          <w:rFonts w:eastAsia="Calibri"/>
          <w:color w:val="000000" w:themeColor="text1"/>
          <w:lang w:val="en-GB"/>
        </w:rPr>
        <w:t xml:space="preserve">with </w:t>
      </w:r>
      <w:r w:rsidR="29CCB065" w:rsidRPr="6375BED1">
        <w:rPr>
          <w:rFonts w:eastAsia="Calibri"/>
          <w:color w:val="000000" w:themeColor="text1"/>
          <w:lang w:val="en-GB"/>
        </w:rPr>
        <w:t xml:space="preserve">flexibility to meet regional needs and priorities. These recommendations also </w:t>
      </w:r>
      <w:r w:rsidR="00E56CB1">
        <w:rPr>
          <w:rFonts w:eastAsia="Calibri"/>
          <w:color w:val="000000" w:themeColor="text1"/>
          <w:lang w:val="en-GB"/>
        </w:rPr>
        <w:t xml:space="preserve">suggest </w:t>
      </w:r>
      <w:r w:rsidR="29CCB065" w:rsidRPr="6375BED1">
        <w:rPr>
          <w:rFonts w:eastAsia="Calibri"/>
          <w:color w:val="000000" w:themeColor="text1"/>
          <w:lang w:val="en-GB"/>
        </w:rPr>
        <w:t xml:space="preserve">revisions to the grant agreement </w:t>
      </w:r>
      <w:r w:rsidR="4723B971" w:rsidRPr="6375BED1">
        <w:rPr>
          <w:rFonts w:eastAsia="Calibri"/>
          <w:color w:val="000000" w:themeColor="text1"/>
          <w:lang w:val="en-GB"/>
        </w:rPr>
        <w:t xml:space="preserve">and program guidelines </w:t>
      </w:r>
      <w:r w:rsidR="29CCB065" w:rsidRPr="6375BED1">
        <w:rPr>
          <w:rFonts w:eastAsia="Calibri"/>
          <w:color w:val="000000" w:themeColor="text1"/>
          <w:lang w:val="en-GB"/>
        </w:rPr>
        <w:t xml:space="preserve">to manage </w:t>
      </w:r>
      <w:r w:rsidR="00E56CB1">
        <w:rPr>
          <w:rFonts w:eastAsia="Calibri"/>
          <w:color w:val="000000" w:themeColor="text1"/>
          <w:lang w:val="en-GB"/>
        </w:rPr>
        <w:t xml:space="preserve">program </w:t>
      </w:r>
      <w:r w:rsidR="29CCB065" w:rsidRPr="6375BED1">
        <w:rPr>
          <w:rFonts w:eastAsia="Calibri"/>
          <w:color w:val="000000" w:themeColor="text1"/>
          <w:lang w:val="en-GB"/>
        </w:rPr>
        <w:t xml:space="preserve">risks, and </w:t>
      </w:r>
      <w:r w:rsidR="00E56CB1">
        <w:rPr>
          <w:rFonts w:eastAsia="Calibri"/>
          <w:color w:val="000000" w:themeColor="text1"/>
          <w:lang w:val="en-GB"/>
        </w:rPr>
        <w:t xml:space="preserve">to </w:t>
      </w:r>
      <w:r w:rsidR="29CCB065" w:rsidRPr="6375BED1">
        <w:rPr>
          <w:rFonts w:eastAsia="Calibri"/>
          <w:color w:val="000000" w:themeColor="text1"/>
          <w:lang w:val="en-GB"/>
        </w:rPr>
        <w:t>improve transparency and accountability of hubs.</w:t>
      </w:r>
    </w:p>
    <w:p w14:paraId="17960AE8" w14:textId="67F3A494" w:rsidR="09EB5E4A" w:rsidRDefault="09EB5E4A" w:rsidP="00910F9D">
      <w:pPr>
        <w:rPr>
          <w:rFonts w:eastAsia="Calibri"/>
          <w:color w:val="000000" w:themeColor="text1"/>
          <w:lang w:val="en-GB"/>
        </w:rPr>
      </w:pPr>
      <w:r w:rsidRPr="3EA032D4">
        <w:rPr>
          <w:rFonts w:eastAsia="Calibri"/>
          <w:color w:val="000000" w:themeColor="text1"/>
          <w:lang w:val="en-GB"/>
        </w:rPr>
        <w:t xml:space="preserve">Improving the program will require significantly more engagement by the department. </w:t>
      </w:r>
      <w:r w:rsidR="7953D2B3" w:rsidRPr="4EFF714F">
        <w:rPr>
          <w:rFonts w:eastAsia="Calibri"/>
          <w:color w:val="000000" w:themeColor="text1"/>
          <w:lang w:val="en-GB"/>
        </w:rPr>
        <w:t>M</w:t>
      </w:r>
      <w:r w:rsidRPr="4EFF714F">
        <w:rPr>
          <w:rFonts w:eastAsia="Calibri"/>
          <w:color w:val="000000" w:themeColor="text1"/>
          <w:lang w:val="en-GB"/>
        </w:rPr>
        <w:t>o</w:t>
      </w:r>
      <w:r w:rsidR="0E88E957" w:rsidRPr="4EFF714F">
        <w:rPr>
          <w:rFonts w:eastAsia="Calibri"/>
          <w:color w:val="000000" w:themeColor="text1"/>
          <w:lang w:val="en-GB"/>
        </w:rPr>
        <w:t>st</w:t>
      </w:r>
      <w:r w:rsidR="0E88E957" w:rsidRPr="3EA032D4">
        <w:rPr>
          <w:rFonts w:eastAsia="Calibri"/>
          <w:color w:val="000000" w:themeColor="text1"/>
          <w:lang w:val="en-GB"/>
        </w:rPr>
        <w:t xml:space="preserve"> of the problems identified here and by the </w:t>
      </w:r>
      <w:r w:rsidR="000A0FE4">
        <w:rPr>
          <w:rFonts w:eastAsia="Calibri"/>
          <w:color w:val="000000" w:themeColor="text1"/>
          <w:lang w:val="en-GB"/>
        </w:rPr>
        <w:t>PC</w:t>
      </w:r>
      <w:r w:rsidR="0E88E957" w:rsidRPr="3EA032D4">
        <w:rPr>
          <w:rFonts w:eastAsia="Calibri"/>
          <w:color w:val="000000" w:themeColor="text1"/>
          <w:lang w:val="en-GB"/>
        </w:rPr>
        <w:t xml:space="preserve"> were </w:t>
      </w:r>
      <w:r w:rsidR="009F3307">
        <w:rPr>
          <w:rFonts w:eastAsia="Calibri"/>
          <w:color w:val="000000" w:themeColor="text1"/>
          <w:lang w:val="en-GB"/>
        </w:rPr>
        <w:t xml:space="preserve">inherent </w:t>
      </w:r>
      <w:r w:rsidR="0E88E957" w:rsidRPr="3EA032D4">
        <w:rPr>
          <w:rFonts w:eastAsia="Calibri"/>
          <w:color w:val="000000" w:themeColor="text1"/>
          <w:lang w:val="en-GB"/>
        </w:rPr>
        <w:t>in, or resulted from</w:t>
      </w:r>
      <w:r w:rsidR="009F3307">
        <w:rPr>
          <w:rFonts w:eastAsia="Calibri"/>
          <w:color w:val="000000" w:themeColor="text1"/>
          <w:lang w:val="en-GB"/>
        </w:rPr>
        <w:t>,</w:t>
      </w:r>
      <w:r w:rsidR="0E88E957" w:rsidRPr="3EA032D4">
        <w:rPr>
          <w:rFonts w:eastAsia="Calibri"/>
          <w:color w:val="000000" w:themeColor="text1"/>
          <w:lang w:val="en-GB"/>
        </w:rPr>
        <w:t xml:space="preserve"> the original program design and have not been addressed</w:t>
      </w:r>
      <w:r w:rsidR="009F3307">
        <w:rPr>
          <w:rFonts w:eastAsia="Calibri"/>
          <w:color w:val="000000" w:themeColor="text1"/>
          <w:lang w:val="en-GB"/>
        </w:rPr>
        <w:t xml:space="preserve"> since this time</w:t>
      </w:r>
      <w:r w:rsidR="3A6240A5" w:rsidRPr="3EA032D4">
        <w:rPr>
          <w:rFonts w:eastAsia="Calibri"/>
          <w:color w:val="000000" w:themeColor="text1"/>
          <w:lang w:val="en-GB"/>
        </w:rPr>
        <w:t xml:space="preserve">. Doing so </w:t>
      </w:r>
      <w:r w:rsidR="009F3307">
        <w:rPr>
          <w:rFonts w:eastAsia="Calibri"/>
          <w:color w:val="000000" w:themeColor="text1"/>
          <w:lang w:val="en-GB"/>
        </w:rPr>
        <w:t xml:space="preserve">would </w:t>
      </w:r>
      <w:r w:rsidR="3A6240A5" w:rsidRPr="3EA032D4">
        <w:rPr>
          <w:rFonts w:eastAsia="Calibri"/>
          <w:color w:val="000000" w:themeColor="text1"/>
          <w:lang w:val="en-GB"/>
        </w:rPr>
        <w:t xml:space="preserve">require more active program management, but </w:t>
      </w:r>
      <w:r w:rsidR="00584DE8">
        <w:rPr>
          <w:rFonts w:eastAsia="Calibri"/>
          <w:color w:val="000000" w:themeColor="text1"/>
          <w:lang w:val="en-GB"/>
        </w:rPr>
        <w:t xml:space="preserve">it is expected that </w:t>
      </w:r>
      <w:r w:rsidR="3A6240A5" w:rsidRPr="3EA032D4">
        <w:rPr>
          <w:rFonts w:eastAsia="Calibri"/>
          <w:color w:val="000000" w:themeColor="text1"/>
          <w:lang w:val="en-GB"/>
        </w:rPr>
        <w:t xml:space="preserve">the </w:t>
      </w:r>
      <w:r w:rsidR="00584DE8">
        <w:rPr>
          <w:rFonts w:eastAsia="Calibri"/>
          <w:color w:val="000000" w:themeColor="text1"/>
          <w:lang w:val="en-GB"/>
        </w:rPr>
        <w:t xml:space="preserve">current </w:t>
      </w:r>
      <w:r w:rsidR="3A6240A5" w:rsidRPr="3EA032D4">
        <w:rPr>
          <w:rFonts w:eastAsia="Calibri"/>
          <w:color w:val="000000" w:themeColor="text1"/>
          <w:lang w:val="en-GB"/>
        </w:rPr>
        <w:t xml:space="preserve">operating model will </w:t>
      </w:r>
      <w:r w:rsidR="00584DE8">
        <w:rPr>
          <w:rFonts w:eastAsia="Calibri"/>
          <w:color w:val="000000" w:themeColor="text1"/>
          <w:lang w:val="en-GB"/>
        </w:rPr>
        <w:t xml:space="preserve">continue to </w:t>
      </w:r>
      <w:r w:rsidR="3A6240A5" w:rsidRPr="3EA032D4">
        <w:rPr>
          <w:rFonts w:eastAsia="Calibri"/>
          <w:color w:val="000000" w:themeColor="text1"/>
          <w:lang w:val="en-GB"/>
        </w:rPr>
        <w:t xml:space="preserve">limit the </w:t>
      </w:r>
      <w:r w:rsidR="00584DE8">
        <w:rPr>
          <w:rFonts w:eastAsia="Calibri"/>
          <w:color w:val="000000" w:themeColor="text1"/>
          <w:lang w:val="en-GB"/>
        </w:rPr>
        <w:t>d</w:t>
      </w:r>
      <w:r w:rsidR="3A6240A5" w:rsidRPr="3EA032D4">
        <w:rPr>
          <w:rFonts w:eastAsia="Calibri"/>
          <w:color w:val="000000" w:themeColor="text1"/>
          <w:lang w:val="en-GB"/>
        </w:rPr>
        <w:t>epartment’s capacity to fully deliver on the program</w:t>
      </w:r>
      <w:r w:rsidR="296AE533" w:rsidRPr="3EA032D4">
        <w:rPr>
          <w:rFonts w:eastAsia="Calibri"/>
          <w:color w:val="000000" w:themeColor="text1"/>
          <w:lang w:val="en-GB"/>
        </w:rPr>
        <w:t>’s potential and aspirations.</w:t>
      </w:r>
    </w:p>
    <w:p w14:paraId="7C0E106A" w14:textId="31C89BA7" w:rsidR="003234CB" w:rsidRPr="00495342" w:rsidRDefault="29CCB065" w:rsidP="005F6AAA">
      <w:pPr>
        <w:pStyle w:val="Heading3"/>
        <w:numPr>
          <w:ilvl w:val="1"/>
          <w:numId w:val="5"/>
        </w:numPr>
        <w:spacing w:line="276" w:lineRule="auto"/>
        <w:rPr>
          <w:sz w:val="36"/>
          <w:szCs w:val="36"/>
        </w:rPr>
      </w:pPr>
      <w:bookmarkStart w:id="18" w:name="_Toc194307715"/>
      <w:bookmarkStart w:id="19" w:name="_Toc194307786"/>
      <w:bookmarkStart w:id="20" w:name="_Toc209023536"/>
      <w:r w:rsidRPr="2179A6CA">
        <w:rPr>
          <w:sz w:val="36"/>
          <w:szCs w:val="36"/>
        </w:rPr>
        <w:t>Hub role and function</w:t>
      </w:r>
      <w:bookmarkEnd w:id="18"/>
      <w:bookmarkEnd w:id="19"/>
      <w:bookmarkEnd w:id="20"/>
    </w:p>
    <w:p w14:paraId="4298B781" w14:textId="77777777" w:rsidR="003234CB" w:rsidRPr="0036104C" w:rsidRDefault="29CCB065" w:rsidP="00A859B1">
      <w:pPr>
        <w:pStyle w:val="Heading4"/>
        <w:numPr>
          <w:ilvl w:val="0"/>
          <w:numId w:val="0"/>
        </w:numPr>
        <w:spacing w:line="276" w:lineRule="auto"/>
        <w:ind w:left="964" w:hanging="964"/>
        <w:rPr>
          <w:rFonts w:asciiTheme="minorHAnsi" w:hAnsiTheme="minorHAnsi" w:cstheme="minorBidi"/>
          <w:lang w:eastAsia="ja-JP"/>
        </w:rPr>
      </w:pPr>
      <w:r w:rsidRPr="2179A6CA">
        <w:rPr>
          <w:rFonts w:asciiTheme="minorHAnsi" w:hAnsiTheme="minorHAnsi" w:cstheme="minorBidi"/>
          <w:lang w:eastAsia="ja-JP"/>
        </w:rPr>
        <w:t>Role of hubs in RDEA&amp;C</w:t>
      </w:r>
    </w:p>
    <w:p w14:paraId="276B95F9" w14:textId="34BD9D03" w:rsidR="009B49DA" w:rsidRDefault="13E1E780" w:rsidP="00910F9D">
      <w:pPr>
        <w:rPr>
          <w:rFonts w:eastAsia="Calibri"/>
          <w:color w:val="000000" w:themeColor="text1"/>
          <w:lang w:val="en-US"/>
        </w:rPr>
      </w:pPr>
      <w:r w:rsidRPr="67001FFF">
        <w:rPr>
          <w:rFonts w:eastAsia="Calibri"/>
          <w:color w:val="000000" w:themeColor="text1"/>
          <w:lang w:val="en-US"/>
        </w:rPr>
        <w:t>This review has noted that</w:t>
      </w:r>
      <w:r w:rsidR="29CCB065" w:rsidRPr="67001FFF">
        <w:rPr>
          <w:rFonts w:eastAsia="Calibri"/>
          <w:color w:val="000000" w:themeColor="text1"/>
          <w:lang w:val="en-US"/>
        </w:rPr>
        <w:t xml:space="preserve"> the</w:t>
      </w:r>
      <w:r w:rsidRPr="67001FFF">
        <w:rPr>
          <w:rFonts w:eastAsia="Calibri"/>
          <w:color w:val="000000" w:themeColor="text1"/>
          <w:lang w:val="en-US"/>
        </w:rPr>
        <w:t xml:space="preserve"> </w:t>
      </w:r>
      <w:r w:rsidR="29CCB065" w:rsidRPr="67001FFF">
        <w:rPr>
          <w:rFonts w:eastAsia="Calibri"/>
          <w:color w:val="000000" w:themeColor="text1"/>
          <w:lang w:val="en-US"/>
        </w:rPr>
        <w:t>grant</w:t>
      </w:r>
      <w:r w:rsidR="60086CBF" w:rsidRPr="67001FFF">
        <w:rPr>
          <w:rFonts w:eastAsia="Calibri"/>
          <w:color w:val="000000" w:themeColor="text1"/>
          <w:lang w:val="en-US"/>
        </w:rPr>
        <w:t xml:space="preserve"> </w:t>
      </w:r>
      <w:r w:rsidR="29CCB065" w:rsidRPr="67001FFF">
        <w:rPr>
          <w:rFonts w:eastAsia="Calibri"/>
          <w:color w:val="000000" w:themeColor="text1"/>
          <w:lang w:val="en-US"/>
        </w:rPr>
        <w:t>agreements did not specify a role</w:t>
      </w:r>
      <w:r w:rsidR="2EA39571" w:rsidRPr="7507F4AF">
        <w:rPr>
          <w:rFonts w:eastAsia="Calibri"/>
          <w:color w:val="000000" w:themeColor="text1"/>
          <w:lang w:val="en-US"/>
        </w:rPr>
        <w:t xml:space="preserve"> for the hubs</w:t>
      </w:r>
      <w:r w:rsidR="29CCB065" w:rsidRPr="67001FFF">
        <w:rPr>
          <w:rFonts w:eastAsia="Calibri"/>
          <w:color w:val="000000" w:themeColor="text1"/>
          <w:lang w:val="en-US"/>
        </w:rPr>
        <w:t xml:space="preserve">, instead outlining an overarching objective, and enabling each hub to tailor their activities and priorities to locally defined needs. The ability for hubs to strategically select activities to meet local needs and priorities </w:t>
      </w:r>
      <w:r w:rsidR="009B49DA" w:rsidRPr="67001FFF">
        <w:rPr>
          <w:rFonts w:eastAsia="Calibri"/>
          <w:color w:val="000000" w:themeColor="text1"/>
          <w:lang w:val="en-US"/>
        </w:rPr>
        <w:t>wa</w:t>
      </w:r>
      <w:r w:rsidR="29CCB065" w:rsidRPr="67001FFF">
        <w:rPr>
          <w:rFonts w:eastAsia="Calibri"/>
          <w:color w:val="000000" w:themeColor="text1"/>
          <w:lang w:val="en-US"/>
        </w:rPr>
        <w:t>s seen by many stakeholders as a strength of the program.</w:t>
      </w:r>
    </w:p>
    <w:p w14:paraId="77C4B996" w14:textId="3AFA1E4C" w:rsidR="003234CB" w:rsidRPr="000E7FB2" w:rsidRDefault="29CCB065" w:rsidP="00910F9D">
      <w:pPr>
        <w:rPr>
          <w:rFonts w:eastAsia="Calibri" w:cstheme="minorHAnsi"/>
          <w:color w:val="000000" w:themeColor="text1"/>
          <w:lang w:val="en-US"/>
        </w:rPr>
      </w:pPr>
      <w:r w:rsidRPr="000E7FB2">
        <w:rPr>
          <w:rFonts w:eastAsia="Calibri" w:cstheme="minorHAnsi"/>
          <w:color w:val="000000" w:themeColor="text1"/>
          <w:lang w:val="en-US"/>
        </w:rPr>
        <w:t xml:space="preserve">The review agrees that local flexibility is important and should be maintained to some degree. However, with no </w:t>
      </w:r>
      <w:r w:rsidRPr="000E7FB2">
        <w:rPr>
          <w:rFonts w:eastAsia="Calibri" w:cstheme="minorHAnsi"/>
          <w:color w:val="000000" w:themeColor="text1"/>
        </w:rPr>
        <w:t xml:space="preserve">program guidelines in place to promote consistency, </w:t>
      </w:r>
      <w:r w:rsidR="007F39A8">
        <w:rPr>
          <w:rFonts w:eastAsia="Calibri" w:cstheme="minorHAnsi"/>
          <w:color w:val="000000" w:themeColor="text1"/>
        </w:rPr>
        <w:t xml:space="preserve">the </w:t>
      </w:r>
      <w:r w:rsidRPr="000E7FB2">
        <w:rPr>
          <w:rFonts w:eastAsia="Calibri" w:cstheme="minorHAnsi"/>
          <w:color w:val="000000" w:themeColor="text1"/>
        </w:rPr>
        <w:t xml:space="preserve">approach to almost all aspects of operations and roles are vastly different across the 8 hubs. This has caused confusion and created </w:t>
      </w:r>
      <w:r w:rsidRPr="000E7FB2">
        <w:rPr>
          <w:rFonts w:eastAsia="Calibri" w:cstheme="minorHAnsi"/>
          <w:color w:val="000000" w:themeColor="text1"/>
          <w:lang w:val="en-US"/>
        </w:rPr>
        <w:t>inefficiencies</w:t>
      </w:r>
      <w:r w:rsidR="48302550" w:rsidRPr="000E7FB2">
        <w:rPr>
          <w:rFonts w:eastAsia="Calibri" w:cstheme="minorHAnsi"/>
          <w:color w:val="000000" w:themeColor="text1"/>
          <w:lang w:val="en-US"/>
        </w:rPr>
        <w:t xml:space="preserve"> and duplication</w:t>
      </w:r>
      <w:r w:rsidR="305659FD" w:rsidRPr="000E7FB2">
        <w:rPr>
          <w:rFonts w:eastAsia="Calibri" w:cstheme="minorHAnsi"/>
          <w:color w:val="000000" w:themeColor="text1"/>
          <w:lang w:val="en-US"/>
        </w:rPr>
        <w:t>.</w:t>
      </w:r>
      <w:r w:rsidRPr="000E7FB2">
        <w:rPr>
          <w:rFonts w:eastAsia="Calibri" w:cstheme="minorHAnsi"/>
          <w:color w:val="000000" w:themeColor="text1"/>
          <w:lang w:val="en-US"/>
        </w:rPr>
        <w:t xml:space="preserve"> Tensions have arisen over whether the activities </w:t>
      </w:r>
      <w:proofErr w:type="spellStart"/>
      <w:r w:rsidRPr="000E7FB2">
        <w:rPr>
          <w:rFonts w:eastAsia="Calibri" w:cstheme="minorHAnsi"/>
          <w:color w:val="000000" w:themeColor="text1"/>
          <w:lang w:val="en-US"/>
        </w:rPr>
        <w:t>prioritised</w:t>
      </w:r>
      <w:proofErr w:type="spellEnd"/>
      <w:r w:rsidRPr="000E7FB2">
        <w:rPr>
          <w:rFonts w:eastAsia="Calibri" w:cstheme="minorHAnsi"/>
          <w:color w:val="000000" w:themeColor="text1"/>
          <w:lang w:val="en-US"/>
        </w:rPr>
        <w:t xml:space="preserve"> by hubs were in line with the department’s expectations and the grant agreement. There have also been practical concerns about the gap between each hub’s </w:t>
      </w:r>
      <w:r w:rsidR="6152DC46" w:rsidRPr="000E7FB2">
        <w:rPr>
          <w:rFonts w:eastAsia="Calibri" w:cstheme="minorHAnsi"/>
          <w:color w:val="000000" w:themeColor="text1"/>
          <w:lang w:val="en-US"/>
        </w:rPr>
        <w:t>notional</w:t>
      </w:r>
      <w:r w:rsidR="305659FD" w:rsidRPr="000E7FB2">
        <w:rPr>
          <w:rFonts w:eastAsia="Calibri" w:cstheme="minorHAnsi"/>
          <w:color w:val="000000" w:themeColor="text1"/>
          <w:lang w:val="en-US"/>
        </w:rPr>
        <w:t xml:space="preserve"> </w:t>
      </w:r>
      <w:r w:rsidRPr="000E7FB2">
        <w:rPr>
          <w:rFonts w:eastAsia="Calibri" w:cstheme="minorHAnsi"/>
          <w:color w:val="000000" w:themeColor="text1"/>
          <w:lang w:val="en-US"/>
        </w:rPr>
        <w:t>aims of achieving ‘transformational change’ and the limited scale and capacity of the hubs to deliver</w:t>
      </w:r>
      <w:r w:rsidR="007F39A8">
        <w:rPr>
          <w:rFonts w:eastAsia="Calibri" w:cstheme="minorHAnsi"/>
          <w:color w:val="000000" w:themeColor="text1"/>
          <w:lang w:val="en-US"/>
        </w:rPr>
        <w:t xml:space="preserve"> this</w:t>
      </w:r>
      <w:r w:rsidR="341251EE" w:rsidRPr="000E7FB2">
        <w:rPr>
          <w:rFonts w:eastAsia="Calibri" w:cstheme="minorHAnsi"/>
          <w:color w:val="000000" w:themeColor="text1"/>
          <w:lang w:val="en-US"/>
        </w:rPr>
        <w:t>, especially for hubs that have allocated minimal funds for project</w:t>
      </w:r>
      <w:r w:rsidR="0010474D">
        <w:rPr>
          <w:rFonts w:eastAsia="Calibri" w:cstheme="minorHAnsi"/>
          <w:color w:val="000000" w:themeColor="text1"/>
          <w:lang w:val="en-US"/>
        </w:rPr>
        <w:t xml:space="preserve"> delivery</w:t>
      </w:r>
      <w:r w:rsidRPr="000E7FB2">
        <w:rPr>
          <w:rFonts w:eastAsia="Calibri" w:cstheme="minorHAnsi"/>
          <w:color w:val="000000" w:themeColor="text1"/>
          <w:lang w:val="en-US"/>
        </w:rPr>
        <w:t>.</w:t>
      </w:r>
    </w:p>
    <w:p w14:paraId="5E662DE1" w14:textId="5D8E8B62" w:rsidR="00D0690B" w:rsidRPr="000E7FB2" w:rsidRDefault="29CCB065" w:rsidP="003234CB">
      <w:pPr>
        <w:rPr>
          <w:rFonts w:eastAsia="Calibri"/>
          <w:color w:val="000000" w:themeColor="text1"/>
          <w:lang w:val="en-US"/>
        </w:rPr>
      </w:pPr>
      <w:r w:rsidRPr="5FFCF9F6">
        <w:rPr>
          <w:rFonts w:eastAsia="Calibri"/>
          <w:color w:val="000000" w:themeColor="text1"/>
          <w:lang w:val="en-US"/>
        </w:rPr>
        <w:t xml:space="preserve">The original objective set out in the grant agreement was that hubs would undertake activities to enhance drought resilience through research, development, extension, adoption, innovation and </w:t>
      </w:r>
      <w:proofErr w:type="spellStart"/>
      <w:r w:rsidRPr="5FFCF9F6">
        <w:rPr>
          <w:rFonts w:eastAsia="Calibri"/>
          <w:color w:val="000000" w:themeColor="text1"/>
          <w:lang w:val="en-US"/>
        </w:rPr>
        <w:t>commercialisation</w:t>
      </w:r>
      <w:proofErr w:type="spellEnd"/>
      <w:r w:rsidR="00120628" w:rsidRPr="5FFCF9F6">
        <w:rPr>
          <w:rFonts w:eastAsia="Calibri"/>
          <w:color w:val="000000" w:themeColor="text1"/>
          <w:lang w:val="en-US"/>
        </w:rPr>
        <w:t xml:space="preserve"> (RDEA&amp;C)</w:t>
      </w:r>
      <w:r w:rsidRPr="5FFCF9F6">
        <w:rPr>
          <w:rFonts w:eastAsia="Calibri"/>
          <w:color w:val="000000" w:themeColor="text1"/>
          <w:lang w:val="en-US"/>
        </w:rPr>
        <w:t xml:space="preserve">. In practice, hubs have not had the capacity or skills to undertake this </w:t>
      </w:r>
      <w:r w:rsidR="00F07809" w:rsidRPr="5FFCF9F6">
        <w:rPr>
          <w:rFonts w:eastAsia="Calibri"/>
          <w:color w:val="000000" w:themeColor="text1"/>
          <w:lang w:val="en-US"/>
        </w:rPr>
        <w:t xml:space="preserve">full </w:t>
      </w:r>
      <w:r w:rsidRPr="5FFCF9F6">
        <w:rPr>
          <w:rFonts w:eastAsia="Calibri"/>
          <w:color w:val="000000" w:themeColor="text1"/>
          <w:lang w:val="en-US"/>
        </w:rPr>
        <w:t>range of functions and have generally not sought to do so</w:t>
      </w:r>
      <w:r w:rsidR="113F052F" w:rsidRPr="0684FD1E" w:rsidDel="00187F0A">
        <w:rPr>
          <w:rFonts w:eastAsia="Calibri"/>
          <w:color w:val="000000" w:themeColor="text1"/>
          <w:lang w:val="en-US"/>
        </w:rPr>
        <w:t>.</w:t>
      </w:r>
      <w:r w:rsidRPr="5FFCF9F6">
        <w:rPr>
          <w:rFonts w:eastAsia="Calibri"/>
          <w:color w:val="000000" w:themeColor="text1"/>
          <w:lang w:val="en-US"/>
        </w:rPr>
        <w:t xml:space="preserve"> Whilst the program is </w:t>
      </w:r>
      <w:proofErr w:type="gramStart"/>
      <w:r w:rsidRPr="5FFCF9F6">
        <w:rPr>
          <w:rFonts w:eastAsia="Calibri"/>
          <w:color w:val="000000" w:themeColor="text1"/>
          <w:lang w:val="en-US"/>
        </w:rPr>
        <w:t>expansive</w:t>
      </w:r>
      <w:proofErr w:type="gramEnd"/>
      <w:r w:rsidRPr="5FFCF9F6">
        <w:rPr>
          <w:rFonts w:eastAsia="Calibri"/>
          <w:color w:val="000000" w:themeColor="text1"/>
          <w:lang w:val="en-US"/>
        </w:rPr>
        <w:t xml:space="preserve">, individual hubs are small </w:t>
      </w:r>
      <w:proofErr w:type="spellStart"/>
      <w:r w:rsidRPr="5FFCF9F6">
        <w:rPr>
          <w:rFonts w:eastAsia="Calibri"/>
          <w:color w:val="000000" w:themeColor="text1"/>
          <w:lang w:val="en-US"/>
        </w:rPr>
        <w:t>organisations</w:t>
      </w:r>
      <w:proofErr w:type="spellEnd"/>
      <w:r w:rsidRPr="5FFCF9F6">
        <w:rPr>
          <w:rFonts w:eastAsia="Calibri"/>
          <w:color w:val="000000" w:themeColor="text1"/>
          <w:lang w:val="en-US"/>
        </w:rPr>
        <w:t xml:space="preserve"> with limited funding. To undertake all the objectives outlined </w:t>
      </w:r>
      <w:r w:rsidRPr="5FFCF9F6">
        <w:rPr>
          <w:rFonts w:eastAsia="Calibri"/>
          <w:color w:val="000000" w:themeColor="text1"/>
          <w:lang w:val="en-US"/>
        </w:rPr>
        <w:lastRenderedPageBreak/>
        <w:t>in the original grant agreement would require significantly more resources and professional capacity than is available to each individual hub</w:t>
      </w:r>
      <w:r w:rsidR="00662A99" w:rsidRPr="5FFCF9F6">
        <w:rPr>
          <w:rFonts w:eastAsia="Calibri"/>
          <w:color w:val="000000" w:themeColor="text1"/>
          <w:lang w:val="en-US"/>
        </w:rPr>
        <w:t>.</w:t>
      </w:r>
      <w:r w:rsidRPr="5FFCF9F6" w:rsidDel="00662A99">
        <w:rPr>
          <w:rFonts w:eastAsia="Calibri"/>
          <w:color w:val="000000" w:themeColor="text1"/>
          <w:lang w:val="en-US"/>
        </w:rPr>
        <w:t xml:space="preserve"> </w:t>
      </w:r>
      <w:r w:rsidR="00662A99" w:rsidRPr="5FFCF9F6">
        <w:rPr>
          <w:rFonts w:eastAsia="Calibri"/>
          <w:color w:val="000000" w:themeColor="text1"/>
          <w:lang w:val="en-US"/>
        </w:rPr>
        <w:t>Hubs</w:t>
      </w:r>
      <w:r w:rsidRPr="5FFCF9F6">
        <w:rPr>
          <w:rFonts w:eastAsia="Calibri"/>
          <w:color w:val="000000" w:themeColor="text1"/>
          <w:lang w:val="en-US"/>
        </w:rPr>
        <w:t xml:space="preserve"> would also be an inefficient model for pursuing most of these objectives.</w:t>
      </w:r>
    </w:p>
    <w:p w14:paraId="0ACDDB1D" w14:textId="693D4B96" w:rsidR="006E6A99" w:rsidRDefault="29CCB065" w:rsidP="003234CB">
      <w:pPr>
        <w:rPr>
          <w:rFonts w:eastAsia="Calibri" w:cstheme="minorHAnsi"/>
          <w:color w:val="000000" w:themeColor="text1"/>
          <w:lang w:val="en-US"/>
        </w:rPr>
      </w:pPr>
      <w:r w:rsidRPr="000E7FB2">
        <w:rPr>
          <w:rFonts w:eastAsia="Calibri" w:cstheme="minorHAnsi"/>
          <w:color w:val="000000" w:themeColor="text1"/>
          <w:lang w:val="en-US"/>
        </w:rPr>
        <w:t xml:space="preserve">There has been a general convergence on extension and adoption of new knowledge, practices and technology as the central function of the hubs. This knowledge translation and information sharing role was seen by most hubs as filling a gap while connecting existing knowledge on relevant topics. This focus has been pragmatic and </w:t>
      </w:r>
      <w:proofErr w:type="spellStart"/>
      <w:r w:rsidRPr="000E7FB2">
        <w:rPr>
          <w:rFonts w:eastAsia="Calibri" w:cstheme="minorHAnsi"/>
          <w:color w:val="000000" w:themeColor="text1"/>
          <w:lang w:val="en-US"/>
        </w:rPr>
        <w:t>recognises</w:t>
      </w:r>
      <w:proofErr w:type="spellEnd"/>
      <w:r w:rsidRPr="000E7FB2">
        <w:rPr>
          <w:rFonts w:eastAsia="Calibri" w:cstheme="minorHAnsi"/>
          <w:color w:val="000000" w:themeColor="text1"/>
          <w:lang w:val="en-US"/>
        </w:rPr>
        <w:t xml:space="preserve"> that this is a potential service gap </w:t>
      </w:r>
      <w:r w:rsidR="00132D29">
        <w:rPr>
          <w:rFonts w:eastAsia="Calibri" w:cstheme="minorHAnsi"/>
          <w:color w:val="000000" w:themeColor="text1"/>
          <w:lang w:val="en-US"/>
        </w:rPr>
        <w:t>in</w:t>
      </w:r>
      <w:r w:rsidRPr="000E7FB2">
        <w:rPr>
          <w:rFonts w:eastAsia="Calibri" w:cstheme="minorHAnsi"/>
          <w:color w:val="000000" w:themeColor="text1"/>
          <w:lang w:val="en-US"/>
        </w:rPr>
        <w:t xml:space="preserve"> most </w:t>
      </w:r>
      <w:r w:rsidR="00132D29">
        <w:rPr>
          <w:rFonts w:eastAsia="Calibri" w:cstheme="minorHAnsi"/>
          <w:color w:val="000000" w:themeColor="text1"/>
          <w:lang w:val="en-US"/>
        </w:rPr>
        <w:t>jurisdictions,</w:t>
      </w:r>
      <w:r w:rsidRPr="000E7FB2">
        <w:rPr>
          <w:rFonts w:eastAsia="Calibri" w:cstheme="minorHAnsi"/>
          <w:color w:val="000000" w:themeColor="text1"/>
          <w:lang w:val="en-US"/>
        </w:rPr>
        <w:t xml:space="preserve"> where the hubs are most likely to add value.</w:t>
      </w:r>
    </w:p>
    <w:p w14:paraId="511094A5" w14:textId="790C838D" w:rsidR="003234CB" w:rsidRPr="000E7FB2" w:rsidRDefault="29CCB065" w:rsidP="003234CB">
      <w:pPr>
        <w:rPr>
          <w:rFonts w:eastAsia="Calibri"/>
          <w:color w:val="000000" w:themeColor="text1"/>
          <w:lang w:val="en-US"/>
        </w:rPr>
      </w:pPr>
      <w:r w:rsidRPr="3BABDC82">
        <w:rPr>
          <w:rFonts w:eastAsia="Calibri"/>
          <w:color w:val="000000" w:themeColor="text1"/>
        </w:rPr>
        <w:t xml:space="preserve">However, the hub program was not </w:t>
      </w:r>
      <w:r w:rsidR="004A11D6" w:rsidRPr="3BABDC82">
        <w:rPr>
          <w:rFonts w:eastAsia="Calibri"/>
          <w:color w:val="000000" w:themeColor="text1"/>
        </w:rPr>
        <w:t>initially</w:t>
      </w:r>
      <w:r w:rsidRPr="3BABDC82">
        <w:rPr>
          <w:rFonts w:eastAsia="Calibri"/>
          <w:color w:val="000000" w:themeColor="text1"/>
        </w:rPr>
        <w:t xml:space="preserve"> designed to focus </w:t>
      </w:r>
      <w:r w:rsidR="006E6A99" w:rsidRPr="3BABDC82">
        <w:rPr>
          <w:rFonts w:eastAsia="Calibri"/>
          <w:color w:val="000000" w:themeColor="text1"/>
        </w:rPr>
        <w:t xml:space="preserve">primarily </w:t>
      </w:r>
      <w:r w:rsidRPr="3BABDC82">
        <w:rPr>
          <w:rFonts w:eastAsia="Calibri"/>
          <w:color w:val="000000" w:themeColor="text1"/>
        </w:rPr>
        <w:t xml:space="preserve">on extension and adoption. </w:t>
      </w:r>
      <w:r w:rsidR="2B54B3EF" w:rsidRPr="3BABDC82">
        <w:rPr>
          <w:rFonts w:eastAsia="Calibri"/>
          <w:color w:val="000000" w:themeColor="text1"/>
        </w:rPr>
        <w:t>This</w:t>
      </w:r>
      <w:r w:rsidRPr="3BABDC82">
        <w:rPr>
          <w:rFonts w:eastAsia="Calibri"/>
          <w:color w:val="000000" w:themeColor="text1"/>
        </w:rPr>
        <w:t xml:space="preserve"> has resulted in a significant mismatch between elements of the program model</w:t>
      </w:r>
      <w:r w:rsidR="4CE71680" w:rsidRPr="3BABDC82">
        <w:rPr>
          <w:rFonts w:eastAsia="Calibri"/>
          <w:color w:val="000000" w:themeColor="text1"/>
        </w:rPr>
        <w:t xml:space="preserve"> and</w:t>
      </w:r>
      <w:r w:rsidRPr="3BABDC82">
        <w:rPr>
          <w:rFonts w:eastAsia="Calibri"/>
          <w:color w:val="000000" w:themeColor="text1"/>
          <w:lang w:val="en-US"/>
        </w:rPr>
        <w:t xml:space="preserve"> created an identity problem and difficulty settling on the skills required by the hubs.</w:t>
      </w:r>
      <w:r w:rsidRPr="3BABDC82">
        <w:rPr>
          <w:rFonts w:eastAsia="Calibri"/>
          <w:color w:val="000000" w:themeColor="text1"/>
        </w:rPr>
        <w:t> It has also highlighted the absence of structure in hubs</w:t>
      </w:r>
      <w:r w:rsidR="6B2ABED0" w:rsidRPr="3BABDC82">
        <w:rPr>
          <w:rFonts w:eastAsia="Calibri"/>
          <w:color w:val="000000" w:themeColor="text1"/>
        </w:rPr>
        <w:t>’</w:t>
      </w:r>
      <w:r w:rsidRPr="3BABDC82">
        <w:rPr>
          <w:rFonts w:eastAsia="Calibri"/>
          <w:color w:val="000000" w:themeColor="text1"/>
        </w:rPr>
        <w:t xml:space="preserve"> relationship</w:t>
      </w:r>
      <w:r w:rsidR="26E1E3E0" w:rsidRPr="3BABDC82">
        <w:rPr>
          <w:rFonts w:eastAsia="Calibri"/>
          <w:color w:val="000000" w:themeColor="text1"/>
        </w:rPr>
        <w:t>s</w:t>
      </w:r>
      <w:r w:rsidRPr="3BABDC82">
        <w:rPr>
          <w:rFonts w:eastAsia="Calibri"/>
          <w:color w:val="000000" w:themeColor="text1"/>
        </w:rPr>
        <w:t xml:space="preserve"> with states and territory governments and </w:t>
      </w:r>
      <w:r w:rsidR="00BA59A8" w:rsidRPr="3BABDC82">
        <w:rPr>
          <w:rFonts w:eastAsia="Calibri"/>
          <w:color w:val="000000" w:themeColor="text1"/>
        </w:rPr>
        <w:t>RDCs</w:t>
      </w:r>
      <w:r w:rsidRPr="3BABDC82">
        <w:rPr>
          <w:rFonts w:eastAsia="Calibri"/>
          <w:color w:val="000000" w:themeColor="text1"/>
        </w:rPr>
        <w:t xml:space="preserve">, which was identified by the then </w:t>
      </w:r>
      <w:r w:rsidR="0D2EB5BE" w:rsidRPr="3BABDC82">
        <w:rPr>
          <w:rFonts w:eastAsia="Calibri"/>
          <w:color w:val="000000" w:themeColor="text1"/>
        </w:rPr>
        <w:t>M</w:t>
      </w:r>
      <w:r w:rsidRPr="3BABDC82">
        <w:rPr>
          <w:rFonts w:eastAsia="Calibri"/>
          <w:color w:val="000000" w:themeColor="text1"/>
        </w:rPr>
        <w:t xml:space="preserve">inister </w:t>
      </w:r>
      <w:r w:rsidR="00BA59A8" w:rsidRPr="3BABDC82">
        <w:rPr>
          <w:rFonts w:eastAsia="Calibri"/>
          <w:color w:val="000000" w:themeColor="text1"/>
        </w:rPr>
        <w:t xml:space="preserve">for Agriculture </w:t>
      </w:r>
      <w:r w:rsidRPr="3BABDC82">
        <w:rPr>
          <w:rFonts w:eastAsia="Calibri"/>
          <w:color w:val="000000" w:themeColor="text1"/>
        </w:rPr>
        <w:t>in 2022.</w:t>
      </w:r>
    </w:p>
    <w:p w14:paraId="0423602D" w14:textId="45DC5E37" w:rsidR="003234CB" w:rsidRPr="000E7FB2" w:rsidRDefault="4A58D62E" w:rsidP="003234CB">
      <w:pPr>
        <w:rPr>
          <w:rFonts w:eastAsia="Calibri"/>
          <w:color w:val="000000" w:themeColor="text1"/>
          <w:lang w:val="en-US"/>
        </w:rPr>
      </w:pPr>
      <w:r w:rsidRPr="5D36DC2A">
        <w:rPr>
          <w:rFonts w:eastAsia="Calibri"/>
          <w:color w:val="000000" w:themeColor="text1"/>
          <w:lang w:val="en-US"/>
        </w:rPr>
        <w:t>A</w:t>
      </w:r>
      <w:r w:rsidR="29CCB065" w:rsidRPr="5D36DC2A">
        <w:rPr>
          <w:rFonts w:eastAsia="Calibri"/>
          <w:color w:val="000000" w:themeColor="text1"/>
          <w:lang w:val="en-US"/>
        </w:rPr>
        <w:t xml:space="preserve">ll hubs are involved in some </w:t>
      </w:r>
      <w:r w:rsidR="253542D3" w:rsidRPr="5D36DC2A">
        <w:rPr>
          <w:rFonts w:eastAsia="Calibri"/>
          <w:color w:val="000000" w:themeColor="text1"/>
          <w:lang w:val="en-US"/>
        </w:rPr>
        <w:t>form of</w:t>
      </w:r>
      <w:r w:rsidR="29CCB065" w:rsidRPr="5D36DC2A">
        <w:rPr>
          <w:rFonts w:eastAsia="Calibri"/>
          <w:color w:val="000000" w:themeColor="text1"/>
          <w:lang w:val="en-US"/>
        </w:rPr>
        <w:t xml:space="preserve"> research </w:t>
      </w:r>
      <w:r w:rsidR="305659FD" w:rsidRPr="5D36DC2A">
        <w:rPr>
          <w:rFonts w:eastAsia="Calibri"/>
          <w:color w:val="000000" w:themeColor="text1"/>
          <w:lang w:val="en-US"/>
        </w:rPr>
        <w:t>activit</w:t>
      </w:r>
      <w:r w:rsidR="3D468D59" w:rsidRPr="5D36DC2A">
        <w:rPr>
          <w:rFonts w:eastAsia="Calibri"/>
          <w:color w:val="000000" w:themeColor="text1"/>
          <w:lang w:val="en-US"/>
        </w:rPr>
        <w:t>y</w:t>
      </w:r>
      <w:r w:rsidR="629DCD5E" w:rsidRPr="5D36DC2A">
        <w:rPr>
          <w:rFonts w:eastAsia="Calibri"/>
          <w:color w:val="000000" w:themeColor="text1"/>
          <w:lang w:val="en-US"/>
        </w:rPr>
        <w:t>, usually</w:t>
      </w:r>
      <w:r w:rsidR="29CCB065" w:rsidRPr="5D36DC2A">
        <w:rPr>
          <w:rFonts w:eastAsia="Calibri"/>
          <w:color w:val="000000" w:themeColor="text1"/>
          <w:lang w:val="en-US"/>
        </w:rPr>
        <w:t xml:space="preserve"> involv</w:t>
      </w:r>
      <w:r w:rsidR="4093274E" w:rsidRPr="5D36DC2A">
        <w:rPr>
          <w:rFonts w:eastAsia="Calibri"/>
          <w:color w:val="000000" w:themeColor="text1"/>
          <w:lang w:val="en-US"/>
        </w:rPr>
        <w:t xml:space="preserve">ing </w:t>
      </w:r>
      <w:r w:rsidR="29CCB065" w:rsidRPr="5D36DC2A">
        <w:rPr>
          <w:rFonts w:eastAsia="Calibri"/>
          <w:color w:val="000000" w:themeColor="text1"/>
          <w:lang w:val="en-US"/>
        </w:rPr>
        <w:t>small-scale projects or collaborations</w:t>
      </w:r>
      <w:r w:rsidR="4093274E" w:rsidRPr="5D36DC2A">
        <w:rPr>
          <w:rFonts w:eastAsia="Calibri"/>
          <w:color w:val="000000" w:themeColor="text1"/>
          <w:lang w:val="en-US"/>
        </w:rPr>
        <w:t>.</w:t>
      </w:r>
      <w:r w:rsidR="29CCB065" w:rsidRPr="5D36DC2A">
        <w:rPr>
          <w:rFonts w:eastAsia="Calibri"/>
          <w:color w:val="000000" w:themeColor="text1"/>
          <w:lang w:val="en-US"/>
        </w:rPr>
        <w:t xml:space="preserve"> </w:t>
      </w:r>
      <w:r w:rsidR="2E68EFCA" w:rsidRPr="5D36DC2A">
        <w:rPr>
          <w:rFonts w:eastAsia="Calibri"/>
          <w:color w:val="000000" w:themeColor="text1"/>
          <w:lang w:val="en-US"/>
        </w:rPr>
        <w:t>T</w:t>
      </w:r>
      <w:r w:rsidR="29CCB065" w:rsidRPr="5D36DC2A">
        <w:rPr>
          <w:rFonts w:eastAsia="Calibri"/>
          <w:color w:val="000000" w:themeColor="text1"/>
          <w:lang w:val="en-US"/>
        </w:rPr>
        <w:t xml:space="preserve">here were few links between hub research activities and those of other </w:t>
      </w:r>
      <w:r w:rsidR="3EBB795D" w:rsidRPr="5D36DC2A">
        <w:rPr>
          <w:rFonts w:eastAsia="Calibri"/>
          <w:color w:val="000000" w:themeColor="text1"/>
        </w:rPr>
        <w:t>Australian Government</w:t>
      </w:r>
      <w:r w:rsidR="29CCB065" w:rsidRPr="5D36DC2A">
        <w:rPr>
          <w:rFonts w:eastAsia="Calibri"/>
          <w:color w:val="000000" w:themeColor="text1"/>
          <w:lang w:val="en-US"/>
        </w:rPr>
        <w:t xml:space="preserve">-funded research and development bodies, such as RDCs and CSIRO. Hubs have also played a limited role in </w:t>
      </w:r>
      <w:proofErr w:type="spellStart"/>
      <w:r w:rsidR="29CCB065" w:rsidRPr="5D36DC2A">
        <w:rPr>
          <w:rFonts w:eastAsia="Calibri"/>
          <w:color w:val="000000" w:themeColor="text1"/>
          <w:lang w:val="en-US"/>
        </w:rPr>
        <w:t>commercialisation</w:t>
      </w:r>
      <w:proofErr w:type="spellEnd"/>
      <w:r w:rsidR="29CCB065" w:rsidRPr="5D36DC2A">
        <w:rPr>
          <w:rFonts w:eastAsia="Calibri"/>
          <w:color w:val="000000" w:themeColor="text1"/>
          <w:lang w:val="en-US"/>
        </w:rPr>
        <w:t xml:space="preserve">, finding this objective difficult to understand and implement. The </w:t>
      </w:r>
      <w:proofErr w:type="spellStart"/>
      <w:r w:rsidR="29CCB065" w:rsidRPr="5D36DC2A">
        <w:rPr>
          <w:rFonts w:eastAsia="Calibri"/>
          <w:color w:val="000000" w:themeColor="text1"/>
          <w:lang w:val="en-US"/>
        </w:rPr>
        <w:t>commercialisation</w:t>
      </w:r>
      <w:proofErr w:type="spellEnd"/>
      <w:r w:rsidR="29CCB065" w:rsidRPr="5D36DC2A">
        <w:rPr>
          <w:rFonts w:eastAsia="Calibri"/>
          <w:color w:val="000000" w:themeColor="text1"/>
          <w:lang w:val="en-US"/>
        </w:rPr>
        <w:t xml:space="preserve"> objective has not been considered a high priority for hubs or the department and seems largely incompatible with the </w:t>
      </w:r>
      <w:r w:rsidR="001915F9" w:rsidRPr="5D36DC2A">
        <w:rPr>
          <w:rFonts w:eastAsia="Calibri"/>
          <w:color w:val="000000" w:themeColor="text1"/>
          <w:lang w:val="en-US"/>
        </w:rPr>
        <w:t xml:space="preserve">collaborative focus </w:t>
      </w:r>
      <w:r w:rsidR="346225B1" w:rsidRPr="5D36DC2A">
        <w:rPr>
          <w:rFonts w:eastAsia="Calibri"/>
          <w:color w:val="000000" w:themeColor="text1"/>
          <w:lang w:val="en-US"/>
        </w:rPr>
        <w:t xml:space="preserve">and capacity </w:t>
      </w:r>
      <w:r w:rsidR="29CCB065" w:rsidRPr="5D36DC2A">
        <w:rPr>
          <w:rFonts w:eastAsia="Calibri"/>
          <w:color w:val="000000" w:themeColor="text1"/>
          <w:lang w:val="en-US"/>
        </w:rPr>
        <w:t xml:space="preserve">of </w:t>
      </w:r>
      <w:proofErr w:type="gramStart"/>
      <w:r w:rsidR="29CCB065" w:rsidRPr="5D36DC2A">
        <w:rPr>
          <w:rFonts w:eastAsia="Calibri"/>
          <w:color w:val="000000" w:themeColor="text1"/>
          <w:lang w:val="en-US"/>
        </w:rPr>
        <w:t>the hubs</w:t>
      </w:r>
      <w:proofErr w:type="gramEnd"/>
      <w:r w:rsidR="29CCB065" w:rsidRPr="5D36DC2A">
        <w:rPr>
          <w:rFonts w:eastAsia="Calibri"/>
          <w:color w:val="000000" w:themeColor="text1"/>
          <w:lang w:val="en-US"/>
        </w:rPr>
        <w:t>.</w:t>
      </w:r>
    </w:p>
    <w:p w14:paraId="3A6DBC8C" w14:textId="218B56C7" w:rsidR="00127B1D" w:rsidRPr="00447F3D" w:rsidRDefault="29CCB065" w:rsidP="000F38AF">
      <w:r w:rsidRPr="000E7FB2">
        <w:rPr>
          <w:rFonts w:eastAsia="Calibri" w:cstheme="minorHAnsi"/>
          <w:color w:val="000000" w:themeColor="text1"/>
          <w:lang w:val="en-US"/>
        </w:rPr>
        <w:t xml:space="preserve">A focus on extension and adoption should be </w:t>
      </w:r>
      <w:proofErr w:type="spellStart"/>
      <w:r w:rsidRPr="000E7FB2">
        <w:rPr>
          <w:rFonts w:eastAsia="Calibri" w:cstheme="minorHAnsi"/>
          <w:color w:val="000000" w:themeColor="text1"/>
          <w:lang w:val="en-US"/>
        </w:rPr>
        <w:t>recognised</w:t>
      </w:r>
      <w:proofErr w:type="spellEnd"/>
      <w:r w:rsidRPr="000E7FB2">
        <w:rPr>
          <w:rFonts w:eastAsia="Calibri" w:cstheme="minorHAnsi"/>
          <w:color w:val="000000" w:themeColor="text1"/>
          <w:lang w:val="en-US"/>
        </w:rPr>
        <w:t xml:space="preserve"> as the primary function of the </w:t>
      </w:r>
      <w:proofErr w:type="gramStart"/>
      <w:r w:rsidRPr="000E7FB2">
        <w:rPr>
          <w:rFonts w:eastAsia="Calibri" w:cstheme="minorHAnsi"/>
          <w:color w:val="000000" w:themeColor="text1"/>
          <w:lang w:val="en-US"/>
        </w:rPr>
        <w:t>hubs</w:t>
      </w:r>
      <w:proofErr w:type="gramEnd"/>
      <w:r w:rsidRPr="000E7FB2">
        <w:rPr>
          <w:rFonts w:eastAsia="Calibri" w:cstheme="minorHAnsi"/>
          <w:color w:val="000000" w:themeColor="text1"/>
          <w:lang w:val="en-US"/>
        </w:rPr>
        <w:t xml:space="preserve"> and the program </w:t>
      </w:r>
      <w:r w:rsidR="001915F9">
        <w:rPr>
          <w:rFonts w:eastAsia="Calibri" w:cstheme="minorHAnsi"/>
          <w:color w:val="000000" w:themeColor="text1"/>
          <w:lang w:val="en-US"/>
        </w:rPr>
        <w:t xml:space="preserve">should be </w:t>
      </w:r>
      <w:r w:rsidRPr="000E7FB2">
        <w:rPr>
          <w:rFonts w:eastAsia="Calibri" w:cstheme="minorHAnsi"/>
          <w:color w:val="000000" w:themeColor="text1"/>
          <w:lang w:val="en-US"/>
        </w:rPr>
        <w:t xml:space="preserve">redesigned to deliver on </w:t>
      </w:r>
      <w:r w:rsidR="001915F9">
        <w:rPr>
          <w:rFonts w:eastAsia="Calibri" w:cstheme="minorHAnsi"/>
          <w:color w:val="000000" w:themeColor="text1"/>
          <w:lang w:val="en-US"/>
        </w:rPr>
        <w:t xml:space="preserve">these </w:t>
      </w:r>
      <w:r w:rsidRPr="000E7FB2">
        <w:rPr>
          <w:rFonts w:eastAsia="Calibri" w:cstheme="minorHAnsi"/>
          <w:color w:val="000000" w:themeColor="text1"/>
          <w:lang w:val="en-US"/>
        </w:rPr>
        <w:t>specific function</w:t>
      </w:r>
      <w:r w:rsidR="001915F9">
        <w:rPr>
          <w:rFonts w:eastAsia="Calibri" w:cstheme="minorHAnsi"/>
          <w:color w:val="000000" w:themeColor="text1"/>
          <w:lang w:val="en-US"/>
        </w:rPr>
        <w:t>s</w:t>
      </w:r>
      <w:r w:rsidRPr="000E7FB2">
        <w:rPr>
          <w:rFonts w:eastAsia="Calibri" w:cstheme="minorHAnsi"/>
          <w:color w:val="000000" w:themeColor="text1"/>
          <w:lang w:val="en-US"/>
        </w:rPr>
        <w:t xml:space="preserve">. </w:t>
      </w:r>
      <w:proofErr w:type="gramStart"/>
      <w:r w:rsidRPr="000E7FB2">
        <w:rPr>
          <w:rFonts w:eastAsia="Calibri" w:cstheme="minorHAnsi"/>
          <w:color w:val="000000" w:themeColor="text1"/>
          <w:lang w:val="en-US"/>
        </w:rPr>
        <w:t>It</w:t>
      </w:r>
      <w:r w:rsidR="1C13508D" w:rsidRPr="000E7FB2">
        <w:rPr>
          <w:rFonts w:eastAsia="Calibri" w:cstheme="minorHAnsi"/>
          <w:color w:val="000000" w:themeColor="text1"/>
          <w:lang w:val="en-US"/>
        </w:rPr>
        <w:t xml:space="preserve"> i</w:t>
      </w:r>
      <w:r w:rsidRPr="000E7FB2">
        <w:rPr>
          <w:rFonts w:eastAsia="Calibri" w:cstheme="minorHAnsi"/>
          <w:color w:val="000000" w:themeColor="text1"/>
          <w:lang w:val="en-US"/>
        </w:rPr>
        <w:t>s clear that there</w:t>
      </w:r>
      <w:proofErr w:type="gramEnd"/>
      <w:r w:rsidRPr="000E7FB2">
        <w:rPr>
          <w:rFonts w:eastAsia="Calibri" w:cstheme="minorHAnsi"/>
          <w:color w:val="000000" w:themeColor="text1"/>
          <w:lang w:val="en-US"/>
        </w:rPr>
        <w:t xml:space="preserve"> are a variety of meanings used in discussions around hubs for research and development and this is an important part of the extension and adoption system (generating new knowledge, technologies and practices)</w:t>
      </w:r>
      <w:r w:rsidR="2D9F7F86" w:rsidRPr="000E7FB2">
        <w:rPr>
          <w:rFonts w:eastAsia="Calibri" w:cstheme="minorHAnsi"/>
          <w:color w:val="000000" w:themeColor="text1"/>
          <w:lang w:val="en-US"/>
        </w:rPr>
        <w:t xml:space="preserve">. </w:t>
      </w:r>
      <w:r w:rsidRPr="000E7FB2">
        <w:rPr>
          <w:rFonts w:eastAsia="Calibri" w:cstheme="minorHAnsi"/>
          <w:color w:val="000000" w:themeColor="text1"/>
          <w:lang w:val="en-US"/>
        </w:rPr>
        <w:t xml:space="preserve">While </w:t>
      </w:r>
      <w:r w:rsidR="28A72BFA" w:rsidRPr="000E7FB2">
        <w:rPr>
          <w:rFonts w:eastAsia="Calibri" w:cstheme="minorHAnsi"/>
          <w:color w:val="000000" w:themeColor="text1"/>
          <w:lang w:val="en-US"/>
        </w:rPr>
        <w:t>research and development</w:t>
      </w:r>
      <w:r w:rsidRPr="000E7FB2">
        <w:rPr>
          <w:rFonts w:eastAsia="Calibri" w:cstheme="minorHAnsi"/>
          <w:color w:val="000000" w:themeColor="text1"/>
          <w:lang w:val="en-US"/>
        </w:rPr>
        <w:t xml:space="preserve"> cannot be a primary function of the hub</w:t>
      </w:r>
      <w:r w:rsidR="48EBC9A1" w:rsidRPr="000E7FB2">
        <w:rPr>
          <w:rFonts w:eastAsia="Calibri" w:cstheme="minorHAnsi"/>
          <w:color w:val="000000" w:themeColor="text1"/>
          <w:lang w:val="en-US"/>
        </w:rPr>
        <w:t>s</w:t>
      </w:r>
      <w:r w:rsidRPr="000E7FB2">
        <w:rPr>
          <w:rFonts w:eastAsia="Calibri" w:cstheme="minorHAnsi"/>
          <w:color w:val="000000" w:themeColor="text1"/>
          <w:lang w:val="en-US"/>
        </w:rPr>
        <w:t xml:space="preserve">, linkages to research providers </w:t>
      </w:r>
      <w:r w:rsidR="00F82129">
        <w:rPr>
          <w:rFonts w:eastAsia="Calibri" w:cstheme="minorHAnsi"/>
          <w:color w:val="000000" w:themeColor="text1"/>
          <w:lang w:val="en-US"/>
        </w:rPr>
        <w:t xml:space="preserve">remain </w:t>
      </w:r>
      <w:r w:rsidRPr="000E7FB2">
        <w:rPr>
          <w:rFonts w:eastAsia="Calibri" w:cstheme="minorHAnsi"/>
          <w:color w:val="000000" w:themeColor="text1"/>
          <w:lang w:val="en-US"/>
        </w:rPr>
        <w:t>important and minor applied research activity will be warranted in some circumstances.</w:t>
      </w:r>
    </w:p>
    <w:p w14:paraId="4F096D22" w14:textId="2D5B1365" w:rsidR="00AD45A9" w:rsidRPr="00121B53" w:rsidRDefault="00127B1D" w:rsidP="000F38AF">
      <w:pPr>
        <w:pStyle w:val="BoxHeading"/>
      </w:pPr>
      <w:r w:rsidRPr="00121B53">
        <w:rPr>
          <w:rStyle w:val="Strong"/>
          <w:b/>
          <w:bCs w:val="0"/>
        </w:rPr>
        <w:t>Recommendation 1</w:t>
      </w:r>
      <w:r w:rsidR="003E2E42">
        <w:rPr>
          <w:rStyle w:val="Strong"/>
          <w:b/>
          <w:bCs w:val="0"/>
        </w:rPr>
        <w:t>:</w:t>
      </w:r>
      <w:r w:rsidRPr="00121B53">
        <w:t xml:space="preserve"> </w:t>
      </w:r>
      <w:r w:rsidR="00AD45A9" w:rsidRPr="00121B53">
        <w:t>The role and function of the hubs should be clarified</w:t>
      </w:r>
    </w:p>
    <w:p w14:paraId="684D48C1" w14:textId="04A55F86" w:rsidR="5ED5BBF5" w:rsidRPr="00121B53" w:rsidRDefault="00121B53" w:rsidP="00121B53">
      <w:pPr>
        <w:pStyle w:val="BoxText"/>
        <w:rPr>
          <w:rFonts w:ascii="Calibri" w:eastAsia="Calibri" w:hAnsi="Calibri" w:cs="Calibri"/>
          <w:color w:val="000000" w:themeColor="text1"/>
        </w:rPr>
      </w:pPr>
      <w:r w:rsidRPr="00121B53">
        <w:t>a)</w:t>
      </w:r>
      <w:r>
        <w:t xml:space="preserve"> </w:t>
      </w:r>
      <w:r w:rsidR="29CCB065" w:rsidRPr="000E7FB2">
        <w:t xml:space="preserve">The hubs have </w:t>
      </w:r>
      <w:r w:rsidR="29CCB065">
        <w:t>increasingly</w:t>
      </w:r>
      <w:r w:rsidR="00C42301">
        <w:t xml:space="preserve"> focused </w:t>
      </w:r>
      <w:r w:rsidR="29CCB065" w:rsidRPr="000E7FB2">
        <w:t xml:space="preserve">on </w:t>
      </w:r>
      <w:r w:rsidR="3C77BB92" w:rsidRPr="000E7FB2">
        <w:t>‘</w:t>
      </w:r>
      <w:r w:rsidR="29CCB065" w:rsidRPr="000E7FB2">
        <w:t xml:space="preserve">extension and </w:t>
      </w:r>
      <w:r w:rsidR="3C77BB92" w:rsidRPr="000E7FB2">
        <w:t>adoption’</w:t>
      </w:r>
      <w:r w:rsidR="29CCB065" w:rsidRPr="000E7FB2">
        <w:t xml:space="preserve"> as their core functions (rather than research, development, extension, adoption and commercialisation as the </w:t>
      </w:r>
      <w:r w:rsidR="35EC4601">
        <w:t>g</w:t>
      </w:r>
      <w:r w:rsidR="29CCB065">
        <w:t xml:space="preserve">rant </w:t>
      </w:r>
      <w:r w:rsidR="0273BB4F">
        <w:t>a</w:t>
      </w:r>
      <w:r w:rsidR="29CCB065">
        <w:t>greement</w:t>
      </w:r>
      <w:r w:rsidR="29CCB065" w:rsidRPr="000E7FB2">
        <w:t xml:space="preserve"> requires</w:t>
      </w:r>
      <w:r w:rsidR="3C77BB92" w:rsidRPr="000E7FB2">
        <w:t>). This should be formally endorsed as the primary function of the hubs,</w:t>
      </w:r>
      <w:r w:rsidR="29CCB065" w:rsidRPr="000E7FB2">
        <w:t xml:space="preserve"> while retaining the capacity to conduct or participate in applied research activities.</w:t>
      </w:r>
    </w:p>
    <w:p w14:paraId="3CDEAA4F" w14:textId="253CFEA6" w:rsidR="003234CB" w:rsidRPr="000E7FB2" w:rsidRDefault="29CCB065" w:rsidP="003234CB">
      <w:pPr>
        <w:rPr>
          <w:rFonts w:eastAsia="Calibri"/>
          <w:color w:val="000000" w:themeColor="text1"/>
        </w:rPr>
      </w:pPr>
      <w:r w:rsidRPr="37742E2E">
        <w:rPr>
          <w:rFonts w:eastAsia="Calibri"/>
          <w:color w:val="000000" w:themeColor="text1"/>
          <w:lang w:val="en-US"/>
        </w:rPr>
        <w:t xml:space="preserve">Extension and adoption functions have, historically, largely been delivered by state government departments and agencies, private service providers and research and development providers (principally the </w:t>
      </w:r>
      <w:r w:rsidR="0D730C6B" w:rsidRPr="37742E2E">
        <w:rPr>
          <w:rFonts w:eastAsia="Calibri"/>
          <w:color w:val="000000" w:themeColor="text1"/>
        </w:rPr>
        <w:t>Australian Government</w:t>
      </w:r>
      <w:r w:rsidR="4A863AB9" w:rsidRPr="37742E2E">
        <w:rPr>
          <w:rFonts w:eastAsia="Calibri"/>
          <w:color w:val="000000" w:themeColor="text1"/>
        </w:rPr>
        <w:t>-funded</w:t>
      </w:r>
      <w:r w:rsidR="0D730C6B" w:rsidRPr="37742E2E">
        <w:rPr>
          <w:rFonts w:eastAsia="Calibri"/>
          <w:color w:val="000000" w:themeColor="text1"/>
        </w:rPr>
        <w:t xml:space="preserve"> </w:t>
      </w:r>
      <w:r w:rsidRPr="37742E2E">
        <w:rPr>
          <w:rFonts w:eastAsia="Calibri"/>
          <w:color w:val="000000" w:themeColor="text1"/>
          <w:lang w:val="en-US"/>
        </w:rPr>
        <w:t>RDCs</w:t>
      </w:r>
      <w:r w:rsidR="5C52A6D3" w:rsidRPr="37742E2E">
        <w:rPr>
          <w:rFonts w:eastAsia="Calibri"/>
          <w:color w:val="000000" w:themeColor="text1"/>
          <w:lang w:val="en-US"/>
        </w:rPr>
        <w:t>,</w:t>
      </w:r>
      <w:r w:rsidRPr="37742E2E">
        <w:rPr>
          <w:rFonts w:eastAsia="Calibri"/>
          <w:color w:val="000000" w:themeColor="text1"/>
          <w:lang w:val="en-US"/>
        </w:rPr>
        <w:t xml:space="preserve"> but also the vocational and tertiary education systems). Over</w:t>
      </w:r>
      <w:r w:rsidR="00F82129" w:rsidRPr="37742E2E">
        <w:rPr>
          <w:rFonts w:eastAsia="Calibri"/>
          <w:color w:val="000000" w:themeColor="text1"/>
          <w:lang w:val="en-US"/>
        </w:rPr>
        <w:t xml:space="preserve"> </w:t>
      </w:r>
      <w:r w:rsidRPr="37742E2E">
        <w:rPr>
          <w:rFonts w:eastAsia="Calibri"/>
          <w:color w:val="000000" w:themeColor="text1"/>
          <w:lang w:val="en-US"/>
        </w:rPr>
        <w:t xml:space="preserve">time, the traditional </w:t>
      </w:r>
      <w:r w:rsidR="61C5D400" w:rsidRPr="37742E2E">
        <w:rPr>
          <w:rFonts w:eastAsia="Calibri"/>
          <w:color w:val="000000" w:themeColor="text1"/>
          <w:lang w:val="en-US"/>
        </w:rPr>
        <w:t xml:space="preserve">roles of </w:t>
      </w:r>
      <w:proofErr w:type="gramStart"/>
      <w:r w:rsidR="61C5D400" w:rsidRPr="37742E2E">
        <w:rPr>
          <w:rFonts w:eastAsia="Calibri"/>
          <w:color w:val="000000" w:themeColor="text1"/>
          <w:lang w:val="en-US"/>
        </w:rPr>
        <w:t>the</w:t>
      </w:r>
      <w:r w:rsidRPr="37742E2E">
        <w:rPr>
          <w:rFonts w:eastAsia="Calibri"/>
          <w:color w:val="000000" w:themeColor="text1"/>
          <w:lang w:val="en-US"/>
        </w:rPr>
        <w:t xml:space="preserve"> primary</w:t>
      </w:r>
      <w:proofErr w:type="gramEnd"/>
      <w:r w:rsidRPr="37742E2E">
        <w:rPr>
          <w:rFonts w:eastAsia="Calibri"/>
          <w:color w:val="000000" w:themeColor="text1"/>
          <w:lang w:val="en-US"/>
        </w:rPr>
        <w:t xml:space="preserve"> players have become less defined, with generally reduced government services, more private provision and online access for producers to information and services. </w:t>
      </w:r>
      <w:r w:rsidRPr="420E365F">
        <w:rPr>
          <w:rFonts w:eastAsia="Calibri"/>
          <w:color w:val="000000" w:themeColor="text1"/>
          <w:lang w:val="en-US"/>
        </w:rPr>
        <w:t xml:space="preserve">This is reflected in the </w:t>
      </w:r>
      <w:r w:rsidRPr="00EA0889">
        <w:rPr>
          <w:rFonts w:eastAsia="Calibri"/>
          <w:lang w:val="en-US"/>
        </w:rPr>
        <w:t>National Drought Agreement</w:t>
      </w:r>
      <w:r w:rsidR="00EA0889">
        <w:rPr>
          <w:rFonts w:eastAsia="Calibri"/>
          <w:lang w:val="en-US"/>
        </w:rPr>
        <w:t xml:space="preserve"> </w:t>
      </w:r>
      <w:r w:rsidR="502A1286" w:rsidRPr="00EA0889">
        <w:rPr>
          <w:rFonts w:eastAsia="Calibri"/>
          <w:lang w:val="en-US"/>
        </w:rPr>
        <w:t>2024</w:t>
      </w:r>
      <w:r w:rsidR="0009736B">
        <w:rPr>
          <w:rFonts w:eastAsia="Calibri"/>
          <w:lang w:val="en-US"/>
        </w:rPr>
        <w:t>–</w:t>
      </w:r>
      <w:r w:rsidR="502A1286" w:rsidRPr="00EA0889">
        <w:rPr>
          <w:rFonts w:eastAsia="Calibri"/>
          <w:lang w:val="en-US"/>
        </w:rPr>
        <w:t>2029</w:t>
      </w:r>
      <w:r w:rsidRPr="49F8F1FC">
        <w:rPr>
          <w:rFonts w:eastAsia="Calibri"/>
          <w:color w:val="000000" w:themeColor="text1"/>
          <w:lang w:val="en-US"/>
        </w:rPr>
        <w:t xml:space="preserve"> </w:t>
      </w:r>
      <w:r w:rsidRPr="37742E2E">
        <w:rPr>
          <w:rFonts w:eastAsia="Calibri"/>
          <w:color w:val="000000" w:themeColor="text1"/>
          <w:lang w:val="en-US"/>
        </w:rPr>
        <w:t>which sees a stronger focus on collaboration and coordination between state</w:t>
      </w:r>
      <w:r w:rsidR="0038015E" w:rsidRPr="37742E2E">
        <w:rPr>
          <w:rFonts w:eastAsia="Calibri"/>
          <w:color w:val="000000" w:themeColor="text1"/>
          <w:lang w:val="en-US"/>
        </w:rPr>
        <w:t>s</w:t>
      </w:r>
      <w:r w:rsidRPr="37742E2E">
        <w:rPr>
          <w:rFonts w:eastAsia="Calibri"/>
          <w:color w:val="000000" w:themeColor="text1"/>
          <w:lang w:val="en-US"/>
        </w:rPr>
        <w:t xml:space="preserve"> and </w:t>
      </w:r>
      <w:r w:rsidR="0038015E" w:rsidRPr="37742E2E">
        <w:rPr>
          <w:rFonts w:eastAsia="Calibri"/>
          <w:color w:val="000000" w:themeColor="text1"/>
          <w:lang w:val="en-US"/>
        </w:rPr>
        <w:t>the</w:t>
      </w:r>
      <w:r w:rsidRPr="37742E2E">
        <w:rPr>
          <w:rFonts w:eastAsia="Calibri"/>
          <w:color w:val="000000" w:themeColor="text1"/>
          <w:lang w:val="en-US"/>
        </w:rPr>
        <w:t xml:space="preserve"> </w:t>
      </w:r>
      <w:r w:rsidR="0D730C6B" w:rsidRPr="37742E2E">
        <w:rPr>
          <w:rFonts w:eastAsia="Calibri"/>
          <w:color w:val="000000" w:themeColor="text1"/>
        </w:rPr>
        <w:t>Australian Government</w:t>
      </w:r>
      <w:r w:rsidRPr="37742E2E">
        <w:rPr>
          <w:rFonts w:eastAsia="Calibri"/>
          <w:color w:val="000000" w:themeColor="text1"/>
          <w:lang w:val="en-US"/>
        </w:rPr>
        <w:t>, and less distinction in roles.</w:t>
      </w:r>
    </w:p>
    <w:p w14:paraId="45385EAF" w14:textId="2AD92F22" w:rsidR="003234CB" w:rsidRPr="000E7FB2" w:rsidRDefault="29CCB065" w:rsidP="003234CB">
      <w:pPr>
        <w:rPr>
          <w:rFonts w:eastAsia="Calibri" w:cstheme="minorHAnsi"/>
          <w:color w:val="000000" w:themeColor="text1"/>
        </w:rPr>
      </w:pPr>
      <w:r w:rsidRPr="000E7FB2">
        <w:rPr>
          <w:rFonts w:eastAsia="Calibri" w:cstheme="minorHAnsi"/>
          <w:color w:val="000000" w:themeColor="text1"/>
          <w:lang w:val="en-US"/>
        </w:rPr>
        <w:lastRenderedPageBreak/>
        <w:t xml:space="preserve">To </w:t>
      </w:r>
      <w:proofErr w:type="spellStart"/>
      <w:r w:rsidRPr="000E7FB2">
        <w:rPr>
          <w:rFonts w:eastAsia="Calibri" w:cstheme="minorHAnsi"/>
          <w:color w:val="000000" w:themeColor="text1"/>
          <w:lang w:val="en-US"/>
        </w:rPr>
        <w:t>maximise</w:t>
      </w:r>
      <w:proofErr w:type="spellEnd"/>
      <w:r w:rsidRPr="000E7FB2">
        <w:rPr>
          <w:rFonts w:eastAsia="Calibri" w:cstheme="minorHAnsi"/>
          <w:color w:val="000000" w:themeColor="text1"/>
          <w:lang w:val="en-US"/>
        </w:rPr>
        <w:t xml:space="preserve"> the </w:t>
      </w:r>
      <w:r w:rsidR="5750B05F" w:rsidRPr="000E7FB2">
        <w:rPr>
          <w:rFonts w:eastAsia="Calibri" w:cstheme="minorHAnsi"/>
          <w:color w:val="000000" w:themeColor="text1"/>
          <w:lang w:val="en-US"/>
        </w:rPr>
        <w:t xml:space="preserve">hub </w:t>
      </w:r>
      <w:r w:rsidRPr="000E7FB2">
        <w:rPr>
          <w:rFonts w:eastAsia="Calibri" w:cstheme="minorHAnsi"/>
          <w:color w:val="000000" w:themeColor="text1"/>
          <w:lang w:val="en-US"/>
        </w:rPr>
        <w:t>program’s value</w:t>
      </w:r>
      <w:r w:rsidR="17BD4E5E" w:rsidRPr="000E7FB2">
        <w:rPr>
          <w:rFonts w:eastAsia="Calibri" w:cstheme="minorHAnsi"/>
          <w:color w:val="000000" w:themeColor="text1"/>
          <w:lang w:val="en-US"/>
        </w:rPr>
        <w:t>,</w:t>
      </w:r>
      <w:r w:rsidRPr="000E7FB2">
        <w:rPr>
          <w:rFonts w:eastAsia="Calibri" w:cstheme="minorHAnsi"/>
          <w:color w:val="000000" w:themeColor="text1"/>
          <w:lang w:val="en-US"/>
        </w:rPr>
        <w:t xml:space="preserve"> hubs should focus on adding to existing service offerings through co-ordination and collaboration rather than creating a new model that operates at the margins.</w:t>
      </w:r>
    </w:p>
    <w:p w14:paraId="636CBE44" w14:textId="1DCB7F17" w:rsidR="00121B53" w:rsidRPr="00121B53" w:rsidRDefault="00121B53" w:rsidP="00121B53">
      <w:pPr>
        <w:pStyle w:val="BoxHeading"/>
      </w:pPr>
      <w:r w:rsidRPr="00121B53">
        <w:rPr>
          <w:rStyle w:val="Strong"/>
          <w:b/>
          <w:bCs w:val="0"/>
        </w:rPr>
        <w:t>Recommendation 1</w:t>
      </w:r>
      <w:r w:rsidR="003E2E42">
        <w:rPr>
          <w:rStyle w:val="Strong"/>
          <w:b/>
          <w:bCs w:val="0"/>
        </w:rPr>
        <w:t>:</w:t>
      </w:r>
      <w:r w:rsidRPr="00121B53">
        <w:t xml:space="preserve"> The role and function of the hubs should be clarified</w:t>
      </w:r>
    </w:p>
    <w:p w14:paraId="5BC8C033" w14:textId="08499851" w:rsidR="003234CB" w:rsidRDefault="00121B53" w:rsidP="00981824">
      <w:pPr>
        <w:pStyle w:val="BoxText"/>
        <w:rPr>
          <w:rFonts w:ascii="Calibri" w:eastAsia="Calibri" w:hAnsi="Calibri" w:cs="Calibri"/>
          <w:color w:val="000000" w:themeColor="text1"/>
        </w:rPr>
      </w:pPr>
      <w:r w:rsidRPr="000F38AF">
        <w:t xml:space="preserve">b) </w:t>
      </w:r>
      <w:r w:rsidR="29CCB065" w:rsidRPr="2179A6CA">
        <w:rPr>
          <w:rFonts w:ascii="Calibri" w:eastAsia="Calibri" w:hAnsi="Calibri" w:cs="Calibri"/>
          <w:color w:val="000000" w:themeColor="text1"/>
        </w:rPr>
        <w:t>Extension and adoption services offered by hubs should be undertaken in a coordinated way with existing service providers. Hub services should add value to existing services</w:t>
      </w:r>
      <w:r w:rsidR="18E24A6D" w:rsidRPr="5590AD9C">
        <w:rPr>
          <w:rFonts w:ascii="Calibri" w:eastAsia="Calibri" w:hAnsi="Calibri" w:cs="Calibri"/>
          <w:color w:val="000000" w:themeColor="text1"/>
        </w:rPr>
        <w:t xml:space="preserve"> </w:t>
      </w:r>
      <w:r w:rsidR="18E24A6D" w:rsidRPr="1983B799">
        <w:rPr>
          <w:rFonts w:ascii="Calibri" w:eastAsia="Calibri" w:hAnsi="Calibri" w:cs="Calibri"/>
          <w:color w:val="000000" w:themeColor="text1"/>
        </w:rPr>
        <w:t>and</w:t>
      </w:r>
      <w:r w:rsidR="29CCB065" w:rsidRPr="2179A6CA">
        <w:rPr>
          <w:rFonts w:ascii="Calibri" w:eastAsia="Calibri" w:hAnsi="Calibri" w:cs="Calibri"/>
          <w:color w:val="000000" w:themeColor="text1"/>
        </w:rPr>
        <w:t xml:space="preserve"> not duplicate or displace existing service providers. This means some form of operating arrangements should be agreed with the critical existing providers</w:t>
      </w:r>
      <w:r w:rsidR="00736A56">
        <w:rPr>
          <w:rFonts w:ascii="Calibri" w:eastAsia="Calibri" w:hAnsi="Calibri" w:cs="Calibri"/>
          <w:color w:val="000000" w:themeColor="text1"/>
        </w:rPr>
        <w:t>,</w:t>
      </w:r>
      <w:r w:rsidR="007A3A19">
        <w:rPr>
          <w:rFonts w:ascii="Calibri" w:eastAsia="Calibri" w:hAnsi="Calibri" w:cs="Calibri"/>
          <w:color w:val="000000" w:themeColor="text1"/>
        </w:rPr>
        <w:t xml:space="preserve"> </w:t>
      </w:r>
      <w:r w:rsidR="29CCB065" w:rsidRPr="2179A6CA">
        <w:rPr>
          <w:rFonts w:ascii="Calibri" w:eastAsia="Calibri" w:hAnsi="Calibri" w:cs="Calibri"/>
          <w:color w:val="000000" w:themeColor="text1"/>
        </w:rPr>
        <w:t xml:space="preserve">particularly </w:t>
      </w:r>
      <w:r w:rsidR="03C16BAF" w:rsidRPr="2179A6CA">
        <w:rPr>
          <w:rFonts w:ascii="Calibri" w:eastAsia="Calibri" w:hAnsi="Calibri" w:cs="Calibri"/>
          <w:color w:val="000000" w:themeColor="text1"/>
        </w:rPr>
        <w:t>s</w:t>
      </w:r>
      <w:r w:rsidR="29CCB065" w:rsidRPr="2179A6CA">
        <w:rPr>
          <w:rFonts w:ascii="Calibri" w:eastAsia="Calibri" w:hAnsi="Calibri" w:cs="Calibri"/>
          <w:color w:val="000000" w:themeColor="text1"/>
        </w:rPr>
        <w:t xml:space="preserve">tate </w:t>
      </w:r>
      <w:r w:rsidR="5CC3CBFD" w:rsidRPr="3808F3C5">
        <w:rPr>
          <w:rFonts w:ascii="Calibri" w:eastAsia="Calibri" w:hAnsi="Calibri" w:cs="Calibri"/>
          <w:color w:val="000000" w:themeColor="text1"/>
        </w:rPr>
        <w:t xml:space="preserve">and territory </w:t>
      </w:r>
      <w:r w:rsidR="29CCB065" w:rsidRPr="2179A6CA">
        <w:rPr>
          <w:rFonts w:ascii="Calibri" w:eastAsia="Calibri" w:hAnsi="Calibri" w:cs="Calibri"/>
          <w:color w:val="000000" w:themeColor="text1"/>
        </w:rPr>
        <w:t xml:space="preserve">government departments and the </w:t>
      </w:r>
      <w:r w:rsidR="68F5038A" w:rsidRPr="41DD27DF">
        <w:rPr>
          <w:rFonts w:ascii="Calibri" w:eastAsia="Calibri" w:hAnsi="Calibri" w:cs="Calibri"/>
          <w:color w:val="000000" w:themeColor="text1"/>
        </w:rPr>
        <w:t>Australian Government’s</w:t>
      </w:r>
      <w:r w:rsidR="68F5038A" w:rsidRPr="2179A6CA">
        <w:rPr>
          <w:rFonts w:ascii="Calibri" w:eastAsia="Calibri" w:hAnsi="Calibri" w:cs="Calibri"/>
          <w:color w:val="000000" w:themeColor="text1"/>
        </w:rPr>
        <w:t xml:space="preserve"> </w:t>
      </w:r>
      <w:r w:rsidR="29CCB065" w:rsidRPr="2179A6CA">
        <w:rPr>
          <w:rFonts w:ascii="Calibri" w:eastAsia="Calibri" w:hAnsi="Calibri" w:cs="Calibri"/>
          <w:color w:val="000000" w:themeColor="text1"/>
        </w:rPr>
        <w:t>Research and Development Corporations.</w:t>
      </w:r>
    </w:p>
    <w:p w14:paraId="3F824290" w14:textId="6999EFBF" w:rsidR="003234CB" w:rsidRPr="00104FA0" w:rsidRDefault="29CCB065" w:rsidP="00A859B1">
      <w:pPr>
        <w:pStyle w:val="Heading4"/>
        <w:numPr>
          <w:ilvl w:val="0"/>
          <w:numId w:val="0"/>
        </w:numPr>
        <w:spacing w:line="276" w:lineRule="auto"/>
        <w:ind w:left="964" w:hanging="964"/>
        <w:rPr>
          <w:rFonts w:asciiTheme="minorHAnsi" w:hAnsiTheme="minorHAnsi" w:cstheme="minorBidi"/>
          <w:lang w:eastAsia="ja-JP"/>
        </w:rPr>
      </w:pPr>
      <w:r w:rsidRPr="2179A6CA">
        <w:rPr>
          <w:rFonts w:asciiTheme="minorHAnsi" w:hAnsiTheme="minorHAnsi" w:cstheme="minorBidi"/>
          <w:lang w:eastAsia="ja-JP"/>
        </w:rPr>
        <w:t>In-drought role</w:t>
      </w:r>
    </w:p>
    <w:p w14:paraId="3A200EAD" w14:textId="47E53FC6" w:rsidR="1FCD88D1" w:rsidRPr="000E7FB2" w:rsidRDefault="2486C735" w:rsidP="00894E57">
      <w:pPr>
        <w:rPr>
          <w:rFonts w:eastAsia="Calibri"/>
          <w:color w:val="000000" w:themeColor="text1"/>
        </w:rPr>
      </w:pPr>
      <w:r w:rsidRPr="53F79588">
        <w:rPr>
          <w:rFonts w:eastAsia="Calibri"/>
          <w:color w:val="000000" w:themeColor="text1"/>
        </w:rPr>
        <w:t xml:space="preserve">Hub grant agreements do not describe a specific role for hubs during drought or drying conditions. While most hubs largely understand that their role is </w:t>
      </w:r>
      <w:r w:rsidR="2E05E72F" w:rsidRPr="53F79588" w:rsidDel="00C86DA1">
        <w:rPr>
          <w:rFonts w:eastAsia="Calibri"/>
          <w:color w:val="000000" w:themeColor="text1"/>
        </w:rPr>
        <w:t>focused</w:t>
      </w:r>
      <w:r w:rsidR="2E05E72F" w:rsidRPr="53F79588">
        <w:rPr>
          <w:rFonts w:eastAsia="Calibri"/>
          <w:color w:val="000000" w:themeColor="text1"/>
        </w:rPr>
        <w:t xml:space="preserve"> on drought preparedness and</w:t>
      </w:r>
      <w:r w:rsidRPr="53F79588">
        <w:rPr>
          <w:rFonts w:eastAsia="Calibri"/>
          <w:color w:val="000000" w:themeColor="text1"/>
        </w:rPr>
        <w:t xml:space="preserve"> </w:t>
      </w:r>
      <w:r w:rsidR="2985E131" w:rsidRPr="53F79588">
        <w:rPr>
          <w:rFonts w:eastAsia="Calibri"/>
          <w:color w:val="000000" w:themeColor="text1"/>
        </w:rPr>
        <w:t xml:space="preserve">resilience, </w:t>
      </w:r>
      <w:r w:rsidRPr="53F79588">
        <w:rPr>
          <w:rFonts w:eastAsia="Calibri"/>
          <w:color w:val="000000" w:themeColor="text1"/>
        </w:rPr>
        <w:t xml:space="preserve">the review found that there were varying views on whether this approach should or could be sustained during a drought. Some hubs also suggested that there may be public confusion around the role of hubs during drought, in part because of their branding. </w:t>
      </w:r>
      <w:r w:rsidR="123B2669" w:rsidRPr="53F79588">
        <w:rPr>
          <w:rFonts w:eastAsia="Calibri"/>
          <w:color w:val="000000" w:themeColor="text1"/>
        </w:rPr>
        <w:t xml:space="preserve">It is understandable that there would be a perception that a </w:t>
      </w:r>
      <w:r w:rsidR="481B16AE" w:rsidRPr="77E2E81E">
        <w:rPr>
          <w:rFonts w:eastAsia="Calibri"/>
          <w:color w:val="000000" w:themeColor="text1"/>
        </w:rPr>
        <w:t>‘</w:t>
      </w:r>
      <w:r w:rsidR="123B2669" w:rsidRPr="53F79588">
        <w:rPr>
          <w:rFonts w:eastAsia="Calibri"/>
          <w:color w:val="000000" w:themeColor="text1"/>
        </w:rPr>
        <w:t xml:space="preserve">drought </w:t>
      </w:r>
      <w:r w:rsidR="123B2669" w:rsidRPr="4D29BDB5">
        <w:rPr>
          <w:rFonts w:eastAsia="Calibri"/>
          <w:color w:val="000000" w:themeColor="text1"/>
        </w:rPr>
        <w:t>hub</w:t>
      </w:r>
      <w:r w:rsidR="278E1165" w:rsidRPr="4D29BDB5">
        <w:rPr>
          <w:rFonts w:eastAsia="Calibri"/>
          <w:color w:val="000000" w:themeColor="text1"/>
        </w:rPr>
        <w:t>’</w:t>
      </w:r>
      <w:r w:rsidR="123B2669" w:rsidRPr="53F79588">
        <w:rPr>
          <w:rFonts w:eastAsia="Calibri"/>
          <w:color w:val="000000" w:themeColor="text1"/>
        </w:rPr>
        <w:t xml:space="preserve"> provides drought services or a shopfront/referral service</w:t>
      </w:r>
      <w:r w:rsidR="72EEE00D" w:rsidRPr="011422B2">
        <w:rPr>
          <w:rFonts w:eastAsia="Calibri"/>
          <w:color w:val="000000" w:themeColor="text1"/>
        </w:rPr>
        <w:t xml:space="preserve"> </w:t>
      </w:r>
      <w:r w:rsidR="72EEE00D" w:rsidRPr="6A4EB88A">
        <w:rPr>
          <w:rFonts w:eastAsia="Calibri"/>
          <w:color w:val="000000" w:themeColor="text1"/>
        </w:rPr>
        <w:t>despite</w:t>
      </w:r>
      <w:r w:rsidR="23EE4B73" w:rsidRPr="53F79588">
        <w:rPr>
          <w:rFonts w:eastAsia="Calibri"/>
          <w:color w:val="000000" w:themeColor="text1"/>
        </w:rPr>
        <w:t xml:space="preserve"> neither </w:t>
      </w:r>
      <w:r w:rsidR="62F864C8" w:rsidRPr="7F260C4B">
        <w:rPr>
          <w:rFonts w:eastAsia="Calibri"/>
          <w:color w:val="000000" w:themeColor="text1"/>
        </w:rPr>
        <w:t>being</w:t>
      </w:r>
      <w:r w:rsidR="23EE4B73" w:rsidRPr="53F79588">
        <w:rPr>
          <w:rFonts w:eastAsia="Calibri"/>
          <w:color w:val="000000" w:themeColor="text1"/>
        </w:rPr>
        <w:t xml:space="preserve"> hub functions.</w:t>
      </w:r>
    </w:p>
    <w:p w14:paraId="75F43027" w14:textId="756E0E71" w:rsidR="1FCD88D1" w:rsidRPr="000E7FB2" w:rsidRDefault="00156C74" w:rsidP="003D272B">
      <w:pPr>
        <w:rPr>
          <w:rFonts w:eastAsia="Calibri"/>
          <w:color w:val="000000" w:themeColor="text1"/>
        </w:rPr>
      </w:pPr>
      <w:r w:rsidRPr="36107019">
        <w:rPr>
          <w:rFonts w:eastAsia="Calibri"/>
          <w:color w:val="000000" w:themeColor="text1"/>
        </w:rPr>
        <w:t xml:space="preserve">Drought responses inevitably </w:t>
      </w:r>
      <w:r w:rsidR="1C23BD7C" w:rsidRPr="36107019">
        <w:rPr>
          <w:rFonts w:eastAsia="Calibri"/>
          <w:color w:val="000000" w:themeColor="text1"/>
        </w:rPr>
        <w:t>attract</w:t>
      </w:r>
      <w:r w:rsidRPr="36107019">
        <w:rPr>
          <w:rFonts w:eastAsia="Calibri"/>
          <w:color w:val="000000" w:themeColor="text1"/>
        </w:rPr>
        <w:t xml:space="preserve"> the available resources</w:t>
      </w:r>
      <w:r w:rsidR="00F337E0">
        <w:rPr>
          <w:rFonts w:eastAsia="Calibri"/>
          <w:color w:val="000000" w:themeColor="text1"/>
        </w:rPr>
        <w:t xml:space="preserve">, and </w:t>
      </w:r>
      <w:r w:rsidR="00F337E0" w:rsidRPr="7F260C4B">
        <w:rPr>
          <w:rFonts w:eastAsia="Calibri"/>
          <w:color w:val="000000" w:themeColor="text1"/>
        </w:rPr>
        <w:t>i</w:t>
      </w:r>
      <w:r w:rsidR="2486C735" w:rsidRPr="7F260C4B">
        <w:rPr>
          <w:rFonts w:eastAsia="Calibri"/>
          <w:color w:val="000000" w:themeColor="text1"/>
        </w:rPr>
        <w:t xml:space="preserve">t is likely that hubs will be </w:t>
      </w:r>
      <w:r w:rsidR="2486C735" w:rsidRPr="7F260C4B" w:rsidDel="00D56E20">
        <w:rPr>
          <w:rFonts w:eastAsia="Calibri"/>
          <w:color w:val="000000" w:themeColor="text1"/>
        </w:rPr>
        <w:t xml:space="preserve">drawn </w:t>
      </w:r>
      <w:r w:rsidR="2486C735" w:rsidRPr="7F260C4B">
        <w:rPr>
          <w:rFonts w:eastAsia="Calibri"/>
          <w:color w:val="000000" w:themeColor="text1"/>
        </w:rPr>
        <w:t xml:space="preserve">into supporting communities </w:t>
      </w:r>
      <w:r w:rsidR="37EDE9B9" w:rsidRPr="3D6B6854">
        <w:rPr>
          <w:rFonts w:eastAsia="Calibri"/>
          <w:color w:val="000000" w:themeColor="text1"/>
        </w:rPr>
        <w:t>and producers</w:t>
      </w:r>
      <w:r w:rsidR="2486C735" w:rsidRPr="6E81A757">
        <w:rPr>
          <w:rFonts w:eastAsia="Calibri"/>
          <w:color w:val="000000" w:themeColor="text1"/>
        </w:rPr>
        <w:t xml:space="preserve"> </w:t>
      </w:r>
      <w:r w:rsidR="37EDE9B9" w:rsidRPr="6F4DBE16">
        <w:rPr>
          <w:rFonts w:eastAsia="Calibri"/>
          <w:color w:val="000000" w:themeColor="text1"/>
        </w:rPr>
        <w:t>during a</w:t>
      </w:r>
      <w:r w:rsidRPr="6F4DBE16" w:rsidDel="2486C735">
        <w:rPr>
          <w:rFonts w:eastAsia="Calibri"/>
          <w:color w:val="000000" w:themeColor="text1"/>
        </w:rPr>
        <w:t xml:space="preserve"> </w:t>
      </w:r>
      <w:r w:rsidR="2486C735" w:rsidRPr="7F260C4B">
        <w:rPr>
          <w:rFonts w:eastAsia="Calibri"/>
          <w:color w:val="000000" w:themeColor="text1"/>
        </w:rPr>
        <w:t>drough</w:t>
      </w:r>
      <w:r w:rsidR="00105D23" w:rsidRPr="7F260C4B">
        <w:rPr>
          <w:rFonts w:eastAsia="Calibri"/>
          <w:color w:val="000000" w:themeColor="text1"/>
        </w:rPr>
        <w:t>t</w:t>
      </w:r>
      <w:r w:rsidR="004769F2" w:rsidRPr="7F260C4B">
        <w:rPr>
          <w:rFonts w:eastAsia="Calibri"/>
          <w:color w:val="000000" w:themeColor="text1"/>
        </w:rPr>
        <w:t>.</w:t>
      </w:r>
      <w:r w:rsidR="00105D23" w:rsidRPr="7F260C4B">
        <w:rPr>
          <w:rFonts w:eastAsia="Calibri"/>
          <w:color w:val="000000" w:themeColor="text1"/>
        </w:rPr>
        <w:t xml:space="preserve"> </w:t>
      </w:r>
      <w:r w:rsidR="006025F4" w:rsidRPr="7F260C4B">
        <w:rPr>
          <w:rFonts w:eastAsia="Calibri"/>
          <w:color w:val="000000" w:themeColor="text1"/>
        </w:rPr>
        <w:t>This was</w:t>
      </w:r>
      <w:r w:rsidR="2486C735" w:rsidRPr="7F260C4B">
        <w:rPr>
          <w:rFonts w:eastAsia="Calibri"/>
          <w:color w:val="000000" w:themeColor="text1"/>
        </w:rPr>
        <w:t xml:space="preserve"> evidenced by the </w:t>
      </w:r>
      <w:r w:rsidR="12F71184" w:rsidRPr="7F260C4B">
        <w:rPr>
          <w:rFonts w:eastAsia="Calibri"/>
          <w:color w:val="000000" w:themeColor="text1"/>
        </w:rPr>
        <w:t xml:space="preserve">2024 </w:t>
      </w:r>
      <w:r w:rsidR="2486C735" w:rsidRPr="7F260C4B">
        <w:rPr>
          <w:rFonts w:eastAsia="Calibri"/>
          <w:color w:val="000000" w:themeColor="text1"/>
        </w:rPr>
        <w:t>experience of the Tas Hub. Whil</w:t>
      </w:r>
      <w:r w:rsidR="00F337E0" w:rsidRPr="7F260C4B">
        <w:rPr>
          <w:rFonts w:eastAsia="Calibri"/>
          <w:color w:val="000000" w:themeColor="text1"/>
        </w:rPr>
        <w:t>e the</w:t>
      </w:r>
      <w:r w:rsidR="2486C735" w:rsidRPr="7F260C4B">
        <w:rPr>
          <w:rFonts w:eastAsia="Calibri"/>
          <w:color w:val="000000" w:themeColor="text1"/>
        </w:rPr>
        <w:t xml:space="preserve"> hub</w:t>
      </w:r>
      <w:r w:rsidR="2486C735" w:rsidRPr="7F260C4B" w:rsidDel="006E6B12">
        <w:rPr>
          <w:rFonts w:eastAsia="Calibri"/>
          <w:color w:val="000000" w:themeColor="text1"/>
        </w:rPr>
        <w:t xml:space="preserve"> </w:t>
      </w:r>
      <w:r w:rsidR="006E6B12" w:rsidRPr="7F260C4B">
        <w:rPr>
          <w:rFonts w:eastAsia="Calibri"/>
          <w:color w:val="000000" w:themeColor="text1"/>
        </w:rPr>
        <w:t xml:space="preserve">was </w:t>
      </w:r>
      <w:r w:rsidR="2486C735" w:rsidRPr="7F260C4B">
        <w:rPr>
          <w:rFonts w:eastAsia="Calibri"/>
          <w:color w:val="000000" w:themeColor="text1"/>
        </w:rPr>
        <w:t xml:space="preserve">generally well regarded for </w:t>
      </w:r>
      <w:r w:rsidR="001D562C" w:rsidRPr="7F260C4B">
        <w:rPr>
          <w:rFonts w:eastAsia="Calibri"/>
          <w:color w:val="000000" w:themeColor="text1"/>
        </w:rPr>
        <w:t xml:space="preserve">its </w:t>
      </w:r>
      <w:r w:rsidR="2486C735" w:rsidRPr="7F260C4B">
        <w:rPr>
          <w:rFonts w:eastAsia="Calibri"/>
          <w:color w:val="000000" w:themeColor="text1"/>
        </w:rPr>
        <w:t>role supporting the state government</w:t>
      </w:r>
      <w:r w:rsidR="006025F4" w:rsidRPr="7F260C4B">
        <w:rPr>
          <w:rFonts w:eastAsia="Calibri"/>
          <w:color w:val="000000" w:themeColor="text1"/>
        </w:rPr>
        <w:t>’</w:t>
      </w:r>
      <w:r w:rsidR="2486C735" w:rsidRPr="7F260C4B">
        <w:rPr>
          <w:rFonts w:eastAsia="Calibri"/>
          <w:color w:val="000000" w:themeColor="text1"/>
        </w:rPr>
        <w:t>s drought response,</w:t>
      </w:r>
      <w:r w:rsidR="2486C735" w:rsidRPr="7F260C4B" w:rsidDel="006025F4">
        <w:rPr>
          <w:rFonts w:eastAsia="Calibri"/>
          <w:color w:val="000000" w:themeColor="text1"/>
        </w:rPr>
        <w:t xml:space="preserve"> </w:t>
      </w:r>
      <w:r w:rsidR="2486C735" w:rsidRPr="7F260C4B">
        <w:rPr>
          <w:rFonts w:eastAsia="Calibri"/>
          <w:color w:val="000000" w:themeColor="text1"/>
        </w:rPr>
        <w:t>hubs are not authorised, trained or resourced to provide in-drought support services.</w:t>
      </w:r>
    </w:p>
    <w:p w14:paraId="039B2E06" w14:textId="721F2C53" w:rsidR="009A114E" w:rsidRPr="000E7FB2" w:rsidRDefault="009A114E" w:rsidP="009A114E">
      <w:pPr>
        <w:rPr>
          <w:rFonts w:eastAsia="Calibri"/>
          <w:color w:val="000000" w:themeColor="text1"/>
        </w:rPr>
      </w:pPr>
      <w:r w:rsidRPr="71C720B2">
        <w:rPr>
          <w:rFonts w:eastAsia="Calibri"/>
          <w:color w:val="000000" w:themeColor="text1"/>
        </w:rPr>
        <w:t>Where possible, during drought the hubs should continue to deliver their ongoing</w:t>
      </w:r>
      <w:r w:rsidR="00C02F23" w:rsidRPr="71C720B2">
        <w:rPr>
          <w:rFonts w:eastAsia="Calibri"/>
          <w:color w:val="000000" w:themeColor="text1"/>
        </w:rPr>
        <w:t xml:space="preserve"> extension and adoption role. </w:t>
      </w:r>
      <w:r w:rsidR="00E85302" w:rsidRPr="71C720B2">
        <w:rPr>
          <w:rFonts w:eastAsia="Calibri"/>
          <w:color w:val="000000" w:themeColor="text1"/>
        </w:rPr>
        <w:t>H</w:t>
      </w:r>
      <w:r w:rsidRPr="71C720B2">
        <w:rPr>
          <w:rFonts w:eastAsia="Calibri"/>
          <w:color w:val="000000" w:themeColor="text1"/>
        </w:rPr>
        <w:t xml:space="preserve">ubs could also </w:t>
      </w:r>
      <w:r w:rsidR="32B3D398" w:rsidRPr="200B751C">
        <w:rPr>
          <w:rFonts w:eastAsia="Calibri"/>
          <w:color w:val="000000" w:themeColor="text1"/>
        </w:rPr>
        <w:t xml:space="preserve">assist in </w:t>
      </w:r>
      <w:r w:rsidR="32B3D398" w:rsidRPr="06AEFD9D">
        <w:rPr>
          <w:rFonts w:eastAsia="Calibri"/>
          <w:color w:val="000000" w:themeColor="text1"/>
        </w:rPr>
        <w:t xml:space="preserve">promoting </w:t>
      </w:r>
      <w:r w:rsidR="32B3D398" w:rsidRPr="3CFF49C1">
        <w:rPr>
          <w:rFonts w:eastAsia="Calibri"/>
          <w:color w:val="000000" w:themeColor="text1"/>
        </w:rPr>
        <w:t>access</w:t>
      </w:r>
      <w:r w:rsidRPr="71C720B2">
        <w:rPr>
          <w:rFonts w:eastAsia="Calibri"/>
          <w:color w:val="000000" w:themeColor="text1"/>
        </w:rPr>
        <w:t xml:space="preserve"> to mental health and wellbeing services, sources of agricultural and financial advice, and government programs including the Farm Household Allowance and the Rural Financial Counselling Service.</w:t>
      </w:r>
    </w:p>
    <w:p w14:paraId="26DA0E83" w14:textId="51BE5AC2" w:rsidR="1FCD88D1" w:rsidRPr="000E7FB2" w:rsidRDefault="00C4553A" w:rsidP="003D272B">
      <w:pPr>
        <w:rPr>
          <w:rFonts w:eastAsia="Calibri"/>
          <w:color w:val="000000" w:themeColor="text1"/>
        </w:rPr>
      </w:pPr>
      <w:r>
        <w:rPr>
          <w:rFonts w:eastAsia="Calibri"/>
          <w:color w:val="000000" w:themeColor="text1"/>
        </w:rPr>
        <w:t xml:space="preserve">Consistent with the </w:t>
      </w:r>
      <w:r w:rsidRPr="3F849F03">
        <w:rPr>
          <w:rFonts w:eastAsia="Calibri"/>
          <w:color w:val="000000" w:themeColor="text1"/>
        </w:rPr>
        <w:t>National Drought Agreement</w:t>
      </w:r>
      <w:r>
        <w:rPr>
          <w:rFonts w:eastAsia="Calibri"/>
          <w:color w:val="000000" w:themeColor="text1"/>
        </w:rPr>
        <w:t>, d</w:t>
      </w:r>
      <w:r w:rsidR="00B271E7" w:rsidRPr="3DA3C403">
        <w:rPr>
          <w:rFonts w:eastAsia="Calibri"/>
          <w:color w:val="000000" w:themeColor="text1"/>
        </w:rPr>
        <w:t xml:space="preserve">uring drought </w:t>
      </w:r>
      <w:r w:rsidR="2486C735" w:rsidRPr="3DA3C403">
        <w:rPr>
          <w:rFonts w:eastAsia="Calibri"/>
          <w:color w:val="000000" w:themeColor="text1"/>
        </w:rPr>
        <w:t>hubs should not coordinat</w:t>
      </w:r>
      <w:r w:rsidR="00ED122D" w:rsidRPr="3DA3C403">
        <w:rPr>
          <w:rFonts w:eastAsia="Calibri"/>
          <w:color w:val="000000" w:themeColor="text1"/>
        </w:rPr>
        <w:t>e</w:t>
      </w:r>
      <w:r w:rsidR="2486C735" w:rsidRPr="3DA3C403">
        <w:rPr>
          <w:rFonts w:eastAsia="Calibri"/>
          <w:color w:val="000000" w:themeColor="text1"/>
        </w:rPr>
        <w:t xml:space="preserve"> drought </w:t>
      </w:r>
      <w:r w:rsidR="7E818102" w:rsidRPr="3DA3C403">
        <w:rPr>
          <w:rFonts w:eastAsia="Calibri"/>
          <w:color w:val="000000" w:themeColor="text1"/>
        </w:rPr>
        <w:t>response</w:t>
      </w:r>
      <w:r w:rsidR="6CD6B2F1" w:rsidRPr="3DA3C403">
        <w:rPr>
          <w:rFonts w:eastAsia="Calibri"/>
          <w:color w:val="000000" w:themeColor="text1"/>
        </w:rPr>
        <w:t>s</w:t>
      </w:r>
      <w:r w:rsidR="2486C735" w:rsidRPr="3DA3C403">
        <w:rPr>
          <w:rFonts w:eastAsia="Calibri"/>
          <w:color w:val="000000" w:themeColor="text1"/>
        </w:rPr>
        <w:t xml:space="preserve"> (</w:t>
      </w:r>
      <w:r w:rsidR="66661A4B" w:rsidRPr="3DA3C403">
        <w:rPr>
          <w:rFonts w:eastAsia="Calibri"/>
          <w:color w:val="000000" w:themeColor="text1"/>
        </w:rPr>
        <w:t xml:space="preserve">which is the </w:t>
      </w:r>
      <w:r w:rsidR="2486C735" w:rsidRPr="3DA3C403">
        <w:rPr>
          <w:rFonts w:eastAsia="Calibri"/>
          <w:color w:val="000000" w:themeColor="text1"/>
        </w:rPr>
        <w:t xml:space="preserve">responsibility of </w:t>
      </w:r>
      <w:r w:rsidR="00A35C5F">
        <w:rPr>
          <w:rFonts w:eastAsia="Calibri"/>
          <w:color w:val="000000" w:themeColor="text1"/>
        </w:rPr>
        <w:t xml:space="preserve">state and territory </w:t>
      </w:r>
      <w:r w:rsidR="2486C735" w:rsidRPr="3DA3C403">
        <w:rPr>
          <w:rFonts w:eastAsia="Calibri"/>
          <w:color w:val="000000" w:themeColor="text1"/>
        </w:rPr>
        <w:t>governments) or represent the views of the Australian Government.</w:t>
      </w:r>
    </w:p>
    <w:p w14:paraId="2D537E36" w14:textId="1B561826" w:rsidR="00121B53" w:rsidRPr="00121B53" w:rsidRDefault="00121B53" w:rsidP="00121B53">
      <w:pPr>
        <w:pStyle w:val="BoxHeading"/>
      </w:pPr>
      <w:r w:rsidRPr="00121B53">
        <w:rPr>
          <w:rStyle w:val="Strong"/>
          <w:b/>
          <w:bCs w:val="0"/>
        </w:rPr>
        <w:t>Recommendation 1</w:t>
      </w:r>
      <w:r w:rsidR="003E2E42">
        <w:rPr>
          <w:rStyle w:val="Strong"/>
          <w:b/>
          <w:bCs w:val="0"/>
        </w:rPr>
        <w:t>:</w:t>
      </w:r>
      <w:r w:rsidRPr="00121B53">
        <w:t xml:space="preserve"> The role and function of the hubs should be clarified</w:t>
      </w:r>
    </w:p>
    <w:p w14:paraId="1E4B61EC" w14:textId="29CBAD3B" w:rsidR="00170EFC" w:rsidRPr="000F38AF" w:rsidRDefault="00121B53" w:rsidP="00121B53">
      <w:pPr>
        <w:pStyle w:val="BoxText"/>
        <w:rPr>
          <w:highlight w:val="yellow"/>
        </w:rPr>
      </w:pPr>
      <w:r w:rsidRPr="000F38AF">
        <w:t xml:space="preserve">c) </w:t>
      </w:r>
      <w:r w:rsidR="003234CB" w:rsidRPr="000F38AF">
        <w:t xml:space="preserve">Hubs should not provide ‘in-drought’ response services during a </w:t>
      </w:r>
      <w:proofErr w:type="gramStart"/>
      <w:r w:rsidR="003234CB" w:rsidRPr="000F38AF">
        <w:t>drought</w:t>
      </w:r>
      <w:proofErr w:type="gramEnd"/>
      <w:r w:rsidR="003234CB" w:rsidRPr="000F38AF">
        <w:t xml:space="preserve"> and their public identity should not indicate that they do.</w:t>
      </w:r>
      <w:r w:rsidR="6C67CBD4" w:rsidRPr="000F38AF">
        <w:t xml:space="preserve"> However, with the </w:t>
      </w:r>
      <w:r w:rsidR="007C3A52" w:rsidRPr="000F38AF">
        <w:t>a</w:t>
      </w:r>
      <w:r w:rsidR="6C67CBD4" w:rsidRPr="000F38AF">
        <w:t>greement of the Australian Government, hubs could assist with the drought response activities being led by state or territory governments.</w:t>
      </w:r>
    </w:p>
    <w:p w14:paraId="2C088483" w14:textId="4872B90F" w:rsidR="003234CB" w:rsidRPr="00104FA0" w:rsidRDefault="003234CB" w:rsidP="00A859B1">
      <w:pPr>
        <w:pStyle w:val="Heading4"/>
        <w:numPr>
          <w:ilvl w:val="0"/>
          <w:numId w:val="0"/>
        </w:numPr>
        <w:spacing w:line="276" w:lineRule="auto"/>
        <w:ind w:left="964" w:hanging="964"/>
        <w:rPr>
          <w:rFonts w:asciiTheme="minorHAnsi" w:hAnsiTheme="minorHAnsi" w:cstheme="minorBidi"/>
          <w:lang w:eastAsia="ja-JP"/>
        </w:rPr>
      </w:pPr>
      <w:r w:rsidRPr="4FB23ED6">
        <w:rPr>
          <w:rFonts w:asciiTheme="minorHAnsi" w:hAnsiTheme="minorHAnsi" w:cstheme="minorBidi"/>
          <w:lang w:eastAsia="ja-JP"/>
        </w:rPr>
        <w:t>Role in climate resilience</w:t>
      </w:r>
    </w:p>
    <w:p w14:paraId="462BC6A3" w14:textId="71AFF3F8" w:rsidR="004C347F" w:rsidRPr="001D786D" w:rsidRDefault="003234CB" w:rsidP="003234CB">
      <w:pPr>
        <w:rPr>
          <w:rFonts w:ascii="Calibri" w:eastAsia="Calibri" w:hAnsi="Calibri" w:cs="Calibri"/>
          <w:color w:val="000000" w:themeColor="text1"/>
          <w:lang w:val="en-US"/>
        </w:rPr>
      </w:pPr>
      <w:r w:rsidRPr="001D786D">
        <w:rPr>
          <w:rFonts w:ascii="Calibri" w:eastAsia="Calibri" w:hAnsi="Calibri" w:cs="Calibri"/>
          <w:color w:val="000000" w:themeColor="text1"/>
          <w:lang w:val="en-US"/>
        </w:rPr>
        <w:t xml:space="preserve">There seems to be unanimous agreement amongst hubs and their stakeholders that the concept of </w:t>
      </w:r>
      <w:r w:rsidR="00DD672C" w:rsidRPr="001D786D">
        <w:rPr>
          <w:rFonts w:ascii="Calibri" w:eastAsia="Calibri" w:hAnsi="Calibri" w:cs="Calibri"/>
          <w:color w:val="000000" w:themeColor="text1"/>
          <w:lang w:val="en-US"/>
        </w:rPr>
        <w:t>building</w:t>
      </w:r>
      <w:r w:rsidRPr="001D786D">
        <w:rPr>
          <w:rFonts w:ascii="Calibri" w:eastAsia="Calibri" w:hAnsi="Calibri" w:cs="Calibri"/>
          <w:color w:val="000000" w:themeColor="text1"/>
          <w:lang w:val="en-US"/>
        </w:rPr>
        <w:t xml:space="preserve"> climate resilience is </w:t>
      </w:r>
      <w:r w:rsidR="00FB2F63" w:rsidRPr="001D786D">
        <w:rPr>
          <w:rFonts w:ascii="Calibri" w:eastAsia="Calibri" w:hAnsi="Calibri" w:cs="Calibri"/>
          <w:color w:val="000000" w:themeColor="text1"/>
          <w:lang w:val="en-US"/>
        </w:rPr>
        <w:t>a</w:t>
      </w:r>
      <w:r w:rsidRPr="001D786D">
        <w:rPr>
          <w:rFonts w:ascii="Calibri" w:eastAsia="Calibri" w:hAnsi="Calibri" w:cs="Calibri"/>
          <w:color w:val="000000" w:themeColor="text1"/>
          <w:lang w:val="en-US"/>
        </w:rPr>
        <w:t xml:space="preserve"> more appropriate and relevant </w:t>
      </w:r>
      <w:r w:rsidR="00FB2F63" w:rsidRPr="001D786D">
        <w:rPr>
          <w:rFonts w:ascii="Calibri" w:eastAsia="Calibri" w:hAnsi="Calibri" w:cs="Calibri"/>
          <w:color w:val="000000" w:themeColor="text1"/>
          <w:lang w:val="en-US"/>
        </w:rPr>
        <w:t xml:space="preserve">objective </w:t>
      </w:r>
      <w:r w:rsidRPr="001D786D">
        <w:rPr>
          <w:rFonts w:ascii="Calibri" w:eastAsia="Calibri" w:hAnsi="Calibri" w:cs="Calibri"/>
          <w:color w:val="000000" w:themeColor="text1"/>
          <w:lang w:val="en-US"/>
        </w:rPr>
        <w:t xml:space="preserve">than </w:t>
      </w:r>
      <w:r w:rsidR="00743B76" w:rsidRPr="001D786D">
        <w:rPr>
          <w:rFonts w:ascii="Calibri" w:eastAsia="Calibri" w:hAnsi="Calibri" w:cs="Calibri"/>
          <w:color w:val="000000" w:themeColor="text1"/>
          <w:lang w:val="en-US"/>
        </w:rPr>
        <w:t>a focus on</w:t>
      </w:r>
      <w:r w:rsidRPr="001D786D">
        <w:rPr>
          <w:rFonts w:ascii="Calibri" w:eastAsia="Calibri" w:hAnsi="Calibri" w:cs="Calibri"/>
          <w:color w:val="000000" w:themeColor="text1"/>
          <w:lang w:val="en-US"/>
        </w:rPr>
        <w:t xml:space="preserve"> drought resilience</w:t>
      </w:r>
      <w:r w:rsidR="00743B76" w:rsidRPr="001D786D">
        <w:rPr>
          <w:rFonts w:ascii="Calibri" w:eastAsia="Calibri" w:hAnsi="Calibri" w:cs="Calibri"/>
          <w:color w:val="000000" w:themeColor="text1"/>
          <w:lang w:val="en-US"/>
        </w:rPr>
        <w:t xml:space="preserve"> alon</w:t>
      </w:r>
      <w:r w:rsidR="00004085" w:rsidRPr="001D786D">
        <w:rPr>
          <w:rFonts w:ascii="Calibri" w:eastAsia="Calibri" w:hAnsi="Calibri" w:cs="Calibri"/>
          <w:color w:val="000000" w:themeColor="text1"/>
          <w:lang w:val="en-US"/>
        </w:rPr>
        <w:t>e</w:t>
      </w:r>
      <w:r w:rsidRPr="001D786D">
        <w:rPr>
          <w:rFonts w:ascii="Calibri" w:eastAsia="Calibri" w:hAnsi="Calibri" w:cs="Calibri"/>
          <w:color w:val="000000" w:themeColor="text1"/>
          <w:lang w:val="en-US"/>
        </w:rPr>
        <w:t>.</w:t>
      </w:r>
    </w:p>
    <w:p w14:paraId="3CDB3BE8" w14:textId="0EACA5BD" w:rsidR="007D2F45" w:rsidRPr="001D786D" w:rsidRDefault="00A8792B" w:rsidP="003234CB">
      <w:pPr>
        <w:rPr>
          <w:rFonts w:ascii="Calibri" w:eastAsia="Calibri" w:hAnsi="Calibri" w:cs="Calibri"/>
          <w:color w:val="000000" w:themeColor="text1"/>
          <w:lang w:val="en-US"/>
        </w:rPr>
      </w:pPr>
      <w:r w:rsidRPr="001D786D">
        <w:rPr>
          <w:rFonts w:ascii="Calibri" w:eastAsia="Calibri" w:hAnsi="Calibri" w:cs="Calibri"/>
          <w:color w:val="000000" w:themeColor="text1"/>
          <w:lang w:val="en-US"/>
        </w:rPr>
        <w:lastRenderedPageBreak/>
        <w:t>The drought resilience focus is generally seen as too narrow</w:t>
      </w:r>
      <w:r w:rsidR="00DE216E">
        <w:rPr>
          <w:rFonts w:ascii="Calibri" w:eastAsia="Calibri" w:hAnsi="Calibri" w:cs="Calibri"/>
          <w:color w:val="000000" w:themeColor="text1"/>
          <w:lang w:val="en-US"/>
        </w:rPr>
        <w:t xml:space="preserve">. </w:t>
      </w:r>
      <w:r w:rsidRPr="001D786D">
        <w:rPr>
          <w:rFonts w:ascii="Calibri" w:eastAsia="Calibri" w:hAnsi="Calibri" w:cs="Calibri"/>
          <w:color w:val="000000" w:themeColor="text1"/>
          <w:lang w:val="en-US"/>
        </w:rPr>
        <w:t xml:space="preserve">In some instances, the review heard that the focus on drought resilience has prevented hubs from engaging with service providers who have a broader resilience scope. </w:t>
      </w:r>
      <w:r w:rsidR="1CACFB30" w:rsidRPr="001D786D">
        <w:rPr>
          <w:rFonts w:ascii="Calibri" w:eastAsia="Calibri" w:hAnsi="Calibri" w:cs="Calibri"/>
          <w:color w:val="000000" w:themeColor="text1"/>
          <w:lang w:val="en-US"/>
        </w:rPr>
        <w:t>Some</w:t>
      </w:r>
      <w:r w:rsidR="003234CB" w:rsidRPr="001D786D">
        <w:rPr>
          <w:rFonts w:ascii="Calibri" w:eastAsia="Calibri" w:hAnsi="Calibri" w:cs="Calibri"/>
          <w:color w:val="000000" w:themeColor="text1"/>
          <w:lang w:val="en-US"/>
        </w:rPr>
        <w:t xml:space="preserve"> hubs have </w:t>
      </w:r>
      <w:r w:rsidR="00590ABB" w:rsidRPr="001D786D">
        <w:rPr>
          <w:rFonts w:ascii="Calibri" w:eastAsia="Calibri" w:hAnsi="Calibri" w:cs="Calibri"/>
          <w:color w:val="000000" w:themeColor="text1"/>
          <w:lang w:val="en-US"/>
        </w:rPr>
        <w:t>also</w:t>
      </w:r>
      <w:r w:rsidR="003234CB" w:rsidRPr="001D786D">
        <w:rPr>
          <w:rFonts w:ascii="Calibri" w:eastAsia="Calibri" w:hAnsi="Calibri" w:cs="Calibri"/>
          <w:color w:val="000000" w:themeColor="text1"/>
          <w:lang w:val="en-US"/>
        </w:rPr>
        <w:t xml:space="preserve"> adopted the </w:t>
      </w:r>
      <w:r w:rsidR="2E50E0AC" w:rsidRPr="001D786D">
        <w:rPr>
          <w:rFonts w:ascii="Calibri" w:eastAsia="Calibri" w:hAnsi="Calibri" w:cs="Calibri"/>
          <w:color w:val="000000" w:themeColor="text1"/>
          <w:lang w:val="en-US"/>
        </w:rPr>
        <w:t>more generic</w:t>
      </w:r>
      <w:r w:rsidR="003234CB" w:rsidRPr="001D786D">
        <w:rPr>
          <w:rFonts w:ascii="Calibri" w:eastAsia="Calibri" w:hAnsi="Calibri" w:cs="Calibri"/>
          <w:color w:val="000000" w:themeColor="text1"/>
          <w:lang w:val="en-US"/>
        </w:rPr>
        <w:t xml:space="preserve"> objective of </w:t>
      </w:r>
      <w:r w:rsidR="1D82E2C1" w:rsidRPr="001D786D">
        <w:rPr>
          <w:rFonts w:ascii="Calibri" w:eastAsia="Calibri" w:hAnsi="Calibri" w:cs="Calibri"/>
          <w:color w:val="000000" w:themeColor="text1"/>
          <w:lang w:val="en-US"/>
        </w:rPr>
        <w:t xml:space="preserve">innovation and </w:t>
      </w:r>
      <w:r w:rsidR="003234CB" w:rsidRPr="001D786D">
        <w:rPr>
          <w:rFonts w:ascii="Calibri" w:eastAsia="Calibri" w:hAnsi="Calibri" w:cs="Calibri"/>
          <w:color w:val="000000" w:themeColor="text1"/>
          <w:lang w:val="en-US"/>
        </w:rPr>
        <w:t xml:space="preserve">risk </w:t>
      </w:r>
      <w:r w:rsidR="00944D63" w:rsidRPr="001D786D">
        <w:rPr>
          <w:rFonts w:ascii="Calibri" w:eastAsia="Calibri" w:hAnsi="Calibri" w:cs="Calibri"/>
          <w:color w:val="000000" w:themeColor="text1"/>
          <w:lang w:val="en-US"/>
        </w:rPr>
        <w:t>management</w:t>
      </w:r>
      <w:r w:rsidR="003234CB" w:rsidRPr="001D786D">
        <w:rPr>
          <w:rFonts w:ascii="Calibri" w:eastAsia="Calibri" w:hAnsi="Calibri" w:cs="Calibri"/>
          <w:color w:val="000000" w:themeColor="text1"/>
          <w:lang w:val="en-US"/>
        </w:rPr>
        <w:t xml:space="preserve">, </w:t>
      </w:r>
      <w:proofErr w:type="spellStart"/>
      <w:r w:rsidR="003234CB" w:rsidRPr="001D786D">
        <w:rPr>
          <w:rFonts w:ascii="Calibri" w:eastAsia="Calibri" w:hAnsi="Calibri" w:cs="Calibri"/>
          <w:color w:val="000000" w:themeColor="text1"/>
          <w:lang w:val="en-US"/>
        </w:rPr>
        <w:t>recognising</w:t>
      </w:r>
      <w:proofErr w:type="spellEnd"/>
      <w:r w:rsidR="003234CB" w:rsidRPr="001D786D">
        <w:rPr>
          <w:rFonts w:ascii="Calibri" w:eastAsia="Calibri" w:hAnsi="Calibri" w:cs="Calibri"/>
          <w:color w:val="000000" w:themeColor="text1"/>
          <w:lang w:val="en-US"/>
        </w:rPr>
        <w:t xml:space="preserve"> that drought is </w:t>
      </w:r>
      <w:r w:rsidR="47447CCE" w:rsidRPr="001D786D">
        <w:rPr>
          <w:rFonts w:ascii="Calibri" w:eastAsia="Calibri" w:hAnsi="Calibri" w:cs="Calibri"/>
          <w:color w:val="000000" w:themeColor="text1"/>
          <w:lang w:val="en-US"/>
        </w:rPr>
        <w:t>a major</w:t>
      </w:r>
      <w:r w:rsidR="003234CB" w:rsidRPr="001D786D">
        <w:rPr>
          <w:rFonts w:ascii="Calibri" w:eastAsia="Calibri" w:hAnsi="Calibri" w:cs="Calibri"/>
          <w:color w:val="000000" w:themeColor="text1"/>
          <w:lang w:val="en-US"/>
        </w:rPr>
        <w:t xml:space="preserve"> </w:t>
      </w:r>
      <w:r w:rsidR="00C12619" w:rsidRPr="001D786D">
        <w:rPr>
          <w:rFonts w:ascii="Calibri" w:eastAsia="Calibri" w:hAnsi="Calibri" w:cs="Calibri"/>
          <w:color w:val="000000" w:themeColor="text1"/>
          <w:lang w:val="en-US"/>
        </w:rPr>
        <w:t>risk facing community and businesses</w:t>
      </w:r>
      <w:r w:rsidR="7C021A18" w:rsidRPr="001D786D">
        <w:rPr>
          <w:rFonts w:ascii="Calibri" w:eastAsia="Calibri" w:hAnsi="Calibri" w:cs="Calibri"/>
          <w:color w:val="000000" w:themeColor="text1"/>
          <w:lang w:val="en-US"/>
        </w:rPr>
        <w:t xml:space="preserve"> but there are others that must be managed</w:t>
      </w:r>
      <w:r w:rsidR="007829A3" w:rsidRPr="4E61EDE4">
        <w:rPr>
          <w:rFonts w:ascii="Calibri" w:eastAsia="Calibri" w:hAnsi="Calibri" w:cs="Calibri"/>
          <w:color w:val="000000" w:themeColor="text1"/>
          <w:lang w:val="en-US"/>
        </w:rPr>
        <w:t>.</w:t>
      </w:r>
      <w:r w:rsidR="007829A3">
        <w:rPr>
          <w:rFonts w:ascii="Calibri" w:eastAsia="Calibri" w:hAnsi="Calibri" w:cs="Calibri"/>
          <w:color w:val="000000" w:themeColor="text1"/>
          <w:lang w:val="en-US"/>
        </w:rPr>
        <w:t xml:space="preserve"> The </w:t>
      </w:r>
      <w:r w:rsidR="00AA6C5F">
        <w:rPr>
          <w:rFonts w:ascii="Calibri" w:eastAsia="Calibri" w:hAnsi="Calibri" w:cs="Calibri"/>
          <w:color w:val="000000" w:themeColor="text1"/>
          <w:lang w:val="en-US"/>
        </w:rPr>
        <w:t>review also observed</w:t>
      </w:r>
      <w:r w:rsidR="00C12619" w:rsidRPr="001D786D">
        <w:rPr>
          <w:rFonts w:ascii="Calibri" w:eastAsia="Calibri" w:hAnsi="Calibri" w:cs="Calibri"/>
          <w:color w:val="000000" w:themeColor="text1"/>
          <w:lang w:val="en-US"/>
        </w:rPr>
        <w:t xml:space="preserve"> that</w:t>
      </w:r>
      <w:r w:rsidR="000616F4" w:rsidRPr="001D786D">
        <w:rPr>
          <w:rFonts w:ascii="Calibri" w:eastAsia="Calibri" w:hAnsi="Calibri" w:cs="Calibri"/>
          <w:color w:val="000000" w:themeColor="text1"/>
          <w:lang w:val="en-US"/>
        </w:rPr>
        <w:t xml:space="preserve"> drought </w:t>
      </w:r>
      <w:r w:rsidR="003234CB" w:rsidRPr="001D786D">
        <w:rPr>
          <w:rFonts w:ascii="Calibri" w:eastAsia="Calibri" w:hAnsi="Calibri" w:cs="Calibri"/>
          <w:color w:val="000000" w:themeColor="text1"/>
          <w:lang w:val="en-US"/>
        </w:rPr>
        <w:t>has a variable meaning across the nation.</w:t>
      </w:r>
    </w:p>
    <w:p w14:paraId="7E7A0FFE" w14:textId="105EEE4C" w:rsidR="00E01EE5" w:rsidRDefault="2E61A9A8" w:rsidP="003234CB">
      <w:pPr>
        <w:rPr>
          <w:rFonts w:ascii="Calibri" w:eastAsia="Calibri" w:hAnsi="Calibri" w:cs="Calibri"/>
          <w:color w:val="000000" w:themeColor="text1"/>
          <w:lang w:val="en-US"/>
        </w:rPr>
      </w:pPr>
      <w:r w:rsidRPr="384C0F3D">
        <w:rPr>
          <w:rFonts w:ascii="Calibri" w:eastAsia="Calibri" w:hAnsi="Calibri" w:cs="Calibri"/>
          <w:color w:val="000000" w:themeColor="text1"/>
          <w:lang w:val="en-US"/>
        </w:rPr>
        <w:t xml:space="preserve">This review </w:t>
      </w:r>
      <w:r w:rsidR="7027B530" w:rsidRPr="384C0F3D">
        <w:rPr>
          <w:rFonts w:ascii="Calibri" w:eastAsia="Calibri" w:hAnsi="Calibri" w:cs="Calibri"/>
          <w:color w:val="000000" w:themeColor="text1"/>
          <w:lang w:val="en-US"/>
        </w:rPr>
        <w:t>considers</w:t>
      </w:r>
      <w:r w:rsidRPr="384C0F3D">
        <w:rPr>
          <w:rFonts w:ascii="Calibri" w:eastAsia="Calibri" w:hAnsi="Calibri" w:cs="Calibri"/>
          <w:color w:val="000000" w:themeColor="text1"/>
          <w:lang w:val="en-US"/>
        </w:rPr>
        <w:t xml:space="preserve"> that </w:t>
      </w:r>
      <w:r w:rsidR="66C42310" w:rsidRPr="384C0F3D">
        <w:rPr>
          <w:rFonts w:ascii="Calibri" w:eastAsia="Calibri" w:hAnsi="Calibri" w:cs="Calibri"/>
          <w:color w:val="000000" w:themeColor="text1"/>
          <w:lang w:val="en-US"/>
        </w:rPr>
        <w:t xml:space="preserve">to build climate resilience, </w:t>
      </w:r>
      <w:r w:rsidR="50CFCD8F" w:rsidRPr="384C0F3D">
        <w:rPr>
          <w:rFonts w:ascii="Calibri" w:eastAsia="Calibri" w:hAnsi="Calibri" w:cs="Calibri"/>
          <w:color w:val="000000" w:themeColor="text1"/>
          <w:lang w:val="en-US"/>
        </w:rPr>
        <w:t>the most appropriate focus for the hubs would be</w:t>
      </w:r>
      <w:r w:rsidR="70E3E77B" w:rsidRPr="384C0F3D">
        <w:rPr>
          <w:rFonts w:ascii="Calibri" w:eastAsia="Calibri" w:hAnsi="Calibri" w:cs="Calibri"/>
          <w:color w:val="000000" w:themeColor="text1"/>
          <w:lang w:val="en-US"/>
        </w:rPr>
        <w:t xml:space="preserve"> </w:t>
      </w:r>
      <w:r w:rsidR="0CD5A747" w:rsidRPr="384C0F3D">
        <w:rPr>
          <w:rFonts w:ascii="Calibri" w:eastAsia="Calibri" w:hAnsi="Calibri" w:cs="Calibri"/>
          <w:color w:val="000000" w:themeColor="text1"/>
          <w:lang w:val="en-US"/>
        </w:rPr>
        <w:t>to improve</w:t>
      </w:r>
      <w:r w:rsidR="70E3E77B" w:rsidRPr="384C0F3D">
        <w:rPr>
          <w:rFonts w:ascii="Calibri" w:eastAsia="Calibri" w:hAnsi="Calibri" w:cs="Calibri"/>
          <w:color w:val="000000" w:themeColor="text1"/>
          <w:lang w:val="en-US"/>
        </w:rPr>
        <w:t xml:space="preserve"> the capacity of primary producers to manage the range of risks relevant to their location and operating systems</w:t>
      </w:r>
      <w:r w:rsidR="075B863A" w:rsidRPr="384C0F3D">
        <w:rPr>
          <w:rFonts w:ascii="Calibri" w:eastAsia="Calibri" w:hAnsi="Calibri" w:cs="Calibri"/>
          <w:color w:val="000000" w:themeColor="text1"/>
          <w:lang w:val="en-US"/>
        </w:rPr>
        <w:t xml:space="preserve">. Distilling the messages from consultation and experience to date, any future hub program should </w:t>
      </w:r>
      <w:proofErr w:type="spellStart"/>
      <w:r w:rsidR="075B863A" w:rsidRPr="384C0F3D">
        <w:rPr>
          <w:rFonts w:ascii="Calibri" w:eastAsia="Calibri" w:hAnsi="Calibri" w:cs="Calibri"/>
          <w:color w:val="000000" w:themeColor="text1"/>
          <w:lang w:val="en-US"/>
        </w:rPr>
        <w:t>emphasise</w:t>
      </w:r>
      <w:proofErr w:type="spellEnd"/>
      <w:r w:rsidR="075B863A" w:rsidRPr="384C0F3D">
        <w:rPr>
          <w:rFonts w:ascii="Calibri" w:eastAsia="Calibri" w:hAnsi="Calibri" w:cs="Calibri"/>
          <w:color w:val="000000" w:themeColor="text1"/>
          <w:lang w:val="en-US"/>
        </w:rPr>
        <w:t xml:space="preserve"> innovation, continuous improvement, </w:t>
      </w:r>
      <w:r w:rsidR="40100A29" w:rsidRPr="384C0F3D">
        <w:rPr>
          <w:rFonts w:ascii="Calibri" w:eastAsia="Calibri" w:hAnsi="Calibri" w:cs="Calibri"/>
          <w:color w:val="000000" w:themeColor="text1"/>
          <w:lang w:val="en-US"/>
        </w:rPr>
        <w:t>risk management</w:t>
      </w:r>
      <w:r w:rsidR="075B863A" w:rsidRPr="384C0F3D">
        <w:rPr>
          <w:rFonts w:ascii="Calibri" w:eastAsia="Calibri" w:hAnsi="Calibri" w:cs="Calibri"/>
          <w:color w:val="000000" w:themeColor="text1"/>
          <w:lang w:val="en-US"/>
        </w:rPr>
        <w:t xml:space="preserve"> and business skills, with </w:t>
      </w:r>
      <w:proofErr w:type="gramStart"/>
      <w:r w:rsidR="075B863A" w:rsidRPr="384C0F3D">
        <w:rPr>
          <w:rFonts w:ascii="Calibri" w:eastAsia="Calibri" w:hAnsi="Calibri" w:cs="Calibri"/>
          <w:color w:val="000000" w:themeColor="text1"/>
          <w:lang w:val="en-US"/>
        </w:rPr>
        <w:t>drought</w:t>
      </w:r>
      <w:proofErr w:type="gramEnd"/>
      <w:r w:rsidR="075B863A" w:rsidRPr="384C0F3D">
        <w:rPr>
          <w:rFonts w:ascii="Calibri" w:eastAsia="Calibri" w:hAnsi="Calibri" w:cs="Calibri"/>
          <w:color w:val="000000" w:themeColor="text1"/>
          <w:lang w:val="en-US"/>
        </w:rPr>
        <w:t xml:space="preserve"> one of the risks producers face on an ongoing basis.</w:t>
      </w:r>
    </w:p>
    <w:p w14:paraId="1B75D881" w14:textId="1C2EEF5D" w:rsidR="003234CB" w:rsidRPr="001D786D" w:rsidRDefault="00654332" w:rsidP="003234CB">
      <w:pPr>
        <w:rPr>
          <w:rFonts w:ascii="Calibri" w:eastAsia="Calibri" w:hAnsi="Calibri" w:cs="Calibri"/>
          <w:color w:val="000000" w:themeColor="text1"/>
          <w:highlight w:val="yellow"/>
          <w:lang w:val="en-US"/>
        </w:rPr>
      </w:pPr>
      <w:r w:rsidRPr="001D786D">
        <w:rPr>
          <w:rFonts w:ascii="Calibri" w:eastAsia="Calibri" w:hAnsi="Calibri" w:cs="Calibri"/>
          <w:color w:val="000000" w:themeColor="text1"/>
          <w:lang w:val="en-US"/>
        </w:rPr>
        <w:t xml:space="preserve">Extension services offered by hubs should focus on these subject areas. In doing so, there should be effective co-ordination </w:t>
      </w:r>
      <w:r w:rsidR="005B0F98">
        <w:rPr>
          <w:rFonts w:ascii="Calibri" w:eastAsia="Calibri" w:hAnsi="Calibri" w:cs="Calibri"/>
          <w:color w:val="000000" w:themeColor="text1"/>
          <w:lang w:val="en-US"/>
        </w:rPr>
        <w:t>at</w:t>
      </w:r>
      <w:r w:rsidRPr="001D786D">
        <w:rPr>
          <w:rFonts w:ascii="Calibri" w:eastAsia="Calibri" w:hAnsi="Calibri" w:cs="Calibri"/>
          <w:color w:val="000000" w:themeColor="text1"/>
          <w:lang w:val="en-US"/>
        </w:rPr>
        <w:t xml:space="preserve"> the </w:t>
      </w:r>
      <w:r w:rsidR="005B0F98">
        <w:rPr>
          <w:rFonts w:ascii="Calibri" w:eastAsia="Calibri" w:hAnsi="Calibri" w:cs="Calibri"/>
          <w:color w:val="000000" w:themeColor="text1"/>
          <w:lang w:val="en-US"/>
        </w:rPr>
        <w:t>national</w:t>
      </w:r>
      <w:r w:rsidR="003B0F77">
        <w:rPr>
          <w:rFonts w:ascii="Calibri" w:eastAsia="Calibri" w:hAnsi="Calibri" w:cs="Calibri"/>
          <w:color w:val="000000" w:themeColor="text1"/>
          <w:lang w:val="en-US"/>
        </w:rPr>
        <w:t xml:space="preserve"> </w:t>
      </w:r>
      <w:r w:rsidR="00583081">
        <w:rPr>
          <w:rFonts w:ascii="Calibri" w:eastAsia="Calibri" w:hAnsi="Calibri" w:cs="Calibri"/>
          <w:color w:val="000000" w:themeColor="text1"/>
          <w:lang w:val="en-US"/>
        </w:rPr>
        <w:t>program</w:t>
      </w:r>
      <w:r w:rsidR="005B0F98">
        <w:rPr>
          <w:rFonts w:ascii="Calibri" w:eastAsia="Calibri" w:hAnsi="Calibri" w:cs="Calibri"/>
          <w:color w:val="000000" w:themeColor="text1"/>
          <w:lang w:val="en-US"/>
        </w:rPr>
        <w:t xml:space="preserve"> </w:t>
      </w:r>
      <w:r w:rsidR="003B0F77">
        <w:rPr>
          <w:rFonts w:ascii="Calibri" w:eastAsia="Calibri" w:hAnsi="Calibri" w:cs="Calibri"/>
          <w:color w:val="000000" w:themeColor="text1"/>
          <w:lang w:val="en-US"/>
        </w:rPr>
        <w:t xml:space="preserve">and </w:t>
      </w:r>
      <w:r w:rsidR="007D04D7">
        <w:rPr>
          <w:rFonts w:ascii="Calibri" w:eastAsia="Calibri" w:hAnsi="Calibri" w:cs="Calibri"/>
          <w:color w:val="000000" w:themeColor="text1"/>
          <w:lang w:val="en-US"/>
        </w:rPr>
        <w:t>hub level with</w:t>
      </w:r>
      <w:r w:rsidRPr="001D786D">
        <w:rPr>
          <w:rFonts w:ascii="Calibri" w:eastAsia="Calibri" w:hAnsi="Calibri" w:cs="Calibri"/>
          <w:color w:val="000000" w:themeColor="text1"/>
          <w:lang w:val="en-US"/>
        </w:rPr>
        <w:t xml:space="preserve"> relevant service providers. </w:t>
      </w:r>
      <w:r w:rsidR="00E25C17">
        <w:rPr>
          <w:rFonts w:ascii="Calibri" w:eastAsia="Calibri" w:hAnsi="Calibri" w:cs="Calibri"/>
          <w:color w:val="000000" w:themeColor="text1"/>
          <w:lang w:val="en-US"/>
        </w:rPr>
        <w:t>These</w:t>
      </w:r>
      <w:r w:rsidRPr="001D786D">
        <w:rPr>
          <w:rFonts w:ascii="Calibri" w:eastAsia="Calibri" w:hAnsi="Calibri" w:cs="Calibri"/>
          <w:color w:val="000000" w:themeColor="text1"/>
          <w:lang w:val="en-US"/>
        </w:rPr>
        <w:t xml:space="preserve"> include </w:t>
      </w:r>
      <w:r w:rsidR="00831014">
        <w:rPr>
          <w:rFonts w:ascii="Calibri" w:eastAsia="Calibri" w:hAnsi="Calibri" w:cs="Calibri"/>
          <w:color w:val="000000" w:themeColor="text1"/>
          <w:lang w:val="en-US"/>
        </w:rPr>
        <w:t xml:space="preserve">those </w:t>
      </w:r>
      <w:r w:rsidRPr="001D786D">
        <w:rPr>
          <w:rFonts w:ascii="Calibri" w:eastAsia="Calibri" w:hAnsi="Calibri" w:cs="Calibri"/>
          <w:color w:val="000000" w:themeColor="text1"/>
          <w:lang w:val="en-US"/>
        </w:rPr>
        <w:t xml:space="preserve">within the </w:t>
      </w:r>
      <w:r w:rsidR="006C726A">
        <w:rPr>
          <w:rFonts w:ascii="Calibri" w:eastAsia="Calibri" w:hAnsi="Calibri" w:cs="Calibri"/>
          <w:color w:val="000000" w:themeColor="text1"/>
          <w:lang w:val="en-US"/>
        </w:rPr>
        <w:t xml:space="preserve">states and territories and </w:t>
      </w:r>
      <w:r w:rsidRPr="001D786D">
        <w:rPr>
          <w:rFonts w:ascii="Calibri" w:eastAsia="Calibri" w:hAnsi="Calibri" w:cs="Calibri"/>
          <w:color w:val="000000" w:themeColor="text1"/>
          <w:lang w:val="en-US"/>
        </w:rPr>
        <w:t xml:space="preserve">the </w:t>
      </w:r>
      <w:r w:rsidRPr="001D786D">
        <w:rPr>
          <w:rFonts w:ascii="Calibri" w:eastAsia="Calibri" w:hAnsi="Calibri" w:cs="Calibri"/>
          <w:color w:val="000000" w:themeColor="text1"/>
        </w:rPr>
        <w:t>Australian Government</w:t>
      </w:r>
      <w:r w:rsidRPr="001D786D" w:rsidDel="004A6D8B">
        <w:rPr>
          <w:rFonts w:ascii="Calibri" w:eastAsia="Calibri" w:hAnsi="Calibri" w:cs="Calibri"/>
          <w:color w:val="000000" w:themeColor="text1"/>
        </w:rPr>
        <w:t xml:space="preserve"> </w:t>
      </w:r>
      <w:r w:rsidR="006C726A">
        <w:rPr>
          <w:rFonts w:ascii="Calibri" w:eastAsia="Calibri" w:hAnsi="Calibri" w:cs="Calibri"/>
          <w:color w:val="000000" w:themeColor="text1"/>
        </w:rPr>
        <w:t xml:space="preserve">agriculture </w:t>
      </w:r>
      <w:r w:rsidRPr="001D786D">
        <w:rPr>
          <w:rFonts w:ascii="Calibri" w:eastAsia="Calibri" w:hAnsi="Calibri" w:cs="Calibri"/>
          <w:color w:val="000000" w:themeColor="text1"/>
          <w:lang w:val="en-US"/>
        </w:rPr>
        <w:t>portfolio</w:t>
      </w:r>
      <w:r w:rsidR="008F49EB" w:rsidRPr="28B762C0">
        <w:rPr>
          <w:rFonts w:ascii="Calibri" w:eastAsia="Calibri" w:hAnsi="Calibri" w:cs="Calibri"/>
          <w:color w:val="000000" w:themeColor="text1"/>
          <w:lang w:val="en-US"/>
        </w:rPr>
        <w:t>.</w:t>
      </w:r>
    </w:p>
    <w:p w14:paraId="646E5915" w14:textId="6F804BDF" w:rsidR="00121B53" w:rsidRPr="00121B53" w:rsidRDefault="00121B53" w:rsidP="00121B53">
      <w:pPr>
        <w:pStyle w:val="BoxHeading"/>
      </w:pPr>
      <w:r w:rsidRPr="00121B53">
        <w:rPr>
          <w:rStyle w:val="Strong"/>
          <w:b/>
          <w:bCs w:val="0"/>
        </w:rPr>
        <w:t>Recommendation 1</w:t>
      </w:r>
      <w:r w:rsidR="003E2E42">
        <w:rPr>
          <w:rStyle w:val="Strong"/>
          <w:b/>
          <w:bCs w:val="0"/>
        </w:rPr>
        <w:t>:</w:t>
      </w:r>
      <w:r w:rsidRPr="00121B53">
        <w:t xml:space="preserve"> The role and function of the hubs should be clarified</w:t>
      </w:r>
    </w:p>
    <w:p w14:paraId="71300127" w14:textId="6B45257F" w:rsidR="003234CB" w:rsidRPr="00104FA0" w:rsidRDefault="00121B53" w:rsidP="00121B53">
      <w:pPr>
        <w:pStyle w:val="BoxText"/>
        <w:rPr>
          <w:lang w:val="en-US"/>
        </w:rPr>
      </w:pPr>
      <w:r w:rsidRPr="000F38AF">
        <w:t xml:space="preserve">d) </w:t>
      </w:r>
      <w:r w:rsidR="003234CB" w:rsidRPr="7A598D92">
        <w:rPr>
          <w:lang w:val="en-US"/>
        </w:rPr>
        <w:t xml:space="preserve">In line with the FDF’s </w:t>
      </w:r>
      <w:r w:rsidR="00C679D8">
        <w:rPr>
          <w:lang w:val="en-US"/>
        </w:rPr>
        <w:t>aim</w:t>
      </w:r>
      <w:r w:rsidR="00C679D8" w:rsidRPr="7A598D92">
        <w:rPr>
          <w:lang w:val="en-US"/>
        </w:rPr>
        <w:t xml:space="preserve"> </w:t>
      </w:r>
      <w:r w:rsidR="003234CB" w:rsidRPr="7A598D92">
        <w:rPr>
          <w:lang w:val="en-US"/>
        </w:rPr>
        <w:t xml:space="preserve">of </w:t>
      </w:r>
      <w:r w:rsidR="00710787">
        <w:rPr>
          <w:lang w:val="en-US"/>
        </w:rPr>
        <w:t>building</w:t>
      </w:r>
      <w:r w:rsidR="00710787" w:rsidRPr="7A598D92">
        <w:rPr>
          <w:lang w:val="en-US"/>
        </w:rPr>
        <w:t xml:space="preserve"> </w:t>
      </w:r>
      <w:r w:rsidR="003234CB" w:rsidRPr="7A598D92">
        <w:rPr>
          <w:lang w:val="en-US"/>
        </w:rPr>
        <w:t xml:space="preserve">drought </w:t>
      </w:r>
      <w:r w:rsidR="00394219">
        <w:rPr>
          <w:lang w:val="en-US"/>
        </w:rPr>
        <w:t>resilience</w:t>
      </w:r>
      <w:r w:rsidR="009E48E5">
        <w:rPr>
          <w:lang w:val="en-US"/>
        </w:rPr>
        <w:t xml:space="preserve"> </w:t>
      </w:r>
      <w:r w:rsidR="00394219">
        <w:rPr>
          <w:lang w:val="en-US"/>
        </w:rPr>
        <w:t>including</w:t>
      </w:r>
      <w:r w:rsidR="003234CB" w:rsidRPr="7A598D92">
        <w:rPr>
          <w:lang w:val="en-US"/>
        </w:rPr>
        <w:t xml:space="preserve"> climate resilience, hubs should focus on </w:t>
      </w:r>
      <w:r w:rsidR="003604ED">
        <w:rPr>
          <w:lang w:val="en-US"/>
        </w:rPr>
        <w:t xml:space="preserve">improving the </w:t>
      </w:r>
      <w:r w:rsidR="000D3F9D">
        <w:rPr>
          <w:lang w:val="en-US"/>
        </w:rPr>
        <w:t xml:space="preserve">capacity of primary producers </w:t>
      </w:r>
      <w:r w:rsidR="0057066B">
        <w:rPr>
          <w:lang w:val="en-US"/>
        </w:rPr>
        <w:t xml:space="preserve">to </w:t>
      </w:r>
      <w:r w:rsidR="00732C09">
        <w:rPr>
          <w:lang w:val="en-US"/>
        </w:rPr>
        <w:t xml:space="preserve">manage </w:t>
      </w:r>
      <w:r w:rsidR="00732C09" w:rsidRPr="28B762C0">
        <w:rPr>
          <w:lang w:val="en-US"/>
        </w:rPr>
        <w:t>risk</w:t>
      </w:r>
      <w:r w:rsidR="00F84688">
        <w:rPr>
          <w:lang w:val="en-US"/>
        </w:rPr>
        <w:t xml:space="preserve"> </w:t>
      </w:r>
      <w:r w:rsidR="00F84688">
        <w:t>and other generic skills essential for effective drought and climate resilience at the enterprise level</w:t>
      </w:r>
      <w:r w:rsidR="097CA0C6" w:rsidRPr="32459521">
        <w:rPr>
          <w:lang w:val="en-US"/>
        </w:rPr>
        <w:t>.</w:t>
      </w:r>
    </w:p>
    <w:p w14:paraId="3957C0DE" w14:textId="4CF850FB" w:rsidR="0044156F" w:rsidRDefault="0044156F" w:rsidP="00A859B1">
      <w:pPr>
        <w:pStyle w:val="Heading4"/>
        <w:numPr>
          <w:ilvl w:val="0"/>
          <w:numId w:val="0"/>
        </w:numPr>
        <w:spacing w:line="276" w:lineRule="auto"/>
        <w:ind w:left="964" w:hanging="964"/>
        <w:rPr>
          <w:rFonts w:asciiTheme="minorHAnsi" w:hAnsiTheme="minorHAnsi" w:cstheme="minorBidi"/>
          <w:lang w:eastAsia="ja-JP"/>
        </w:rPr>
      </w:pPr>
      <w:r>
        <w:rPr>
          <w:rFonts w:asciiTheme="minorHAnsi" w:hAnsiTheme="minorHAnsi" w:cstheme="minorBidi"/>
          <w:lang w:eastAsia="ja-JP"/>
        </w:rPr>
        <w:t>Role of hubs in influencing change</w:t>
      </w:r>
    </w:p>
    <w:p w14:paraId="53AA16D1" w14:textId="2AF67BEE" w:rsidR="0044156F" w:rsidRDefault="0044156F" w:rsidP="0044156F">
      <w:pPr>
        <w:rPr>
          <w:lang w:eastAsia="ja-JP"/>
        </w:rPr>
      </w:pPr>
      <w:r>
        <w:rPr>
          <w:lang w:eastAsia="ja-JP"/>
        </w:rPr>
        <w:t xml:space="preserve">While </w:t>
      </w:r>
      <w:r w:rsidR="09A74719" w:rsidRPr="24A57CA2">
        <w:rPr>
          <w:lang w:eastAsia="ja-JP"/>
        </w:rPr>
        <w:t>some</w:t>
      </w:r>
      <w:r w:rsidR="00134288">
        <w:rPr>
          <w:lang w:eastAsia="ja-JP"/>
        </w:rPr>
        <w:t xml:space="preserve"> </w:t>
      </w:r>
      <w:r>
        <w:rPr>
          <w:lang w:eastAsia="ja-JP"/>
        </w:rPr>
        <w:t xml:space="preserve">hubs described </w:t>
      </w:r>
      <w:r w:rsidR="00134288" w:rsidRPr="28E72D7D">
        <w:rPr>
          <w:lang w:eastAsia="ja-JP"/>
        </w:rPr>
        <w:t>that</w:t>
      </w:r>
      <w:r w:rsidR="00134288">
        <w:rPr>
          <w:lang w:eastAsia="ja-JP"/>
        </w:rPr>
        <w:t xml:space="preserve"> they focus on</w:t>
      </w:r>
      <w:r>
        <w:rPr>
          <w:lang w:eastAsia="ja-JP"/>
        </w:rPr>
        <w:t xml:space="preserve"> transformational change, the available resources, short term funding commitments and multiple areas of focus </w:t>
      </w:r>
      <w:r w:rsidR="2C31C0E4" w:rsidRPr="341A7CF5">
        <w:rPr>
          <w:lang w:eastAsia="ja-JP"/>
        </w:rPr>
        <w:t>indicate a significant gap between that aspiration and the hubs’ practical operating realities</w:t>
      </w:r>
      <w:r>
        <w:rPr>
          <w:lang w:eastAsia="ja-JP"/>
        </w:rPr>
        <w:t xml:space="preserve">. The review observed that most hubs seem to be </w:t>
      </w:r>
      <w:r w:rsidR="58239A6E" w:rsidRPr="3EA032D4">
        <w:rPr>
          <w:lang w:eastAsia="ja-JP"/>
        </w:rPr>
        <w:t>deliver</w:t>
      </w:r>
      <w:r w:rsidR="2F1BAFDA" w:rsidRPr="3EA032D4">
        <w:rPr>
          <w:lang w:eastAsia="ja-JP"/>
        </w:rPr>
        <w:t>ing</w:t>
      </w:r>
      <w:r>
        <w:rPr>
          <w:lang w:eastAsia="ja-JP"/>
        </w:rPr>
        <w:t xml:space="preserve"> smaller projects </w:t>
      </w:r>
      <w:r w:rsidR="3C50268A" w:rsidRPr="341A7CF5">
        <w:rPr>
          <w:lang w:eastAsia="ja-JP"/>
        </w:rPr>
        <w:t>seeking</w:t>
      </w:r>
      <w:r>
        <w:rPr>
          <w:lang w:eastAsia="ja-JP"/>
        </w:rPr>
        <w:t xml:space="preserve"> incremental or transitional change</w:t>
      </w:r>
      <w:r w:rsidR="00276368">
        <w:rPr>
          <w:lang w:eastAsia="ja-JP"/>
        </w:rPr>
        <w:t>,</w:t>
      </w:r>
      <w:r w:rsidR="3DF9467D" w:rsidRPr="3EA032D4">
        <w:rPr>
          <w:lang w:eastAsia="ja-JP"/>
        </w:rPr>
        <w:t xml:space="preserve"> which may be modest but seems more </w:t>
      </w:r>
      <w:r w:rsidR="61B08C3F" w:rsidRPr="2A4F6F2D">
        <w:rPr>
          <w:lang w:eastAsia="ja-JP"/>
        </w:rPr>
        <w:t>achievable</w:t>
      </w:r>
      <w:r w:rsidR="3DF9467D" w:rsidRPr="3EA032D4">
        <w:rPr>
          <w:lang w:eastAsia="ja-JP"/>
        </w:rPr>
        <w:t xml:space="preserve"> given the hubs’ resourcing and professional skills.</w:t>
      </w:r>
      <w:r w:rsidR="630781EB" w:rsidRPr="341A7CF5">
        <w:rPr>
          <w:lang w:eastAsia="ja-JP"/>
        </w:rPr>
        <w:t xml:space="preserve"> Steady incremental change will be transformational over time in any case given the productivity challenges facing the agriculture</w:t>
      </w:r>
      <w:r w:rsidR="6F7E1098" w:rsidRPr="341A7CF5">
        <w:rPr>
          <w:lang w:eastAsia="ja-JP"/>
        </w:rPr>
        <w:t xml:space="preserve"> industry.</w:t>
      </w:r>
    </w:p>
    <w:p w14:paraId="4CAA8A4E" w14:textId="0A819F42" w:rsidR="00170EFC" w:rsidRDefault="00462E79" w:rsidP="00462E79">
      <w:pPr>
        <w:rPr>
          <w:lang w:eastAsia="ja-JP"/>
        </w:rPr>
      </w:pPr>
      <w:r>
        <w:rPr>
          <w:lang w:eastAsia="ja-JP"/>
        </w:rPr>
        <w:t xml:space="preserve">The </w:t>
      </w:r>
      <w:r w:rsidR="000D61F6">
        <w:rPr>
          <w:lang w:eastAsia="ja-JP"/>
        </w:rPr>
        <w:t>PC</w:t>
      </w:r>
      <w:r w:rsidR="000D61F6" w:rsidRPr="28D43D76">
        <w:rPr>
          <w:lang w:eastAsia="ja-JP"/>
        </w:rPr>
        <w:t xml:space="preserve"> </w:t>
      </w:r>
      <w:r w:rsidR="000D61F6" w:rsidRPr="66F4BC51">
        <w:rPr>
          <w:lang w:eastAsia="ja-JP"/>
        </w:rPr>
        <w:t>Inquiry Report</w:t>
      </w:r>
      <w:r w:rsidR="000D61F6">
        <w:rPr>
          <w:lang w:eastAsia="ja-JP"/>
        </w:rPr>
        <w:t xml:space="preserve"> </w:t>
      </w:r>
      <w:r>
        <w:rPr>
          <w:lang w:eastAsia="ja-JP"/>
        </w:rPr>
        <w:t xml:space="preserve">recommended the FDF prioritise projects focusing on transformational actions as a way of enhancing the program’s public benefit. </w:t>
      </w:r>
      <w:r w:rsidR="759081F9" w:rsidRPr="3EA032D4">
        <w:rPr>
          <w:lang w:eastAsia="ja-JP"/>
        </w:rPr>
        <w:t>This was an understandable attempt to define a distinctive role for the hubs early in their lives but experience with the program now suggests</w:t>
      </w:r>
      <w:r w:rsidR="1768F73C" w:rsidRPr="3EA032D4">
        <w:rPr>
          <w:lang w:eastAsia="ja-JP"/>
        </w:rPr>
        <w:t xml:space="preserve"> this is not realistic other than on an opportunistic basis. </w:t>
      </w:r>
      <w:r w:rsidR="5A4EFB21" w:rsidRPr="3EA032D4">
        <w:rPr>
          <w:lang w:eastAsia="ja-JP"/>
        </w:rPr>
        <w:t>T</w:t>
      </w:r>
      <w:r w:rsidR="242612A6" w:rsidRPr="3EA032D4">
        <w:rPr>
          <w:lang w:eastAsia="ja-JP"/>
        </w:rPr>
        <w:t>ransformational</w:t>
      </w:r>
      <w:r>
        <w:rPr>
          <w:lang w:eastAsia="ja-JP"/>
        </w:rPr>
        <w:t xml:space="preserve"> projects will typically involve greater costs, risks and uncertainties than </w:t>
      </w:r>
      <w:r w:rsidR="72D4F356" w:rsidRPr="3EA032D4">
        <w:rPr>
          <w:lang w:eastAsia="ja-JP"/>
        </w:rPr>
        <w:t>are manageable for the hubs.</w:t>
      </w:r>
    </w:p>
    <w:p w14:paraId="22FC0B78" w14:textId="6EFF2139" w:rsidR="00462E79" w:rsidRDefault="00462E79" w:rsidP="00462E79">
      <w:pPr>
        <w:rPr>
          <w:lang w:eastAsia="ja-JP"/>
        </w:rPr>
      </w:pPr>
      <w:r>
        <w:rPr>
          <w:lang w:eastAsia="ja-JP"/>
        </w:rPr>
        <w:t>While transformational change will remain a key feature of the second phase of the FDF</w:t>
      </w:r>
      <w:r w:rsidR="11C12CC7" w:rsidRPr="4524F392">
        <w:rPr>
          <w:lang w:eastAsia="ja-JP"/>
        </w:rPr>
        <w:t>,</w:t>
      </w:r>
      <w:r>
        <w:rPr>
          <w:lang w:eastAsia="ja-JP"/>
        </w:rPr>
        <w:t xml:space="preserve"> there is a need to consider the unique context of each activity (DAFF </w:t>
      </w:r>
      <w:r w:rsidRPr="5AFC57CD">
        <w:rPr>
          <w:lang w:eastAsia="ja-JP"/>
        </w:rPr>
        <w:t>2025</w:t>
      </w:r>
      <w:r w:rsidR="0A47D953" w:rsidRPr="5AFC57CD">
        <w:rPr>
          <w:lang w:eastAsia="ja-JP"/>
        </w:rPr>
        <w:t>a</w:t>
      </w:r>
      <w:r w:rsidRPr="5AFC57CD">
        <w:rPr>
          <w:lang w:eastAsia="ja-JP"/>
        </w:rPr>
        <w:t>).</w:t>
      </w:r>
      <w:r w:rsidR="559B7C0F" w:rsidRPr="3EA032D4">
        <w:rPr>
          <w:lang w:eastAsia="ja-JP"/>
        </w:rPr>
        <w:t xml:space="preserve"> </w:t>
      </w:r>
      <w:r w:rsidR="559B7C0F" w:rsidRPr="2A4F6F2D">
        <w:rPr>
          <w:lang w:eastAsia="ja-JP"/>
        </w:rPr>
        <w:t xml:space="preserve">The </w:t>
      </w:r>
      <w:r w:rsidR="00E239AB" w:rsidRPr="2A4F6F2D">
        <w:rPr>
          <w:lang w:eastAsia="ja-JP"/>
        </w:rPr>
        <w:t>department</w:t>
      </w:r>
      <w:r w:rsidR="559B7C0F" w:rsidRPr="3EA032D4">
        <w:rPr>
          <w:lang w:eastAsia="ja-JP"/>
        </w:rPr>
        <w:t xml:space="preserve"> could consider this issue in providing clarity on the interactions </w:t>
      </w:r>
      <w:r w:rsidR="00237DD0">
        <w:rPr>
          <w:lang w:eastAsia="ja-JP"/>
        </w:rPr>
        <w:t>between</w:t>
      </w:r>
      <w:r w:rsidR="559B7C0F" w:rsidRPr="3EA032D4">
        <w:rPr>
          <w:lang w:eastAsia="ja-JP"/>
        </w:rPr>
        <w:t xml:space="preserve"> the hubs and the FDF generally</w:t>
      </w:r>
      <w:r w:rsidR="006E185F">
        <w:rPr>
          <w:lang w:eastAsia="ja-JP"/>
        </w:rPr>
        <w:t>,</w:t>
      </w:r>
      <w:r w:rsidR="559B7C0F" w:rsidRPr="3EA032D4">
        <w:rPr>
          <w:lang w:eastAsia="ja-JP"/>
        </w:rPr>
        <w:t xml:space="preserve"> and in working arrangements with RDCs.</w:t>
      </w:r>
    </w:p>
    <w:p w14:paraId="0A35E73A" w14:textId="6307E1BB" w:rsidR="00F352B7" w:rsidRDefault="00462E79" w:rsidP="0021181F">
      <w:pPr>
        <w:rPr>
          <w:lang w:eastAsia="ja-JP"/>
        </w:rPr>
      </w:pPr>
      <w:r>
        <w:rPr>
          <w:lang w:eastAsia="ja-JP"/>
        </w:rPr>
        <w:t xml:space="preserve">Hubs should continue to work with stakeholders and the community to deliver activities which collectively act to </w:t>
      </w:r>
      <w:r w:rsidR="0DA83B0D" w:rsidRPr="3EA032D4">
        <w:rPr>
          <w:lang w:eastAsia="ja-JP"/>
        </w:rPr>
        <w:t>improve resilience</w:t>
      </w:r>
      <w:r>
        <w:rPr>
          <w:lang w:eastAsia="ja-JP"/>
        </w:rPr>
        <w:t xml:space="preserve"> within their region.</w:t>
      </w:r>
    </w:p>
    <w:p w14:paraId="4841E17C" w14:textId="34B37DA0" w:rsidR="00121B53" w:rsidRPr="00121B53" w:rsidRDefault="00121B53" w:rsidP="000F38AF">
      <w:pPr>
        <w:pStyle w:val="BoxHeading"/>
        <w:keepNext/>
      </w:pPr>
      <w:r w:rsidRPr="00121B53">
        <w:rPr>
          <w:rStyle w:val="Strong"/>
          <w:b/>
          <w:bCs w:val="0"/>
        </w:rPr>
        <w:lastRenderedPageBreak/>
        <w:t>Recommendation 1</w:t>
      </w:r>
      <w:r w:rsidR="003E2E42">
        <w:rPr>
          <w:rStyle w:val="Strong"/>
          <w:b/>
          <w:bCs w:val="0"/>
        </w:rPr>
        <w:t>:</w:t>
      </w:r>
      <w:r w:rsidRPr="00121B53">
        <w:t xml:space="preserve"> The role and function of the hubs should be clarified</w:t>
      </w:r>
    </w:p>
    <w:p w14:paraId="2FD21817" w14:textId="0B7375A9" w:rsidR="00170EFC" w:rsidRDefault="00121B53" w:rsidP="00703ECA">
      <w:pPr>
        <w:pStyle w:val="BoxText"/>
        <w:keepLines/>
        <w:rPr>
          <w:lang w:eastAsia="ja-JP"/>
        </w:rPr>
      </w:pPr>
      <w:r w:rsidRPr="000F38AF">
        <w:t>e)</w:t>
      </w:r>
      <w:r w:rsidR="0012562F" w:rsidRPr="511D3491">
        <w:rPr>
          <w:lang w:eastAsia="ja-JP"/>
        </w:rPr>
        <w:t xml:space="preserve"> </w:t>
      </w:r>
      <w:r w:rsidR="0DC6C6E4" w:rsidRPr="511D3491">
        <w:rPr>
          <w:lang w:eastAsia="ja-JP"/>
        </w:rPr>
        <w:t xml:space="preserve">Hubs should not </w:t>
      </w:r>
      <w:r w:rsidR="7CD2E3AB" w:rsidRPr="341A7CF5">
        <w:rPr>
          <w:lang w:eastAsia="ja-JP"/>
        </w:rPr>
        <w:t>generally</w:t>
      </w:r>
      <w:r w:rsidR="0442E6E5" w:rsidRPr="341A7CF5">
        <w:rPr>
          <w:lang w:eastAsia="ja-JP"/>
        </w:rPr>
        <w:t xml:space="preserve"> </w:t>
      </w:r>
      <w:r w:rsidR="0DC6C6E4" w:rsidRPr="511D3491">
        <w:rPr>
          <w:lang w:eastAsia="ja-JP"/>
        </w:rPr>
        <w:t xml:space="preserve">be expected to prioritise projects focusing on transformational change, </w:t>
      </w:r>
      <w:r w:rsidR="002C2FA6">
        <w:rPr>
          <w:lang w:eastAsia="ja-JP"/>
        </w:rPr>
        <w:t>which</w:t>
      </w:r>
      <w:r w:rsidR="002C2FA6" w:rsidRPr="511D3491">
        <w:rPr>
          <w:lang w:eastAsia="ja-JP"/>
        </w:rPr>
        <w:t xml:space="preserve"> </w:t>
      </w:r>
      <w:r w:rsidR="0DC6C6E4" w:rsidRPr="511D3491">
        <w:rPr>
          <w:lang w:eastAsia="ja-JP"/>
        </w:rPr>
        <w:t>is</w:t>
      </w:r>
      <w:r w:rsidR="0DC6C6E4" w:rsidRPr="57D2F781">
        <w:rPr>
          <w:lang w:eastAsia="ja-JP"/>
        </w:rPr>
        <w:t xml:space="preserve"> </w:t>
      </w:r>
      <w:r w:rsidR="71D88529" w:rsidRPr="57D2F781">
        <w:rPr>
          <w:lang w:eastAsia="ja-JP"/>
        </w:rPr>
        <w:t>more</w:t>
      </w:r>
      <w:r w:rsidR="0DC6C6E4" w:rsidRPr="511D3491">
        <w:rPr>
          <w:lang w:eastAsia="ja-JP"/>
        </w:rPr>
        <w:t xml:space="preserve"> </w:t>
      </w:r>
      <w:r w:rsidR="0070435D">
        <w:rPr>
          <w:lang w:eastAsia="ja-JP"/>
        </w:rPr>
        <w:t xml:space="preserve">of </w:t>
      </w:r>
      <w:r w:rsidR="0DC6C6E4" w:rsidRPr="511D3491">
        <w:rPr>
          <w:lang w:eastAsia="ja-JP"/>
        </w:rPr>
        <w:t xml:space="preserve">a role for research agencies like the CSIRO and the </w:t>
      </w:r>
      <w:r w:rsidR="00822AA6">
        <w:rPr>
          <w:lang w:eastAsia="ja-JP"/>
        </w:rPr>
        <w:t>Research and Development Corporations</w:t>
      </w:r>
      <w:r w:rsidR="1ABAB427" w:rsidRPr="63B2D309">
        <w:rPr>
          <w:lang w:eastAsia="ja-JP"/>
        </w:rPr>
        <w:t xml:space="preserve"> with capacity to support higher risk projects</w:t>
      </w:r>
      <w:r w:rsidR="0DC6C6E4" w:rsidRPr="511D3491">
        <w:rPr>
          <w:lang w:eastAsia="ja-JP"/>
        </w:rPr>
        <w:t>, not small organisations operating at a local level.</w:t>
      </w:r>
    </w:p>
    <w:p w14:paraId="1394BF59" w14:textId="6C46AB4B" w:rsidR="003234CB" w:rsidRPr="00104FA0" w:rsidRDefault="003234CB" w:rsidP="00A859B1">
      <w:pPr>
        <w:pStyle w:val="Heading4"/>
        <w:numPr>
          <w:ilvl w:val="0"/>
          <w:numId w:val="0"/>
        </w:numPr>
        <w:spacing w:line="276" w:lineRule="auto"/>
        <w:ind w:left="964" w:hanging="964"/>
        <w:rPr>
          <w:rFonts w:cstheme="minorBidi"/>
          <w:lang w:eastAsia="ja-JP"/>
        </w:rPr>
      </w:pPr>
      <w:r w:rsidRPr="79B85181">
        <w:rPr>
          <w:rFonts w:cstheme="minorBidi"/>
          <w:lang w:eastAsia="ja-JP"/>
        </w:rPr>
        <w:t>Other roles of the hub</w:t>
      </w:r>
    </w:p>
    <w:p w14:paraId="1CFEB6CC" w14:textId="106ABB2A" w:rsidR="00D0690B" w:rsidRDefault="000B7294" w:rsidP="003234CB">
      <w:pPr>
        <w:rPr>
          <w:rFonts w:eastAsia="Calibri"/>
        </w:rPr>
      </w:pPr>
      <w:r>
        <w:t>In its early years,</w:t>
      </w:r>
      <w:r w:rsidR="003234CB" w:rsidRPr="59CD94B6">
        <w:t xml:space="preserve"> the hub program expanded more rapidly than could be realistically managed. Before the hubs were able to establish a clear identity </w:t>
      </w:r>
      <w:r w:rsidR="6716774E">
        <w:t xml:space="preserve">for themselves and </w:t>
      </w:r>
      <w:r w:rsidR="003234CB" w:rsidRPr="59CD94B6">
        <w:t>with stakeholders</w:t>
      </w:r>
      <w:r w:rsidR="0F8F679B">
        <w:t>,</w:t>
      </w:r>
      <w:r w:rsidR="003234CB" w:rsidRPr="59CD94B6">
        <w:t xml:space="preserve"> their role was extended and plans interrupted by COVID-19 uncertainty, travel restrictions</w:t>
      </w:r>
      <w:r w:rsidR="003234CB">
        <w:t xml:space="preserve"> </w:t>
      </w:r>
      <w:r w:rsidR="003234CB" w:rsidRPr="59CD94B6">
        <w:t xml:space="preserve">and </w:t>
      </w:r>
      <w:r w:rsidR="003234CB">
        <w:t>shutdowns.</w:t>
      </w:r>
      <w:r w:rsidR="003234CB" w:rsidRPr="59CD94B6">
        <w:t xml:space="preserve"> H</w:t>
      </w:r>
      <w:r w:rsidR="003234CB" w:rsidRPr="59CD94B6">
        <w:rPr>
          <w:rFonts w:eastAsia="Calibri"/>
        </w:rPr>
        <w:t>ubs were engaged by the department to support the National Innovation Agenda ($20</w:t>
      </w:r>
      <w:r w:rsidR="001D6470">
        <w:rPr>
          <w:rFonts w:eastAsia="Calibri"/>
        </w:rPr>
        <w:t> million</w:t>
      </w:r>
      <w:r w:rsidR="003234CB" w:rsidRPr="59CD94B6">
        <w:rPr>
          <w:rFonts w:eastAsia="Calibri"/>
        </w:rPr>
        <w:t xml:space="preserve"> to June 2023 across hubs combined) and </w:t>
      </w:r>
      <w:r w:rsidR="003234CB">
        <w:rPr>
          <w:rFonts w:eastAsia="Calibri"/>
        </w:rPr>
        <w:t xml:space="preserve">to </w:t>
      </w:r>
      <w:r w:rsidR="003234CB" w:rsidRPr="59CD94B6">
        <w:rPr>
          <w:rFonts w:eastAsia="Calibri"/>
        </w:rPr>
        <w:t>host soil management coordinators ($3</w:t>
      </w:r>
      <w:r w:rsidR="001D6470">
        <w:rPr>
          <w:rFonts w:eastAsia="Calibri"/>
        </w:rPr>
        <w:t> million</w:t>
      </w:r>
      <w:r w:rsidR="003234CB" w:rsidRPr="59CD94B6">
        <w:rPr>
          <w:rFonts w:eastAsia="Calibri"/>
        </w:rPr>
        <w:t xml:space="preserve"> to January 2024 combined, with funding extended to 2028).</w:t>
      </w:r>
    </w:p>
    <w:p w14:paraId="4C7D6BAF" w14:textId="10567E44" w:rsidR="003234CB" w:rsidRPr="00104FA0" w:rsidRDefault="003234CB" w:rsidP="003234CB">
      <w:pPr>
        <w:rPr>
          <w:rFonts w:eastAsia="Calibri"/>
        </w:rPr>
      </w:pPr>
      <w:r w:rsidRPr="59CD94B6">
        <w:rPr>
          <w:rFonts w:eastAsia="Calibri"/>
        </w:rPr>
        <w:t xml:space="preserve">The department provided limited guidance on how the hubs should manage their expanded roles and priorities, and the hubs have struggled to integrate changing expectations into their organisational and operations structure. </w:t>
      </w:r>
      <w:r w:rsidR="33134AC4" w:rsidRPr="3EA032D4">
        <w:rPr>
          <w:rFonts w:eastAsia="Calibri"/>
        </w:rPr>
        <w:t xml:space="preserve">Some have sought to grow through accessing a wide range of grant programs while settling a mature identity and direction. </w:t>
      </w:r>
      <w:r w:rsidR="4B23AF6E" w:rsidRPr="3EA032D4">
        <w:rPr>
          <w:rFonts w:eastAsia="Calibri"/>
        </w:rPr>
        <w:t>T</w:t>
      </w:r>
      <w:r w:rsidR="33134AC4" w:rsidRPr="3EA032D4">
        <w:rPr>
          <w:rFonts w:eastAsia="Calibri"/>
        </w:rPr>
        <w:t>h</w:t>
      </w:r>
      <w:r w:rsidR="70375362" w:rsidRPr="3EA032D4">
        <w:rPr>
          <w:rFonts w:eastAsia="Calibri"/>
        </w:rPr>
        <w:t xml:space="preserve">is has been a reasonable response to uncertainty about longer term funding. </w:t>
      </w:r>
      <w:r w:rsidRPr="59CD94B6">
        <w:rPr>
          <w:rFonts w:eastAsia="Calibri"/>
        </w:rPr>
        <w:t>The legacy of unresolved role clarity continues to affect the hubs and the program. Future decisions of government should avoid extending the role of hubs and complicating their identity until hubs are well established.</w:t>
      </w:r>
    </w:p>
    <w:p w14:paraId="0298F4D1" w14:textId="2C3D802B" w:rsidR="003234CB" w:rsidRPr="00104FA0" w:rsidRDefault="003234CB" w:rsidP="00F352B7">
      <w:pPr>
        <w:pStyle w:val="BoxText"/>
        <w:pBdr>
          <w:left w:val="single" w:sz="4" w:space="11" w:color="auto"/>
        </w:pBdr>
        <w:rPr>
          <w:rFonts w:ascii="Calibri" w:eastAsia="Calibri" w:hAnsi="Calibri" w:cs="Calibri"/>
          <w:color w:val="000000" w:themeColor="text1"/>
        </w:rPr>
      </w:pPr>
      <w:r w:rsidRPr="5DBA3F6E">
        <w:rPr>
          <w:rFonts w:eastAsia="Calibri"/>
          <w:b/>
          <w:bCs/>
          <w:color w:val="000000" w:themeColor="text1"/>
        </w:rPr>
        <w:t>Recommendation 2:</w:t>
      </w:r>
      <w:r w:rsidRPr="5174CCCA">
        <w:rPr>
          <w:rFonts w:ascii="Calibri" w:eastAsia="Calibri" w:hAnsi="Calibri" w:cs="Calibri"/>
          <w:color w:val="000000" w:themeColor="text1"/>
          <w:sz w:val="19"/>
          <w:szCs w:val="19"/>
        </w:rPr>
        <w:t xml:space="preserve"> </w:t>
      </w:r>
      <w:r w:rsidRPr="1A0905A5">
        <w:rPr>
          <w:lang w:eastAsia="ja-JP"/>
        </w:rPr>
        <w:t xml:space="preserve">Governments should not expand the role and functions of the hubs for some time to allow the hubs, and </w:t>
      </w:r>
      <w:r w:rsidR="000751D5">
        <w:rPr>
          <w:lang w:eastAsia="ja-JP"/>
        </w:rPr>
        <w:t xml:space="preserve">the </w:t>
      </w:r>
      <w:r w:rsidRPr="1A0905A5">
        <w:rPr>
          <w:lang w:eastAsia="ja-JP"/>
        </w:rPr>
        <w:t xml:space="preserve">program generally, to become established with a clear identity. If additional functions are considered relevant </w:t>
      </w:r>
      <w:proofErr w:type="gramStart"/>
      <w:r w:rsidRPr="1A0905A5">
        <w:rPr>
          <w:lang w:eastAsia="ja-JP"/>
        </w:rPr>
        <w:t xml:space="preserve">at a </w:t>
      </w:r>
      <w:r w:rsidR="6E16451A" w:rsidRPr="1A0905A5">
        <w:rPr>
          <w:lang w:eastAsia="ja-JP"/>
        </w:rPr>
        <w:t>later</w:t>
      </w:r>
      <w:r w:rsidRPr="1A0905A5">
        <w:rPr>
          <w:lang w:eastAsia="ja-JP"/>
        </w:rPr>
        <w:t xml:space="preserve"> date</w:t>
      </w:r>
      <w:proofErr w:type="gramEnd"/>
      <w:r w:rsidRPr="1A0905A5">
        <w:rPr>
          <w:lang w:eastAsia="ja-JP"/>
        </w:rPr>
        <w:t>, consultation with the hubs and stakeholders should be undertaken before roles are expanded. Changes to individual hub roles should not be considered until the hub has consistently demonstrated it meets the obligations of a revised funding agreement.</w:t>
      </w:r>
    </w:p>
    <w:p w14:paraId="40F49A0B" w14:textId="6D03E50E" w:rsidR="003234CB" w:rsidRPr="00104FA0" w:rsidRDefault="003234CB" w:rsidP="00A859B1">
      <w:pPr>
        <w:pStyle w:val="Heading4"/>
        <w:numPr>
          <w:ilvl w:val="0"/>
          <w:numId w:val="0"/>
        </w:numPr>
        <w:spacing w:line="276" w:lineRule="auto"/>
        <w:ind w:left="964" w:hanging="964"/>
        <w:rPr>
          <w:rFonts w:asciiTheme="minorHAnsi" w:hAnsiTheme="minorHAnsi" w:cstheme="minorBidi"/>
          <w:lang w:val="en-US" w:eastAsia="ja-JP"/>
        </w:rPr>
      </w:pPr>
      <w:r w:rsidRPr="35C94F33">
        <w:rPr>
          <w:rFonts w:asciiTheme="minorHAnsi" w:hAnsiTheme="minorHAnsi" w:cstheme="minorBidi"/>
          <w:lang w:val="en-US" w:eastAsia="ja-JP"/>
        </w:rPr>
        <w:t>National hub identity</w:t>
      </w:r>
    </w:p>
    <w:p w14:paraId="02C6609C" w14:textId="2193CC5F" w:rsidR="003234CB" w:rsidRDefault="003234CB" w:rsidP="003234CB">
      <w:pPr>
        <w:rPr>
          <w:rFonts w:ascii="Calibri" w:eastAsia="Calibri" w:hAnsi="Calibri" w:cs="Calibri"/>
          <w:lang w:val="en-US"/>
        </w:rPr>
      </w:pPr>
      <w:r w:rsidRPr="1D323313">
        <w:rPr>
          <w:rFonts w:ascii="Calibri" w:eastAsia="Calibri" w:hAnsi="Calibri" w:cs="Calibri"/>
          <w:color w:val="000000" w:themeColor="text1"/>
          <w:lang w:val="en-US"/>
        </w:rPr>
        <w:t xml:space="preserve">The difficulties in defining a role and work program have led to confusion among hub stakeholders, including </w:t>
      </w:r>
      <w:r w:rsidR="009B4B0A">
        <w:rPr>
          <w:rFonts w:ascii="Calibri" w:eastAsia="Calibri" w:hAnsi="Calibri" w:cs="Calibri"/>
          <w:color w:val="000000" w:themeColor="text1"/>
          <w:lang w:val="en-US"/>
        </w:rPr>
        <w:t xml:space="preserve">some hub </w:t>
      </w:r>
      <w:r w:rsidRPr="1D323313">
        <w:rPr>
          <w:rFonts w:ascii="Calibri" w:eastAsia="Calibri" w:hAnsi="Calibri" w:cs="Calibri"/>
          <w:color w:val="000000" w:themeColor="text1"/>
          <w:lang w:val="en-US"/>
        </w:rPr>
        <w:t>partners</w:t>
      </w:r>
      <w:r w:rsidR="3A36FD7C" w:rsidRPr="59E8789C">
        <w:rPr>
          <w:rFonts w:ascii="Calibri" w:eastAsia="Calibri" w:hAnsi="Calibri" w:cs="Calibri"/>
          <w:color w:val="000000" w:themeColor="text1"/>
          <w:lang w:val="en-US"/>
        </w:rPr>
        <w:t>,</w:t>
      </w:r>
      <w:r w:rsidRPr="1D323313">
        <w:rPr>
          <w:rFonts w:ascii="Calibri" w:eastAsia="Calibri" w:hAnsi="Calibri" w:cs="Calibri"/>
          <w:color w:val="000000" w:themeColor="text1"/>
          <w:lang w:val="en-US"/>
        </w:rPr>
        <w:t xml:space="preserve"> about what sort of </w:t>
      </w:r>
      <w:proofErr w:type="spellStart"/>
      <w:r w:rsidRPr="1D323313">
        <w:rPr>
          <w:rFonts w:ascii="Calibri" w:eastAsia="Calibri" w:hAnsi="Calibri" w:cs="Calibri"/>
          <w:color w:val="000000" w:themeColor="text1"/>
          <w:lang w:val="en-US"/>
        </w:rPr>
        <w:t>organisation</w:t>
      </w:r>
      <w:proofErr w:type="spellEnd"/>
      <w:r w:rsidRPr="1D323313">
        <w:rPr>
          <w:rFonts w:ascii="Calibri" w:eastAsia="Calibri" w:hAnsi="Calibri" w:cs="Calibri"/>
          <w:color w:val="000000" w:themeColor="text1"/>
          <w:lang w:val="en-US"/>
        </w:rPr>
        <w:t xml:space="preserve"> hubs are and how they might engage and collaborate with them. With each hub approaching their role in a unique way, hubs have been unable to present themselves as </w:t>
      </w:r>
      <w:r w:rsidR="68A51EE2" w:rsidRPr="2BFE3C00">
        <w:rPr>
          <w:rFonts w:ascii="Calibri" w:eastAsia="Calibri" w:hAnsi="Calibri" w:cs="Calibri"/>
          <w:color w:val="000000" w:themeColor="text1"/>
          <w:lang w:val="en-US"/>
        </w:rPr>
        <w:t xml:space="preserve">a </w:t>
      </w:r>
      <w:r w:rsidRPr="2BFE3C00">
        <w:rPr>
          <w:rFonts w:ascii="Calibri" w:eastAsia="Calibri" w:hAnsi="Calibri" w:cs="Calibri"/>
          <w:color w:val="000000" w:themeColor="text1"/>
          <w:lang w:val="en-US"/>
        </w:rPr>
        <w:t>coordinated</w:t>
      </w:r>
      <w:r w:rsidRPr="1D323313">
        <w:rPr>
          <w:rFonts w:ascii="Calibri" w:eastAsia="Calibri" w:hAnsi="Calibri" w:cs="Calibri"/>
          <w:color w:val="000000" w:themeColor="text1"/>
          <w:lang w:val="en-US"/>
        </w:rPr>
        <w:t xml:space="preserve"> </w:t>
      </w:r>
      <w:r w:rsidRPr="10428976">
        <w:rPr>
          <w:rFonts w:ascii="Calibri" w:eastAsia="Calibri" w:hAnsi="Calibri" w:cs="Calibri"/>
          <w:color w:val="000000" w:themeColor="text1"/>
          <w:lang w:val="en-US"/>
        </w:rPr>
        <w:t>network</w:t>
      </w:r>
      <w:r w:rsidRPr="1D323313">
        <w:rPr>
          <w:rFonts w:ascii="Calibri" w:eastAsia="Calibri" w:hAnsi="Calibri" w:cs="Calibri"/>
          <w:color w:val="000000" w:themeColor="text1"/>
          <w:lang w:val="en-US"/>
        </w:rPr>
        <w:t xml:space="preserve"> with a clear identity. This has been reflected in the variation in naming and branding across individual hubs. Given the large number of parties operating in the RDEA&amp;C landscape, a clear and </w:t>
      </w:r>
      <w:proofErr w:type="spellStart"/>
      <w:r w:rsidRPr="1D323313">
        <w:rPr>
          <w:rFonts w:ascii="Calibri" w:eastAsia="Calibri" w:hAnsi="Calibri" w:cs="Calibri"/>
          <w:color w:val="000000" w:themeColor="text1"/>
          <w:lang w:val="en-US"/>
        </w:rPr>
        <w:t>recognisable</w:t>
      </w:r>
      <w:proofErr w:type="spellEnd"/>
      <w:r w:rsidRPr="1D323313">
        <w:rPr>
          <w:rFonts w:ascii="Calibri" w:eastAsia="Calibri" w:hAnsi="Calibri" w:cs="Calibri"/>
          <w:color w:val="000000" w:themeColor="text1"/>
          <w:lang w:val="en-US"/>
        </w:rPr>
        <w:t xml:space="preserve"> identity is important for the hubs to be able to </w:t>
      </w:r>
      <w:proofErr w:type="spellStart"/>
      <w:r w:rsidRPr="1D323313">
        <w:rPr>
          <w:rFonts w:ascii="Calibri" w:eastAsia="Calibri" w:hAnsi="Calibri" w:cs="Calibri"/>
          <w:color w:val="000000" w:themeColor="text1"/>
          <w:lang w:val="en-US"/>
        </w:rPr>
        <w:t>maximise</w:t>
      </w:r>
      <w:proofErr w:type="spellEnd"/>
      <w:r w:rsidRPr="1D323313">
        <w:rPr>
          <w:rFonts w:ascii="Calibri" w:eastAsia="Calibri" w:hAnsi="Calibri" w:cs="Calibri"/>
          <w:color w:val="000000" w:themeColor="text1"/>
          <w:lang w:val="en-US"/>
        </w:rPr>
        <w:t xml:space="preserve"> their reach and sustain trusted relationships.</w:t>
      </w:r>
    </w:p>
    <w:p w14:paraId="0F74E52A" w14:textId="6DFF00AC" w:rsidR="003234CB" w:rsidRDefault="00D240BE" w:rsidP="003234CB">
      <w:pPr>
        <w:rPr>
          <w:rFonts w:ascii="Calibri" w:eastAsia="Calibri" w:hAnsi="Calibri" w:cs="Calibri"/>
          <w:color w:val="000000" w:themeColor="text1"/>
          <w:lang w:val="en-US"/>
        </w:rPr>
      </w:pPr>
      <w:r w:rsidRPr="796D5CB7">
        <w:rPr>
          <w:lang w:val="en-US"/>
        </w:rPr>
        <w:t>A</w:t>
      </w:r>
      <w:r w:rsidR="003234CB" w:rsidRPr="796D5CB7">
        <w:rPr>
          <w:lang w:val="en-US"/>
        </w:rPr>
        <w:t>wareness of the hubs and the work that they do</w:t>
      </w:r>
      <w:r w:rsidR="00E45012" w:rsidRPr="796D5CB7">
        <w:rPr>
          <w:lang w:val="en-US"/>
        </w:rPr>
        <w:t xml:space="preserve"> </w:t>
      </w:r>
      <w:r w:rsidR="00515106" w:rsidRPr="796D5CB7">
        <w:rPr>
          <w:lang w:val="en-US"/>
        </w:rPr>
        <w:t>i</w:t>
      </w:r>
      <w:r w:rsidR="00E45012" w:rsidRPr="796D5CB7">
        <w:rPr>
          <w:lang w:val="en-US"/>
        </w:rPr>
        <w:t xml:space="preserve">s </w:t>
      </w:r>
      <w:proofErr w:type="gramStart"/>
      <w:r w:rsidR="00E45012" w:rsidRPr="796D5CB7">
        <w:rPr>
          <w:lang w:val="en-US"/>
        </w:rPr>
        <w:t>low</w:t>
      </w:r>
      <w:r w:rsidR="006845B3" w:rsidRPr="796D5CB7">
        <w:rPr>
          <w:lang w:val="en-US"/>
        </w:rPr>
        <w:t>,</w:t>
      </w:r>
      <w:r w:rsidR="512BD3A9" w:rsidRPr="61DF827A">
        <w:rPr>
          <w:lang w:val="en-US"/>
        </w:rPr>
        <w:t xml:space="preserve"> </w:t>
      </w:r>
      <w:r w:rsidR="006845B3" w:rsidRPr="796D5CB7">
        <w:rPr>
          <w:lang w:val="en-US"/>
        </w:rPr>
        <w:t>but</w:t>
      </w:r>
      <w:proofErr w:type="gramEnd"/>
      <w:r w:rsidR="006845B3" w:rsidRPr="796D5CB7">
        <w:rPr>
          <w:lang w:val="en-US"/>
        </w:rPr>
        <w:t xml:space="preserve"> growing over time</w:t>
      </w:r>
      <w:r w:rsidRPr="796D5CB7">
        <w:rPr>
          <w:lang w:val="en-US"/>
        </w:rPr>
        <w:t>.</w:t>
      </w:r>
      <w:r w:rsidR="003234CB" w:rsidRPr="796D5CB7">
        <w:rPr>
          <w:lang w:val="en-US"/>
        </w:rPr>
        <w:t xml:space="preserve"> </w:t>
      </w:r>
      <w:r w:rsidR="003234CB" w:rsidRPr="796D5CB7">
        <w:rPr>
          <w:rFonts w:ascii="Calibri" w:eastAsia="Calibri" w:hAnsi="Calibri" w:cs="Calibri"/>
          <w:color w:val="000000" w:themeColor="text1"/>
          <w:lang w:val="en-US"/>
        </w:rPr>
        <w:t>Where there is some awareness of the hubs</w:t>
      </w:r>
      <w:r w:rsidR="4BD2CEDB" w:rsidRPr="796D5CB7">
        <w:rPr>
          <w:rFonts w:ascii="Calibri" w:eastAsia="Calibri" w:hAnsi="Calibri" w:cs="Calibri"/>
          <w:color w:val="000000" w:themeColor="text1"/>
          <w:lang w:val="en-US"/>
        </w:rPr>
        <w:t>,</w:t>
      </w:r>
      <w:r w:rsidR="003234CB" w:rsidRPr="796D5CB7">
        <w:rPr>
          <w:rFonts w:ascii="Calibri" w:eastAsia="Calibri" w:hAnsi="Calibri" w:cs="Calibri"/>
          <w:color w:val="000000" w:themeColor="text1"/>
          <w:lang w:val="en-US"/>
        </w:rPr>
        <w:t xml:space="preserve"> there is limited recognition of the </w:t>
      </w:r>
      <w:r w:rsidR="00D74806" w:rsidRPr="796D5CB7">
        <w:rPr>
          <w:rFonts w:ascii="Calibri" w:eastAsia="Calibri" w:hAnsi="Calibri" w:cs="Calibri"/>
          <w:color w:val="000000" w:themeColor="text1"/>
        </w:rPr>
        <w:t xml:space="preserve">Australian Government </w:t>
      </w:r>
      <w:r w:rsidR="003234CB" w:rsidRPr="796D5CB7">
        <w:rPr>
          <w:rFonts w:ascii="Calibri" w:eastAsia="Calibri" w:hAnsi="Calibri" w:cs="Calibri"/>
          <w:color w:val="000000" w:themeColor="text1"/>
          <w:lang w:val="en-US"/>
        </w:rPr>
        <w:t xml:space="preserve">as the primary funder, or that each hub forms part of a connected national network. As the hubs attract more funds beyond their core hub funding, identifying the </w:t>
      </w:r>
      <w:r w:rsidR="00D74806" w:rsidRPr="796D5CB7">
        <w:rPr>
          <w:rFonts w:ascii="Calibri" w:eastAsia="Calibri" w:hAnsi="Calibri" w:cs="Calibri"/>
          <w:color w:val="000000" w:themeColor="text1"/>
        </w:rPr>
        <w:t>Australian Government</w:t>
      </w:r>
      <w:r w:rsidR="02BB8646" w:rsidRPr="796D5CB7">
        <w:rPr>
          <w:rFonts w:ascii="Calibri" w:eastAsia="Calibri" w:hAnsi="Calibri" w:cs="Calibri"/>
          <w:color w:val="000000" w:themeColor="text1"/>
        </w:rPr>
        <w:t>’s</w:t>
      </w:r>
      <w:r w:rsidR="00D74806" w:rsidRPr="796D5CB7">
        <w:rPr>
          <w:rFonts w:ascii="Calibri" w:eastAsia="Calibri" w:hAnsi="Calibri" w:cs="Calibri"/>
          <w:color w:val="000000" w:themeColor="text1"/>
        </w:rPr>
        <w:t xml:space="preserve"> </w:t>
      </w:r>
      <w:r w:rsidR="003234CB" w:rsidRPr="796D5CB7">
        <w:rPr>
          <w:rFonts w:ascii="Calibri" w:eastAsia="Calibri" w:hAnsi="Calibri" w:cs="Calibri"/>
          <w:color w:val="000000" w:themeColor="text1"/>
          <w:lang w:val="en-US"/>
        </w:rPr>
        <w:t xml:space="preserve">contribution and maintaining a visible link between the hubs and the </w:t>
      </w:r>
      <w:r w:rsidR="00D74806" w:rsidRPr="796D5CB7">
        <w:rPr>
          <w:rFonts w:ascii="Calibri" w:eastAsia="Calibri" w:hAnsi="Calibri" w:cs="Calibri"/>
          <w:color w:val="000000" w:themeColor="text1"/>
        </w:rPr>
        <w:t xml:space="preserve">Australian Government </w:t>
      </w:r>
      <w:r w:rsidR="003234CB" w:rsidRPr="796D5CB7">
        <w:rPr>
          <w:rFonts w:ascii="Calibri" w:eastAsia="Calibri" w:hAnsi="Calibri" w:cs="Calibri"/>
          <w:color w:val="000000" w:themeColor="text1"/>
          <w:lang w:val="en-US"/>
        </w:rPr>
        <w:t>becomes even more difficult.</w:t>
      </w:r>
    </w:p>
    <w:p w14:paraId="05DDE1E9" w14:textId="403D67C3" w:rsidR="3C345589" w:rsidRDefault="10FB4833" w:rsidP="3C345589">
      <w:pPr>
        <w:rPr>
          <w:lang w:val="en-US"/>
        </w:rPr>
      </w:pPr>
      <w:r w:rsidRPr="36E5A7BD">
        <w:rPr>
          <w:lang w:val="en-US"/>
        </w:rPr>
        <w:t>M</w:t>
      </w:r>
      <w:r w:rsidR="33B0AFA5" w:rsidRPr="36E5A7BD">
        <w:rPr>
          <w:lang w:val="en-US"/>
        </w:rPr>
        <w:t>ost</w:t>
      </w:r>
      <w:r w:rsidRPr="36E5A7BD">
        <w:rPr>
          <w:lang w:val="en-US"/>
        </w:rPr>
        <w:t xml:space="preserve"> </w:t>
      </w:r>
      <w:r w:rsidR="4BEEC01E" w:rsidRPr="796D5CB7">
        <w:rPr>
          <w:rFonts w:ascii="Calibri" w:eastAsia="Calibri" w:hAnsi="Calibri" w:cs="Calibri"/>
          <w:color w:val="000000" w:themeColor="text1"/>
          <w:lang w:val="en-US"/>
        </w:rPr>
        <w:t xml:space="preserve">hubs have chosen not to include ‘drought’ in their name, </w:t>
      </w:r>
      <w:r w:rsidR="4DD1698A" w:rsidRPr="796D5CB7">
        <w:rPr>
          <w:rFonts w:ascii="Calibri" w:eastAsia="Calibri" w:hAnsi="Calibri" w:cs="Calibri"/>
          <w:color w:val="000000" w:themeColor="text1"/>
          <w:lang w:val="en-US"/>
        </w:rPr>
        <w:t>and</w:t>
      </w:r>
      <w:r w:rsidR="4BEEC01E" w:rsidRPr="796D5CB7">
        <w:rPr>
          <w:rFonts w:ascii="Calibri" w:eastAsia="Calibri" w:hAnsi="Calibri" w:cs="Calibri"/>
          <w:color w:val="000000" w:themeColor="text1"/>
          <w:lang w:val="en-US"/>
        </w:rPr>
        <w:t xml:space="preserve"> half use ‘innovation’. This has helped to define </w:t>
      </w:r>
      <w:r w:rsidR="3E73805F" w:rsidRPr="796D5CB7">
        <w:rPr>
          <w:rFonts w:ascii="Calibri" w:eastAsia="Calibri" w:hAnsi="Calibri" w:cs="Calibri"/>
          <w:color w:val="000000" w:themeColor="text1"/>
          <w:lang w:val="en-US"/>
        </w:rPr>
        <w:t xml:space="preserve">the </w:t>
      </w:r>
      <w:r w:rsidR="4BEEC01E" w:rsidRPr="796D5CB7">
        <w:rPr>
          <w:rFonts w:ascii="Calibri" w:eastAsia="Calibri" w:hAnsi="Calibri" w:cs="Calibri"/>
          <w:color w:val="000000" w:themeColor="text1"/>
          <w:lang w:val="en-US"/>
        </w:rPr>
        <w:t>hubs</w:t>
      </w:r>
      <w:r w:rsidR="04AE73CA" w:rsidRPr="796D5CB7">
        <w:rPr>
          <w:rFonts w:ascii="Calibri" w:eastAsia="Calibri" w:hAnsi="Calibri" w:cs="Calibri"/>
          <w:color w:val="000000" w:themeColor="text1"/>
          <w:lang w:val="en-US"/>
        </w:rPr>
        <w:t>’</w:t>
      </w:r>
      <w:r w:rsidR="4BEEC01E" w:rsidRPr="796D5CB7">
        <w:rPr>
          <w:rFonts w:ascii="Calibri" w:eastAsia="Calibri" w:hAnsi="Calibri" w:cs="Calibri"/>
          <w:color w:val="000000" w:themeColor="text1"/>
          <w:lang w:val="en-US"/>
        </w:rPr>
        <w:t xml:space="preserve"> role and functions. Excluding ‘drought’</w:t>
      </w:r>
      <w:r w:rsidR="4BEEC01E" w:rsidRPr="796D5CB7">
        <w:rPr>
          <w:rFonts w:ascii="Calibri" w:eastAsia="Calibri" w:hAnsi="Calibri" w:cs="Calibri"/>
          <w:i/>
          <w:iCs/>
          <w:color w:val="000000" w:themeColor="text1"/>
          <w:lang w:val="en-US"/>
        </w:rPr>
        <w:t xml:space="preserve"> </w:t>
      </w:r>
      <w:r w:rsidR="4BEEC01E" w:rsidRPr="796D5CB7">
        <w:rPr>
          <w:rFonts w:ascii="Calibri" w:eastAsia="Calibri" w:hAnsi="Calibri" w:cs="Calibri"/>
          <w:color w:val="000000" w:themeColor="text1"/>
          <w:lang w:val="en-US"/>
        </w:rPr>
        <w:t xml:space="preserve">from their names is also relevant </w:t>
      </w:r>
      <w:r w:rsidR="4BEEC01E" w:rsidRPr="796D5CB7">
        <w:rPr>
          <w:rFonts w:ascii="Calibri" w:eastAsia="Calibri" w:hAnsi="Calibri" w:cs="Calibri"/>
          <w:color w:val="000000" w:themeColor="text1"/>
          <w:lang w:val="en-US"/>
        </w:rPr>
        <w:lastRenderedPageBreak/>
        <w:t>nationally given that the meaning and consequences of drought differ so dramatically across Australia, and that many hubs have a practical focus on building resilience to climate variability.</w:t>
      </w:r>
    </w:p>
    <w:p w14:paraId="12884159" w14:textId="265B6B74" w:rsidR="003234CB" w:rsidRDefault="003234CB" w:rsidP="796D5CB7">
      <w:pPr>
        <w:rPr>
          <w:rFonts w:ascii="Calibri" w:eastAsia="Calibri" w:hAnsi="Calibri" w:cs="Calibri"/>
          <w:i/>
          <w:iCs/>
          <w:color w:val="000000" w:themeColor="text1"/>
        </w:rPr>
      </w:pPr>
      <w:r w:rsidRPr="796D5CB7">
        <w:rPr>
          <w:rFonts w:ascii="Calibri" w:eastAsia="Calibri" w:hAnsi="Calibri" w:cs="Calibri"/>
          <w:color w:val="000000" w:themeColor="text1"/>
        </w:rPr>
        <w:t xml:space="preserve">To improve overall consistency across the program, and alignment with clarified roles, hubs should </w:t>
      </w:r>
      <w:r w:rsidR="3E0C2D89" w:rsidRPr="36E5A7BD">
        <w:rPr>
          <w:rFonts w:ascii="Calibri" w:eastAsia="Calibri" w:hAnsi="Calibri" w:cs="Calibri"/>
          <w:color w:val="000000" w:themeColor="text1"/>
        </w:rPr>
        <w:t>ad</w:t>
      </w:r>
      <w:r w:rsidR="2161FD17" w:rsidRPr="36E5A7BD">
        <w:rPr>
          <w:rFonts w:ascii="Calibri" w:eastAsia="Calibri" w:hAnsi="Calibri" w:cs="Calibri"/>
          <w:color w:val="000000" w:themeColor="text1"/>
        </w:rPr>
        <w:t>o</w:t>
      </w:r>
      <w:r w:rsidR="3E0C2D89" w:rsidRPr="36E5A7BD">
        <w:rPr>
          <w:rFonts w:ascii="Calibri" w:eastAsia="Calibri" w:hAnsi="Calibri" w:cs="Calibri"/>
          <w:color w:val="000000" w:themeColor="text1"/>
        </w:rPr>
        <w:t>pt</w:t>
      </w:r>
      <w:r w:rsidRPr="796D5CB7">
        <w:rPr>
          <w:rFonts w:ascii="Calibri" w:eastAsia="Calibri" w:hAnsi="Calibri" w:cs="Calibri"/>
          <w:color w:val="000000" w:themeColor="text1"/>
        </w:rPr>
        <w:t xml:space="preserve"> a consistent name across all states</w:t>
      </w:r>
      <w:r w:rsidR="23655B79" w:rsidRPr="796D5CB7">
        <w:rPr>
          <w:rFonts w:ascii="Calibri" w:eastAsia="Calibri" w:hAnsi="Calibri" w:cs="Calibri"/>
          <w:color w:val="000000" w:themeColor="text1"/>
        </w:rPr>
        <w:t xml:space="preserve"> and territories</w:t>
      </w:r>
      <w:r w:rsidRPr="796D5CB7">
        <w:rPr>
          <w:rFonts w:ascii="Calibri" w:eastAsia="Calibri" w:hAnsi="Calibri" w:cs="Calibri"/>
          <w:color w:val="000000" w:themeColor="text1"/>
        </w:rPr>
        <w:t xml:space="preserve">. Consistent naming and branding will improve hubs’ identity and further establish each hub as part of a national program. The naming and branding protocol </w:t>
      </w:r>
      <w:r w:rsidR="4BD20106" w:rsidRPr="796D5CB7">
        <w:rPr>
          <w:rFonts w:ascii="Calibri" w:eastAsia="Calibri" w:hAnsi="Calibri" w:cs="Calibri"/>
          <w:color w:val="000000" w:themeColor="text1"/>
        </w:rPr>
        <w:t xml:space="preserve">should be </w:t>
      </w:r>
      <w:r w:rsidRPr="796D5CB7">
        <w:rPr>
          <w:rFonts w:ascii="Calibri" w:eastAsia="Calibri" w:hAnsi="Calibri" w:cs="Calibri"/>
          <w:color w:val="000000" w:themeColor="text1"/>
        </w:rPr>
        <w:t xml:space="preserve">based on advice from the department. This hub name should reflect the roles of hubs, </w:t>
      </w:r>
      <w:r w:rsidR="00BE60E6" w:rsidRPr="796D5CB7">
        <w:rPr>
          <w:rFonts w:ascii="Calibri" w:eastAsia="Calibri" w:hAnsi="Calibri" w:cs="Calibri"/>
          <w:color w:val="000000" w:themeColor="text1"/>
        </w:rPr>
        <w:t xml:space="preserve">the FDF, and </w:t>
      </w:r>
      <w:r w:rsidRPr="796D5CB7">
        <w:rPr>
          <w:rFonts w:ascii="Calibri" w:eastAsia="Calibri" w:hAnsi="Calibri" w:cs="Calibri"/>
          <w:color w:val="000000" w:themeColor="text1"/>
        </w:rPr>
        <w:t>Commonwealth funding, and should not include ‘</w:t>
      </w:r>
      <w:r w:rsidRPr="796D5CB7">
        <w:rPr>
          <w:rFonts w:ascii="Calibri" w:eastAsia="Calibri" w:hAnsi="Calibri" w:cs="Calibri"/>
          <w:i/>
          <w:iCs/>
          <w:color w:val="000000" w:themeColor="text1"/>
        </w:rPr>
        <w:t>drought hub</w:t>
      </w:r>
      <w:r w:rsidRPr="796D5CB7">
        <w:rPr>
          <w:rFonts w:ascii="Calibri" w:eastAsia="Calibri" w:hAnsi="Calibri" w:cs="Calibri"/>
          <w:color w:val="000000" w:themeColor="text1"/>
        </w:rPr>
        <w:t>’ in the title to reduce confusion about their ‘in-drought’ role. For example, ‘FDF Extension and Adoption Hub</w:t>
      </w:r>
      <w:r w:rsidR="701BA9C7" w:rsidRPr="796D5CB7">
        <w:rPr>
          <w:rFonts w:ascii="Calibri" w:eastAsia="Calibri" w:hAnsi="Calibri" w:cs="Calibri"/>
          <w:color w:val="000000" w:themeColor="text1"/>
        </w:rPr>
        <w:t xml:space="preserve"> – </w:t>
      </w:r>
      <w:r w:rsidRPr="796D5CB7">
        <w:rPr>
          <w:rFonts w:ascii="Calibri" w:eastAsia="Calibri" w:hAnsi="Calibri" w:cs="Calibri"/>
          <w:i/>
          <w:iCs/>
          <w:color w:val="000000" w:themeColor="text1"/>
        </w:rPr>
        <w:t>Tasmania'.</w:t>
      </w:r>
    </w:p>
    <w:p w14:paraId="103FA995" w14:textId="2E02DBBC" w:rsidR="003234CB" w:rsidRPr="00104FA0" w:rsidRDefault="003234CB" w:rsidP="003234CB">
      <w:pPr>
        <w:pStyle w:val="BoxText"/>
        <w:rPr>
          <w:rFonts w:ascii="Calibri" w:eastAsia="Calibri" w:hAnsi="Calibri" w:cs="Calibri"/>
          <w:color w:val="000000" w:themeColor="text1"/>
        </w:rPr>
      </w:pPr>
      <w:r w:rsidRPr="796D5CB7">
        <w:rPr>
          <w:rFonts w:eastAsia="Calibri"/>
          <w:b/>
          <w:bCs/>
          <w:color w:val="000000" w:themeColor="text1"/>
        </w:rPr>
        <w:t>Recommendation 3:</w:t>
      </w:r>
      <w:r w:rsidRPr="796D5CB7">
        <w:rPr>
          <w:rFonts w:eastAsia="Calibri"/>
          <w:color w:val="000000" w:themeColor="text1"/>
        </w:rPr>
        <w:t xml:space="preserve"> All </w:t>
      </w:r>
      <w:r w:rsidRPr="796D5CB7">
        <w:rPr>
          <w:lang w:eastAsia="ja-JP"/>
        </w:rPr>
        <w:t xml:space="preserve">hubs should adopt a consistent name and branding protocol based on advice from the department. </w:t>
      </w:r>
      <w:r w:rsidR="2B6401A1" w:rsidRPr="796D5CB7">
        <w:rPr>
          <w:lang w:eastAsia="ja-JP"/>
        </w:rPr>
        <w:t xml:space="preserve">A revised </w:t>
      </w:r>
      <w:r w:rsidR="75733900" w:rsidRPr="3DC93214">
        <w:rPr>
          <w:lang w:eastAsia="ja-JP"/>
        </w:rPr>
        <w:t>g</w:t>
      </w:r>
      <w:r w:rsidR="2B6401A1" w:rsidRPr="3DC93214">
        <w:rPr>
          <w:lang w:eastAsia="ja-JP"/>
        </w:rPr>
        <w:t xml:space="preserve">rant </w:t>
      </w:r>
      <w:r w:rsidR="3876F739" w:rsidRPr="3DC93214">
        <w:rPr>
          <w:lang w:eastAsia="ja-JP"/>
        </w:rPr>
        <w:t>a</w:t>
      </w:r>
      <w:r w:rsidR="2B6401A1" w:rsidRPr="3DC93214">
        <w:rPr>
          <w:lang w:eastAsia="ja-JP"/>
        </w:rPr>
        <w:t>greement</w:t>
      </w:r>
      <w:r w:rsidR="2B6401A1" w:rsidRPr="796D5CB7">
        <w:rPr>
          <w:lang w:eastAsia="ja-JP"/>
        </w:rPr>
        <w:t xml:space="preserve"> should require that </w:t>
      </w:r>
      <w:r w:rsidR="03BA9A09" w:rsidRPr="796D5CB7">
        <w:rPr>
          <w:lang w:eastAsia="ja-JP"/>
        </w:rPr>
        <w:t>h</w:t>
      </w:r>
      <w:r w:rsidR="2B6401A1" w:rsidRPr="796D5CB7">
        <w:rPr>
          <w:lang w:eastAsia="ja-JP"/>
        </w:rPr>
        <w:t xml:space="preserve">ubs transition at an appropriate time to an identity, name and branding that </w:t>
      </w:r>
      <w:r w:rsidR="0D0CA1DE" w:rsidRPr="796D5CB7">
        <w:rPr>
          <w:lang w:eastAsia="ja-JP"/>
        </w:rPr>
        <w:t>does not indicate a drought response role.</w:t>
      </w:r>
    </w:p>
    <w:p w14:paraId="75598015" w14:textId="439A9056" w:rsidR="003234CB" w:rsidRPr="00495342" w:rsidRDefault="003234CB" w:rsidP="005F6AAA">
      <w:pPr>
        <w:pStyle w:val="Heading3"/>
        <w:numPr>
          <w:ilvl w:val="1"/>
          <w:numId w:val="5"/>
        </w:numPr>
        <w:spacing w:line="276" w:lineRule="auto"/>
        <w:rPr>
          <w:sz w:val="36"/>
          <w:szCs w:val="36"/>
        </w:rPr>
      </w:pPr>
      <w:bookmarkStart w:id="21" w:name="_Toc194307716"/>
      <w:bookmarkStart w:id="22" w:name="_Toc194307787"/>
      <w:bookmarkStart w:id="23" w:name="_Toc209023537"/>
      <w:r w:rsidRPr="503201F4">
        <w:rPr>
          <w:sz w:val="36"/>
          <w:szCs w:val="36"/>
        </w:rPr>
        <w:t>Collaboration with states and others</w:t>
      </w:r>
      <w:bookmarkEnd w:id="21"/>
      <w:bookmarkEnd w:id="22"/>
      <w:bookmarkEnd w:id="23"/>
    </w:p>
    <w:p w14:paraId="0593A65C" w14:textId="4FA434DF" w:rsidR="003234CB" w:rsidRDefault="003234CB" w:rsidP="00A859B1">
      <w:pPr>
        <w:pStyle w:val="Heading4"/>
        <w:numPr>
          <w:ilvl w:val="0"/>
          <w:numId w:val="0"/>
        </w:numPr>
        <w:spacing w:line="276" w:lineRule="auto"/>
        <w:ind w:left="964" w:hanging="964"/>
        <w:rPr>
          <w:rFonts w:eastAsia="Calibri" w:cs="Calibri"/>
          <w:color w:val="000000" w:themeColor="text1"/>
          <w:lang w:val="en-US"/>
        </w:rPr>
      </w:pPr>
      <w:r w:rsidRPr="503201F4">
        <w:rPr>
          <w:lang w:val="en-US"/>
        </w:rPr>
        <w:t>Collaboration across the hub network</w:t>
      </w:r>
    </w:p>
    <w:p w14:paraId="1F0DA717" w14:textId="70849F25" w:rsidR="003234CB" w:rsidRDefault="003234CB" w:rsidP="000666FD">
      <w:pPr>
        <w:rPr>
          <w:rFonts w:ascii="Aptos" w:eastAsia="Aptos" w:hAnsi="Aptos" w:cs="Aptos"/>
          <w:sz w:val="24"/>
          <w:szCs w:val="24"/>
          <w:lang w:val="en-US"/>
        </w:rPr>
      </w:pPr>
      <w:r w:rsidRPr="76BE0E42">
        <w:rPr>
          <w:lang w:val="en-US"/>
        </w:rPr>
        <w:t xml:space="preserve">The </w:t>
      </w:r>
      <w:r w:rsidR="00911514" w:rsidRPr="76BE0E42">
        <w:rPr>
          <w:lang w:val="en-US"/>
        </w:rPr>
        <w:t>r</w:t>
      </w:r>
      <w:r w:rsidRPr="76BE0E42">
        <w:rPr>
          <w:lang w:val="en-US"/>
        </w:rPr>
        <w:t xml:space="preserve">eview </w:t>
      </w:r>
      <w:r w:rsidR="00E63580" w:rsidRPr="76BE0E42">
        <w:rPr>
          <w:lang w:val="en-US"/>
        </w:rPr>
        <w:t xml:space="preserve">found that </w:t>
      </w:r>
      <w:r w:rsidR="001D6936" w:rsidRPr="76BE0E42">
        <w:rPr>
          <w:lang w:val="en-US"/>
        </w:rPr>
        <w:t xml:space="preserve">mechanisms for hub collaboration are </w:t>
      </w:r>
      <w:r w:rsidR="552E8450" w:rsidRPr="5B695507">
        <w:rPr>
          <w:lang w:val="en-US"/>
        </w:rPr>
        <w:t>improving</w:t>
      </w:r>
      <w:r w:rsidR="001D6936" w:rsidRPr="76BE0E42">
        <w:rPr>
          <w:lang w:val="en-US"/>
        </w:rPr>
        <w:t>;</w:t>
      </w:r>
      <w:r w:rsidRPr="76BE0E42">
        <w:rPr>
          <w:lang w:val="en-US"/>
        </w:rPr>
        <w:t xml:space="preserve"> the </w:t>
      </w:r>
      <w:r w:rsidR="002D38DD" w:rsidRPr="76BE0E42">
        <w:rPr>
          <w:lang w:val="en-US"/>
        </w:rPr>
        <w:t>H</w:t>
      </w:r>
      <w:r w:rsidRPr="76BE0E42">
        <w:rPr>
          <w:lang w:val="en-US"/>
        </w:rPr>
        <w:t xml:space="preserve">ub </w:t>
      </w:r>
      <w:r w:rsidR="002D38DD" w:rsidRPr="76BE0E42">
        <w:rPr>
          <w:lang w:val="en-US"/>
        </w:rPr>
        <w:t>D</w:t>
      </w:r>
      <w:r w:rsidRPr="76BE0E42">
        <w:rPr>
          <w:lang w:val="en-US"/>
        </w:rPr>
        <w:t xml:space="preserve">irectors </w:t>
      </w:r>
      <w:r w:rsidR="002D38DD" w:rsidRPr="76BE0E42">
        <w:rPr>
          <w:lang w:val="en-US"/>
        </w:rPr>
        <w:t>S</w:t>
      </w:r>
      <w:r w:rsidRPr="76BE0E42">
        <w:rPr>
          <w:lang w:val="en-US"/>
        </w:rPr>
        <w:t xml:space="preserve">teering </w:t>
      </w:r>
      <w:r w:rsidR="002D38DD" w:rsidRPr="76BE0E42">
        <w:rPr>
          <w:lang w:val="en-US"/>
        </w:rPr>
        <w:t>C</w:t>
      </w:r>
      <w:r w:rsidRPr="76BE0E42">
        <w:rPr>
          <w:lang w:val="en-US"/>
        </w:rPr>
        <w:t>ommittee has been a valuable network and has improved and fostered collaboration</w:t>
      </w:r>
      <w:r w:rsidR="00AA76D4" w:rsidRPr="76BE0E42">
        <w:rPr>
          <w:lang w:val="en-US"/>
        </w:rPr>
        <w:t>. The</w:t>
      </w:r>
      <w:r w:rsidR="001D6936" w:rsidRPr="76BE0E42">
        <w:rPr>
          <w:lang w:val="en-US"/>
        </w:rPr>
        <w:t xml:space="preserve"> communities of practice have </w:t>
      </w:r>
      <w:r w:rsidR="0073468B" w:rsidRPr="76BE0E42">
        <w:rPr>
          <w:lang w:val="en-US"/>
        </w:rPr>
        <w:t xml:space="preserve">also </w:t>
      </w:r>
      <w:r w:rsidR="001D6936" w:rsidRPr="76BE0E42">
        <w:rPr>
          <w:lang w:val="en-US"/>
        </w:rPr>
        <w:t>been helpful</w:t>
      </w:r>
      <w:r w:rsidR="00002A25" w:rsidRPr="76BE0E42">
        <w:rPr>
          <w:lang w:val="en-US"/>
        </w:rPr>
        <w:t xml:space="preserve">. </w:t>
      </w:r>
      <w:r w:rsidR="00BE306C" w:rsidRPr="76BE0E42">
        <w:rPr>
          <w:lang w:val="en-US"/>
        </w:rPr>
        <w:t xml:space="preserve">Cross-hub projects were considered </w:t>
      </w:r>
      <w:r w:rsidR="00BE306C" w:rsidRPr="76BE0E42">
        <w:rPr>
          <w:rFonts w:ascii="Calibri" w:eastAsia="Calibri" w:hAnsi="Calibri" w:cs="Calibri"/>
          <w:color w:val="000000" w:themeColor="text1"/>
        </w:rPr>
        <w:t xml:space="preserve">particularly effective in accelerating collaboration and engagement, </w:t>
      </w:r>
      <w:r w:rsidR="004C466F" w:rsidRPr="76BE0E42">
        <w:rPr>
          <w:lang w:val="en-US"/>
        </w:rPr>
        <w:t>though they were</w:t>
      </w:r>
      <w:r w:rsidR="0095599F">
        <w:t xml:space="preserve"> limited in their size, scope and duration</w:t>
      </w:r>
      <w:r w:rsidR="0009159B">
        <w:t>,</w:t>
      </w:r>
      <w:r w:rsidR="0095599F">
        <w:t xml:space="preserve"> with only </w:t>
      </w:r>
      <w:r w:rsidR="0CC2B5B7">
        <w:t>5</w:t>
      </w:r>
      <w:r w:rsidR="0095599F">
        <w:t xml:space="preserve"> projects completed</w:t>
      </w:r>
      <w:r w:rsidR="004C466F">
        <w:t xml:space="preserve">. </w:t>
      </w:r>
      <w:r w:rsidR="00396B72">
        <w:t>Few hubs</w:t>
      </w:r>
      <w:r w:rsidR="00D660BC" w:rsidRPr="76BE0E42">
        <w:rPr>
          <w:rFonts w:ascii="Calibri" w:eastAsia="Calibri" w:hAnsi="Calibri" w:cs="Calibri"/>
          <w:color w:val="000000" w:themeColor="text1"/>
        </w:rPr>
        <w:t xml:space="preserve"> continued to collaborate </w:t>
      </w:r>
      <w:r w:rsidR="004A1CDC" w:rsidRPr="76BE0E42">
        <w:rPr>
          <w:rFonts w:ascii="Calibri" w:eastAsia="Calibri" w:hAnsi="Calibri" w:cs="Calibri"/>
          <w:color w:val="000000" w:themeColor="text1"/>
        </w:rPr>
        <w:t xml:space="preserve">on projects </w:t>
      </w:r>
      <w:r w:rsidR="00D660BC" w:rsidRPr="76BE0E42">
        <w:rPr>
          <w:rFonts w:ascii="Calibri" w:eastAsia="Calibri" w:hAnsi="Calibri" w:cs="Calibri"/>
          <w:color w:val="000000" w:themeColor="text1"/>
        </w:rPr>
        <w:t>beyond the initial cross-hub projects.</w:t>
      </w:r>
    </w:p>
    <w:p w14:paraId="69CFE5F5" w14:textId="75CC24EA" w:rsidR="003234CB" w:rsidRDefault="003234CB" w:rsidP="000666FD">
      <w:pPr>
        <w:rPr>
          <w:rFonts w:ascii="Calibri" w:eastAsia="Calibri" w:hAnsi="Calibri" w:cs="Calibri"/>
          <w:color w:val="000000" w:themeColor="text1"/>
          <w:lang w:val="en-US"/>
        </w:rPr>
      </w:pPr>
      <w:r w:rsidRPr="76BE0E42">
        <w:rPr>
          <w:lang w:val="en-US"/>
        </w:rPr>
        <w:t xml:space="preserve">Collaboration across the hub network </w:t>
      </w:r>
      <w:r w:rsidR="007E68DC" w:rsidRPr="76BE0E42">
        <w:rPr>
          <w:lang w:val="en-US"/>
        </w:rPr>
        <w:t xml:space="preserve">should </w:t>
      </w:r>
      <w:r w:rsidR="2A28AD1B" w:rsidRPr="76BE0E42">
        <w:rPr>
          <w:lang w:val="en-US"/>
        </w:rPr>
        <w:t>continue and</w:t>
      </w:r>
      <w:r w:rsidR="007E68DC" w:rsidRPr="76BE0E42">
        <w:rPr>
          <w:lang w:val="en-US"/>
        </w:rPr>
        <w:t xml:space="preserve"> </w:t>
      </w:r>
      <w:r w:rsidRPr="76BE0E42">
        <w:rPr>
          <w:lang w:val="en-US"/>
        </w:rPr>
        <w:t xml:space="preserve">could be expanded to include hubs staff and partners in more </w:t>
      </w:r>
      <w:proofErr w:type="spellStart"/>
      <w:proofErr w:type="gramStart"/>
      <w:r w:rsidRPr="76BE0E42">
        <w:rPr>
          <w:lang w:val="en-US"/>
        </w:rPr>
        <w:t>formalised</w:t>
      </w:r>
      <w:proofErr w:type="spellEnd"/>
      <w:proofErr w:type="gramEnd"/>
      <w:r w:rsidRPr="76BE0E42">
        <w:rPr>
          <w:lang w:val="en-US"/>
        </w:rPr>
        <w:t xml:space="preserve"> ways.</w:t>
      </w:r>
      <w:r w:rsidR="380D3BDF" w:rsidRPr="76BE0E42">
        <w:rPr>
          <w:lang w:val="en-US"/>
        </w:rPr>
        <w:t xml:space="preserve"> </w:t>
      </w:r>
      <w:r w:rsidR="0099477C" w:rsidRPr="76BE0E42">
        <w:rPr>
          <w:rFonts w:ascii="Calibri" w:eastAsia="Calibri" w:hAnsi="Calibri" w:cs="Calibri"/>
          <w:color w:val="000000" w:themeColor="text1"/>
        </w:rPr>
        <w:t>Cross-hub projects, collaboration and co-ordination should be prioritised and funded through the hubs core funding allocations</w:t>
      </w:r>
      <w:r w:rsidR="002016D5" w:rsidRPr="76BE0E42">
        <w:rPr>
          <w:lang w:val="en-US"/>
        </w:rPr>
        <w:t>.</w:t>
      </w:r>
    </w:p>
    <w:p w14:paraId="4993F80A" w14:textId="5A8E033D" w:rsidR="00586643" w:rsidRPr="00104FA0" w:rsidRDefault="00586643" w:rsidP="000666FD">
      <w:pPr>
        <w:pStyle w:val="BoxText"/>
        <w:rPr>
          <w:rFonts w:eastAsia="Calibri"/>
          <w:color w:val="000000" w:themeColor="text1"/>
        </w:rPr>
      </w:pPr>
      <w:r w:rsidRPr="76BE0E42">
        <w:rPr>
          <w:rFonts w:eastAsia="Calibri"/>
          <w:b/>
          <w:bCs/>
        </w:rPr>
        <w:t>Recommendation 4:</w:t>
      </w:r>
      <w:r w:rsidR="00E0566D" w:rsidRPr="76BE0E42">
        <w:rPr>
          <w:rFonts w:eastAsia="Calibri"/>
          <w:b/>
          <w:bCs/>
        </w:rPr>
        <w:t xml:space="preserve"> </w:t>
      </w:r>
      <w:r w:rsidRPr="76BE0E42">
        <w:rPr>
          <w:rFonts w:eastAsia="Calibri"/>
        </w:rPr>
        <w:t>The hub program and individual h</w:t>
      </w:r>
      <w:r w:rsidRPr="76BE0E42">
        <w:rPr>
          <w:rFonts w:eastAsia="Calibri"/>
          <w:color w:val="000000" w:themeColor="text1"/>
        </w:rPr>
        <w:t>ubs should improve collaboration, including prioritising the development of cross hub projects.</w:t>
      </w:r>
    </w:p>
    <w:p w14:paraId="67B5E894" w14:textId="7F286CBB" w:rsidR="003234CB" w:rsidRDefault="003234CB" w:rsidP="00A859B1">
      <w:pPr>
        <w:pStyle w:val="Heading4"/>
        <w:numPr>
          <w:ilvl w:val="0"/>
          <w:numId w:val="0"/>
        </w:numPr>
        <w:spacing w:line="276" w:lineRule="auto"/>
        <w:rPr>
          <w:rFonts w:eastAsia="Calibri" w:cs="Calibri"/>
          <w:color w:val="000000" w:themeColor="text1"/>
          <w:lang w:val="en-US"/>
        </w:rPr>
      </w:pPr>
      <w:r w:rsidRPr="76BE0E42">
        <w:rPr>
          <w:lang w:val="en-US"/>
        </w:rPr>
        <w:t xml:space="preserve">Collaboration with </w:t>
      </w:r>
      <w:r w:rsidR="00C30F13" w:rsidRPr="76BE0E42">
        <w:rPr>
          <w:lang w:val="en-US"/>
        </w:rPr>
        <w:t>s</w:t>
      </w:r>
      <w:r w:rsidRPr="76BE0E42">
        <w:rPr>
          <w:lang w:val="en-US"/>
        </w:rPr>
        <w:t>tate</w:t>
      </w:r>
      <w:r w:rsidR="512C8D6B" w:rsidRPr="76BE0E42">
        <w:rPr>
          <w:lang w:val="en-US"/>
        </w:rPr>
        <w:t>, territory</w:t>
      </w:r>
      <w:r w:rsidRPr="76BE0E42">
        <w:rPr>
          <w:lang w:val="en-US"/>
        </w:rPr>
        <w:t xml:space="preserve"> and </w:t>
      </w:r>
      <w:r w:rsidR="003B6E85" w:rsidRPr="76BE0E42">
        <w:rPr>
          <w:lang w:val="en-US"/>
        </w:rPr>
        <w:t>Australian Government</w:t>
      </w:r>
      <w:r w:rsidR="003B6E85" w:rsidRPr="76BE0E42">
        <w:rPr>
          <w:rFonts w:eastAsia="Calibri" w:cs="Calibri"/>
          <w:color w:val="000000" w:themeColor="text1"/>
        </w:rPr>
        <w:t xml:space="preserve"> </w:t>
      </w:r>
      <w:r w:rsidRPr="76BE0E42">
        <w:rPr>
          <w:lang w:val="en-US"/>
        </w:rPr>
        <w:t>programs</w:t>
      </w:r>
    </w:p>
    <w:p w14:paraId="06F73ADB" w14:textId="77777777" w:rsidR="00831613" w:rsidRDefault="003234CB" w:rsidP="000666FD">
      <w:pPr>
        <w:rPr>
          <w:rFonts w:ascii="Calibri" w:eastAsia="Calibri" w:hAnsi="Calibri" w:cs="Calibri"/>
          <w:color w:val="000000" w:themeColor="text1"/>
          <w:lang w:val="en-US"/>
        </w:rPr>
      </w:pPr>
      <w:r w:rsidRPr="76BE0E42">
        <w:rPr>
          <w:rFonts w:ascii="Calibri" w:eastAsia="Calibri" w:hAnsi="Calibri" w:cs="Calibri"/>
          <w:color w:val="000000" w:themeColor="text1"/>
          <w:lang w:val="en-US"/>
        </w:rPr>
        <w:t xml:space="preserve">Most hubs have found a gap in extension and adoption activities and have taken up those activities as their principal focus. This </w:t>
      </w:r>
      <w:r w:rsidR="009514D0" w:rsidRPr="76BE0E42">
        <w:rPr>
          <w:rFonts w:ascii="Calibri" w:eastAsia="Calibri" w:hAnsi="Calibri" w:cs="Calibri"/>
          <w:color w:val="000000" w:themeColor="text1"/>
          <w:lang w:val="en-US"/>
        </w:rPr>
        <w:t>review</w:t>
      </w:r>
      <w:r w:rsidRPr="76BE0E42">
        <w:rPr>
          <w:rFonts w:ascii="Calibri" w:eastAsia="Calibri" w:hAnsi="Calibri" w:cs="Calibri"/>
          <w:color w:val="000000" w:themeColor="text1"/>
          <w:lang w:val="en-US"/>
        </w:rPr>
        <w:t xml:space="preserve"> recommends retaining and strengthening that focus, rather than spreading limited hub funds across the entire RDEA&amp;C cycle.</w:t>
      </w:r>
    </w:p>
    <w:p w14:paraId="4B5843DD" w14:textId="35486C4E" w:rsidR="003A6036" w:rsidRDefault="003234CB" w:rsidP="000666FD">
      <w:pPr>
        <w:rPr>
          <w:rFonts w:ascii="Calibri" w:eastAsia="Calibri" w:hAnsi="Calibri" w:cs="Calibri"/>
          <w:color w:val="000000" w:themeColor="text1"/>
        </w:rPr>
      </w:pPr>
      <w:r w:rsidRPr="2ACF10E3">
        <w:rPr>
          <w:rFonts w:ascii="Calibri" w:eastAsia="Calibri" w:hAnsi="Calibri" w:cs="Calibri"/>
          <w:color w:val="000000" w:themeColor="text1"/>
        </w:rPr>
        <w:t xml:space="preserve">Most state and territory governments retain an extension and adoption capacity, and </w:t>
      </w:r>
      <w:r w:rsidR="003A5586" w:rsidRPr="2ACF10E3">
        <w:rPr>
          <w:rFonts w:ascii="Calibri" w:eastAsia="Calibri" w:hAnsi="Calibri" w:cs="Calibri"/>
          <w:color w:val="000000" w:themeColor="text1"/>
        </w:rPr>
        <w:t xml:space="preserve">consistent with </w:t>
      </w:r>
      <w:r w:rsidR="003A5586" w:rsidRPr="696CB8CC">
        <w:rPr>
          <w:rFonts w:ascii="Calibri" w:eastAsia="Calibri" w:hAnsi="Calibri" w:cs="Calibri"/>
          <w:color w:val="000000" w:themeColor="text1"/>
        </w:rPr>
        <w:t xml:space="preserve">the </w:t>
      </w:r>
      <w:r w:rsidR="59B73234" w:rsidRPr="696CB8CC">
        <w:rPr>
          <w:rFonts w:ascii="Calibri" w:eastAsia="Calibri" w:hAnsi="Calibri" w:cs="Calibri"/>
          <w:color w:val="000000" w:themeColor="text1"/>
        </w:rPr>
        <w:t>National Drought Agreement</w:t>
      </w:r>
      <w:r w:rsidR="52BC2487" w:rsidRPr="696CB8CC">
        <w:rPr>
          <w:rFonts w:ascii="Calibri" w:eastAsia="Calibri" w:hAnsi="Calibri" w:cs="Calibri"/>
          <w:color w:val="000000" w:themeColor="text1"/>
        </w:rPr>
        <w:t xml:space="preserve"> </w:t>
      </w:r>
      <w:r w:rsidR="003A5586" w:rsidRPr="696CB8CC">
        <w:rPr>
          <w:rFonts w:ascii="Calibri" w:eastAsia="Calibri" w:hAnsi="Calibri" w:cs="Calibri"/>
          <w:color w:val="000000" w:themeColor="text1"/>
        </w:rPr>
        <w:t>(20242029</w:t>
      </w:r>
      <w:r w:rsidR="003A5586" w:rsidRPr="4078F35F">
        <w:rPr>
          <w:rFonts w:ascii="Calibri" w:eastAsia="Calibri" w:hAnsi="Calibri" w:cs="Calibri"/>
          <w:color w:val="000000" w:themeColor="text1"/>
        </w:rPr>
        <w:t>)</w:t>
      </w:r>
      <w:r w:rsidR="003A5586" w:rsidRPr="2ACF10E3">
        <w:rPr>
          <w:rFonts w:ascii="Calibri" w:eastAsia="Calibri" w:hAnsi="Calibri" w:cs="Calibri"/>
          <w:color w:val="000000" w:themeColor="text1"/>
        </w:rPr>
        <w:t xml:space="preserve">, </w:t>
      </w:r>
      <w:r w:rsidRPr="2ACF10E3">
        <w:rPr>
          <w:rFonts w:ascii="Calibri" w:eastAsia="Calibri" w:hAnsi="Calibri" w:cs="Calibri"/>
          <w:color w:val="000000" w:themeColor="text1"/>
        </w:rPr>
        <w:t>the activities of hubs should seek to complement, rather than duplicate these activities</w:t>
      </w:r>
      <w:r w:rsidR="00135881" w:rsidRPr="2ACF10E3">
        <w:rPr>
          <w:rFonts w:ascii="Calibri" w:eastAsia="Calibri" w:hAnsi="Calibri" w:cs="Calibri"/>
          <w:color w:val="000000" w:themeColor="text1"/>
        </w:rPr>
        <w:t xml:space="preserve">. </w:t>
      </w:r>
      <w:r w:rsidR="3CB75724" w:rsidRPr="2ACF10E3">
        <w:rPr>
          <w:rFonts w:ascii="Calibri" w:eastAsia="Calibri" w:hAnsi="Calibri" w:cs="Calibri"/>
          <w:color w:val="000000" w:themeColor="text1"/>
        </w:rPr>
        <w:t>The</w:t>
      </w:r>
      <w:r w:rsidR="7B262383" w:rsidRPr="2ACF10E3">
        <w:rPr>
          <w:rFonts w:ascii="Calibri" w:eastAsia="Calibri" w:hAnsi="Calibri" w:cs="Calibri"/>
          <w:color w:val="000000" w:themeColor="text1"/>
        </w:rPr>
        <w:t xml:space="preserve"> </w:t>
      </w:r>
      <w:r w:rsidR="656C472B" w:rsidRPr="2ACF10E3">
        <w:rPr>
          <w:rFonts w:ascii="Calibri" w:eastAsia="Calibri" w:hAnsi="Calibri" w:cs="Calibri"/>
          <w:color w:val="000000" w:themeColor="text1"/>
        </w:rPr>
        <w:t>d</w:t>
      </w:r>
      <w:r w:rsidR="67E1FD6F" w:rsidRPr="2ACF10E3">
        <w:rPr>
          <w:rFonts w:ascii="Calibri" w:eastAsia="Calibri" w:hAnsi="Calibri" w:cs="Calibri"/>
          <w:color w:val="000000" w:themeColor="text1"/>
        </w:rPr>
        <w:t>epartment’s</w:t>
      </w:r>
      <w:r w:rsidR="00BD7553" w:rsidRPr="2ACF10E3">
        <w:rPr>
          <w:rFonts w:ascii="Calibri" w:eastAsia="Calibri" w:hAnsi="Calibri" w:cs="Calibri"/>
          <w:color w:val="000000" w:themeColor="text1"/>
        </w:rPr>
        <w:t xml:space="preserve"> </w:t>
      </w:r>
      <w:r w:rsidR="003A6036" w:rsidRPr="2ACF10E3">
        <w:rPr>
          <w:rFonts w:ascii="Calibri" w:eastAsia="Calibri" w:hAnsi="Calibri" w:cs="Calibri"/>
          <w:color w:val="000000" w:themeColor="text1"/>
        </w:rPr>
        <w:t xml:space="preserve">hub program </w:t>
      </w:r>
      <w:r w:rsidR="1C9C4217" w:rsidRPr="2ACF10E3">
        <w:rPr>
          <w:rFonts w:ascii="Calibri" w:eastAsia="Calibri" w:hAnsi="Calibri" w:cs="Calibri"/>
          <w:color w:val="000000" w:themeColor="text1"/>
        </w:rPr>
        <w:t xml:space="preserve">management </w:t>
      </w:r>
      <w:r w:rsidR="003A6036" w:rsidRPr="2ACF10E3">
        <w:rPr>
          <w:rFonts w:ascii="Calibri" w:eastAsia="Calibri" w:hAnsi="Calibri" w:cs="Calibri"/>
          <w:color w:val="000000" w:themeColor="text1"/>
        </w:rPr>
        <w:t>should seek agreements with relevant state and territory governments to support this coordination</w:t>
      </w:r>
      <w:r w:rsidR="2F5B8BC8" w:rsidRPr="2ACF10E3">
        <w:rPr>
          <w:rFonts w:ascii="Calibri" w:eastAsia="Calibri" w:hAnsi="Calibri" w:cs="Calibri"/>
          <w:color w:val="000000" w:themeColor="text1"/>
        </w:rPr>
        <w:t xml:space="preserve"> and provide an assurance on ‘</w:t>
      </w:r>
      <w:r w:rsidR="2F5B8BC8" w:rsidRPr="6996E5AA">
        <w:rPr>
          <w:rFonts w:ascii="Calibri" w:eastAsia="Calibri" w:hAnsi="Calibri" w:cs="Calibri"/>
          <w:color w:val="000000" w:themeColor="text1"/>
        </w:rPr>
        <w:t>addi</w:t>
      </w:r>
      <w:r w:rsidR="3EC7C0AB" w:rsidRPr="6996E5AA">
        <w:rPr>
          <w:rFonts w:ascii="Calibri" w:eastAsia="Calibri" w:hAnsi="Calibri" w:cs="Calibri"/>
          <w:color w:val="000000" w:themeColor="text1"/>
        </w:rPr>
        <w:t>t</w:t>
      </w:r>
      <w:r w:rsidR="3DB3E66A" w:rsidRPr="6996E5AA">
        <w:rPr>
          <w:rFonts w:ascii="Calibri" w:eastAsia="Calibri" w:hAnsi="Calibri" w:cs="Calibri"/>
          <w:color w:val="000000" w:themeColor="text1"/>
        </w:rPr>
        <w:t>i</w:t>
      </w:r>
      <w:r w:rsidR="2F5B8BC8" w:rsidRPr="6996E5AA">
        <w:rPr>
          <w:rFonts w:ascii="Calibri" w:eastAsia="Calibri" w:hAnsi="Calibri" w:cs="Calibri"/>
          <w:color w:val="000000" w:themeColor="text1"/>
        </w:rPr>
        <w:t>onality’</w:t>
      </w:r>
      <w:r w:rsidR="2F5B8BC8" w:rsidRPr="2ACF10E3">
        <w:rPr>
          <w:rFonts w:ascii="Calibri" w:eastAsia="Calibri" w:hAnsi="Calibri" w:cs="Calibri"/>
          <w:color w:val="000000" w:themeColor="text1"/>
        </w:rPr>
        <w:t>.</w:t>
      </w:r>
    </w:p>
    <w:p w14:paraId="6C0EBFA4" w14:textId="77777777" w:rsidR="00831613" w:rsidRDefault="003234CB" w:rsidP="000666FD">
      <w:pPr>
        <w:rPr>
          <w:rFonts w:ascii="Calibri" w:eastAsia="Calibri" w:hAnsi="Calibri" w:cs="Calibri"/>
          <w:color w:val="000000" w:themeColor="text1"/>
          <w:lang w:val="en-US"/>
        </w:rPr>
      </w:pPr>
      <w:r w:rsidRPr="76BE0E42">
        <w:rPr>
          <w:rFonts w:ascii="Calibri" w:eastAsia="Calibri" w:hAnsi="Calibri" w:cs="Calibri"/>
          <w:color w:val="000000" w:themeColor="text1"/>
          <w:lang w:val="en-US"/>
        </w:rPr>
        <w:lastRenderedPageBreak/>
        <w:t>The department should also seek to better integrate hubs</w:t>
      </w:r>
      <w:r w:rsidR="00E9095A" w:rsidRPr="76BE0E42">
        <w:rPr>
          <w:rFonts w:ascii="Calibri" w:eastAsia="Calibri" w:hAnsi="Calibri" w:cs="Calibri"/>
          <w:color w:val="000000" w:themeColor="text1"/>
          <w:lang w:val="en-US"/>
        </w:rPr>
        <w:t>’</w:t>
      </w:r>
      <w:r w:rsidRPr="76BE0E42">
        <w:rPr>
          <w:rFonts w:ascii="Calibri" w:eastAsia="Calibri" w:hAnsi="Calibri" w:cs="Calibri"/>
          <w:color w:val="000000" w:themeColor="text1"/>
          <w:lang w:val="en-US"/>
        </w:rPr>
        <w:t xml:space="preserve"> extension and adoption capability with RDCs, allowing for more opportunities for </w:t>
      </w:r>
      <w:r w:rsidR="5A4FC406" w:rsidRPr="341A7CF5">
        <w:rPr>
          <w:rFonts w:ascii="Calibri" w:eastAsia="Calibri" w:hAnsi="Calibri" w:cs="Calibri"/>
          <w:color w:val="000000" w:themeColor="text1"/>
          <w:lang w:val="en-US"/>
        </w:rPr>
        <w:t>these</w:t>
      </w:r>
      <w:r w:rsidRPr="76BE0E42">
        <w:rPr>
          <w:rFonts w:ascii="Calibri" w:eastAsia="Calibri" w:hAnsi="Calibri" w:cs="Calibri"/>
          <w:color w:val="000000" w:themeColor="text1"/>
          <w:lang w:val="en-US"/>
        </w:rPr>
        <w:t xml:space="preserve"> </w:t>
      </w:r>
      <w:proofErr w:type="spellStart"/>
      <w:r w:rsidRPr="76BE0E42">
        <w:rPr>
          <w:rFonts w:ascii="Calibri" w:eastAsia="Calibri" w:hAnsi="Calibri" w:cs="Calibri"/>
          <w:color w:val="000000" w:themeColor="text1"/>
          <w:lang w:val="en-US"/>
        </w:rPr>
        <w:t>organisations</w:t>
      </w:r>
      <w:proofErr w:type="spellEnd"/>
      <w:r w:rsidRPr="76BE0E42">
        <w:rPr>
          <w:rFonts w:ascii="Calibri" w:eastAsia="Calibri" w:hAnsi="Calibri" w:cs="Calibri"/>
          <w:color w:val="000000" w:themeColor="text1"/>
          <w:lang w:val="en-US"/>
        </w:rPr>
        <w:t xml:space="preserve"> to focus on their strengths.</w:t>
      </w:r>
    </w:p>
    <w:p w14:paraId="33F2EFC6" w14:textId="24A76C3D" w:rsidR="00703ECA" w:rsidRPr="00447F3D" w:rsidRDefault="003234CB" w:rsidP="00417B69">
      <w:pPr>
        <w:pStyle w:val="BoxText"/>
      </w:pPr>
      <w:r w:rsidRPr="76BE0E42">
        <w:rPr>
          <w:rFonts w:ascii="Calibri" w:eastAsia="Calibri" w:hAnsi="Calibri" w:cs="Calibri"/>
          <w:b/>
          <w:bCs/>
          <w:color w:val="000000" w:themeColor="text1"/>
        </w:rPr>
        <w:t xml:space="preserve">Recommendation </w:t>
      </w:r>
      <w:r w:rsidR="00AC0C09" w:rsidRPr="76BE0E42">
        <w:rPr>
          <w:rFonts w:ascii="Calibri" w:eastAsia="Calibri" w:hAnsi="Calibri" w:cs="Calibri"/>
          <w:b/>
          <w:bCs/>
          <w:color w:val="000000" w:themeColor="text1"/>
        </w:rPr>
        <w:t>5</w:t>
      </w:r>
      <w:r w:rsidRPr="76BE0E42">
        <w:rPr>
          <w:rFonts w:ascii="Calibri" w:eastAsia="Calibri" w:hAnsi="Calibri" w:cs="Calibri"/>
          <w:b/>
          <w:bCs/>
          <w:color w:val="000000" w:themeColor="text1"/>
        </w:rPr>
        <w:t xml:space="preserve">: </w:t>
      </w:r>
      <w:r w:rsidRPr="76BE0E42">
        <w:rPr>
          <w:rFonts w:ascii="Calibri" w:eastAsia="Calibri" w:hAnsi="Calibri" w:cs="Calibri"/>
          <w:color w:val="000000" w:themeColor="text1"/>
        </w:rPr>
        <w:t xml:space="preserve">The hub program should ensure it adds value to existing extension and adoption offerings through co-ordination with the states, </w:t>
      </w:r>
      <w:r w:rsidR="00822AA6">
        <w:rPr>
          <w:rFonts w:ascii="Calibri" w:eastAsia="Calibri" w:hAnsi="Calibri" w:cs="Calibri"/>
          <w:color w:val="000000" w:themeColor="text1"/>
        </w:rPr>
        <w:t>Research and Development Corporations</w:t>
      </w:r>
      <w:r w:rsidRPr="76BE0E42">
        <w:rPr>
          <w:rFonts w:ascii="Calibri" w:eastAsia="Calibri" w:hAnsi="Calibri" w:cs="Calibri"/>
          <w:color w:val="000000" w:themeColor="text1"/>
        </w:rPr>
        <w:t xml:space="preserve"> and other relevant bodies. The department should have an agreement with the states and territories and </w:t>
      </w:r>
      <w:r w:rsidR="2789786F" w:rsidRPr="76BE0E42">
        <w:rPr>
          <w:rFonts w:ascii="Calibri" w:eastAsia="Calibri" w:hAnsi="Calibri" w:cs="Calibri"/>
          <w:color w:val="000000" w:themeColor="text1"/>
        </w:rPr>
        <w:t xml:space="preserve">relevant </w:t>
      </w:r>
      <w:r w:rsidR="003E3D8A" w:rsidRPr="76BE0E42">
        <w:rPr>
          <w:rFonts w:ascii="Calibri" w:eastAsia="Calibri" w:hAnsi="Calibri" w:cs="Calibri"/>
          <w:color w:val="000000" w:themeColor="text1"/>
        </w:rPr>
        <w:t xml:space="preserve">Australian Government </w:t>
      </w:r>
      <w:r w:rsidRPr="76BE0E42">
        <w:rPr>
          <w:rFonts w:ascii="Calibri" w:eastAsia="Calibri" w:hAnsi="Calibri" w:cs="Calibri"/>
          <w:color w:val="000000" w:themeColor="text1"/>
        </w:rPr>
        <w:t>organisations to support this co-ordination.</w:t>
      </w:r>
    </w:p>
    <w:p w14:paraId="62464E44" w14:textId="5F4D9A86" w:rsidR="003234CB" w:rsidRDefault="003234CB" w:rsidP="000666FD">
      <w:pPr>
        <w:pStyle w:val="BoxText"/>
        <w:rPr>
          <w:rFonts w:eastAsia="Calibri"/>
          <w:color w:val="000000" w:themeColor="text1"/>
        </w:rPr>
      </w:pPr>
      <w:r w:rsidRPr="76BE0E42">
        <w:rPr>
          <w:rFonts w:ascii="Calibri" w:eastAsia="Calibri" w:hAnsi="Calibri" w:cs="Calibri"/>
          <w:b/>
          <w:bCs/>
          <w:color w:val="000000" w:themeColor="text1"/>
        </w:rPr>
        <w:t xml:space="preserve">Recommendation </w:t>
      </w:r>
      <w:r w:rsidR="00AC0C09" w:rsidRPr="76BE0E42">
        <w:rPr>
          <w:rFonts w:ascii="Calibri" w:eastAsia="Calibri" w:hAnsi="Calibri" w:cs="Calibri"/>
          <w:b/>
          <w:bCs/>
          <w:color w:val="000000" w:themeColor="text1"/>
        </w:rPr>
        <w:t>6</w:t>
      </w:r>
      <w:r w:rsidRPr="76BE0E42">
        <w:rPr>
          <w:rFonts w:ascii="Calibri" w:eastAsia="Calibri" w:hAnsi="Calibri" w:cs="Calibri"/>
          <w:b/>
          <w:bCs/>
          <w:color w:val="000000" w:themeColor="text1"/>
        </w:rPr>
        <w:t xml:space="preserve">: </w:t>
      </w:r>
      <w:r w:rsidRPr="76BE0E42">
        <w:rPr>
          <w:rFonts w:ascii="Calibri" w:eastAsia="Calibri" w:hAnsi="Calibri" w:cs="Calibri"/>
          <w:color w:val="000000" w:themeColor="text1"/>
        </w:rPr>
        <w:t xml:space="preserve">The government should integrate the hubs with the extension/adoption activities </w:t>
      </w:r>
      <w:r w:rsidR="274C3015" w:rsidRPr="3EA032D4">
        <w:rPr>
          <w:rFonts w:ascii="Calibri" w:eastAsia="Calibri" w:hAnsi="Calibri" w:cs="Calibri"/>
          <w:color w:val="000000" w:themeColor="text1"/>
        </w:rPr>
        <w:t>of</w:t>
      </w:r>
      <w:r w:rsidRPr="3EA032D4" w:rsidDel="1B7C376C">
        <w:rPr>
          <w:rFonts w:ascii="Calibri" w:eastAsia="Calibri" w:hAnsi="Calibri" w:cs="Calibri"/>
          <w:color w:val="000000" w:themeColor="text1"/>
        </w:rPr>
        <w:t xml:space="preserve"> </w:t>
      </w:r>
      <w:r w:rsidRPr="76BE0E42">
        <w:rPr>
          <w:rFonts w:ascii="Calibri" w:eastAsia="Calibri" w:hAnsi="Calibri" w:cs="Calibri"/>
          <w:color w:val="000000" w:themeColor="text1"/>
        </w:rPr>
        <w:t xml:space="preserve">the </w:t>
      </w:r>
      <w:r w:rsidR="00822AA6">
        <w:rPr>
          <w:rFonts w:ascii="Calibri" w:eastAsia="Calibri" w:hAnsi="Calibri" w:cs="Calibri"/>
          <w:color w:val="000000" w:themeColor="text1"/>
        </w:rPr>
        <w:t>Research and Development Corporations</w:t>
      </w:r>
      <w:r w:rsidRPr="76BE0E42">
        <w:rPr>
          <w:rFonts w:ascii="Calibri" w:eastAsia="Calibri" w:hAnsi="Calibri" w:cs="Calibri"/>
          <w:color w:val="000000" w:themeColor="text1"/>
        </w:rPr>
        <w:t xml:space="preserve"> to build on the extensive knowledge system the </w:t>
      </w:r>
      <w:r w:rsidR="003E3D8A" w:rsidRPr="76BE0E42">
        <w:rPr>
          <w:rFonts w:ascii="Calibri" w:eastAsia="Calibri" w:hAnsi="Calibri" w:cs="Calibri"/>
          <w:color w:val="000000" w:themeColor="text1"/>
        </w:rPr>
        <w:t xml:space="preserve">Australian Government </w:t>
      </w:r>
      <w:r w:rsidRPr="76BE0E42">
        <w:rPr>
          <w:rFonts w:ascii="Calibri" w:eastAsia="Calibri" w:hAnsi="Calibri" w:cs="Calibri"/>
          <w:color w:val="000000" w:themeColor="text1"/>
        </w:rPr>
        <w:t xml:space="preserve">has built in the </w:t>
      </w:r>
      <w:r w:rsidR="00822AA6">
        <w:rPr>
          <w:rFonts w:ascii="Calibri" w:eastAsia="Calibri" w:hAnsi="Calibri" w:cs="Calibri"/>
          <w:color w:val="000000" w:themeColor="text1"/>
        </w:rPr>
        <w:t>Research and Development Corporations</w:t>
      </w:r>
      <w:r w:rsidRPr="76BE0E42">
        <w:rPr>
          <w:rFonts w:ascii="Calibri" w:eastAsia="Calibri" w:hAnsi="Calibri" w:cs="Calibri"/>
          <w:color w:val="000000" w:themeColor="text1"/>
        </w:rPr>
        <w:t>.</w:t>
      </w:r>
      <w:r w:rsidR="65259A88" w:rsidRPr="6E5DF731">
        <w:rPr>
          <w:rFonts w:ascii="Calibri" w:eastAsia="Calibri" w:hAnsi="Calibri" w:cs="Calibri"/>
          <w:color w:val="000000" w:themeColor="text1"/>
        </w:rPr>
        <w:t xml:space="preserve"> </w:t>
      </w:r>
      <w:r w:rsidR="01D380A9" w:rsidRPr="10E8B67E">
        <w:rPr>
          <w:rFonts w:eastAsia="Calibri"/>
          <w:color w:val="000000" w:themeColor="text1"/>
        </w:rPr>
        <w:t>We note that the then Australian Government minister made this commitment in 2022.</w:t>
      </w:r>
    </w:p>
    <w:p w14:paraId="0060CDC5" w14:textId="77777777" w:rsidR="00831613" w:rsidRDefault="003234CB" w:rsidP="000666FD">
      <w:pPr>
        <w:spacing w:before="200"/>
        <w:rPr>
          <w:rFonts w:ascii="Calibri" w:eastAsia="Calibri" w:hAnsi="Calibri" w:cs="Calibri"/>
          <w:color w:val="000000" w:themeColor="text1"/>
        </w:rPr>
      </w:pPr>
      <w:r w:rsidRPr="76BE0E42">
        <w:rPr>
          <w:rFonts w:ascii="Calibri" w:eastAsia="Calibri" w:hAnsi="Calibri" w:cs="Calibri"/>
          <w:color w:val="000000" w:themeColor="text1"/>
        </w:rPr>
        <w:t>Beyond initial partnerships between hubs and state and territory governments, the department should also seek to identify potential specific gaps and opportunities for the hubs, by working with states and hubs to undertake a needs assessment. This recognises that the hubs are not operating in isolation (in fact it</w:t>
      </w:r>
      <w:r w:rsidR="00733A88">
        <w:rPr>
          <w:rFonts w:ascii="Calibri" w:eastAsia="Calibri" w:hAnsi="Calibri" w:cs="Calibri"/>
          <w:color w:val="000000" w:themeColor="text1"/>
        </w:rPr>
        <w:t>’</w:t>
      </w:r>
      <w:r w:rsidRPr="76BE0E42">
        <w:rPr>
          <w:rFonts w:ascii="Calibri" w:eastAsia="Calibri" w:hAnsi="Calibri" w:cs="Calibri"/>
          <w:color w:val="000000" w:themeColor="text1"/>
        </w:rPr>
        <w:t xml:space="preserve">s already a busy space) and </w:t>
      </w:r>
      <w:r w:rsidR="00E40EA1">
        <w:rPr>
          <w:rFonts w:ascii="Calibri" w:eastAsia="Calibri" w:hAnsi="Calibri" w:cs="Calibri"/>
          <w:color w:val="000000" w:themeColor="text1"/>
        </w:rPr>
        <w:t>that hubs</w:t>
      </w:r>
      <w:r w:rsidR="00E40EA1" w:rsidRPr="76BE0E42">
        <w:rPr>
          <w:rFonts w:ascii="Calibri" w:eastAsia="Calibri" w:hAnsi="Calibri" w:cs="Calibri"/>
          <w:color w:val="000000" w:themeColor="text1"/>
        </w:rPr>
        <w:t xml:space="preserve"> </w:t>
      </w:r>
      <w:r w:rsidRPr="76BE0E42">
        <w:rPr>
          <w:rFonts w:ascii="Calibri" w:eastAsia="Calibri" w:hAnsi="Calibri" w:cs="Calibri"/>
          <w:color w:val="000000" w:themeColor="text1"/>
        </w:rPr>
        <w:t xml:space="preserve">should be aiming to fill a gap or complement existing work rather than duplicating or competing with </w:t>
      </w:r>
      <w:r w:rsidR="00E40EA1">
        <w:rPr>
          <w:rFonts w:ascii="Calibri" w:eastAsia="Calibri" w:hAnsi="Calibri" w:cs="Calibri"/>
          <w:color w:val="000000" w:themeColor="text1"/>
        </w:rPr>
        <w:t>other</w:t>
      </w:r>
      <w:r w:rsidR="00E40EA1" w:rsidRPr="76BE0E42">
        <w:rPr>
          <w:rFonts w:ascii="Calibri" w:eastAsia="Calibri" w:hAnsi="Calibri" w:cs="Calibri"/>
          <w:color w:val="000000" w:themeColor="text1"/>
        </w:rPr>
        <w:t xml:space="preserve"> </w:t>
      </w:r>
      <w:r w:rsidRPr="76BE0E42">
        <w:rPr>
          <w:rFonts w:ascii="Calibri" w:eastAsia="Calibri" w:hAnsi="Calibri" w:cs="Calibri"/>
          <w:color w:val="000000" w:themeColor="text1"/>
        </w:rPr>
        <w:t>entities and services.</w:t>
      </w:r>
    </w:p>
    <w:p w14:paraId="3AFB9C0C" w14:textId="77777777" w:rsidR="00831613" w:rsidRDefault="7D8921ED" w:rsidP="000666FD">
      <w:pPr>
        <w:pStyle w:val="BoxText"/>
      </w:pPr>
      <w:r w:rsidRPr="76BE0E42">
        <w:rPr>
          <w:b/>
          <w:bCs/>
        </w:rPr>
        <w:t xml:space="preserve">Recommendation </w:t>
      </w:r>
      <w:r w:rsidR="00AC0C09" w:rsidRPr="76BE0E42">
        <w:rPr>
          <w:b/>
          <w:bCs/>
        </w:rPr>
        <w:t>7</w:t>
      </w:r>
      <w:r w:rsidRPr="76BE0E42">
        <w:rPr>
          <w:b/>
          <w:bCs/>
        </w:rPr>
        <w:t xml:space="preserve">: </w:t>
      </w:r>
      <w:r>
        <w:t>The department should work with the states and hubs to undertake a needs assessment to inform hub activities and planning in each jurisdiction. This assessment should consider these needs in the context of FDF programs and planning generally, as well as state and territory programs and policies. This is important because the hubs are not working in a vacant space and the key to their success will be effective co-ordination with the many others working on matters contributing to increased resilience to the risks producers and land managers face.</w:t>
      </w:r>
      <w:r w:rsidR="4E965C46">
        <w:t xml:space="preserve"> More rigour is needed across the hub program to ensure it is adding to existing services.</w:t>
      </w:r>
    </w:p>
    <w:p w14:paraId="405DD032" w14:textId="77777777" w:rsidR="003234CB" w:rsidRPr="00495342" w:rsidRDefault="003234CB" w:rsidP="005F6AAA">
      <w:pPr>
        <w:pStyle w:val="Heading3"/>
        <w:numPr>
          <w:ilvl w:val="1"/>
          <w:numId w:val="5"/>
        </w:numPr>
        <w:spacing w:line="276" w:lineRule="auto"/>
        <w:rPr>
          <w:sz w:val="36"/>
          <w:szCs w:val="36"/>
        </w:rPr>
      </w:pPr>
      <w:bookmarkStart w:id="24" w:name="_Toc194307717"/>
      <w:bookmarkStart w:id="25" w:name="_Toc194307788"/>
      <w:bookmarkStart w:id="26" w:name="_Toc209023538"/>
      <w:r w:rsidRPr="3B1F7B72">
        <w:rPr>
          <w:sz w:val="36"/>
          <w:szCs w:val="36"/>
        </w:rPr>
        <w:t>Legal and financial framework</w:t>
      </w:r>
      <w:bookmarkEnd w:id="24"/>
      <w:bookmarkEnd w:id="25"/>
      <w:bookmarkEnd w:id="26"/>
    </w:p>
    <w:p w14:paraId="1F43FBC2" w14:textId="427E9F04" w:rsidR="0EA2C9DA" w:rsidRDefault="0EA2C9DA" w:rsidP="000666FD">
      <w:pPr>
        <w:spacing w:after="160"/>
        <w:contextualSpacing/>
        <w:rPr>
          <w:rFonts w:ascii="Calibri" w:eastAsia="Calibri" w:hAnsi="Calibri" w:cs="Calibri"/>
          <w:color w:val="000000" w:themeColor="text1"/>
          <w:lang w:val="en-US"/>
        </w:rPr>
      </w:pPr>
      <w:r w:rsidRPr="255698FA">
        <w:rPr>
          <w:rFonts w:ascii="Calibri" w:eastAsia="Calibri" w:hAnsi="Calibri" w:cs="Calibri"/>
          <w:color w:val="000000" w:themeColor="text1"/>
          <w:lang w:val="en-US"/>
        </w:rPr>
        <w:t xml:space="preserve">There are </w:t>
      </w:r>
      <w:proofErr w:type="gramStart"/>
      <w:r w:rsidRPr="255698FA">
        <w:rPr>
          <w:rFonts w:ascii="Calibri" w:eastAsia="Calibri" w:hAnsi="Calibri" w:cs="Calibri"/>
          <w:color w:val="000000" w:themeColor="text1"/>
          <w:lang w:val="en-US"/>
        </w:rPr>
        <w:t>a number of</w:t>
      </w:r>
      <w:proofErr w:type="gramEnd"/>
      <w:r w:rsidRPr="255698FA">
        <w:rPr>
          <w:rFonts w:ascii="Calibri" w:eastAsia="Calibri" w:hAnsi="Calibri" w:cs="Calibri"/>
          <w:color w:val="000000" w:themeColor="text1"/>
          <w:lang w:val="en-US"/>
        </w:rPr>
        <w:t xml:space="preserve"> widely acknowledged problems embedded in the </w:t>
      </w:r>
      <w:proofErr w:type="gramStart"/>
      <w:r w:rsidRPr="255698FA">
        <w:rPr>
          <w:rFonts w:ascii="Calibri" w:eastAsia="Calibri" w:hAnsi="Calibri" w:cs="Calibri"/>
          <w:color w:val="000000" w:themeColor="text1"/>
          <w:lang w:val="en-US"/>
        </w:rPr>
        <w:t>hubs’</w:t>
      </w:r>
      <w:proofErr w:type="gramEnd"/>
      <w:r w:rsidRPr="255698FA">
        <w:rPr>
          <w:rFonts w:ascii="Calibri" w:eastAsia="Calibri" w:hAnsi="Calibri" w:cs="Calibri"/>
          <w:color w:val="000000" w:themeColor="text1"/>
          <w:lang w:val="en-US"/>
        </w:rPr>
        <w:t xml:space="preserve"> legal and financial model. These issues are discussed further in Chapter 6.2 and include:</w:t>
      </w:r>
    </w:p>
    <w:p w14:paraId="1F1286DA" w14:textId="2A642178" w:rsidR="0EA2C9DA" w:rsidRPr="006B0364" w:rsidRDefault="0EA2C9DA" w:rsidP="006B0364">
      <w:pPr>
        <w:pStyle w:val="ListBullet"/>
      </w:pPr>
      <w:r w:rsidRPr="006B0364">
        <w:t>the substantial gap that has developed between the original plans for the hubs embodied in the grant agreements and the hubs as they have evolved</w:t>
      </w:r>
    </w:p>
    <w:p w14:paraId="6D0F4817" w14:textId="4425AC4B" w:rsidR="0EA2C9DA" w:rsidRPr="006B0364" w:rsidRDefault="0EA2C9DA" w:rsidP="006B0364">
      <w:pPr>
        <w:pStyle w:val="ListBullet"/>
      </w:pPr>
      <w:r w:rsidRPr="006B0364">
        <w:t xml:space="preserve">challenges with the legal structure of the hubs, with </w:t>
      </w:r>
      <w:r w:rsidR="001F6892" w:rsidRPr="006B0364">
        <w:t>H</w:t>
      </w:r>
      <w:r w:rsidRPr="006B0364">
        <w:t xml:space="preserve">ub </w:t>
      </w:r>
      <w:r w:rsidR="001F6892" w:rsidRPr="006B0364">
        <w:t>D</w:t>
      </w:r>
      <w:r w:rsidRPr="006B0364">
        <w:t>irectors generally not having the authority to employ staff and commit resources, hub staff having mixed loyalties (not being employed by the hub), and no-one having a formal responsibility to act in the best interests of the hub</w:t>
      </w:r>
    </w:p>
    <w:p w14:paraId="0F395E66" w14:textId="77777777" w:rsidR="00831613" w:rsidRPr="006B0364" w:rsidRDefault="6D547454" w:rsidP="006B0364">
      <w:pPr>
        <w:pStyle w:val="ListBullet"/>
      </w:pPr>
      <w:r w:rsidRPr="006B0364">
        <w:t xml:space="preserve">misalignment of authority, responsibility and accountability – </w:t>
      </w:r>
      <w:r w:rsidR="65526F79" w:rsidRPr="006B0364">
        <w:t>as the principal funder and program manager</w:t>
      </w:r>
      <w:r w:rsidR="779C1B49" w:rsidRPr="006B0364">
        <w:t xml:space="preserve"> </w:t>
      </w:r>
      <w:r w:rsidRPr="006B0364">
        <w:t xml:space="preserve">the Australian Government is ultimately accountable for hub activities and spending, but has limited authority over </w:t>
      </w:r>
      <w:r w:rsidR="189C73E8" w:rsidRPr="006B0364">
        <w:t>and visibility of</w:t>
      </w:r>
      <w:r w:rsidR="779C1B49" w:rsidRPr="006B0364">
        <w:t xml:space="preserve"> </w:t>
      </w:r>
      <w:r w:rsidRPr="006B0364">
        <w:t xml:space="preserve">hub decision making beyond limited </w:t>
      </w:r>
      <w:r w:rsidR="1C6044CB" w:rsidRPr="006B0364">
        <w:t>provisions</w:t>
      </w:r>
      <w:r w:rsidRPr="006B0364">
        <w:t xml:space="preserve"> in the grant agreement</w:t>
      </w:r>
    </w:p>
    <w:p w14:paraId="171606A9" w14:textId="42995407" w:rsidR="6D547454" w:rsidRPr="006B0364" w:rsidRDefault="6D547454" w:rsidP="006B0364">
      <w:pPr>
        <w:pStyle w:val="ListBullet"/>
      </w:pPr>
      <w:r w:rsidRPr="006B0364">
        <w:t xml:space="preserve">reliance on contracts that are likely to be unenforceable in practice – both between the Australian </w:t>
      </w:r>
      <w:r w:rsidR="0046691E" w:rsidRPr="006B0364">
        <w:t>Government</w:t>
      </w:r>
      <w:r w:rsidRPr="006B0364">
        <w:t xml:space="preserve"> and </w:t>
      </w:r>
      <w:r w:rsidR="504EF501" w:rsidRPr="006B0364">
        <w:t xml:space="preserve">the </w:t>
      </w:r>
      <w:r w:rsidR="27D5BE91" w:rsidRPr="006B0364">
        <w:t>hub</w:t>
      </w:r>
      <w:r w:rsidR="21642F9E" w:rsidRPr="006B0364">
        <w:t xml:space="preserve"> hosts</w:t>
      </w:r>
      <w:r w:rsidRPr="006B0364">
        <w:t>, and between hubs and their partners</w:t>
      </w:r>
    </w:p>
    <w:p w14:paraId="64D8EB84" w14:textId="2CC72995" w:rsidR="0EA2C9DA" w:rsidRPr="006B0364" w:rsidRDefault="0EA2C9DA" w:rsidP="006B0364">
      <w:pPr>
        <w:pStyle w:val="ListBullet"/>
      </w:pPr>
      <w:r w:rsidRPr="006B0364">
        <w:t>financial reporting practices across hubs are inconsistent and appear to lack reliability</w:t>
      </w:r>
    </w:p>
    <w:p w14:paraId="169CCE28" w14:textId="766B3BE7" w:rsidR="0EA2C9DA" w:rsidRPr="006B0364" w:rsidRDefault="0EA2C9DA" w:rsidP="006B0364">
      <w:pPr>
        <w:pStyle w:val="ListBullet"/>
      </w:pPr>
      <w:r w:rsidRPr="006B0364">
        <w:lastRenderedPageBreak/>
        <w:t>reporting from hubs on financial co-contributions has been highly variable, lacking clarity and consistency in attributing cash and in-kind contributions to the model</w:t>
      </w:r>
    </w:p>
    <w:p w14:paraId="22132055" w14:textId="777A6242" w:rsidR="0EA2C9DA" w:rsidRDefault="0EA2C9DA" w:rsidP="006B0364">
      <w:pPr>
        <w:pStyle w:val="ListBullet"/>
        <w:rPr>
          <w:lang w:val="en-US"/>
        </w:rPr>
      </w:pPr>
      <w:r w:rsidRPr="006B0364">
        <w:t xml:space="preserve">reliance on </w:t>
      </w:r>
      <w:proofErr w:type="gramStart"/>
      <w:r w:rsidRPr="006B0364">
        <w:t>a large number of</w:t>
      </w:r>
      <w:proofErr w:type="gramEnd"/>
      <w:r w:rsidRPr="006B0364">
        <w:t xml:space="preserve"> subcontracts to manage the program, which hamper reporting efforts and significantly increase the risk </w:t>
      </w:r>
      <w:r w:rsidRPr="255698FA">
        <w:rPr>
          <w:lang w:val="en-US"/>
        </w:rPr>
        <w:t>profile across the program.</w:t>
      </w:r>
    </w:p>
    <w:p w14:paraId="7B7E2BA5" w14:textId="77777777" w:rsidR="00831613" w:rsidRDefault="6D547454" w:rsidP="000666FD">
      <w:pPr>
        <w:rPr>
          <w:rFonts w:ascii="Calibri" w:eastAsia="Calibri" w:hAnsi="Calibri" w:cs="Calibri"/>
          <w:color w:val="0B6A0B"/>
          <w:u w:val="single"/>
        </w:rPr>
      </w:pPr>
      <w:r w:rsidRPr="255698FA">
        <w:rPr>
          <w:rFonts w:ascii="Calibri" w:eastAsia="Calibri" w:hAnsi="Calibri" w:cs="Calibri"/>
          <w:color w:val="000000" w:themeColor="text1"/>
        </w:rPr>
        <w:t xml:space="preserve">Many of these issues arise from the grant agreement which establishes the hubs and governs the relationship between the </w:t>
      </w:r>
      <w:r w:rsidR="59FCAA14" w:rsidRPr="341A7CF5">
        <w:rPr>
          <w:rFonts w:ascii="Calibri" w:eastAsia="Calibri" w:hAnsi="Calibri" w:cs="Calibri"/>
          <w:color w:val="000000" w:themeColor="text1"/>
        </w:rPr>
        <w:t>Australian Government</w:t>
      </w:r>
      <w:r w:rsidRPr="255698FA">
        <w:rPr>
          <w:rFonts w:ascii="Calibri" w:eastAsia="Calibri" w:hAnsi="Calibri" w:cs="Calibri"/>
          <w:color w:val="000000" w:themeColor="text1"/>
        </w:rPr>
        <w:t xml:space="preserve"> and host organisations. While it provided a framework for the hubs, the initial grant agreement didn’t anticipate how the hubs would develop and has </w:t>
      </w:r>
      <w:r w:rsidR="00166431">
        <w:rPr>
          <w:rFonts w:ascii="Calibri" w:eastAsia="Calibri" w:hAnsi="Calibri" w:cs="Calibri"/>
          <w:color w:val="000000" w:themeColor="text1"/>
        </w:rPr>
        <w:t>not allowed</w:t>
      </w:r>
      <w:r w:rsidR="00166431" w:rsidRPr="255698FA">
        <w:rPr>
          <w:rFonts w:ascii="Calibri" w:eastAsia="Calibri" w:hAnsi="Calibri" w:cs="Calibri"/>
          <w:color w:val="000000" w:themeColor="text1"/>
        </w:rPr>
        <w:t xml:space="preserve"> </w:t>
      </w:r>
      <w:r w:rsidR="00166431">
        <w:rPr>
          <w:rFonts w:ascii="Calibri" w:eastAsia="Calibri" w:hAnsi="Calibri" w:cs="Calibri"/>
          <w:color w:val="000000" w:themeColor="text1"/>
        </w:rPr>
        <w:t xml:space="preserve">for </w:t>
      </w:r>
      <w:r w:rsidRPr="255698FA">
        <w:rPr>
          <w:rFonts w:ascii="Calibri" w:eastAsia="Calibri" w:hAnsi="Calibri" w:cs="Calibri"/>
          <w:color w:val="000000" w:themeColor="text1"/>
        </w:rPr>
        <w:t xml:space="preserve">sufficient scrutiny of hub activities. Although the department has attempted to resolve some issues with grant agreements through variations, a range of issues continue to exist that are inherent to the </w:t>
      </w:r>
      <w:r w:rsidR="00A45E26">
        <w:rPr>
          <w:rFonts w:ascii="Calibri" w:eastAsia="Calibri" w:hAnsi="Calibri" w:cs="Calibri"/>
          <w:color w:val="000000" w:themeColor="text1"/>
        </w:rPr>
        <w:t xml:space="preserve">program </w:t>
      </w:r>
      <w:r w:rsidRPr="255698FA">
        <w:rPr>
          <w:rFonts w:ascii="Calibri" w:eastAsia="Calibri" w:hAnsi="Calibri" w:cs="Calibri"/>
          <w:color w:val="000000" w:themeColor="text1"/>
        </w:rPr>
        <w:t>model. Although it will be difficult to address these issues within the current model, this report suggests a range of revisions to the grant agreement</w:t>
      </w:r>
      <w:r w:rsidR="00A45E26">
        <w:rPr>
          <w:rFonts w:ascii="Calibri" w:eastAsia="Calibri" w:hAnsi="Calibri" w:cs="Calibri"/>
          <w:color w:val="000000" w:themeColor="text1"/>
        </w:rPr>
        <w:t>s</w:t>
      </w:r>
      <w:r w:rsidRPr="255698FA">
        <w:rPr>
          <w:rFonts w:ascii="Calibri" w:eastAsia="Calibri" w:hAnsi="Calibri" w:cs="Calibri"/>
          <w:color w:val="000000" w:themeColor="text1"/>
        </w:rPr>
        <w:t xml:space="preserve"> </w:t>
      </w:r>
      <w:r w:rsidR="00A45E26">
        <w:rPr>
          <w:rFonts w:ascii="Calibri" w:eastAsia="Calibri" w:hAnsi="Calibri" w:cs="Calibri"/>
          <w:color w:val="000000" w:themeColor="text1"/>
        </w:rPr>
        <w:t>will help</w:t>
      </w:r>
      <w:r w:rsidRPr="255698FA">
        <w:rPr>
          <w:rFonts w:ascii="Calibri" w:eastAsia="Calibri" w:hAnsi="Calibri" w:cs="Calibri"/>
          <w:color w:val="000000" w:themeColor="text1"/>
        </w:rPr>
        <w:t xml:space="preserve"> to improve the overall framework.</w:t>
      </w:r>
    </w:p>
    <w:p w14:paraId="64ABE268" w14:textId="2DC50C86" w:rsidR="6D547454" w:rsidRDefault="6D547454" w:rsidP="000666FD">
      <w:pPr>
        <w:rPr>
          <w:rFonts w:ascii="Calibri" w:eastAsia="Calibri" w:hAnsi="Calibri" w:cs="Calibri"/>
          <w:color w:val="000000" w:themeColor="text1"/>
          <w:lang w:val="en-US"/>
        </w:rPr>
      </w:pPr>
      <w:r w:rsidRPr="4C65FEAD">
        <w:rPr>
          <w:rFonts w:ascii="Calibri" w:eastAsia="Calibri" w:hAnsi="Calibri" w:cs="Calibri"/>
          <w:color w:val="000000" w:themeColor="text1"/>
          <w:lang w:val="en-US"/>
        </w:rPr>
        <w:t xml:space="preserve">Many of the governance issues identified in the hub program design stem from the fact that hubs are not independent legal entities and are reliant upon their host </w:t>
      </w:r>
      <w:proofErr w:type="spellStart"/>
      <w:r w:rsidRPr="4C65FEAD">
        <w:rPr>
          <w:rFonts w:ascii="Calibri" w:eastAsia="Calibri" w:hAnsi="Calibri" w:cs="Calibri"/>
          <w:color w:val="000000" w:themeColor="text1"/>
          <w:lang w:val="en-US"/>
        </w:rPr>
        <w:t>organisations</w:t>
      </w:r>
      <w:proofErr w:type="spellEnd"/>
      <w:r w:rsidRPr="4C65FEAD">
        <w:rPr>
          <w:rFonts w:ascii="Calibri" w:eastAsia="Calibri" w:hAnsi="Calibri" w:cs="Calibri"/>
          <w:color w:val="000000" w:themeColor="text1"/>
          <w:lang w:val="en-US"/>
        </w:rPr>
        <w:t xml:space="preserve"> (universities </w:t>
      </w:r>
      <w:r w:rsidR="10858FDF" w:rsidRPr="3EA032D4">
        <w:rPr>
          <w:rFonts w:ascii="Calibri" w:eastAsia="Calibri" w:hAnsi="Calibri" w:cs="Calibri"/>
          <w:color w:val="000000" w:themeColor="text1"/>
          <w:lang w:val="en-US"/>
        </w:rPr>
        <w:t>and a</w:t>
      </w:r>
      <w:r w:rsidR="00954862">
        <w:rPr>
          <w:rFonts w:ascii="Calibri" w:eastAsia="Calibri" w:hAnsi="Calibri" w:cs="Calibri"/>
          <w:color w:val="000000" w:themeColor="text1"/>
          <w:lang w:val="en-US"/>
        </w:rPr>
        <w:t xml:space="preserve"> </w:t>
      </w:r>
      <w:r w:rsidR="7900D61B" w:rsidRPr="341A7CF5">
        <w:rPr>
          <w:rFonts w:ascii="Calibri" w:eastAsia="Calibri" w:hAnsi="Calibri" w:cs="Calibri"/>
          <w:color w:val="000000" w:themeColor="text1"/>
          <w:lang w:val="en-US"/>
        </w:rPr>
        <w:t>producer alliance</w:t>
      </w:r>
      <w:r w:rsidRPr="4C65FEAD">
        <w:rPr>
          <w:rFonts w:ascii="Calibri" w:eastAsia="Calibri" w:hAnsi="Calibri" w:cs="Calibri"/>
          <w:color w:val="000000" w:themeColor="text1"/>
          <w:lang w:val="en-US"/>
        </w:rPr>
        <w:t xml:space="preserve">) to employ staff, sign contracts </w:t>
      </w:r>
      <w:r w:rsidR="35007AF6" w:rsidRPr="3EA032D4">
        <w:rPr>
          <w:rFonts w:ascii="Calibri" w:eastAsia="Calibri" w:hAnsi="Calibri" w:cs="Calibri"/>
          <w:color w:val="000000" w:themeColor="text1"/>
          <w:lang w:val="en-US"/>
        </w:rPr>
        <w:t>and</w:t>
      </w:r>
      <w:r w:rsidRPr="4C65FEAD">
        <w:rPr>
          <w:rFonts w:ascii="Calibri" w:eastAsia="Calibri" w:hAnsi="Calibri" w:cs="Calibri"/>
          <w:color w:val="000000" w:themeColor="text1"/>
          <w:lang w:val="en-US"/>
        </w:rPr>
        <w:t xml:space="preserve"> allocate hub resources. While this approach provides some benefits to the hubs (primarily in the form of office support, accommodation, financial and HR systems, IT and procurement support etc.), it creates confusion around the accountabilities of </w:t>
      </w:r>
      <w:r w:rsidR="005F563D">
        <w:rPr>
          <w:rFonts w:ascii="Calibri" w:eastAsia="Calibri" w:hAnsi="Calibri" w:cs="Calibri"/>
          <w:color w:val="000000" w:themeColor="text1"/>
          <w:lang w:val="en-US"/>
        </w:rPr>
        <w:t>H</w:t>
      </w:r>
      <w:r w:rsidRPr="4C65FEAD">
        <w:rPr>
          <w:rFonts w:ascii="Calibri" w:eastAsia="Calibri" w:hAnsi="Calibri" w:cs="Calibri"/>
          <w:color w:val="000000" w:themeColor="text1"/>
          <w:lang w:val="en-US"/>
        </w:rPr>
        <w:t xml:space="preserve">ub </w:t>
      </w:r>
      <w:r w:rsidR="005F563D">
        <w:rPr>
          <w:rFonts w:ascii="Calibri" w:eastAsia="Calibri" w:hAnsi="Calibri" w:cs="Calibri"/>
          <w:color w:val="000000" w:themeColor="text1"/>
          <w:lang w:val="en-US"/>
        </w:rPr>
        <w:t>D</w:t>
      </w:r>
      <w:r w:rsidRPr="4C65FEAD">
        <w:rPr>
          <w:rFonts w:ascii="Calibri" w:eastAsia="Calibri" w:hAnsi="Calibri" w:cs="Calibri"/>
          <w:color w:val="000000" w:themeColor="text1"/>
          <w:lang w:val="en-US"/>
        </w:rPr>
        <w:t xml:space="preserve">irectors, ‘advisory boards’, host </w:t>
      </w:r>
      <w:proofErr w:type="spellStart"/>
      <w:r w:rsidRPr="4C65FEAD">
        <w:rPr>
          <w:rFonts w:ascii="Calibri" w:eastAsia="Calibri" w:hAnsi="Calibri" w:cs="Calibri"/>
          <w:color w:val="000000" w:themeColor="text1"/>
          <w:lang w:val="en-US"/>
        </w:rPr>
        <w:t>organisations</w:t>
      </w:r>
      <w:proofErr w:type="spellEnd"/>
      <w:r w:rsidRPr="4C65FEAD">
        <w:rPr>
          <w:rFonts w:ascii="Calibri" w:eastAsia="Calibri" w:hAnsi="Calibri" w:cs="Calibri"/>
          <w:color w:val="000000" w:themeColor="text1"/>
          <w:lang w:val="en-US"/>
        </w:rPr>
        <w:t xml:space="preserve"> and the </w:t>
      </w:r>
      <w:r w:rsidRPr="255698FA">
        <w:rPr>
          <w:rFonts w:ascii="Calibri" w:eastAsia="Calibri" w:hAnsi="Calibri" w:cs="Calibri"/>
          <w:color w:val="000000" w:themeColor="text1"/>
        </w:rPr>
        <w:t>Australian Government</w:t>
      </w:r>
      <w:r w:rsidRPr="4C65FEAD">
        <w:rPr>
          <w:rFonts w:ascii="Calibri" w:eastAsia="Calibri" w:hAnsi="Calibri" w:cs="Calibri"/>
          <w:color w:val="000000" w:themeColor="text1"/>
          <w:lang w:val="en-US"/>
        </w:rPr>
        <w:t>.</w:t>
      </w:r>
    </w:p>
    <w:p w14:paraId="63C66AE3" w14:textId="5B98874D" w:rsidR="0EA2C9DA" w:rsidRDefault="0EA2C9DA" w:rsidP="000666FD">
      <w:pPr>
        <w:rPr>
          <w:rFonts w:ascii="Calibri" w:eastAsia="Calibri" w:hAnsi="Calibri" w:cs="Calibri"/>
          <w:color w:val="000000" w:themeColor="text1"/>
          <w:lang w:val="en-US"/>
        </w:rPr>
      </w:pPr>
      <w:r w:rsidRPr="255698FA">
        <w:rPr>
          <w:rFonts w:ascii="Calibri" w:eastAsia="Calibri" w:hAnsi="Calibri" w:cs="Calibri"/>
          <w:color w:val="000000" w:themeColor="text1"/>
          <w:lang w:val="en-US"/>
        </w:rPr>
        <w:t xml:space="preserve">Under the current framework, the host </w:t>
      </w:r>
      <w:proofErr w:type="spellStart"/>
      <w:r w:rsidRPr="255698FA">
        <w:rPr>
          <w:rFonts w:ascii="Calibri" w:eastAsia="Calibri" w:hAnsi="Calibri" w:cs="Calibri"/>
          <w:color w:val="000000" w:themeColor="text1"/>
          <w:lang w:val="en-US"/>
        </w:rPr>
        <w:t>organisations</w:t>
      </w:r>
      <w:proofErr w:type="spellEnd"/>
      <w:r w:rsidRPr="255698FA">
        <w:rPr>
          <w:rFonts w:ascii="Calibri" w:eastAsia="Calibri" w:hAnsi="Calibri" w:cs="Calibri"/>
          <w:color w:val="000000" w:themeColor="text1"/>
          <w:lang w:val="en-US"/>
        </w:rPr>
        <w:t xml:space="preserve"> (rather than the hubs) are accountable to the Australian Government as the primary funder, and the department, on behalf of the government, is accountable for the use of hub funds. However, the current reporting mechanisms provide the department </w:t>
      </w:r>
      <w:r w:rsidR="00AC63CD">
        <w:rPr>
          <w:rFonts w:ascii="Calibri" w:eastAsia="Calibri" w:hAnsi="Calibri" w:cs="Calibri"/>
          <w:color w:val="000000" w:themeColor="text1"/>
          <w:lang w:val="en-US"/>
        </w:rPr>
        <w:t xml:space="preserve">with </w:t>
      </w:r>
      <w:r w:rsidRPr="255698FA">
        <w:rPr>
          <w:rFonts w:ascii="Calibri" w:eastAsia="Calibri" w:hAnsi="Calibri" w:cs="Calibri"/>
          <w:color w:val="000000" w:themeColor="text1"/>
          <w:lang w:val="en-US"/>
        </w:rPr>
        <w:t>limited visibility or influence over the use of funds by hubs and their partners, or the planning and procurement practices of the hubs.</w:t>
      </w:r>
    </w:p>
    <w:p w14:paraId="034F3C41" w14:textId="0E3AAD07" w:rsidR="3FE0AD0C" w:rsidRDefault="3FE0AD0C" w:rsidP="000666FD">
      <w:pPr>
        <w:rPr>
          <w:rFonts w:ascii="Calibri" w:eastAsia="Calibri" w:hAnsi="Calibri" w:cs="Calibri"/>
          <w:color w:val="000000" w:themeColor="text1"/>
          <w:lang w:val="en-US"/>
        </w:rPr>
      </w:pPr>
      <w:r w:rsidRPr="3EA032D4">
        <w:rPr>
          <w:rFonts w:ascii="Calibri" w:eastAsia="Calibri" w:hAnsi="Calibri" w:cs="Calibri"/>
          <w:color w:val="000000" w:themeColor="text1"/>
          <w:lang w:val="en-US"/>
        </w:rPr>
        <w:t>The program is essentially relying on goodwill rather than conventional governance arrangements.</w:t>
      </w:r>
      <w:r w:rsidR="00831613">
        <w:rPr>
          <w:rFonts w:ascii="Calibri" w:eastAsia="Calibri" w:hAnsi="Calibri" w:cs="Calibri"/>
          <w:color w:val="000000" w:themeColor="text1"/>
          <w:lang w:val="en-US"/>
        </w:rPr>
        <w:t xml:space="preserve"> </w:t>
      </w:r>
      <w:r w:rsidRPr="3EA032D4">
        <w:rPr>
          <w:rFonts w:ascii="Calibri" w:eastAsia="Calibri" w:hAnsi="Calibri" w:cs="Calibri"/>
          <w:color w:val="000000" w:themeColor="text1"/>
          <w:lang w:val="en-US"/>
        </w:rPr>
        <w:t>Fortunately</w:t>
      </w:r>
      <w:r w:rsidR="00BE5B3F">
        <w:rPr>
          <w:rFonts w:ascii="Calibri" w:eastAsia="Calibri" w:hAnsi="Calibri" w:cs="Calibri"/>
          <w:color w:val="000000" w:themeColor="text1"/>
          <w:lang w:val="en-US"/>
        </w:rPr>
        <w:t>,</w:t>
      </w:r>
      <w:r w:rsidRPr="3EA032D4">
        <w:rPr>
          <w:rFonts w:ascii="Calibri" w:eastAsia="Calibri" w:hAnsi="Calibri" w:cs="Calibri"/>
          <w:color w:val="000000" w:themeColor="text1"/>
          <w:lang w:val="en-US"/>
        </w:rPr>
        <w:t xml:space="preserve"> there has been a </w:t>
      </w:r>
      <w:r w:rsidR="000B12E1">
        <w:rPr>
          <w:rFonts w:ascii="Calibri" w:eastAsia="Calibri" w:hAnsi="Calibri" w:cs="Calibri"/>
          <w:color w:val="000000" w:themeColor="text1"/>
          <w:lang w:val="en-US"/>
        </w:rPr>
        <w:t xml:space="preserve">strong </w:t>
      </w:r>
      <w:r w:rsidRPr="3EA032D4">
        <w:rPr>
          <w:rFonts w:ascii="Calibri" w:eastAsia="Calibri" w:hAnsi="Calibri" w:cs="Calibri"/>
          <w:color w:val="000000" w:themeColor="text1"/>
          <w:lang w:val="en-US"/>
        </w:rPr>
        <w:t>supply of good</w:t>
      </w:r>
      <w:r w:rsidR="2445AEA6" w:rsidRPr="3EA032D4">
        <w:rPr>
          <w:rFonts w:ascii="Calibri" w:eastAsia="Calibri" w:hAnsi="Calibri" w:cs="Calibri"/>
          <w:color w:val="000000" w:themeColor="text1"/>
          <w:lang w:val="en-US"/>
        </w:rPr>
        <w:t xml:space="preserve">will to date but </w:t>
      </w:r>
      <w:r w:rsidR="00BE5B3F" w:rsidRPr="3EA032D4">
        <w:rPr>
          <w:rFonts w:ascii="Calibri" w:eastAsia="Calibri" w:hAnsi="Calibri" w:cs="Calibri"/>
          <w:color w:val="000000" w:themeColor="text1"/>
          <w:lang w:val="en-US"/>
        </w:rPr>
        <w:t>it’s</w:t>
      </w:r>
      <w:r w:rsidR="2445AEA6" w:rsidRPr="3EA032D4">
        <w:rPr>
          <w:rFonts w:ascii="Calibri" w:eastAsia="Calibri" w:hAnsi="Calibri" w:cs="Calibri"/>
          <w:color w:val="000000" w:themeColor="text1"/>
          <w:lang w:val="en-US"/>
        </w:rPr>
        <w:t xml:space="preserve"> a tenuous basis for a program that has so far spent </w:t>
      </w:r>
      <w:r w:rsidR="34C8670D" w:rsidRPr="0E533238">
        <w:rPr>
          <w:rFonts w:ascii="Calibri" w:eastAsia="Calibri" w:hAnsi="Calibri" w:cs="Calibri"/>
          <w:color w:val="000000" w:themeColor="text1"/>
          <w:lang w:val="en-US"/>
        </w:rPr>
        <w:t xml:space="preserve">almost </w:t>
      </w:r>
      <w:r w:rsidR="007008CA">
        <w:rPr>
          <w:rFonts w:ascii="Calibri" w:eastAsia="Calibri" w:hAnsi="Calibri" w:cs="Calibri"/>
          <w:color w:val="000000" w:themeColor="text1"/>
          <w:lang w:val="en-US"/>
        </w:rPr>
        <w:t>$100</w:t>
      </w:r>
      <w:r w:rsidR="003E2E42">
        <w:rPr>
          <w:rFonts w:ascii="Calibri" w:eastAsia="Calibri" w:hAnsi="Calibri" w:cs="Calibri"/>
          <w:color w:val="000000" w:themeColor="text1"/>
          <w:lang w:val="en-US"/>
        </w:rPr>
        <w:t> </w:t>
      </w:r>
      <w:r w:rsidR="007008CA">
        <w:rPr>
          <w:rFonts w:ascii="Calibri" w:eastAsia="Calibri" w:hAnsi="Calibri" w:cs="Calibri"/>
          <w:color w:val="000000" w:themeColor="text1"/>
          <w:lang w:val="en-US"/>
        </w:rPr>
        <w:t>m</w:t>
      </w:r>
      <w:r w:rsidR="2445AEA6" w:rsidRPr="3EA032D4">
        <w:rPr>
          <w:rFonts w:ascii="Calibri" w:eastAsia="Calibri" w:hAnsi="Calibri" w:cs="Calibri"/>
          <w:color w:val="000000" w:themeColor="text1"/>
          <w:lang w:val="en-US"/>
        </w:rPr>
        <w:t xml:space="preserve"> and is envisaged to </w:t>
      </w:r>
      <w:r w:rsidR="007008CA">
        <w:rPr>
          <w:rFonts w:ascii="Calibri" w:eastAsia="Calibri" w:hAnsi="Calibri" w:cs="Calibri"/>
          <w:color w:val="000000" w:themeColor="text1"/>
          <w:lang w:val="en-US"/>
        </w:rPr>
        <w:t>spend</w:t>
      </w:r>
      <w:r w:rsidR="00954862">
        <w:rPr>
          <w:rFonts w:ascii="Calibri" w:eastAsia="Calibri" w:hAnsi="Calibri" w:cs="Calibri"/>
          <w:color w:val="000000" w:themeColor="text1"/>
          <w:lang w:val="en-US"/>
        </w:rPr>
        <w:t xml:space="preserve"> </w:t>
      </w:r>
      <w:r w:rsidR="2445AEA6" w:rsidRPr="3EA032D4">
        <w:rPr>
          <w:rFonts w:ascii="Calibri" w:eastAsia="Calibri" w:hAnsi="Calibri" w:cs="Calibri"/>
          <w:color w:val="000000" w:themeColor="text1"/>
          <w:lang w:val="en-US"/>
        </w:rPr>
        <w:t>around $</w:t>
      </w:r>
      <w:r w:rsidR="47AEE3A3" w:rsidRPr="5E16B3C3">
        <w:rPr>
          <w:rFonts w:ascii="Calibri" w:eastAsia="Calibri" w:hAnsi="Calibri" w:cs="Calibri"/>
          <w:color w:val="000000" w:themeColor="text1"/>
          <w:lang w:val="en-US"/>
        </w:rPr>
        <w:t>17</w:t>
      </w:r>
      <w:r w:rsidR="003E2E42">
        <w:rPr>
          <w:rFonts w:ascii="Calibri" w:eastAsia="Calibri" w:hAnsi="Calibri" w:cs="Calibri"/>
          <w:color w:val="000000" w:themeColor="text1"/>
          <w:lang w:val="en-US"/>
        </w:rPr>
        <w:t> </w:t>
      </w:r>
      <w:r w:rsidR="2445AEA6" w:rsidRPr="5E16B3C3">
        <w:rPr>
          <w:rFonts w:ascii="Calibri" w:eastAsia="Calibri" w:hAnsi="Calibri" w:cs="Calibri"/>
          <w:color w:val="000000" w:themeColor="text1"/>
          <w:lang w:val="en-US"/>
        </w:rPr>
        <w:t>m</w:t>
      </w:r>
      <w:r w:rsidR="2445AEA6" w:rsidRPr="3EA032D4">
        <w:rPr>
          <w:rFonts w:ascii="Calibri" w:eastAsia="Calibri" w:hAnsi="Calibri" w:cs="Calibri"/>
          <w:color w:val="000000" w:themeColor="text1"/>
          <w:lang w:val="en-US"/>
        </w:rPr>
        <w:t xml:space="preserve"> annually </w:t>
      </w:r>
      <w:r w:rsidR="000B12E1">
        <w:rPr>
          <w:rFonts w:ascii="Calibri" w:eastAsia="Calibri" w:hAnsi="Calibri" w:cs="Calibri"/>
          <w:color w:val="000000" w:themeColor="text1"/>
          <w:lang w:val="en-US"/>
        </w:rPr>
        <w:t>over coming years</w:t>
      </w:r>
      <w:r w:rsidR="223405CC" w:rsidRPr="3EA032D4">
        <w:rPr>
          <w:rFonts w:ascii="Calibri" w:eastAsia="Calibri" w:hAnsi="Calibri" w:cs="Calibri"/>
          <w:color w:val="000000" w:themeColor="text1"/>
          <w:lang w:val="en-US"/>
        </w:rPr>
        <w:t>.</w:t>
      </w:r>
    </w:p>
    <w:p w14:paraId="2BD54065" w14:textId="090509F3" w:rsidR="4BAD9553" w:rsidRDefault="6D547454" w:rsidP="000666FD">
      <w:pPr>
        <w:spacing w:after="160"/>
        <w:contextualSpacing/>
      </w:pPr>
      <w:r w:rsidRPr="4C65FEAD">
        <w:rPr>
          <w:rFonts w:ascii="Calibri" w:eastAsia="Calibri" w:hAnsi="Calibri" w:cs="Calibri"/>
          <w:color w:val="000000" w:themeColor="text1"/>
          <w:lang w:val="en-US"/>
        </w:rPr>
        <w:t>While amendments to the current agreement may resolve some of the issues with this model, over the longer term the department should consider options to change the model of the hub program to enhance the legal status of hubs and improve accountability of hubs.</w:t>
      </w:r>
    </w:p>
    <w:p w14:paraId="7372D336" w14:textId="393984D9" w:rsidR="003234CB" w:rsidRDefault="003234CB" w:rsidP="000666FD">
      <w:pPr>
        <w:pStyle w:val="BoxText"/>
      </w:pPr>
      <w:r w:rsidRPr="23072117">
        <w:rPr>
          <w:b/>
          <w:bCs/>
        </w:rPr>
        <w:t xml:space="preserve">Recommendation </w:t>
      </w:r>
      <w:r w:rsidR="00AC0C09" w:rsidRPr="23072117">
        <w:rPr>
          <w:b/>
          <w:bCs/>
        </w:rPr>
        <w:t>8</w:t>
      </w:r>
      <w:r w:rsidRPr="23072117">
        <w:rPr>
          <w:b/>
          <w:bCs/>
        </w:rPr>
        <w:t xml:space="preserve">: </w:t>
      </w:r>
      <w:r w:rsidR="53D5D9FA" w:rsidRPr="3EA032D4">
        <w:rPr>
          <w:rFonts w:ascii="Calibri" w:eastAsia="Calibri" w:hAnsi="Calibri" w:cs="Calibri"/>
          <w:color w:val="000000" w:themeColor="text1"/>
        </w:rPr>
        <w:t xml:space="preserve">The department should consider options </w:t>
      </w:r>
      <w:r w:rsidR="083F0DF6" w:rsidRPr="3EA032D4">
        <w:rPr>
          <w:rFonts w:ascii="Calibri" w:eastAsia="Calibri" w:hAnsi="Calibri" w:cs="Calibri"/>
          <w:color w:val="000000" w:themeColor="text1"/>
        </w:rPr>
        <w:t xml:space="preserve">for implementing a more conventional </w:t>
      </w:r>
      <w:r w:rsidR="53D5D9FA" w:rsidRPr="3EA032D4">
        <w:rPr>
          <w:rFonts w:ascii="Calibri" w:eastAsia="Calibri" w:hAnsi="Calibri" w:cs="Calibri"/>
          <w:color w:val="000000" w:themeColor="text1"/>
        </w:rPr>
        <w:t xml:space="preserve">legal </w:t>
      </w:r>
      <w:r w:rsidR="368144F4" w:rsidRPr="3EA032D4">
        <w:rPr>
          <w:rFonts w:ascii="Calibri" w:eastAsia="Calibri" w:hAnsi="Calibri" w:cs="Calibri"/>
          <w:color w:val="000000" w:themeColor="text1"/>
        </w:rPr>
        <w:t>and governance fr</w:t>
      </w:r>
      <w:r w:rsidR="60548D59" w:rsidRPr="3EA032D4">
        <w:rPr>
          <w:rFonts w:ascii="Calibri" w:eastAsia="Calibri" w:hAnsi="Calibri" w:cs="Calibri"/>
          <w:color w:val="000000" w:themeColor="text1"/>
        </w:rPr>
        <w:t xml:space="preserve">amework </w:t>
      </w:r>
      <w:r w:rsidR="647FCE18" w:rsidRPr="3EA032D4">
        <w:rPr>
          <w:rFonts w:ascii="Calibri" w:eastAsia="Calibri" w:hAnsi="Calibri" w:cs="Calibri"/>
          <w:color w:val="000000" w:themeColor="text1"/>
        </w:rPr>
        <w:t>for</w:t>
      </w:r>
      <w:r w:rsidR="53D5D9FA" w:rsidRPr="3EA032D4">
        <w:rPr>
          <w:rFonts w:ascii="Calibri" w:eastAsia="Calibri" w:hAnsi="Calibri" w:cs="Calibri"/>
          <w:color w:val="000000" w:themeColor="text1"/>
        </w:rPr>
        <w:t xml:space="preserve"> the hub program</w:t>
      </w:r>
      <w:r w:rsidR="044BCF01" w:rsidRPr="3EA032D4">
        <w:rPr>
          <w:rFonts w:ascii="Calibri" w:eastAsia="Calibri" w:hAnsi="Calibri" w:cs="Calibri"/>
          <w:color w:val="000000" w:themeColor="text1"/>
        </w:rPr>
        <w:t>.</w:t>
      </w:r>
      <w:r w:rsidR="00954862">
        <w:rPr>
          <w:rFonts w:ascii="Calibri" w:eastAsia="Calibri" w:hAnsi="Calibri" w:cs="Calibri"/>
          <w:color w:val="000000" w:themeColor="text1"/>
        </w:rPr>
        <w:t xml:space="preserve"> </w:t>
      </w:r>
      <w:r w:rsidR="53D5D9FA" w:rsidRPr="3EA032D4">
        <w:rPr>
          <w:rFonts w:ascii="Calibri" w:eastAsia="Calibri" w:hAnsi="Calibri" w:cs="Calibri"/>
          <w:color w:val="000000" w:themeColor="text1"/>
        </w:rPr>
        <w:t xml:space="preserve">This may include </w:t>
      </w:r>
      <w:r w:rsidR="00B28582" w:rsidRPr="3EA032D4">
        <w:rPr>
          <w:rFonts w:ascii="Calibri" w:eastAsia="Calibri" w:hAnsi="Calibri" w:cs="Calibri"/>
          <w:color w:val="000000" w:themeColor="text1"/>
        </w:rPr>
        <w:t>establishing</w:t>
      </w:r>
      <w:r w:rsidR="00B28582" w:rsidRPr="3EA032D4" w:rsidDel="00954862">
        <w:rPr>
          <w:rFonts w:ascii="Calibri" w:eastAsia="Calibri" w:hAnsi="Calibri" w:cs="Calibri"/>
          <w:color w:val="000000" w:themeColor="text1"/>
        </w:rPr>
        <w:t xml:space="preserve"> </w:t>
      </w:r>
      <w:r w:rsidR="53D5D9FA" w:rsidRPr="3EA032D4">
        <w:rPr>
          <w:rFonts w:ascii="Calibri" w:eastAsia="Calibri" w:hAnsi="Calibri" w:cs="Calibri"/>
          <w:color w:val="000000" w:themeColor="text1"/>
        </w:rPr>
        <w:t xml:space="preserve">the hubs as </w:t>
      </w:r>
      <w:r w:rsidR="1311B21E" w:rsidRPr="3EA032D4">
        <w:rPr>
          <w:rFonts w:ascii="Calibri" w:eastAsia="Calibri" w:hAnsi="Calibri" w:cs="Calibri"/>
          <w:color w:val="000000" w:themeColor="text1"/>
        </w:rPr>
        <w:t xml:space="preserve">independent </w:t>
      </w:r>
      <w:r w:rsidR="53D5D9FA" w:rsidRPr="3EA032D4">
        <w:rPr>
          <w:rFonts w:ascii="Calibri" w:eastAsia="Calibri" w:hAnsi="Calibri" w:cs="Calibri"/>
          <w:color w:val="000000" w:themeColor="text1"/>
        </w:rPr>
        <w:t>entities</w:t>
      </w:r>
      <w:r w:rsidR="1EFE41B4" w:rsidRPr="3EA032D4">
        <w:rPr>
          <w:rFonts w:ascii="Calibri" w:eastAsia="Calibri" w:hAnsi="Calibri" w:cs="Calibri"/>
          <w:color w:val="000000" w:themeColor="text1"/>
        </w:rPr>
        <w:t>, locating the hubs with another Australian Government related entity or through an arrangement with State and Territory government</w:t>
      </w:r>
      <w:r w:rsidR="6A65B24F" w:rsidRPr="3EA032D4">
        <w:rPr>
          <w:rFonts w:ascii="Calibri" w:eastAsia="Calibri" w:hAnsi="Calibri" w:cs="Calibri"/>
          <w:color w:val="000000" w:themeColor="text1"/>
        </w:rPr>
        <w:t>s</w:t>
      </w:r>
      <w:r w:rsidR="53D5D9FA" w:rsidRPr="3EA032D4">
        <w:rPr>
          <w:rFonts w:ascii="Calibri" w:eastAsia="Calibri" w:hAnsi="Calibri" w:cs="Calibri"/>
          <w:color w:val="000000" w:themeColor="text1"/>
        </w:rPr>
        <w:t>.</w:t>
      </w:r>
    </w:p>
    <w:p w14:paraId="6FDF64D2" w14:textId="77777777" w:rsidR="003234CB" w:rsidRPr="00104FA0" w:rsidRDefault="003234CB" w:rsidP="00A859B1">
      <w:pPr>
        <w:pStyle w:val="Heading4"/>
        <w:numPr>
          <w:ilvl w:val="0"/>
          <w:numId w:val="0"/>
        </w:numPr>
        <w:spacing w:line="276" w:lineRule="auto"/>
        <w:ind w:left="964" w:hanging="964"/>
        <w:rPr>
          <w:rFonts w:asciiTheme="minorHAnsi" w:hAnsiTheme="minorHAnsi" w:cstheme="minorBidi"/>
          <w:lang w:eastAsia="ja-JP"/>
        </w:rPr>
      </w:pPr>
      <w:r w:rsidRPr="68A59D81">
        <w:rPr>
          <w:rFonts w:asciiTheme="minorHAnsi" w:hAnsiTheme="minorHAnsi" w:cstheme="minorBidi"/>
          <w:lang w:eastAsia="ja-JP"/>
        </w:rPr>
        <w:t>Hub governance and staffing</w:t>
      </w:r>
    </w:p>
    <w:p w14:paraId="193849DA" w14:textId="287110EB" w:rsidR="0D692630" w:rsidRDefault="0D692630" w:rsidP="000666FD">
      <w:pPr>
        <w:rPr>
          <w:rFonts w:ascii="Calibri" w:eastAsia="Calibri" w:hAnsi="Calibri" w:cs="Calibri"/>
          <w:color w:val="000000" w:themeColor="text1"/>
          <w:lang w:val="en-US"/>
        </w:rPr>
      </w:pPr>
      <w:r w:rsidRPr="4211A9F8">
        <w:rPr>
          <w:rFonts w:ascii="Calibri" w:eastAsia="Calibri" w:hAnsi="Calibri" w:cs="Calibri"/>
          <w:color w:val="000000" w:themeColor="text1"/>
          <w:lang w:val="en-US"/>
        </w:rPr>
        <w:t xml:space="preserve">Current governance arrangements for each hub are variable in their structure and composition. While many hubs have advisory boards or steering committees that advise on hub activities, the size and membership of these advisory bodies varies greatly across the different hubs, and in most cases </w:t>
      </w:r>
      <w:r w:rsidRPr="4211A9F8">
        <w:rPr>
          <w:rFonts w:ascii="Calibri" w:eastAsia="Calibri" w:hAnsi="Calibri" w:cs="Calibri"/>
          <w:color w:val="000000" w:themeColor="text1"/>
          <w:lang w:val="en-US"/>
        </w:rPr>
        <w:lastRenderedPageBreak/>
        <w:t xml:space="preserve">do not have a formal legal status. Hub boards are generally not skill based, and </w:t>
      </w:r>
      <w:r w:rsidR="00DF49BD">
        <w:rPr>
          <w:rFonts w:ascii="Calibri" w:eastAsia="Calibri" w:hAnsi="Calibri" w:cs="Calibri"/>
          <w:color w:val="000000" w:themeColor="text1"/>
          <w:lang w:val="en-US"/>
        </w:rPr>
        <w:t xml:space="preserve">some </w:t>
      </w:r>
      <w:r w:rsidRPr="4211A9F8">
        <w:rPr>
          <w:rFonts w:ascii="Calibri" w:eastAsia="Calibri" w:hAnsi="Calibri" w:cs="Calibri"/>
          <w:color w:val="000000" w:themeColor="text1"/>
          <w:lang w:val="en-US"/>
        </w:rPr>
        <w:t>do not have any representation from the Australian Government (and in some cases, do not include the Hub Director).</w:t>
      </w:r>
    </w:p>
    <w:p w14:paraId="21BE9E69" w14:textId="01B26D41" w:rsidR="003234CB" w:rsidRDefault="00867E3D" w:rsidP="000666FD">
      <w:pPr>
        <w:rPr>
          <w:rFonts w:ascii="Calibri" w:eastAsia="Calibri" w:hAnsi="Calibri" w:cs="Calibri"/>
          <w:color w:val="000000" w:themeColor="text1"/>
          <w:lang w:val="en-US"/>
        </w:rPr>
      </w:pPr>
      <w:r>
        <w:rPr>
          <w:rFonts w:ascii="Calibri" w:eastAsia="Calibri" w:hAnsi="Calibri" w:cs="Calibri"/>
          <w:color w:val="000000" w:themeColor="text1"/>
        </w:rPr>
        <w:t>W</w:t>
      </w:r>
      <w:r w:rsidR="003234CB" w:rsidRPr="5E11FDF0">
        <w:rPr>
          <w:rFonts w:ascii="Calibri" w:eastAsia="Calibri" w:hAnsi="Calibri" w:cs="Calibri"/>
          <w:color w:val="000000" w:themeColor="text1"/>
        </w:rPr>
        <w:t>hen functioning well</w:t>
      </w:r>
      <w:r w:rsidR="00DF49BD">
        <w:rPr>
          <w:rFonts w:ascii="Calibri" w:eastAsia="Calibri" w:hAnsi="Calibri" w:cs="Calibri"/>
          <w:color w:val="000000" w:themeColor="text1"/>
        </w:rPr>
        <w:t>,</w:t>
      </w:r>
      <w:r w:rsidR="003234CB" w:rsidRPr="5E11FDF0">
        <w:rPr>
          <w:rFonts w:ascii="Calibri" w:eastAsia="Calibri" w:hAnsi="Calibri" w:cs="Calibri"/>
          <w:color w:val="000000" w:themeColor="text1"/>
        </w:rPr>
        <w:t xml:space="preserve"> hub governance structures could enable a platform to share ideas and make good </w:t>
      </w:r>
      <w:proofErr w:type="gramStart"/>
      <w:r w:rsidR="003234CB" w:rsidRPr="5E11FDF0">
        <w:rPr>
          <w:rFonts w:ascii="Calibri" w:eastAsia="Calibri" w:hAnsi="Calibri" w:cs="Calibri"/>
          <w:color w:val="000000" w:themeColor="text1"/>
        </w:rPr>
        <w:t>decisions</w:t>
      </w:r>
      <w:r w:rsidR="00F42546">
        <w:rPr>
          <w:rFonts w:ascii="Calibri" w:eastAsia="Calibri" w:hAnsi="Calibri" w:cs="Calibri"/>
          <w:color w:val="000000" w:themeColor="text1"/>
        </w:rPr>
        <w:t>,</w:t>
      </w:r>
      <w:r w:rsidR="5EF656FE" w:rsidRPr="097CBE1E">
        <w:rPr>
          <w:rFonts w:ascii="Calibri" w:eastAsia="Calibri" w:hAnsi="Calibri" w:cs="Calibri"/>
          <w:color w:val="000000" w:themeColor="text1"/>
        </w:rPr>
        <w:t xml:space="preserve"> </w:t>
      </w:r>
      <w:r w:rsidR="003234CB" w:rsidRPr="5E11FDF0">
        <w:rPr>
          <w:rFonts w:ascii="Calibri" w:eastAsia="Calibri" w:hAnsi="Calibri" w:cs="Calibri"/>
          <w:color w:val="000000" w:themeColor="text1"/>
        </w:rPr>
        <w:t>and</w:t>
      </w:r>
      <w:proofErr w:type="gramEnd"/>
      <w:r w:rsidR="003234CB" w:rsidRPr="5E11FDF0">
        <w:rPr>
          <w:rFonts w:ascii="Calibri" w:eastAsia="Calibri" w:hAnsi="Calibri" w:cs="Calibri"/>
          <w:color w:val="000000" w:themeColor="text1"/>
        </w:rPr>
        <w:t xml:space="preserve"> include views from stakeholders across the region. However, there are also risks that these governance structures can limit the reach of hubs and be used by partners to further their own organisational agenda</w:t>
      </w:r>
      <w:r w:rsidR="00F42546">
        <w:rPr>
          <w:rFonts w:ascii="Calibri" w:eastAsia="Calibri" w:hAnsi="Calibri" w:cs="Calibri"/>
          <w:color w:val="000000" w:themeColor="text1"/>
        </w:rPr>
        <w:t>s</w:t>
      </w:r>
      <w:r w:rsidR="003234CB" w:rsidRPr="5E11FDF0">
        <w:rPr>
          <w:rFonts w:ascii="Calibri" w:eastAsia="Calibri" w:hAnsi="Calibri" w:cs="Calibri"/>
          <w:color w:val="000000" w:themeColor="text1"/>
        </w:rPr>
        <w:t>.</w:t>
      </w:r>
    </w:p>
    <w:p w14:paraId="12EBBC68" w14:textId="77777777" w:rsidR="00831613" w:rsidRDefault="0D692630" w:rsidP="000666FD">
      <w:pPr>
        <w:rPr>
          <w:rFonts w:ascii="Calibri" w:eastAsia="Calibri" w:hAnsi="Calibri" w:cs="Calibri"/>
          <w:color w:val="000000" w:themeColor="text1"/>
          <w:lang w:val="en-US"/>
        </w:rPr>
      </w:pPr>
      <w:r w:rsidRPr="4211A9F8">
        <w:rPr>
          <w:rFonts w:ascii="Calibri" w:eastAsia="Calibri" w:hAnsi="Calibri" w:cs="Calibri"/>
          <w:color w:val="000000" w:themeColor="text1"/>
          <w:lang w:val="en-US"/>
        </w:rPr>
        <w:t xml:space="preserve">There are significant differences in governance structures and operations between the hubs, and the Australian Government should set standards for effective and efficient governance across hubs, as well as </w:t>
      </w:r>
      <w:r w:rsidR="38E5117D" w:rsidRPr="3EA032D4">
        <w:rPr>
          <w:rFonts w:ascii="Calibri" w:eastAsia="Calibri" w:hAnsi="Calibri" w:cs="Calibri"/>
          <w:color w:val="000000" w:themeColor="text1"/>
          <w:lang w:val="en-US"/>
        </w:rPr>
        <w:t>outlin</w:t>
      </w:r>
      <w:r w:rsidR="67AC583A" w:rsidRPr="3EA032D4">
        <w:rPr>
          <w:rFonts w:ascii="Calibri" w:eastAsia="Calibri" w:hAnsi="Calibri" w:cs="Calibri"/>
          <w:color w:val="000000" w:themeColor="text1"/>
          <w:lang w:val="en-US"/>
        </w:rPr>
        <w:t>ing</w:t>
      </w:r>
      <w:r w:rsidRPr="4211A9F8">
        <w:rPr>
          <w:rFonts w:ascii="Calibri" w:eastAsia="Calibri" w:hAnsi="Calibri" w:cs="Calibri"/>
          <w:color w:val="000000" w:themeColor="text1"/>
          <w:lang w:val="en-US"/>
        </w:rPr>
        <w:t xml:space="preserve"> expectations for oversight of </w:t>
      </w:r>
      <w:r w:rsidR="1633D708" w:rsidRPr="3EA032D4">
        <w:rPr>
          <w:rFonts w:ascii="Calibri" w:eastAsia="Calibri" w:hAnsi="Calibri" w:cs="Calibri"/>
          <w:color w:val="000000" w:themeColor="text1"/>
          <w:lang w:val="en-US"/>
        </w:rPr>
        <w:t xml:space="preserve">the </w:t>
      </w:r>
      <w:r w:rsidRPr="4211A9F8">
        <w:rPr>
          <w:rFonts w:ascii="Calibri" w:eastAsia="Calibri" w:hAnsi="Calibri" w:cs="Calibri"/>
          <w:color w:val="000000" w:themeColor="text1"/>
          <w:lang w:val="en-US"/>
        </w:rPr>
        <w:t>hubs.</w:t>
      </w:r>
    </w:p>
    <w:p w14:paraId="13D27B05" w14:textId="4AAE11BF" w:rsidR="0D692630" w:rsidRDefault="0D692630" w:rsidP="000666FD">
      <w:pPr>
        <w:rPr>
          <w:rFonts w:ascii="Calibri" w:eastAsia="Calibri" w:hAnsi="Calibri" w:cs="Calibri"/>
          <w:color w:val="0B6A0B"/>
        </w:rPr>
      </w:pPr>
      <w:r w:rsidRPr="3EA032D4">
        <w:rPr>
          <w:rFonts w:ascii="Calibri" w:eastAsia="Calibri" w:hAnsi="Calibri" w:cs="Calibri"/>
          <w:color w:val="000000" w:themeColor="text1"/>
        </w:rPr>
        <w:t>At a minimum, these should include hubs having an advisory board, with an agreed Terms of Reference between the Australian Government and the host organisation, with membership comprising:</w:t>
      </w:r>
    </w:p>
    <w:p w14:paraId="0910D5FA" w14:textId="77777777" w:rsidR="0028257B" w:rsidRPr="00404297" w:rsidRDefault="0028257B" w:rsidP="00404297">
      <w:pPr>
        <w:pStyle w:val="ListBullet"/>
      </w:pPr>
      <w:r w:rsidRPr="00404297">
        <w:t>an independent chair with relevant expertise</w:t>
      </w:r>
    </w:p>
    <w:p w14:paraId="60D43F24" w14:textId="77777777" w:rsidR="00831613" w:rsidRPr="00404297" w:rsidRDefault="0028257B" w:rsidP="00404297">
      <w:pPr>
        <w:pStyle w:val="ListBullet"/>
      </w:pPr>
      <w:r w:rsidRPr="00404297">
        <w:t>a representative from the department</w:t>
      </w:r>
    </w:p>
    <w:p w14:paraId="6619BEDC" w14:textId="58AF86D3" w:rsidR="0028257B" w:rsidRPr="00404297" w:rsidRDefault="0D692630" w:rsidP="00404297">
      <w:pPr>
        <w:pStyle w:val="ListBullet"/>
      </w:pPr>
      <w:r w:rsidRPr="00404297">
        <w:t>a representative of the grantee</w:t>
      </w:r>
    </w:p>
    <w:p w14:paraId="04BBD957" w14:textId="77777777" w:rsidR="0028257B" w:rsidRPr="00404297" w:rsidRDefault="0028257B" w:rsidP="00404297">
      <w:pPr>
        <w:pStyle w:val="ListBullet"/>
      </w:pPr>
      <w:r w:rsidRPr="00404297">
        <w:t>a representative from the relevant state or territory government</w:t>
      </w:r>
    </w:p>
    <w:p w14:paraId="358D82CC" w14:textId="5D9A695A" w:rsidR="0028257B" w:rsidRPr="00404297" w:rsidRDefault="0028257B" w:rsidP="00404297">
      <w:pPr>
        <w:pStyle w:val="ListBullet"/>
      </w:pPr>
      <w:r w:rsidRPr="00404297">
        <w:t xml:space="preserve">the </w:t>
      </w:r>
      <w:r w:rsidR="2BF8634E" w:rsidRPr="00404297">
        <w:t>H</w:t>
      </w:r>
      <w:r w:rsidRPr="00404297">
        <w:t xml:space="preserve">ub </w:t>
      </w:r>
      <w:r w:rsidR="31FAEF53" w:rsidRPr="00404297">
        <w:t>D</w:t>
      </w:r>
      <w:r w:rsidRPr="00404297">
        <w:t>irector</w:t>
      </w:r>
    </w:p>
    <w:p w14:paraId="6C7935F6" w14:textId="77777777" w:rsidR="00831613" w:rsidRPr="00FD2156" w:rsidRDefault="0028257B" w:rsidP="00404297">
      <w:pPr>
        <w:pStyle w:val="ListBullet"/>
      </w:pPr>
      <w:r w:rsidRPr="00404297">
        <w:t>representatives from partners reflecting a range of interests, which does not comprise more than half of the board’s membership</w:t>
      </w:r>
      <w:r w:rsidR="30714351" w:rsidRPr="00FD2156">
        <w:t>.</w:t>
      </w:r>
    </w:p>
    <w:p w14:paraId="4E8D82D8" w14:textId="57517EC5" w:rsidR="0D692630" w:rsidRDefault="04405F1E" w:rsidP="000666FD">
      <w:pPr>
        <w:rPr>
          <w:rFonts w:ascii="Calibri" w:eastAsia="Calibri" w:hAnsi="Calibri" w:cs="Calibri"/>
          <w:color w:val="000000" w:themeColor="text1"/>
          <w:lang w:val="en-US"/>
        </w:rPr>
      </w:pPr>
      <w:r w:rsidRPr="3EA032D4">
        <w:rPr>
          <w:rFonts w:ascii="Calibri" w:eastAsia="Calibri" w:hAnsi="Calibri" w:cs="Calibri"/>
          <w:color w:val="000000" w:themeColor="text1"/>
          <w:lang w:val="en-US"/>
        </w:rPr>
        <w:t>T</w:t>
      </w:r>
      <w:r w:rsidR="38E5117D" w:rsidRPr="3EA032D4">
        <w:rPr>
          <w:rFonts w:ascii="Calibri" w:eastAsia="Calibri" w:hAnsi="Calibri" w:cs="Calibri"/>
          <w:color w:val="000000" w:themeColor="text1"/>
          <w:lang w:val="en-US"/>
        </w:rPr>
        <w:t>he</w:t>
      </w:r>
      <w:r w:rsidR="0D692630" w:rsidRPr="4211A9F8">
        <w:rPr>
          <w:rFonts w:ascii="Calibri" w:eastAsia="Calibri" w:hAnsi="Calibri" w:cs="Calibri"/>
          <w:color w:val="000000" w:themeColor="text1"/>
          <w:lang w:val="en-US"/>
        </w:rPr>
        <w:t xml:space="preserve"> department should have greater involvement in the recruitment and appointment of key hub staff – including the Hub Director (who where possible, should have practical experience with primary producers and regional communities) and the independent chairs. This should include consultation regarding potential candidates, and a right to veto candidates.</w:t>
      </w:r>
    </w:p>
    <w:p w14:paraId="455CC43F" w14:textId="6160136A" w:rsidR="00F352B7" w:rsidRDefault="0D692630" w:rsidP="0021181F">
      <w:pPr>
        <w:rPr>
          <w:rFonts w:ascii="Calibri" w:eastAsia="Calibri" w:hAnsi="Calibri" w:cs="Calibri"/>
          <w:color w:val="000000" w:themeColor="text1"/>
          <w:lang w:val="en-US"/>
        </w:rPr>
      </w:pPr>
      <w:r w:rsidRPr="4211A9F8">
        <w:rPr>
          <w:rFonts w:ascii="Calibri" w:eastAsia="Calibri" w:hAnsi="Calibri" w:cs="Calibri"/>
          <w:color w:val="000000" w:themeColor="text1"/>
          <w:lang w:val="en-US"/>
        </w:rPr>
        <w:t xml:space="preserve">In addition to strengthening the requirements around the appointment of key leadership positions for hubs, the grant agreement should also be revised to be less prescriptive around </w:t>
      </w:r>
      <w:r w:rsidR="00BE211D">
        <w:rPr>
          <w:rFonts w:ascii="Calibri" w:eastAsia="Calibri" w:hAnsi="Calibri" w:cs="Calibri"/>
          <w:color w:val="000000" w:themeColor="text1"/>
          <w:lang w:val="en-US"/>
        </w:rPr>
        <w:t>which</w:t>
      </w:r>
      <w:r w:rsidRPr="4211A9F8">
        <w:rPr>
          <w:rFonts w:ascii="Calibri" w:eastAsia="Calibri" w:hAnsi="Calibri" w:cs="Calibri"/>
          <w:color w:val="000000" w:themeColor="text1"/>
          <w:lang w:val="en-US"/>
        </w:rPr>
        <w:t xml:space="preserve"> hub </w:t>
      </w:r>
      <w:r w:rsidR="00732B6E">
        <w:rPr>
          <w:rFonts w:ascii="Calibri" w:eastAsia="Calibri" w:hAnsi="Calibri" w:cs="Calibri"/>
          <w:color w:val="000000" w:themeColor="text1"/>
          <w:lang w:val="en-US"/>
        </w:rPr>
        <w:t xml:space="preserve">staff </w:t>
      </w:r>
      <w:r w:rsidRPr="4211A9F8">
        <w:rPr>
          <w:rFonts w:ascii="Calibri" w:eastAsia="Calibri" w:hAnsi="Calibri" w:cs="Calibri"/>
          <w:color w:val="000000" w:themeColor="text1"/>
          <w:lang w:val="en-US"/>
        </w:rPr>
        <w:t>roles</w:t>
      </w:r>
      <w:r w:rsidR="00732B6E">
        <w:rPr>
          <w:rFonts w:ascii="Calibri" w:eastAsia="Calibri" w:hAnsi="Calibri" w:cs="Calibri"/>
          <w:color w:val="000000" w:themeColor="text1"/>
          <w:lang w:val="en-US"/>
        </w:rPr>
        <w:t xml:space="preserve"> </w:t>
      </w:r>
      <w:r w:rsidR="00BE211D">
        <w:rPr>
          <w:rFonts w:ascii="Calibri" w:eastAsia="Calibri" w:hAnsi="Calibri" w:cs="Calibri"/>
          <w:color w:val="000000" w:themeColor="text1"/>
          <w:lang w:val="en-US"/>
        </w:rPr>
        <w:t>are</w:t>
      </w:r>
      <w:r w:rsidR="00732B6E">
        <w:rPr>
          <w:rFonts w:ascii="Calibri" w:eastAsia="Calibri" w:hAnsi="Calibri" w:cs="Calibri"/>
          <w:color w:val="000000" w:themeColor="text1"/>
          <w:lang w:val="en-US"/>
        </w:rPr>
        <w:t xml:space="preserve"> required</w:t>
      </w:r>
      <w:r w:rsidRPr="4211A9F8">
        <w:rPr>
          <w:rFonts w:ascii="Calibri" w:eastAsia="Calibri" w:hAnsi="Calibri" w:cs="Calibri"/>
          <w:color w:val="000000" w:themeColor="text1"/>
          <w:lang w:val="en-US"/>
        </w:rPr>
        <w:t xml:space="preserve">, such as knowledge brokers or adoption officers. While hubs have broadly complied with the requirements </w:t>
      </w:r>
      <w:proofErr w:type="gramStart"/>
      <w:r w:rsidRPr="4211A9F8">
        <w:rPr>
          <w:rFonts w:ascii="Calibri" w:eastAsia="Calibri" w:hAnsi="Calibri" w:cs="Calibri"/>
          <w:color w:val="000000" w:themeColor="text1"/>
          <w:lang w:val="en-US"/>
        </w:rPr>
        <w:t>in</w:t>
      </w:r>
      <w:proofErr w:type="gramEnd"/>
      <w:r w:rsidRPr="4211A9F8">
        <w:rPr>
          <w:rFonts w:ascii="Calibri" w:eastAsia="Calibri" w:hAnsi="Calibri" w:cs="Calibri"/>
          <w:color w:val="000000" w:themeColor="text1"/>
          <w:lang w:val="en-US"/>
        </w:rPr>
        <w:t xml:space="preserve"> the current grant agreement, </w:t>
      </w:r>
      <w:r w:rsidR="00732B6E">
        <w:rPr>
          <w:rFonts w:ascii="Calibri" w:eastAsia="Calibri" w:hAnsi="Calibri" w:cs="Calibri"/>
          <w:color w:val="000000" w:themeColor="text1"/>
          <w:lang w:val="en-US"/>
        </w:rPr>
        <w:t xml:space="preserve">the </w:t>
      </w:r>
      <w:r w:rsidRPr="4211A9F8">
        <w:rPr>
          <w:rFonts w:ascii="Calibri" w:eastAsia="Calibri" w:hAnsi="Calibri" w:cs="Calibri"/>
          <w:color w:val="000000" w:themeColor="text1"/>
          <w:lang w:val="en-US"/>
        </w:rPr>
        <w:t xml:space="preserve">roles </w:t>
      </w:r>
      <w:r w:rsidR="00732B6E">
        <w:rPr>
          <w:rFonts w:ascii="Calibri" w:eastAsia="Calibri" w:hAnsi="Calibri" w:cs="Calibri"/>
          <w:color w:val="000000" w:themeColor="text1"/>
          <w:lang w:val="en-US"/>
        </w:rPr>
        <w:t>played by people with</w:t>
      </w:r>
      <w:r w:rsidRPr="4211A9F8">
        <w:rPr>
          <w:rFonts w:ascii="Calibri" w:eastAsia="Calibri" w:hAnsi="Calibri" w:cs="Calibri"/>
          <w:color w:val="000000" w:themeColor="text1"/>
          <w:lang w:val="en-US"/>
        </w:rPr>
        <w:t xml:space="preserve"> the same job title have </w:t>
      </w:r>
      <w:r w:rsidR="00732B6E">
        <w:rPr>
          <w:rFonts w:ascii="Calibri" w:eastAsia="Calibri" w:hAnsi="Calibri" w:cs="Calibri"/>
          <w:color w:val="000000" w:themeColor="text1"/>
          <w:lang w:val="en-US"/>
        </w:rPr>
        <w:t xml:space="preserve">been </w:t>
      </w:r>
      <w:r w:rsidRPr="4211A9F8">
        <w:rPr>
          <w:rFonts w:ascii="Calibri" w:eastAsia="Calibri" w:hAnsi="Calibri" w:cs="Calibri"/>
          <w:color w:val="000000" w:themeColor="text1"/>
          <w:lang w:val="en-US"/>
        </w:rPr>
        <w:t>very different across different hubs. Streamlining these requirements can provide the hubs with more flexibility about how they arrange their staffing and reduce confusion for stakeholders dealing with multiple hubs.</w:t>
      </w:r>
    </w:p>
    <w:p w14:paraId="524907CC" w14:textId="37710FDE" w:rsidR="2520D869" w:rsidRDefault="2520D869" w:rsidP="000F38AF">
      <w:pPr>
        <w:pStyle w:val="BoxText"/>
      </w:pPr>
      <w:r w:rsidRPr="4F66AED2">
        <w:rPr>
          <w:rFonts w:ascii="Calibri" w:eastAsia="Calibri" w:hAnsi="Calibri" w:cs="Calibri"/>
          <w:b/>
          <w:color w:val="000000" w:themeColor="text1"/>
        </w:rPr>
        <w:t>Recommendation 9</w:t>
      </w:r>
      <w:r w:rsidR="00703ECA">
        <w:rPr>
          <w:rFonts w:ascii="Calibri" w:eastAsia="Calibri" w:hAnsi="Calibri" w:cs="Calibri"/>
          <w:b/>
          <w:color w:val="000000" w:themeColor="text1"/>
        </w:rPr>
        <w:t>a</w:t>
      </w:r>
      <w:r w:rsidRPr="4F66AED2">
        <w:rPr>
          <w:rFonts w:ascii="Calibri" w:eastAsia="Calibri" w:hAnsi="Calibri" w:cs="Calibri"/>
          <w:b/>
          <w:color w:val="000000" w:themeColor="text1"/>
        </w:rPr>
        <w:t>:</w:t>
      </w:r>
      <w:r w:rsidRPr="4F66AED2" w:rsidDel="00954862">
        <w:rPr>
          <w:rFonts w:ascii="Calibri" w:eastAsia="Calibri" w:hAnsi="Calibri" w:cs="Calibri"/>
          <w:b/>
          <w:color w:val="000000" w:themeColor="text1"/>
        </w:rPr>
        <w:t xml:space="preserve"> </w:t>
      </w:r>
      <w:r w:rsidRPr="4032CDBB">
        <w:rPr>
          <w:rFonts w:ascii="Calibri" w:eastAsia="Calibri" w:hAnsi="Calibri" w:cs="Calibri"/>
          <w:color w:val="000000" w:themeColor="text1"/>
        </w:rPr>
        <w:t>Revise</w:t>
      </w:r>
      <w:r w:rsidRPr="4F66AED2">
        <w:rPr>
          <w:rFonts w:ascii="Calibri" w:eastAsia="Calibri" w:hAnsi="Calibri" w:cs="Calibri"/>
          <w:color w:val="000000" w:themeColor="text1"/>
        </w:rPr>
        <w:t xml:space="preserve"> the </w:t>
      </w:r>
      <w:r w:rsidR="56E6641D" w:rsidRPr="2C749023">
        <w:rPr>
          <w:rFonts w:ascii="Calibri" w:eastAsia="Calibri" w:hAnsi="Calibri" w:cs="Calibri"/>
          <w:color w:val="000000" w:themeColor="text1"/>
        </w:rPr>
        <w:t>g</w:t>
      </w:r>
      <w:r w:rsidR="1BBE7FF0" w:rsidRPr="2C749023">
        <w:rPr>
          <w:rFonts w:ascii="Calibri" w:eastAsia="Calibri" w:hAnsi="Calibri" w:cs="Calibri"/>
          <w:color w:val="000000" w:themeColor="text1"/>
        </w:rPr>
        <w:t>rant</w:t>
      </w:r>
      <w:r w:rsidR="1AE0A838" w:rsidRPr="2C749023">
        <w:rPr>
          <w:rFonts w:ascii="Calibri" w:eastAsia="Calibri" w:hAnsi="Calibri" w:cs="Calibri"/>
          <w:color w:val="000000" w:themeColor="text1"/>
        </w:rPr>
        <w:t xml:space="preserve"> </w:t>
      </w:r>
      <w:r w:rsidR="2F52606F" w:rsidRPr="2C749023">
        <w:rPr>
          <w:rFonts w:ascii="Calibri" w:eastAsia="Calibri" w:hAnsi="Calibri" w:cs="Calibri"/>
          <w:color w:val="000000" w:themeColor="text1"/>
        </w:rPr>
        <w:t>a</w:t>
      </w:r>
      <w:r w:rsidRPr="2C749023">
        <w:rPr>
          <w:rFonts w:ascii="Calibri" w:eastAsia="Calibri" w:hAnsi="Calibri" w:cs="Calibri"/>
          <w:color w:val="000000" w:themeColor="text1"/>
        </w:rPr>
        <w:t>greement</w:t>
      </w:r>
      <w:r w:rsidRPr="4F66AED2">
        <w:rPr>
          <w:rFonts w:ascii="Calibri" w:eastAsia="Calibri" w:hAnsi="Calibri" w:cs="Calibri"/>
          <w:color w:val="000000" w:themeColor="text1"/>
        </w:rPr>
        <w:t xml:space="preserve"> establishing the hubs to require that</w:t>
      </w:r>
      <w:r w:rsidR="00703ECA">
        <w:rPr>
          <w:rFonts w:ascii="Calibri" w:eastAsia="Calibri" w:hAnsi="Calibri" w:cs="Calibri"/>
          <w:color w:val="000000" w:themeColor="text1"/>
        </w:rPr>
        <w:t xml:space="preserve"> </w:t>
      </w:r>
      <w:r w:rsidRPr="56D10A11">
        <w:rPr>
          <w:lang w:val="en-US"/>
        </w:rPr>
        <w:t>hubs</w:t>
      </w:r>
      <w:r w:rsidRPr="4869582B">
        <w:rPr>
          <w:lang w:val="en-US"/>
        </w:rPr>
        <w:t xml:space="preserve"> have an advisory board, with an agreed Terms of Reference between the Australian Government and the host </w:t>
      </w:r>
      <w:proofErr w:type="spellStart"/>
      <w:r w:rsidRPr="4869582B">
        <w:rPr>
          <w:lang w:val="en-US"/>
        </w:rPr>
        <w:t>organisation</w:t>
      </w:r>
      <w:proofErr w:type="spellEnd"/>
      <w:r w:rsidRPr="4869582B">
        <w:rPr>
          <w:lang w:val="en-US"/>
        </w:rPr>
        <w:t>, with membership comprising</w:t>
      </w:r>
      <w:r w:rsidR="00703ECA">
        <w:rPr>
          <w:lang w:val="en-US"/>
        </w:rPr>
        <w:t>:</w:t>
      </w:r>
    </w:p>
    <w:p w14:paraId="10672B37" w14:textId="6508F074" w:rsidR="002B2671" w:rsidRDefault="002B2671" w:rsidP="000F38AF">
      <w:pPr>
        <w:pStyle w:val="BoxTextBullet"/>
      </w:pPr>
      <w:r>
        <w:t>an independent chair with relevant expertise</w:t>
      </w:r>
    </w:p>
    <w:p w14:paraId="3569128C" w14:textId="22FD6D41" w:rsidR="00831613" w:rsidRDefault="002B2671" w:rsidP="000F38AF">
      <w:pPr>
        <w:pStyle w:val="BoxTextBullet"/>
      </w:pPr>
      <w:r>
        <w:t>a representative from the department</w:t>
      </w:r>
    </w:p>
    <w:p w14:paraId="2F1D0038" w14:textId="6F552BA8" w:rsidR="002B2671" w:rsidRDefault="002B2671" w:rsidP="000F38AF">
      <w:pPr>
        <w:pStyle w:val="BoxTextBullet"/>
      </w:pPr>
      <w:r>
        <w:t>a representative of the grantee</w:t>
      </w:r>
    </w:p>
    <w:p w14:paraId="069E3352" w14:textId="3178AC17" w:rsidR="002B2671" w:rsidRDefault="002B2671" w:rsidP="000F38AF">
      <w:pPr>
        <w:pStyle w:val="BoxTextBullet"/>
      </w:pPr>
      <w:r>
        <w:lastRenderedPageBreak/>
        <w:t>a representative from the relevant state or territory government</w:t>
      </w:r>
    </w:p>
    <w:p w14:paraId="7E23957F" w14:textId="7D6EC319" w:rsidR="002B2671" w:rsidRDefault="002B2671" w:rsidP="000F38AF">
      <w:pPr>
        <w:pStyle w:val="BoxTextBullet"/>
      </w:pPr>
      <w:r>
        <w:t xml:space="preserve">the </w:t>
      </w:r>
      <w:r w:rsidR="00AA2666">
        <w:t>H</w:t>
      </w:r>
      <w:r>
        <w:t xml:space="preserve">ub </w:t>
      </w:r>
      <w:r w:rsidR="00AA2666">
        <w:t>D</w:t>
      </w:r>
      <w:r>
        <w:t>irector</w:t>
      </w:r>
    </w:p>
    <w:p w14:paraId="6291FC3E" w14:textId="1D3F80A2" w:rsidR="002B2671" w:rsidRDefault="002B2671" w:rsidP="00703ECA">
      <w:pPr>
        <w:pStyle w:val="BoxTextBullet"/>
      </w:pPr>
      <w:r>
        <w:t>representatives from partners reflecting a range of interests, which does not comprise more than half of the board’s membership</w:t>
      </w:r>
      <w:r w:rsidR="00A90587">
        <w:t>.</w:t>
      </w:r>
    </w:p>
    <w:p w14:paraId="3E0DFEB5" w14:textId="4EB4A688" w:rsidR="2520D869" w:rsidRDefault="00703ECA" w:rsidP="000F38AF">
      <w:pPr>
        <w:pStyle w:val="BoxText"/>
        <w:rPr>
          <w:lang w:val="en-US"/>
        </w:rPr>
      </w:pPr>
      <w:r w:rsidRPr="000F38AF">
        <w:rPr>
          <w:rStyle w:val="Strong"/>
        </w:rPr>
        <w:t>Recommendation 9b:</w:t>
      </w:r>
      <w:r>
        <w:t xml:space="preserve"> </w:t>
      </w:r>
      <w:r w:rsidRPr="4032CDBB">
        <w:rPr>
          <w:rFonts w:ascii="Calibri" w:eastAsia="Calibri" w:hAnsi="Calibri" w:cs="Calibri"/>
          <w:color w:val="000000" w:themeColor="text1"/>
        </w:rPr>
        <w:t>Revise</w:t>
      </w:r>
      <w:r w:rsidRPr="4F66AED2">
        <w:rPr>
          <w:rFonts w:ascii="Calibri" w:eastAsia="Calibri" w:hAnsi="Calibri" w:cs="Calibri"/>
          <w:color w:val="000000" w:themeColor="text1"/>
        </w:rPr>
        <w:t xml:space="preserve"> the </w:t>
      </w:r>
      <w:r w:rsidRPr="2C749023">
        <w:rPr>
          <w:rFonts w:ascii="Calibri" w:eastAsia="Calibri" w:hAnsi="Calibri" w:cs="Calibri"/>
          <w:color w:val="000000" w:themeColor="text1"/>
        </w:rPr>
        <w:t>grant agreement</w:t>
      </w:r>
      <w:r w:rsidRPr="4F66AED2">
        <w:rPr>
          <w:rFonts w:ascii="Calibri" w:eastAsia="Calibri" w:hAnsi="Calibri" w:cs="Calibri"/>
          <w:color w:val="000000" w:themeColor="text1"/>
        </w:rPr>
        <w:t xml:space="preserve"> establishing the hubs to require that</w:t>
      </w:r>
      <w:r>
        <w:rPr>
          <w:rFonts w:ascii="Calibri" w:eastAsia="Calibri" w:hAnsi="Calibri" w:cs="Calibri"/>
          <w:color w:val="000000" w:themeColor="text1"/>
        </w:rPr>
        <w:t xml:space="preserve"> </w:t>
      </w:r>
      <w:r w:rsidR="2520D869" w:rsidRPr="6006AC61">
        <w:rPr>
          <w:lang w:val="en-US"/>
        </w:rPr>
        <w:t>hubs</w:t>
      </w:r>
      <w:r w:rsidR="2520D869" w:rsidRPr="66CA0477">
        <w:rPr>
          <w:lang w:val="en-US"/>
        </w:rPr>
        <w:t xml:space="preserve"> consult with the department regarding the appointment of key hub staff (including the </w:t>
      </w:r>
      <w:r w:rsidR="00E87E05">
        <w:rPr>
          <w:lang w:val="en-US"/>
        </w:rPr>
        <w:t>H</w:t>
      </w:r>
      <w:r w:rsidR="2520D869" w:rsidRPr="66CA0477">
        <w:rPr>
          <w:lang w:val="en-US"/>
        </w:rPr>
        <w:t xml:space="preserve">ub </w:t>
      </w:r>
      <w:r w:rsidR="00E87E05">
        <w:rPr>
          <w:lang w:val="en-US"/>
        </w:rPr>
        <w:t>D</w:t>
      </w:r>
      <w:r w:rsidR="2520D869" w:rsidRPr="66CA0477">
        <w:rPr>
          <w:lang w:val="en-US"/>
        </w:rPr>
        <w:t xml:space="preserve">irector and </w:t>
      </w:r>
      <w:r w:rsidR="00235A24">
        <w:rPr>
          <w:lang w:val="en-US"/>
        </w:rPr>
        <w:t xml:space="preserve">independent </w:t>
      </w:r>
      <w:r w:rsidR="2520D869" w:rsidRPr="66CA0477">
        <w:rPr>
          <w:lang w:val="en-US"/>
        </w:rPr>
        <w:t>chair of the advisory board).</w:t>
      </w:r>
    </w:p>
    <w:p w14:paraId="0A27D43F" w14:textId="4EB2992D" w:rsidR="2520D869" w:rsidRDefault="2520D869" w:rsidP="785A4EBE">
      <w:pPr>
        <w:pStyle w:val="BoxText"/>
        <w:rPr>
          <w:rFonts w:ascii="Calibri" w:eastAsia="Calibri" w:hAnsi="Calibri" w:cs="Calibri"/>
          <w:color w:val="000000" w:themeColor="text1"/>
        </w:rPr>
      </w:pPr>
      <w:r w:rsidRPr="73AA6066">
        <w:rPr>
          <w:rFonts w:ascii="Calibri" w:eastAsia="Calibri" w:hAnsi="Calibri" w:cs="Calibri"/>
          <w:b/>
          <w:color w:val="000000" w:themeColor="text1"/>
          <w:lang w:val="en-US"/>
        </w:rPr>
        <w:t>Recommendation 10</w:t>
      </w:r>
      <w:r w:rsidRPr="73AA6066">
        <w:rPr>
          <w:rFonts w:ascii="Calibri" w:eastAsia="Calibri" w:hAnsi="Calibri" w:cs="Calibri"/>
          <w:b/>
          <w:color w:val="000000" w:themeColor="text1"/>
        </w:rPr>
        <w:t xml:space="preserve">: </w:t>
      </w:r>
      <w:r w:rsidR="00A30F32" w:rsidRPr="00A30F32">
        <w:rPr>
          <w:rFonts w:ascii="Calibri" w:eastAsia="Calibri" w:hAnsi="Calibri" w:cs="Calibri"/>
          <w:color w:val="000000" w:themeColor="text1"/>
          <w:lang w:val="en-US"/>
        </w:rPr>
        <w:t xml:space="preserve">Revise the grant agreement to be less prescriptive </w:t>
      </w:r>
      <w:r w:rsidR="0002421C">
        <w:rPr>
          <w:rFonts w:ascii="Calibri" w:eastAsia="Calibri" w:hAnsi="Calibri" w:cs="Calibri"/>
          <w:color w:val="000000" w:themeColor="text1"/>
          <w:lang w:val="en-US"/>
        </w:rPr>
        <w:t>about</w:t>
      </w:r>
      <w:r w:rsidR="0002421C" w:rsidRPr="00A30F32">
        <w:rPr>
          <w:rFonts w:ascii="Calibri" w:eastAsia="Calibri" w:hAnsi="Calibri" w:cs="Calibri"/>
          <w:color w:val="000000" w:themeColor="text1"/>
          <w:lang w:val="en-US"/>
        </w:rPr>
        <w:t xml:space="preserve"> </w:t>
      </w:r>
      <w:r w:rsidR="00A30F32" w:rsidRPr="00A30F32">
        <w:rPr>
          <w:rFonts w:ascii="Calibri" w:eastAsia="Calibri" w:hAnsi="Calibri" w:cs="Calibri"/>
          <w:color w:val="000000" w:themeColor="text1"/>
          <w:lang w:val="en-US"/>
        </w:rPr>
        <w:t xml:space="preserve">how the hubs should be staffed. </w:t>
      </w:r>
      <w:proofErr w:type="gramStart"/>
      <w:r w:rsidR="00A30F32" w:rsidRPr="00A30F32">
        <w:rPr>
          <w:rFonts w:ascii="Calibri" w:eastAsia="Calibri" w:hAnsi="Calibri" w:cs="Calibri"/>
          <w:color w:val="000000" w:themeColor="text1"/>
          <w:lang w:val="en-US"/>
        </w:rPr>
        <w:t>With the exception of</w:t>
      </w:r>
      <w:proofErr w:type="gramEnd"/>
      <w:r w:rsidR="00A30F32" w:rsidRPr="00A30F32">
        <w:rPr>
          <w:rFonts w:ascii="Calibri" w:eastAsia="Calibri" w:hAnsi="Calibri" w:cs="Calibri"/>
          <w:color w:val="000000" w:themeColor="text1"/>
          <w:lang w:val="en-US"/>
        </w:rPr>
        <w:t xml:space="preserve"> key leadership roles (such as Hub Director), hubs should be able to determine their required skills and personnel.</w:t>
      </w:r>
    </w:p>
    <w:p w14:paraId="79448F2D" w14:textId="77777777" w:rsidR="003234CB" w:rsidRPr="00104FA0" w:rsidRDefault="003234CB" w:rsidP="00A859B1">
      <w:pPr>
        <w:pStyle w:val="Heading4"/>
        <w:numPr>
          <w:ilvl w:val="0"/>
          <w:numId w:val="0"/>
        </w:numPr>
        <w:spacing w:line="276" w:lineRule="auto"/>
        <w:ind w:left="964" w:hanging="964"/>
        <w:rPr>
          <w:rFonts w:asciiTheme="minorHAnsi" w:hAnsiTheme="minorHAnsi" w:cstheme="minorBidi"/>
          <w:lang w:eastAsia="ja-JP"/>
        </w:rPr>
      </w:pPr>
      <w:r w:rsidRPr="0120C627">
        <w:rPr>
          <w:rFonts w:asciiTheme="minorHAnsi" w:hAnsiTheme="minorHAnsi" w:cstheme="minorBidi"/>
          <w:lang w:eastAsia="ja-JP"/>
        </w:rPr>
        <w:t>Accountability of hubs</w:t>
      </w:r>
    </w:p>
    <w:p w14:paraId="6A6B5290" w14:textId="26EAA1E4" w:rsidR="29C10E41" w:rsidRPr="0031726D" w:rsidRDefault="29C10E41" w:rsidP="000666FD">
      <w:pPr>
        <w:rPr>
          <w:rFonts w:ascii="Calibri" w:eastAsia="Calibri" w:hAnsi="Calibri" w:cs="Calibri"/>
          <w:color w:val="000000" w:themeColor="text1"/>
        </w:rPr>
      </w:pPr>
      <w:r w:rsidRPr="0031726D">
        <w:rPr>
          <w:rFonts w:ascii="Calibri" w:eastAsia="Calibri" w:hAnsi="Calibri" w:cs="Calibri"/>
          <w:color w:val="000000" w:themeColor="text1"/>
          <w:lang w:val="en-US"/>
        </w:rPr>
        <w:t xml:space="preserve">While the current grant agreement includes </w:t>
      </w:r>
      <w:proofErr w:type="gramStart"/>
      <w:r w:rsidRPr="0031726D">
        <w:rPr>
          <w:rFonts w:ascii="Calibri" w:eastAsia="Calibri" w:hAnsi="Calibri" w:cs="Calibri"/>
          <w:color w:val="000000" w:themeColor="text1"/>
          <w:lang w:val="en-US"/>
        </w:rPr>
        <w:t>a number of</w:t>
      </w:r>
      <w:proofErr w:type="gramEnd"/>
      <w:r w:rsidRPr="0031726D">
        <w:rPr>
          <w:rFonts w:ascii="Calibri" w:eastAsia="Calibri" w:hAnsi="Calibri" w:cs="Calibri"/>
          <w:color w:val="000000" w:themeColor="text1"/>
          <w:lang w:val="en-US"/>
        </w:rPr>
        <w:t xml:space="preserve"> mechanisms to provide Commonwealth oversight of the hubs, these are generally not seen as effective. The terms of the grant agreement are too generic and difficult to apply and enforce and have not been sufficiently revised as issues have been identified and the role of the </w:t>
      </w:r>
      <w:proofErr w:type="gramStart"/>
      <w:r w:rsidRPr="0031726D">
        <w:rPr>
          <w:rFonts w:ascii="Calibri" w:eastAsia="Calibri" w:hAnsi="Calibri" w:cs="Calibri"/>
          <w:color w:val="000000" w:themeColor="text1"/>
          <w:lang w:val="en-US"/>
        </w:rPr>
        <w:t>hubs</w:t>
      </w:r>
      <w:proofErr w:type="gramEnd"/>
      <w:r w:rsidRPr="0031726D">
        <w:rPr>
          <w:rFonts w:ascii="Calibri" w:eastAsia="Calibri" w:hAnsi="Calibri" w:cs="Calibri"/>
          <w:color w:val="000000" w:themeColor="text1"/>
          <w:lang w:val="en-US"/>
        </w:rPr>
        <w:t xml:space="preserve"> has evolved.</w:t>
      </w:r>
    </w:p>
    <w:p w14:paraId="4F3F6B47" w14:textId="2FCA59BF" w:rsidR="29C10E41" w:rsidRPr="0031726D" w:rsidRDefault="29C10E41" w:rsidP="000666FD">
      <w:pPr>
        <w:rPr>
          <w:rFonts w:ascii="Calibri" w:eastAsia="Calibri" w:hAnsi="Calibri" w:cs="Calibri"/>
          <w:color w:val="000000" w:themeColor="text1"/>
        </w:rPr>
      </w:pPr>
      <w:r w:rsidRPr="0031726D">
        <w:rPr>
          <w:rFonts w:ascii="Calibri" w:eastAsia="Calibri" w:hAnsi="Calibri" w:cs="Calibri"/>
          <w:color w:val="000000" w:themeColor="text1"/>
          <w:lang w:val="en-US"/>
        </w:rPr>
        <w:t xml:space="preserve">Despite the deficiencies identified in hub reporting, the primary grant agreement does not give the Australian Government appropriate tools to validate reports. It also does not provide adequate mechanisms to withhold funding for inconsistent or insufficient data, requiring the department to accept inconsistent or incomplete data. This is not the fault of hub staff, it is largely a systems problem and the MEL and reporting </w:t>
      </w:r>
      <w:proofErr w:type="gramStart"/>
      <w:r w:rsidRPr="0031726D">
        <w:rPr>
          <w:rFonts w:ascii="Calibri" w:eastAsia="Calibri" w:hAnsi="Calibri" w:cs="Calibri"/>
          <w:color w:val="000000" w:themeColor="text1"/>
          <w:lang w:val="en-US"/>
        </w:rPr>
        <w:t>regime</w:t>
      </w:r>
      <w:proofErr w:type="gramEnd"/>
      <w:r w:rsidRPr="0031726D">
        <w:rPr>
          <w:rFonts w:ascii="Calibri" w:eastAsia="Calibri" w:hAnsi="Calibri" w:cs="Calibri"/>
          <w:color w:val="000000" w:themeColor="text1"/>
          <w:lang w:val="en-US"/>
        </w:rPr>
        <w:t xml:space="preserve"> and requirements are not effective for both the department and the </w:t>
      </w:r>
      <w:proofErr w:type="gramStart"/>
      <w:r w:rsidRPr="0031726D">
        <w:rPr>
          <w:rFonts w:ascii="Calibri" w:eastAsia="Calibri" w:hAnsi="Calibri" w:cs="Calibri"/>
          <w:color w:val="000000" w:themeColor="text1"/>
          <w:lang w:val="en-US"/>
        </w:rPr>
        <w:t>hubs</w:t>
      </w:r>
      <w:proofErr w:type="gramEnd"/>
      <w:r w:rsidRPr="0031726D">
        <w:rPr>
          <w:rFonts w:ascii="Calibri" w:eastAsia="Calibri" w:hAnsi="Calibri" w:cs="Calibri"/>
          <w:color w:val="000000" w:themeColor="text1"/>
          <w:lang w:val="en-US"/>
        </w:rPr>
        <w:t>.</w:t>
      </w:r>
    </w:p>
    <w:p w14:paraId="4CF58954" w14:textId="406B9D73" w:rsidR="29C10E41" w:rsidRPr="0031726D" w:rsidRDefault="29C10E41" w:rsidP="000666FD">
      <w:pPr>
        <w:rPr>
          <w:rFonts w:ascii="Calibri" w:eastAsia="Calibri" w:hAnsi="Calibri" w:cs="Calibri"/>
          <w:color w:val="000000" w:themeColor="text1"/>
        </w:rPr>
      </w:pPr>
      <w:r w:rsidRPr="0031726D">
        <w:rPr>
          <w:rFonts w:ascii="Calibri" w:eastAsia="Calibri" w:hAnsi="Calibri" w:cs="Calibri"/>
          <w:color w:val="000000" w:themeColor="text1"/>
          <w:lang w:val="en-US"/>
        </w:rPr>
        <w:t>Such issues with data are commonplace</w:t>
      </w:r>
      <w:r w:rsidR="003C3E66">
        <w:rPr>
          <w:rFonts w:ascii="Calibri" w:eastAsia="Calibri" w:hAnsi="Calibri" w:cs="Calibri"/>
          <w:color w:val="000000" w:themeColor="text1"/>
          <w:lang w:val="en-US"/>
        </w:rPr>
        <w:t>,</w:t>
      </w:r>
      <w:r w:rsidRPr="0031726D">
        <w:rPr>
          <w:rFonts w:ascii="Calibri" w:eastAsia="Calibri" w:hAnsi="Calibri" w:cs="Calibri"/>
          <w:color w:val="000000" w:themeColor="text1"/>
          <w:lang w:val="en-US"/>
        </w:rPr>
        <w:t xml:space="preserve"> with a heavy notional reliance on contracts – including the grant agreement with the host </w:t>
      </w:r>
      <w:proofErr w:type="spellStart"/>
      <w:r w:rsidRPr="0031726D">
        <w:rPr>
          <w:rFonts w:ascii="Calibri" w:eastAsia="Calibri" w:hAnsi="Calibri" w:cs="Calibri"/>
          <w:color w:val="000000" w:themeColor="text1"/>
          <w:lang w:val="en-US"/>
        </w:rPr>
        <w:t>organisations</w:t>
      </w:r>
      <w:proofErr w:type="spellEnd"/>
      <w:r w:rsidRPr="0031726D">
        <w:rPr>
          <w:rFonts w:ascii="Calibri" w:eastAsia="Calibri" w:hAnsi="Calibri" w:cs="Calibri"/>
          <w:color w:val="000000" w:themeColor="text1"/>
          <w:lang w:val="en-US"/>
        </w:rPr>
        <w:t xml:space="preserve"> and the Australian Government, as well as between the hubs and their partners and service providers through subcontracts. The volume of contracts and subcontracts make it very difficult for the program to be effectively managed, and the numerous layers of contracts and reporting filtering between hubs, partners and the department provide</w:t>
      </w:r>
      <w:r w:rsidR="003F3EEC">
        <w:rPr>
          <w:rFonts w:ascii="Calibri" w:eastAsia="Calibri" w:hAnsi="Calibri" w:cs="Calibri"/>
          <w:color w:val="000000" w:themeColor="text1"/>
          <w:lang w:val="en-US"/>
        </w:rPr>
        <w:t>s</w:t>
      </w:r>
      <w:r w:rsidRPr="0031726D">
        <w:rPr>
          <w:rFonts w:ascii="Calibri" w:eastAsia="Calibri" w:hAnsi="Calibri" w:cs="Calibri"/>
          <w:color w:val="000000" w:themeColor="text1"/>
          <w:lang w:val="en-US"/>
        </w:rPr>
        <w:t xml:space="preserve"> a significant impediment to </w:t>
      </w:r>
      <w:r w:rsidR="0100103C" w:rsidRPr="0031726D">
        <w:rPr>
          <w:rFonts w:ascii="Calibri" w:eastAsia="Calibri" w:hAnsi="Calibri" w:cs="Calibri"/>
          <w:color w:val="000000" w:themeColor="text1"/>
          <w:lang w:val="en-US"/>
        </w:rPr>
        <w:t xml:space="preserve">effective </w:t>
      </w:r>
      <w:r w:rsidRPr="0031726D">
        <w:rPr>
          <w:rFonts w:ascii="Calibri" w:eastAsia="Calibri" w:hAnsi="Calibri" w:cs="Calibri"/>
          <w:color w:val="000000" w:themeColor="text1"/>
          <w:lang w:val="en-US"/>
        </w:rPr>
        <w:t>reporting on finances and co-contributions.</w:t>
      </w:r>
    </w:p>
    <w:p w14:paraId="520205F9" w14:textId="7E0D4CAC" w:rsidR="29C10E41" w:rsidRPr="0031726D" w:rsidRDefault="29C10E41" w:rsidP="000666FD">
      <w:pPr>
        <w:rPr>
          <w:rFonts w:ascii="Calibri" w:eastAsia="Calibri" w:hAnsi="Calibri" w:cs="Calibri"/>
          <w:color w:val="000000" w:themeColor="text1"/>
        </w:rPr>
      </w:pPr>
      <w:r w:rsidRPr="0031726D">
        <w:rPr>
          <w:rFonts w:ascii="Calibri" w:eastAsia="Calibri" w:hAnsi="Calibri" w:cs="Calibri"/>
          <w:color w:val="000000" w:themeColor="text1"/>
        </w:rPr>
        <w:t>The grant agreement for the hubs should ensure there is a clear link between reporting, delivery milestones and the release of funding to hubs. The mechanisms to withhold funding or hold organisations accountable if reporting is inadequate or milestones are not met should also be strengthened – as in the</w:t>
      </w:r>
      <w:r w:rsidR="00D87362">
        <w:rPr>
          <w:rFonts w:ascii="Calibri" w:eastAsia="Calibri" w:hAnsi="Calibri" w:cs="Calibri"/>
          <w:color w:val="000000" w:themeColor="text1"/>
        </w:rPr>
        <w:t>ir</w:t>
      </w:r>
      <w:r w:rsidRPr="0031726D">
        <w:rPr>
          <w:rFonts w:ascii="Calibri" w:eastAsia="Calibri" w:hAnsi="Calibri" w:cs="Calibri"/>
          <w:color w:val="000000" w:themeColor="text1"/>
        </w:rPr>
        <w:t xml:space="preserve"> current form the department </w:t>
      </w:r>
      <w:r w:rsidR="00D87362">
        <w:rPr>
          <w:rFonts w:ascii="Calibri" w:eastAsia="Calibri" w:hAnsi="Calibri" w:cs="Calibri"/>
          <w:color w:val="000000" w:themeColor="text1"/>
        </w:rPr>
        <w:t xml:space="preserve">has </w:t>
      </w:r>
      <w:r w:rsidRPr="0031726D">
        <w:rPr>
          <w:rFonts w:ascii="Calibri" w:eastAsia="Calibri" w:hAnsi="Calibri" w:cs="Calibri"/>
          <w:color w:val="000000" w:themeColor="text1"/>
        </w:rPr>
        <w:t>minimal scope to enforce the terms of the contract.</w:t>
      </w:r>
    </w:p>
    <w:p w14:paraId="793ED56E" w14:textId="6BEE289B" w:rsidR="29C10E41" w:rsidRPr="0031726D" w:rsidRDefault="29C10E41" w:rsidP="000666FD">
      <w:pPr>
        <w:rPr>
          <w:rFonts w:ascii="Calibri" w:eastAsia="Calibri" w:hAnsi="Calibri" w:cs="Calibri"/>
          <w:color w:val="000000" w:themeColor="text1"/>
        </w:rPr>
      </w:pPr>
      <w:r w:rsidRPr="0031726D">
        <w:rPr>
          <w:rFonts w:ascii="Calibri" w:eastAsia="Calibri" w:hAnsi="Calibri" w:cs="Calibri"/>
          <w:color w:val="000000" w:themeColor="text1"/>
        </w:rPr>
        <w:t>The grant agreement should also include clearer guidance to hubs on what can be counted as in-kind contributions. The current scope of contributions is very broad and has been built up over time based on advice provided by the hubs management team – these guidelines should be revised and clarified, including ensuring consistent reporting on in-kind contributions across hubs.</w:t>
      </w:r>
    </w:p>
    <w:p w14:paraId="598EBA0A" w14:textId="06AE2B03" w:rsidR="6006AC61" w:rsidRPr="0031726D" w:rsidRDefault="29C10E41" w:rsidP="000666FD">
      <w:pPr>
        <w:rPr>
          <w:rFonts w:ascii="Calibri" w:eastAsia="Calibri" w:hAnsi="Calibri" w:cs="Calibri"/>
          <w:color w:val="000000" w:themeColor="text1"/>
        </w:rPr>
      </w:pPr>
      <w:r w:rsidRPr="0031726D">
        <w:rPr>
          <w:rFonts w:ascii="Calibri" w:eastAsia="Calibri" w:hAnsi="Calibri" w:cs="Calibri"/>
          <w:color w:val="000000" w:themeColor="text1"/>
        </w:rPr>
        <w:t xml:space="preserve">With in-kind requirements in place, hubs are unlikely to be able to stop relying on subcontracts entirely. However, the guidance included in the grant agreement should be strengthened to reduce a reliance on subcontracts. Where subcontracts are used by hubs, they should ideally be used to </w:t>
      </w:r>
      <w:r w:rsidRPr="0031726D">
        <w:rPr>
          <w:rFonts w:ascii="Calibri" w:eastAsia="Calibri" w:hAnsi="Calibri" w:cs="Calibri"/>
          <w:color w:val="000000" w:themeColor="text1"/>
        </w:rPr>
        <w:lastRenderedPageBreak/>
        <w:t xml:space="preserve">facilitate the transfer of funds for a specific purpose. Hubs should also ensure they </w:t>
      </w:r>
      <w:proofErr w:type="gramStart"/>
      <w:r w:rsidRPr="0031726D">
        <w:rPr>
          <w:rFonts w:ascii="Calibri" w:eastAsia="Calibri" w:hAnsi="Calibri" w:cs="Calibri"/>
          <w:color w:val="000000" w:themeColor="text1"/>
        </w:rPr>
        <w:t>have the ability to</w:t>
      </w:r>
      <w:proofErr w:type="gramEnd"/>
      <w:r w:rsidRPr="0031726D">
        <w:rPr>
          <w:rFonts w:ascii="Calibri" w:eastAsia="Calibri" w:hAnsi="Calibri" w:cs="Calibri"/>
          <w:color w:val="000000" w:themeColor="text1"/>
        </w:rPr>
        <w:t xml:space="preserve"> monitor and manage performance of </w:t>
      </w:r>
      <w:r w:rsidR="000025C3">
        <w:rPr>
          <w:rFonts w:ascii="Calibri" w:eastAsia="Calibri" w:hAnsi="Calibri" w:cs="Calibri"/>
          <w:color w:val="000000" w:themeColor="text1"/>
        </w:rPr>
        <w:t>subcontract</w:t>
      </w:r>
      <w:r w:rsidRPr="0031726D">
        <w:rPr>
          <w:rFonts w:ascii="Calibri" w:eastAsia="Calibri" w:hAnsi="Calibri" w:cs="Calibri"/>
          <w:color w:val="000000" w:themeColor="text1"/>
        </w:rPr>
        <w:t>ors, and report on those activities and expenditure to the department.</w:t>
      </w:r>
    </w:p>
    <w:p w14:paraId="6E6137F3" w14:textId="6D89C315" w:rsidR="00DC5DF1" w:rsidDel="00A05A8B" w:rsidRDefault="695C65DC" w:rsidP="000666FD">
      <w:pPr>
        <w:pStyle w:val="BoxText"/>
        <w:rPr>
          <w:rFonts w:ascii="Calibri" w:eastAsia="Calibri" w:hAnsi="Calibri" w:cs="Calibri"/>
          <w:color w:val="000000" w:themeColor="text1"/>
        </w:rPr>
      </w:pPr>
      <w:r w:rsidRPr="5806B2D7">
        <w:rPr>
          <w:rFonts w:ascii="Calibri" w:eastAsia="Calibri" w:hAnsi="Calibri" w:cs="Calibri"/>
          <w:b/>
          <w:color w:val="000000" w:themeColor="text1"/>
        </w:rPr>
        <w:t xml:space="preserve">Recommendation 11: </w:t>
      </w:r>
      <w:r w:rsidRPr="5806B2D7">
        <w:rPr>
          <w:rFonts w:ascii="Calibri" w:eastAsia="Calibri" w:hAnsi="Calibri" w:cs="Calibri"/>
          <w:color w:val="000000" w:themeColor="text1"/>
        </w:rPr>
        <w:t xml:space="preserve">Revise the </w:t>
      </w:r>
      <w:r w:rsidR="4D771504" w:rsidRPr="2C749023">
        <w:rPr>
          <w:rFonts w:ascii="Calibri" w:eastAsia="Calibri" w:hAnsi="Calibri" w:cs="Calibri"/>
          <w:color w:val="000000" w:themeColor="text1"/>
        </w:rPr>
        <w:t>g</w:t>
      </w:r>
      <w:r w:rsidR="00390636" w:rsidRPr="2C749023">
        <w:rPr>
          <w:rFonts w:ascii="Calibri" w:eastAsia="Calibri" w:hAnsi="Calibri" w:cs="Calibri"/>
          <w:color w:val="000000" w:themeColor="text1"/>
        </w:rPr>
        <w:t xml:space="preserve">rant </w:t>
      </w:r>
      <w:r w:rsidR="1EADE700" w:rsidRPr="2C749023">
        <w:rPr>
          <w:rFonts w:ascii="Calibri" w:eastAsia="Calibri" w:hAnsi="Calibri" w:cs="Calibri"/>
          <w:color w:val="000000" w:themeColor="text1"/>
        </w:rPr>
        <w:t>a</w:t>
      </w:r>
      <w:r w:rsidRPr="2C749023">
        <w:rPr>
          <w:rFonts w:ascii="Calibri" w:eastAsia="Calibri" w:hAnsi="Calibri" w:cs="Calibri"/>
          <w:color w:val="000000" w:themeColor="text1"/>
        </w:rPr>
        <w:t>greement</w:t>
      </w:r>
      <w:r w:rsidRPr="5806B2D7">
        <w:rPr>
          <w:rFonts w:ascii="Calibri" w:eastAsia="Calibri" w:hAnsi="Calibri" w:cs="Calibri"/>
          <w:color w:val="000000" w:themeColor="text1"/>
        </w:rPr>
        <w:t xml:space="preserve"> establishing the hubs to:</w:t>
      </w:r>
    </w:p>
    <w:p w14:paraId="3A38E4FF" w14:textId="675ADE0F" w:rsidR="00142302" w:rsidRPr="00495342" w:rsidRDefault="00703ECA" w:rsidP="000F38AF">
      <w:pPr>
        <w:pStyle w:val="BoxText"/>
        <w:rPr>
          <w:szCs w:val="20"/>
        </w:rPr>
      </w:pPr>
      <w:r>
        <w:t xml:space="preserve">a) </w:t>
      </w:r>
      <w:r w:rsidR="00142302" w:rsidRPr="000F38AF">
        <w:t>simplify</w:t>
      </w:r>
      <w:r w:rsidR="00142302" w:rsidRPr="000E795A">
        <w:rPr>
          <w:lang w:val="en-US"/>
        </w:rPr>
        <w:t xml:space="preserve"> and strengthen the reporting and accountability mechanisms, including tools for the department to manage hubs where requirements are not being met</w:t>
      </w:r>
    </w:p>
    <w:p w14:paraId="4B962874" w14:textId="0F709E8D" w:rsidR="00142302" w:rsidRPr="00142302" w:rsidRDefault="00703ECA" w:rsidP="000F38AF">
      <w:pPr>
        <w:pStyle w:val="BoxText"/>
        <w:rPr>
          <w:szCs w:val="20"/>
        </w:rPr>
      </w:pPr>
      <w:r>
        <w:t xml:space="preserve">b) </w:t>
      </w:r>
      <w:r w:rsidR="00142302" w:rsidRPr="000F38AF">
        <w:t>provide</w:t>
      </w:r>
      <w:r w:rsidR="00142302" w:rsidRPr="0C5F744C">
        <w:rPr>
          <w:szCs w:val="20"/>
          <w:lang w:val="en-US"/>
        </w:rPr>
        <w:t xml:space="preserve"> </w:t>
      </w:r>
      <w:r w:rsidR="00142302" w:rsidRPr="000E795A">
        <w:rPr>
          <w:lang w:val="en-US"/>
        </w:rPr>
        <w:t xml:space="preserve">clearer guidance on in-kind contributions from </w:t>
      </w:r>
      <w:r w:rsidR="000736E2">
        <w:rPr>
          <w:lang w:val="en-US"/>
        </w:rPr>
        <w:t xml:space="preserve">host </w:t>
      </w:r>
      <w:proofErr w:type="spellStart"/>
      <w:r w:rsidR="000736E2">
        <w:rPr>
          <w:lang w:val="en-US"/>
        </w:rPr>
        <w:t>organisations</w:t>
      </w:r>
      <w:proofErr w:type="spellEnd"/>
      <w:r w:rsidR="000736E2">
        <w:rPr>
          <w:lang w:val="en-US"/>
        </w:rPr>
        <w:t xml:space="preserve"> and </w:t>
      </w:r>
      <w:r w:rsidR="00142302" w:rsidRPr="000E795A">
        <w:rPr>
          <w:lang w:val="en-US"/>
        </w:rPr>
        <w:t>partners</w:t>
      </w:r>
      <w:r w:rsidR="000736E2">
        <w:rPr>
          <w:lang w:val="en-US"/>
        </w:rPr>
        <w:t>, including</w:t>
      </w:r>
      <w:r w:rsidR="00142302" w:rsidRPr="000E795A">
        <w:rPr>
          <w:lang w:val="en-US"/>
        </w:rPr>
        <w:t xml:space="preserve"> how they should be reported to the department.</w:t>
      </w:r>
    </w:p>
    <w:p w14:paraId="41BE1DE1" w14:textId="5ADBBA42" w:rsidR="003234CB" w:rsidRDefault="003234CB" w:rsidP="000666FD">
      <w:pPr>
        <w:rPr>
          <w:lang w:val="en-US"/>
        </w:rPr>
      </w:pPr>
      <w:r>
        <w:rPr>
          <w:lang w:val="en-US"/>
        </w:rPr>
        <w:t>Regardless of changes to the grant agreement (or the overall model of the hub program), there are likely to still be challenges in ensuring compliance from hubs, and the long-term success of the program will continue to require careful and proactive management by the department throughout the term of the grant agreement.</w:t>
      </w:r>
    </w:p>
    <w:p w14:paraId="1793758B" w14:textId="46A80950" w:rsidR="003234CB" w:rsidRPr="00104FA0" w:rsidRDefault="003234CB" w:rsidP="000666FD">
      <w:pPr>
        <w:pStyle w:val="BoxText"/>
        <w:rPr>
          <w:rFonts w:ascii="Calibri" w:eastAsia="Calibri" w:hAnsi="Calibri" w:cs="Calibri"/>
          <w:color w:val="000000" w:themeColor="text1"/>
          <w:sz w:val="19"/>
          <w:szCs w:val="19"/>
        </w:rPr>
      </w:pPr>
      <w:r w:rsidRPr="7931FAA6">
        <w:rPr>
          <w:b/>
          <w:bCs/>
        </w:rPr>
        <w:t>Recommendation 1</w:t>
      </w:r>
      <w:r w:rsidR="00AC0C09" w:rsidRPr="7931FAA6">
        <w:rPr>
          <w:b/>
          <w:bCs/>
        </w:rPr>
        <w:t>2</w:t>
      </w:r>
      <w:r w:rsidRPr="7931FAA6">
        <w:rPr>
          <w:b/>
          <w:bCs/>
        </w:rPr>
        <w:t xml:space="preserve">: </w:t>
      </w:r>
      <w:r w:rsidR="5FE0E403" w:rsidRPr="724B00FC">
        <w:rPr>
          <w:rFonts w:ascii="Calibri" w:eastAsia="Calibri" w:hAnsi="Calibri" w:cs="Calibri"/>
          <w:color w:val="000000" w:themeColor="text1"/>
        </w:rPr>
        <w:t xml:space="preserve">The department is </w:t>
      </w:r>
      <w:r w:rsidRPr="724B00FC">
        <w:rPr>
          <w:rFonts w:ascii="Calibri" w:eastAsia="Calibri" w:hAnsi="Calibri" w:cs="Calibri"/>
          <w:color w:val="000000" w:themeColor="text1"/>
        </w:rPr>
        <w:t>t</w:t>
      </w:r>
      <w:r w:rsidR="1294CFB6" w:rsidRPr="724B00FC">
        <w:rPr>
          <w:rFonts w:ascii="Calibri" w:eastAsia="Calibri" w:hAnsi="Calibri" w:cs="Calibri"/>
          <w:color w:val="000000" w:themeColor="text1"/>
        </w:rPr>
        <w:t>o</w:t>
      </w:r>
      <w:r w:rsidR="5FE0E403" w:rsidRPr="724B00FC">
        <w:rPr>
          <w:rFonts w:ascii="Calibri" w:eastAsia="Calibri" w:hAnsi="Calibri" w:cs="Calibri"/>
          <w:color w:val="000000" w:themeColor="text1"/>
        </w:rPr>
        <w:t xml:space="preserve"> ensure the program has more </w:t>
      </w:r>
      <w:r w:rsidR="57A037F1" w:rsidRPr="6B0DB3EB">
        <w:rPr>
          <w:rFonts w:ascii="Calibri" w:eastAsia="Calibri" w:hAnsi="Calibri" w:cs="Calibri"/>
          <w:color w:val="000000" w:themeColor="text1"/>
        </w:rPr>
        <w:t xml:space="preserve">active </w:t>
      </w:r>
      <w:r w:rsidR="5FE0E403" w:rsidRPr="724B00FC">
        <w:rPr>
          <w:rFonts w:ascii="Calibri" w:eastAsia="Calibri" w:hAnsi="Calibri" w:cs="Calibri"/>
          <w:color w:val="000000" w:themeColor="text1"/>
        </w:rPr>
        <w:t xml:space="preserve">supervision, and the </w:t>
      </w:r>
      <w:r w:rsidR="169E20EC" w:rsidRPr="097E1E3D">
        <w:rPr>
          <w:rFonts w:ascii="Calibri" w:eastAsia="Calibri" w:hAnsi="Calibri" w:cs="Calibri"/>
          <w:color w:val="000000" w:themeColor="text1"/>
        </w:rPr>
        <w:t xml:space="preserve">capacity </w:t>
      </w:r>
      <w:r w:rsidR="5FE0E403" w:rsidRPr="724B00FC">
        <w:rPr>
          <w:rFonts w:ascii="Calibri" w:eastAsia="Calibri" w:hAnsi="Calibri" w:cs="Calibri"/>
          <w:color w:val="000000" w:themeColor="text1"/>
        </w:rPr>
        <w:t xml:space="preserve">to </w:t>
      </w:r>
      <w:r w:rsidR="2EA24A71" w:rsidRPr="724B00FC">
        <w:rPr>
          <w:rFonts w:ascii="Calibri" w:eastAsia="Calibri" w:hAnsi="Calibri" w:cs="Calibri"/>
          <w:color w:val="000000" w:themeColor="text1"/>
        </w:rPr>
        <w:t xml:space="preserve">identify and </w:t>
      </w:r>
      <w:r w:rsidR="5FE0E403" w:rsidRPr="724B00FC">
        <w:rPr>
          <w:rFonts w:ascii="Calibri" w:eastAsia="Calibri" w:hAnsi="Calibri" w:cs="Calibri"/>
          <w:color w:val="000000" w:themeColor="text1"/>
        </w:rPr>
        <w:t>manage</w:t>
      </w:r>
      <w:r w:rsidR="78801BFE" w:rsidRPr="724B00FC">
        <w:rPr>
          <w:rFonts w:ascii="Calibri" w:eastAsia="Calibri" w:hAnsi="Calibri" w:cs="Calibri"/>
          <w:color w:val="000000" w:themeColor="text1"/>
        </w:rPr>
        <w:t xml:space="preserve"> hub performance and conduct concerns</w:t>
      </w:r>
      <w:r w:rsidR="5FE0E403" w:rsidRPr="724B00FC">
        <w:rPr>
          <w:rFonts w:ascii="Calibri" w:eastAsia="Calibri" w:hAnsi="Calibri" w:cs="Calibri"/>
          <w:color w:val="000000" w:themeColor="text1"/>
        </w:rPr>
        <w:t>.</w:t>
      </w:r>
    </w:p>
    <w:p w14:paraId="03B41540" w14:textId="19EEA9E8" w:rsidR="003234CB" w:rsidRDefault="005E21C7" w:rsidP="00A859B1">
      <w:pPr>
        <w:pStyle w:val="Heading4"/>
        <w:numPr>
          <w:ilvl w:val="0"/>
          <w:numId w:val="0"/>
        </w:numPr>
        <w:spacing w:line="276" w:lineRule="auto"/>
        <w:ind w:left="964" w:hanging="964"/>
        <w:rPr>
          <w:rFonts w:asciiTheme="minorHAnsi" w:hAnsiTheme="minorHAnsi" w:cstheme="minorBidi"/>
          <w:lang w:eastAsia="ja-JP"/>
        </w:rPr>
      </w:pPr>
      <w:r w:rsidRPr="00E9EDFA">
        <w:rPr>
          <w:rFonts w:asciiTheme="minorHAnsi" w:hAnsiTheme="minorHAnsi" w:cstheme="minorBidi"/>
          <w:lang w:eastAsia="ja-JP"/>
        </w:rPr>
        <w:t>Availability of hub information</w:t>
      </w:r>
    </w:p>
    <w:p w14:paraId="36C169E0" w14:textId="34B7CFFD" w:rsidR="60F52644" w:rsidRDefault="60F52644" w:rsidP="000666FD">
      <w:pPr>
        <w:rPr>
          <w:rFonts w:ascii="Calibri" w:eastAsia="Calibri" w:hAnsi="Calibri" w:cs="Calibri"/>
          <w:color w:val="000000" w:themeColor="text1"/>
        </w:rPr>
      </w:pPr>
      <w:r w:rsidRPr="36BBF677">
        <w:rPr>
          <w:rFonts w:ascii="Calibri" w:eastAsia="Calibri" w:hAnsi="Calibri" w:cs="Calibri"/>
          <w:color w:val="000000" w:themeColor="text1"/>
        </w:rPr>
        <w:t xml:space="preserve">The review has observed that hubs share information to variable extents. While some hubs </w:t>
      </w:r>
      <w:r w:rsidR="0880CF6A" w:rsidRPr="2D9B1637">
        <w:rPr>
          <w:rFonts w:ascii="Calibri" w:eastAsia="Calibri" w:hAnsi="Calibri" w:cs="Calibri"/>
          <w:color w:val="000000" w:themeColor="text1"/>
        </w:rPr>
        <w:t>ha</w:t>
      </w:r>
      <w:r w:rsidR="280ABC0B" w:rsidRPr="2D9B1637">
        <w:rPr>
          <w:rFonts w:ascii="Calibri" w:eastAsia="Calibri" w:hAnsi="Calibri" w:cs="Calibri"/>
          <w:color w:val="000000" w:themeColor="text1"/>
        </w:rPr>
        <w:t>ve</w:t>
      </w:r>
      <w:r w:rsidRPr="36BBF677">
        <w:rPr>
          <w:rFonts w:ascii="Calibri" w:eastAsia="Calibri" w:hAnsi="Calibri" w:cs="Calibri"/>
          <w:color w:val="000000" w:themeColor="text1"/>
        </w:rPr>
        <w:t xml:space="preserve"> effective websites with updated information and a repository of resources, others had websites that were difficult to navigate or had only high-level information on projects. This was also the case for key hub partners – while some had clear information on hub projects publicly available, there were also cases where outputs of hub projects were </w:t>
      </w:r>
      <w:r w:rsidR="3F90C0B6" w:rsidRPr="1E158214">
        <w:rPr>
          <w:rFonts w:ascii="Calibri" w:eastAsia="Calibri" w:hAnsi="Calibri" w:cs="Calibri"/>
          <w:color w:val="000000" w:themeColor="text1"/>
        </w:rPr>
        <w:t>difficult to locate or not publicly available.</w:t>
      </w:r>
    </w:p>
    <w:p w14:paraId="057A5094" w14:textId="759C10E5" w:rsidR="358A622F" w:rsidRDefault="60F52644" w:rsidP="000666FD">
      <w:pPr>
        <w:rPr>
          <w:rFonts w:ascii="Calibri" w:eastAsia="Calibri" w:hAnsi="Calibri" w:cs="Calibri"/>
          <w:color w:val="000000" w:themeColor="text1"/>
        </w:rPr>
      </w:pPr>
      <w:r w:rsidRPr="36BBF677">
        <w:rPr>
          <w:rFonts w:ascii="Calibri" w:eastAsia="Calibri" w:hAnsi="Calibri" w:cs="Calibri"/>
          <w:color w:val="000000" w:themeColor="text1"/>
        </w:rPr>
        <w:t>Given the</w:t>
      </w:r>
      <w:r w:rsidR="0880CF6A" w:rsidRPr="3EA032D4">
        <w:rPr>
          <w:rFonts w:ascii="Calibri" w:eastAsia="Calibri" w:hAnsi="Calibri" w:cs="Calibri"/>
          <w:color w:val="000000" w:themeColor="text1"/>
        </w:rPr>
        <w:t xml:space="preserve"> </w:t>
      </w:r>
      <w:r w:rsidR="189C9AED" w:rsidRPr="3EA032D4">
        <w:rPr>
          <w:rFonts w:ascii="Calibri" w:eastAsia="Calibri" w:hAnsi="Calibri" w:cs="Calibri"/>
          <w:color w:val="000000" w:themeColor="text1"/>
        </w:rPr>
        <w:t>current and</w:t>
      </w:r>
      <w:r w:rsidRPr="36BBF677">
        <w:rPr>
          <w:rFonts w:ascii="Calibri" w:eastAsia="Calibri" w:hAnsi="Calibri" w:cs="Calibri"/>
          <w:color w:val="000000" w:themeColor="text1"/>
        </w:rPr>
        <w:t xml:space="preserve"> expected role of hubs in extension and adoption, hubs should be able to leverage their online </w:t>
      </w:r>
      <w:r w:rsidRPr="3F8B7DE8">
        <w:rPr>
          <w:rFonts w:ascii="Calibri" w:eastAsia="Calibri" w:hAnsi="Calibri" w:cs="Calibri"/>
          <w:color w:val="000000" w:themeColor="text1"/>
        </w:rPr>
        <w:t>presence</w:t>
      </w:r>
      <w:r w:rsidRPr="36BBF677">
        <w:rPr>
          <w:rFonts w:ascii="Calibri" w:eastAsia="Calibri" w:hAnsi="Calibri" w:cs="Calibri"/>
          <w:color w:val="000000" w:themeColor="text1"/>
        </w:rPr>
        <w:t xml:space="preserve"> to help distribute information to producers and communities. Information from hub projects should be publicly available, and subcontracts with hub partners should prevent resources created from hub projects being restricted or requiring a fee to access.</w:t>
      </w:r>
    </w:p>
    <w:p w14:paraId="1CD87466" w14:textId="0FCCD911" w:rsidR="006315FF" w:rsidRPr="00104FA0" w:rsidRDefault="006315FF" w:rsidP="000666FD">
      <w:pPr>
        <w:pStyle w:val="BoxText"/>
      </w:pPr>
      <w:r w:rsidRPr="2D809995">
        <w:rPr>
          <w:b/>
        </w:rPr>
        <w:t>Recommendation 1</w:t>
      </w:r>
      <w:r w:rsidR="00AC0C09">
        <w:rPr>
          <w:b/>
        </w:rPr>
        <w:t>3</w:t>
      </w:r>
      <w:r w:rsidRPr="2D809995">
        <w:rPr>
          <w:b/>
        </w:rPr>
        <w:t xml:space="preserve">: </w:t>
      </w:r>
      <w:r w:rsidR="55C1EF66" w:rsidRPr="69F74041">
        <w:rPr>
          <w:rFonts w:ascii="Calibri" w:eastAsia="Calibri" w:hAnsi="Calibri" w:cs="Calibri"/>
          <w:color w:val="000000" w:themeColor="text1"/>
        </w:rPr>
        <w:t xml:space="preserve">Revise the grant agreement to ensure that outputs of hub projects are publicly available and that hub websites provide </w:t>
      </w:r>
      <w:r w:rsidR="7F05AC89" w:rsidRPr="341A7CF5">
        <w:rPr>
          <w:rFonts w:ascii="Calibri" w:eastAsia="Calibri" w:hAnsi="Calibri" w:cs="Calibri"/>
          <w:color w:val="000000" w:themeColor="text1"/>
        </w:rPr>
        <w:t>c</w:t>
      </w:r>
      <w:r w:rsidR="63853A9B" w:rsidRPr="341A7CF5">
        <w:rPr>
          <w:rFonts w:ascii="Calibri" w:eastAsia="Calibri" w:hAnsi="Calibri" w:cs="Calibri"/>
          <w:color w:val="000000" w:themeColor="text1"/>
        </w:rPr>
        <w:t>omprehensive</w:t>
      </w:r>
      <w:r w:rsidR="000C705F">
        <w:rPr>
          <w:rFonts w:ascii="Calibri" w:eastAsia="Calibri" w:hAnsi="Calibri" w:cs="Calibri"/>
          <w:color w:val="000000" w:themeColor="text1"/>
        </w:rPr>
        <w:t xml:space="preserve"> </w:t>
      </w:r>
      <w:r w:rsidR="55C1EF66" w:rsidRPr="69F74041">
        <w:rPr>
          <w:rFonts w:ascii="Calibri" w:eastAsia="Calibri" w:hAnsi="Calibri" w:cs="Calibri"/>
          <w:color w:val="000000" w:themeColor="text1"/>
        </w:rPr>
        <w:t>information on hub projects.</w:t>
      </w:r>
    </w:p>
    <w:p w14:paraId="2E9FDB3E" w14:textId="455238CC" w:rsidR="003234CB" w:rsidRPr="00104FA0" w:rsidRDefault="003234CB" w:rsidP="00A859B1">
      <w:pPr>
        <w:pStyle w:val="Heading4"/>
        <w:numPr>
          <w:ilvl w:val="0"/>
          <w:numId w:val="0"/>
        </w:numPr>
        <w:spacing w:line="276" w:lineRule="auto"/>
        <w:ind w:left="964" w:hanging="964"/>
        <w:rPr>
          <w:rFonts w:asciiTheme="minorHAnsi" w:hAnsiTheme="minorHAnsi" w:cstheme="minorBidi"/>
          <w:lang w:eastAsia="ja-JP"/>
        </w:rPr>
      </w:pPr>
      <w:r w:rsidRPr="59CD94B6">
        <w:rPr>
          <w:rFonts w:asciiTheme="minorHAnsi" w:hAnsiTheme="minorHAnsi" w:cstheme="minorBidi"/>
          <w:lang w:eastAsia="ja-JP"/>
        </w:rPr>
        <w:t>Intellectual Property (IP)</w:t>
      </w:r>
    </w:p>
    <w:p w14:paraId="65EA2B5A" w14:textId="6E7F51EC" w:rsidR="7B2D61C0" w:rsidRDefault="7B2D61C0" w:rsidP="000666FD">
      <w:pPr>
        <w:spacing w:after="160"/>
        <w:rPr>
          <w:rFonts w:ascii="Calibri" w:eastAsia="Calibri" w:hAnsi="Calibri" w:cs="Calibri"/>
          <w:color w:val="000000" w:themeColor="text1"/>
        </w:rPr>
      </w:pPr>
      <w:r w:rsidRPr="6983A993">
        <w:rPr>
          <w:rFonts w:ascii="Calibri" w:eastAsia="Calibri" w:hAnsi="Calibri" w:cs="Calibri"/>
          <w:color w:val="000000" w:themeColor="text1"/>
        </w:rPr>
        <w:t xml:space="preserve">The objective of the FDF Act is to enhance the public good by building drought resilience. </w:t>
      </w:r>
      <w:r w:rsidR="70836376" w:rsidRPr="6AB39D4C">
        <w:rPr>
          <w:rFonts w:ascii="Calibri" w:eastAsia="Calibri" w:hAnsi="Calibri" w:cs="Calibri"/>
          <w:color w:val="000000" w:themeColor="text1"/>
        </w:rPr>
        <w:t>The</w:t>
      </w:r>
      <w:r w:rsidR="4BC7C9F6" w:rsidRPr="6AB39D4C">
        <w:rPr>
          <w:rFonts w:ascii="Calibri" w:eastAsia="Calibri" w:hAnsi="Calibri" w:cs="Calibri"/>
          <w:i/>
          <w:iCs/>
        </w:rPr>
        <w:t xml:space="preserve"> </w:t>
      </w:r>
      <w:r w:rsidR="3E78B96B" w:rsidRPr="00F30EAB">
        <w:rPr>
          <w:rFonts w:ascii="Calibri" w:eastAsia="Calibri" w:hAnsi="Calibri" w:cs="Calibri"/>
          <w:i/>
          <w:iCs/>
        </w:rPr>
        <w:t>F</w:t>
      </w:r>
      <w:r w:rsidR="00BC7FD3" w:rsidRPr="00F30EAB">
        <w:rPr>
          <w:rFonts w:ascii="Calibri" w:eastAsia="Calibri" w:hAnsi="Calibri" w:cs="Calibri"/>
          <w:i/>
          <w:iCs/>
        </w:rPr>
        <w:t xml:space="preserve">uture </w:t>
      </w:r>
      <w:r w:rsidR="50D682D7" w:rsidRPr="00F30EAB">
        <w:rPr>
          <w:rFonts w:ascii="Calibri" w:eastAsia="Calibri" w:hAnsi="Calibri" w:cs="Calibri"/>
          <w:i/>
          <w:iCs/>
        </w:rPr>
        <w:t>D</w:t>
      </w:r>
      <w:r w:rsidR="00BC7FD3" w:rsidRPr="00F30EAB">
        <w:rPr>
          <w:rFonts w:ascii="Calibri" w:eastAsia="Calibri" w:hAnsi="Calibri" w:cs="Calibri"/>
          <w:i/>
          <w:iCs/>
        </w:rPr>
        <w:t xml:space="preserve">rought </w:t>
      </w:r>
      <w:r w:rsidR="50D682D7" w:rsidRPr="00F30EAB">
        <w:rPr>
          <w:rFonts w:ascii="Calibri" w:eastAsia="Calibri" w:hAnsi="Calibri" w:cs="Calibri"/>
          <w:i/>
          <w:iCs/>
        </w:rPr>
        <w:t>F</w:t>
      </w:r>
      <w:r w:rsidR="00BC7FD3" w:rsidRPr="00F30EAB">
        <w:rPr>
          <w:rFonts w:ascii="Calibri" w:eastAsia="Calibri" w:hAnsi="Calibri" w:cs="Calibri"/>
          <w:i/>
          <w:iCs/>
        </w:rPr>
        <w:t>und</w:t>
      </w:r>
      <w:r w:rsidR="3E78B96B" w:rsidRPr="00F30EAB">
        <w:rPr>
          <w:rFonts w:ascii="Calibri" w:eastAsia="Calibri" w:hAnsi="Calibri" w:cs="Calibri"/>
          <w:i/>
          <w:iCs/>
        </w:rPr>
        <w:t xml:space="preserve"> </w:t>
      </w:r>
      <w:r w:rsidR="00F30EAB" w:rsidRPr="00F30EAB">
        <w:rPr>
          <w:rFonts w:ascii="Calibri" w:eastAsia="Calibri" w:hAnsi="Calibri" w:cs="Calibri"/>
          <w:i/>
          <w:iCs/>
        </w:rPr>
        <w:t>(</w:t>
      </w:r>
      <w:r w:rsidR="3E78B96B" w:rsidRPr="00F30EAB">
        <w:rPr>
          <w:rFonts w:ascii="Calibri" w:eastAsia="Calibri" w:hAnsi="Calibri" w:cs="Calibri"/>
          <w:i/>
          <w:iCs/>
        </w:rPr>
        <w:t>Drought Resilience Funding Plan 2024</w:t>
      </w:r>
      <w:r w:rsidR="000B2243">
        <w:rPr>
          <w:rFonts w:ascii="Calibri" w:eastAsia="Calibri" w:hAnsi="Calibri" w:cs="Calibri"/>
          <w:i/>
          <w:iCs/>
        </w:rPr>
        <w:t>–2</w:t>
      </w:r>
      <w:r w:rsidR="3E78B96B" w:rsidRPr="00F30EAB">
        <w:rPr>
          <w:rFonts w:ascii="Calibri" w:eastAsia="Calibri" w:hAnsi="Calibri" w:cs="Calibri"/>
          <w:i/>
          <w:iCs/>
        </w:rPr>
        <w:t>028</w:t>
      </w:r>
      <w:r w:rsidR="00F30EAB" w:rsidRPr="00F30EAB">
        <w:rPr>
          <w:rFonts w:ascii="Calibri" w:eastAsia="Calibri" w:hAnsi="Calibri" w:cs="Calibri"/>
          <w:i/>
          <w:iCs/>
        </w:rPr>
        <w:t>) Determination 2024</w:t>
      </w:r>
      <w:r w:rsidR="002A7584">
        <w:rPr>
          <w:rFonts w:ascii="Calibri" w:eastAsia="Calibri" w:hAnsi="Calibri" w:cs="Calibri"/>
        </w:rPr>
        <w:t xml:space="preserve"> </w:t>
      </w:r>
      <w:r w:rsidRPr="6AB39D4C">
        <w:rPr>
          <w:rFonts w:ascii="Calibri" w:eastAsia="Calibri" w:hAnsi="Calibri" w:cs="Calibri"/>
          <w:color w:val="000000" w:themeColor="text1"/>
        </w:rPr>
        <w:t>provides more detail, stating that</w:t>
      </w:r>
      <w:r w:rsidR="23E347CC" w:rsidRPr="6AB39D4C">
        <w:rPr>
          <w:rFonts w:ascii="Calibri" w:eastAsia="Calibri" w:hAnsi="Calibri" w:cs="Calibri"/>
          <w:color w:val="000000" w:themeColor="text1"/>
        </w:rPr>
        <w:t>:</w:t>
      </w:r>
    </w:p>
    <w:p w14:paraId="0884FFB3" w14:textId="47A2CD71" w:rsidR="7B2D61C0" w:rsidRDefault="7B2D61C0" w:rsidP="000666FD">
      <w:pPr>
        <w:pStyle w:val="Quote"/>
        <w:rPr>
          <w:rFonts w:ascii="Calibri" w:eastAsia="Calibri" w:hAnsi="Calibri" w:cs="Calibri"/>
          <w:iCs w:val="0"/>
          <w:color w:val="000000" w:themeColor="text1"/>
        </w:rPr>
      </w:pPr>
      <w:r w:rsidRPr="6983A993">
        <w:rPr>
          <w:rFonts w:ascii="Calibri" w:eastAsia="Calibri" w:hAnsi="Calibri" w:cs="Calibri"/>
          <w:iCs w:val="0"/>
          <w:color w:val="000000" w:themeColor="text1"/>
        </w:rPr>
        <w:t>the benefits generated from funding under the FDF should be able to be accessed and or shared by many rather than be captured solely by individual businesses or industries for private commercial gain</w:t>
      </w:r>
      <w:r w:rsidRPr="11C5EA0D">
        <w:rPr>
          <w:rFonts w:ascii="Calibri" w:eastAsia="Calibri" w:hAnsi="Calibri" w:cs="Calibri"/>
          <w:color w:val="000000" w:themeColor="text1"/>
        </w:rPr>
        <w:t>…</w:t>
      </w:r>
      <w:r w:rsidRPr="6983A993">
        <w:rPr>
          <w:rFonts w:ascii="Calibri" w:eastAsia="Calibri" w:hAnsi="Calibri" w:cs="Calibri"/>
          <w:iCs w:val="0"/>
          <w:color w:val="000000" w:themeColor="text1"/>
        </w:rPr>
        <w:t xml:space="preserve"> Wherever activities could deliver both public and private benefits, relevant decisions should seek to leverage private or industry co-contributions (financial or in kind) to offset private gains, where appropriate, and maximise outcomes.</w:t>
      </w:r>
    </w:p>
    <w:p w14:paraId="2454B06B" w14:textId="4BB04868" w:rsidR="0094320F" w:rsidRDefault="7B2D61C0" w:rsidP="000666FD">
      <w:pPr>
        <w:spacing w:after="160"/>
        <w:rPr>
          <w:rFonts w:ascii="Calibri" w:eastAsia="Calibri" w:hAnsi="Calibri" w:cs="Calibri"/>
          <w:color w:val="000000" w:themeColor="text1"/>
        </w:rPr>
      </w:pPr>
      <w:r w:rsidRPr="6983A993">
        <w:rPr>
          <w:rFonts w:ascii="Calibri" w:eastAsia="Calibri" w:hAnsi="Calibri" w:cs="Calibri"/>
          <w:color w:val="000000" w:themeColor="text1"/>
        </w:rPr>
        <w:lastRenderedPageBreak/>
        <w:t>The grant agreement obliges hubs to grant the Commonwealth a permanent royalty-free licence to all material produced through the grant. The hub must also ensure all research, data, outputs and outcomes, including those developed by the hub, members and partners, are made publicly and freely available.</w:t>
      </w:r>
    </w:p>
    <w:p w14:paraId="27463343" w14:textId="44D6AE40" w:rsidR="44771804" w:rsidRDefault="7B2D61C0" w:rsidP="000666FD">
      <w:pPr>
        <w:spacing w:after="160"/>
        <w:rPr>
          <w:rFonts w:ascii="Calibri" w:eastAsia="Calibri" w:hAnsi="Calibri" w:cs="Calibri"/>
          <w:color w:val="000000" w:themeColor="text1"/>
        </w:rPr>
      </w:pPr>
      <w:r w:rsidRPr="6983A993">
        <w:rPr>
          <w:rFonts w:ascii="Calibri" w:eastAsia="Calibri" w:hAnsi="Calibri" w:cs="Calibri"/>
          <w:color w:val="000000" w:themeColor="text1"/>
        </w:rPr>
        <w:t xml:space="preserve">The review heard that this intellectual policy clause </w:t>
      </w:r>
      <w:r w:rsidR="5D5C1758" w:rsidRPr="403B610D">
        <w:rPr>
          <w:rFonts w:ascii="Calibri" w:eastAsia="Calibri" w:hAnsi="Calibri" w:cs="Calibri"/>
          <w:color w:val="000000" w:themeColor="text1"/>
        </w:rPr>
        <w:t>has</w:t>
      </w:r>
      <w:r w:rsidRPr="6983A993">
        <w:rPr>
          <w:rFonts w:ascii="Calibri" w:eastAsia="Calibri" w:hAnsi="Calibri" w:cs="Calibri"/>
          <w:color w:val="000000" w:themeColor="text1"/>
        </w:rPr>
        <w:t xml:space="preserve"> hampered opportunities for hub collaboration and partnerships, particularly with RDCs,</w:t>
      </w:r>
      <w:r w:rsidR="3B6083E5" w:rsidRPr="29174778">
        <w:rPr>
          <w:rFonts w:ascii="Calibri" w:eastAsia="Calibri" w:hAnsi="Calibri" w:cs="Calibri"/>
          <w:color w:val="000000" w:themeColor="text1"/>
        </w:rPr>
        <w:t xml:space="preserve"> </w:t>
      </w:r>
      <w:r w:rsidR="0DF067C2" w:rsidRPr="341A7CF5">
        <w:rPr>
          <w:rFonts w:ascii="Calibri" w:eastAsia="Calibri" w:hAnsi="Calibri" w:cs="Calibri"/>
          <w:color w:val="000000" w:themeColor="text1"/>
        </w:rPr>
        <w:t>w</w:t>
      </w:r>
      <w:r w:rsidR="7B1EB837" w:rsidRPr="341A7CF5">
        <w:rPr>
          <w:rFonts w:ascii="Calibri" w:eastAsia="Calibri" w:hAnsi="Calibri" w:cs="Calibri"/>
          <w:color w:val="000000" w:themeColor="text1"/>
        </w:rPr>
        <w:t>h</w:t>
      </w:r>
      <w:r w:rsidR="50679535" w:rsidRPr="341A7CF5">
        <w:rPr>
          <w:rFonts w:ascii="Calibri" w:eastAsia="Calibri" w:hAnsi="Calibri" w:cs="Calibri"/>
          <w:color w:val="000000" w:themeColor="text1"/>
        </w:rPr>
        <w:t>ich</w:t>
      </w:r>
      <w:r w:rsidR="0F444190" w:rsidRPr="3EA032D4">
        <w:rPr>
          <w:rFonts w:ascii="Calibri" w:eastAsia="Calibri" w:hAnsi="Calibri" w:cs="Calibri"/>
          <w:color w:val="000000" w:themeColor="text1"/>
        </w:rPr>
        <w:t xml:space="preserve"> have </w:t>
      </w:r>
      <w:r w:rsidR="55ED9A9A" w:rsidRPr="54944CF4">
        <w:rPr>
          <w:rFonts w:ascii="Calibri" w:eastAsia="Calibri" w:hAnsi="Calibri" w:cs="Calibri"/>
          <w:color w:val="000000" w:themeColor="text1"/>
        </w:rPr>
        <w:t>their own</w:t>
      </w:r>
      <w:r w:rsidR="0F444190" w:rsidRPr="54944CF4">
        <w:rPr>
          <w:rFonts w:ascii="Calibri" w:eastAsia="Calibri" w:hAnsi="Calibri" w:cs="Calibri"/>
          <w:color w:val="000000" w:themeColor="text1"/>
        </w:rPr>
        <w:t xml:space="preserve"> </w:t>
      </w:r>
      <w:r w:rsidR="0F444190" w:rsidRPr="3EA032D4">
        <w:rPr>
          <w:rFonts w:ascii="Calibri" w:eastAsia="Calibri" w:hAnsi="Calibri" w:cs="Calibri"/>
          <w:color w:val="000000" w:themeColor="text1"/>
        </w:rPr>
        <w:t>policies designed to protect and exploit their IP</w:t>
      </w:r>
      <w:r w:rsidR="6030C322" w:rsidRPr="75632D92">
        <w:rPr>
          <w:rFonts w:ascii="Calibri" w:eastAsia="Calibri" w:hAnsi="Calibri" w:cs="Calibri"/>
          <w:color w:val="000000" w:themeColor="text1"/>
        </w:rPr>
        <w:t>.</w:t>
      </w:r>
      <w:r w:rsidR="6030C322" w:rsidRPr="54944CF4">
        <w:rPr>
          <w:rFonts w:ascii="Calibri" w:eastAsia="Calibri" w:hAnsi="Calibri" w:cs="Calibri"/>
          <w:color w:val="000000" w:themeColor="text1"/>
        </w:rPr>
        <w:t xml:space="preserve"> H</w:t>
      </w:r>
      <w:r w:rsidR="0F444190" w:rsidRPr="54944CF4">
        <w:rPr>
          <w:rFonts w:ascii="Calibri" w:eastAsia="Calibri" w:hAnsi="Calibri" w:cs="Calibri"/>
          <w:color w:val="000000" w:themeColor="text1"/>
        </w:rPr>
        <w:t>ubs</w:t>
      </w:r>
      <w:r w:rsidR="0F444190" w:rsidRPr="3EA032D4">
        <w:rPr>
          <w:rFonts w:ascii="Calibri" w:eastAsia="Calibri" w:hAnsi="Calibri" w:cs="Calibri"/>
          <w:color w:val="000000" w:themeColor="text1"/>
        </w:rPr>
        <w:t xml:space="preserve"> should have the discretion to agree on mutually beneficial IP access arrangements</w:t>
      </w:r>
      <w:r w:rsidR="7B3DE9F6" w:rsidRPr="341A7CF5">
        <w:rPr>
          <w:rFonts w:ascii="Calibri" w:eastAsia="Calibri" w:hAnsi="Calibri" w:cs="Calibri"/>
          <w:color w:val="000000" w:themeColor="text1"/>
        </w:rPr>
        <w:t>, including limited use</w:t>
      </w:r>
      <w:r w:rsidR="3EB5DF93" w:rsidRPr="341A7CF5">
        <w:rPr>
          <w:rFonts w:ascii="Calibri" w:eastAsia="Calibri" w:hAnsi="Calibri" w:cs="Calibri"/>
          <w:color w:val="000000" w:themeColor="text1"/>
        </w:rPr>
        <w:t xml:space="preserve"> and </w:t>
      </w:r>
      <w:r w:rsidR="7B3DE9F6" w:rsidRPr="341A7CF5">
        <w:rPr>
          <w:rFonts w:ascii="Calibri" w:eastAsia="Calibri" w:hAnsi="Calibri" w:cs="Calibri"/>
          <w:color w:val="000000" w:themeColor="text1"/>
        </w:rPr>
        <w:t xml:space="preserve">time </w:t>
      </w:r>
      <w:r w:rsidR="5714541E" w:rsidRPr="341A7CF5">
        <w:rPr>
          <w:rFonts w:ascii="Calibri" w:eastAsia="Calibri" w:hAnsi="Calibri" w:cs="Calibri"/>
          <w:color w:val="000000" w:themeColor="text1"/>
        </w:rPr>
        <w:t>access</w:t>
      </w:r>
      <w:r w:rsidR="0DF067C2" w:rsidRPr="341A7CF5">
        <w:rPr>
          <w:rFonts w:ascii="Calibri" w:eastAsia="Calibri" w:hAnsi="Calibri" w:cs="Calibri"/>
          <w:color w:val="000000" w:themeColor="text1"/>
        </w:rPr>
        <w:t>.</w:t>
      </w:r>
      <w:r w:rsidR="0F444190" w:rsidRPr="3EA032D4" w:rsidDel="00204922">
        <w:rPr>
          <w:rFonts w:ascii="Calibri" w:eastAsia="Calibri" w:hAnsi="Calibri" w:cs="Calibri"/>
          <w:color w:val="000000" w:themeColor="text1"/>
        </w:rPr>
        <w:t xml:space="preserve"> </w:t>
      </w:r>
      <w:r w:rsidR="68DEFF6B" w:rsidRPr="05168A65">
        <w:rPr>
          <w:rFonts w:ascii="Calibri" w:eastAsia="Calibri" w:hAnsi="Calibri" w:cs="Calibri"/>
          <w:color w:val="000000" w:themeColor="text1"/>
        </w:rPr>
        <w:t xml:space="preserve">With a renewed focus on extension </w:t>
      </w:r>
      <w:r w:rsidR="68DEFF6B" w:rsidRPr="2C9EF16B">
        <w:rPr>
          <w:rFonts w:ascii="Calibri" w:eastAsia="Calibri" w:hAnsi="Calibri" w:cs="Calibri"/>
          <w:color w:val="000000" w:themeColor="text1"/>
        </w:rPr>
        <w:t>and adoption, h</w:t>
      </w:r>
      <w:r w:rsidR="07E7046B" w:rsidRPr="2C9EF16B">
        <w:rPr>
          <w:rFonts w:ascii="Calibri" w:eastAsia="Calibri" w:hAnsi="Calibri" w:cs="Calibri"/>
          <w:color w:val="000000" w:themeColor="text1"/>
        </w:rPr>
        <w:t>ubs</w:t>
      </w:r>
      <w:r w:rsidR="07E7046B" w:rsidRPr="3EA032D4">
        <w:rPr>
          <w:rFonts w:ascii="Calibri" w:eastAsia="Calibri" w:hAnsi="Calibri" w:cs="Calibri"/>
          <w:color w:val="000000" w:themeColor="text1"/>
        </w:rPr>
        <w:t xml:space="preserve"> are unlikely to </w:t>
      </w:r>
      <w:r w:rsidR="46CD9C06" w:rsidRPr="3AB2E0D7">
        <w:rPr>
          <w:rFonts w:ascii="Calibri" w:eastAsia="Calibri" w:hAnsi="Calibri" w:cs="Calibri"/>
          <w:color w:val="000000" w:themeColor="text1"/>
        </w:rPr>
        <w:t xml:space="preserve">focus on </w:t>
      </w:r>
      <w:r w:rsidR="532A2958" w:rsidRPr="12D99FBF">
        <w:rPr>
          <w:rFonts w:ascii="Calibri" w:eastAsia="Calibri" w:hAnsi="Calibri" w:cs="Calibri"/>
          <w:color w:val="000000" w:themeColor="text1"/>
        </w:rPr>
        <w:t>generat</w:t>
      </w:r>
      <w:r w:rsidR="4EEB4AAF" w:rsidRPr="12D99FBF">
        <w:rPr>
          <w:rFonts w:ascii="Calibri" w:eastAsia="Calibri" w:hAnsi="Calibri" w:cs="Calibri"/>
          <w:color w:val="000000" w:themeColor="text1"/>
        </w:rPr>
        <w:t xml:space="preserve">ing </w:t>
      </w:r>
      <w:r w:rsidR="07E7046B" w:rsidRPr="3EA032D4">
        <w:rPr>
          <w:rFonts w:ascii="Calibri" w:eastAsia="Calibri" w:hAnsi="Calibri" w:cs="Calibri"/>
          <w:color w:val="000000" w:themeColor="text1"/>
        </w:rPr>
        <w:t xml:space="preserve">valuable IP </w:t>
      </w:r>
      <w:r w:rsidR="63609F05" w:rsidRPr="36786835">
        <w:rPr>
          <w:rFonts w:ascii="Calibri" w:eastAsia="Calibri" w:hAnsi="Calibri" w:cs="Calibri"/>
          <w:color w:val="000000" w:themeColor="text1"/>
        </w:rPr>
        <w:t xml:space="preserve">(for example, </w:t>
      </w:r>
      <w:r w:rsidR="181FD0F9" w:rsidRPr="23507E7F">
        <w:rPr>
          <w:rFonts w:ascii="Calibri" w:eastAsia="Calibri" w:hAnsi="Calibri" w:cs="Calibri"/>
          <w:color w:val="000000" w:themeColor="text1"/>
        </w:rPr>
        <w:t xml:space="preserve">patents of </w:t>
      </w:r>
      <w:r w:rsidR="63609F05" w:rsidRPr="096C6893">
        <w:rPr>
          <w:rFonts w:ascii="Calibri" w:eastAsia="Calibri" w:hAnsi="Calibri" w:cs="Calibri"/>
          <w:color w:val="000000" w:themeColor="text1"/>
        </w:rPr>
        <w:t xml:space="preserve">innovative technology or </w:t>
      </w:r>
      <w:r w:rsidR="78F90863" w:rsidRPr="23507E7F">
        <w:rPr>
          <w:rFonts w:ascii="Calibri" w:eastAsia="Calibri" w:hAnsi="Calibri" w:cs="Calibri"/>
          <w:color w:val="000000" w:themeColor="text1"/>
        </w:rPr>
        <w:t>copyright to</w:t>
      </w:r>
      <w:r w:rsidR="63609F05" w:rsidRPr="23507E7F">
        <w:rPr>
          <w:rFonts w:ascii="Calibri" w:eastAsia="Calibri" w:hAnsi="Calibri" w:cs="Calibri"/>
          <w:color w:val="000000" w:themeColor="text1"/>
        </w:rPr>
        <w:t xml:space="preserve"> </w:t>
      </w:r>
      <w:r w:rsidR="20926240" w:rsidRPr="4BD4EACF">
        <w:rPr>
          <w:rFonts w:ascii="Calibri" w:eastAsia="Calibri" w:hAnsi="Calibri" w:cs="Calibri"/>
          <w:color w:val="000000" w:themeColor="text1"/>
        </w:rPr>
        <w:t>groundbreaking</w:t>
      </w:r>
      <w:r w:rsidR="60844D28" w:rsidRPr="68ED434F">
        <w:rPr>
          <w:rFonts w:ascii="Calibri" w:eastAsia="Calibri" w:hAnsi="Calibri" w:cs="Calibri"/>
          <w:color w:val="000000" w:themeColor="text1"/>
        </w:rPr>
        <w:t xml:space="preserve"> research) </w:t>
      </w:r>
      <w:r w:rsidR="297B67D6" w:rsidRPr="5498767D">
        <w:rPr>
          <w:rFonts w:ascii="Calibri" w:eastAsia="Calibri" w:hAnsi="Calibri" w:cs="Calibri"/>
          <w:color w:val="000000" w:themeColor="text1"/>
        </w:rPr>
        <w:t xml:space="preserve">therefore </w:t>
      </w:r>
      <w:r w:rsidR="07E7046B" w:rsidRPr="3EA032D4">
        <w:rPr>
          <w:rFonts w:ascii="Calibri" w:eastAsia="Calibri" w:hAnsi="Calibri" w:cs="Calibri"/>
          <w:color w:val="000000" w:themeColor="text1"/>
        </w:rPr>
        <w:t>should</w:t>
      </w:r>
      <w:r w:rsidR="51CD2F21" w:rsidRPr="0311B41C">
        <w:rPr>
          <w:rFonts w:ascii="Calibri" w:eastAsia="Calibri" w:hAnsi="Calibri" w:cs="Calibri"/>
          <w:color w:val="000000" w:themeColor="text1"/>
        </w:rPr>
        <w:t xml:space="preserve"> </w:t>
      </w:r>
      <w:r w:rsidR="07E7046B" w:rsidRPr="3EA032D4">
        <w:rPr>
          <w:rFonts w:ascii="Calibri" w:eastAsia="Calibri" w:hAnsi="Calibri" w:cs="Calibri"/>
          <w:color w:val="000000" w:themeColor="text1"/>
        </w:rPr>
        <w:t>have no concerns making any IP they may generate publicly available.</w:t>
      </w:r>
    </w:p>
    <w:p w14:paraId="12C50B6F" w14:textId="7AE79960" w:rsidR="003234CB" w:rsidRPr="00B452CA" w:rsidRDefault="003234CB" w:rsidP="000666FD">
      <w:pPr>
        <w:pStyle w:val="BoxText"/>
        <w:spacing w:after="160"/>
        <w:rPr>
          <w:rFonts w:ascii="Calibri" w:eastAsia="Calibri" w:hAnsi="Calibri" w:cs="Calibri"/>
          <w:color w:val="000000" w:themeColor="text1"/>
          <w:lang w:eastAsia="ja-JP"/>
        </w:rPr>
      </w:pPr>
      <w:r w:rsidRPr="5A627567">
        <w:rPr>
          <w:rFonts w:ascii="Calibri" w:eastAsia="Calibri" w:hAnsi="Calibri" w:cs="Calibri"/>
          <w:b/>
          <w:color w:val="000000" w:themeColor="text1"/>
        </w:rPr>
        <w:t>Recommendation 1</w:t>
      </w:r>
      <w:r w:rsidR="00AC0C09" w:rsidRPr="5A627567">
        <w:rPr>
          <w:rFonts w:ascii="Calibri" w:eastAsia="Calibri" w:hAnsi="Calibri" w:cs="Calibri"/>
          <w:b/>
          <w:color w:val="000000" w:themeColor="text1"/>
        </w:rPr>
        <w:t>4</w:t>
      </w:r>
      <w:r w:rsidRPr="5A627567">
        <w:rPr>
          <w:rFonts w:ascii="Calibri" w:eastAsia="Calibri" w:hAnsi="Calibri" w:cs="Calibri"/>
          <w:b/>
          <w:color w:val="000000" w:themeColor="text1"/>
        </w:rPr>
        <w:t xml:space="preserve">: </w:t>
      </w:r>
      <w:r w:rsidR="65B569E4" w:rsidRPr="69F74041">
        <w:rPr>
          <w:rFonts w:ascii="Calibri" w:eastAsia="Calibri" w:hAnsi="Calibri" w:cs="Calibri"/>
          <w:color w:val="000000" w:themeColor="text1"/>
        </w:rPr>
        <w:t>The department sh</w:t>
      </w:r>
      <w:r w:rsidR="65B569E4" w:rsidRPr="5A627567">
        <w:rPr>
          <w:rFonts w:ascii="Calibri" w:eastAsia="Calibri" w:hAnsi="Calibri" w:cs="Calibri"/>
          <w:color w:val="000000" w:themeColor="text1"/>
        </w:rPr>
        <w:t>ould</w:t>
      </w:r>
      <w:r w:rsidR="78BA0A68" w:rsidRPr="5A627567">
        <w:rPr>
          <w:rFonts w:ascii="Calibri" w:eastAsia="Calibri" w:hAnsi="Calibri" w:cs="Calibri"/>
          <w:color w:val="000000" w:themeColor="text1"/>
        </w:rPr>
        <w:t xml:space="preserve"> revise the intellectual property clauses in the grant</w:t>
      </w:r>
      <w:r w:rsidR="65B569E4" w:rsidRPr="5A627567">
        <w:rPr>
          <w:rFonts w:ascii="Calibri" w:eastAsia="Calibri" w:hAnsi="Calibri" w:cs="Calibri"/>
          <w:color w:val="000000" w:themeColor="text1"/>
        </w:rPr>
        <w:t xml:space="preserve"> </w:t>
      </w:r>
      <w:r w:rsidR="78BA0A68" w:rsidRPr="5A627567">
        <w:rPr>
          <w:rFonts w:ascii="Calibri" w:eastAsia="Calibri" w:hAnsi="Calibri" w:cs="Calibri"/>
          <w:color w:val="000000" w:themeColor="text1"/>
        </w:rPr>
        <w:t>agreement to allow hubs to partner with research organisations on a more flexible basis</w:t>
      </w:r>
      <w:r w:rsidR="5F3991A7" w:rsidRPr="5A627567">
        <w:rPr>
          <w:rFonts w:ascii="Calibri" w:eastAsia="Calibri" w:hAnsi="Calibri" w:cs="Calibri"/>
          <w:color w:val="000000" w:themeColor="text1"/>
        </w:rPr>
        <w:t>.</w:t>
      </w:r>
    </w:p>
    <w:p w14:paraId="682BC0AB" w14:textId="4DCBB4F4" w:rsidR="299FCEC9" w:rsidRDefault="299FCEC9" w:rsidP="000666FD">
      <w:pPr>
        <w:rPr>
          <w:rFonts w:ascii="Calibri" w:eastAsia="Calibri" w:hAnsi="Calibri" w:cs="Calibri"/>
          <w:color w:val="000000" w:themeColor="text1"/>
        </w:rPr>
      </w:pPr>
      <w:r w:rsidRPr="1A27F50A">
        <w:rPr>
          <w:rFonts w:ascii="Calibri" w:eastAsia="Calibri" w:hAnsi="Calibri" w:cs="Calibri"/>
          <w:color w:val="000000" w:themeColor="text1"/>
        </w:rPr>
        <w:t>Many hubs observed that the short-term funding provided to date has impaired their ability to build relationships with stakeholders and attract professional staff. This was particularly an issue in more remote locations, where staff may have to relocate to undertake hub roles.</w:t>
      </w:r>
    </w:p>
    <w:p w14:paraId="54AFD020" w14:textId="39F26728" w:rsidR="299FCEC9" w:rsidRDefault="299FCEC9" w:rsidP="000666FD">
      <w:pPr>
        <w:rPr>
          <w:rFonts w:ascii="Calibri" w:eastAsia="Calibri" w:hAnsi="Calibri" w:cs="Calibri"/>
          <w:color w:val="000000" w:themeColor="text1"/>
        </w:rPr>
      </w:pPr>
      <w:r w:rsidRPr="061DAD91">
        <w:rPr>
          <w:rFonts w:ascii="Calibri" w:eastAsia="Calibri" w:hAnsi="Calibri" w:cs="Calibri"/>
          <w:color w:val="000000" w:themeColor="text1"/>
        </w:rPr>
        <w:t xml:space="preserve">Through the </w:t>
      </w:r>
      <w:hyperlink r:id="rId23">
        <w:r w:rsidRPr="061DAD91">
          <w:rPr>
            <w:rStyle w:val="Hyperlink"/>
            <w:rFonts w:ascii="Calibri" w:eastAsia="Calibri" w:hAnsi="Calibri" w:cs="Calibri"/>
          </w:rPr>
          <w:t>F</w:t>
        </w:r>
        <w:r w:rsidR="00A30345">
          <w:rPr>
            <w:rStyle w:val="Hyperlink"/>
            <w:rFonts w:ascii="Calibri" w:eastAsia="Calibri" w:hAnsi="Calibri" w:cs="Calibri"/>
          </w:rPr>
          <w:t xml:space="preserve">uture </w:t>
        </w:r>
        <w:r w:rsidRPr="061DAD91">
          <w:rPr>
            <w:rStyle w:val="Hyperlink"/>
            <w:rFonts w:ascii="Calibri" w:eastAsia="Calibri" w:hAnsi="Calibri" w:cs="Calibri"/>
          </w:rPr>
          <w:t>D</w:t>
        </w:r>
        <w:r w:rsidR="00A30345">
          <w:rPr>
            <w:rStyle w:val="Hyperlink"/>
            <w:rFonts w:ascii="Calibri" w:eastAsia="Calibri" w:hAnsi="Calibri" w:cs="Calibri"/>
          </w:rPr>
          <w:t xml:space="preserve">rought </w:t>
        </w:r>
        <w:r w:rsidRPr="061DAD91">
          <w:rPr>
            <w:rStyle w:val="Hyperlink"/>
            <w:rFonts w:ascii="Calibri" w:eastAsia="Calibri" w:hAnsi="Calibri" w:cs="Calibri"/>
          </w:rPr>
          <w:t>F</w:t>
        </w:r>
        <w:r w:rsidR="00A30345">
          <w:rPr>
            <w:rStyle w:val="Hyperlink"/>
            <w:rFonts w:ascii="Calibri" w:eastAsia="Calibri" w:hAnsi="Calibri" w:cs="Calibri"/>
          </w:rPr>
          <w:t>und</w:t>
        </w:r>
        <w:r w:rsidRPr="061DAD91">
          <w:rPr>
            <w:rStyle w:val="Hyperlink"/>
            <w:rFonts w:ascii="Calibri" w:eastAsia="Calibri" w:hAnsi="Calibri" w:cs="Calibri"/>
          </w:rPr>
          <w:t xml:space="preserve"> Investment Strategy</w:t>
        </w:r>
      </w:hyperlink>
      <w:r w:rsidRPr="061DAD91">
        <w:rPr>
          <w:rFonts w:ascii="Calibri" w:eastAsia="Calibri" w:hAnsi="Calibri" w:cs="Calibri"/>
          <w:color w:val="000000" w:themeColor="text1"/>
        </w:rPr>
        <w:t>, additional funding for the hubs is planned for 6 years from 2026</w:t>
      </w:r>
      <w:r w:rsidR="000B2243">
        <w:rPr>
          <w:rFonts w:ascii="Calibri" w:eastAsia="Calibri" w:hAnsi="Calibri" w:cs="Calibri"/>
          <w:color w:val="000000" w:themeColor="text1"/>
        </w:rPr>
        <w:t>–2</w:t>
      </w:r>
      <w:r w:rsidRPr="061DAD91">
        <w:rPr>
          <w:rFonts w:ascii="Calibri" w:eastAsia="Calibri" w:hAnsi="Calibri" w:cs="Calibri"/>
          <w:color w:val="000000" w:themeColor="text1"/>
        </w:rPr>
        <w:t xml:space="preserve">7. </w:t>
      </w:r>
      <w:r w:rsidRPr="1A27F50A">
        <w:rPr>
          <w:rFonts w:ascii="Calibri" w:eastAsia="Calibri" w:hAnsi="Calibri" w:cs="Calibri"/>
          <w:color w:val="000000" w:themeColor="text1"/>
        </w:rPr>
        <w:t>A new agreement should cover this entire period, with the question of new funding revisited well in advance of the end of the period to prevent short-term extensions to hub funding.</w:t>
      </w:r>
    </w:p>
    <w:p w14:paraId="79E40475" w14:textId="11FC1256" w:rsidR="00F352B7" w:rsidRDefault="299FCEC9" w:rsidP="0021181F">
      <w:pPr>
        <w:rPr>
          <w:rFonts w:ascii="Calibri" w:eastAsia="Calibri" w:hAnsi="Calibri" w:cs="Calibri"/>
          <w:color w:val="000000" w:themeColor="text1"/>
        </w:rPr>
      </w:pPr>
      <w:r w:rsidRPr="1A27F50A">
        <w:rPr>
          <w:rFonts w:ascii="Calibri" w:eastAsia="Calibri" w:hAnsi="Calibri" w:cs="Calibri"/>
          <w:color w:val="000000" w:themeColor="text1"/>
        </w:rPr>
        <w:t xml:space="preserve">With a new grant agreement likely to be in place for a longer </w:t>
      </w:r>
      <w:proofErr w:type="gramStart"/>
      <w:r w:rsidRPr="1A27F50A">
        <w:rPr>
          <w:rFonts w:ascii="Calibri" w:eastAsia="Calibri" w:hAnsi="Calibri" w:cs="Calibri"/>
          <w:color w:val="000000" w:themeColor="text1"/>
        </w:rPr>
        <w:t>period of time</w:t>
      </w:r>
      <w:proofErr w:type="gramEnd"/>
      <w:r w:rsidRPr="1A27F50A">
        <w:rPr>
          <w:rFonts w:ascii="Calibri" w:eastAsia="Calibri" w:hAnsi="Calibri" w:cs="Calibri"/>
          <w:color w:val="000000" w:themeColor="text1"/>
        </w:rPr>
        <w:t>, the department’s capacity to make significant revisions will be limited. Whilst the grant agreement should be reviewed by the department annually to assure currency, an additional mechanism should be put in place to clarify aspects of the grant agreement and outline new priorities for hubs. This could be achieved through a letter from either the Minister or the departmental secretary, modelled on a Statement of Expectations issued to Australian Government entities by Ministers. While these letters would be subordinate to the agreement with hubs, they would allow for specific clarifications and guidance which can be varied on a regular schedule without needing to amend the agreement.</w:t>
      </w:r>
    </w:p>
    <w:p w14:paraId="35B2F17F" w14:textId="2C159D64" w:rsidR="003234CB" w:rsidRDefault="003234CB" w:rsidP="000666FD">
      <w:pPr>
        <w:pStyle w:val="BoxText"/>
        <w:rPr>
          <w:rFonts w:ascii="Calibri" w:eastAsia="Calibri" w:hAnsi="Calibri" w:cs="Calibri"/>
          <w:color w:val="000000" w:themeColor="text1"/>
        </w:rPr>
      </w:pPr>
      <w:r w:rsidRPr="433ACA07">
        <w:rPr>
          <w:rFonts w:ascii="Calibri" w:eastAsia="Calibri" w:hAnsi="Calibri" w:cs="Calibri"/>
          <w:b/>
          <w:color w:val="000000" w:themeColor="text1"/>
        </w:rPr>
        <w:t>Recommendation 1</w:t>
      </w:r>
      <w:r w:rsidR="00AC0C09" w:rsidRPr="433ACA07">
        <w:rPr>
          <w:rFonts w:ascii="Calibri" w:eastAsia="Calibri" w:hAnsi="Calibri" w:cs="Calibri"/>
          <w:b/>
          <w:color w:val="000000" w:themeColor="text1"/>
        </w:rPr>
        <w:t>5</w:t>
      </w:r>
      <w:r w:rsidRPr="433ACA07">
        <w:rPr>
          <w:rFonts w:ascii="Calibri" w:eastAsia="Calibri" w:hAnsi="Calibri" w:cs="Calibri"/>
          <w:b/>
          <w:color w:val="000000" w:themeColor="text1"/>
        </w:rPr>
        <w:t xml:space="preserve">: </w:t>
      </w:r>
      <w:r w:rsidRPr="433ACA07">
        <w:rPr>
          <w:rFonts w:ascii="Calibri" w:eastAsia="Calibri" w:hAnsi="Calibri" w:cs="Calibri"/>
          <w:color w:val="000000" w:themeColor="text1"/>
        </w:rPr>
        <w:t xml:space="preserve">The revised grant </w:t>
      </w:r>
      <w:r w:rsidRPr="69F74041">
        <w:rPr>
          <w:rFonts w:ascii="Calibri" w:eastAsia="Calibri" w:hAnsi="Calibri" w:cs="Calibri"/>
          <w:color w:val="000000" w:themeColor="text1"/>
        </w:rPr>
        <w:t>agreement</w:t>
      </w:r>
      <w:r w:rsidRPr="433ACA07">
        <w:rPr>
          <w:rFonts w:ascii="Calibri" w:eastAsia="Calibri" w:hAnsi="Calibri" w:cs="Calibri"/>
          <w:color w:val="000000" w:themeColor="text1"/>
        </w:rPr>
        <w:t xml:space="preserve"> should aim for longer-term funding certainty, subject to performance. Short term funding is incompatible with the overall objective of changing behaviour to improve risk management – that is inherently a long-term project requiring consistent and ongoing educational programs. Short term funding has also led to high levels of staff turnover in some hubs which is also inimical to success given the importance of relationships and networks to the hubs. This is especially the case for the hubs</w:t>
      </w:r>
      <w:r w:rsidR="00110B87">
        <w:rPr>
          <w:rFonts w:ascii="Calibri" w:eastAsia="Calibri" w:hAnsi="Calibri" w:cs="Calibri"/>
          <w:color w:val="000000" w:themeColor="text1"/>
        </w:rPr>
        <w:t>’</w:t>
      </w:r>
      <w:r w:rsidRPr="433ACA07">
        <w:rPr>
          <w:rFonts w:ascii="Calibri" w:eastAsia="Calibri" w:hAnsi="Calibri" w:cs="Calibri"/>
          <w:color w:val="000000" w:themeColor="text1"/>
        </w:rPr>
        <w:t xml:space="preserve"> engagement with First Nations organisations and communities.</w:t>
      </w:r>
    </w:p>
    <w:p w14:paraId="18CEAB3A" w14:textId="09477FAB" w:rsidR="003234CB" w:rsidRDefault="299FCEC9" w:rsidP="000666FD">
      <w:pPr>
        <w:pStyle w:val="BoxText"/>
        <w:rPr>
          <w:rFonts w:ascii="Calibri" w:eastAsia="Calibri" w:hAnsi="Calibri" w:cs="Calibri"/>
          <w:color w:val="000000" w:themeColor="text1"/>
        </w:rPr>
      </w:pPr>
      <w:r w:rsidRPr="78348DE7">
        <w:rPr>
          <w:rFonts w:ascii="Calibri" w:eastAsia="Calibri" w:hAnsi="Calibri" w:cs="Calibri"/>
          <w:b/>
          <w:color w:val="000000" w:themeColor="text1"/>
        </w:rPr>
        <w:t xml:space="preserve">Recommendation 16: </w:t>
      </w:r>
      <w:r w:rsidRPr="57055CD2">
        <w:rPr>
          <w:rFonts w:ascii="Calibri" w:eastAsia="Calibri" w:hAnsi="Calibri" w:cs="Calibri"/>
          <w:color w:val="000000" w:themeColor="text1"/>
        </w:rPr>
        <w:t xml:space="preserve">The </w:t>
      </w:r>
      <w:r w:rsidR="4787B95E" w:rsidRPr="16C3CC6B">
        <w:rPr>
          <w:rFonts w:ascii="Calibri" w:eastAsia="Calibri" w:hAnsi="Calibri" w:cs="Calibri"/>
          <w:color w:val="000000" w:themeColor="text1"/>
        </w:rPr>
        <w:t>g</w:t>
      </w:r>
      <w:r w:rsidRPr="16C3CC6B">
        <w:rPr>
          <w:rFonts w:ascii="Calibri" w:eastAsia="Calibri" w:hAnsi="Calibri" w:cs="Calibri"/>
          <w:color w:val="000000" w:themeColor="text1"/>
        </w:rPr>
        <w:t>rant</w:t>
      </w:r>
      <w:r w:rsidRPr="57055CD2">
        <w:rPr>
          <w:rFonts w:ascii="Calibri" w:eastAsia="Calibri" w:hAnsi="Calibri" w:cs="Calibri"/>
          <w:color w:val="000000" w:themeColor="text1"/>
        </w:rPr>
        <w:t xml:space="preserve"> </w:t>
      </w:r>
      <w:r w:rsidR="00E87E05">
        <w:rPr>
          <w:rFonts w:ascii="Calibri" w:eastAsia="Calibri" w:hAnsi="Calibri" w:cs="Calibri"/>
          <w:color w:val="000000" w:themeColor="text1"/>
        </w:rPr>
        <w:t>a</w:t>
      </w:r>
      <w:r w:rsidRPr="57055CD2">
        <w:rPr>
          <w:rFonts w:ascii="Calibri" w:eastAsia="Calibri" w:hAnsi="Calibri" w:cs="Calibri"/>
          <w:color w:val="000000" w:themeColor="text1"/>
        </w:rPr>
        <w:t xml:space="preserve">greement should allow for and be accompanied by </w:t>
      </w:r>
      <w:r w:rsidR="001834EC">
        <w:rPr>
          <w:rFonts w:ascii="Calibri" w:eastAsia="Calibri" w:hAnsi="Calibri" w:cs="Calibri"/>
          <w:color w:val="000000" w:themeColor="text1"/>
        </w:rPr>
        <w:t>communication</w:t>
      </w:r>
      <w:r w:rsidRPr="57055CD2">
        <w:rPr>
          <w:rFonts w:ascii="Calibri" w:eastAsia="Calibri" w:hAnsi="Calibri" w:cs="Calibri"/>
          <w:color w:val="000000" w:themeColor="text1"/>
        </w:rPr>
        <w:t xml:space="preserve"> from the Minister or Secretary setting out their expectations of the hubs, grant recipient and </w:t>
      </w:r>
      <w:r w:rsidR="00E87E05">
        <w:rPr>
          <w:rFonts w:ascii="Calibri" w:eastAsia="Calibri" w:hAnsi="Calibri" w:cs="Calibri"/>
          <w:color w:val="000000" w:themeColor="text1"/>
        </w:rPr>
        <w:t>H</w:t>
      </w:r>
      <w:r w:rsidRPr="57055CD2">
        <w:rPr>
          <w:rFonts w:ascii="Calibri" w:eastAsia="Calibri" w:hAnsi="Calibri" w:cs="Calibri"/>
          <w:color w:val="000000" w:themeColor="text1"/>
        </w:rPr>
        <w:t xml:space="preserve">ub </w:t>
      </w:r>
      <w:r w:rsidR="00E87E05">
        <w:rPr>
          <w:rFonts w:ascii="Calibri" w:eastAsia="Calibri" w:hAnsi="Calibri" w:cs="Calibri"/>
          <w:color w:val="000000" w:themeColor="text1"/>
        </w:rPr>
        <w:t>D</w:t>
      </w:r>
      <w:r w:rsidRPr="57055CD2">
        <w:rPr>
          <w:rFonts w:ascii="Calibri" w:eastAsia="Calibri" w:hAnsi="Calibri" w:cs="Calibri"/>
          <w:color w:val="000000" w:themeColor="text1"/>
        </w:rPr>
        <w:t xml:space="preserve">irectors, which is renewed on a regular basis and includes clarification </w:t>
      </w:r>
      <w:r w:rsidR="2BAAD2C9" w:rsidRPr="57055CD2">
        <w:rPr>
          <w:rFonts w:ascii="Calibri" w:eastAsia="Calibri" w:hAnsi="Calibri" w:cs="Calibri"/>
          <w:color w:val="000000" w:themeColor="text1"/>
        </w:rPr>
        <w:t xml:space="preserve">as </w:t>
      </w:r>
      <w:r w:rsidR="00390636" w:rsidRPr="57055CD2">
        <w:rPr>
          <w:rFonts w:ascii="Calibri" w:eastAsia="Calibri" w:hAnsi="Calibri" w:cs="Calibri"/>
          <w:color w:val="000000" w:themeColor="text1"/>
        </w:rPr>
        <w:t>necessary</w:t>
      </w:r>
      <w:r w:rsidR="2BAAD2C9" w:rsidRPr="57055CD2">
        <w:rPr>
          <w:rFonts w:ascii="Calibri" w:eastAsia="Calibri" w:hAnsi="Calibri" w:cs="Calibri"/>
          <w:color w:val="000000" w:themeColor="text1"/>
        </w:rPr>
        <w:t xml:space="preserve"> on</w:t>
      </w:r>
      <w:r w:rsidRPr="57055CD2">
        <w:rPr>
          <w:rFonts w:ascii="Calibri" w:eastAsia="Calibri" w:hAnsi="Calibri" w:cs="Calibri"/>
          <w:color w:val="000000" w:themeColor="text1"/>
        </w:rPr>
        <w:t xml:space="preserve"> the </w:t>
      </w:r>
      <w:r w:rsidR="73C88F0B" w:rsidRPr="16C3CC6B">
        <w:rPr>
          <w:rFonts w:ascii="Calibri" w:eastAsia="Calibri" w:hAnsi="Calibri" w:cs="Calibri"/>
          <w:color w:val="000000" w:themeColor="text1"/>
        </w:rPr>
        <w:t>g</w:t>
      </w:r>
      <w:r w:rsidRPr="16C3CC6B">
        <w:rPr>
          <w:rFonts w:ascii="Calibri" w:eastAsia="Calibri" w:hAnsi="Calibri" w:cs="Calibri"/>
          <w:color w:val="000000" w:themeColor="text1"/>
        </w:rPr>
        <w:t xml:space="preserve">rant </w:t>
      </w:r>
      <w:r w:rsidR="0CB84C7F" w:rsidRPr="16C3CC6B">
        <w:rPr>
          <w:rFonts w:ascii="Calibri" w:eastAsia="Calibri" w:hAnsi="Calibri" w:cs="Calibri"/>
          <w:color w:val="000000" w:themeColor="text1"/>
        </w:rPr>
        <w:t>a</w:t>
      </w:r>
      <w:r w:rsidRPr="16C3CC6B">
        <w:rPr>
          <w:rFonts w:ascii="Calibri" w:eastAsia="Calibri" w:hAnsi="Calibri" w:cs="Calibri"/>
          <w:color w:val="000000" w:themeColor="text1"/>
        </w:rPr>
        <w:t>greement</w:t>
      </w:r>
      <w:r w:rsidRPr="57055CD2">
        <w:rPr>
          <w:rFonts w:ascii="Calibri" w:eastAsia="Calibri" w:hAnsi="Calibri" w:cs="Calibri"/>
          <w:color w:val="000000" w:themeColor="text1"/>
        </w:rPr>
        <w:t>, cross</w:t>
      </w:r>
      <w:r w:rsidR="00110B87" w:rsidRPr="57055CD2">
        <w:rPr>
          <w:rFonts w:ascii="Calibri" w:eastAsia="Calibri" w:hAnsi="Calibri" w:cs="Calibri"/>
          <w:color w:val="000000" w:themeColor="text1"/>
        </w:rPr>
        <w:t>-</w:t>
      </w:r>
      <w:r w:rsidRPr="57055CD2">
        <w:rPr>
          <w:rFonts w:ascii="Calibri" w:eastAsia="Calibri" w:hAnsi="Calibri" w:cs="Calibri"/>
          <w:color w:val="000000" w:themeColor="text1"/>
        </w:rPr>
        <w:t>hub and national priorities.</w:t>
      </w:r>
    </w:p>
    <w:p w14:paraId="0CE6316E" w14:textId="72987EA1" w:rsidR="003234CB" w:rsidRDefault="003234CB" w:rsidP="000666FD">
      <w:pPr>
        <w:pStyle w:val="BoxText"/>
        <w:rPr>
          <w:rFonts w:ascii="Calibri" w:eastAsia="Calibri" w:hAnsi="Calibri" w:cs="Calibri"/>
          <w:color w:val="000000" w:themeColor="text1"/>
        </w:rPr>
      </w:pPr>
      <w:r w:rsidRPr="10E10579">
        <w:rPr>
          <w:rFonts w:ascii="Calibri" w:eastAsia="Calibri" w:hAnsi="Calibri" w:cs="Calibri"/>
          <w:color w:val="000000" w:themeColor="text1"/>
        </w:rPr>
        <w:lastRenderedPageBreak/>
        <w:t>An interim</w:t>
      </w:r>
      <w:r w:rsidRPr="19AE8774" w:rsidDel="003234CB">
        <w:rPr>
          <w:rFonts w:ascii="Calibri" w:eastAsia="Calibri" w:hAnsi="Calibri" w:cs="Calibri"/>
          <w:color w:val="000000" w:themeColor="text1"/>
        </w:rPr>
        <w:t xml:space="preserve"> </w:t>
      </w:r>
      <w:r w:rsidR="6E5248FA" w:rsidRPr="19AE8774">
        <w:rPr>
          <w:rFonts w:ascii="Calibri" w:eastAsia="Calibri" w:hAnsi="Calibri" w:cs="Calibri"/>
          <w:color w:val="000000" w:themeColor="text1"/>
        </w:rPr>
        <w:t>statement</w:t>
      </w:r>
      <w:r w:rsidRPr="10E10579">
        <w:rPr>
          <w:rFonts w:ascii="Calibri" w:eastAsia="Calibri" w:hAnsi="Calibri" w:cs="Calibri"/>
          <w:color w:val="000000" w:themeColor="text1"/>
        </w:rPr>
        <w:t xml:space="preserve"> of expectations should also be issued to existing hubs within the next 12 months, highlighting the primary role of hubs, </w:t>
      </w:r>
      <w:r w:rsidR="05296ADC" w:rsidRPr="57055CD2">
        <w:rPr>
          <w:rFonts w:ascii="Calibri" w:eastAsia="Calibri" w:hAnsi="Calibri" w:cs="Calibri"/>
          <w:color w:val="000000" w:themeColor="text1"/>
        </w:rPr>
        <w:t>early improvements in governance,</w:t>
      </w:r>
      <w:r w:rsidRPr="57055CD2">
        <w:rPr>
          <w:rFonts w:ascii="Calibri" w:eastAsia="Calibri" w:hAnsi="Calibri" w:cs="Calibri"/>
          <w:color w:val="000000" w:themeColor="text1"/>
        </w:rPr>
        <w:t xml:space="preserve"> </w:t>
      </w:r>
      <w:r w:rsidRPr="10E10579">
        <w:rPr>
          <w:rFonts w:ascii="Calibri" w:eastAsia="Calibri" w:hAnsi="Calibri" w:cs="Calibri"/>
          <w:color w:val="000000" w:themeColor="text1"/>
        </w:rPr>
        <w:t xml:space="preserve">decisions on the matters recommended in this report and key priorities for the remainder of the initial </w:t>
      </w:r>
      <w:r w:rsidR="4DE60C0D" w:rsidRPr="16C3CC6B">
        <w:rPr>
          <w:rFonts w:ascii="Calibri" w:eastAsia="Calibri" w:hAnsi="Calibri" w:cs="Calibri"/>
          <w:color w:val="000000" w:themeColor="text1"/>
        </w:rPr>
        <w:t>g</w:t>
      </w:r>
      <w:r w:rsidRPr="16C3CC6B">
        <w:rPr>
          <w:rFonts w:ascii="Calibri" w:eastAsia="Calibri" w:hAnsi="Calibri" w:cs="Calibri"/>
          <w:color w:val="000000" w:themeColor="text1"/>
        </w:rPr>
        <w:t xml:space="preserve">rant </w:t>
      </w:r>
      <w:r w:rsidR="28A942CE" w:rsidRPr="16C3CC6B">
        <w:rPr>
          <w:rFonts w:ascii="Calibri" w:eastAsia="Calibri" w:hAnsi="Calibri" w:cs="Calibri"/>
          <w:color w:val="000000" w:themeColor="text1"/>
        </w:rPr>
        <w:t>a</w:t>
      </w:r>
      <w:r w:rsidRPr="16C3CC6B">
        <w:rPr>
          <w:rFonts w:ascii="Calibri" w:eastAsia="Calibri" w:hAnsi="Calibri" w:cs="Calibri"/>
          <w:color w:val="000000" w:themeColor="text1"/>
        </w:rPr>
        <w:t>greement</w:t>
      </w:r>
      <w:r w:rsidRPr="10E10579">
        <w:rPr>
          <w:rFonts w:ascii="Calibri" w:eastAsia="Calibri" w:hAnsi="Calibri" w:cs="Calibri"/>
          <w:color w:val="000000" w:themeColor="text1"/>
        </w:rPr>
        <w:t>.</w:t>
      </w:r>
    </w:p>
    <w:p w14:paraId="1ADA2098" w14:textId="3CC548B4" w:rsidR="004D79FB" w:rsidRDefault="004D79FB" w:rsidP="00A859B1">
      <w:pPr>
        <w:pStyle w:val="Heading4"/>
        <w:numPr>
          <w:ilvl w:val="0"/>
          <w:numId w:val="0"/>
        </w:numPr>
        <w:spacing w:line="276" w:lineRule="auto"/>
        <w:ind w:left="964" w:hanging="964"/>
        <w:rPr>
          <w:rFonts w:asciiTheme="minorHAnsi" w:hAnsiTheme="minorHAnsi" w:cstheme="minorBidi"/>
          <w:lang w:eastAsia="ja-JP"/>
        </w:rPr>
      </w:pPr>
      <w:r>
        <w:rPr>
          <w:rFonts w:asciiTheme="minorHAnsi" w:hAnsiTheme="minorHAnsi" w:cstheme="minorBidi"/>
          <w:lang w:eastAsia="ja-JP"/>
        </w:rPr>
        <w:t>Role of the Regional Investment Corporation (RIC) Board</w:t>
      </w:r>
    </w:p>
    <w:p w14:paraId="4EDA8C56" w14:textId="7E83E852" w:rsidR="00B14BF3" w:rsidRDefault="00A96EBE" w:rsidP="000666FD">
      <w:r>
        <w:t>In developing any FDF grants or arrangements, t</w:t>
      </w:r>
      <w:r w:rsidR="00B14BF3">
        <w:t>he Minister is required to consult with the RIC Board</w:t>
      </w:r>
      <w:r w:rsidR="00365E39">
        <w:t xml:space="preserve"> to ensure that they align with the </w:t>
      </w:r>
      <w:r w:rsidR="32F590A6">
        <w:t>F</w:t>
      </w:r>
      <w:r w:rsidR="00365E39">
        <w:t xml:space="preserve">unding </w:t>
      </w:r>
      <w:r w:rsidR="6751208C">
        <w:t>P</w:t>
      </w:r>
      <w:r w:rsidR="00365E39">
        <w:t>lan</w:t>
      </w:r>
      <w:r w:rsidR="00B14BF3">
        <w:t xml:space="preserve">. While this process is intended to ensure that the use of FDF funds is consistent with the </w:t>
      </w:r>
      <w:r w:rsidR="26780938">
        <w:t>F</w:t>
      </w:r>
      <w:r w:rsidR="00B14BF3">
        <w:t xml:space="preserve">unding </w:t>
      </w:r>
      <w:r w:rsidR="65A59767">
        <w:t>P</w:t>
      </w:r>
      <w:r w:rsidR="00B14BF3">
        <w:t xml:space="preserve">lan, several reviews and inquiries including the Review of the Operation of the </w:t>
      </w:r>
      <w:r w:rsidR="00B14BF3" w:rsidRPr="76BE0E42">
        <w:rPr>
          <w:i/>
          <w:iCs/>
        </w:rPr>
        <w:t>Regional Investment Corporation Act 2018</w:t>
      </w:r>
      <w:r w:rsidR="00B14BF3">
        <w:t xml:space="preserve"> (Craik, 2024) and the PC Inquiry (PC 2023), noted that these arrangements ‘provide limited benefit’ and ‘require resourcing from both the RIC and the Department which could be better used elsewhere’ (Craik, 2024).</w:t>
      </w:r>
    </w:p>
    <w:p w14:paraId="3146ABE4" w14:textId="21F3E6B2" w:rsidR="00B14BF3" w:rsidRDefault="00B14BF3" w:rsidP="000666FD">
      <w:r>
        <w:t xml:space="preserve">This is primarily due to the timing of advice being sought (the RIC Board is only consulted once a program has been fully designed) as well as the limitations of the RIC Board’s advice (whereby the RIC Board is intended to advise whether a program is consistent with the </w:t>
      </w:r>
      <w:r w:rsidR="65B03A01">
        <w:t>F</w:t>
      </w:r>
      <w:r>
        <w:t xml:space="preserve">unding </w:t>
      </w:r>
      <w:r w:rsidR="7C0405E3">
        <w:t>P</w:t>
      </w:r>
      <w:r>
        <w:t>lan).</w:t>
      </w:r>
    </w:p>
    <w:p w14:paraId="243CBABD" w14:textId="324CBF73" w:rsidR="00C71E37" w:rsidRDefault="00C71E37" w:rsidP="000666FD">
      <w:r>
        <w:t xml:space="preserve">While this requirement has not caused </w:t>
      </w:r>
      <w:r w:rsidR="00C212C0">
        <w:t xml:space="preserve">any direct challenges to the hub program, </w:t>
      </w:r>
      <w:r w:rsidR="004A5969">
        <w:t>there have also been no benefits from seeking the RIC Board’s advice – particularly around changes to grant agreements</w:t>
      </w:r>
      <w:r w:rsidR="00393672">
        <w:t>. As such, the review panel agrees with previous recommendations that the RIC Board’s role under the FDF Act should be removed.</w:t>
      </w:r>
    </w:p>
    <w:p w14:paraId="1D979961" w14:textId="735A6ED6" w:rsidR="0035327C" w:rsidRPr="0035327C" w:rsidRDefault="0040799D" w:rsidP="000666FD">
      <w:pPr>
        <w:pStyle w:val="BoxText"/>
        <w:rPr>
          <w:lang w:eastAsia="ja-JP"/>
        </w:rPr>
      </w:pPr>
      <w:r>
        <w:rPr>
          <w:b/>
          <w:bCs/>
          <w:lang w:eastAsia="ja-JP"/>
        </w:rPr>
        <w:t xml:space="preserve">Recommendation 17: </w:t>
      </w:r>
      <w:r w:rsidRPr="0040799D">
        <w:rPr>
          <w:lang w:eastAsia="ja-JP"/>
        </w:rPr>
        <w:t xml:space="preserve">The legislated role of the </w:t>
      </w:r>
      <w:r w:rsidR="1EA448C6" w:rsidRPr="3727CAEA">
        <w:rPr>
          <w:rFonts w:eastAsia="Calibri"/>
          <w:color w:val="000000" w:themeColor="text1"/>
        </w:rPr>
        <w:t>Regional Investment Corporation</w:t>
      </w:r>
      <w:r w:rsidRPr="3727CAEA">
        <w:rPr>
          <w:rFonts w:eastAsia="Calibri"/>
          <w:color w:val="000000" w:themeColor="text1"/>
        </w:rPr>
        <w:t xml:space="preserve"> Board</w:t>
      </w:r>
      <w:r w:rsidRPr="0040799D">
        <w:rPr>
          <w:lang w:eastAsia="ja-JP"/>
        </w:rPr>
        <w:t xml:space="preserve"> in providing advice on FDF grants should be removed in line with recommendations of previous reviews.</w:t>
      </w:r>
    </w:p>
    <w:p w14:paraId="7602FD55" w14:textId="77777777" w:rsidR="003234CB" w:rsidRPr="00495342" w:rsidRDefault="003234CB" w:rsidP="005F6AAA">
      <w:pPr>
        <w:pStyle w:val="Heading3"/>
        <w:numPr>
          <w:ilvl w:val="1"/>
          <w:numId w:val="5"/>
        </w:numPr>
        <w:spacing w:line="276" w:lineRule="auto"/>
        <w:rPr>
          <w:sz w:val="36"/>
          <w:szCs w:val="36"/>
        </w:rPr>
      </w:pPr>
      <w:bookmarkStart w:id="27" w:name="_Toc194307718"/>
      <w:bookmarkStart w:id="28" w:name="_Toc194307789"/>
      <w:bookmarkStart w:id="29" w:name="_Toc209023539"/>
      <w:r w:rsidRPr="5596D5C6">
        <w:rPr>
          <w:sz w:val="36"/>
          <w:szCs w:val="36"/>
        </w:rPr>
        <w:t>Program governance</w:t>
      </w:r>
      <w:bookmarkEnd w:id="27"/>
      <w:bookmarkEnd w:id="28"/>
      <w:bookmarkEnd w:id="29"/>
    </w:p>
    <w:p w14:paraId="50A09C85" w14:textId="01968D8D" w:rsidR="1D0DDF7E" w:rsidRDefault="1D0DDF7E" w:rsidP="000666FD">
      <w:pPr>
        <w:rPr>
          <w:rFonts w:ascii="Calibri" w:eastAsia="Calibri" w:hAnsi="Calibri" w:cs="Calibri"/>
          <w:color w:val="000000" w:themeColor="text1"/>
        </w:rPr>
      </w:pPr>
      <w:r w:rsidRPr="773133D8">
        <w:rPr>
          <w:rFonts w:ascii="Calibri" w:eastAsia="Calibri" w:hAnsi="Calibri" w:cs="Calibri"/>
          <w:color w:val="000000" w:themeColor="text1"/>
        </w:rPr>
        <w:t xml:space="preserve">The evaluation of the hubs noted a range of challenges with the department’s governance of the program, including resource constraints and high staff turnover throughout much of the establishment phase of the hub program. While these problems have lessened with more permanent staffing in the hubs management team and the success of cross-hub </w:t>
      </w:r>
      <w:r w:rsidR="007A4229">
        <w:rPr>
          <w:rFonts w:ascii="Calibri" w:eastAsia="Calibri" w:hAnsi="Calibri" w:cs="Calibri"/>
          <w:color w:val="000000" w:themeColor="text1"/>
        </w:rPr>
        <w:t>c</w:t>
      </w:r>
      <w:r w:rsidR="00905D77">
        <w:rPr>
          <w:rFonts w:ascii="Calibri" w:eastAsia="Calibri" w:hAnsi="Calibri" w:cs="Calibri"/>
          <w:color w:val="000000" w:themeColor="text1"/>
        </w:rPr>
        <w:t xml:space="preserve">ommunities of </w:t>
      </w:r>
      <w:r w:rsidR="007A4229">
        <w:rPr>
          <w:rFonts w:ascii="Calibri" w:eastAsia="Calibri" w:hAnsi="Calibri" w:cs="Calibri"/>
          <w:color w:val="000000" w:themeColor="text1"/>
        </w:rPr>
        <w:t>p</w:t>
      </w:r>
      <w:r w:rsidR="00905D77">
        <w:rPr>
          <w:rFonts w:ascii="Calibri" w:eastAsia="Calibri" w:hAnsi="Calibri" w:cs="Calibri"/>
          <w:color w:val="000000" w:themeColor="text1"/>
        </w:rPr>
        <w:t>ractice (</w:t>
      </w:r>
      <w:r w:rsidRPr="773133D8">
        <w:rPr>
          <w:rFonts w:ascii="Calibri" w:eastAsia="Calibri" w:hAnsi="Calibri" w:cs="Calibri"/>
          <w:color w:val="000000" w:themeColor="text1"/>
        </w:rPr>
        <w:t>COPs</w:t>
      </w:r>
      <w:r w:rsidR="00905D77">
        <w:rPr>
          <w:rFonts w:ascii="Calibri" w:eastAsia="Calibri" w:hAnsi="Calibri" w:cs="Calibri"/>
          <w:color w:val="000000" w:themeColor="text1"/>
        </w:rPr>
        <w:t>)</w:t>
      </w:r>
      <w:r w:rsidR="2FA03FE2" w:rsidRPr="3EA032D4">
        <w:rPr>
          <w:rFonts w:ascii="Calibri" w:eastAsia="Calibri" w:hAnsi="Calibri" w:cs="Calibri"/>
          <w:color w:val="000000" w:themeColor="text1"/>
        </w:rPr>
        <w:t>,</w:t>
      </w:r>
      <w:r w:rsidRPr="773133D8">
        <w:rPr>
          <w:rFonts w:ascii="Calibri" w:eastAsia="Calibri" w:hAnsi="Calibri" w:cs="Calibri"/>
          <w:color w:val="000000" w:themeColor="text1"/>
        </w:rPr>
        <w:t xml:space="preserve"> this review has identified </w:t>
      </w:r>
      <w:proofErr w:type="gramStart"/>
      <w:r w:rsidRPr="773133D8">
        <w:rPr>
          <w:rFonts w:ascii="Calibri" w:eastAsia="Calibri" w:hAnsi="Calibri" w:cs="Calibri"/>
          <w:color w:val="000000" w:themeColor="text1"/>
        </w:rPr>
        <w:t>a number of</w:t>
      </w:r>
      <w:proofErr w:type="gramEnd"/>
      <w:r w:rsidRPr="773133D8">
        <w:rPr>
          <w:rFonts w:ascii="Calibri" w:eastAsia="Calibri" w:hAnsi="Calibri" w:cs="Calibri"/>
          <w:color w:val="000000" w:themeColor="text1"/>
        </w:rPr>
        <w:t xml:space="preserve"> widely acknowledge problems with the hub program that will require clear guidance and ongoing attention from the department to resolve, including more meaningful engagement and oversight from the department.</w:t>
      </w:r>
    </w:p>
    <w:p w14:paraId="4A8E9BFE" w14:textId="7B743623" w:rsidR="1D0DDF7E" w:rsidRDefault="1D0DDF7E" w:rsidP="00A859B1">
      <w:pPr>
        <w:pStyle w:val="Heading4"/>
        <w:numPr>
          <w:ilvl w:val="0"/>
          <w:numId w:val="0"/>
        </w:numPr>
        <w:spacing w:line="276" w:lineRule="auto"/>
        <w:ind w:left="964" w:hanging="964"/>
        <w:rPr>
          <w:rFonts w:eastAsia="Calibri" w:cs="Calibri"/>
          <w:color w:val="000000" w:themeColor="text1"/>
          <w:szCs w:val="32"/>
        </w:rPr>
      </w:pPr>
      <w:r w:rsidRPr="773133D8">
        <w:rPr>
          <w:rFonts w:eastAsia="Calibri" w:cs="Calibri"/>
          <w:color w:val="000000" w:themeColor="text1"/>
          <w:szCs w:val="32"/>
        </w:rPr>
        <w:t>The Hubs Advisory Committee</w:t>
      </w:r>
    </w:p>
    <w:p w14:paraId="66A64119" w14:textId="53DCC387" w:rsidR="1D0DDF7E" w:rsidRDefault="1D0DDF7E" w:rsidP="000666FD">
      <w:pPr>
        <w:rPr>
          <w:rFonts w:ascii="Calibri" w:eastAsia="Calibri" w:hAnsi="Calibri" w:cs="Calibri"/>
          <w:color w:val="000000" w:themeColor="text1"/>
        </w:rPr>
      </w:pPr>
      <w:r w:rsidRPr="773133D8">
        <w:rPr>
          <w:rFonts w:ascii="Calibri" w:eastAsia="Calibri" w:hAnsi="Calibri" w:cs="Calibri"/>
          <w:color w:val="000000" w:themeColor="text1"/>
          <w:lang w:val="en-US"/>
        </w:rPr>
        <w:t xml:space="preserve">While the </w:t>
      </w:r>
      <w:r w:rsidR="434A93B5" w:rsidRPr="09F94EC6">
        <w:rPr>
          <w:rFonts w:eastAsia="Calibri" w:cs="Calibri"/>
          <w:color w:val="000000" w:themeColor="text1"/>
        </w:rPr>
        <w:t>Hubs Advisory Committee (</w:t>
      </w:r>
      <w:r w:rsidRPr="09F94EC6">
        <w:rPr>
          <w:rFonts w:eastAsia="Calibri" w:cs="Calibri"/>
          <w:color w:val="000000" w:themeColor="text1"/>
        </w:rPr>
        <w:t>HAC</w:t>
      </w:r>
      <w:r w:rsidR="434A93B5" w:rsidRPr="09F94EC6">
        <w:rPr>
          <w:rFonts w:eastAsia="Calibri" w:cs="Calibri"/>
          <w:color w:val="000000" w:themeColor="text1"/>
        </w:rPr>
        <w:t>)</w:t>
      </w:r>
      <w:r w:rsidRPr="773133D8">
        <w:rPr>
          <w:rFonts w:ascii="Calibri" w:eastAsia="Calibri" w:hAnsi="Calibri" w:cs="Calibri"/>
          <w:color w:val="000000" w:themeColor="text1"/>
          <w:lang w:val="en-US"/>
        </w:rPr>
        <w:t xml:space="preserve"> had some initial success in providing oversight and improving the effectiveness of the hubs, the review noted that the HAC’s ability to support the hubs was reliant on its ability to travel and engage with hubs. Since the reduction in the capacity to engage with the hubs in 2023, the HAC has been </w:t>
      </w:r>
      <w:r w:rsidRPr="773133D8">
        <w:rPr>
          <w:rFonts w:ascii="Calibri" w:eastAsia="Calibri" w:hAnsi="Calibri" w:cs="Calibri"/>
          <w:color w:val="000000" w:themeColor="text1"/>
        </w:rPr>
        <w:t xml:space="preserve">largely ineffective in working with hubs to clarify their roles, support their performance and report to the Minister. Despite having a </w:t>
      </w:r>
      <w:proofErr w:type="gramStart"/>
      <w:r w:rsidRPr="773133D8">
        <w:rPr>
          <w:rFonts w:ascii="Calibri" w:eastAsia="Calibri" w:hAnsi="Calibri" w:cs="Calibri"/>
          <w:color w:val="000000" w:themeColor="text1"/>
        </w:rPr>
        <w:t>terms of reference</w:t>
      </w:r>
      <w:proofErr w:type="gramEnd"/>
      <w:r w:rsidRPr="773133D8">
        <w:rPr>
          <w:rFonts w:ascii="Calibri" w:eastAsia="Calibri" w:hAnsi="Calibri" w:cs="Calibri"/>
          <w:color w:val="000000" w:themeColor="text1"/>
        </w:rPr>
        <w:t xml:space="preserve"> not dissimilar to this review</w:t>
      </w:r>
      <w:r w:rsidR="00BF5675">
        <w:rPr>
          <w:rFonts w:ascii="Calibri" w:eastAsia="Calibri" w:hAnsi="Calibri" w:cs="Calibri"/>
          <w:color w:val="000000" w:themeColor="text1"/>
        </w:rPr>
        <w:t>,</w:t>
      </w:r>
      <w:r w:rsidRPr="773133D8">
        <w:rPr>
          <w:rFonts w:ascii="Calibri" w:eastAsia="Calibri" w:hAnsi="Calibri" w:cs="Calibri"/>
          <w:color w:val="000000" w:themeColor="text1"/>
        </w:rPr>
        <w:t xml:space="preserve"> the HAC has not informed the Minister on the many deficiencies in the program identified by this review and those it has consulted.</w:t>
      </w:r>
    </w:p>
    <w:p w14:paraId="78EAC759" w14:textId="7EE741B6" w:rsidR="1D0DDF7E" w:rsidRDefault="1D0DDF7E" w:rsidP="000666FD">
      <w:pPr>
        <w:rPr>
          <w:rFonts w:ascii="Calibri" w:eastAsia="Calibri" w:hAnsi="Calibri" w:cs="Calibri"/>
          <w:color w:val="000000" w:themeColor="text1"/>
        </w:rPr>
      </w:pPr>
      <w:r w:rsidRPr="773133D8">
        <w:rPr>
          <w:rFonts w:ascii="Calibri" w:eastAsia="Calibri" w:hAnsi="Calibri" w:cs="Calibri"/>
          <w:color w:val="000000" w:themeColor="text1"/>
          <w:lang w:val="en-US"/>
        </w:rPr>
        <w:t xml:space="preserve">As much of the HAC’s briefing in recent years has been provided by the department’s hubs management team, </w:t>
      </w:r>
      <w:r w:rsidR="6557CAE6" w:rsidRPr="7E7F83BD">
        <w:rPr>
          <w:rFonts w:ascii="Calibri" w:eastAsia="Calibri" w:hAnsi="Calibri" w:cs="Calibri"/>
          <w:color w:val="000000" w:themeColor="text1"/>
          <w:lang w:val="en-US"/>
        </w:rPr>
        <w:t>t</w:t>
      </w:r>
      <w:r w:rsidR="2FA03FE2" w:rsidRPr="7E7F83BD">
        <w:rPr>
          <w:rFonts w:ascii="Calibri" w:eastAsia="Calibri" w:hAnsi="Calibri" w:cs="Calibri"/>
          <w:color w:val="000000" w:themeColor="text1"/>
          <w:lang w:val="en-US"/>
        </w:rPr>
        <w:t>he</w:t>
      </w:r>
      <w:r w:rsidRPr="773133D8">
        <w:rPr>
          <w:rFonts w:ascii="Calibri" w:eastAsia="Calibri" w:hAnsi="Calibri" w:cs="Calibri"/>
          <w:color w:val="000000" w:themeColor="text1"/>
          <w:lang w:val="en-US"/>
        </w:rPr>
        <w:t xml:space="preserve"> department is </w:t>
      </w:r>
      <w:r w:rsidR="42457A35" w:rsidRPr="7E7F83BD">
        <w:rPr>
          <w:rFonts w:ascii="Calibri" w:eastAsia="Calibri" w:hAnsi="Calibri" w:cs="Calibri"/>
          <w:color w:val="000000" w:themeColor="text1"/>
          <w:lang w:val="en-US"/>
        </w:rPr>
        <w:t>well</w:t>
      </w:r>
      <w:r w:rsidRPr="773133D8">
        <w:rPr>
          <w:rFonts w:ascii="Calibri" w:eastAsia="Calibri" w:hAnsi="Calibri" w:cs="Calibri"/>
          <w:color w:val="000000" w:themeColor="text1"/>
          <w:lang w:val="en-US"/>
        </w:rPr>
        <w:t xml:space="preserve"> placed to advise on the performance of the hubs to the Minister.</w:t>
      </w:r>
    </w:p>
    <w:p w14:paraId="1B99815B" w14:textId="11F38499" w:rsidR="1D0DDF7E" w:rsidRDefault="1D0DDF7E" w:rsidP="000666FD">
      <w:pPr>
        <w:rPr>
          <w:rFonts w:ascii="Calibri" w:eastAsia="Calibri" w:hAnsi="Calibri" w:cs="Calibri"/>
          <w:color w:val="000000" w:themeColor="text1"/>
        </w:rPr>
      </w:pPr>
      <w:r w:rsidRPr="60BFE6AF">
        <w:rPr>
          <w:rFonts w:ascii="Calibri" w:eastAsia="Calibri" w:hAnsi="Calibri" w:cs="Calibri"/>
          <w:color w:val="000000" w:themeColor="text1"/>
          <w:lang w:val="en-US"/>
        </w:rPr>
        <w:lastRenderedPageBreak/>
        <w:t>The FDFCC receive</w:t>
      </w:r>
      <w:r w:rsidR="3FD4A9BC" w:rsidRPr="60BFE6AF">
        <w:rPr>
          <w:rFonts w:ascii="Calibri" w:eastAsia="Calibri" w:hAnsi="Calibri" w:cs="Calibri"/>
          <w:color w:val="000000" w:themeColor="text1"/>
          <w:lang w:val="en-US"/>
        </w:rPr>
        <w:t>s</w:t>
      </w:r>
      <w:r w:rsidRPr="60BFE6AF">
        <w:rPr>
          <w:rFonts w:ascii="Calibri" w:eastAsia="Calibri" w:hAnsi="Calibri" w:cs="Calibri"/>
          <w:color w:val="000000" w:themeColor="text1"/>
          <w:lang w:val="en-US"/>
        </w:rPr>
        <w:t xml:space="preserve"> updates on the status of the hub program at its regular FDFCC meetings. To date, the FDFCC has also had a limited role in advising the hubs to improve effectiveness. However, as an independent advisory group formed under the FDF </w:t>
      </w:r>
      <w:proofErr w:type="gramStart"/>
      <w:r w:rsidRPr="60BFE6AF">
        <w:rPr>
          <w:rFonts w:ascii="Calibri" w:eastAsia="Calibri" w:hAnsi="Calibri" w:cs="Calibri"/>
          <w:color w:val="000000" w:themeColor="text1"/>
          <w:lang w:val="en-US"/>
        </w:rPr>
        <w:t>Act and</w:t>
      </w:r>
      <w:proofErr w:type="gramEnd"/>
      <w:r w:rsidRPr="60BFE6AF">
        <w:rPr>
          <w:rFonts w:ascii="Calibri" w:eastAsia="Calibri" w:hAnsi="Calibri" w:cs="Calibri"/>
          <w:color w:val="000000" w:themeColor="text1"/>
          <w:lang w:val="en-US"/>
        </w:rPr>
        <w:t xml:space="preserve"> comprised of skills-based experts in sustainability, drought resilience, economics, climate change, innovation and rural and regional development, they are well-placed to provide the Minister and hubs with advice.</w:t>
      </w:r>
    </w:p>
    <w:p w14:paraId="23D90F33" w14:textId="7C4D2038" w:rsidR="003234CB" w:rsidRPr="00104FA0" w:rsidRDefault="1D0DDF7E" w:rsidP="000666FD">
      <w:pPr>
        <w:pStyle w:val="BoxText"/>
        <w:rPr>
          <w:rFonts w:ascii="Calibri" w:eastAsia="Calibri" w:hAnsi="Calibri" w:cs="Calibri"/>
          <w:color w:val="000000" w:themeColor="text1"/>
        </w:rPr>
      </w:pPr>
      <w:r w:rsidRPr="35458283">
        <w:rPr>
          <w:rFonts w:ascii="Calibri" w:eastAsia="Calibri" w:hAnsi="Calibri" w:cs="Calibri"/>
          <w:b/>
          <w:color w:val="000000" w:themeColor="text1"/>
        </w:rPr>
        <w:t>Recommendation 1</w:t>
      </w:r>
      <w:r w:rsidR="0040799D" w:rsidRPr="35458283">
        <w:rPr>
          <w:rFonts w:ascii="Calibri" w:eastAsia="Calibri" w:hAnsi="Calibri" w:cs="Calibri"/>
          <w:b/>
          <w:color w:val="000000" w:themeColor="text1"/>
        </w:rPr>
        <w:t>8</w:t>
      </w:r>
      <w:r w:rsidRPr="35458283">
        <w:rPr>
          <w:rFonts w:ascii="Calibri" w:eastAsia="Calibri" w:hAnsi="Calibri" w:cs="Calibri"/>
          <w:b/>
          <w:color w:val="000000" w:themeColor="text1"/>
        </w:rPr>
        <w:t xml:space="preserve">: </w:t>
      </w:r>
      <w:r w:rsidRPr="57055CD2">
        <w:rPr>
          <w:rFonts w:ascii="Calibri" w:eastAsia="Calibri" w:hAnsi="Calibri" w:cs="Calibri"/>
          <w:color w:val="000000" w:themeColor="text1"/>
        </w:rPr>
        <w:t xml:space="preserve">The </w:t>
      </w:r>
      <w:r w:rsidRPr="5A082AAF">
        <w:rPr>
          <w:rFonts w:ascii="Calibri" w:eastAsia="Calibri" w:hAnsi="Calibri" w:cs="Calibri"/>
          <w:color w:val="000000" w:themeColor="text1"/>
        </w:rPr>
        <w:t>H</w:t>
      </w:r>
      <w:r w:rsidR="04EEC274" w:rsidRPr="5A082AAF">
        <w:rPr>
          <w:rFonts w:ascii="Calibri" w:eastAsia="Calibri" w:hAnsi="Calibri" w:cs="Calibri"/>
          <w:color w:val="000000" w:themeColor="text1"/>
        </w:rPr>
        <w:t xml:space="preserve">ub </w:t>
      </w:r>
      <w:r w:rsidRPr="5A082AAF">
        <w:rPr>
          <w:rFonts w:ascii="Calibri" w:eastAsia="Calibri" w:hAnsi="Calibri" w:cs="Calibri"/>
          <w:color w:val="000000" w:themeColor="text1"/>
        </w:rPr>
        <w:t>A</w:t>
      </w:r>
      <w:r w:rsidR="1D672A7D" w:rsidRPr="5A082AAF">
        <w:rPr>
          <w:rFonts w:ascii="Calibri" w:eastAsia="Calibri" w:hAnsi="Calibri" w:cs="Calibri"/>
          <w:color w:val="000000" w:themeColor="text1"/>
        </w:rPr>
        <w:t xml:space="preserve">dvisory </w:t>
      </w:r>
      <w:r w:rsidRPr="5A082AAF">
        <w:rPr>
          <w:rFonts w:ascii="Calibri" w:eastAsia="Calibri" w:hAnsi="Calibri" w:cs="Calibri"/>
          <w:color w:val="000000" w:themeColor="text1"/>
        </w:rPr>
        <w:t>C</w:t>
      </w:r>
      <w:r w:rsidR="1A51FC3C" w:rsidRPr="5A082AAF">
        <w:rPr>
          <w:rFonts w:ascii="Calibri" w:eastAsia="Calibri" w:hAnsi="Calibri" w:cs="Calibri"/>
          <w:color w:val="000000" w:themeColor="text1"/>
        </w:rPr>
        <w:t>ommittee</w:t>
      </w:r>
      <w:r w:rsidR="2AC76E5B" w:rsidRPr="5A082AAF">
        <w:rPr>
          <w:rFonts w:ascii="Calibri" w:eastAsia="Calibri" w:hAnsi="Calibri" w:cs="Calibri"/>
          <w:color w:val="000000" w:themeColor="text1"/>
        </w:rPr>
        <w:t xml:space="preserve"> (</w:t>
      </w:r>
      <w:r w:rsidRPr="57055CD2">
        <w:rPr>
          <w:rFonts w:ascii="Calibri" w:eastAsia="Calibri" w:hAnsi="Calibri" w:cs="Calibri"/>
          <w:color w:val="000000" w:themeColor="text1"/>
        </w:rPr>
        <w:t>HAC</w:t>
      </w:r>
      <w:r w:rsidR="2AC76E5B" w:rsidRPr="5A082AAF">
        <w:rPr>
          <w:rFonts w:ascii="Calibri" w:eastAsia="Calibri" w:hAnsi="Calibri" w:cs="Calibri"/>
          <w:color w:val="000000" w:themeColor="text1"/>
        </w:rPr>
        <w:t>)</w:t>
      </w:r>
      <w:r w:rsidRPr="57055CD2">
        <w:rPr>
          <w:rFonts w:ascii="Calibri" w:eastAsia="Calibri" w:hAnsi="Calibri" w:cs="Calibri"/>
          <w:color w:val="000000" w:themeColor="text1"/>
        </w:rPr>
        <w:t xml:space="preserve"> should be dissolved, with the department and </w:t>
      </w:r>
      <w:r w:rsidRPr="5A082AAF">
        <w:rPr>
          <w:rFonts w:ascii="Calibri" w:eastAsia="Calibri" w:hAnsi="Calibri" w:cs="Calibri"/>
          <w:color w:val="000000" w:themeColor="text1"/>
        </w:rPr>
        <w:t>F</w:t>
      </w:r>
      <w:r w:rsidR="563D8E36" w:rsidRPr="5A082AAF">
        <w:rPr>
          <w:rFonts w:ascii="Calibri" w:eastAsia="Calibri" w:hAnsi="Calibri" w:cs="Calibri"/>
          <w:color w:val="000000" w:themeColor="text1"/>
        </w:rPr>
        <w:t xml:space="preserve">uture </w:t>
      </w:r>
      <w:r w:rsidRPr="5A082AAF">
        <w:rPr>
          <w:rFonts w:ascii="Calibri" w:eastAsia="Calibri" w:hAnsi="Calibri" w:cs="Calibri"/>
          <w:color w:val="000000" w:themeColor="text1"/>
        </w:rPr>
        <w:t>D</w:t>
      </w:r>
      <w:r w:rsidR="0FEB1C01" w:rsidRPr="5A082AAF">
        <w:rPr>
          <w:rFonts w:ascii="Calibri" w:eastAsia="Calibri" w:hAnsi="Calibri" w:cs="Calibri"/>
          <w:color w:val="000000" w:themeColor="text1"/>
        </w:rPr>
        <w:t xml:space="preserve">rought </w:t>
      </w:r>
      <w:r w:rsidRPr="5A082AAF">
        <w:rPr>
          <w:rFonts w:ascii="Calibri" w:eastAsia="Calibri" w:hAnsi="Calibri" w:cs="Calibri"/>
          <w:color w:val="000000" w:themeColor="text1"/>
        </w:rPr>
        <w:t>F</w:t>
      </w:r>
      <w:r w:rsidR="0AE8453D" w:rsidRPr="5A082AAF">
        <w:rPr>
          <w:rFonts w:ascii="Calibri" w:eastAsia="Calibri" w:hAnsi="Calibri" w:cs="Calibri"/>
          <w:color w:val="000000" w:themeColor="text1"/>
        </w:rPr>
        <w:t xml:space="preserve">und </w:t>
      </w:r>
      <w:r w:rsidRPr="5A082AAF">
        <w:rPr>
          <w:rFonts w:ascii="Calibri" w:eastAsia="Calibri" w:hAnsi="Calibri" w:cs="Calibri"/>
          <w:color w:val="000000" w:themeColor="text1"/>
        </w:rPr>
        <w:t>C</w:t>
      </w:r>
      <w:r w:rsidR="2C4A2AAF" w:rsidRPr="5A082AAF">
        <w:rPr>
          <w:rFonts w:ascii="Calibri" w:eastAsia="Calibri" w:hAnsi="Calibri" w:cs="Calibri"/>
          <w:color w:val="000000" w:themeColor="text1"/>
        </w:rPr>
        <w:t xml:space="preserve">onsultative </w:t>
      </w:r>
      <w:r w:rsidRPr="5A082AAF">
        <w:rPr>
          <w:rFonts w:ascii="Calibri" w:eastAsia="Calibri" w:hAnsi="Calibri" w:cs="Calibri"/>
          <w:color w:val="000000" w:themeColor="text1"/>
        </w:rPr>
        <w:t>C</w:t>
      </w:r>
      <w:r w:rsidR="4A71ED21" w:rsidRPr="5A082AAF">
        <w:rPr>
          <w:rFonts w:ascii="Calibri" w:eastAsia="Calibri" w:hAnsi="Calibri" w:cs="Calibri"/>
          <w:color w:val="000000" w:themeColor="text1"/>
        </w:rPr>
        <w:t>ommittee</w:t>
      </w:r>
      <w:r w:rsidR="0F66723F" w:rsidRPr="5A082AAF">
        <w:rPr>
          <w:rFonts w:ascii="Calibri" w:eastAsia="Calibri" w:hAnsi="Calibri" w:cs="Calibri"/>
          <w:color w:val="000000" w:themeColor="text1"/>
        </w:rPr>
        <w:t xml:space="preserve"> (</w:t>
      </w:r>
      <w:r w:rsidRPr="57055CD2">
        <w:rPr>
          <w:rFonts w:ascii="Calibri" w:eastAsia="Calibri" w:hAnsi="Calibri" w:cs="Calibri"/>
          <w:color w:val="000000" w:themeColor="text1"/>
        </w:rPr>
        <w:t>FDFCC</w:t>
      </w:r>
      <w:r w:rsidR="0F66723F" w:rsidRPr="5A082AAF">
        <w:rPr>
          <w:rFonts w:ascii="Calibri" w:eastAsia="Calibri" w:hAnsi="Calibri" w:cs="Calibri"/>
          <w:color w:val="000000" w:themeColor="text1"/>
        </w:rPr>
        <w:t>)</w:t>
      </w:r>
      <w:r w:rsidRPr="57055CD2">
        <w:rPr>
          <w:rFonts w:ascii="Calibri" w:eastAsia="Calibri" w:hAnsi="Calibri" w:cs="Calibri"/>
          <w:color w:val="000000" w:themeColor="text1"/>
        </w:rPr>
        <w:t xml:space="preserve"> providing advice on the hub program and individual hubs to the Minister directly.</w:t>
      </w:r>
    </w:p>
    <w:p w14:paraId="675D300E" w14:textId="5E1F832F" w:rsidR="003234CB" w:rsidRPr="00104FA0" w:rsidRDefault="003234CB" w:rsidP="003E23CC">
      <w:pPr>
        <w:pStyle w:val="Heading4"/>
        <w:numPr>
          <w:ilvl w:val="0"/>
          <w:numId w:val="0"/>
        </w:numPr>
        <w:spacing w:line="276" w:lineRule="auto"/>
        <w:ind w:left="964" w:hanging="964"/>
        <w:rPr>
          <w:rFonts w:asciiTheme="minorHAnsi" w:hAnsiTheme="minorHAnsi" w:cstheme="minorBidi"/>
          <w:lang w:eastAsia="ja-JP"/>
        </w:rPr>
      </w:pPr>
      <w:r w:rsidRPr="45464429">
        <w:rPr>
          <w:rFonts w:asciiTheme="minorHAnsi" w:hAnsiTheme="minorHAnsi" w:cstheme="minorBidi"/>
          <w:lang w:eastAsia="ja-JP"/>
        </w:rPr>
        <w:t>Central coordination of activities</w:t>
      </w:r>
    </w:p>
    <w:p w14:paraId="7A8A525D" w14:textId="7A68CF0D" w:rsidR="003234CB" w:rsidRDefault="2403905B" w:rsidP="000666FD">
      <w:pPr>
        <w:rPr>
          <w:rFonts w:ascii="Calibri" w:eastAsia="Calibri" w:hAnsi="Calibri" w:cs="Calibri"/>
          <w:color w:val="000000" w:themeColor="text1"/>
        </w:rPr>
      </w:pPr>
      <w:r w:rsidRPr="754ED56E">
        <w:rPr>
          <w:rFonts w:ascii="Calibri" w:eastAsia="Calibri" w:hAnsi="Calibri" w:cs="Calibri"/>
          <w:color w:val="000000" w:themeColor="text1"/>
          <w:lang w:val="en-US"/>
        </w:rPr>
        <w:t>In evaluating the hubs, this review found there was a significant amount of duplication between hubs, and that the overall hub program could be more effective if some functions and activities were undertaken once and at a program level rather than repeated by the individual hubs.</w:t>
      </w:r>
    </w:p>
    <w:p w14:paraId="4D5E0A35" w14:textId="202495C9" w:rsidR="003234CB" w:rsidRDefault="003234CB" w:rsidP="000666FD">
      <w:pPr>
        <w:rPr>
          <w:rFonts w:ascii="Calibri" w:eastAsia="Calibri" w:hAnsi="Calibri" w:cs="Calibri"/>
          <w:color w:val="000000" w:themeColor="text1"/>
        </w:rPr>
      </w:pPr>
      <w:r w:rsidRPr="45464429">
        <w:rPr>
          <w:rFonts w:ascii="Calibri" w:eastAsia="Calibri" w:hAnsi="Calibri" w:cs="Calibri"/>
          <w:color w:val="000000" w:themeColor="text1"/>
          <w:lang w:val="en-US"/>
        </w:rPr>
        <w:t>In some cases, these activities (such as managing a register of hub projects and resources, some MEL activities</w:t>
      </w:r>
      <w:r w:rsidR="2403905B" w:rsidRPr="754ED56E">
        <w:rPr>
          <w:rFonts w:ascii="Calibri" w:eastAsia="Calibri" w:hAnsi="Calibri" w:cs="Calibri"/>
          <w:color w:val="000000" w:themeColor="text1"/>
          <w:lang w:val="en-US"/>
        </w:rPr>
        <w:t>)</w:t>
      </w:r>
      <w:r w:rsidRPr="45464429">
        <w:rPr>
          <w:rFonts w:ascii="Calibri" w:eastAsia="Calibri" w:hAnsi="Calibri" w:cs="Calibri"/>
          <w:color w:val="000000" w:themeColor="text1"/>
          <w:lang w:val="en-US"/>
        </w:rPr>
        <w:t xml:space="preserve"> may be best undertaken by the department. Alternatively, a single hub could coordinate these activities on behalf of all hubs – this could be negotiated as a part of the legal framework for the hub and resourced appropriately.</w:t>
      </w:r>
    </w:p>
    <w:p w14:paraId="3C881A80" w14:textId="77777777" w:rsidR="00831613" w:rsidRDefault="2403905B" w:rsidP="000666FD">
      <w:pPr>
        <w:pStyle w:val="BoxText"/>
        <w:rPr>
          <w:rFonts w:ascii="Calibri" w:eastAsia="Calibri" w:hAnsi="Calibri" w:cs="Calibri"/>
          <w:color w:val="000000" w:themeColor="text1"/>
        </w:rPr>
      </w:pPr>
      <w:r w:rsidRPr="587CDEEA">
        <w:rPr>
          <w:rFonts w:ascii="Calibri" w:eastAsia="Calibri" w:hAnsi="Calibri" w:cs="Calibri"/>
          <w:b/>
          <w:color w:val="000000" w:themeColor="text1"/>
        </w:rPr>
        <w:t>Recommendation 1</w:t>
      </w:r>
      <w:r w:rsidR="0040799D" w:rsidRPr="587CDEEA">
        <w:rPr>
          <w:rFonts w:ascii="Calibri" w:eastAsia="Calibri" w:hAnsi="Calibri" w:cs="Calibri"/>
          <w:b/>
          <w:color w:val="000000" w:themeColor="text1"/>
        </w:rPr>
        <w:t>9</w:t>
      </w:r>
      <w:r w:rsidRPr="587CDEEA">
        <w:rPr>
          <w:rFonts w:ascii="Calibri" w:eastAsia="Calibri" w:hAnsi="Calibri" w:cs="Calibri"/>
          <w:b/>
          <w:color w:val="000000" w:themeColor="text1"/>
        </w:rPr>
        <w:t xml:space="preserve">: </w:t>
      </w:r>
      <w:r w:rsidRPr="587CDEEA">
        <w:rPr>
          <w:rFonts w:ascii="Calibri" w:eastAsia="Calibri" w:hAnsi="Calibri" w:cs="Calibri"/>
          <w:color w:val="000000" w:themeColor="text1"/>
        </w:rPr>
        <w:t>The department facilitate the delivery of some hub activities and systems (including communications and maintenance of a registry of projects and resources) once and centrally, rather than leaving individual hubs to make individual investments in these areas. This could be undertaken by the department or one hub on behalf of the program.</w:t>
      </w:r>
      <w:r w:rsidR="6D99F44A" w:rsidRPr="5FB7C64A">
        <w:rPr>
          <w:rFonts w:ascii="Calibri" w:eastAsia="Calibri" w:hAnsi="Calibri" w:cs="Calibri"/>
          <w:color w:val="000000" w:themeColor="text1"/>
        </w:rPr>
        <w:t xml:space="preserve"> </w:t>
      </w:r>
      <w:r w:rsidR="6D99F44A" w:rsidRPr="587CDEEA">
        <w:rPr>
          <w:rFonts w:ascii="Calibri" w:eastAsia="Calibri" w:hAnsi="Calibri" w:cs="Calibri"/>
          <w:color w:val="000000" w:themeColor="text1"/>
        </w:rPr>
        <w:t>Over</w:t>
      </w:r>
      <w:r w:rsidR="00AD6032">
        <w:rPr>
          <w:rFonts w:ascii="Calibri" w:eastAsia="Calibri" w:hAnsi="Calibri" w:cs="Calibri"/>
          <w:color w:val="000000" w:themeColor="text1"/>
        </w:rPr>
        <w:t xml:space="preserve"> </w:t>
      </w:r>
      <w:r w:rsidR="6D99F44A" w:rsidRPr="587CDEEA">
        <w:rPr>
          <w:rFonts w:ascii="Calibri" w:eastAsia="Calibri" w:hAnsi="Calibri" w:cs="Calibri"/>
          <w:color w:val="000000" w:themeColor="text1"/>
        </w:rPr>
        <w:t>time</w:t>
      </w:r>
      <w:r w:rsidR="6D99F44A" w:rsidRPr="66F8BC88">
        <w:rPr>
          <w:rFonts w:ascii="Calibri" w:eastAsia="Calibri" w:hAnsi="Calibri" w:cs="Calibri"/>
          <w:color w:val="000000" w:themeColor="text1"/>
        </w:rPr>
        <w:t>,</w:t>
      </w:r>
      <w:r w:rsidR="6D99F44A" w:rsidRPr="587CDEEA">
        <w:rPr>
          <w:rFonts w:ascii="Calibri" w:eastAsia="Calibri" w:hAnsi="Calibri" w:cs="Calibri"/>
          <w:color w:val="000000" w:themeColor="text1"/>
        </w:rPr>
        <w:t xml:space="preserve"> it </w:t>
      </w:r>
      <w:r w:rsidR="11BA6803" w:rsidRPr="57055CD2">
        <w:rPr>
          <w:rFonts w:ascii="Calibri" w:eastAsia="Calibri" w:hAnsi="Calibri" w:cs="Calibri"/>
          <w:color w:val="000000" w:themeColor="text1"/>
        </w:rPr>
        <w:t>will</w:t>
      </w:r>
      <w:r w:rsidR="6D99F44A" w:rsidRPr="587CDEEA">
        <w:rPr>
          <w:rFonts w:ascii="Calibri" w:eastAsia="Calibri" w:hAnsi="Calibri" w:cs="Calibri"/>
          <w:color w:val="000000" w:themeColor="text1"/>
        </w:rPr>
        <w:t xml:space="preserve"> be more efficient for various systems and services to be developed and provided </w:t>
      </w:r>
      <w:r w:rsidR="6D99F44A" w:rsidRPr="66F8BC88">
        <w:rPr>
          <w:rFonts w:ascii="Calibri" w:eastAsia="Calibri" w:hAnsi="Calibri" w:cs="Calibri"/>
          <w:color w:val="000000" w:themeColor="text1"/>
        </w:rPr>
        <w:t>centrally</w:t>
      </w:r>
      <w:r w:rsidR="6D99F44A" w:rsidRPr="587CDEEA">
        <w:rPr>
          <w:rFonts w:ascii="Calibri" w:eastAsia="Calibri" w:hAnsi="Calibri" w:cs="Calibri"/>
          <w:color w:val="000000" w:themeColor="text1"/>
        </w:rPr>
        <w:t xml:space="preserve"> at a </w:t>
      </w:r>
      <w:r w:rsidR="6D99F44A" w:rsidRPr="66F8BC88">
        <w:rPr>
          <w:rFonts w:ascii="Calibri" w:eastAsia="Calibri" w:hAnsi="Calibri" w:cs="Calibri"/>
          <w:color w:val="000000" w:themeColor="text1"/>
        </w:rPr>
        <w:t>program level.</w:t>
      </w:r>
    </w:p>
    <w:p w14:paraId="01210526" w14:textId="4D9A890A" w:rsidR="003234CB" w:rsidRPr="00104FA0" w:rsidRDefault="003234CB" w:rsidP="003E23CC">
      <w:pPr>
        <w:pStyle w:val="Heading4"/>
        <w:numPr>
          <w:ilvl w:val="0"/>
          <w:numId w:val="0"/>
        </w:numPr>
        <w:spacing w:line="276" w:lineRule="auto"/>
        <w:ind w:left="964" w:hanging="964"/>
        <w:rPr>
          <w:rFonts w:asciiTheme="minorHAnsi" w:hAnsiTheme="minorHAnsi" w:cstheme="minorBidi"/>
          <w:lang w:eastAsia="ja-JP"/>
        </w:rPr>
      </w:pPr>
      <w:r w:rsidRPr="38FCE76D">
        <w:rPr>
          <w:rFonts w:asciiTheme="minorHAnsi" w:hAnsiTheme="minorHAnsi" w:cstheme="minorBidi"/>
          <w:lang w:eastAsia="ja-JP"/>
        </w:rPr>
        <w:t>MEL and reporting</w:t>
      </w:r>
    </w:p>
    <w:p w14:paraId="0D56C6CC" w14:textId="0D561553" w:rsidR="675B0DC0" w:rsidRDefault="675B0DC0" w:rsidP="000666FD">
      <w:pPr>
        <w:rPr>
          <w:rFonts w:ascii="Calibri" w:eastAsia="Calibri" w:hAnsi="Calibri" w:cs="Calibri"/>
          <w:color w:val="000000" w:themeColor="text1"/>
        </w:rPr>
      </w:pPr>
      <w:r w:rsidRPr="70C67532">
        <w:rPr>
          <w:rFonts w:ascii="Calibri" w:eastAsia="Calibri" w:hAnsi="Calibri" w:cs="Calibri"/>
          <w:color w:val="000000" w:themeColor="text1"/>
          <w:lang w:val="en-US"/>
        </w:rPr>
        <w:t xml:space="preserve">Although the hubs have put significant resources into reporting, including in some cases hiring specialist MEL staff, MEL reporting that has reached the department </w:t>
      </w:r>
      <w:r w:rsidRPr="70C67532" w:rsidDel="00C86DA1">
        <w:rPr>
          <w:rFonts w:ascii="Calibri" w:eastAsia="Calibri" w:hAnsi="Calibri" w:cs="Calibri"/>
          <w:color w:val="000000" w:themeColor="text1"/>
          <w:lang w:val="en-US"/>
        </w:rPr>
        <w:t>focused</w:t>
      </w:r>
      <w:r w:rsidRPr="70C67532">
        <w:rPr>
          <w:rFonts w:ascii="Calibri" w:eastAsia="Calibri" w:hAnsi="Calibri" w:cs="Calibri"/>
          <w:color w:val="000000" w:themeColor="text1"/>
          <w:lang w:val="en-US"/>
        </w:rPr>
        <w:t xml:space="preserve"> heavily on monitoring, without much evidence of learning or evaluation taking place within hubs</w:t>
      </w:r>
      <w:r w:rsidR="49E1DBC5" w:rsidRPr="3EA032D4">
        <w:rPr>
          <w:rFonts w:ascii="Calibri" w:eastAsia="Calibri" w:hAnsi="Calibri" w:cs="Calibri"/>
          <w:color w:val="000000" w:themeColor="text1"/>
          <w:lang w:val="en-US"/>
        </w:rPr>
        <w:t xml:space="preserve"> or at the program level</w:t>
      </w:r>
      <w:r w:rsidR="03FCF052" w:rsidRPr="3EA032D4">
        <w:rPr>
          <w:rFonts w:ascii="Calibri" w:eastAsia="Calibri" w:hAnsi="Calibri" w:cs="Calibri"/>
          <w:color w:val="000000" w:themeColor="text1"/>
          <w:lang w:val="en-US"/>
        </w:rPr>
        <w:t>.</w:t>
      </w:r>
      <w:r w:rsidRPr="70C67532">
        <w:rPr>
          <w:rFonts w:ascii="Calibri" w:eastAsia="Calibri" w:hAnsi="Calibri" w:cs="Calibri"/>
          <w:color w:val="000000" w:themeColor="text1"/>
          <w:lang w:val="en-US"/>
        </w:rPr>
        <w:t xml:space="preserve"> Inconsistent reporting practices often mean that reports present incomplete or unclear information. The hub staff are not primarily responsible for these deficiencies.</w:t>
      </w:r>
    </w:p>
    <w:p w14:paraId="41DBB4B3" w14:textId="36B80DE4" w:rsidR="675B0DC0" w:rsidRDefault="675B0DC0" w:rsidP="000666FD">
      <w:pPr>
        <w:rPr>
          <w:rFonts w:ascii="Calibri" w:eastAsia="Calibri" w:hAnsi="Calibri" w:cs="Calibri"/>
          <w:color w:val="000000" w:themeColor="text1"/>
        </w:rPr>
      </w:pPr>
      <w:r w:rsidRPr="2FFC54C5">
        <w:rPr>
          <w:rFonts w:ascii="Calibri" w:eastAsia="Calibri" w:hAnsi="Calibri" w:cs="Calibri"/>
          <w:color w:val="000000" w:themeColor="text1"/>
          <w:lang w:val="en-US"/>
        </w:rPr>
        <w:t xml:space="preserve">Challenges with MEL reporting are in part due to a lack of coordinated MEL framework for the program, as well as the establishment of MEL indicators early in the program which have not been sufficiently updated as the role of the hubs has evolved. There has also been an emphasis on volume </w:t>
      </w:r>
      <w:r w:rsidR="000E1027">
        <w:rPr>
          <w:rFonts w:ascii="Calibri" w:eastAsia="Calibri" w:hAnsi="Calibri" w:cs="Calibri"/>
          <w:color w:val="000000" w:themeColor="text1"/>
          <w:lang w:val="en-US"/>
        </w:rPr>
        <w:t xml:space="preserve">metrics </w:t>
      </w:r>
      <w:r w:rsidRPr="2FFC54C5">
        <w:rPr>
          <w:rFonts w:ascii="Calibri" w:eastAsia="Calibri" w:hAnsi="Calibri" w:cs="Calibri"/>
          <w:color w:val="000000" w:themeColor="text1"/>
          <w:lang w:val="en-US"/>
        </w:rPr>
        <w:t>rather than quality/outcomes reporting which has wasted hub and the department’s resources.</w:t>
      </w:r>
    </w:p>
    <w:p w14:paraId="5CC20559" w14:textId="4DF9B127" w:rsidR="675B0DC0" w:rsidRDefault="675B0DC0" w:rsidP="000666FD">
      <w:pPr>
        <w:rPr>
          <w:rFonts w:ascii="Calibri" w:eastAsia="Calibri" w:hAnsi="Calibri" w:cs="Calibri"/>
          <w:color w:val="000000" w:themeColor="text1"/>
        </w:rPr>
      </w:pPr>
      <w:r w:rsidRPr="70C67532">
        <w:rPr>
          <w:rFonts w:ascii="Calibri" w:eastAsia="Calibri" w:hAnsi="Calibri" w:cs="Calibri"/>
          <w:color w:val="000000" w:themeColor="text1"/>
          <w:lang w:val="en-US"/>
        </w:rPr>
        <w:t xml:space="preserve">Despite the </w:t>
      </w:r>
      <w:r w:rsidR="000E1027">
        <w:rPr>
          <w:rFonts w:ascii="Calibri" w:eastAsia="Calibri" w:hAnsi="Calibri" w:cs="Calibri"/>
          <w:color w:val="000000" w:themeColor="text1"/>
          <w:lang w:val="en-US"/>
        </w:rPr>
        <w:t xml:space="preserve">amount </w:t>
      </w:r>
      <w:r w:rsidRPr="70C67532">
        <w:rPr>
          <w:rFonts w:ascii="Calibri" w:eastAsia="Calibri" w:hAnsi="Calibri" w:cs="Calibri"/>
          <w:color w:val="000000" w:themeColor="text1"/>
          <w:lang w:val="en-US"/>
        </w:rPr>
        <w:t>of MEL reporting being provided by the hubs, there is a lack of clarity among hubs on how the reports are used. Several hubs also noted that they had undertaken their own MEL activities which could not be included in their MEL reporting due to the format and templating of the reports.</w:t>
      </w:r>
    </w:p>
    <w:p w14:paraId="19AC629D" w14:textId="3283D905" w:rsidR="675B0DC0" w:rsidRDefault="675B0DC0" w:rsidP="000666FD">
      <w:pPr>
        <w:rPr>
          <w:rFonts w:ascii="Calibri" w:eastAsia="Calibri" w:hAnsi="Calibri" w:cs="Calibri"/>
          <w:color w:val="000000" w:themeColor="text1"/>
        </w:rPr>
      </w:pPr>
      <w:r w:rsidRPr="70C67532">
        <w:rPr>
          <w:rFonts w:ascii="Calibri" w:eastAsia="Calibri" w:hAnsi="Calibri" w:cs="Calibri"/>
          <w:color w:val="000000" w:themeColor="text1"/>
          <w:lang w:val="en-US"/>
        </w:rPr>
        <w:lastRenderedPageBreak/>
        <w:t>Moving forward, a program specific MEL framework should be developed for the hubs, in line with the current role and activities being undertaken by the hubs. The reporting burden on the hubs could be reduced by centrally coordinating MEL activities within the FDF to the extent possible, rather than the hubs. This could also provide opportunities for comparisons of MEL activities across the different FDF programs.</w:t>
      </w:r>
    </w:p>
    <w:p w14:paraId="466D8213" w14:textId="32A7EFC2" w:rsidR="009B589E" w:rsidRPr="00CF2D5D" w:rsidRDefault="675B0DC0" w:rsidP="000666FD">
      <w:pPr>
        <w:rPr>
          <w:rFonts w:ascii="Calibri" w:eastAsia="Calibri" w:hAnsi="Calibri" w:cs="Calibri"/>
          <w:color w:val="000000" w:themeColor="text1"/>
          <w:lang w:val="en-US"/>
        </w:rPr>
      </w:pPr>
      <w:proofErr w:type="gramStart"/>
      <w:r w:rsidRPr="70C67532">
        <w:rPr>
          <w:rFonts w:ascii="Calibri" w:eastAsia="Calibri" w:hAnsi="Calibri" w:cs="Calibri"/>
          <w:color w:val="000000" w:themeColor="text1"/>
          <w:lang w:val="en-US"/>
        </w:rPr>
        <w:t>Similar to</w:t>
      </w:r>
      <w:proofErr w:type="gramEnd"/>
      <w:r w:rsidRPr="70C67532">
        <w:rPr>
          <w:rFonts w:ascii="Calibri" w:eastAsia="Calibri" w:hAnsi="Calibri" w:cs="Calibri"/>
          <w:color w:val="000000" w:themeColor="text1"/>
          <w:lang w:val="en-US"/>
        </w:rPr>
        <w:t xml:space="preserve"> MEL reporting, the remainder of hub reporting has tended to provide a volume of information that often does not present a consistent picture of hub activities. As such, these reports should also be simplified to reduce the volume of reporting generated by hubs, and to increase their effectiveness. </w:t>
      </w:r>
      <w:proofErr w:type="gramStart"/>
      <w:r w:rsidRPr="70C67532">
        <w:rPr>
          <w:rFonts w:ascii="Calibri" w:eastAsia="Calibri" w:hAnsi="Calibri" w:cs="Calibri"/>
          <w:color w:val="000000" w:themeColor="text1"/>
          <w:lang w:val="en-US"/>
        </w:rPr>
        <w:t>In particular, rather</w:t>
      </w:r>
      <w:proofErr w:type="gramEnd"/>
      <w:r w:rsidRPr="70C67532">
        <w:rPr>
          <w:rFonts w:ascii="Calibri" w:eastAsia="Calibri" w:hAnsi="Calibri" w:cs="Calibri"/>
          <w:color w:val="000000" w:themeColor="text1"/>
          <w:lang w:val="en-US"/>
        </w:rPr>
        <w:t xml:space="preserve"> than trying to capture all hub outputs, reporting should focus on outcomes and expenditure to provide a consistent, accurate data set that clearly articulates what </w:t>
      </w:r>
      <w:proofErr w:type="gramStart"/>
      <w:r w:rsidRPr="70C67532">
        <w:rPr>
          <w:rFonts w:ascii="Calibri" w:eastAsia="Calibri" w:hAnsi="Calibri" w:cs="Calibri"/>
          <w:color w:val="000000" w:themeColor="text1"/>
          <w:lang w:val="en-US"/>
        </w:rPr>
        <w:t>hubs are</w:t>
      </w:r>
      <w:proofErr w:type="gramEnd"/>
      <w:r w:rsidRPr="70C67532">
        <w:rPr>
          <w:rFonts w:ascii="Calibri" w:eastAsia="Calibri" w:hAnsi="Calibri" w:cs="Calibri"/>
          <w:color w:val="000000" w:themeColor="text1"/>
          <w:lang w:val="en-US"/>
        </w:rPr>
        <w:t xml:space="preserve"> achieving, and how hub funds are being spent.</w:t>
      </w:r>
    </w:p>
    <w:p w14:paraId="1C215EAE" w14:textId="44FD7AFE" w:rsidR="00703ECA" w:rsidRDefault="003234CB" w:rsidP="00703ECA">
      <w:pPr>
        <w:pStyle w:val="BoxText"/>
        <w:rPr>
          <w:rStyle w:val="Strong"/>
        </w:rPr>
      </w:pPr>
      <w:r w:rsidRPr="5A082AAF">
        <w:rPr>
          <w:rFonts w:ascii="Calibri" w:eastAsia="Calibri" w:hAnsi="Calibri" w:cs="Calibri"/>
          <w:b/>
          <w:color w:val="000000" w:themeColor="text1"/>
        </w:rPr>
        <w:t xml:space="preserve">Recommendation </w:t>
      </w:r>
      <w:r w:rsidR="0040799D" w:rsidRPr="5A082AAF">
        <w:rPr>
          <w:rFonts w:ascii="Calibri" w:eastAsia="Calibri" w:hAnsi="Calibri" w:cs="Calibri"/>
          <w:b/>
          <w:color w:val="000000" w:themeColor="text1"/>
        </w:rPr>
        <w:t>20</w:t>
      </w:r>
      <w:r w:rsidRPr="5A082AAF">
        <w:rPr>
          <w:rFonts w:ascii="Calibri" w:eastAsia="Calibri" w:hAnsi="Calibri" w:cs="Calibri"/>
          <w:b/>
          <w:color w:val="000000" w:themeColor="text1"/>
        </w:rPr>
        <w:t>:</w:t>
      </w:r>
      <w:r w:rsidRPr="5A082AAF">
        <w:rPr>
          <w:rFonts w:ascii="Calibri" w:eastAsia="Calibri" w:hAnsi="Calibri" w:cs="Calibri"/>
          <w:color w:val="000000" w:themeColor="text1"/>
        </w:rPr>
        <w:t xml:space="preserve"> A</w:t>
      </w:r>
      <w:r w:rsidRPr="5A082AAF">
        <w:rPr>
          <w:rFonts w:ascii="Calibri" w:eastAsia="Calibri" w:hAnsi="Calibri" w:cs="Calibri"/>
          <w:b/>
          <w:color w:val="000000" w:themeColor="text1"/>
        </w:rPr>
        <w:t xml:space="preserve"> </w:t>
      </w:r>
      <w:r w:rsidR="00972DE7">
        <w:rPr>
          <w:rFonts w:ascii="Calibri" w:eastAsia="Calibri" w:hAnsi="Calibri" w:cs="Calibri"/>
          <w:color w:val="000000" w:themeColor="text1"/>
        </w:rPr>
        <w:t>m</w:t>
      </w:r>
      <w:r w:rsidR="0E7A9CF4" w:rsidRPr="18B0FF65">
        <w:rPr>
          <w:rFonts w:ascii="Calibri" w:eastAsia="Calibri" w:hAnsi="Calibri" w:cs="Calibri"/>
          <w:color w:val="000000" w:themeColor="text1"/>
        </w:rPr>
        <w:t xml:space="preserve">onitoring, </w:t>
      </w:r>
      <w:r w:rsidR="00972DE7">
        <w:rPr>
          <w:rFonts w:ascii="Calibri" w:eastAsia="Calibri" w:hAnsi="Calibri" w:cs="Calibri"/>
          <w:color w:val="000000" w:themeColor="text1"/>
        </w:rPr>
        <w:t>e</w:t>
      </w:r>
      <w:r w:rsidR="08202A21" w:rsidRPr="18B0FF65">
        <w:rPr>
          <w:rFonts w:ascii="Calibri" w:eastAsia="Calibri" w:hAnsi="Calibri" w:cs="Calibri"/>
          <w:color w:val="000000" w:themeColor="text1"/>
        </w:rPr>
        <w:t>valuation</w:t>
      </w:r>
      <w:r w:rsidR="08202A21" w:rsidRPr="5A082AAF">
        <w:rPr>
          <w:rFonts w:ascii="Calibri" w:eastAsia="Calibri" w:hAnsi="Calibri" w:cs="Calibri"/>
          <w:color w:val="000000" w:themeColor="text1"/>
        </w:rPr>
        <w:t xml:space="preserve"> and </w:t>
      </w:r>
      <w:r w:rsidR="00972DE7">
        <w:rPr>
          <w:rFonts w:ascii="Calibri" w:eastAsia="Calibri" w:hAnsi="Calibri" w:cs="Calibri"/>
          <w:color w:val="000000" w:themeColor="text1"/>
        </w:rPr>
        <w:t>l</w:t>
      </w:r>
      <w:r w:rsidR="0A98D293" w:rsidRPr="2C2FCCDC">
        <w:rPr>
          <w:rFonts w:ascii="Calibri" w:eastAsia="Calibri" w:hAnsi="Calibri" w:cs="Calibri"/>
          <w:color w:val="000000" w:themeColor="text1"/>
        </w:rPr>
        <w:t>earning</w:t>
      </w:r>
      <w:r w:rsidR="0A98D293" w:rsidRPr="5A082AAF">
        <w:rPr>
          <w:rFonts w:ascii="Calibri" w:eastAsia="Calibri" w:hAnsi="Calibri" w:cs="Calibri"/>
          <w:color w:val="000000" w:themeColor="text1"/>
        </w:rPr>
        <w:t xml:space="preserve"> (</w:t>
      </w:r>
      <w:r w:rsidRPr="5A082AAF">
        <w:rPr>
          <w:rFonts w:ascii="Calibri" w:eastAsia="Calibri" w:hAnsi="Calibri" w:cs="Calibri"/>
          <w:color w:val="000000" w:themeColor="text1"/>
        </w:rPr>
        <w:t>MEL</w:t>
      </w:r>
      <w:r w:rsidR="0A98D293" w:rsidRPr="5A082AAF">
        <w:rPr>
          <w:rFonts w:ascii="Calibri" w:eastAsia="Calibri" w:hAnsi="Calibri" w:cs="Calibri"/>
          <w:color w:val="000000" w:themeColor="text1"/>
        </w:rPr>
        <w:t>)</w:t>
      </w:r>
      <w:r w:rsidRPr="5A082AAF">
        <w:rPr>
          <w:rFonts w:ascii="Calibri" w:eastAsia="Calibri" w:hAnsi="Calibri" w:cs="Calibri"/>
          <w:color w:val="000000" w:themeColor="text1"/>
        </w:rPr>
        <w:t xml:space="preserve"> framework should be developed for the hub program,</w:t>
      </w:r>
      <w:r w:rsidRPr="5A082AAF" w:rsidDel="003C2050">
        <w:rPr>
          <w:rFonts w:ascii="Calibri" w:eastAsia="Calibri" w:hAnsi="Calibri" w:cs="Calibri"/>
          <w:color w:val="000000" w:themeColor="text1"/>
        </w:rPr>
        <w:t xml:space="preserve"> </w:t>
      </w:r>
      <w:r w:rsidRPr="5A082AAF">
        <w:rPr>
          <w:rFonts w:ascii="Calibri" w:eastAsia="Calibri" w:hAnsi="Calibri" w:cs="Calibri"/>
          <w:color w:val="000000" w:themeColor="text1"/>
        </w:rPr>
        <w:t>including performance indicators and methodology. MEL reporting should have greater clarity around content and sequencing, to minimise duplication in hub reporting.</w:t>
      </w:r>
    </w:p>
    <w:p w14:paraId="542031F1" w14:textId="13FB1295" w:rsidR="003234CB" w:rsidRPr="00495342" w:rsidRDefault="003234CB" w:rsidP="000666FD">
      <w:pPr>
        <w:pStyle w:val="BoxText"/>
        <w:rPr>
          <w:rFonts w:ascii="Calibri" w:eastAsia="Calibri" w:hAnsi="Calibri" w:cs="Calibri"/>
          <w:color w:val="000000" w:themeColor="text1"/>
          <w:szCs w:val="20"/>
        </w:rPr>
      </w:pPr>
      <w:r w:rsidRPr="17331064">
        <w:rPr>
          <w:rFonts w:ascii="Calibri" w:eastAsia="Calibri" w:hAnsi="Calibri" w:cs="Calibri"/>
          <w:b/>
          <w:color w:val="000000" w:themeColor="text1"/>
          <w:szCs w:val="20"/>
        </w:rPr>
        <w:t xml:space="preserve">Recommendation </w:t>
      </w:r>
      <w:r w:rsidR="00AC0C09">
        <w:rPr>
          <w:rFonts w:ascii="Calibri" w:eastAsia="Calibri" w:hAnsi="Calibri" w:cs="Calibri"/>
          <w:b/>
          <w:color w:val="000000" w:themeColor="text1"/>
          <w:szCs w:val="20"/>
        </w:rPr>
        <w:t>2</w:t>
      </w:r>
      <w:r w:rsidR="0040799D">
        <w:rPr>
          <w:rFonts w:ascii="Calibri" w:eastAsia="Calibri" w:hAnsi="Calibri" w:cs="Calibri"/>
          <w:b/>
          <w:color w:val="000000" w:themeColor="text1"/>
          <w:szCs w:val="20"/>
        </w:rPr>
        <w:t>1</w:t>
      </w:r>
      <w:r w:rsidRPr="17331064">
        <w:rPr>
          <w:rFonts w:ascii="Calibri" w:eastAsia="Calibri" w:hAnsi="Calibri" w:cs="Calibri"/>
          <w:b/>
          <w:color w:val="000000" w:themeColor="text1"/>
          <w:szCs w:val="20"/>
        </w:rPr>
        <w:t xml:space="preserve">: </w:t>
      </w:r>
      <w:r w:rsidRPr="17331064">
        <w:rPr>
          <w:rFonts w:ascii="Calibri" w:eastAsia="Calibri" w:hAnsi="Calibri" w:cs="Calibri"/>
          <w:color w:val="000000" w:themeColor="text1"/>
          <w:szCs w:val="20"/>
        </w:rPr>
        <w:t xml:space="preserve">Hub reporting obligations should be simplified, allowing streamlined and effective reporting. Reporting should </w:t>
      </w:r>
      <w:r>
        <w:rPr>
          <w:rFonts w:ascii="Calibri" w:eastAsia="Calibri" w:hAnsi="Calibri" w:cs="Calibri"/>
          <w:color w:val="000000" w:themeColor="text1"/>
          <w:szCs w:val="20"/>
        </w:rPr>
        <w:t>focus on</w:t>
      </w:r>
      <w:r w:rsidRPr="17331064">
        <w:rPr>
          <w:rFonts w:ascii="Calibri" w:eastAsia="Calibri" w:hAnsi="Calibri" w:cs="Calibri"/>
          <w:color w:val="000000" w:themeColor="text1"/>
          <w:szCs w:val="20"/>
        </w:rPr>
        <w:t>:</w:t>
      </w:r>
    </w:p>
    <w:p w14:paraId="540B47ED" w14:textId="2576CE9C" w:rsidR="00831613" w:rsidRDefault="00D7474B" w:rsidP="000F38AF">
      <w:pPr>
        <w:pStyle w:val="BoxTextBullet"/>
        <w:rPr>
          <w:lang w:val="en-US"/>
        </w:rPr>
      </w:pPr>
      <w:r w:rsidRPr="00D7474B">
        <w:rPr>
          <w:lang w:val="en-US"/>
        </w:rPr>
        <w:t>financial management and resource allocation</w:t>
      </w:r>
    </w:p>
    <w:p w14:paraId="632AA749" w14:textId="59E10485" w:rsidR="00D7474B" w:rsidRPr="00D7474B" w:rsidRDefault="00D7474B" w:rsidP="000F38AF">
      <w:pPr>
        <w:pStyle w:val="BoxTextBullet"/>
        <w:rPr>
          <w:lang w:val="en-US"/>
        </w:rPr>
      </w:pPr>
      <w:r w:rsidRPr="00D7474B">
        <w:rPr>
          <w:lang w:val="en-US"/>
        </w:rPr>
        <w:t>program activities (key milestones and deliverables)</w:t>
      </w:r>
    </w:p>
    <w:p w14:paraId="7161F523" w14:textId="287757F5" w:rsidR="00D7474B" w:rsidRPr="00D7474B" w:rsidRDefault="00D7474B" w:rsidP="000F38AF">
      <w:pPr>
        <w:pStyle w:val="BoxTextBullet"/>
        <w:rPr>
          <w:lang w:val="en-US"/>
        </w:rPr>
      </w:pPr>
      <w:r w:rsidRPr="00D7474B">
        <w:rPr>
          <w:lang w:val="en-US"/>
        </w:rPr>
        <w:t>outcomes, even if they are difficult to identify and describe.</w:t>
      </w:r>
    </w:p>
    <w:p w14:paraId="40597A10" w14:textId="3BEB68BC" w:rsidR="00B2707A" w:rsidRPr="000E260A" w:rsidRDefault="000E260A" w:rsidP="005F6AAA">
      <w:pPr>
        <w:pStyle w:val="Heading3"/>
        <w:numPr>
          <w:ilvl w:val="1"/>
          <w:numId w:val="5"/>
        </w:numPr>
        <w:spacing w:line="276" w:lineRule="auto"/>
        <w:rPr>
          <w:sz w:val="36"/>
          <w:szCs w:val="36"/>
        </w:rPr>
      </w:pPr>
      <w:bookmarkStart w:id="30" w:name="_Toc209023540"/>
      <w:r w:rsidRPr="00495342">
        <w:rPr>
          <w:sz w:val="36"/>
          <w:szCs w:val="36"/>
        </w:rPr>
        <w:t>Geographical structure and coverage</w:t>
      </w:r>
      <w:bookmarkEnd w:id="30"/>
    </w:p>
    <w:p w14:paraId="5015BA5D" w14:textId="01803F42" w:rsidR="3B0C2697" w:rsidRDefault="3B0C2697" w:rsidP="003E23CC">
      <w:pPr>
        <w:pStyle w:val="Heading4"/>
        <w:numPr>
          <w:ilvl w:val="0"/>
          <w:numId w:val="0"/>
        </w:numPr>
        <w:spacing w:line="276" w:lineRule="auto"/>
        <w:ind w:left="964" w:hanging="964"/>
        <w:rPr>
          <w:rFonts w:eastAsia="Calibri" w:cs="Calibri"/>
          <w:color w:val="000000" w:themeColor="text1"/>
          <w:szCs w:val="32"/>
        </w:rPr>
      </w:pPr>
      <w:r w:rsidRPr="2C5527BB">
        <w:rPr>
          <w:rFonts w:eastAsia="Calibri" w:cs="Calibri"/>
          <w:color w:val="000000" w:themeColor="text1"/>
          <w:szCs w:val="32"/>
        </w:rPr>
        <w:t>Geographical structure</w:t>
      </w:r>
    </w:p>
    <w:p w14:paraId="159BDBAD" w14:textId="69F82615" w:rsidR="3B0C2697" w:rsidRDefault="3B0C2697" w:rsidP="000666FD">
      <w:pPr>
        <w:rPr>
          <w:rFonts w:ascii="Calibri" w:eastAsia="Calibri" w:hAnsi="Calibri" w:cs="Calibri"/>
          <w:color w:val="000000" w:themeColor="text1"/>
        </w:rPr>
      </w:pPr>
      <w:r w:rsidRPr="2C5527BB">
        <w:rPr>
          <w:rFonts w:ascii="Calibri" w:eastAsia="Calibri" w:hAnsi="Calibri" w:cs="Calibri"/>
          <w:color w:val="000000" w:themeColor="text1"/>
        </w:rPr>
        <w:t xml:space="preserve">The hub program aimed to </w:t>
      </w:r>
      <w:r w:rsidR="00BD052E">
        <w:rPr>
          <w:rFonts w:ascii="Calibri" w:eastAsia="Calibri" w:hAnsi="Calibri" w:cs="Calibri"/>
          <w:color w:val="000000" w:themeColor="text1"/>
        </w:rPr>
        <w:t>support</w:t>
      </w:r>
      <w:r w:rsidRPr="2C5527BB">
        <w:rPr>
          <w:rFonts w:ascii="Calibri" w:eastAsia="Calibri" w:hAnsi="Calibri" w:cs="Calibri"/>
          <w:color w:val="000000" w:themeColor="text1"/>
        </w:rPr>
        <w:t xml:space="preserve"> a specific set of new Australian Government funded services closer to local communities. This is a worthy objective but has been implemented in a way that has not acknowledged cost and efficiency implications of the model, nor sought ‘additionality’ to existing services. </w:t>
      </w:r>
      <w:r w:rsidR="27362388" w:rsidRPr="59DEC6F0">
        <w:rPr>
          <w:rFonts w:ascii="Calibri" w:eastAsia="Calibri" w:hAnsi="Calibri" w:cs="Calibri"/>
          <w:color w:val="000000" w:themeColor="text1"/>
        </w:rPr>
        <w:t>These issues should be addressed to make the most of the program’s limited resources.</w:t>
      </w:r>
    </w:p>
    <w:p w14:paraId="787F43BB" w14:textId="6943B02E" w:rsidR="3B0C2697" w:rsidRDefault="3B0C2697" w:rsidP="000666FD">
      <w:pPr>
        <w:rPr>
          <w:rFonts w:ascii="Calibri" w:eastAsia="Calibri" w:hAnsi="Calibri" w:cs="Calibri"/>
          <w:color w:val="000000" w:themeColor="text1"/>
        </w:rPr>
      </w:pPr>
      <w:r w:rsidRPr="2C5527BB">
        <w:rPr>
          <w:rFonts w:ascii="Calibri" w:eastAsia="Calibri" w:hAnsi="Calibri" w:cs="Calibri"/>
          <w:color w:val="000000" w:themeColor="text1"/>
        </w:rPr>
        <w:t xml:space="preserve">The current geographical structure of </w:t>
      </w:r>
      <w:r w:rsidR="73FE55D3" w:rsidRPr="3EA032D4">
        <w:rPr>
          <w:rFonts w:ascii="Calibri" w:eastAsia="Calibri" w:hAnsi="Calibri" w:cs="Calibri"/>
          <w:color w:val="000000" w:themeColor="text1"/>
        </w:rPr>
        <w:t xml:space="preserve">the </w:t>
      </w:r>
      <w:r w:rsidR="1014E589" w:rsidRPr="3EA032D4">
        <w:rPr>
          <w:rFonts w:ascii="Calibri" w:eastAsia="Calibri" w:hAnsi="Calibri" w:cs="Calibri"/>
          <w:color w:val="000000" w:themeColor="text1"/>
        </w:rPr>
        <w:t xml:space="preserve">hubs </w:t>
      </w:r>
      <w:r w:rsidR="19EDBA09" w:rsidRPr="3EA032D4">
        <w:rPr>
          <w:rFonts w:ascii="Calibri" w:eastAsia="Calibri" w:hAnsi="Calibri" w:cs="Calibri"/>
          <w:color w:val="000000" w:themeColor="text1"/>
        </w:rPr>
        <w:t>aims to broadly</w:t>
      </w:r>
      <w:r w:rsidRPr="2C5527BB">
        <w:rPr>
          <w:rFonts w:ascii="Calibri" w:eastAsia="Calibri" w:hAnsi="Calibri" w:cs="Calibri"/>
          <w:color w:val="000000" w:themeColor="text1"/>
        </w:rPr>
        <w:t xml:space="preserve"> </w:t>
      </w:r>
      <w:r w:rsidRPr="1786CD2E">
        <w:rPr>
          <w:rFonts w:ascii="Calibri" w:eastAsia="Calibri" w:hAnsi="Calibri" w:cs="Calibri"/>
          <w:color w:val="000000" w:themeColor="text1"/>
        </w:rPr>
        <w:t>reflect</w:t>
      </w:r>
      <w:r w:rsidRPr="2C5527BB">
        <w:rPr>
          <w:rFonts w:ascii="Calibri" w:eastAsia="Calibri" w:hAnsi="Calibri" w:cs="Calibri"/>
          <w:color w:val="000000" w:themeColor="text1"/>
        </w:rPr>
        <w:t xml:space="preserve"> climatic and agricultural zones across Australia, and, in northern Australia, the hubs are not defined by state and territory borders. Whilst the current geographical structure has enabled widespread involvement of distributed regional universities and partners, a lack of alignment with state and territory borders has created challenges in collaboration and co-ordination, particularly with government agencies. If the hubs had been specialising in areas that are not primarily state based this would not have mattered, but we can now see that it does matter for several reasons.</w:t>
      </w:r>
    </w:p>
    <w:p w14:paraId="057DBB82" w14:textId="4DA729B4" w:rsidR="3B0C2697" w:rsidRDefault="3B0C2697" w:rsidP="000666FD">
      <w:pPr>
        <w:rPr>
          <w:rFonts w:ascii="Calibri" w:eastAsia="Calibri" w:hAnsi="Calibri" w:cs="Calibri"/>
          <w:color w:val="000000" w:themeColor="text1"/>
        </w:rPr>
      </w:pPr>
      <w:r w:rsidRPr="2C5527BB">
        <w:rPr>
          <w:rFonts w:ascii="Calibri" w:eastAsia="Calibri" w:hAnsi="Calibri" w:cs="Calibri"/>
          <w:color w:val="000000" w:themeColor="text1"/>
        </w:rPr>
        <w:t>Across most jurisdictions governments provide on-ground extension and adoption services on natural resource management and agriculture, and there was an expectation that the agencies who deliver these services were included in hub design or as partners</w:t>
      </w:r>
      <w:r w:rsidRPr="2C5527BB" w:rsidDel="00F31FE9">
        <w:rPr>
          <w:rFonts w:ascii="Calibri" w:eastAsia="Calibri" w:hAnsi="Calibri" w:cs="Calibri"/>
          <w:color w:val="000000" w:themeColor="text1"/>
        </w:rPr>
        <w:t>.</w:t>
      </w:r>
      <w:r w:rsidR="0073087B" w:rsidRPr="63A63A04">
        <w:rPr>
          <w:rFonts w:ascii="Calibri" w:eastAsia="Calibri" w:hAnsi="Calibri" w:cs="Calibri"/>
          <w:color w:val="000000" w:themeColor="text1"/>
        </w:rPr>
        <w:t xml:space="preserve"> </w:t>
      </w:r>
      <w:r w:rsidRPr="2C5527BB">
        <w:rPr>
          <w:rFonts w:ascii="Calibri" w:eastAsia="Calibri" w:hAnsi="Calibri" w:cs="Calibri"/>
          <w:color w:val="000000" w:themeColor="text1"/>
        </w:rPr>
        <w:t>The review considers it critical that hubs have strong relationship is with the relevant state and territory departments and should aim to add to existing government services in a coordinated and planned way.</w:t>
      </w:r>
    </w:p>
    <w:p w14:paraId="5DABD0C7" w14:textId="671ED0FA" w:rsidR="3B0C2697" w:rsidRDefault="3B0C2697" w:rsidP="000666FD">
      <w:pPr>
        <w:rPr>
          <w:rFonts w:ascii="Calibri" w:eastAsia="Calibri" w:hAnsi="Calibri" w:cs="Calibri"/>
          <w:color w:val="000000" w:themeColor="text1"/>
        </w:rPr>
      </w:pPr>
      <w:r w:rsidRPr="2C5527BB">
        <w:rPr>
          <w:rFonts w:ascii="Calibri" w:eastAsia="Calibri" w:hAnsi="Calibri" w:cs="Calibri"/>
          <w:color w:val="000000" w:themeColor="text1"/>
        </w:rPr>
        <w:lastRenderedPageBreak/>
        <w:t>Operating realities have led some hubs in this direction already</w:t>
      </w:r>
      <w:r w:rsidR="00902D0D">
        <w:rPr>
          <w:rFonts w:ascii="Calibri" w:eastAsia="Calibri" w:hAnsi="Calibri" w:cs="Calibri"/>
          <w:color w:val="000000" w:themeColor="text1"/>
        </w:rPr>
        <w:t>.</w:t>
      </w:r>
      <w:r w:rsidR="00547A40" w:rsidRPr="2C5527BB">
        <w:rPr>
          <w:rFonts w:ascii="Calibri" w:eastAsia="Calibri" w:hAnsi="Calibri" w:cs="Calibri"/>
          <w:color w:val="000000" w:themeColor="text1"/>
        </w:rPr>
        <w:t xml:space="preserve"> </w:t>
      </w:r>
      <w:r w:rsidRPr="2C5527BB">
        <w:rPr>
          <w:rFonts w:ascii="Calibri" w:eastAsia="Calibri" w:hAnsi="Calibri" w:cs="Calibri"/>
          <w:color w:val="000000" w:themeColor="text1"/>
        </w:rPr>
        <w:t>The hubs model has generally worked better where there is clear</w:t>
      </w:r>
      <w:r w:rsidR="00291025">
        <w:rPr>
          <w:rFonts w:ascii="Calibri" w:eastAsia="Calibri" w:hAnsi="Calibri" w:cs="Calibri"/>
          <w:color w:val="000000" w:themeColor="text1"/>
        </w:rPr>
        <w:t xml:space="preserve"> </w:t>
      </w:r>
      <w:r w:rsidRPr="2C5527BB">
        <w:rPr>
          <w:rFonts w:ascii="Calibri" w:eastAsia="Calibri" w:hAnsi="Calibri" w:cs="Calibri"/>
          <w:color w:val="000000" w:themeColor="text1"/>
        </w:rPr>
        <w:t xml:space="preserve">geographical alignment with state jurisdictions, facilitating greater formal and informal relationships with state agencies and enabling meaningful collaboration and co-ordination. In some cases, state departments have appeared very influential over hub priorities which has </w:t>
      </w:r>
      <w:r w:rsidR="00FE0ADA">
        <w:rPr>
          <w:rFonts w:ascii="Calibri" w:eastAsia="Calibri" w:hAnsi="Calibri" w:cs="Calibri"/>
          <w:color w:val="000000" w:themeColor="text1"/>
        </w:rPr>
        <w:t xml:space="preserve">also </w:t>
      </w:r>
      <w:r w:rsidRPr="2C5527BB">
        <w:rPr>
          <w:rFonts w:ascii="Calibri" w:eastAsia="Calibri" w:hAnsi="Calibri" w:cs="Calibri"/>
          <w:color w:val="000000" w:themeColor="text1"/>
        </w:rPr>
        <w:t>created tensions. Improving governance structures will help to ensure alignment of interests across each hub.</w:t>
      </w:r>
    </w:p>
    <w:p w14:paraId="32D43BFF" w14:textId="0F495EA6" w:rsidR="007E6457" w:rsidRDefault="00800D43" w:rsidP="000666FD">
      <w:pPr>
        <w:rPr>
          <w:rFonts w:ascii="Calibri" w:eastAsia="Calibri" w:hAnsi="Calibri" w:cs="Calibri"/>
          <w:color w:val="000000" w:themeColor="text1"/>
        </w:rPr>
      </w:pPr>
      <w:r>
        <w:rPr>
          <w:rFonts w:ascii="Calibri" w:eastAsia="Calibri" w:hAnsi="Calibri" w:cs="Calibri"/>
          <w:color w:val="000000" w:themeColor="text1"/>
        </w:rPr>
        <w:t>Maintaining a</w:t>
      </w:r>
      <w:r w:rsidR="00762941">
        <w:rPr>
          <w:rFonts w:ascii="Calibri" w:eastAsia="Calibri" w:hAnsi="Calibri" w:cs="Calibri"/>
          <w:color w:val="000000" w:themeColor="text1"/>
        </w:rPr>
        <w:t xml:space="preserve"> single hub in</w:t>
      </w:r>
      <w:r w:rsidR="00894D05">
        <w:rPr>
          <w:rFonts w:ascii="Calibri" w:eastAsia="Calibri" w:hAnsi="Calibri" w:cs="Calibri"/>
          <w:color w:val="000000" w:themeColor="text1"/>
        </w:rPr>
        <w:t xml:space="preserve"> each state and </w:t>
      </w:r>
      <w:r w:rsidR="00762941">
        <w:rPr>
          <w:rFonts w:ascii="Calibri" w:eastAsia="Calibri" w:hAnsi="Calibri" w:cs="Calibri"/>
          <w:color w:val="000000" w:themeColor="text1"/>
        </w:rPr>
        <w:t>territory (excluding ACT)</w:t>
      </w:r>
      <w:r w:rsidR="00894D05">
        <w:rPr>
          <w:rFonts w:ascii="Calibri" w:eastAsia="Calibri" w:hAnsi="Calibri" w:cs="Calibri"/>
          <w:color w:val="000000" w:themeColor="text1"/>
        </w:rPr>
        <w:t xml:space="preserve"> </w:t>
      </w:r>
      <w:r w:rsidR="00762941">
        <w:rPr>
          <w:rFonts w:ascii="Calibri" w:eastAsia="Calibri" w:hAnsi="Calibri" w:cs="Calibri"/>
          <w:color w:val="000000" w:themeColor="text1"/>
        </w:rPr>
        <w:t>would</w:t>
      </w:r>
      <w:r w:rsidR="00894D05">
        <w:rPr>
          <w:rFonts w:ascii="Calibri" w:eastAsia="Calibri" w:hAnsi="Calibri" w:cs="Calibri"/>
          <w:color w:val="000000" w:themeColor="text1"/>
        </w:rPr>
        <w:t xml:space="preserve"> </w:t>
      </w:r>
      <w:r w:rsidR="00C5148D">
        <w:rPr>
          <w:rFonts w:ascii="Calibri" w:eastAsia="Calibri" w:hAnsi="Calibri" w:cs="Calibri"/>
          <w:color w:val="000000" w:themeColor="text1"/>
        </w:rPr>
        <w:t xml:space="preserve">assist </w:t>
      </w:r>
      <w:r w:rsidR="00001A81">
        <w:rPr>
          <w:rFonts w:ascii="Calibri" w:eastAsia="Calibri" w:hAnsi="Calibri" w:cs="Calibri"/>
          <w:color w:val="000000" w:themeColor="text1"/>
        </w:rPr>
        <w:t>to</w:t>
      </w:r>
      <w:r w:rsidR="00C5148D">
        <w:rPr>
          <w:rFonts w:ascii="Calibri" w:eastAsia="Calibri" w:hAnsi="Calibri" w:cs="Calibri"/>
          <w:color w:val="000000" w:themeColor="text1"/>
        </w:rPr>
        <w:t xml:space="preserve"> develop</w:t>
      </w:r>
      <w:r w:rsidR="0088027C">
        <w:rPr>
          <w:rFonts w:ascii="Calibri" w:eastAsia="Calibri" w:hAnsi="Calibri" w:cs="Calibri"/>
          <w:color w:val="000000" w:themeColor="text1"/>
        </w:rPr>
        <w:t xml:space="preserve"> strong</w:t>
      </w:r>
      <w:r w:rsidR="00CF00DF">
        <w:rPr>
          <w:rFonts w:ascii="Calibri" w:eastAsia="Calibri" w:hAnsi="Calibri" w:cs="Calibri"/>
          <w:color w:val="000000" w:themeColor="text1"/>
        </w:rPr>
        <w:t>, productive</w:t>
      </w:r>
      <w:r w:rsidR="0088027C">
        <w:rPr>
          <w:rFonts w:ascii="Calibri" w:eastAsia="Calibri" w:hAnsi="Calibri" w:cs="Calibri"/>
          <w:color w:val="000000" w:themeColor="text1"/>
        </w:rPr>
        <w:t xml:space="preserve"> links between </w:t>
      </w:r>
      <w:r w:rsidR="00B01339">
        <w:rPr>
          <w:rFonts w:ascii="Calibri" w:eastAsia="Calibri" w:hAnsi="Calibri" w:cs="Calibri"/>
          <w:color w:val="000000" w:themeColor="text1"/>
        </w:rPr>
        <w:t xml:space="preserve">relevant government </w:t>
      </w:r>
      <w:r w:rsidR="008358DA">
        <w:rPr>
          <w:rFonts w:ascii="Calibri" w:eastAsia="Calibri" w:hAnsi="Calibri" w:cs="Calibri"/>
          <w:color w:val="000000" w:themeColor="text1"/>
        </w:rPr>
        <w:t>departments</w:t>
      </w:r>
      <w:r w:rsidR="0088027C">
        <w:rPr>
          <w:rFonts w:ascii="Calibri" w:eastAsia="Calibri" w:hAnsi="Calibri" w:cs="Calibri"/>
          <w:color w:val="000000" w:themeColor="text1"/>
        </w:rPr>
        <w:t xml:space="preserve"> and </w:t>
      </w:r>
      <w:r w:rsidR="00B01339">
        <w:rPr>
          <w:rFonts w:ascii="Calibri" w:eastAsia="Calibri" w:hAnsi="Calibri" w:cs="Calibri"/>
          <w:color w:val="000000" w:themeColor="text1"/>
        </w:rPr>
        <w:t xml:space="preserve">the hubs. </w:t>
      </w:r>
      <w:r w:rsidR="24D78F8A" w:rsidRPr="341A7CF5">
        <w:rPr>
          <w:rFonts w:ascii="Calibri" w:eastAsia="Calibri" w:hAnsi="Calibri" w:cs="Calibri"/>
          <w:color w:val="000000" w:themeColor="text1"/>
        </w:rPr>
        <w:t>The</w:t>
      </w:r>
      <w:r w:rsidR="1D565B80" w:rsidRPr="341A7CF5">
        <w:rPr>
          <w:rFonts w:ascii="Calibri" w:eastAsia="Calibri" w:hAnsi="Calibri" w:cs="Calibri"/>
          <w:color w:val="000000" w:themeColor="text1"/>
        </w:rPr>
        <w:t xml:space="preserve"> Government should discuss with the WA and NT Governments</w:t>
      </w:r>
      <w:r w:rsidR="462B586E" w:rsidRPr="341A7CF5">
        <w:rPr>
          <w:rFonts w:ascii="Calibri" w:eastAsia="Calibri" w:hAnsi="Calibri" w:cs="Calibri"/>
          <w:color w:val="000000" w:themeColor="text1"/>
        </w:rPr>
        <w:t xml:space="preserve"> an arrangement for the NT and northern WA given that region’s practical separation from the </w:t>
      </w:r>
      <w:proofErr w:type="gramStart"/>
      <w:r w:rsidR="462B586E" w:rsidRPr="341A7CF5">
        <w:rPr>
          <w:rFonts w:ascii="Calibri" w:eastAsia="Calibri" w:hAnsi="Calibri" w:cs="Calibri"/>
          <w:color w:val="000000" w:themeColor="text1"/>
        </w:rPr>
        <w:t>producer based</w:t>
      </w:r>
      <w:proofErr w:type="gramEnd"/>
      <w:r w:rsidR="462B586E" w:rsidRPr="341A7CF5">
        <w:rPr>
          <w:rFonts w:ascii="Calibri" w:eastAsia="Calibri" w:hAnsi="Calibri" w:cs="Calibri"/>
          <w:color w:val="000000" w:themeColor="text1"/>
        </w:rPr>
        <w:t xml:space="preserve"> hub in southern WA.</w:t>
      </w:r>
    </w:p>
    <w:p w14:paraId="6B3AB181" w14:textId="618F2E17" w:rsidR="7E098B27" w:rsidRDefault="3B0C2697" w:rsidP="000666FD">
      <w:pPr>
        <w:pStyle w:val="BoxText"/>
        <w:rPr>
          <w:rFonts w:ascii="Calibri" w:eastAsia="Calibri" w:hAnsi="Calibri" w:cs="Calibri"/>
          <w:color w:val="000000" w:themeColor="text1"/>
        </w:rPr>
      </w:pPr>
      <w:r w:rsidRPr="3EA032D4">
        <w:rPr>
          <w:rFonts w:ascii="Calibri" w:eastAsia="Calibri" w:hAnsi="Calibri" w:cs="Calibri"/>
          <w:b/>
          <w:color w:val="000000" w:themeColor="text1"/>
        </w:rPr>
        <w:t>Recommendation 2</w:t>
      </w:r>
      <w:r w:rsidR="0040799D">
        <w:rPr>
          <w:rFonts w:ascii="Calibri" w:eastAsia="Calibri" w:hAnsi="Calibri" w:cs="Calibri"/>
          <w:b/>
          <w:color w:val="000000" w:themeColor="text1"/>
        </w:rPr>
        <w:t>2</w:t>
      </w:r>
      <w:r w:rsidRPr="3EA032D4">
        <w:rPr>
          <w:rFonts w:ascii="Calibri" w:eastAsia="Calibri" w:hAnsi="Calibri" w:cs="Calibri"/>
          <w:b/>
          <w:color w:val="000000" w:themeColor="text1"/>
        </w:rPr>
        <w:t>:</w:t>
      </w:r>
      <w:r w:rsidRPr="3EA032D4">
        <w:rPr>
          <w:rFonts w:ascii="Calibri" w:eastAsia="Calibri" w:hAnsi="Calibri" w:cs="Calibri"/>
          <w:color w:val="000000" w:themeColor="text1"/>
        </w:rPr>
        <w:t xml:space="preserve"> There should be one hub per state and </w:t>
      </w:r>
      <w:r w:rsidR="00D14E49">
        <w:rPr>
          <w:rFonts w:ascii="Calibri" w:eastAsia="Calibri" w:hAnsi="Calibri" w:cs="Calibri"/>
          <w:color w:val="000000" w:themeColor="text1"/>
        </w:rPr>
        <w:t>territory (excluding ACT)</w:t>
      </w:r>
      <w:r w:rsidR="73A3C50F" w:rsidRPr="63A63A04">
        <w:rPr>
          <w:rFonts w:ascii="Calibri" w:eastAsia="Calibri" w:hAnsi="Calibri" w:cs="Calibri"/>
          <w:color w:val="000000" w:themeColor="text1"/>
        </w:rPr>
        <w:t>. The</w:t>
      </w:r>
      <w:r w:rsidRPr="3EA032D4">
        <w:rPr>
          <w:rFonts w:ascii="Calibri" w:eastAsia="Calibri" w:hAnsi="Calibri" w:cs="Calibri"/>
          <w:color w:val="000000" w:themeColor="text1"/>
        </w:rPr>
        <w:t xml:space="preserve"> relevant state department should be a partner to the hub in their </w:t>
      </w:r>
      <w:r w:rsidR="006744AE" w:rsidRPr="40079168">
        <w:rPr>
          <w:rFonts w:ascii="Calibri" w:eastAsia="Calibri" w:hAnsi="Calibri" w:cs="Calibri"/>
          <w:color w:val="000000" w:themeColor="text1"/>
        </w:rPr>
        <w:t>jurisdiction</w:t>
      </w:r>
      <w:r w:rsidRPr="40079168">
        <w:rPr>
          <w:rFonts w:ascii="Calibri" w:eastAsia="Calibri" w:hAnsi="Calibri" w:cs="Calibri"/>
          <w:color w:val="000000" w:themeColor="text1"/>
        </w:rPr>
        <w:t>.</w:t>
      </w:r>
      <w:r w:rsidRPr="3EA032D4">
        <w:rPr>
          <w:rFonts w:ascii="Calibri" w:eastAsia="Calibri" w:hAnsi="Calibri" w:cs="Calibri"/>
          <w:color w:val="000000" w:themeColor="text1"/>
        </w:rPr>
        <w:t xml:space="preserve"> This structure would recognise the most critical hub relationship is with the </w:t>
      </w:r>
      <w:r w:rsidR="00F55FF7">
        <w:rPr>
          <w:rFonts w:ascii="Calibri" w:eastAsia="Calibri" w:hAnsi="Calibri" w:cs="Calibri"/>
          <w:color w:val="000000" w:themeColor="text1"/>
        </w:rPr>
        <w:t>relevant</w:t>
      </w:r>
      <w:r w:rsidR="00F55FF7" w:rsidRPr="63A63A04">
        <w:rPr>
          <w:rFonts w:ascii="Calibri" w:eastAsia="Calibri" w:hAnsi="Calibri" w:cs="Calibri"/>
          <w:color w:val="000000" w:themeColor="text1"/>
        </w:rPr>
        <w:t xml:space="preserve"> </w:t>
      </w:r>
      <w:r w:rsidR="73A3C50F" w:rsidRPr="63A63A04">
        <w:rPr>
          <w:rFonts w:ascii="Calibri" w:eastAsia="Calibri" w:hAnsi="Calibri" w:cs="Calibri"/>
          <w:color w:val="000000" w:themeColor="text1"/>
        </w:rPr>
        <w:t xml:space="preserve">department, its primacy as the </w:t>
      </w:r>
      <w:r w:rsidRPr="3EA032D4">
        <w:rPr>
          <w:rFonts w:ascii="Calibri" w:eastAsia="Calibri" w:hAnsi="Calibri" w:cs="Calibri"/>
          <w:color w:val="000000" w:themeColor="text1"/>
        </w:rPr>
        <w:t xml:space="preserve">historical extension services provider, and add to the capacity of the </w:t>
      </w:r>
      <w:r w:rsidR="00F83890">
        <w:rPr>
          <w:rFonts w:ascii="Calibri" w:eastAsia="Calibri" w:hAnsi="Calibri" w:cs="Calibri"/>
          <w:color w:val="000000" w:themeColor="text1"/>
        </w:rPr>
        <w:t>Australian,</w:t>
      </w:r>
      <w:r w:rsidR="73A3C50F" w:rsidRPr="63A63A04">
        <w:rPr>
          <w:rFonts w:ascii="Calibri" w:eastAsia="Calibri" w:hAnsi="Calibri" w:cs="Calibri"/>
          <w:color w:val="000000" w:themeColor="text1"/>
        </w:rPr>
        <w:t xml:space="preserve"> state</w:t>
      </w:r>
      <w:r w:rsidR="00F83890">
        <w:rPr>
          <w:rFonts w:ascii="Calibri" w:eastAsia="Calibri" w:hAnsi="Calibri" w:cs="Calibri"/>
          <w:color w:val="000000" w:themeColor="text1"/>
        </w:rPr>
        <w:t xml:space="preserve"> </w:t>
      </w:r>
      <w:r w:rsidR="73A3C50F" w:rsidRPr="63A63A04">
        <w:rPr>
          <w:rFonts w:ascii="Calibri" w:eastAsia="Calibri" w:hAnsi="Calibri" w:cs="Calibri"/>
          <w:color w:val="000000" w:themeColor="text1"/>
        </w:rPr>
        <w:t xml:space="preserve">and </w:t>
      </w:r>
      <w:r w:rsidR="003D3D27">
        <w:rPr>
          <w:rFonts w:ascii="Calibri" w:eastAsia="Calibri" w:hAnsi="Calibri" w:cs="Calibri"/>
          <w:color w:val="000000" w:themeColor="text1"/>
        </w:rPr>
        <w:t>territory</w:t>
      </w:r>
      <w:r w:rsidRPr="3EA032D4">
        <w:rPr>
          <w:rFonts w:ascii="Calibri" w:eastAsia="Calibri" w:hAnsi="Calibri" w:cs="Calibri"/>
          <w:color w:val="000000" w:themeColor="text1"/>
        </w:rPr>
        <w:t xml:space="preserve"> governments to collaborate </w:t>
      </w:r>
      <w:r w:rsidRPr="003D3D27">
        <w:rPr>
          <w:rFonts w:ascii="Calibri" w:eastAsia="Calibri" w:hAnsi="Calibri" w:cs="Calibri"/>
          <w:color w:val="000000" w:themeColor="text1"/>
        </w:rPr>
        <w:t xml:space="preserve">on </w:t>
      </w:r>
      <w:r w:rsidR="73A3C50F" w:rsidRPr="63A63A04">
        <w:rPr>
          <w:rFonts w:ascii="Calibri" w:eastAsia="Calibri" w:hAnsi="Calibri" w:cs="Calibri"/>
          <w:color w:val="000000" w:themeColor="text1"/>
        </w:rPr>
        <w:t xml:space="preserve">drought and climate </w:t>
      </w:r>
      <w:r w:rsidR="00926939">
        <w:rPr>
          <w:rFonts w:ascii="Calibri" w:eastAsia="Calibri" w:hAnsi="Calibri" w:cs="Calibri"/>
          <w:color w:val="000000" w:themeColor="text1"/>
        </w:rPr>
        <w:t>resilience</w:t>
      </w:r>
      <w:r w:rsidR="00F55FF7">
        <w:rPr>
          <w:rFonts w:ascii="Calibri" w:eastAsia="Calibri" w:hAnsi="Calibri" w:cs="Calibri"/>
          <w:color w:val="000000" w:themeColor="text1"/>
        </w:rPr>
        <w:t xml:space="preserve">. </w:t>
      </w:r>
      <w:r w:rsidR="366643CB" w:rsidRPr="341A7CF5">
        <w:rPr>
          <w:rFonts w:ascii="Calibri" w:eastAsia="Calibri" w:hAnsi="Calibri" w:cs="Calibri"/>
          <w:color w:val="000000" w:themeColor="text1"/>
        </w:rPr>
        <w:t xml:space="preserve">The Government should discuss with the WA and NT Governments an arrangement for the NT and northern WA given that region’s practical separation from the </w:t>
      </w:r>
      <w:proofErr w:type="gramStart"/>
      <w:r w:rsidR="008D490B" w:rsidRPr="341A7CF5">
        <w:rPr>
          <w:rFonts w:ascii="Calibri" w:eastAsia="Calibri" w:hAnsi="Calibri" w:cs="Calibri"/>
          <w:color w:val="000000" w:themeColor="text1"/>
        </w:rPr>
        <w:t>producer</w:t>
      </w:r>
      <w:r w:rsidR="00B64FAA">
        <w:rPr>
          <w:rFonts w:ascii="Calibri" w:eastAsia="Calibri" w:hAnsi="Calibri" w:cs="Calibri"/>
          <w:color w:val="000000" w:themeColor="text1"/>
        </w:rPr>
        <w:t xml:space="preserve"> </w:t>
      </w:r>
      <w:r w:rsidR="008D490B" w:rsidRPr="341A7CF5">
        <w:rPr>
          <w:rFonts w:ascii="Calibri" w:eastAsia="Calibri" w:hAnsi="Calibri" w:cs="Calibri"/>
          <w:color w:val="000000" w:themeColor="text1"/>
        </w:rPr>
        <w:t>based</w:t>
      </w:r>
      <w:proofErr w:type="gramEnd"/>
      <w:r w:rsidR="366643CB" w:rsidRPr="341A7CF5">
        <w:rPr>
          <w:rFonts w:ascii="Calibri" w:eastAsia="Calibri" w:hAnsi="Calibri" w:cs="Calibri"/>
          <w:color w:val="000000" w:themeColor="text1"/>
        </w:rPr>
        <w:t xml:space="preserve"> hub in southern WA.</w:t>
      </w:r>
    </w:p>
    <w:p w14:paraId="47A51E95" w14:textId="5231D3E7" w:rsidR="003234CB" w:rsidRPr="00104FA0" w:rsidRDefault="003234CB" w:rsidP="003E23CC">
      <w:pPr>
        <w:pStyle w:val="Heading4"/>
        <w:numPr>
          <w:ilvl w:val="0"/>
          <w:numId w:val="0"/>
        </w:numPr>
        <w:spacing w:line="276" w:lineRule="auto"/>
        <w:ind w:left="964" w:hanging="964"/>
        <w:rPr>
          <w:rFonts w:asciiTheme="minorHAnsi" w:hAnsiTheme="minorHAnsi" w:cstheme="minorBidi"/>
          <w:lang w:eastAsia="ja-JP"/>
        </w:rPr>
      </w:pPr>
      <w:r w:rsidRPr="7D93153F">
        <w:rPr>
          <w:rFonts w:asciiTheme="minorHAnsi" w:hAnsiTheme="minorHAnsi" w:cstheme="minorBidi"/>
          <w:lang w:eastAsia="ja-JP"/>
        </w:rPr>
        <w:t>Geographical coverage (and scale)</w:t>
      </w:r>
    </w:p>
    <w:p w14:paraId="0C105A64" w14:textId="0933426B" w:rsidR="398A0F66" w:rsidRDefault="398A0F66" w:rsidP="000666FD">
      <w:pPr>
        <w:rPr>
          <w:rFonts w:ascii="Calibri" w:eastAsia="Calibri" w:hAnsi="Calibri" w:cs="Calibri"/>
          <w:color w:val="000000" w:themeColor="text1"/>
        </w:rPr>
      </w:pPr>
      <w:r w:rsidRPr="04C7F56C">
        <w:rPr>
          <w:rFonts w:ascii="Calibri" w:eastAsia="Calibri" w:hAnsi="Calibri" w:cs="Calibri"/>
          <w:color w:val="000000" w:themeColor="text1"/>
          <w:lang w:val="en-GB"/>
        </w:rPr>
        <w:t xml:space="preserve">Hubs need regional relevance to be effective but achieving </w:t>
      </w:r>
      <w:r w:rsidR="56AA2043" w:rsidRPr="3EA032D4">
        <w:rPr>
          <w:rFonts w:ascii="Calibri" w:eastAsia="Calibri" w:hAnsi="Calibri" w:cs="Calibri"/>
          <w:color w:val="000000" w:themeColor="text1"/>
          <w:lang w:val="en-GB"/>
        </w:rPr>
        <w:t xml:space="preserve">a </w:t>
      </w:r>
      <w:r w:rsidRPr="04C7F56C">
        <w:rPr>
          <w:rFonts w:ascii="Calibri" w:eastAsia="Calibri" w:hAnsi="Calibri" w:cs="Calibri"/>
          <w:color w:val="000000" w:themeColor="text1"/>
          <w:lang w:val="en-GB"/>
        </w:rPr>
        <w:t>physical presence across each region has been problematic for individual hubs. The 8 relatively small hub organisations have not been able to comprehensively deliver local or regional services across the enormous and diverse areas they cover</w:t>
      </w:r>
      <w:r w:rsidR="618B688C" w:rsidRPr="3EA032D4">
        <w:rPr>
          <w:rFonts w:ascii="Calibri" w:eastAsia="Calibri" w:hAnsi="Calibri" w:cs="Calibri"/>
          <w:color w:val="000000" w:themeColor="text1"/>
          <w:lang w:val="en-GB"/>
        </w:rPr>
        <w:t>, and they should not be expected to do so</w:t>
      </w:r>
      <w:r w:rsidRPr="04C7F56C">
        <w:rPr>
          <w:rFonts w:ascii="Calibri" w:eastAsia="Calibri" w:hAnsi="Calibri" w:cs="Calibri"/>
          <w:color w:val="000000" w:themeColor="text1"/>
          <w:lang w:val="en-GB"/>
        </w:rPr>
        <w:t>.</w:t>
      </w:r>
    </w:p>
    <w:p w14:paraId="2B4B9587" w14:textId="41D2421D" w:rsidR="398A0F66" w:rsidRDefault="7FD9405C" w:rsidP="000666FD">
      <w:pPr>
        <w:rPr>
          <w:rFonts w:ascii="Calibri" w:eastAsia="Calibri" w:hAnsi="Calibri" w:cs="Calibri"/>
          <w:color w:val="000000" w:themeColor="text1"/>
        </w:rPr>
      </w:pPr>
      <w:r w:rsidRPr="4CC34A6C">
        <w:rPr>
          <w:rFonts w:ascii="Calibri" w:eastAsia="Calibri" w:hAnsi="Calibri" w:cs="Calibri"/>
          <w:color w:val="000000" w:themeColor="text1"/>
          <w:lang w:val="en-GB"/>
        </w:rPr>
        <w:t>Whil</w:t>
      </w:r>
      <w:r w:rsidR="57D4B28B" w:rsidRPr="4CC34A6C">
        <w:rPr>
          <w:rFonts w:ascii="Calibri" w:eastAsia="Calibri" w:hAnsi="Calibri" w:cs="Calibri"/>
          <w:color w:val="000000" w:themeColor="text1"/>
          <w:lang w:val="en-GB"/>
        </w:rPr>
        <w:t>e</w:t>
      </w:r>
      <w:r w:rsidR="398A0F66" w:rsidRPr="04C7F56C">
        <w:rPr>
          <w:rFonts w:ascii="Calibri" w:eastAsia="Calibri" w:hAnsi="Calibri" w:cs="Calibri"/>
          <w:color w:val="000000" w:themeColor="text1"/>
          <w:lang w:val="en-GB"/>
        </w:rPr>
        <w:t xml:space="preserve"> it is evident that the lack of role and functional clarity has undermined effective local engagement, </w:t>
      </w:r>
      <w:r w:rsidR="2A38EA27" w:rsidRPr="3EA032D4">
        <w:rPr>
          <w:rFonts w:ascii="Calibri" w:eastAsia="Calibri" w:hAnsi="Calibri" w:cs="Calibri"/>
          <w:color w:val="000000" w:themeColor="text1"/>
          <w:lang w:val="en-GB"/>
        </w:rPr>
        <w:t xml:space="preserve">a </w:t>
      </w:r>
      <w:r w:rsidR="2A38EA27" w:rsidRPr="12EE237F">
        <w:rPr>
          <w:rFonts w:ascii="Calibri" w:eastAsia="Calibri" w:hAnsi="Calibri" w:cs="Calibri"/>
          <w:color w:val="000000" w:themeColor="text1"/>
          <w:lang w:val="en-GB"/>
        </w:rPr>
        <w:t>major</w:t>
      </w:r>
      <w:r w:rsidR="398A0F66" w:rsidRPr="04C7F56C">
        <w:rPr>
          <w:rFonts w:ascii="Calibri" w:eastAsia="Calibri" w:hAnsi="Calibri" w:cs="Calibri"/>
          <w:color w:val="000000" w:themeColor="text1"/>
          <w:lang w:val="en-GB"/>
        </w:rPr>
        <w:t xml:space="preserve"> issue limiting the hubs has been the practical disparity between small organisations with limited budgets notionally working across very large areas and diverse industries, some of which are extremely difficult to service.</w:t>
      </w:r>
    </w:p>
    <w:p w14:paraId="512925E5" w14:textId="29A5FA5A" w:rsidR="398A0F66" w:rsidRDefault="398A0F66" w:rsidP="000666FD">
      <w:pPr>
        <w:rPr>
          <w:rFonts w:ascii="Calibri" w:eastAsia="Calibri" w:hAnsi="Calibri" w:cs="Calibri"/>
          <w:color w:val="000000" w:themeColor="text1"/>
        </w:rPr>
      </w:pPr>
      <w:r w:rsidRPr="04C7F56C">
        <w:rPr>
          <w:rFonts w:ascii="Calibri" w:eastAsia="Calibri" w:hAnsi="Calibri" w:cs="Calibri"/>
          <w:color w:val="000000" w:themeColor="text1"/>
          <w:lang w:val="en-GB"/>
        </w:rPr>
        <w:t>For some hubs, creating regional nodes has been critical to enabling widespread coverage. However, employing node staff in partner organisations is complex, and the value they bring to the hubs is unclear. Node staff are frequently employed on a part time basis and may not have access to project funds. In more centralised hubs (which do not rely on nodes)</w:t>
      </w:r>
      <w:r w:rsidR="00457137">
        <w:rPr>
          <w:rFonts w:ascii="Calibri" w:eastAsia="Calibri" w:hAnsi="Calibri" w:cs="Calibri"/>
          <w:color w:val="000000" w:themeColor="text1"/>
          <w:lang w:val="en-GB"/>
        </w:rPr>
        <w:t>,</w:t>
      </w:r>
      <w:r w:rsidRPr="04C7F56C">
        <w:rPr>
          <w:rFonts w:ascii="Calibri" w:eastAsia="Calibri" w:hAnsi="Calibri" w:cs="Calibri"/>
          <w:color w:val="000000" w:themeColor="text1"/>
          <w:lang w:val="en-GB"/>
        </w:rPr>
        <w:t xml:space="preserve"> networks of staff and partners were set up to act as a local point of reference for information and hub priorities. The hubs also rely on the internet to distribute information, as do producers</w:t>
      </w:r>
      <w:r w:rsidR="00397236" w:rsidRPr="10FC2EB0">
        <w:rPr>
          <w:rFonts w:ascii="Calibri" w:eastAsia="Calibri" w:hAnsi="Calibri" w:cs="Calibri"/>
          <w:color w:val="000000" w:themeColor="text1"/>
          <w:lang w:val="en-GB"/>
        </w:rPr>
        <w:t>.</w:t>
      </w:r>
    </w:p>
    <w:p w14:paraId="026ABD2D" w14:textId="5F822071" w:rsidR="398A0F66" w:rsidRDefault="398A0F66" w:rsidP="000666FD">
      <w:pPr>
        <w:rPr>
          <w:rFonts w:ascii="Calibri" w:eastAsia="Calibri" w:hAnsi="Calibri" w:cs="Calibri"/>
          <w:color w:val="000000" w:themeColor="text1"/>
        </w:rPr>
      </w:pPr>
      <w:r w:rsidRPr="04C7F56C">
        <w:rPr>
          <w:rFonts w:ascii="Calibri" w:eastAsia="Calibri" w:hAnsi="Calibri" w:cs="Calibri"/>
          <w:color w:val="000000" w:themeColor="text1"/>
          <w:lang w:val="en-GB"/>
        </w:rPr>
        <w:t xml:space="preserve">The primary way hubs have sought to deliver services across wide areas has been to work through partners, rather than developing on-ground relationship with producers directly. This approach is realistic and is a targeted way for hubs to minimise duplication, unintentional undercutting of other activities and engagement fatigue – all of which </w:t>
      </w:r>
      <w:r w:rsidR="7812CF46" w:rsidRPr="12EE237F">
        <w:rPr>
          <w:rFonts w:ascii="Calibri" w:eastAsia="Calibri" w:hAnsi="Calibri" w:cs="Calibri"/>
          <w:color w:val="000000" w:themeColor="text1"/>
          <w:lang w:val="en-GB"/>
        </w:rPr>
        <w:t>can</w:t>
      </w:r>
      <w:r w:rsidRPr="04C7F56C">
        <w:rPr>
          <w:rFonts w:ascii="Calibri" w:eastAsia="Calibri" w:hAnsi="Calibri" w:cs="Calibri"/>
          <w:color w:val="000000" w:themeColor="text1"/>
          <w:lang w:val="en-GB"/>
        </w:rPr>
        <w:t xml:space="preserve"> occur in regions with mature extension and adoption services provided by government agencies and others.</w:t>
      </w:r>
    </w:p>
    <w:p w14:paraId="01B4C37A" w14:textId="77666AA3" w:rsidR="398A0F66" w:rsidRDefault="398A0F66" w:rsidP="000666FD">
      <w:pPr>
        <w:rPr>
          <w:rFonts w:ascii="Calibri" w:eastAsia="Calibri" w:hAnsi="Calibri" w:cs="Calibri"/>
          <w:color w:val="000000" w:themeColor="text1"/>
        </w:rPr>
      </w:pPr>
      <w:r w:rsidRPr="768938C6">
        <w:rPr>
          <w:rFonts w:ascii="Calibri" w:eastAsia="Calibri" w:hAnsi="Calibri" w:cs="Calibri"/>
          <w:color w:val="000000" w:themeColor="text1"/>
          <w:lang w:val="en-GB"/>
        </w:rPr>
        <w:t>Some hubs could have greater impact through more targeted focus rather than attempting to establish a personal presence across an entire geographic area. Some hubs have already come to this realisation and are stepping back from a network of nodes.</w:t>
      </w:r>
    </w:p>
    <w:p w14:paraId="686676DA" w14:textId="032E5607" w:rsidR="003234CB" w:rsidRDefault="398A0F66" w:rsidP="000666FD">
      <w:pPr>
        <w:rPr>
          <w:rFonts w:ascii="Calibri" w:eastAsia="Calibri" w:hAnsi="Calibri" w:cs="Calibri"/>
          <w:color w:val="000000" w:themeColor="text1"/>
        </w:rPr>
      </w:pPr>
      <w:r w:rsidRPr="04C7F56C">
        <w:rPr>
          <w:rFonts w:ascii="Calibri" w:eastAsia="Calibri" w:hAnsi="Calibri" w:cs="Calibri"/>
          <w:color w:val="000000" w:themeColor="text1"/>
          <w:lang w:val="en-GB"/>
        </w:rPr>
        <w:lastRenderedPageBreak/>
        <w:t>Whether hubs aim to achieve broad coverage should reflect regional circumstances including the existence of relevant partners, the geographic area they service and the nature of the regional industr</w:t>
      </w:r>
      <w:r w:rsidR="002E3997">
        <w:rPr>
          <w:rFonts w:ascii="Calibri" w:eastAsia="Calibri" w:hAnsi="Calibri" w:cs="Calibri"/>
          <w:color w:val="000000" w:themeColor="text1"/>
          <w:lang w:val="en-GB"/>
        </w:rPr>
        <w:t>ies</w:t>
      </w:r>
      <w:r w:rsidRPr="04C7F56C">
        <w:rPr>
          <w:rFonts w:ascii="Calibri" w:eastAsia="Calibri" w:hAnsi="Calibri" w:cs="Calibri"/>
          <w:color w:val="000000" w:themeColor="text1"/>
          <w:lang w:val="en-GB"/>
        </w:rPr>
        <w:t>.</w:t>
      </w:r>
    </w:p>
    <w:p w14:paraId="13CA13B8" w14:textId="77777777" w:rsidR="00831613" w:rsidRDefault="398A0F66" w:rsidP="000666FD">
      <w:pPr>
        <w:rPr>
          <w:rFonts w:ascii="Calibri" w:eastAsia="Calibri" w:hAnsi="Calibri" w:cs="Calibri"/>
          <w:color w:val="000000" w:themeColor="text1"/>
          <w:lang w:val="en-GB"/>
        </w:rPr>
      </w:pPr>
      <w:r w:rsidRPr="04C7F56C">
        <w:rPr>
          <w:rFonts w:ascii="Calibri" w:eastAsia="Calibri" w:hAnsi="Calibri" w:cs="Calibri"/>
          <w:color w:val="000000" w:themeColor="text1"/>
          <w:lang w:val="en-GB"/>
        </w:rPr>
        <w:t xml:space="preserve">The </w:t>
      </w:r>
      <w:r w:rsidR="2336CC22" w:rsidRPr="3EA032D4">
        <w:rPr>
          <w:rFonts w:ascii="Calibri" w:eastAsia="Calibri" w:hAnsi="Calibri" w:cs="Calibri"/>
          <w:color w:val="000000" w:themeColor="text1"/>
          <w:lang w:val="en-GB"/>
        </w:rPr>
        <w:t xml:space="preserve">Australian </w:t>
      </w:r>
      <w:r w:rsidR="2336CC22" w:rsidRPr="6E13B051">
        <w:rPr>
          <w:rFonts w:ascii="Calibri" w:eastAsia="Calibri" w:hAnsi="Calibri" w:cs="Calibri"/>
          <w:color w:val="000000" w:themeColor="text1"/>
          <w:lang w:val="en-GB"/>
        </w:rPr>
        <w:t>Go</w:t>
      </w:r>
      <w:r w:rsidR="09D9E659" w:rsidRPr="6E13B051">
        <w:rPr>
          <w:rFonts w:ascii="Calibri" w:eastAsia="Calibri" w:hAnsi="Calibri" w:cs="Calibri"/>
          <w:color w:val="000000" w:themeColor="text1"/>
          <w:lang w:val="en-GB"/>
        </w:rPr>
        <w:t>vernment</w:t>
      </w:r>
      <w:r w:rsidRPr="04C7F56C">
        <w:rPr>
          <w:rFonts w:ascii="Calibri" w:eastAsia="Calibri" w:hAnsi="Calibri" w:cs="Calibri"/>
          <w:color w:val="000000" w:themeColor="text1"/>
          <w:lang w:val="en-GB"/>
        </w:rPr>
        <w:t xml:space="preserve">, in consultation with state departments and partners, should have the capacity to </w:t>
      </w:r>
      <w:r w:rsidR="34CF3598" w:rsidRPr="2ADF3ED4">
        <w:rPr>
          <w:rFonts w:ascii="Calibri" w:eastAsia="Calibri" w:hAnsi="Calibri" w:cs="Calibri"/>
          <w:color w:val="000000" w:themeColor="text1"/>
          <w:lang w:val="en-GB"/>
        </w:rPr>
        <w:t>influence</w:t>
      </w:r>
      <w:r w:rsidRPr="04C7F56C">
        <w:rPr>
          <w:rFonts w:ascii="Calibri" w:eastAsia="Calibri" w:hAnsi="Calibri" w:cs="Calibri"/>
          <w:color w:val="000000" w:themeColor="text1"/>
          <w:lang w:val="en-GB"/>
        </w:rPr>
        <w:t xml:space="preserve"> decisions on the most appropriate operating approach, recognising that comprehensive coverage will always be limited by resourcing constraints.</w:t>
      </w:r>
    </w:p>
    <w:p w14:paraId="56719EE8" w14:textId="42500B30" w:rsidR="70335966" w:rsidRPr="00867E3D" w:rsidRDefault="6E852047" w:rsidP="000666FD">
      <w:pPr>
        <w:pStyle w:val="BoxText"/>
      </w:pPr>
      <w:r w:rsidRPr="54ADEF04">
        <w:rPr>
          <w:rFonts w:ascii="Calibri" w:eastAsia="Calibri" w:hAnsi="Calibri" w:cs="Calibri"/>
          <w:b/>
          <w:bCs/>
          <w:color w:val="000000" w:themeColor="text1"/>
          <w:szCs w:val="20"/>
        </w:rPr>
        <w:t>Recommendation 2</w:t>
      </w:r>
      <w:r w:rsidR="0040799D">
        <w:rPr>
          <w:rFonts w:ascii="Calibri" w:eastAsia="Calibri" w:hAnsi="Calibri" w:cs="Calibri"/>
          <w:b/>
          <w:bCs/>
          <w:color w:val="000000" w:themeColor="text1"/>
          <w:szCs w:val="20"/>
        </w:rPr>
        <w:t>3</w:t>
      </w:r>
      <w:r w:rsidRPr="54ADEF04">
        <w:rPr>
          <w:rFonts w:ascii="Calibri" w:eastAsia="Calibri" w:hAnsi="Calibri" w:cs="Calibri"/>
          <w:b/>
          <w:bCs/>
          <w:color w:val="000000" w:themeColor="text1"/>
          <w:szCs w:val="20"/>
        </w:rPr>
        <w:t xml:space="preserve">: </w:t>
      </w:r>
      <w:r w:rsidRPr="54ADEF04">
        <w:rPr>
          <w:rFonts w:ascii="Calibri" w:eastAsia="Calibri" w:hAnsi="Calibri" w:cs="Calibri"/>
          <w:color w:val="000000" w:themeColor="text1"/>
          <w:szCs w:val="20"/>
        </w:rPr>
        <w:t>The hubs should focus on projects with a realistic prospect of achieving an impact. Aiming for broad geographical and industrial coverage may be inconsistent with this, and the hubs should be supported in giving priority to impact. While hubs should continue to build networks with stakeholders across their regions, there should not be a requirement or expectation for physical presences or ‘shopfronts’. The hubs primary vehicle for providing services will be grower and community groups rather than individual producers.</w:t>
      </w:r>
    </w:p>
    <w:p w14:paraId="73DECA5D" w14:textId="167B9DC3" w:rsidR="00867E3D" w:rsidRPr="00867E3D" w:rsidRDefault="00867E3D" w:rsidP="003E23CC">
      <w:pPr>
        <w:pStyle w:val="Heading4"/>
        <w:numPr>
          <w:ilvl w:val="0"/>
          <w:numId w:val="0"/>
        </w:numPr>
        <w:spacing w:line="276" w:lineRule="auto"/>
        <w:ind w:left="964" w:hanging="964"/>
        <w:rPr>
          <w:rFonts w:asciiTheme="minorHAnsi" w:eastAsia="Calibri" w:hAnsiTheme="minorHAnsi" w:cstheme="minorBidi"/>
          <w:b w:val="0"/>
          <w:lang w:eastAsia="ja-JP"/>
        </w:rPr>
      </w:pPr>
      <w:r w:rsidRPr="24AA6FAD">
        <w:rPr>
          <w:rFonts w:asciiTheme="minorHAnsi" w:hAnsiTheme="minorHAnsi" w:cstheme="minorBidi"/>
          <w:lang w:eastAsia="ja-JP"/>
        </w:rPr>
        <w:t>Resource profile and coverage</w:t>
      </w:r>
    </w:p>
    <w:p w14:paraId="0C0E2BA2" w14:textId="444688A2" w:rsidR="7BCF23FD" w:rsidRDefault="07262450" w:rsidP="000666FD">
      <w:pPr>
        <w:spacing w:after="160"/>
        <w:rPr>
          <w:rFonts w:ascii="Calibri" w:eastAsia="Calibri" w:hAnsi="Calibri" w:cs="Calibri"/>
          <w:color w:val="000000" w:themeColor="text1"/>
        </w:rPr>
      </w:pPr>
      <w:r w:rsidRPr="7C1D9DCE">
        <w:rPr>
          <w:rFonts w:ascii="Calibri" w:eastAsia="Calibri" w:hAnsi="Calibri" w:cs="Calibri"/>
          <w:color w:val="000000" w:themeColor="text1"/>
        </w:rPr>
        <w:t xml:space="preserve">Each hub has had to make judgements about funds committed to staffing or to projects. Most hubs have sought to achieve a balance of both, but some hubs have heavily prioritised </w:t>
      </w:r>
      <w:r w:rsidR="41E073DC" w:rsidRPr="3EA032D4">
        <w:rPr>
          <w:rFonts w:ascii="Calibri" w:eastAsia="Calibri" w:hAnsi="Calibri" w:cs="Calibri"/>
          <w:color w:val="000000" w:themeColor="text1"/>
        </w:rPr>
        <w:t xml:space="preserve">staff </w:t>
      </w:r>
      <w:r w:rsidR="41E073DC" w:rsidRPr="341A4782">
        <w:rPr>
          <w:rFonts w:ascii="Calibri" w:eastAsia="Calibri" w:hAnsi="Calibri" w:cs="Calibri"/>
          <w:color w:val="000000" w:themeColor="text1"/>
        </w:rPr>
        <w:t>employment</w:t>
      </w:r>
      <w:r w:rsidRPr="7C1D9DCE">
        <w:rPr>
          <w:rFonts w:ascii="Calibri" w:eastAsia="Calibri" w:hAnsi="Calibri" w:cs="Calibri"/>
          <w:color w:val="000000" w:themeColor="text1"/>
        </w:rPr>
        <w:t xml:space="preserve">, with minimal funding </w:t>
      </w:r>
      <w:r w:rsidR="3208AF90" w:rsidRPr="17240976">
        <w:rPr>
          <w:rFonts w:ascii="Calibri" w:eastAsia="Calibri" w:hAnsi="Calibri" w:cs="Calibri"/>
          <w:color w:val="000000" w:themeColor="text1"/>
        </w:rPr>
        <w:t>a</w:t>
      </w:r>
      <w:r w:rsidR="51EE49BF" w:rsidRPr="17240976">
        <w:rPr>
          <w:rFonts w:ascii="Calibri" w:eastAsia="Calibri" w:hAnsi="Calibri" w:cs="Calibri"/>
          <w:color w:val="000000" w:themeColor="text1"/>
        </w:rPr>
        <w:t>vailable</w:t>
      </w:r>
      <w:r w:rsidR="39A0D604" w:rsidRPr="17240976">
        <w:rPr>
          <w:rFonts w:ascii="Calibri" w:eastAsia="Calibri" w:hAnsi="Calibri" w:cs="Calibri"/>
          <w:color w:val="000000" w:themeColor="text1"/>
        </w:rPr>
        <w:t xml:space="preserve"> </w:t>
      </w:r>
      <w:r w:rsidR="731BFAA7" w:rsidRPr="17240976">
        <w:rPr>
          <w:rFonts w:ascii="Calibri" w:eastAsia="Calibri" w:hAnsi="Calibri" w:cs="Calibri"/>
          <w:color w:val="000000" w:themeColor="text1"/>
        </w:rPr>
        <w:t>for</w:t>
      </w:r>
      <w:r w:rsidRPr="7C1D9DCE">
        <w:rPr>
          <w:rFonts w:ascii="Calibri" w:eastAsia="Calibri" w:hAnsi="Calibri" w:cs="Calibri"/>
          <w:color w:val="000000" w:themeColor="text1"/>
        </w:rPr>
        <w:t xml:space="preserve"> projects. This does not appear to have been an optimal </w:t>
      </w:r>
      <w:r w:rsidR="2F2D049D" w:rsidRPr="3EA032D4">
        <w:rPr>
          <w:rFonts w:ascii="Calibri" w:eastAsia="Calibri" w:hAnsi="Calibri" w:cs="Calibri"/>
          <w:color w:val="000000" w:themeColor="text1"/>
        </w:rPr>
        <w:t xml:space="preserve">resource allocation </w:t>
      </w:r>
      <w:r w:rsidR="046207E9" w:rsidRPr="430A0043">
        <w:rPr>
          <w:rFonts w:ascii="Calibri" w:eastAsia="Calibri" w:hAnsi="Calibri" w:cs="Calibri"/>
          <w:color w:val="000000" w:themeColor="text1"/>
        </w:rPr>
        <w:t>or way</w:t>
      </w:r>
      <w:r w:rsidRPr="7C1D9DCE">
        <w:rPr>
          <w:rFonts w:ascii="Calibri" w:eastAsia="Calibri" w:hAnsi="Calibri" w:cs="Calibri"/>
          <w:color w:val="000000" w:themeColor="text1"/>
        </w:rPr>
        <w:t xml:space="preserve"> for hubs to achieve impact</w:t>
      </w:r>
      <w:r w:rsidR="7240005E" w:rsidRPr="3EA032D4">
        <w:rPr>
          <w:rFonts w:ascii="Calibri" w:eastAsia="Calibri" w:hAnsi="Calibri" w:cs="Calibri"/>
          <w:color w:val="000000" w:themeColor="text1"/>
        </w:rPr>
        <w:t>.</w:t>
      </w:r>
    </w:p>
    <w:p w14:paraId="69F34427" w14:textId="77777777" w:rsidR="00831613" w:rsidRDefault="07262450" w:rsidP="000666FD">
      <w:pPr>
        <w:spacing w:after="160"/>
        <w:rPr>
          <w:rFonts w:ascii="Calibri" w:eastAsia="Calibri" w:hAnsi="Calibri" w:cs="Calibri"/>
          <w:color w:val="000000" w:themeColor="text1"/>
        </w:rPr>
      </w:pPr>
      <w:r w:rsidRPr="7C1D9DCE">
        <w:rPr>
          <w:rFonts w:ascii="Calibri" w:eastAsia="Calibri" w:hAnsi="Calibri" w:cs="Calibri"/>
          <w:color w:val="000000" w:themeColor="text1"/>
        </w:rPr>
        <w:t>The review does not consider there is a case to change the current funding profile across hubs. However, there is a need to consider how hubs achieve a balance between funding staff, activities and administrative costs to ensure hub staff and activities can have a meaningful impact.</w:t>
      </w:r>
    </w:p>
    <w:p w14:paraId="764784BB" w14:textId="7D3B6088" w:rsidR="7BCF23FD" w:rsidRDefault="07262450" w:rsidP="000666FD">
      <w:pPr>
        <w:rPr>
          <w:rFonts w:ascii="Calibri" w:eastAsia="Calibri" w:hAnsi="Calibri" w:cs="Calibri"/>
          <w:color w:val="000000" w:themeColor="text1"/>
        </w:rPr>
      </w:pPr>
      <w:r w:rsidRPr="7C1D9DCE">
        <w:rPr>
          <w:rFonts w:ascii="Calibri" w:eastAsia="Calibri" w:hAnsi="Calibri" w:cs="Calibri"/>
          <w:color w:val="000000" w:themeColor="text1"/>
        </w:rPr>
        <w:t xml:space="preserve">Some consideration is also needed </w:t>
      </w:r>
      <w:r w:rsidR="4370FA2C" w:rsidRPr="5629C8DF">
        <w:rPr>
          <w:rFonts w:ascii="Calibri" w:eastAsia="Calibri" w:hAnsi="Calibri" w:cs="Calibri"/>
          <w:color w:val="000000" w:themeColor="text1"/>
        </w:rPr>
        <w:t>on</w:t>
      </w:r>
      <w:r w:rsidRPr="7C1D9DCE">
        <w:rPr>
          <w:rFonts w:ascii="Calibri" w:eastAsia="Calibri" w:hAnsi="Calibri" w:cs="Calibri"/>
          <w:color w:val="000000" w:themeColor="text1"/>
        </w:rPr>
        <w:t xml:space="preserve"> the proportion </w:t>
      </w:r>
      <w:r w:rsidR="7232A22B" w:rsidRPr="3EA032D4">
        <w:rPr>
          <w:rFonts w:ascii="Calibri" w:eastAsia="Calibri" w:hAnsi="Calibri" w:cs="Calibri"/>
          <w:color w:val="000000" w:themeColor="text1"/>
        </w:rPr>
        <w:t>of funds</w:t>
      </w:r>
      <w:r w:rsidR="3208AF90" w:rsidRPr="3EA032D4">
        <w:rPr>
          <w:rFonts w:ascii="Calibri" w:eastAsia="Calibri" w:hAnsi="Calibri" w:cs="Calibri"/>
          <w:color w:val="000000" w:themeColor="text1"/>
        </w:rPr>
        <w:t xml:space="preserve"> </w:t>
      </w:r>
      <w:r w:rsidRPr="7C1D9DCE">
        <w:rPr>
          <w:rFonts w:ascii="Calibri" w:eastAsia="Calibri" w:hAnsi="Calibri" w:cs="Calibri"/>
          <w:color w:val="000000" w:themeColor="text1"/>
        </w:rPr>
        <w:t xml:space="preserve">allocated to developing applied research or through scholarships (PhD, honours). The review considers funds allocated to these activities should be minimal, with </w:t>
      </w:r>
      <w:proofErr w:type="gramStart"/>
      <w:r w:rsidRPr="7C1D9DCE">
        <w:rPr>
          <w:rFonts w:ascii="Calibri" w:eastAsia="Calibri" w:hAnsi="Calibri" w:cs="Calibri"/>
          <w:color w:val="000000" w:themeColor="text1"/>
        </w:rPr>
        <w:t>the majority of</w:t>
      </w:r>
      <w:proofErr w:type="gramEnd"/>
      <w:r w:rsidRPr="7C1D9DCE">
        <w:rPr>
          <w:rFonts w:ascii="Calibri" w:eastAsia="Calibri" w:hAnsi="Calibri" w:cs="Calibri"/>
          <w:color w:val="000000" w:themeColor="text1"/>
        </w:rPr>
        <w:t xml:space="preserve"> funding being available to support extension and adoption activities.</w:t>
      </w:r>
    </w:p>
    <w:p w14:paraId="5184C300" w14:textId="4771E891" w:rsidR="00867E3D" w:rsidRPr="00104FA0" w:rsidRDefault="00867E3D" w:rsidP="000666FD">
      <w:pPr>
        <w:pStyle w:val="BoxText"/>
      </w:pPr>
      <w:r w:rsidRPr="3EA032D4">
        <w:rPr>
          <w:rFonts w:ascii="Calibri" w:eastAsia="Calibri" w:hAnsi="Calibri" w:cs="Calibri"/>
          <w:b/>
          <w:color w:val="000000" w:themeColor="text1"/>
        </w:rPr>
        <w:t>Recommendation 2</w:t>
      </w:r>
      <w:r w:rsidR="0040799D">
        <w:rPr>
          <w:rFonts w:ascii="Calibri" w:eastAsia="Calibri" w:hAnsi="Calibri" w:cs="Calibri"/>
          <w:b/>
          <w:color w:val="000000" w:themeColor="text1"/>
        </w:rPr>
        <w:t>4</w:t>
      </w:r>
      <w:r w:rsidRPr="3EA032D4">
        <w:rPr>
          <w:rFonts w:ascii="Calibri" w:eastAsia="Calibri" w:hAnsi="Calibri" w:cs="Calibri"/>
          <w:b/>
          <w:color w:val="000000" w:themeColor="text1"/>
        </w:rPr>
        <w:t>:</w:t>
      </w:r>
      <w:r w:rsidRPr="3EA032D4">
        <w:rPr>
          <w:rFonts w:ascii="Calibri" w:eastAsia="Calibri" w:hAnsi="Calibri" w:cs="Calibri"/>
          <w:color w:val="000000" w:themeColor="text1"/>
        </w:rPr>
        <w:t xml:space="preserve"> Hubs should plan how they intend to </w:t>
      </w:r>
      <w:r w:rsidR="4C1E6C0B" w:rsidRPr="341A7CF5">
        <w:rPr>
          <w:rFonts w:ascii="Calibri" w:eastAsia="Calibri" w:hAnsi="Calibri" w:cs="Calibri"/>
          <w:color w:val="000000" w:themeColor="text1"/>
        </w:rPr>
        <w:t>balance</w:t>
      </w:r>
      <w:r w:rsidRPr="3EA032D4">
        <w:rPr>
          <w:rFonts w:ascii="Calibri" w:eastAsia="Calibri" w:hAnsi="Calibri" w:cs="Calibri"/>
          <w:color w:val="000000" w:themeColor="text1"/>
        </w:rPr>
        <w:t xml:space="preserve"> their expenditure </w:t>
      </w:r>
      <w:r w:rsidR="0B2EF82F" w:rsidRPr="341A7CF5">
        <w:rPr>
          <w:rFonts w:ascii="Calibri" w:eastAsia="Calibri" w:hAnsi="Calibri" w:cs="Calibri"/>
          <w:color w:val="000000" w:themeColor="text1"/>
        </w:rPr>
        <w:t>on</w:t>
      </w:r>
      <w:r w:rsidRPr="3EA032D4">
        <w:rPr>
          <w:rFonts w:ascii="Calibri" w:eastAsia="Calibri" w:hAnsi="Calibri" w:cs="Calibri"/>
          <w:color w:val="000000" w:themeColor="text1"/>
        </w:rPr>
        <w:t xml:space="preserve"> staffing </w:t>
      </w:r>
      <w:r w:rsidR="1A48355E" w:rsidRPr="341A7CF5">
        <w:rPr>
          <w:rFonts w:ascii="Calibri" w:eastAsia="Calibri" w:hAnsi="Calibri" w:cs="Calibri"/>
          <w:color w:val="000000" w:themeColor="text1"/>
        </w:rPr>
        <w:t>and</w:t>
      </w:r>
      <w:r w:rsidR="79FCC72F" w:rsidRPr="341A7CF5">
        <w:rPr>
          <w:rFonts w:ascii="Calibri" w:eastAsia="Calibri" w:hAnsi="Calibri" w:cs="Calibri"/>
          <w:color w:val="000000" w:themeColor="text1"/>
        </w:rPr>
        <w:t xml:space="preserve"> </w:t>
      </w:r>
      <w:r w:rsidRPr="3EA032D4">
        <w:rPr>
          <w:rFonts w:ascii="Calibri" w:eastAsia="Calibri" w:hAnsi="Calibri" w:cs="Calibri"/>
          <w:color w:val="000000" w:themeColor="text1"/>
        </w:rPr>
        <w:t>project activities</w:t>
      </w:r>
      <w:r w:rsidR="0062496C">
        <w:rPr>
          <w:rFonts w:ascii="Calibri" w:eastAsia="Calibri" w:hAnsi="Calibri" w:cs="Calibri"/>
          <w:color w:val="000000" w:themeColor="text1"/>
        </w:rPr>
        <w:t>.</w:t>
      </w:r>
      <w:r w:rsidRPr="3EA032D4">
        <w:rPr>
          <w:rFonts w:ascii="Calibri" w:eastAsia="Calibri" w:hAnsi="Calibri" w:cs="Calibri"/>
          <w:color w:val="000000" w:themeColor="text1"/>
        </w:rPr>
        <w:t xml:space="preserve"> </w:t>
      </w:r>
      <w:r w:rsidR="339477EA" w:rsidRPr="341A7CF5">
        <w:rPr>
          <w:rFonts w:ascii="Calibri" w:eastAsia="Calibri" w:hAnsi="Calibri" w:cs="Calibri"/>
          <w:color w:val="000000" w:themeColor="text1"/>
        </w:rPr>
        <w:t>These e</w:t>
      </w:r>
      <w:r w:rsidR="79FCC72F" w:rsidRPr="341A7CF5">
        <w:rPr>
          <w:rFonts w:ascii="Calibri" w:eastAsia="Calibri" w:hAnsi="Calibri" w:cs="Calibri"/>
          <w:color w:val="000000" w:themeColor="text1"/>
        </w:rPr>
        <w:t>xpenditure</w:t>
      </w:r>
      <w:r w:rsidR="629BC505" w:rsidRPr="341A7CF5">
        <w:rPr>
          <w:rFonts w:ascii="Calibri" w:eastAsia="Calibri" w:hAnsi="Calibri" w:cs="Calibri"/>
          <w:color w:val="000000" w:themeColor="text1"/>
        </w:rPr>
        <w:t>s</w:t>
      </w:r>
      <w:r w:rsidRPr="3EA032D4">
        <w:rPr>
          <w:rFonts w:ascii="Calibri" w:eastAsia="Calibri" w:hAnsi="Calibri" w:cs="Calibri"/>
          <w:color w:val="000000" w:themeColor="text1"/>
        </w:rPr>
        <w:t xml:space="preserve"> </w:t>
      </w:r>
      <w:r w:rsidR="51479002" w:rsidRPr="3AF7D2D4">
        <w:rPr>
          <w:rFonts w:ascii="Calibri" w:eastAsia="Calibri" w:hAnsi="Calibri" w:cs="Calibri"/>
          <w:color w:val="000000" w:themeColor="text1"/>
        </w:rPr>
        <w:t>o</w:t>
      </w:r>
      <w:r w:rsidR="11B40A58" w:rsidRPr="3AF7D2D4">
        <w:rPr>
          <w:rFonts w:ascii="Calibri" w:eastAsia="Calibri" w:hAnsi="Calibri" w:cs="Calibri"/>
          <w:color w:val="000000" w:themeColor="text1"/>
        </w:rPr>
        <w:t>n</w:t>
      </w:r>
      <w:r w:rsidRPr="3EA032D4">
        <w:rPr>
          <w:rFonts w:ascii="Calibri" w:eastAsia="Calibri" w:hAnsi="Calibri" w:cs="Calibri"/>
          <w:color w:val="000000" w:themeColor="text1"/>
        </w:rPr>
        <w:t xml:space="preserve"> staffing and projects should be transparent and accessible for monitoring and evaluation purposes.</w:t>
      </w:r>
    </w:p>
    <w:p w14:paraId="057B8DCF" w14:textId="77777777" w:rsidR="00831613" w:rsidRDefault="003234CB" w:rsidP="005F6AAA">
      <w:pPr>
        <w:pStyle w:val="Heading3"/>
        <w:numPr>
          <w:ilvl w:val="1"/>
          <w:numId w:val="5"/>
        </w:numPr>
        <w:spacing w:line="276" w:lineRule="auto"/>
        <w:rPr>
          <w:sz w:val="36"/>
          <w:szCs w:val="36"/>
        </w:rPr>
      </w:pPr>
      <w:bookmarkStart w:id="31" w:name="_Toc194307720"/>
      <w:bookmarkStart w:id="32" w:name="_Toc194307791"/>
      <w:bookmarkStart w:id="33" w:name="_Toc209023541"/>
      <w:r w:rsidRPr="00495342">
        <w:rPr>
          <w:sz w:val="36"/>
          <w:szCs w:val="36"/>
        </w:rPr>
        <w:t>FDF Alignment</w:t>
      </w:r>
      <w:bookmarkEnd w:id="31"/>
      <w:bookmarkEnd w:id="32"/>
      <w:bookmarkEnd w:id="33"/>
    </w:p>
    <w:p w14:paraId="3EC9D779" w14:textId="352C746F" w:rsidR="003234CB" w:rsidRPr="00E34BD0" w:rsidRDefault="003234CB" w:rsidP="003E23CC">
      <w:pPr>
        <w:pStyle w:val="Heading4"/>
        <w:numPr>
          <w:ilvl w:val="0"/>
          <w:numId w:val="0"/>
        </w:numPr>
        <w:spacing w:line="276" w:lineRule="auto"/>
        <w:ind w:left="964" w:hanging="964"/>
        <w:rPr>
          <w:rFonts w:asciiTheme="minorHAnsi" w:eastAsia="Calibri" w:hAnsiTheme="minorHAnsi" w:cstheme="minorHAnsi"/>
          <w:lang w:eastAsia="ja-JP"/>
        </w:rPr>
      </w:pPr>
      <w:r w:rsidRPr="203EDD54">
        <w:rPr>
          <w:rFonts w:asciiTheme="minorHAnsi" w:hAnsiTheme="minorHAnsi" w:cstheme="minorBidi"/>
          <w:lang w:eastAsia="ja-JP"/>
        </w:rPr>
        <w:t>Other FDF program and grant opportunities</w:t>
      </w:r>
    </w:p>
    <w:p w14:paraId="605C1E23" w14:textId="288D8985" w:rsidR="003234CB" w:rsidRDefault="003234CB" w:rsidP="000666FD">
      <w:pPr>
        <w:rPr>
          <w:rFonts w:ascii="Calibri" w:eastAsia="Calibri" w:hAnsi="Calibri" w:cs="Calibri"/>
          <w:color w:val="000000" w:themeColor="text1"/>
        </w:rPr>
      </w:pPr>
      <w:r w:rsidRPr="203EDD54">
        <w:rPr>
          <w:rFonts w:ascii="Calibri" w:eastAsia="Calibri" w:hAnsi="Calibri" w:cs="Calibri"/>
          <w:color w:val="000000" w:themeColor="text1"/>
        </w:rPr>
        <w:t>The hub program was one of the first FDF programs</w:t>
      </w:r>
      <w:r w:rsidR="00DB6B3B">
        <w:rPr>
          <w:rFonts w:ascii="Calibri" w:eastAsia="Calibri" w:hAnsi="Calibri" w:cs="Calibri"/>
          <w:color w:val="000000" w:themeColor="text1"/>
        </w:rPr>
        <w:t>. A</w:t>
      </w:r>
      <w:r w:rsidRPr="203EDD54">
        <w:rPr>
          <w:rFonts w:ascii="Calibri" w:eastAsia="Calibri" w:hAnsi="Calibri" w:cs="Calibri"/>
          <w:color w:val="000000" w:themeColor="text1"/>
        </w:rPr>
        <w:t xml:space="preserve">s other programs and associated grant processes </w:t>
      </w:r>
      <w:r w:rsidR="00DB6B3B">
        <w:rPr>
          <w:rFonts w:ascii="Calibri" w:eastAsia="Calibri" w:hAnsi="Calibri" w:cs="Calibri"/>
          <w:color w:val="000000" w:themeColor="text1"/>
        </w:rPr>
        <w:t>were rolled out</w:t>
      </w:r>
      <w:r w:rsidRPr="203EDD54">
        <w:rPr>
          <w:rFonts w:ascii="Calibri" w:eastAsia="Calibri" w:hAnsi="Calibri" w:cs="Calibri"/>
          <w:color w:val="000000" w:themeColor="text1"/>
        </w:rPr>
        <w:t xml:space="preserve">, there has been an increasing expectation by some </w:t>
      </w:r>
      <w:r w:rsidR="328D98C6" w:rsidRPr="023DA1FD">
        <w:rPr>
          <w:rFonts w:ascii="Calibri" w:eastAsia="Calibri" w:hAnsi="Calibri" w:cs="Calibri"/>
          <w:color w:val="000000" w:themeColor="text1"/>
        </w:rPr>
        <w:t>h</w:t>
      </w:r>
      <w:r w:rsidRPr="203EDD54">
        <w:rPr>
          <w:rFonts w:ascii="Calibri" w:eastAsia="Calibri" w:hAnsi="Calibri" w:cs="Calibri"/>
          <w:color w:val="000000" w:themeColor="text1"/>
        </w:rPr>
        <w:t>ubs and stakeholders that the hubs should play a role in promoting other FDF programs, providing advice, and co-ordinating grant applications across their region. There have also been expectations placed on grant applicants to liaise and link in with their regional hub on priorities when developing proposals and delivering grants.</w:t>
      </w:r>
    </w:p>
    <w:p w14:paraId="48FD151B" w14:textId="1E236F69" w:rsidR="003234CB" w:rsidRDefault="003234CB" w:rsidP="000666FD">
      <w:pPr>
        <w:rPr>
          <w:rFonts w:ascii="Calibri" w:eastAsia="Calibri" w:hAnsi="Calibri" w:cs="Calibri"/>
          <w:color w:val="000000" w:themeColor="text1"/>
        </w:rPr>
      </w:pPr>
      <w:r w:rsidRPr="203EDD54">
        <w:rPr>
          <w:rFonts w:ascii="Calibri" w:eastAsia="Calibri" w:hAnsi="Calibri" w:cs="Calibri"/>
          <w:color w:val="000000" w:themeColor="text1"/>
        </w:rPr>
        <w:t>This FDF promotion and co-ordination role has caused some confusion for hubs. There is little in the hubs</w:t>
      </w:r>
      <w:r w:rsidR="00260DE1">
        <w:rPr>
          <w:rFonts w:ascii="Calibri" w:eastAsia="Calibri" w:hAnsi="Calibri" w:cs="Calibri"/>
          <w:color w:val="000000" w:themeColor="text1"/>
        </w:rPr>
        <w:t>’</w:t>
      </w:r>
      <w:r w:rsidRPr="203EDD54">
        <w:rPr>
          <w:rFonts w:ascii="Calibri" w:eastAsia="Calibri" w:hAnsi="Calibri" w:cs="Calibri"/>
          <w:color w:val="000000" w:themeColor="text1"/>
        </w:rPr>
        <w:t xml:space="preserve"> grant agreement on such a role, other than that adoption officers were expected to </w:t>
      </w:r>
      <w:r w:rsidRPr="203EDD54">
        <w:rPr>
          <w:rFonts w:ascii="Calibri" w:eastAsia="Calibri" w:hAnsi="Calibri" w:cs="Calibri"/>
          <w:color w:val="000000" w:themeColor="text1"/>
        </w:rPr>
        <w:lastRenderedPageBreak/>
        <w:t>disseminate information about the FDF and support farmers use the tools developed through the FDF. In practice, hubs have not had any further insights or knowledge of other FDF programs, beyond what is publicly accessible, making their role to promote and co-ordinate other FDF programs difficult at times. The Investment Strategy</w:t>
      </w:r>
      <w:r w:rsidRPr="253F86A5">
        <w:rPr>
          <w:rFonts w:ascii="Calibri" w:eastAsia="Calibri" w:hAnsi="Calibri" w:cs="Calibri"/>
          <w:color w:val="000000" w:themeColor="text1"/>
        </w:rPr>
        <w:t>,</w:t>
      </w:r>
      <w:r w:rsidRPr="203EDD54">
        <w:rPr>
          <w:rFonts w:ascii="Calibri" w:eastAsia="Calibri" w:hAnsi="Calibri" w:cs="Calibri"/>
          <w:color w:val="000000" w:themeColor="text1"/>
        </w:rPr>
        <w:t xml:space="preserve"> published in early 2025, should address this issue in part by forecasting the FDF grant opportunities.</w:t>
      </w:r>
    </w:p>
    <w:p w14:paraId="301F9855" w14:textId="5075D93F" w:rsidR="003234CB" w:rsidRDefault="003234CB" w:rsidP="000666FD">
      <w:pPr>
        <w:rPr>
          <w:rFonts w:ascii="Calibri" w:eastAsia="Calibri" w:hAnsi="Calibri" w:cs="Calibri"/>
          <w:color w:val="000000" w:themeColor="text1"/>
        </w:rPr>
      </w:pPr>
      <w:r w:rsidRPr="203EDD54">
        <w:rPr>
          <w:rFonts w:ascii="Calibri" w:eastAsia="Calibri" w:hAnsi="Calibri" w:cs="Calibri"/>
          <w:color w:val="000000" w:themeColor="text1"/>
        </w:rPr>
        <w:t xml:space="preserve">Some hubs have elected to engage closely with FDF programs – developing grant proposals and applying for funds on behalf of their host organisation or partners. For many this has been a strategic decision, necessary to increase the hub’s capacity and ability to have an impact. While this approach fosters collaboration and may create better, more informed, successful FDF project proposals, it can lead to the situation where hub program resources are used to bid for further FDF funding. The hubs’ role in applying for FDF grants </w:t>
      </w:r>
      <w:r w:rsidR="47CB7006" w:rsidRPr="3EA032D4">
        <w:rPr>
          <w:rFonts w:ascii="Calibri" w:eastAsia="Calibri" w:hAnsi="Calibri" w:cs="Calibri"/>
          <w:color w:val="000000" w:themeColor="text1"/>
        </w:rPr>
        <w:t xml:space="preserve">has </w:t>
      </w:r>
      <w:r w:rsidR="47CB7006" w:rsidRPr="046B910A">
        <w:rPr>
          <w:rFonts w:ascii="Calibri" w:eastAsia="Calibri" w:hAnsi="Calibri" w:cs="Calibri"/>
          <w:color w:val="000000" w:themeColor="text1"/>
        </w:rPr>
        <w:t>been</w:t>
      </w:r>
      <w:r w:rsidRPr="203EDD54">
        <w:rPr>
          <w:rFonts w:ascii="Calibri" w:eastAsia="Calibri" w:hAnsi="Calibri" w:cs="Calibri"/>
          <w:color w:val="000000" w:themeColor="text1"/>
        </w:rPr>
        <w:t xml:space="preserve"> viewed as </w:t>
      </w:r>
      <w:r w:rsidR="006102B7">
        <w:rPr>
          <w:rFonts w:ascii="Calibri" w:eastAsia="Calibri" w:hAnsi="Calibri" w:cs="Calibri"/>
          <w:color w:val="000000" w:themeColor="text1"/>
        </w:rPr>
        <w:t xml:space="preserve">a </w:t>
      </w:r>
      <w:r w:rsidRPr="203EDD54">
        <w:rPr>
          <w:rFonts w:ascii="Calibri" w:eastAsia="Calibri" w:hAnsi="Calibri" w:cs="Calibri"/>
          <w:color w:val="000000" w:themeColor="text1"/>
        </w:rPr>
        <w:t xml:space="preserve">conflict of interest by some stakeholders. This tension has been compounded in regions </w:t>
      </w:r>
      <w:r w:rsidR="010284AA" w:rsidRPr="341A7CF5">
        <w:rPr>
          <w:rFonts w:ascii="Calibri" w:eastAsia="Calibri" w:hAnsi="Calibri" w:cs="Calibri"/>
          <w:color w:val="000000" w:themeColor="text1"/>
        </w:rPr>
        <w:t>w</w:t>
      </w:r>
      <w:r w:rsidR="08F7CF18" w:rsidRPr="341A7CF5">
        <w:rPr>
          <w:rFonts w:ascii="Calibri" w:eastAsia="Calibri" w:hAnsi="Calibri" w:cs="Calibri"/>
          <w:color w:val="000000" w:themeColor="text1"/>
        </w:rPr>
        <w:t>h</w:t>
      </w:r>
      <w:r w:rsidR="010284AA" w:rsidRPr="341A7CF5">
        <w:rPr>
          <w:rFonts w:ascii="Calibri" w:eastAsia="Calibri" w:hAnsi="Calibri" w:cs="Calibri"/>
          <w:color w:val="000000" w:themeColor="text1"/>
        </w:rPr>
        <w:t>ere</w:t>
      </w:r>
      <w:r w:rsidRPr="203EDD54">
        <w:rPr>
          <w:rFonts w:ascii="Calibri" w:eastAsia="Calibri" w:hAnsi="Calibri" w:cs="Calibri"/>
          <w:color w:val="000000" w:themeColor="text1"/>
        </w:rPr>
        <w:t xml:space="preserve"> non-hub partners feel excluded from the </w:t>
      </w:r>
      <w:r w:rsidR="010284AA" w:rsidRPr="0C80FDC7">
        <w:rPr>
          <w:rFonts w:ascii="Calibri" w:eastAsia="Calibri" w:hAnsi="Calibri" w:cs="Calibri"/>
          <w:color w:val="000000" w:themeColor="text1"/>
        </w:rPr>
        <w:t>hubs</w:t>
      </w:r>
      <w:r w:rsidR="349121F9" w:rsidRPr="0C80FDC7">
        <w:rPr>
          <w:rFonts w:ascii="Calibri" w:eastAsia="Calibri" w:hAnsi="Calibri" w:cs="Calibri"/>
          <w:color w:val="000000" w:themeColor="text1"/>
        </w:rPr>
        <w:t>’</w:t>
      </w:r>
      <w:r w:rsidRPr="203EDD54">
        <w:rPr>
          <w:rFonts w:ascii="Calibri" w:eastAsia="Calibri" w:hAnsi="Calibri" w:cs="Calibri"/>
          <w:color w:val="000000" w:themeColor="text1"/>
        </w:rPr>
        <w:t xml:space="preserve"> engagement activities, and where </w:t>
      </w:r>
      <w:r w:rsidR="5E1B198A" w:rsidRPr="6657013D">
        <w:rPr>
          <w:rFonts w:ascii="Calibri" w:eastAsia="Calibri" w:hAnsi="Calibri" w:cs="Calibri"/>
          <w:color w:val="000000" w:themeColor="text1"/>
        </w:rPr>
        <w:t>h</w:t>
      </w:r>
      <w:r w:rsidRPr="203EDD54">
        <w:rPr>
          <w:rFonts w:ascii="Calibri" w:eastAsia="Calibri" w:hAnsi="Calibri" w:cs="Calibri"/>
          <w:color w:val="000000" w:themeColor="text1"/>
        </w:rPr>
        <w:t>ub partners are competing for access to programs.</w:t>
      </w:r>
    </w:p>
    <w:p w14:paraId="068883D1" w14:textId="541C3860" w:rsidR="00951A21" w:rsidRDefault="003234CB" w:rsidP="000666FD">
      <w:pPr>
        <w:rPr>
          <w:rFonts w:ascii="Calibri" w:eastAsia="Calibri" w:hAnsi="Calibri" w:cs="Calibri"/>
          <w:color w:val="000000" w:themeColor="text1"/>
        </w:rPr>
      </w:pPr>
      <w:r w:rsidRPr="203EDD54">
        <w:rPr>
          <w:rFonts w:ascii="Calibri" w:eastAsia="Calibri" w:hAnsi="Calibri" w:cs="Calibri"/>
          <w:color w:val="000000" w:themeColor="text1"/>
        </w:rPr>
        <w:t xml:space="preserve">The role of the hubs in relation to other FDF programs should be managed through an operating protocol and role clarification. </w:t>
      </w:r>
      <w:r w:rsidR="00240ED3" w:rsidRPr="3EA032D4">
        <w:rPr>
          <w:rFonts w:ascii="Calibri" w:eastAsia="Calibri" w:hAnsi="Calibri" w:cs="Calibri"/>
          <w:color w:val="000000" w:themeColor="text1"/>
        </w:rPr>
        <w:t xml:space="preserve">This will not satisfy all parties but would at least be explicit on the Government’s expectations and FDF access planning. </w:t>
      </w:r>
      <w:r w:rsidRPr="203EDD54">
        <w:rPr>
          <w:rFonts w:ascii="Calibri" w:eastAsia="Calibri" w:hAnsi="Calibri" w:cs="Calibri"/>
          <w:color w:val="000000" w:themeColor="text1"/>
        </w:rPr>
        <w:t xml:space="preserve">A general observation could be that the hubs should not promote other FDF programs, act on behalf of the FDF, </w:t>
      </w:r>
      <w:r w:rsidR="003353C2">
        <w:rPr>
          <w:rFonts w:ascii="Calibri" w:eastAsia="Calibri" w:hAnsi="Calibri" w:cs="Calibri"/>
          <w:color w:val="000000" w:themeColor="text1"/>
        </w:rPr>
        <w:t>or</w:t>
      </w:r>
      <w:r w:rsidR="003353C2" w:rsidRPr="203EDD54">
        <w:rPr>
          <w:rFonts w:ascii="Calibri" w:eastAsia="Calibri" w:hAnsi="Calibri" w:cs="Calibri"/>
          <w:color w:val="000000" w:themeColor="text1"/>
        </w:rPr>
        <w:t xml:space="preserve"> </w:t>
      </w:r>
      <w:r w:rsidRPr="203EDD54">
        <w:rPr>
          <w:rFonts w:ascii="Calibri" w:eastAsia="Calibri" w:hAnsi="Calibri" w:cs="Calibri"/>
          <w:color w:val="000000" w:themeColor="text1"/>
        </w:rPr>
        <w:t>us</w:t>
      </w:r>
      <w:r w:rsidR="003353C2">
        <w:rPr>
          <w:rFonts w:ascii="Calibri" w:eastAsia="Calibri" w:hAnsi="Calibri" w:cs="Calibri"/>
          <w:color w:val="000000" w:themeColor="text1"/>
        </w:rPr>
        <w:t>e</w:t>
      </w:r>
      <w:r w:rsidRPr="203EDD54">
        <w:rPr>
          <w:rFonts w:ascii="Calibri" w:eastAsia="Calibri" w:hAnsi="Calibri" w:cs="Calibri"/>
          <w:color w:val="000000" w:themeColor="text1"/>
        </w:rPr>
        <w:t xml:space="preserve"> hub resources to compete for FDF funding.</w:t>
      </w:r>
    </w:p>
    <w:p w14:paraId="4723C175" w14:textId="7A0ACDCE" w:rsidR="003234CB" w:rsidRDefault="003234CB" w:rsidP="000666FD">
      <w:pPr>
        <w:rPr>
          <w:rFonts w:ascii="Calibri" w:eastAsia="Calibri" w:hAnsi="Calibri" w:cs="Calibri"/>
          <w:color w:val="000000" w:themeColor="text1"/>
        </w:rPr>
      </w:pPr>
      <w:r w:rsidRPr="203EDD54">
        <w:rPr>
          <w:rFonts w:ascii="Calibri" w:eastAsia="Calibri" w:hAnsi="Calibri" w:cs="Calibri"/>
          <w:color w:val="000000" w:themeColor="text1"/>
        </w:rPr>
        <w:t xml:space="preserve">However, given the hubs’ relatively small budget, broad remit and </w:t>
      </w:r>
      <w:r w:rsidR="0498F156" w:rsidRPr="3EA032D4">
        <w:rPr>
          <w:rFonts w:ascii="Calibri" w:eastAsia="Calibri" w:hAnsi="Calibri" w:cs="Calibri"/>
          <w:color w:val="000000" w:themeColor="text1"/>
        </w:rPr>
        <w:t xml:space="preserve">the </w:t>
      </w:r>
      <w:r w:rsidR="6CA85C2D" w:rsidRPr="566FB3B1">
        <w:rPr>
          <w:rFonts w:ascii="Calibri" w:eastAsia="Calibri" w:hAnsi="Calibri" w:cs="Calibri"/>
          <w:color w:val="000000" w:themeColor="text1"/>
        </w:rPr>
        <w:t>g</w:t>
      </w:r>
      <w:r w:rsidR="0498F156" w:rsidRPr="566FB3B1">
        <w:rPr>
          <w:rFonts w:ascii="Calibri" w:eastAsia="Calibri" w:hAnsi="Calibri" w:cs="Calibri"/>
          <w:color w:val="000000" w:themeColor="text1"/>
        </w:rPr>
        <w:t>overnment’s</w:t>
      </w:r>
      <w:r w:rsidR="0498F156" w:rsidRPr="3EA032D4">
        <w:rPr>
          <w:rFonts w:ascii="Calibri" w:eastAsia="Calibri" w:hAnsi="Calibri" w:cs="Calibri"/>
          <w:color w:val="000000" w:themeColor="text1"/>
        </w:rPr>
        <w:t xml:space="preserve"> </w:t>
      </w:r>
      <w:r w:rsidRPr="203EDD54">
        <w:rPr>
          <w:rFonts w:ascii="Calibri" w:eastAsia="Calibri" w:hAnsi="Calibri" w:cs="Calibri"/>
          <w:color w:val="000000" w:themeColor="text1"/>
        </w:rPr>
        <w:t xml:space="preserve">intention </w:t>
      </w:r>
      <w:r w:rsidR="1B7C376C" w:rsidRPr="3EA032D4">
        <w:rPr>
          <w:rFonts w:ascii="Calibri" w:eastAsia="Calibri" w:hAnsi="Calibri" w:cs="Calibri"/>
          <w:color w:val="000000" w:themeColor="text1"/>
        </w:rPr>
        <w:t>t</w:t>
      </w:r>
      <w:r w:rsidR="727C1CE2" w:rsidRPr="3EA032D4">
        <w:rPr>
          <w:rFonts w:ascii="Calibri" w:eastAsia="Calibri" w:hAnsi="Calibri" w:cs="Calibri"/>
          <w:color w:val="000000" w:themeColor="text1"/>
        </w:rPr>
        <w:t>hat they will</w:t>
      </w:r>
      <w:r w:rsidRPr="203EDD54">
        <w:rPr>
          <w:rFonts w:ascii="Calibri" w:eastAsia="Calibri" w:hAnsi="Calibri" w:cs="Calibri"/>
          <w:color w:val="000000" w:themeColor="text1"/>
        </w:rPr>
        <w:t xml:space="preserve"> have a discernible local impact, it is not practical to restrict hubs, through their host organisations, or partner organisations, from involvement in FDF grant opportunities. The department should develop and publish a protocol for hub engagement in the FDF programs generally and grant application processes</w:t>
      </w:r>
      <w:r w:rsidR="1797C7C5" w:rsidRPr="4FFF7D48">
        <w:rPr>
          <w:rFonts w:ascii="Calibri" w:eastAsia="Calibri" w:hAnsi="Calibri" w:cs="Calibri"/>
          <w:color w:val="000000" w:themeColor="text1"/>
        </w:rPr>
        <w:t>.</w:t>
      </w:r>
      <w:r w:rsidRPr="203EDD54">
        <w:rPr>
          <w:rFonts w:ascii="Calibri" w:eastAsia="Calibri" w:hAnsi="Calibri" w:cs="Calibri"/>
          <w:color w:val="000000" w:themeColor="text1"/>
        </w:rPr>
        <w:t xml:space="preserve"> </w:t>
      </w:r>
      <w:proofErr w:type="gramStart"/>
      <w:r w:rsidR="53FC1914" w:rsidRPr="26EC33F9">
        <w:rPr>
          <w:rFonts w:ascii="Calibri" w:eastAsia="Calibri" w:hAnsi="Calibri" w:cs="Calibri"/>
          <w:color w:val="000000" w:themeColor="text1"/>
        </w:rPr>
        <w:t>I</w:t>
      </w:r>
      <w:r w:rsidRPr="26EC33F9">
        <w:rPr>
          <w:rFonts w:ascii="Calibri" w:eastAsia="Calibri" w:hAnsi="Calibri" w:cs="Calibri"/>
          <w:color w:val="000000" w:themeColor="text1"/>
        </w:rPr>
        <w:t>n</w:t>
      </w:r>
      <w:r w:rsidRPr="203EDD54">
        <w:rPr>
          <w:rFonts w:ascii="Calibri" w:eastAsia="Calibri" w:hAnsi="Calibri" w:cs="Calibri"/>
          <w:color w:val="000000" w:themeColor="text1"/>
        </w:rPr>
        <w:t xml:space="preserve"> particular</w:t>
      </w:r>
      <w:r w:rsidR="00951A21">
        <w:rPr>
          <w:rFonts w:ascii="Calibri" w:eastAsia="Calibri" w:hAnsi="Calibri" w:cs="Calibri"/>
          <w:color w:val="000000" w:themeColor="text1"/>
        </w:rPr>
        <w:t>,</w:t>
      </w:r>
      <w:r w:rsidRPr="44733381">
        <w:rPr>
          <w:rFonts w:ascii="Calibri" w:eastAsia="Calibri" w:hAnsi="Calibri" w:cs="Calibri"/>
          <w:color w:val="000000" w:themeColor="text1"/>
        </w:rPr>
        <w:t xml:space="preserve"> </w:t>
      </w:r>
      <w:r w:rsidR="2858FD00" w:rsidRPr="44733381">
        <w:rPr>
          <w:rFonts w:ascii="Calibri" w:eastAsia="Calibri" w:hAnsi="Calibri" w:cs="Calibri"/>
          <w:color w:val="000000" w:themeColor="text1"/>
        </w:rPr>
        <w:t>it</w:t>
      </w:r>
      <w:proofErr w:type="gramEnd"/>
      <w:r w:rsidR="2858FD00" w:rsidRPr="44733381">
        <w:rPr>
          <w:rFonts w:ascii="Calibri" w:eastAsia="Calibri" w:hAnsi="Calibri" w:cs="Calibri"/>
          <w:color w:val="000000" w:themeColor="text1"/>
        </w:rPr>
        <w:t xml:space="preserve"> should be clear</w:t>
      </w:r>
      <w:r w:rsidRPr="203EDD54">
        <w:rPr>
          <w:rFonts w:ascii="Calibri" w:eastAsia="Calibri" w:hAnsi="Calibri" w:cs="Calibri"/>
          <w:color w:val="000000" w:themeColor="text1"/>
        </w:rPr>
        <w:t xml:space="preserve"> to hubs, their staff and other interested parties how the hubs may be involved in FDF grant programs</w:t>
      </w:r>
      <w:r w:rsidR="00951A21">
        <w:rPr>
          <w:rFonts w:ascii="Calibri" w:eastAsia="Calibri" w:hAnsi="Calibri" w:cs="Calibri"/>
          <w:color w:val="000000" w:themeColor="text1"/>
        </w:rPr>
        <w:t>,</w:t>
      </w:r>
      <w:r w:rsidR="54B20461" w:rsidRPr="1C7895C4">
        <w:rPr>
          <w:rFonts w:ascii="Calibri" w:eastAsia="Calibri" w:hAnsi="Calibri" w:cs="Calibri"/>
          <w:color w:val="000000" w:themeColor="text1"/>
        </w:rPr>
        <w:t xml:space="preserve"> </w:t>
      </w:r>
      <w:r w:rsidR="54B20461" w:rsidRPr="43EB97B8">
        <w:rPr>
          <w:rFonts w:ascii="Calibri" w:eastAsia="Calibri" w:hAnsi="Calibri" w:cs="Calibri"/>
          <w:color w:val="000000" w:themeColor="text1"/>
        </w:rPr>
        <w:t xml:space="preserve">including </w:t>
      </w:r>
      <w:r w:rsidR="54B20461" w:rsidRPr="4A0211EA">
        <w:rPr>
          <w:rFonts w:ascii="Calibri" w:eastAsia="Calibri" w:hAnsi="Calibri" w:cs="Calibri"/>
          <w:color w:val="000000" w:themeColor="text1"/>
        </w:rPr>
        <w:t xml:space="preserve">addressing </w:t>
      </w:r>
      <w:r w:rsidR="54B20461" w:rsidRPr="43EB97B8">
        <w:rPr>
          <w:rFonts w:ascii="Calibri" w:eastAsia="Calibri" w:hAnsi="Calibri" w:cs="Calibri"/>
          <w:color w:val="000000" w:themeColor="text1"/>
        </w:rPr>
        <w:t xml:space="preserve">the use </w:t>
      </w:r>
      <w:r w:rsidR="54B20461" w:rsidRPr="603A72ED">
        <w:rPr>
          <w:rFonts w:ascii="Calibri" w:eastAsia="Calibri" w:hAnsi="Calibri" w:cs="Calibri"/>
          <w:color w:val="000000" w:themeColor="text1"/>
        </w:rPr>
        <w:t xml:space="preserve">of </w:t>
      </w:r>
      <w:r w:rsidR="00951A21">
        <w:rPr>
          <w:rFonts w:ascii="Calibri" w:eastAsia="Calibri" w:hAnsi="Calibri" w:cs="Calibri"/>
          <w:color w:val="000000" w:themeColor="text1"/>
        </w:rPr>
        <w:t>hub</w:t>
      </w:r>
      <w:r w:rsidR="00951A21" w:rsidRPr="603A72ED">
        <w:rPr>
          <w:rFonts w:ascii="Calibri" w:eastAsia="Calibri" w:hAnsi="Calibri" w:cs="Calibri"/>
          <w:color w:val="000000" w:themeColor="text1"/>
        </w:rPr>
        <w:t xml:space="preserve"> </w:t>
      </w:r>
      <w:r w:rsidR="54B20461" w:rsidRPr="603A72ED">
        <w:rPr>
          <w:rFonts w:ascii="Calibri" w:eastAsia="Calibri" w:hAnsi="Calibri" w:cs="Calibri"/>
          <w:color w:val="000000" w:themeColor="text1"/>
        </w:rPr>
        <w:t xml:space="preserve">funds and </w:t>
      </w:r>
      <w:r w:rsidR="00951A21">
        <w:rPr>
          <w:rFonts w:ascii="Calibri" w:eastAsia="Calibri" w:hAnsi="Calibri" w:cs="Calibri"/>
          <w:color w:val="000000" w:themeColor="text1"/>
        </w:rPr>
        <w:t xml:space="preserve">hub </w:t>
      </w:r>
      <w:r w:rsidR="54B20461" w:rsidRPr="603A72ED">
        <w:rPr>
          <w:rFonts w:ascii="Calibri" w:eastAsia="Calibri" w:hAnsi="Calibri" w:cs="Calibri"/>
          <w:color w:val="000000" w:themeColor="text1"/>
        </w:rPr>
        <w:t>funded staff to apply for other</w:t>
      </w:r>
      <w:r w:rsidR="54B20461" w:rsidRPr="2B2E5EEA">
        <w:rPr>
          <w:rFonts w:ascii="Calibri" w:eastAsia="Calibri" w:hAnsi="Calibri" w:cs="Calibri"/>
          <w:color w:val="000000" w:themeColor="text1"/>
        </w:rPr>
        <w:t xml:space="preserve"> FDF grant opportunities</w:t>
      </w:r>
      <w:r w:rsidRPr="49427B7C">
        <w:rPr>
          <w:rFonts w:ascii="Calibri" w:eastAsia="Calibri" w:hAnsi="Calibri" w:cs="Calibri"/>
          <w:color w:val="000000" w:themeColor="text1"/>
        </w:rPr>
        <w:t>.</w:t>
      </w:r>
    </w:p>
    <w:p w14:paraId="686F3CFB" w14:textId="59ABA9B1" w:rsidR="00DC79BF" w:rsidRPr="00CF2253" w:rsidRDefault="00DC79BF" w:rsidP="000666FD">
      <w:pPr>
        <w:pStyle w:val="BoxText"/>
        <w:rPr>
          <w:rFonts w:ascii="Calibri" w:eastAsia="Calibri" w:hAnsi="Calibri" w:cs="Calibri"/>
          <w:color w:val="000000" w:themeColor="text1"/>
        </w:rPr>
      </w:pPr>
      <w:r w:rsidRPr="3EA032D4">
        <w:rPr>
          <w:rFonts w:ascii="Calibri" w:eastAsia="Calibri" w:hAnsi="Calibri" w:cs="Calibri"/>
          <w:b/>
          <w:color w:val="000000" w:themeColor="text1"/>
        </w:rPr>
        <w:t>Recommendation 2</w:t>
      </w:r>
      <w:r>
        <w:rPr>
          <w:rFonts w:ascii="Calibri" w:eastAsia="Calibri" w:hAnsi="Calibri" w:cs="Calibri"/>
          <w:b/>
          <w:color w:val="000000" w:themeColor="text1"/>
        </w:rPr>
        <w:t>5</w:t>
      </w:r>
      <w:r w:rsidRPr="3EA032D4">
        <w:rPr>
          <w:rFonts w:ascii="Calibri" w:eastAsia="Calibri" w:hAnsi="Calibri" w:cs="Calibri"/>
          <w:b/>
          <w:color w:val="000000" w:themeColor="text1"/>
        </w:rPr>
        <w:t>:</w:t>
      </w:r>
      <w:r w:rsidRPr="3EA032D4">
        <w:rPr>
          <w:rFonts w:ascii="Calibri" w:eastAsia="Calibri" w:hAnsi="Calibri" w:cs="Calibri"/>
          <w:color w:val="000000" w:themeColor="text1"/>
        </w:rPr>
        <w:t xml:space="preserve"> </w:t>
      </w:r>
      <w:r w:rsidRPr="00DC79BF">
        <w:rPr>
          <w:rFonts w:ascii="Calibri" w:eastAsia="Calibri" w:hAnsi="Calibri" w:cs="Calibri"/>
          <w:color w:val="000000" w:themeColor="text1"/>
        </w:rPr>
        <w:t>The department should implement a protocol that addresses concerns about conflicts of interest and competitive equity and ensures that hubs (</w:t>
      </w:r>
      <w:r w:rsidR="5E6AB6AF" w:rsidRPr="3B975795">
        <w:rPr>
          <w:rFonts w:ascii="Calibri" w:eastAsia="Calibri" w:hAnsi="Calibri" w:cs="Calibri"/>
          <w:color w:val="000000" w:themeColor="text1"/>
        </w:rPr>
        <w:t xml:space="preserve">for and </w:t>
      </w:r>
      <w:r w:rsidRPr="00DC79BF">
        <w:rPr>
          <w:rFonts w:ascii="Calibri" w:eastAsia="Calibri" w:hAnsi="Calibri" w:cs="Calibri"/>
          <w:color w:val="000000" w:themeColor="text1"/>
        </w:rPr>
        <w:t>through partners) are competing for grant funds on a basis that is understood by the public and other grant applicants. This may limit the hubs playing a more significant role in FDF program delivery, however desirable that might be on other grounds.</w:t>
      </w:r>
    </w:p>
    <w:p w14:paraId="35287CB2" w14:textId="3FC64CAF" w:rsidR="003234CB" w:rsidRPr="00104FA0" w:rsidRDefault="003234CB" w:rsidP="003E23CC">
      <w:pPr>
        <w:pStyle w:val="Heading4"/>
        <w:numPr>
          <w:ilvl w:val="0"/>
          <w:numId w:val="0"/>
        </w:numPr>
        <w:spacing w:line="276" w:lineRule="auto"/>
        <w:ind w:left="964" w:hanging="964"/>
        <w:rPr>
          <w:lang w:eastAsia="ja-JP"/>
        </w:rPr>
      </w:pPr>
      <w:r w:rsidRPr="557E021F">
        <w:rPr>
          <w:rFonts w:asciiTheme="minorHAnsi" w:hAnsiTheme="minorHAnsi" w:cstheme="minorBidi"/>
          <w:lang w:eastAsia="ja-JP"/>
        </w:rPr>
        <w:t>Alignment with other FDF programs</w:t>
      </w:r>
    </w:p>
    <w:p w14:paraId="6D44914D" w14:textId="2999DDF1" w:rsidR="003234CB" w:rsidRDefault="003234CB" w:rsidP="000666FD">
      <w:pPr>
        <w:rPr>
          <w:rFonts w:ascii="Calibri" w:eastAsia="Calibri" w:hAnsi="Calibri" w:cs="Calibri"/>
          <w:color w:val="000000" w:themeColor="text1"/>
        </w:rPr>
      </w:pPr>
      <w:r w:rsidRPr="557E021F">
        <w:rPr>
          <w:rFonts w:ascii="Calibri" w:eastAsia="Calibri" w:hAnsi="Calibri" w:cs="Calibri"/>
          <w:color w:val="000000" w:themeColor="text1"/>
        </w:rPr>
        <w:t>The</w:t>
      </w:r>
      <w:r>
        <w:rPr>
          <w:rFonts w:ascii="Calibri" w:eastAsia="Calibri" w:hAnsi="Calibri" w:cs="Calibri"/>
          <w:color w:val="000000" w:themeColor="text1"/>
        </w:rPr>
        <w:t xml:space="preserve"> </w:t>
      </w:r>
      <w:r w:rsidRPr="557E021F">
        <w:rPr>
          <w:rFonts w:ascii="Calibri" w:eastAsia="Calibri" w:hAnsi="Calibri" w:cs="Calibri"/>
          <w:color w:val="000000" w:themeColor="text1"/>
        </w:rPr>
        <w:t xml:space="preserve">FDF </w:t>
      </w:r>
      <w:r w:rsidR="00A86F1D">
        <w:rPr>
          <w:rFonts w:ascii="Calibri" w:eastAsia="Calibri" w:hAnsi="Calibri" w:cs="Calibri"/>
          <w:color w:val="000000" w:themeColor="text1"/>
        </w:rPr>
        <w:t>I</w:t>
      </w:r>
      <w:r w:rsidRPr="557E021F">
        <w:rPr>
          <w:rFonts w:ascii="Calibri" w:eastAsia="Calibri" w:hAnsi="Calibri" w:cs="Calibri"/>
          <w:color w:val="000000" w:themeColor="text1"/>
        </w:rPr>
        <w:t xml:space="preserve">nvestment </w:t>
      </w:r>
      <w:r w:rsidR="00A86F1D">
        <w:rPr>
          <w:rFonts w:ascii="Calibri" w:eastAsia="Calibri" w:hAnsi="Calibri" w:cs="Calibri"/>
          <w:color w:val="000000" w:themeColor="text1"/>
        </w:rPr>
        <w:t>S</w:t>
      </w:r>
      <w:r w:rsidRPr="557E021F">
        <w:rPr>
          <w:rFonts w:ascii="Calibri" w:eastAsia="Calibri" w:hAnsi="Calibri" w:cs="Calibri"/>
          <w:color w:val="000000" w:themeColor="text1"/>
        </w:rPr>
        <w:t xml:space="preserve">trategy </w:t>
      </w:r>
      <w:r w:rsidRPr="5E82EB59">
        <w:rPr>
          <w:rFonts w:ascii="Calibri" w:eastAsia="Calibri" w:hAnsi="Calibri" w:cs="Calibri"/>
          <w:color w:val="000000" w:themeColor="text1"/>
        </w:rPr>
        <w:t xml:space="preserve">(2025) </w:t>
      </w:r>
      <w:r w:rsidRPr="557E021F">
        <w:rPr>
          <w:rFonts w:ascii="Calibri" w:eastAsia="Calibri" w:hAnsi="Calibri" w:cs="Calibri"/>
          <w:color w:val="000000" w:themeColor="text1"/>
        </w:rPr>
        <w:t xml:space="preserve">facilitates better planning, sequencing and coordination of FDF programs and investments. It distinguishes the hub program from other FDF programs as providing regionally </w:t>
      </w:r>
      <w:r w:rsidRPr="557E021F" w:rsidDel="00C86DA1">
        <w:rPr>
          <w:rFonts w:ascii="Calibri" w:eastAsia="Calibri" w:hAnsi="Calibri" w:cs="Calibri"/>
          <w:color w:val="000000" w:themeColor="text1"/>
        </w:rPr>
        <w:t>focused</w:t>
      </w:r>
      <w:r w:rsidRPr="557E021F">
        <w:rPr>
          <w:rFonts w:ascii="Calibri" w:eastAsia="Calibri" w:hAnsi="Calibri" w:cs="Calibri"/>
          <w:color w:val="000000" w:themeColor="text1"/>
        </w:rPr>
        <w:t xml:space="preserve"> information and support to develop, extend and encourage the adoption of drought resilient technologies and practices.</w:t>
      </w:r>
    </w:p>
    <w:p w14:paraId="7A87329A" w14:textId="758D7AB9" w:rsidR="003234CB" w:rsidRDefault="003234CB" w:rsidP="000666FD">
      <w:pPr>
        <w:rPr>
          <w:rFonts w:ascii="Calibri" w:eastAsia="Calibri" w:hAnsi="Calibri" w:cs="Calibri"/>
          <w:color w:val="000000" w:themeColor="text1"/>
        </w:rPr>
      </w:pPr>
      <w:r w:rsidRPr="557E021F">
        <w:rPr>
          <w:rFonts w:ascii="Calibri" w:eastAsia="Calibri" w:hAnsi="Calibri" w:cs="Calibri"/>
          <w:color w:val="000000" w:themeColor="text1"/>
        </w:rPr>
        <w:t xml:space="preserve">To date, hubs have been involved in activities including mental and social resilience, information gathering and sharing, capacity building projects and projects aiming to support First Nations people and communities in agricultural areas. These individual activities overlap with the intentions of other FDF programs also </w:t>
      </w:r>
      <w:r w:rsidR="1B7C376C" w:rsidRPr="3EA032D4">
        <w:rPr>
          <w:rFonts w:ascii="Calibri" w:eastAsia="Calibri" w:hAnsi="Calibri" w:cs="Calibri"/>
          <w:color w:val="000000" w:themeColor="text1"/>
        </w:rPr>
        <w:t>aim</w:t>
      </w:r>
      <w:r w:rsidR="04C76FDE" w:rsidRPr="3EA032D4">
        <w:rPr>
          <w:rFonts w:ascii="Calibri" w:eastAsia="Calibri" w:hAnsi="Calibri" w:cs="Calibri"/>
          <w:color w:val="000000" w:themeColor="text1"/>
        </w:rPr>
        <w:t>ing</w:t>
      </w:r>
      <w:r w:rsidRPr="557E021F">
        <w:rPr>
          <w:rFonts w:ascii="Calibri" w:eastAsia="Calibri" w:hAnsi="Calibri" w:cs="Calibri"/>
          <w:color w:val="000000" w:themeColor="text1"/>
        </w:rPr>
        <w:t xml:space="preserve"> to provide these services.</w:t>
      </w:r>
    </w:p>
    <w:p w14:paraId="2FAD330F" w14:textId="4FA9F06F" w:rsidR="003234CB" w:rsidRDefault="00695423" w:rsidP="000666FD">
      <w:pPr>
        <w:rPr>
          <w:rFonts w:ascii="Calibri" w:eastAsia="Calibri" w:hAnsi="Calibri" w:cs="Calibri"/>
          <w:color w:val="000000" w:themeColor="text1"/>
        </w:rPr>
      </w:pPr>
      <w:r>
        <w:rPr>
          <w:rFonts w:ascii="Calibri" w:eastAsia="Calibri" w:hAnsi="Calibri" w:cs="Calibri"/>
          <w:color w:val="000000" w:themeColor="text1"/>
          <w:lang w:val="en-GB"/>
        </w:rPr>
        <w:lastRenderedPageBreak/>
        <w:t xml:space="preserve">To support alignment across the FDF, </w:t>
      </w:r>
      <w:r w:rsidR="003234CB" w:rsidRPr="557E021F">
        <w:rPr>
          <w:rFonts w:ascii="Calibri" w:eastAsia="Calibri" w:hAnsi="Calibri" w:cs="Calibri"/>
          <w:color w:val="000000" w:themeColor="text1"/>
          <w:lang w:val="en-GB"/>
        </w:rPr>
        <w:t>some state and territor</w:t>
      </w:r>
      <w:r w:rsidR="00275F1E">
        <w:rPr>
          <w:rFonts w:ascii="Calibri" w:eastAsia="Calibri" w:hAnsi="Calibri" w:cs="Calibri"/>
          <w:color w:val="000000" w:themeColor="text1"/>
          <w:lang w:val="en-GB"/>
        </w:rPr>
        <w:t xml:space="preserve">y </w:t>
      </w:r>
      <w:r w:rsidR="00E32EC1">
        <w:rPr>
          <w:rFonts w:ascii="Calibri" w:eastAsia="Calibri" w:hAnsi="Calibri" w:cs="Calibri"/>
          <w:color w:val="000000" w:themeColor="text1"/>
          <w:lang w:val="en-GB"/>
        </w:rPr>
        <w:t>departments</w:t>
      </w:r>
      <w:r w:rsidR="003234CB" w:rsidRPr="557E021F">
        <w:rPr>
          <w:rFonts w:ascii="Calibri" w:eastAsia="Calibri" w:hAnsi="Calibri" w:cs="Calibri"/>
          <w:color w:val="000000" w:themeColor="text1"/>
          <w:lang w:val="en-GB"/>
        </w:rPr>
        <w:t xml:space="preserve"> have established committees to oversee</w:t>
      </w:r>
      <w:r>
        <w:rPr>
          <w:rFonts w:ascii="Calibri" w:eastAsia="Calibri" w:hAnsi="Calibri" w:cs="Calibri"/>
          <w:color w:val="000000" w:themeColor="text1"/>
          <w:lang w:val="en-GB"/>
        </w:rPr>
        <w:t xml:space="preserve"> </w:t>
      </w:r>
      <w:r w:rsidR="003234CB" w:rsidRPr="557E021F">
        <w:rPr>
          <w:rFonts w:ascii="Calibri" w:eastAsia="Calibri" w:hAnsi="Calibri" w:cs="Calibri"/>
          <w:color w:val="000000" w:themeColor="text1"/>
          <w:lang w:val="en-GB"/>
        </w:rPr>
        <w:t>the delivery of FDF programs and to clarify the role confusion between the work of the hubs and other FDF programs. These committees aimed to improve communication around program priorities and activities, and to clarify the objectives of different FDF programs.</w:t>
      </w:r>
    </w:p>
    <w:p w14:paraId="228C9CB2" w14:textId="77777777" w:rsidR="003234CB" w:rsidRDefault="003234CB" w:rsidP="000666FD">
      <w:pPr>
        <w:rPr>
          <w:rFonts w:ascii="Calibri" w:eastAsia="Calibri" w:hAnsi="Calibri" w:cs="Calibri"/>
          <w:color w:val="000000" w:themeColor="text1"/>
        </w:rPr>
      </w:pPr>
      <w:r w:rsidRPr="557E021F">
        <w:rPr>
          <w:rFonts w:ascii="Calibri" w:eastAsia="Calibri" w:hAnsi="Calibri" w:cs="Calibri"/>
          <w:color w:val="000000" w:themeColor="text1"/>
        </w:rPr>
        <w:t>The department should work with hubs to provide guidance and strategic alignment with other FDF program activities. It should be clear how the hub program complements or provides a unique value comparative to other FDF programs. This could be achieved within program planning documentation to ensure activities offered by individual hubs are not duplicative of other FDF program efforts or are intentionally designed to complement other FDF programs.</w:t>
      </w:r>
    </w:p>
    <w:p w14:paraId="07640EC4" w14:textId="6D162344" w:rsidR="003234CB" w:rsidRPr="007C2616" w:rsidRDefault="003234CB" w:rsidP="000666FD">
      <w:pPr>
        <w:pStyle w:val="BoxText"/>
        <w:rPr>
          <w:rFonts w:eastAsia="Calibri"/>
          <w:color w:val="000000" w:themeColor="text1"/>
        </w:rPr>
      </w:pPr>
      <w:r w:rsidRPr="59CD94B6">
        <w:rPr>
          <w:rFonts w:eastAsia="Calibri"/>
          <w:b/>
          <w:lang w:val="en-US"/>
        </w:rPr>
        <w:t>Recommendation 2</w:t>
      </w:r>
      <w:r w:rsidR="0040799D">
        <w:rPr>
          <w:rFonts w:eastAsia="Calibri"/>
          <w:b/>
          <w:lang w:val="en-US"/>
        </w:rPr>
        <w:t>6</w:t>
      </w:r>
      <w:r>
        <w:rPr>
          <w:rFonts w:eastAsia="Calibri"/>
          <w:b/>
          <w:lang w:val="en-US"/>
        </w:rPr>
        <w:t>:</w:t>
      </w:r>
      <w:r w:rsidRPr="59CD94B6">
        <w:rPr>
          <w:b/>
        </w:rPr>
        <w:t xml:space="preserve"> </w:t>
      </w:r>
      <w:r>
        <w:t xml:space="preserve">The department should clearly identify and describe how the program's purpose complements </w:t>
      </w:r>
      <w:r w:rsidR="59C9D339">
        <w:t xml:space="preserve">and interacts with </w:t>
      </w:r>
      <w:r>
        <w:t xml:space="preserve">other FDF programs. This could be achieved within program planning documentation and public facing descriptions of FDF programs. The program should not duplicate, or overlap with the purpose of other FDF programs, </w:t>
      </w:r>
      <w:r w:rsidRPr="76CEED0A">
        <w:rPr>
          <w:rFonts w:eastAsia="Calibri"/>
          <w:color w:val="000000" w:themeColor="text1"/>
        </w:rPr>
        <w:t xml:space="preserve">such as </w:t>
      </w:r>
      <w:r w:rsidR="00B62FD6">
        <w:rPr>
          <w:rFonts w:eastAsia="Calibri"/>
          <w:color w:val="000000" w:themeColor="text1"/>
        </w:rPr>
        <w:t xml:space="preserve">Farm Business Resilience, </w:t>
      </w:r>
      <w:r w:rsidR="17C12214">
        <w:t>Regional Drought Resilience Planning</w:t>
      </w:r>
      <w:r w:rsidR="00B62FD6">
        <w:rPr>
          <w:rFonts w:eastAsia="Calibri"/>
          <w:color w:val="000000" w:themeColor="text1"/>
        </w:rPr>
        <w:t xml:space="preserve"> and other programs aimed at improving resilience for producers and communities.</w:t>
      </w:r>
    </w:p>
    <w:p w14:paraId="24972E3A" w14:textId="77777777" w:rsidR="003234CB" w:rsidRDefault="003234CB" w:rsidP="003E23CC">
      <w:pPr>
        <w:pStyle w:val="Heading4"/>
        <w:numPr>
          <w:ilvl w:val="0"/>
          <w:numId w:val="0"/>
        </w:numPr>
        <w:spacing w:line="276" w:lineRule="auto"/>
        <w:ind w:left="964" w:hanging="964"/>
        <w:rPr>
          <w:rFonts w:eastAsia="Calibri" w:cs="Calibri"/>
          <w:color w:val="000000" w:themeColor="text1"/>
        </w:rPr>
      </w:pPr>
      <w:r>
        <w:rPr>
          <w:rFonts w:asciiTheme="minorHAnsi" w:hAnsiTheme="minorHAnsi" w:cstheme="minorBidi"/>
          <w:lang w:eastAsia="ja-JP"/>
        </w:rPr>
        <w:t>First Nations engagement</w:t>
      </w:r>
    </w:p>
    <w:p w14:paraId="56D52350" w14:textId="4579BB73" w:rsidR="003234CB" w:rsidRDefault="003234CB" w:rsidP="000666FD">
      <w:pPr>
        <w:rPr>
          <w:rFonts w:ascii="Calibri" w:eastAsia="Calibri" w:hAnsi="Calibri" w:cs="Calibri"/>
          <w:color w:val="000000" w:themeColor="text1"/>
        </w:rPr>
      </w:pPr>
      <w:r w:rsidRPr="761251E0">
        <w:rPr>
          <w:rFonts w:ascii="Calibri" w:eastAsia="Calibri" w:hAnsi="Calibri" w:cs="Calibri"/>
          <w:color w:val="000000" w:themeColor="text1"/>
        </w:rPr>
        <w:t xml:space="preserve">Engagement with First Nations communities was an important role expected of hubs, formalised in the grant opportunity guidelines. Hubs have sought to engage with First Nations communities in a variety of ways. </w:t>
      </w:r>
      <w:r w:rsidRPr="761251E0">
        <w:rPr>
          <w:rFonts w:ascii="Calibri" w:eastAsia="Calibri" w:hAnsi="Calibri" w:cs="Calibri"/>
          <w:color w:val="000000" w:themeColor="text1"/>
          <w:lang w:val="en-US"/>
        </w:rPr>
        <w:t xml:space="preserve">Most hubs have faced challenges </w:t>
      </w:r>
      <w:r w:rsidRPr="761251E0">
        <w:rPr>
          <w:rFonts w:ascii="Calibri" w:eastAsia="Calibri" w:hAnsi="Calibri" w:cs="Calibri"/>
          <w:color w:val="000000" w:themeColor="text1"/>
        </w:rPr>
        <w:t xml:space="preserve">engaging effectively, constrained by their ability to build trust due to </w:t>
      </w:r>
      <w:proofErr w:type="gramStart"/>
      <w:r w:rsidRPr="761251E0">
        <w:rPr>
          <w:rFonts w:ascii="Calibri" w:eastAsia="Calibri" w:hAnsi="Calibri" w:cs="Calibri"/>
          <w:color w:val="000000" w:themeColor="text1"/>
        </w:rPr>
        <w:t>short term</w:t>
      </w:r>
      <w:proofErr w:type="gramEnd"/>
      <w:r w:rsidRPr="761251E0">
        <w:rPr>
          <w:rFonts w:ascii="Calibri" w:eastAsia="Calibri" w:hAnsi="Calibri" w:cs="Calibri"/>
          <w:color w:val="000000" w:themeColor="text1"/>
        </w:rPr>
        <w:t xml:space="preserve"> funding</w:t>
      </w:r>
      <w:r w:rsidR="4FCBE4BA" w:rsidRPr="3EA032D4">
        <w:rPr>
          <w:rFonts w:ascii="Calibri" w:eastAsia="Calibri" w:hAnsi="Calibri" w:cs="Calibri"/>
          <w:color w:val="000000" w:themeColor="text1"/>
        </w:rPr>
        <w:t xml:space="preserve">, </w:t>
      </w:r>
      <w:r w:rsidRPr="761251E0">
        <w:rPr>
          <w:rFonts w:ascii="Calibri" w:eastAsia="Calibri" w:hAnsi="Calibri" w:cs="Calibri"/>
          <w:color w:val="000000" w:themeColor="text1"/>
        </w:rPr>
        <w:t>staff turnover</w:t>
      </w:r>
      <w:r w:rsidR="307317DC" w:rsidRPr="3EA032D4">
        <w:rPr>
          <w:rFonts w:ascii="Calibri" w:eastAsia="Calibri" w:hAnsi="Calibri" w:cs="Calibri"/>
          <w:color w:val="000000" w:themeColor="text1"/>
        </w:rPr>
        <w:t xml:space="preserve"> and lack of clarity about what their service offering is for these communities</w:t>
      </w:r>
      <w:r w:rsidR="1B7C376C" w:rsidRPr="3EA032D4">
        <w:rPr>
          <w:rFonts w:ascii="Calibri" w:eastAsia="Calibri" w:hAnsi="Calibri" w:cs="Calibri"/>
          <w:color w:val="000000" w:themeColor="text1"/>
        </w:rPr>
        <w:t>.</w:t>
      </w:r>
      <w:r w:rsidRPr="761251E0">
        <w:rPr>
          <w:rFonts w:ascii="Calibri" w:eastAsia="Calibri" w:hAnsi="Calibri" w:cs="Calibri"/>
          <w:color w:val="000000" w:themeColor="text1"/>
          <w:lang w:val="en-US"/>
        </w:rPr>
        <w:t xml:space="preserve"> </w:t>
      </w:r>
      <w:r w:rsidRPr="761251E0">
        <w:rPr>
          <w:rFonts w:ascii="Calibri" w:eastAsia="Calibri" w:hAnsi="Calibri" w:cs="Calibri"/>
          <w:color w:val="000000" w:themeColor="text1"/>
        </w:rPr>
        <w:t>Some hubs have tried to achieve enhanced First Nations engagement by employing a dedicated First Nations Officer.</w:t>
      </w:r>
    </w:p>
    <w:p w14:paraId="49B88F66" w14:textId="374B540F" w:rsidR="003234CB" w:rsidRDefault="003234CB" w:rsidP="000666FD">
      <w:pPr>
        <w:rPr>
          <w:rFonts w:ascii="Calibri" w:eastAsia="Calibri" w:hAnsi="Calibri" w:cs="Calibri"/>
          <w:color w:val="000000" w:themeColor="text1"/>
        </w:rPr>
      </w:pPr>
      <w:r w:rsidRPr="761251E0">
        <w:rPr>
          <w:rFonts w:ascii="Calibri" w:eastAsia="Calibri" w:hAnsi="Calibri" w:cs="Calibri"/>
          <w:color w:val="000000" w:themeColor="text1"/>
        </w:rPr>
        <w:t>Since the hub program was first established</w:t>
      </w:r>
      <w:r w:rsidR="00925D7C">
        <w:rPr>
          <w:rFonts w:ascii="Calibri" w:eastAsia="Calibri" w:hAnsi="Calibri" w:cs="Calibri"/>
          <w:color w:val="000000" w:themeColor="text1"/>
        </w:rPr>
        <w:t>,</w:t>
      </w:r>
      <w:r w:rsidRPr="761251E0">
        <w:rPr>
          <w:rFonts w:ascii="Calibri" w:eastAsia="Calibri" w:hAnsi="Calibri" w:cs="Calibri"/>
          <w:color w:val="000000" w:themeColor="text1"/>
        </w:rPr>
        <w:t xml:space="preserve"> the FDF has advanced further programs and initiatives to support First Nations engagement. </w:t>
      </w:r>
      <w:r w:rsidRPr="15B414AF">
        <w:rPr>
          <w:rFonts w:ascii="Calibri" w:eastAsia="Calibri" w:hAnsi="Calibri" w:cs="Calibri"/>
          <w:color w:val="000000" w:themeColor="text1"/>
        </w:rPr>
        <w:t xml:space="preserve">The </w:t>
      </w:r>
      <w:r w:rsidR="014DC6C9" w:rsidRPr="15B414AF">
        <w:rPr>
          <w:rFonts w:ascii="Calibri" w:eastAsia="Calibri" w:hAnsi="Calibri" w:cs="Calibri"/>
          <w:color w:val="000000" w:themeColor="text1"/>
        </w:rPr>
        <w:t>I</w:t>
      </w:r>
      <w:r w:rsidRPr="15B414AF">
        <w:rPr>
          <w:rFonts w:ascii="Calibri" w:eastAsia="Calibri" w:hAnsi="Calibri" w:cs="Calibri"/>
          <w:color w:val="000000" w:themeColor="text1"/>
        </w:rPr>
        <w:t>nvestment</w:t>
      </w:r>
      <w:r w:rsidRPr="761251E0">
        <w:rPr>
          <w:rFonts w:ascii="Calibri" w:eastAsia="Calibri" w:hAnsi="Calibri" w:cs="Calibri"/>
          <w:color w:val="000000" w:themeColor="text1"/>
        </w:rPr>
        <w:t xml:space="preserve"> </w:t>
      </w:r>
      <w:r w:rsidR="37A658FE" w:rsidRPr="464E2CAA">
        <w:rPr>
          <w:rFonts w:ascii="Calibri" w:eastAsia="Calibri" w:hAnsi="Calibri" w:cs="Calibri"/>
          <w:color w:val="000000" w:themeColor="text1"/>
        </w:rPr>
        <w:t>S</w:t>
      </w:r>
      <w:r w:rsidRPr="464E2CAA">
        <w:rPr>
          <w:rFonts w:ascii="Calibri" w:eastAsia="Calibri" w:hAnsi="Calibri" w:cs="Calibri"/>
          <w:color w:val="000000" w:themeColor="text1"/>
        </w:rPr>
        <w:t>trategy</w:t>
      </w:r>
      <w:r w:rsidRPr="761251E0">
        <w:rPr>
          <w:rFonts w:ascii="Calibri" w:eastAsia="Calibri" w:hAnsi="Calibri" w:cs="Calibri"/>
          <w:color w:val="000000" w:themeColor="text1"/>
        </w:rPr>
        <w:t xml:space="preserve"> states that increased participation and outcomes for First Nations peoples is a priority for all FDF programs, supported and boosted by the parallel FDF First Nations Initiatives program. This program includes a complementary funding stream to support First Nations-led projects. A First Nations Advisory Group has been established to help inform culturally appropriate program design and activity across the FDF.</w:t>
      </w:r>
    </w:p>
    <w:p w14:paraId="48622601" w14:textId="6A18FE8C" w:rsidR="003234CB" w:rsidRDefault="003234CB" w:rsidP="000666FD">
      <w:pPr>
        <w:rPr>
          <w:rFonts w:ascii="Calibri" w:eastAsia="Calibri" w:hAnsi="Calibri" w:cs="Calibri"/>
          <w:color w:val="000000" w:themeColor="text1"/>
        </w:rPr>
      </w:pPr>
      <w:r>
        <w:t>The department should consider preparing a</w:t>
      </w:r>
      <w:r w:rsidR="00B95AA8">
        <w:t>n</w:t>
      </w:r>
      <w:r>
        <w:t xml:space="preserve"> FDF First Nations engagement strategy, which </w:t>
      </w:r>
      <w:r w:rsidR="338E87ED">
        <w:t>could consider</w:t>
      </w:r>
      <w:r w:rsidDel="1B7C376C">
        <w:t xml:space="preserve"> </w:t>
      </w:r>
      <w:r>
        <w:t xml:space="preserve">how the </w:t>
      </w:r>
      <w:r w:rsidR="00621284">
        <w:t>hub program</w:t>
      </w:r>
      <w:r>
        <w:t xml:space="preserve"> </w:t>
      </w:r>
      <w:r w:rsidR="123B01E8">
        <w:t>could interact</w:t>
      </w:r>
      <w:r>
        <w:t xml:space="preserve"> with other FDF program</w:t>
      </w:r>
      <w:r w:rsidR="5E2E7A7F">
        <w:t>s</w:t>
      </w:r>
      <w:r>
        <w:t xml:space="preserve"> and activities to ensure meaningful First Nation engagement.</w:t>
      </w:r>
    </w:p>
    <w:p w14:paraId="7858C80E" w14:textId="75F20F57" w:rsidR="003234CB" w:rsidRPr="00104FA0" w:rsidRDefault="003234CB" w:rsidP="000666FD">
      <w:pPr>
        <w:pStyle w:val="BoxText"/>
        <w:rPr>
          <w:rFonts w:ascii="Calibri" w:eastAsia="Calibri" w:hAnsi="Calibri" w:cs="Calibri"/>
          <w:color w:val="000000" w:themeColor="text1"/>
        </w:rPr>
      </w:pPr>
      <w:r w:rsidRPr="59CD94B6">
        <w:rPr>
          <w:b/>
        </w:rPr>
        <w:t>Recommendation 2</w:t>
      </w:r>
      <w:r w:rsidR="0040799D">
        <w:rPr>
          <w:b/>
        </w:rPr>
        <w:t>7</w:t>
      </w:r>
      <w:r w:rsidRPr="59CD94B6">
        <w:rPr>
          <w:b/>
        </w:rPr>
        <w:t xml:space="preserve">: </w:t>
      </w:r>
      <w:r w:rsidRPr="341A7CF5">
        <w:rPr>
          <w:rFonts w:ascii="Calibri" w:eastAsia="Calibri" w:hAnsi="Calibri" w:cs="Calibri"/>
          <w:color w:val="000000" w:themeColor="text1"/>
        </w:rPr>
        <w:t xml:space="preserve">First Nations engagement should be conducted in a co-ordinated way with other FDF activities and programs, and existing </w:t>
      </w:r>
      <w:r w:rsidR="0096070D">
        <w:rPr>
          <w:rFonts w:ascii="Calibri" w:eastAsia="Calibri" w:hAnsi="Calibri" w:cs="Calibri"/>
          <w:color w:val="000000" w:themeColor="text1"/>
          <w:lang w:val="en-US"/>
        </w:rPr>
        <w:t>Australian Government</w:t>
      </w:r>
      <w:r w:rsidRPr="341A7CF5">
        <w:rPr>
          <w:rFonts w:ascii="Calibri" w:eastAsia="Calibri" w:hAnsi="Calibri" w:cs="Calibri"/>
          <w:color w:val="000000" w:themeColor="text1"/>
        </w:rPr>
        <w:t xml:space="preserve">, </w:t>
      </w:r>
      <w:r w:rsidR="00DB5F5A" w:rsidRPr="341A7CF5">
        <w:rPr>
          <w:rFonts w:ascii="Calibri" w:eastAsia="Calibri" w:hAnsi="Calibri" w:cs="Calibri"/>
          <w:color w:val="000000" w:themeColor="text1"/>
        </w:rPr>
        <w:t>s</w:t>
      </w:r>
      <w:r w:rsidRPr="341A7CF5">
        <w:rPr>
          <w:rFonts w:ascii="Calibri" w:eastAsia="Calibri" w:hAnsi="Calibri" w:cs="Calibri"/>
          <w:color w:val="000000" w:themeColor="text1"/>
        </w:rPr>
        <w:t>tate and territory programs. Guidance on</w:t>
      </w:r>
      <w:r w:rsidRPr="11361D9D">
        <w:rPr>
          <w:rFonts w:ascii="Calibri" w:eastAsia="Calibri" w:hAnsi="Calibri" w:cs="Calibri"/>
          <w:color w:val="000000" w:themeColor="text1"/>
        </w:rPr>
        <w:t xml:space="preserve"> </w:t>
      </w:r>
      <w:r w:rsidR="7EEF3A58" w:rsidRPr="11361D9D">
        <w:rPr>
          <w:rFonts w:ascii="Calibri" w:eastAsia="Calibri" w:hAnsi="Calibri" w:cs="Calibri"/>
          <w:color w:val="000000" w:themeColor="text1"/>
        </w:rPr>
        <w:t>reasonable</w:t>
      </w:r>
      <w:r w:rsidRPr="341A7CF5">
        <w:rPr>
          <w:rFonts w:ascii="Calibri" w:eastAsia="Calibri" w:hAnsi="Calibri" w:cs="Calibri"/>
          <w:color w:val="000000" w:themeColor="text1"/>
        </w:rPr>
        <w:t xml:space="preserve"> expectations and regionally specific priorities should be developed by the hubs and the department (e</w:t>
      </w:r>
      <w:r w:rsidR="0014443D" w:rsidRPr="341A7CF5">
        <w:rPr>
          <w:rFonts w:ascii="Calibri" w:eastAsia="Calibri" w:hAnsi="Calibri" w:cs="Calibri"/>
          <w:color w:val="000000" w:themeColor="text1"/>
        </w:rPr>
        <w:t>.</w:t>
      </w:r>
      <w:r w:rsidRPr="341A7CF5">
        <w:rPr>
          <w:rFonts w:ascii="Calibri" w:eastAsia="Calibri" w:hAnsi="Calibri" w:cs="Calibri"/>
          <w:color w:val="000000" w:themeColor="text1"/>
        </w:rPr>
        <w:t>g</w:t>
      </w:r>
      <w:r w:rsidR="0014443D" w:rsidRPr="341A7CF5">
        <w:rPr>
          <w:rFonts w:ascii="Calibri" w:eastAsia="Calibri" w:hAnsi="Calibri" w:cs="Calibri"/>
          <w:color w:val="000000" w:themeColor="text1"/>
        </w:rPr>
        <w:t>.</w:t>
      </w:r>
      <w:r w:rsidRPr="341A7CF5">
        <w:rPr>
          <w:rFonts w:ascii="Calibri" w:eastAsia="Calibri" w:hAnsi="Calibri" w:cs="Calibri"/>
          <w:color w:val="000000" w:themeColor="text1"/>
        </w:rPr>
        <w:t xml:space="preserve"> production agriculture, land management</w:t>
      </w:r>
      <w:r w:rsidR="73925E7A" w:rsidRPr="341A7CF5">
        <w:rPr>
          <w:rFonts w:ascii="Calibri" w:eastAsia="Calibri" w:hAnsi="Calibri" w:cs="Calibri"/>
          <w:color w:val="000000" w:themeColor="text1"/>
        </w:rPr>
        <w:t>)</w:t>
      </w:r>
      <w:r w:rsidR="00EA5A63">
        <w:rPr>
          <w:rFonts w:ascii="Calibri" w:eastAsia="Calibri" w:hAnsi="Calibri" w:cs="Calibri"/>
          <w:color w:val="000000" w:themeColor="text1"/>
        </w:rPr>
        <w:t xml:space="preserve"> </w:t>
      </w:r>
      <w:r w:rsidR="1F3ABE0C" w:rsidRPr="341A7CF5">
        <w:rPr>
          <w:rFonts w:ascii="Calibri" w:eastAsia="Calibri" w:hAnsi="Calibri" w:cs="Calibri"/>
          <w:color w:val="000000" w:themeColor="text1"/>
        </w:rPr>
        <w:t>as part of that broader process.</w:t>
      </w:r>
    </w:p>
    <w:p w14:paraId="3F5DF123" w14:textId="7F2C2312" w:rsidR="003234CB" w:rsidRPr="00007C81" w:rsidRDefault="4E872E9A" w:rsidP="000666FD">
      <w:pPr>
        <w:spacing w:after="240"/>
        <w:rPr>
          <w:rFonts w:eastAsiaTheme="minorEastAsia"/>
          <w:sz w:val="24"/>
          <w:szCs w:val="24"/>
        </w:rPr>
      </w:pPr>
      <w:r>
        <w:t>T</w:t>
      </w:r>
      <w:r w:rsidR="003234CB" w:rsidRPr="004214AC">
        <w:t xml:space="preserve">he acknowledgement and appropriate </w:t>
      </w:r>
      <w:r w:rsidR="65D7F4CD">
        <w:t xml:space="preserve">management </w:t>
      </w:r>
      <w:r w:rsidR="7BC312D9">
        <w:t xml:space="preserve">of </w:t>
      </w:r>
      <w:r w:rsidR="003234CB" w:rsidRPr="004214AC">
        <w:t xml:space="preserve">Indigenous </w:t>
      </w:r>
      <w:r w:rsidR="2CC9C11D">
        <w:t>C</w:t>
      </w:r>
      <w:r w:rsidR="003234CB" w:rsidRPr="004214AC">
        <w:t>ultural and Intellectual Property (ICIP)</w:t>
      </w:r>
      <w:r w:rsidR="0E04DA05">
        <w:t xml:space="preserve"> is a key consideration of hubs</w:t>
      </w:r>
      <w:r w:rsidR="6D519B4B">
        <w:t>’</w:t>
      </w:r>
      <w:r w:rsidR="0E04DA05">
        <w:t xml:space="preserve"> First Nations Engagement</w:t>
      </w:r>
      <w:r w:rsidR="003234CB" w:rsidRPr="004214AC">
        <w:t xml:space="preserve">. </w:t>
      </w:r>
      <w:r w:rsidR="29CCB065" w:rsidRPr="004214AC">
        <w:t xml:space="preserve">Every Aboriginal or Torres Strait Islander community has unique and special ICIP. ICIP is dynamic and living and comes in many forms, including knowledge about stories, places or rituals, writing, ceremonies, language, artistic work, secret or sacred information </w:t>
      </w:r>
      <w:r w:rsidR="29CCB065">
        <w:t>(</w:t>
      </w:r>
      <w:hyperlink r:id="rId24">
        <w:r w:rsidR="4A64588B" w:rsidRPr="34478569">
          <w:rPr>
            <w:rStyle w:val="Hyperlink"/>
          </w:rPr>
          <w:t>Arts Law Centre of Australia 2011</w:t>
        </w:r>
      </w:hyperlink>
      <w:r w:rsidR="4A64588B">
        <w:t>)</w:t>
      </w:r>
      <w:r w:rsidR="397A5AC2">
        <w:t>.</w:t>
      </w:r>
      <w:r w:rsidR="64E8337E">
        <w:t xml:space="preserve"> </w:t>
      </w:r>
      <w:r w:rsidR="29CCB065">
        <w:t>Through engagement activities, co-</w:t>
      </w:r>
      <w:r w:rsidR="29CCB065">
        <w:lastRenderedPageBreak/>
        <w:t xml:space="preserve">design processes and activity implementation, the hubs may use, access and in some cases manage a range of diverse ICIP. </w:t>
      </w:r>
      <w:r w:rsidR="29CCB065" w:rsidRPr="004214AC">
        <w:t xml:space="preserve">For example, hub activities </w:t>
      </w:r>
      <w:r w:rsidR="4BA77F90">
        <w:t>have</w:t>
      </w:r>
      <w:r w:rsidR="29CCB065">
        <w:t xml:space="preserve"> </w:t>
      </w:r>
      <w:r w:rsidR="29CCB065" w:rsidRPr="004214AC">
        <w:t xml:space="preserve">included cultural exchange symposiums, First Nations Knowledge brokers, initiatives including </w:t>
      </w:r>
      <w:r w:rsidR="04AA5012">
        <w:t>‘</w:t>
      </w:r>
      <w:r w:rsidR="29CCB065" w:rsidRPr="004214AC">
        <w:t>Conversations on Country</w:t>
      </w:r>
      <w:r w:rsidR="059B3246">
        <w:t>’</w:t>
      </w:r>
      <w:r w:rsidR="29CCB065" w:rsidRPr="004214AC">
        <w:t xml:space="preserve"> and </w:t>
      </w:r>
      <w:r w:rsidR="12AEC296">
        <w:t>Y</w:t>
      </w:r>
      <w:r w:rsidR="29CCB065">
        <w:t>arning</w:t>
      </w:r>
      <w:r w:rsidR="29CCB065" w:rsidRPr="004214AC">
        <w:t xml:space="preserve"> </w:t>
      </w:r>
      <w:r w:rsidR="6E2709B3">
        <w:t>C</w:t>
      </w:r>
      <w:r w:rsidR="29CCB065" w:rsidRPr="004214AC">
        <w:t>ircles which involved the transfer of knowledge. In some cases</w:t>
      </w:r>
      <w:r w:rsidR="1511CDFE">
        <w:t>,</w:t>
      </w:r>
      <w:r w:rsidR="29CCB065" w:rsidRPr="004214AC">
        <w:t xml:space="preserve"> hubs have acknowledged that they have incorporated traditional knowledge into drought resilience strategies.</w:t>
      </w:r>
    </w:p>
    <w:p w14:paraId="6E08ECAA" w14:textId="2A68239D" w:rsidR="003234CB" w:rsidRPr="00007C81" w:rsidRDefault="29CCB065" w:rsidP="000666FD">
      <w:pPr>
        <w:spacing w:after="240"/>
        <w:rPr>
          <w:rFonts w:eastAsiaTheme="minorEastAsia"/>
          <w:sz w:val="24"/>
          <w:szCs w:val="24"/>
        </w:rPr>
      </w:pPr>
      <w:r w:rsidRPr="004214AC">
        <w:t xml:space="preserve">A management strategy, with appropriate guidelines and ICIP protocols or principles (including consideration of IP clauses in grant agreements) has yet to be </w:t>
      </w:r>
      <w:r w:rsidR="511BA3B9">
        <w:t xml:space="preserve">developed </w:t>
      </w:r>
      <w:r w:rsidRPr="004214AC">
        <w:t xml:space="preserve">within the </w:t>
      </w:r>
      <w:r w:rsidR="00621284">
        <w:t>hub program</w:t>
      </w:r>
      <w:r w:rsidRPr="004214AC">
        <w:t>, or FDF at large.</w:t>
      </w:r>
      <w:r w:rsidRPr="004214AC" w:rsidDel="00DC79BF">
        <w:t xml:space="preserve"> </w:t>
      </w:r>
      <w:r w:rsidR="003234CB" w:rsidRPr="004214AC">
        <w:t>CSIRO have considered how they interact with ICIP and have developed guiding principles to guide research and engagement with Aboriginal and Torres Strait Islander Individuals, communities and organisations (CSIRO 2024)</w:t>
      </w:r>
      <w:r w:rsidR="003234CB">
        <w:t>.</w:t>
      </w:r>
      <w:r w:rsidR="003234CB" w:rsidRPr="004214AC">
        <w:t xml:space="preserve"> This could provide an example approach for the FDF in addressing ICIP across its programs.</w:t>
      </w:r>
    </w:p>
    <w:p w14:paraId="2A9EBE88" w14:textId="20B3C89A" w:rsidR="003234CB" w:rsidRPr="007476C6" w:rsidRDefault="003234CB" w:rsidP="000666FD">
      <w:pPr>
        <w:pStyle w:val="BoxTextNumber"/>
        <w:numPr>
          <w:ilvl w:val="0"/>
          <w:numId w:val="0"/>
        </w:numPr>
        <w:rPr>
          <w:rFonts w:eastAsiaTheme="minorEastAsia"/>
          <w:sz w:val="24"/>
          <w:szCs w:val="24"/>
        </w:rPr>
      </w:pPr>
      <w:r w:rsidRPr="2D23413B">
        <w:rPr>
          <w:rFonts w:eastAsiaTheme="minorEastAsia"/>
          <w:b/>
          <w:bCs/>
        </w:rPr>
        <w:t>Recommendation 2</w:t>
      </w:r>
      <w:r w:rsidR="0040799D">
        <w:rPr>
          <w:rFonts w:eastAsiaTheme="minorEastAsia"/>
          <w:b/>
          <w:bCs/>
        </w:rPr>
        <w:t>8</w:t>
      </w:r>
      <w:r w:rsidRPr="2D23413B">
        <w:rPr>
          <w:rFonts w:eastAsiaTheme="minorEastAsia"/>
        </w:rPr>
        <w:t xml:space="preserve">: The department should develop guidance on the use, access and appropriate management of </w:t>
      </w:r>
      <w:r w:rsidR="1B7C376C" w:rsidRPr="3EA032D4">
        <w:rPr>
          <w:rFonts w:eastAsiaTheme="minorEastAsia"/>
        </w:rPr>
        <w:t>I</w:t>
      </w:r>
      <w:r w:rsidR="0322F4B9" w:rsidRPr="3EA032D4">
        <w:rPr>
          <w:rFonts w:eastAsiaTheme="minorEastAsia"/>
        </w:rPr>
        <w:t xml:space="preserve">ndigenous </w:t>
      </w:r>
      <w:r w:rsidR="1B7C376C" w:rsidRPr="3EA032D4">
        <w:rPr>
          <w:rFonts w:eastAsiaTheme="minorEastAsia"/>
        </w:rPr>
        <w:t>C</w:t>
      </w:r>
      <w:r w:rsidR="0564FA33" w:rsidRPr="3EA032D4">
        <w:rPr>
          <w:rFonts w:eastAsiaTheme="minorEastAsia"/>
        </w:rPr>
        <w:t xml:space="preserve">ultural and </w:t>
      </w:r>
      <w:r w:rsidR="1B7C376C" w:rsidRPr="3EA032D4">
        <w:rPr>
          <w:rFonts w:eastAsiaTheme="minorEastAsia"/>
        </w:rPr>
        <w:t>I</w:t>
      </w:r>
      <w:r w:rsidR="749F3A7B" w:rsidRPr="3EA032D4">
        <w:rPr>
          <w:rFonts w:eastAsiaTheme="minorEastAsia"/>
        </w:rPr>
        <w:t xml:space="preserve">ntellectual </w:t>
      </w:r>
      <w:r w:rsidR="1B7C376C" w:rsidRPr="3EA032D4">
        <w:rPr>
          <w:rFonts w:eastAsiaTheme="minorEastAsia"/>
        </w:rPr>
        <w:t>P</w:t>
      </w:r>
      <w:r w:rsidR="7A4F83BA" w:rsidRPr="3EA032D4">
        <w:rPr>
          <w:rFonts w:eastAsiaTheme="minorEastAsia"/>
        </w:rPr>
        <w:t>roperty</w:t>
      </w:r>
      <w:r w:rsidRPr="2D23413B">
        <w:rPr>
          <w:rFonts w:eastAsiaTheme="minorEastAsia"/>
        </w:rPr>
        <w:t xml:space="preserve"> to support hubs and other FDF programs.</w:t>
      </w:r>
    </w:p>
    <w:p w14:paraId="5DD144FD" w14:textId="21BF69DF" w:rsidR="005202FD" w:rsidRPr="002A6878" w:rsidRDefault="73575AF6" w:rsidP="003E23CC">
      <w:pPr>
        <w:pStyle w:val="Heading2"/>
      </w:pPr>
      <w:bookmarkStart w:id="34" w:name="_Toc189050422"/>
      <w:bookmarkStart w:id="35" w:name="_Toc1308307744"/>
      <w:bookmarkStart w:id="36" w:name="_Toc193105336"/>
      <w:bookmarkStart w:id="37" w:name="_Introduction"/>
      <w:bookmarkStart w:id="38" w:name="_Toc194307721"/>
      <w:bookmarkStart w:id="39" w:name="_Toc194307792"/>
      <w:bookmarkStart w:id="40" w:name="_Toc209023542"/>
      <w:r>
        <w:lastRenderedPageBreak/>
        <w:t>Introduction</w:t>
      </w:r>
      <w:bookmarkEnd w:id="34"/>
      <w:bookmarkEnd w:id="35"/>
      <w:bookmarkEnd w:id="36"/>
      <w:bookmarkEnd w:id="37"/>
      <w:bookmarkEnd w:id="38"/>
      <w:bookmarkEnd w:id="39"/>
      <w:bookmarkEnd w:id="40"/>
    </w:p>
    <w:p w14:paraId="40509592" w14:textId="27903664" w:rsidR="005202FD" w:rsidRPr="001B28B1" w:rsidRDefault="005202FD" w:rsidP="003E23CC">
      <w:pPr>
        <w:pStyle w:val="Heading3"/>
      </w:pPr>
      <w:bookmarkStart w:id="41" w:name="_Toc189050423"/>
      <w:bookmarkStart w:id="42" w:name="_Toc1823133265"/>
      <w:bookmarkStart w:id="43" w:name="_Toc193105337"/>
      <w:bookmarkStart w:id="44" w:name="_Toc194307722"/>
      <w:bookmarkStart w:id="45" w:name="_Toc194307793"/>
      <w:bookmarkStart w:id="46" w:name="_Toc209023543"/>
      <w:bookmarkStart w:id="47" w:name="_Toc185002170"/>
      <w:r w:rsidRPr="001B28B1">
        <w:t>About the Drought Resilience Adoption and Innovation Hubs</w:t>
      </w:r>
      <w:bookmarkEnd w:id="41"/>
      <w:bookmarkEnd w:id="42"/>
      <w:bookmarkEnd w:id="43"/>
      <w:bookmarkEnd w:id="44"/>
      <w:bookmarkEnd w:id="45"/>
      <w:bookmarkEnd w:id="46"/>
    </w:p>
    <w:p w14:paraId="6E86DEF3" w14:textId="3F7C51C9" w:rsidR="005202FD" w:rsidRPr="00104FA0" w:rsidRDefault="19909F46" w:rsidP="5183A802">
      <w:pPr>
        <w:rPr>
          <w:rFonts w:cstheme="minorHAnsi"/>
          <w:lang w:eastAsia="ja-JP"/>
        </w:rPr>
      </w:pPr>
      <w:r w:rsidRPr="00104FA0">
        <w:rPr>
          <w:rFonts w:cstheme="minorHAnsi"/>
          <w:lang w:eastAsia="ja-JP"/>
        </w:rPr>
        <w:t xml:space="preserve">The FDF commenced in September 2019 with the aim of providing a long term and strategic approach to drought resilience and preparedness, via various areas of targeted activity. Within the FDF, the Drought Resilience Adoption and Innovation </w:t>
      </w:r>
      <w:r w:rsidR="00621284">
        <w:rPr>
          <w:rFonts w:cstheme="minorHAnsi"/>
          <w:lang w:eastAsia="ja-JP"/>
        </w:rPr>
        <w:t>Hub program</w:t>
      </w:r>
      <w:r w:rsidR="00B166F8" w:rsidRPr="00104FA0">
        <w:rPr>
          <w:rFonts w:cstheme="minorHAnsi"/>
          <w:lang w:eastAsia="ja-JP"/>
        </w:rPr>
        <w:t xml:space="preserve"> </w:t>
      </w:r>
      <w:r w:rsidRPr="00104FA0">
        <w:rPr>
          <w:rFonts w:cstheme="minorHAnsi"/>
          <w:lang w:eastAsia="ja-JP"/>
        </w:rPr>
        <w:t>(hub</w:t>
      </w:r>
      <w:r w:rsidR="00B166F8" w:rsidRPr="00104FA0">
        <w:rPr>
          <w:rFonts w:cstheme="minorHAnsi"/>
          <w:lang w:eastAsia="ja-JP"/>
        </w:rPr>
        <w:t xml:space="preserve"> program</w:t>
      </w:r>
      <w:r w:rsidRPr="00104FA0">
        <w:rPr>
          <w:rFonts w:cstheme="minorHAnsi"/>
          <w:lang w:eastAsia="ja-JP"/>
        </w:rPr>
        <w:t>) was established to bring together pre-existing research and to accelerate its uptake through extension, adoption, testing and scaling up of new solutions, and commercialisation.</w:t>
      </w:r>
    </w:p>
    <w:p w14:paraId="5FEF0E23" w14:textId="78A68741" w:rsidR="00907A37" w:rsidRPr="00104FA0" w:rsidRDefault="00C35254" w:rsidP="005202FD">
      <w:pPr>
        <w:rPr>
          <w:rFonts w:cstheme="minorHAnsi"/>
          <w:lang w:eastAsia="ja-JP"/>
        </w:rPr>
        <w:sectPr w:rsidR="00907A37" w:rsidRPr="00104FA0" w:rsidSect="0015344B">
          <w:pgSz w:w="11906" w:h="16838"/>
          <w:pgMar w:top="1418" w:right="1418" w:bottom="1418" w:left="1418" w:header="567" w:footer="283" w:gutter="0"/>
          <w:pgNumType w:start="1"/>
          <w:cols w:space="708"/>
          <w:docGrid w:linePitch="360"/>
        </w:sectPr>
      </w:pPr>
      <w:r>
        <w:rPr>
          <w:rFonts w:cstheme="minorHAnsi"/>
          <w:lang w:eastAsia="ja-JP"/>
        </w:rPr>
        <w:t>8</w:t>
      </w:r>
      <w:r w:rsidR="005202FD" w:rsidRPr="00104FA0">
        <w:rPr>
          <w:rFonts w:cstheme="minorHAnsi"/>
          <w:lang w:eastAsia="ja-JP"/>
        </w:rPr>
        <w:t xml:space="preserve"> hub</w:t>
      </w:r>
      <w:r w:rsidR="003B175C" w:rsidRPr="00104FA0">
        <w:rPr>
          <w:rFonts w:cstheme="minorHAnsi"/>
          <w:lang w:eastAsia="ja-JP"/>
        </w:rPr>
        <w:t xml:space="preserve"> regions</w:t>
      </w:r>
      <w:r w:rsidR="005202FD" w:rsidRPr="00104FA0">
        <w:rPr>
          <w:rFonts w:cstheme="minorHAnsi"/>
          <w:lang w:eastAsia="ja-JP"/>
        </w:rPr>
        <w:t xml:space="preserve"> were defined </w:t>
      </w:r>
      <w:r w:rsidR="003B175C" w:rsidRPr="00104FA0">
        <w:rPr>
          <w:rFonts w:cstheme="minorHAnsi"/>
          <w:lang w:eastAsia="ja-JP"/>
        </w:rPr>
        <w:t xml:space="preserve">by the Australian Government, </w:t>
      </w:r>
      <w:r w:rsidR="00FA2AE4" w:rsidRPr="00104FA0">
        <w:rPr>
          <w:rFonts w:cstheme="minorHAnsi"/>
          <w:lang w:eastAsia="ja-JP"/>
        </w:rPr>
        <w:t>based on key agricultural and climatic zones. Hub host organisations were selected via a competitive grant round.</w:t>
      </w:r>
      <w:r w:rsidR="005202FD" w:rsidRPr="00104FA0">
        <w:rPr>
          <w:rFonts w:cstheme="minorHAnsi"/>
          <w:lang w:eastAsia="ja-JP"/>
        </w:rPr>
        <w:t xml:space="preserve"> The successful </w:t>
      </w:r>
      <w:r w:rsidR="000B4C59" w:rsidRPr="00104FA0">
        <w:rPr>
          <w:rFonts w:cstheme="minorHAnsi"/>
          <w:lang w:eastAsia="ja-JP"/>
        </w:rPr>
        <w:t xml:space="preserve">hub </w:t>
      </w:r>
      <w:r w:rsidR="005202FD" w:rsidRPr="00104FA0">
        <w:rPr>
          <w:rFonts w:cstheme="minorHAnsi"/>
          <w:lang w:eastAsia="ja-JP"/>
        </w:rPr>
        <w:t>host</w:t>
      </w:r>
      <w:r w:rsidR="000B4C59" w:rsidRPr="00104FA0">
        <w:rPr>
          <w:rFonts w:cstheme="minorHAnsi"/>
          <w:lang w:eastAsia="ja-JP"/>
        </w:rPr>
        <w:t xml:space="preserve"> organisations and regions </w:t>
      </w:r>
      <w:r w:rsidR="005202FD" w:rsidRPr="00104FA0">
        <w:rPr>
          <w:rFonts w:cstheme="minorHAnsi"/>
          <w:lang w:eastAsia="ja-JP"/>
        </w:rPr>
        <w:t>are shown i</w:t>
      </w:r>
      <w:r w:rsidR="005202FD" w:rsidRPr="008910FF">
        <w:rPr>
          <w:rFonts w:cstheme="minorHAnsi"/>
          <w:lang w:eastAsia="ja-JP"/>
        </w:rPr>
        <w:t xml:space="preserve">n </w:t>
      </w:r>
      <w:r w:rsidR="001A6F17">
        <w:rPr>
          <w:rFonts w:cstheme="minorHAnsi"/>
          <w:lang w:eastAsia="ja-JP"/>
        </w:rPr>
        <w:fldChar w:fldCharType="begin"/>
      </w:r>
      <w:r w:rsidR="001A6F17">
        <w:rPr>
          <w:rFonts w:cstheme="minorHAnsi"/>
          <w:lang w:eastAsia="ja-JP"/>
        </w:rPr>
        <w:instrText xml:space="preserve"> REF _Ref209023691 \h </w:instrText>
      </w:r>
      <w:r w:rsidR="001A6F17">
        <w:rPr>
          <w:rFonts w:cstheme="minorHAnsi"/>
          <w:lang w:eastAsia="ja-JP"/>
        </w:rPr>
      </w:r>
      <w:r w:rsidR="001A6F17">
        <w:rPr>
          <w:rFonts w:cstheme="minorHAnsi"/>
          <w:lang w:eastAsia="ja-JP"/>
        </w:rPr>
        <w:fldChar w:fldCharType="separate"/>
      </w:r>
      <w:r w:rsidR="001A6F17">
        <w:t xml:space="preserve">Figure </w:t>
      </w:r>
      <w:r w:rsidR="001A6F17">
        <w:rPr>
          <w:noProof/>
        </w:rPr>
        <w:t>1</w:t>
      </w:r>
      <w:r w:rsidR="001A6F17">
        <w:rPr>
          <w:rFonts w:cstheme="minorHAnsi"/>
          <w:lang w:eastAsia="ja-JP"/>
        </w:rPr>
        <w:fldChar w:fldCharType="end"/>
      </w:r>
      <w:r w:rsidR="005202FD" w:rsidRPr="008910FF">
        <w:rPr>
          <w:rFonts w:cstheme="minorHAnsi"/>
          <w:lang w:eastAsia="ja-JP"/>
        </w:rPr>
        <w:t>.</w:t>
      </w:r>
      <w:r w:rsidR="005202FD" w:rsidRPr="00104FA0">
        <w:rPr>
          <w:rFonts w:cstheme="minorHAnsi"/>
          <w:lang w:eastAsia="ja-JP"/>
        </w:rPr>
        <w:t xml:space="preserve"> </w:t>
      </w:r>
      <w:r w:rsidR="00E373FA">
        <w:rPr>
          <w:rFonts w:cstheme="minorHAnsi"/>
          <w:lang w:eastAsia="ja-JP"/>
        </w:rPr>
        <w:t>Seven</w:t>
      </w:r>
      <w:r w:rsidR="00E373FA" w:rsidRPr="00104FA0">
        <w:rPr>
          <w:rFonts w:cstheme="minorHAnsi"/>
          <w:lang w:eastAsia="ja-JP"/>
        </w:rPr>
        <w:t xml:space="preserve"> </w:t>
      </w:r>
      <w:r w:rsidR="005202FD" w:rsidRPr="00104FA0">
        <w:rPr>
          <w:rFonts w:cstheme="minorHAnsi"/>
          <w:lang w:eastAsia="ja-JP"/>
        </w:rPr>
        <w:t xml:space="preserve">of the 8 hubs are </w:t>
      </w:r>
      <w:r w:rsidR="007D09A7" w:rsidRPr="00104FA0">
        <w:rPr>
          <w:rFonts w:cstheme="minorHAnsi"/>
          <w:lang w:eastAsia="ja-JP"/>
        </w:rPr>
        <w:t>hosted within</w:t>
      </w:r>
      <w:r w:rsidR="005202FD" w:rsidRPr="00104FA0">
        <w:rPr>
          <w:rFonts w:cstheme="minorHAnsi"/>
          <w:lang w:eastAsia="ja-JP"/>
        </w:rPr>
        <w:t xml:space="preserve"> universities, except for the South-West WA Hub which is led by the Grower Group Alliance.</w:t>
      </w:r>
    </w:p>
    <w:p w14:paraId="4F089EB9" w14:textId="45F1379B" w:rsidR="000E4E17" w:rsidRDefault="000E4E17" w:rsidP="000E4E17">
      <w:pPr>
        <w:pStyle w:val="Caption"/>
      </w:pPr>
      <w:bookmarkStart w:id="48" w:name="_Ref209023691"/>
      <w:bookmarkStart w:id="49" w:name="_Toc208519825"/>
      <w:r>
        <w:lastRenderedPageBreak/>
        <w:t xml:space="preserve">Figure </w:t>
      </w:r>
      <w:r>
        <w:fldChar w:fldCharType="begin"/>
      </w:r>
      <w:r>
        <w:instrText xml:space="preserve"> SEQ Figure \* ARABIC </w:instrText>
      </w:r>
      <w:r>
        <w:fldChar w:fldCharType="separate"/>
      </w:r>
      <w:r>
        <w:rPr>
          <w:noProof/>
        </w:rPr>
        <w:t>1</w:t>
      </w:r>
      <w:r>
        <w:fldChar w:fldCharType="end"/>
      </w:r>
      <w:bookmarkEnd w:id="48"/>
      <w:r>
        <w:t xml:space="preserve"> </w:t>
      </w:r>
      <w:r w:rsidRPr="00A440CE">
        <w:t>Hub regions and host organisations</w:t>
      </w:r>
      <w:bookmarkEnd w:id="49"/>
    </w:p>
    <w:p w14:paraId="24C8879F" w14:textId="77777777" w:rsidR="00640A9C" w:rsidRDefault="00B91343" w:rsidP="000E4E17">
      <w:pPr>
        <w:pStyle w:val="FigureTableNoteSource"/>
      </w:pPr>
      <w:r w:rsidRPr="00104FA0">
        <w:rPr>
          <w:rFonts w:asciiTheme="minorHAnsi" w:hAnsiTheme="minorHAnsi" w:cstheme="minorHAnsi"/>
          <w:noProof/>
        </w:rPr>
        <w:drawing>
          <wp:inline distT="0" distB="0" distL="0" distR="0" wp14:anchorId="715BF678" wp14:editId="154C797C">
            <wp:extent cx="7123611" cy="5037120"/>
            <wp:effectExtent l="0" t="0" r="1270" b="0"/>
            <wp:docPr id="238361897" name="Picture 1" descr="A map of Australia describing the region each hub covers. Detail on the geographical coverage of the hubs can be found in Appendix I - Hub summa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1897" name="Picture 1" descr="A map of Australia describing the region each hub covers. Detail on the geographical coverage of the hubs can be found in Appendix I - Hub summaries. "/>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37729" cy="5047103"/>
                    </a:xfrm>
                    <a:prstGeom prst="rect">
                      <a:avLst/>
                    </a:prstGeom>
                  </pic:spPr>
                </pic:pic>
              </a:graphicData>
            </a:graphic>
          </wp:inline>
        </w:drawing>
      </w:r>
    </w:p>
    <w:p w14:paraId="3CBD98CE" w14:textId="689CD7E5" w:rsidR="005202FD" w:rsidRPr="00104FA0" w:rsidRDefault="00D064F1" w:rsidP="000E4E17">
      <w:pPr>
        <w:pStyle w:val="FigureTableNoteSource"/>
        <w:rPr>
          <w:lang w:eastAsia="ja-JP"/>
        </w:rPr>
      </w:pPr>
      <w:r w:rsidRPr="00D064F1">
        <w:t>Source: DAFF 2025b</w:t>
      </w:r>
    </w:p>
    <w:p w14:paraId="64D46769" w14:textId="77777777" w:rsidR="00907A37" w:rsidRPr="00565269" w:rsidRDefault="00907A37" w:rsidP="00565269">
      <w:pPr>
        <w:sectPr w:rsidR="00907A37" w:rsidRPr="00565269" w:rsidSect="00907A37">
          <w:pgSz w:w="16838" w:h="11906" w:orient="landscape"/>
          <w:pgMar w:top="1418" w:right="1418" w:bottom="1418" w:left="1418" w:header="567" w:footer="283" w:gutter="0"/>
          <w:cols w:space="708"/>
          <w:docGrid w:linePitch="360"/>
        </w:sectPr>
      </w:pPr>
      <w:bookmarkStart w:id="50" w:name="_Toc189050424"/>
      <w:bookmarkStart w:id="51" w:name="_Toc1129022961"/>
    </w:p>
    <w:p w14:paraId="509BE177" w14:textId="571586C0" w:rsidR="005202FD" w:rsidRPr="001B28B1" w:rsidRDefault="005202FD" w:rsidP="003E23CC">
      <w:pPr>
        <w:pStyle w:val="Heading3"/>
      </w:pPr>
      <w:bookmarkStart w:id="52" w:name="_Toc193105338"/>
      <w:bookmarkStart w:id="53" w:name="_Toc194307723"/>
      <w:bookmarkStart w:id="54" w:name="_Toc194307794"/>
      <w:bookmarkStart w:id="55" w:name="_Toc209023544"/>
      <w:r w:rsidRPr="001B28B1">
        <w:lastRenderedPageBreak/>
        <w:t>Productivity Commission findings</w:t>
      </w:r>
      <w:bookmarkEnd w:id="47"/>
      <w:bookmarkEnd w:id="50"/>
      <w:bookmarkEnd w:id="51"/>
      <w:bookmarkEnd w:id="52"/>
      <w:bookmarkEnd w:id="53"/>
      <w:bookmarkEnd w:id="54"/>
      <w:bookmarkEnd w:id="55"/>
    </w:p>
    <w:p w14:paraId="413145E7" w14:textId="01AE61DF" w:rsidR="005202FD" w:rsidRPr="00104FA0" w:rsidRDefault="73575AF6" w:rsidP="2179A6CA">
      <w:pPr>
        <w:rPr>
          <w:lang w:eastAsia="ja-JP"/>
        </w:rPr>
      </w:pPr>
      <w:r w:rsidRPr="2179A6CA">
        <w:rPr>
          <w:lang w:eastAsia="ja-JP"/>
        </w:rPr>
        <w:t>The Productivity Commission</w:t>
      </w:r>
      <w:r w:rsidR="4EABE009" w:rsidRPr="2179A6CA">
        <w:rPr>
          <w:lang w:eastAsia="ja-JP"/>
        </w:rPr>
        <w:t xml:space="preserve"> (PC) </w:t>
      </w:r>
      <w:r w:rsidRPr="2179A6CA">
        <w:rPr>
          <w:lang w:eastAsia="ja-JP"/>
        </w:rPr>
        <w:t xml:space="preserve">undertook a review </w:t>
      </w:r>
      <w:r w:rsidR="1AB9AE03" w:rsidRPr="2179A6CA">
        <w:rPr>
          <w:lang w:eastAsia="ja-JP"/>
        </w:rPr>
        <w:t xml:space="preserve">of FDF programs </w:t>
      </w:r>
      <w:r w:rsidR="79AC2BA1" w:rsidRPr="2179A6CA">
        <w:rPr>
          <w:lang w:eastAsia="ja-JP"/>
        </w:rPr>
        <w:t>(</w:t>
      </w:r>
      <w:hyperlink r:id="rId26">
        <w:r w:rsidR="79AC2BA1" w:rsidRPr="2179A6CA">
          <w:rPr>
            <w:rStyle w:val="Hyperlink"/>
            <w:lang w:eastAsia="ja-JP"/>
          </w:rPr>
          <w:t>Inquiry Report: Review of Part 3 of the</w:t>
        </w:r>
        <w:r w:rsidR="79AC2BA1" w:rsidRPr="2179A6CA">
          <w:rPr>
            <w:rStyle w:val="Hyperlink"/>
            <w:i/>
            <w:iCs/>
            <w:lang w:eastAsia="ja-JP"/>
          </w:rPr>
          <w:t xml:space="preserve"> </w:t>
        </w:r>
        <w:r w:rsidR="79AC2BA1" w:rsidRPr="2179A6CA">
          <w:rPr>
            <w:rStyle w:val="Hyperlink"/>
            <w:i/>
            <w:iCs/>
          </w:rPr>
          <w:t>Future Drought Fund Act</w:t>
        </w:r>
      </w:hyperlink>
      <w:r w:rsidR="79AC2BA1" w:rsidRPr="2179A6CA">
        <w:t>),</w:t>
      </w:r>
      <w:r w:rsidR="79AC2BA1" w:rsidRPr="2179A6CA">
        <w:rPr>
          <w:lang w:eastAsia="ja-JP"/>
        </w:rPr>
        <w:t xml:space="preserve"> and tabled findings in September 2023</w:t>
      </w:r>
      <w:r w:rsidRPr="2179A6CA">
        <w:rPr>
          <w:lang w:eastAsia="ja-JP"/>
        </w:rPr>
        <w:t>. In relation to the hub</w:t>
      </w:r>
      <w:r w:rsidR="4EFA6425" w:rsidRPr="2179A6CA">
        <w:rPr>
          <w:lang w:eastAsia="ja-JP"/>
        </w:rPr>
        <w:t xml:space="preserve"> program</w:t>
      </w:r>
      <w:r w:rsidRPr="2179A6CA">
        <w:rPr>
          <w:lang w:eastAsia="ja-JP"/>
        </w:rPr>
        <w:t xml:space="preserve">, the </w:t>
      </w:r>
      <w:r w:rsidR="00ED76D7">
        <w:rPr>
          <w:lang w:eastAsia="ja-JP"/>
        </w:rPr>
        <w:t>PC</w:t>
      </w:r>
      <w:r w:rsidRPr="2179A6CA">
        <w:rPr>
          <w:lang w:eastAsia="ja-JP"/>
        </w:rPr>
        <w:t xml:space="preserve"> found:</w:t>
      </w:r>
    </w:p>
    <w:p w14:paraId="1A537DD2" w14:textId="47E609CC" w:rsidR="005202FD" w:rsidRPr="00104FA0" w:rsidRDefault="19909F46" w:rsidP="5183A802">
      <w:pPr>
        <w:pStyle w:val="Quote"/>
        <w:rPr>
          <w:lang w:eastAsia="ja-JP"/>
        </w:rPr>
      </w:pPr>
      <w:r w:rsidRPr="134D2408">
        <w:rPr>
          <w:lang w:eastAsia="ja-JP"/>
        </w:rPr>
        <w:t>The Drought Resilience Adoption and Innovation Hubs are fostering regional collaboration but there is confusion about their purpose, responsibilities and governance</w:t>
      </w:r>
      <w:r w:rsidR="2F46A359" w:rsidRPr="134D2408">
        <w:rPr>
          <w:lang w:eastAsia="ja-JP"/>
        </w:rPr>
        <w:t>.</w:t>
      </w:r>
      <w:r w:rsidRPr="134D2408">
        <w:rPr>
          <w:lang w:eastAsia="ja-JP"/>
        </w:rPr>
        <w:t xml:space="preserve"> (P</w:t>
      </w:r>
      <w:r w:rsidR="574265BB" w:rsidRPr="134D2408">
        <w:rPr>
          <w:lang w:eastAsia="ja-JP"/>
        </w:rPr>
        <w:t>C</w:t>
      </w:r>
      <w:r w:rsidRPr="134D2408">
        <w:rPr>
          <w:lang w:eastAsia="ja-JP"/>
        </w:rPr>
        <w:t xml:space="preserve"> 2023</w:t>
      </w:r>
      <w:r w:rsidR="290D5EA5" w:rsidRPr="7EDD6A6F">
        <w:rPr>
          <w:lang w:eastAsia="ja-JP"/>
        </w:rPr>
        <w:t>)</w:t>
      </w:r>
    </w:p>
    <w:p w14:paraId="1BF7C329" w14:textId="5C183A5D" w:rsidR="005202FD" w:rsidRPr="00104FA0" w:rsidRDefault="19909F46" w:rsidP="5183A802">
      <w:pPr>
        <w:rPr>
          <w:rFonts w:cstheme="minorHAnsi"/>
          <w:lang w:eastAsia="ja-JP"/>
        </w:rPr>
      </w:pPr>
      <w:r w:rsidRPr="00104FA0">
        <w:rPr>
          <w:rFonts w:cstheme="minorHAnsi"/>
          <w:lang w:eastAsia="ja-JP"/>
        </w:rPr>
        <w:t xml:space="preserve">The </w:t>
      </w:r>
      <w:r w:rsidR="005C7C69" w:rsidRPr="00104FA0">
        <w:rPr>
          <w:rFonts w:cstheme="minorHAnsi"/>
          <w:lang w:eastAsia="ja-JP"/>
        </w:rPr>
        <w:t>PC</w:t>
      </w:r>
      <w:r w:rsidRPr="00104FA0">
        <w:rPr>
          <w:rFonts w:cstheme="minorHAnsi"/>
          <w:lang w:eastAsia="ja-JP"/>
        </w:rPr>
        <w:t xml:space="preserve"> Inquiry Report suggested that the main role for government in the hub program is</w:t>
      </w:r>
      <w:r w:rsidR="5943B613" w:rsidRPr="00104FA0">
        <w:rPr>
          <w:rFonts w:cstheme="minorHAnsi"/>
          <w:lang w:eastAsia="ja-JP"/>
        </w:rPr>
        <w:t xml:space="preserve"> ‘</w:t>
      </w:r>
      <w:r w:rsidRPr="00104FA0">
        <w:rPr>
          <w:rFonts w:cstheme="minorHAnsi"/>
          <w:lang w:eastAsia="ja-JP"/>
        </w:rPr>
        <w:t>to overcome information barriers and broader coordination failures. They also support knowledge sharing and extension and adoption</w:t>
      </w:r>
      <w:r w:rsidR="5943B613" w:rsidRPr="00104FA0">
        <w:rPr>
          <w:rFonts w:cstheme="minorHAnsi"/>
          <w:lang w:eastAsia="ja-JP"/>
        </w:rPr>
        <w:t>’</w:t>
      </w:r>
      <w:r w:rsidRPr="00104FA0">
        <w:rPr>
          <w:rFonts w:cstheme="minorHAnsi"/>
          <w:lang w:eastAsia="ja-JP"/>
        </w:rPr>
        <w:t xml:space="preserve"> (P</w:t>
      </w:r>
      <w:r w:rsidR="3B329AEA" w:rsidRPr="00104FA0">
        <w:rPr>
          <w:rFonts w:cstheme="minorHAnsi"/>
          <w:lang w:eastAsia="ja-JP"/>
        </w:rPr>
        <w:t>C</w:t>
      </w:r>
      <w:r w:rsidRPr="00104FA0">
        <w:rPr>
          <w:rFonts w:cstheme="minorHAnsi"/>
          <w:lang w:eastAsia="ja-JP"/>
        </w:rPr>
        <w:t xml:space="preserve"> 2023).</w:t>
      </w:r>
    </w:p>
    <w:p w14:paraId="0B06B9CA" w14:textId="119243B5" w:rsidR="005202FD" w:rsidRPr="00104FA0" w:rsidRDefault="005202FD" w:rsidP="005202FD">
      <w:pPr>
        <w:rPr>
          <w:rFonts w:cstheme="minorHAnsi"/>
          <w:lang w:eastAsia="ja-JP"/>
        </w:rPr>
      </w:pPr>
      <w:r w:rsidRPr="00104FA0">
        <w:rPr>
          <w:rFonts w:cstheme="minorHAnsi"/>
          <w:lang w:eastAsia="ja-JP"/>
        </w:rPr>
        <w:t xml:space="preserve">The </w:t>
      </w:r>
      <w:r w:rsidR="00F142D8">
        <w:rPr>
          <w:rFonts w:cstheme="minorHAnsi"/>
          <w:lang w:eastAsia="ja-JP"/>
        </w:rPr>
        <w:t>PC</w:t>
      </w:r>
      <w:r w:rsidRPr="00104FA0">
        <w:rPr>
          <w:rFonts w:cstheme="minorHAnsi"/>
          <w:lang w:eastAsia="ja-JP"/>
        </w:rPr>
        <w:t xml:space="preserve"> found that there was scope to improve the accountability of the hubs and the clarity of their role in place-based engagement, including with First Nations peoples, and the links to other FDF programs:</w:t>
      </w:r>
    </w:p>
    <w:p w14:paraId="1C122F36" w14:textId="7B5DFB52" w:rsidR="005202FD" w:rsidRPr="00104FA0" w:rsidRDefault="19909F46" w:rsidP="5183A802">
      <w:pPr>
        <w:pStyle w:val="Quote"/>
        <w:rPr>
          <w:lang w:eastAsia="ja-JP"/>
        </w:rPr>
      </w:pPr>
      <w:r w:rsidRPr="7EDD6A6F">
        <w:rPr>
          <w:lang w:eastAsia="ja-JP"/>
        </w:rPr>
        <w:t>There has been some uncertainty about the role of hubs and concerns they are duplicating or competing with (and missing opportunities to collaborate with) established services and networks</w:t>
      </w:r>
      <w:r w:rsidR="14A2F268" w:rsidRPr="7EDD6A6F">
        <w:rPr>
          <w:lang w:eastAsia="ja-JP"/>
        </w:rPr>
        <w:t>.</w:t>
      </w:r>
      <w:r w:rsidRPr="7EDD6A6F">
        <w:rPr>
          <w:lang w:eastAsia="ja-JP"/>
        </w:rPr>
        <w:t xml:space="preserve"> (P</w:t>
      </w:r>
      <w:r w:rsidR="17B80ACF" w:rsidRPr="7EDD6A6F">
        <w:rPr>
          <w:lang w:eastAsia="ja-JP"/>
        </w:rPr>
        <w:t>C</w:t>
      </w:r>
      <w:r w:rsidRPr="7EDD6A6F">
        <w:rPr>
          <w:lang w:eastAsia="ja-JP"/>
        </w:rPr>
        <w:t xml:space="preserve"> 2023</w:t>
      </w:r>
      <w:r w:rsidRPr="20ACD5E3">
        <w:rPr>
          <w:lang w:eastAsia="ja-JP"/>
        </w:rPr>
        <w:t>)</w:t>
      </w:r>
    </w:p>
    <w:p w14:paraId="100D6CA5" w14:textId="1932A219" w:rsidR="005202FD" w:rsidRPr="00104FA0" w:rsidRDefault="73575AF6" w:rsidP="2179A6CA">
      <w:pPr>
        <w:rPr>
          <w:lang w:eastAsia="ja-JP"/>
        </w:rPr>
      </w:pPr>
      <w:r w:rsidRPr="2179A6CA">
        <w:rPr>
          <w:lang w:eastAsia="ja-JP"/>
        </w:rPr>
        <w:t>The P</w:t>
      </w:r>
      <w:r w:rsidR="3F7E47DF" w:rsidRPr="2179A6CA">
        <w:rPr>
          <w:lang w:eastAsia="ja-JP"/>
        </w:rPr>
        <w:t>C</w:t>
      </w:r>
      <w:r w:rsidRPr="2179A6CA">
        <w:rPr>
          <w:lang w:eastAsia="ja-JP"/>
        </w:rPr>
        <w:t xml:space="preserve"> unpacked the intention for hubs to address gaps in extension and adoption. The inquiry also noted that hub governance could be improved (</w:t>
      </w:r>
      <w:r w:rsidR="239B4965" w:rsidRPr="2179A6CA">
        <w:rPr>
          <w:lang w:eastAsia="ja-JP"/>
        </w:rPr>
        <w:t>PC</w:t>
      </w:r>
      <w:r w:rsidRPr="2179A6CA">
        <w:rPr>
          <w:lang w:eastAsia="ja-JP"/>
        </w:rPr>
        <w:t xml:space="preserve"> 2023). Follow-up actions specific to the hubs were included in Recommendation 7.4 (</w:t>
      </w:r>
      <w:r w:rsidR="001A6F17">
        <w:rPr>
          <w:lang w:eastAsia="ja-JP"/>
        </w:rPr>
        <w:fldChar w:fldCharType="begin"/>
      </w:r>
      <w:r w:rsidR="001A6F17">
        <w:rPr>
          <w:lang w:eastAsia="ja-JP"/>
        </w:rPr>
        <w:instrText xml:space="preserve"> REF _Ref209023663 \h </w:instrText>
      </w:r>
      <w:r w:rsidR="001A6F17">
        <w:rPr>
          <w:lang w:eastAsia="ja-JP"/>
        </w:rPr>
      </w:r>
      <w:r w:rsidR="001A6F17">
        <w:rPr>
          <w:lang w:eastAsia="ja-JP"/>
        </w:rPr>
        <w:fldChar w:fldCharType="separate"/>
      </w:r>
      <w:r w:rsidR="001A6F17">
        <w:t xml:space="preserve">Box </w:t>
      </w:r>
      <w:r w:rsidR="001A6F17">
        <w:rPr>
          <w:noProof/>
        </w:rPr>
        <w:t>1</w:t>
      </w:r>
      <w:r w:rsidR="001A6F17">
        <w:rPr>
          <w:lang w:eastAsia="ja-JP"/>
        </w:rPr>
        <w:fldChar w:fldCharType="end"/>
      </w:r>
      <w:r w:rsidRPr="3BABDC82">
        <w:rPr>
          <w:lang w:eastAsia="ja-JP"/>
        </w:rPr>
        <w:t>).</w:t>
      </w:r>
    </w:p>
    <w:p w14:paraId="7FA485E1" w14:textId="390DC6F3" w:rsidR="00E771BD" w:rsidRDefault="1B11D2A2" w:rsidP="0021181F">
      <w:pPr>
        <w:pStyle w:val="Caption"/>
        <w:spacing w:line="276" w:lineRule="auto"/>
      </w:pPr>
      <w:bookmarkStart w:id="56" w:name="_Ref209023663"/>
      <w:bookmarkStart w:id="57" w:name="_Toc208519826"/>
      <w:r>
        <w:t xml:space="preserve">Box </w:t>
      </w:r>
      <w:r w:rsidR="00E771BD">
        <w:fldChar w:fldCharType="begin"/>
      </w:r>
      <w:r w:rsidR="00E771BD">
        <w:instrText xml:space="preserve"> SEQ Box \* ARABIC </w:instrText>
      </w:r>
      <w:r w:rsidR="00E771BD">
        <w:fldChar w:fldCharType="separate"/>
      </w:r>
      <w:r w:rsidR="003E7E6A">
        <w:rPr>
          <w:noProof/>
        </w:rPr>
        <w:t>1</w:t>
      </w:r>
      <w:r w:rsidR="00E771BD">
        <w:fldChar w:fldCharType="end"/>
      </w:r>
      <w:bookmarkEnd w:id="56"/>
      <w:r>
        <w:t xml:space="preserve"> Recommendation 7.4 of the Productivity Commission Inquiry Report on the FDF</w:t>
      </w:r>
      <w:bookmarkEnd w:id="57"/>
    </w:p>
    <w:p w14:paraId="1C6E7374" w14:textId="767B46E5" w:rsidR="005202FD" w:rsidRPr="00104FA0" w:rsidRDefault="005202FD" w:rsidP="00EC0B44">
      <w:pPr>
        <w:pStyle w:val="BoxText"/>
      </w:pPr>
      <w:r w:rsidRPr="4569B23D">
        <w:t xml:space="preserve">Funding for the Drought Resilience Adoption and Innovation Hubs should be extended for 2 years in the next </w:t>
      </w:r>
      <w:r w:rsidRPr="44FCFDF1">
        <w:t>funding plan</w:t>
      </w:r>
      <w:r w:rsidRPr="4569B23D">
        <w:t xml:space="preserve"> period, with continued funding for each hub depending on a satisfactory mid-term performance review.</w:t>
      </w:r>
    </w:p>
    <w:p w14:paraId="18DA9389" w14:textId="45441428" w:rsidR="005202FD" w:rsidRPr="00104FA0" w:rsidRDefault="73575AF6" w:rsidP="2179A6CA">
      <w:pPr>
        <w:pStyle w:val="BoxText"/>
      </w:pPr>
      <w:r w:rsidRPr="2179A6CA">
        <w:rPr>
          <w:lang w:eastAsia="ja-JP"/>
        </w:rPr>
        <w:t>The Department of Agriculture, Fisheries and Forestry should also</w:t>
      </w:r>
      <w:r w:rsidR="7E87751F" w:rsidRPr="2179A6CA">
        <w:t xml:space="preserve"> </w:t>
      </w:r>
      <w:r w:rsidRPr="2179A6CA">
        <w:t xml:space="preserve">release a public </w:t>
      </w:r>
      <w:r w:rsidR="60E17F36" w:rsidRPr="2179A6CA">
        <w:rPr>
          <w:lang w:eastAsia="ja-JP"/>
        </w:rPr>
        <w:t xml:space="preserve">Statement of Expectations </w:t>
      </w:r>
      <w:r w:rsidRPr="2179A6CA">
        <w:t>for the Drought Resilience Adoption and Innovation Hub program and individual hubs</w:t>
      </w:r>
      <w:r w:rsidR="12B70FE1" w:rsidRPr="2179A6CA">
        <w:t>.</w:t>
      </w:r>
    </w:p>
    <w:p w14:paraId="7692FF96" w14:textId="25F1EF5B" w:rsidR="005202FD" w:rsidRPr="00104FA0" w:rsidRDefault="750F8ACE" w:rsidP="2179A6CA">
      <w:pPr>
        <w:rPr>
          <w:lang w:eastAsia="ja-JP"/>
        </w:rPr>
      </w:pPr>
      <w:r w:rsidRPr="2179A6CA">
        <w:rPr>
          <w:lang w:eastAsia="ja-JP"/>
        </w:rPr>
        <w:t xml:space="preserve">Following the </w:t>
      </w:r>
      <w:r w:rsidR="00421F82">
        <w:rPr>
          <w:lang w:eastAsia="ja-JP"/>
        </w:rPr>
        <w:t>PC’s</w:t>
      </w:r>
      <w:r w:rsidRPr="2179A6CA">
        <w:rPr>
          <w:lang w:eastAsia="ja-JP"/>
        </w:rPr>
        <w:t xml:space="preserve"> advice, as part of the 2024–25 budget, $28</w:t>
      </w:r>
      <w:r w:rsidR="001D6470">
        <w:rPr>
          <w:lang w:eastAsia="ja-JP"/>
        </w:rPr>
        <w:t> million</w:t>
      </w:r>
      <w:r w:rsidRPr="2179A6CA">
        <w:rPr>
          <w:lang w:eastAsia="ja-JP"/>
        </w:rPr>
        <w:t xml:space="preserve"> was allocated over 2 years from 2024</w:t>
      </w:r>
      <w:r w:rsidR="001F2DC7">
        <w:rPr>
          <w:lang w:eastAsia="ja-JP"/>
        </w:rPr>
        <w:t>–</w:t>
      </w:r>
      <w:r w:rsidRPr="2179A6CA">
        <w:rPr>
          <w:lang w:eastAsia="ja-JP"/>
        </w:rPr>
        <w:t>25 to 2025</w:t>
      </w:r>
      <w:r w:rsidR="00A42317" w:rsidRPr="2179A6CA">
        <w:rPr>
          <w:lang w:eastAsia="ja-JP"/>
        </w:rPr>
        <w:t>–</w:t>
      </w:r>
      <w:r w:rsidRPr="2179A6CA">
        <w:rPr>
          <w:lang w:eastAsia="ja-JP"/>
        </w:rPr>
        <w:t>26 for the hubs to continue their activities</w:t>
      </w:r>
      <w:r w:rsidR="7E87751F" w:rsidRPr="2179A6CA">
        <w:rPr>
          <w:lang w:eastAsia="ja-JP"/>
        </w:rPr>
        <w:t xml:space="preserve">, while this review was undertaken. The </w:t>
      </w:r>
      <w:r w:rsidR="18B6C8CB" w:rsidRPr="2179A6CA">
        <w:rPr>
          <w:lang w:eastAsia="ja-JP"/>
        </w:rPr>
        <w:t xml:space="preserve">review </w:t>
      </w:r>
      <w:r w:rsidR="79AC2BA1" w:rsidRPr="2179A6CA">
        <w:rPr>
          <w:lang w:eastAsia="ja-JP"/>
        </w:rPr>
        <w:t xml:space="preserve">seeks to </w:t>
      </w:r>
      <w:r w:rsidRPr="2179A6CA">
        <w:rPr>
          <w:lang w:eastAsia="ja-JP"/>
        </w:rPr>
        <w:t>inform longer-term opportunities for the hubs from July 2026, with $104</w:t>
      </w:r>
      <w:r w:rsidR="001D6470">
        <w:rPr>
          <w:lang w:eastAsia="ja-JP"/>
        </w:rPr>
        <w:t> million</w:t>
      </w:r>
      <w:r w:rsidRPr="2179A6CA">
        <w:rPr>
          <w:lang w:eastAsia="ja-JP"/>
        </w:rPr>
        <w:t xml:space="preserve"> over 6 years earmarked from 2026–27</w:t>
      </w:r>
      <w:r w:rsidR="5F057A7D" w:rsidRPr="2179A6CA">
        <w:rPr>
          <w:lang w:eastAsia="ja-JP"/>
        </w:rPr>
        <w:t xml:space="preserve"> in the FDF </w:t>
      </w:r>
      <w:r w:rsidR="00912A07" w:rsidRPr="00912A07">
        <w:rPr>
          <w:lang w:eastAsia="ja-JP"/>
        </w:rPr>
        <w:t>I</w:t>
      </w:r>
      <w:r w:rsidR="5F057A7D" w:rsidRPr="00912A07">
        <w:rPr>
          <w:lang w:eastAsia="ja-JP"/>
        </w:rPr>
        <w:t xml:space="preserve">nvestment </w:t>
      </w:r>
      <w:r w:rsidR="00912A07" w:rsidRPr="00912A07">
        <w:rPr>
          <w:lang w:eastAsia="ja-JP"/>
        </w:rPr>
        <w:t>Strategy</w:t>
      </w:r>
      <w:r w:rsidRPr="2179A6CA">
        <w:rPr>
          <w:lang w:eastAsia="ja-JP"/>
        </w:rPr>
        <w:t>.</w:t>
      </w:r>
    </w:p>
    <w:p w14:paraId="00641ADA" w14:textId="77777777" w:rsidR="005202FD" w:rsidRPr="001B28B1" w:rsidRDefault="005202FD" w:rsidP="003E23CC">
      <w:pPr>
        <w:pStyle w:val="Heading3"/>
      </w:pPr>
      <w:bookmarkStart w:id="58" w:name="_Toc185002171"/>
      <w:bookmarkStart w:id="59" w:name="_Toc189050425"/>
      <w:bookmarkStart w:id="60" w:name="_Toc1516530020"/>
      <w:bookmarkStart w:id="61" w:name="_Toc193105339"/>
      <w:bookmarkStart w:id="62" w:name="_Toc194307724"/>
      <w:bookmarkStart w:id="63" w:name="_Toc194307795"/>
      <w:bookmarkStart w:id="64" w:name="_Toc209023545"/>
      <w:r w:rsidRPr="001B28B1">
        <w:t>Summary of scope of work</w:t>
      </w:r>
      <w:bookmarkEnd w:id="58"/>
      <w:bookmarkEnd w:id="59"/>
      <w:bookmarkEnd w:id="60"/>
      <w:bookmarkEnd w:id="61"/>
      <w:bookmarkEnd w:id="62"/>
      <w:bookmarkEnd w:id="63"/>
      <w:bookmarkEnd w:id="64"/>
    </w:p>
    <w:p w14:paraId="1B66CC54" w14:textId="697880CD" w:rsidR="005202FD" w:rsidRPr="00104FA0" w:rsidRDefault="73575AF6" w:rsidP="2179A6CA">
      <w:pPr>
        <w:rPr>
          <w:lang w:eastAsia="ja-JP"/>
        </w:rPr>
      </w:pPr>
      <w:r w:rsidRPr="2179A6CA">
        <w:rPr>
          <w:lang w:eastAsia="ja-JP"/>
        </w:rPr>
        <w:t xml:space="preserve">The review </w:t>
      </w:r>
      <w:r w:rsidR="5F057A7D" w:rsidRPr="2179A6CA">
        <w:rPr>
          <w:lang w:eastAsia="ja-JP"/>
        </w:rPr>
        <w:t>was</w:t>
      </w:r>
      <w:r w:rsidRPr="2179A6CA">
        <w:rPr>
          <w:lang w:eastAsia="ja-JP"/>
        </w:rPr>
        <w:t xml:space="preserve"> undertaken in 2 parts, as outlined in the review’s terms of reference </w:t>
      </w:r>
      <w:hyperlink w:anchor="_Appendix_A_–">
        <w:r w:rsidRPr="1034A103">
          <w:rPr>
            <w:rStyle w:val="Hyperlink"/>
            <w:lang w:eastAsia="ja-JP"/>
          </w:rPr>
          <w:t xml:space="preserve">(Appendix </w:t>
        </w:r>
        <w:r w:rsidR="17DCB113" w:rsidRPr="1034A103">
          <w:rPr>
            <w:rStyle w:val="Hyperlink"/>
            <w:lang w:eastAsia="ja-JP"/>
          </w:rPr>
          <w:t>A</w:t>
        </w:r>
      </w:hyperlink>
      <w:r w:rsidRPr="1034A103">
        <w:rPr>
          <w:lang w:eastAsia="ja-JP"/>
        </w:rPr>
        <w:t>).</w:t>
      </w:r>
      <w:r w:rsidRPr="2179A6CA">
        <w:rPr>
          <w:lang w:eastAsia="ja-JP"/>
        </w:rPr>
        <w:t xml:space="preserve"> </w:t>
      </w:r>
      <w:r w:rsidR="5F057A7D" w:rsidRPr="2179A6CA">
        <w:rPr>
          <w:lang w:eastAsia="ja-JP"/>
        </w:rPr>
        <w:t>Part 1 sought to</w:t>
      </w:r>
      <w:r w:rsidRPr="2179A6CA">
        <w:rPr>
          <w:lang w:eastAsia="ja-JP"/>
        </w:rPr>
        <w:t xml:space="preserve"> evaluat</w:t>
      </w:r>
      <w:r w:rsidR="5F057A7D" w:rsidRPr="2179A6CA">
        <w:rPr>
          <w:lang w:eastAsia="ja-JP"/>
        </w:rPr>
        <w:t>e</w:t>
      </w:r>
      <w:r w:rsidRPr="2179A6CA">
        <w:rPr>
          <w:lang w:eastAsia="ja-JP"/>
        </w:rPr>
        <w:t xml:space="preserve"> the efficiency and effectiveness of the hub program since its establishment, including governance and operation</w:t>
      </w:r>
      <w:r w:rsidR="5F057A7D" w:rsidRPr="2179A6CA">
        <w:rPr>
          <w:lang w:eastAsia="ja-JP"/>
        </w:rPr>
        <w:t>s</w:t>
      </w:r>
      <w:r w:rsidRPr="2179A6CA">
        <w:rPr>
          <w:lang w:eastAsia="ja-JP"/>
        </w:rPr>
        <w:t xml:space="preserve"> of the hub program, plus a review of the performance of individual hubs. This feeds into </w:t>
      </w:r>
      <w:r w:rsidR="5F057A7D" w:rsidRPr="2179A6CA">
        <w:rPr>
          <w:lang w:eastAsia="ja-JP"/>
        </w:rPr>
        <w:t xml:space="preserve">Part 2, </w:t>
      </w:r>
      <w:r w:rsidR="7CC71DF8" w:rsidRPr="2179A6CA">
        <w:rPr>
          <w:lang w:eastAsia="ja-JP"/>
        </w:rPr>
        <w:t xml:space="preserve">providing an </w:t>
      </w:r>
      <w:r w:rsidR="045ED709" w:rsidRPr="2179A6CA">
        <w:rPr>
          <w:lang w:eastAsia="ja-JP"/>
        </w:rPr>
        <w:t xml:space="preserve">overarching </w:t>
      </w:r>
      <w:r w:rsidRPr="2179A6CA">
        <w:rPr>
          <w:lang w:eastAsia="ja-JP"/>
        </w:rPr>
        <w:t xml:space="preserve">assessment </w:t>
      </w:r>
      <w:r w:rsidR="045ED709" w:rsidRPr="2179A6CA">
        <w:rPr>
          <w:lang w:eastAsia="ja-JP"/>
        </w:rPr>
        <w:t xml:space="preserve">with </w:t>
      </w:r>
      <w:r w:rsidR="7CC71DF8" w:rsidRPr="2179A6CA">
        <w:rPr>
          <w:lang w:eastAsia="ja-JP"/>
        </w:rPr>
        <w:t xml:space="preserve">recommendations </w:t>
      </w:r>
      <w:r w:rsidR="045ED709" w:rsidRPr="2179A6CA">
        <w:rPr>
          <w:lang w:eastAsia="ja-JP"/>
        </w:rPr>
        <w:t xml:space="preserve">for the future of the </w:t>
      </w:r>
      <w:r w:rsidRPr="2179A6CA">
        <w:rPr>
          <w:lang w:eastAsia="ja-JP"/>
        </w:rPr>
        <w:t>hub program (Part 2).</w:t>
      </w:r>
    </w:p>
    <w:p w14:paraId="256C4B37" w14:textId="4EF217DB" w:rsidR="002979E7" w:rsidRPr="00073795" w:rsidRDefault="002979E7" w:rsidP="000F38AF">
      <w:r w:rsidRPr="00073795">
        <w:lastRenderedPageBreak/>
        <w:t xml:space="preserve">Both </w:t>
      </w:r>
      <w:r w:rsidRPr="0087123D">
        <w:t>parts</w:t>
      </w:r>
      <w:r w:rsidRPr="00073795">
        <w:t xml:space="preserve"> of this project have been </w:t>
      </w:r>
      <w:r w:rsidR="00CA07E8" w:rsidRPr="00073795">
        <w:t xml:space="preserve">completed in parallel by a common team. </w:t>
      </w:r>
      <w:r w:rsidR="00ED438A" w:rsidRPr="00073795">
        <w:t>Considerations have included:</w:t>
      </w:r>
    </w:p>
    <w:p w14:paraId="51FD70A6" w14:textId="0F931DA0" w:rsidR="005202FD" w:rsidRPr="00073795" w:rsidRDefault="19909F46" w:rsidP="00721D1F">
      <w:pPr>
        <w:pStyle w:val="ListBullet"/>
      </w:pPr>
      <w:r w:rsidRPr="00073795">
        <w:t>the extent to which hub</w:t>
      </w:r>
      <w:r w:rsidR="00ED438A" w:rsidRPr="00073795">
        <w:t>s are</w:t>
      </w:r>
      <w:r w:rsidRPr="00073795">
        <w:t xml:space="preserve"> meet</w:t>
      </w:r>
      <w:r w:rsidR="00ED438A" w:rsidRPr="00073795">
        <w:t>ing</w:t>
      </w:r>
      <w:r w:rsidRPr="00073795">
        <w:t xml:space="preserve"> the expectations of their grant agreement</w:t>
      </w:r>
      <w:r w:rsidR="00ED438A" w:rsidRPr="00073795">
        <w:t>s</w:t>
      </w:r>
      <w:r w:rsidRPr="00073795">
        <w:t xml:space="preserve">, the intended outcomes of the </w:t>
      </w:r>
      <w:r w:rsidR="00721426" w:rsidRPr="00073795">
        <w:t>m</w:t>
      </w:r>
      <w:r w:rsidRPr="00073795">
        <w:t xml:space="preserve">onitoring, </w:t>
      </w:r>
      <w:r w:rsidR="00721426" w:rsidRPr="00073795">
        <w:t>e</w:t>
      </w:r>
      <w:r w:rsidRPr="00073795">
        <w:t xml:space="preserve">valuation and </w:t>
      </w:r>
      <w:r w:rsidR="00721426" w:rsidRPr="00073795">
        <w:t>l</w:t>
      </w:r>
      <w:r w:rsidRPr="00073795">
        <w:t>earning (MEL) framework, and the objective</w:t>
      </w:r>
      <w:r w:rsidR="00ED438A" w:rsidRPr="00073795">
        <w:t>s</w:t>
      </w:r>
      <w:r w:rsidRPr="00073795">
        <w:t xml:space="preserve"> of the </w:t>
      </w:r>
      <w:hyperlink r:id="rId27">
        <w:r w:rsidRPr="00073795">
          <w:t>Future Drought Fund Act 2019</w:t>
        </w:r>
      </w:hyperlink>
      <w:r w:rsidRPr="00073795">
        <w:t xml:space="preserve"> to ‘enhance the public good by building drought resilience’</w:t>
      </w:r>
    </w:p>
    <w:p w14:paraId="02D76A5F" w14:textId="4FC3D6B7" w:rsidR="005202FD" w:rsidRPr="00721D1F" w:rsidRDefault="005202FD" w:rsidP="00721D1F">
      <w:pPr>
        <w:pStyle w:val="ListBullet"/>
      </w:pPr>
      <w:r w:rsidRPr="00721D1F">
        <w:t>existing governance, administration, operation and delivery structures of the hubs and the department</w:t>
      </w:r>
    </w:p>
    <w:p w14:paraId="4FC27299" w14:textId="2E70CD51" w:rsidR="005202FD" w:rsidRPr="00721D1F" w:rsidRDefault="005202FD" w:rsidP="00721D1F">
      <w:pPr>
        <w:pStyle w:val="ListBullet"/>
      </w:pPr>
      <w:r w:rsidRPr="00721D1F">
        <w:t xml:space="preserve">key issues raised by the </w:t>
      </w:r>
      <w:r w:rsidR="00C72E0B" w:rsidRPr="00721D1F">
        <w:t>PC</w:t>
      </w:r>
      <w:r w:rsidRPr="00721D1F">
        <w:t xml:space="preserve"> inquiry report and prior FDF consultation</w:t>
      </w:r>
      <w:r w:rsidR="00ED438A" w:rsidRPr="00721D1F">
        <w:t xml:space="preserve"> findings</w:t>
      </w:r>
    </w:p>
    <w:p w14:paraId="71B33DEE" w14:textId="77777777" w:rsidR="005202FD" w:rsidRPr="00721D1F" w:rsidRDefault="005202FD" w:rsidP="00721D1F">
      <w:pPr>
        <w:pStyle w:val="ListBullet"/>
      </w:pPr>
      <w:r w:rsidRPr="00721D1F">
        <w:t>how the hubs interact with other FDF programs</w:t>
      </w:r>
    </w:p>
    <w:p w14:paraId="045BD850" w14:textId="2010AB5D" w:rsidR="005202FD" w:rsidRPr="00721D1F" w:rsidRDefault="005202FD" w:rsidP="00721D1F">
      <w:pPr>
        <w:pStyle w:val="ListBullet"/>
      </w:pPr>
      <w:r w:rsidRPr="00721D1F">
        <w:t>the hub program’s performance in driving a step change in the application of effective drought resilience practices and technologies</w:t>
      </w:r>
    </w:p>
    <w:p w14:paraId="44726A0D" w14:textId="369241DD" w:rsidR="005202FD" w:rsidRPr="00073795" w:rsidRDefault="005202FD" w:rsidP="00721D1F">
      <w:pPr>
        <w:pStyle w:val="ListBullet"/>
      </w:pPr>
      <w:r w:rsidRPr="00721D1F">
        <w:t xml:space="preserve">The review does not re-prosecute the 2020–21 decision to create the hubs or </w:t>
      </w:r>
      <w:r w:rsidR="00E9089C" w:rsidRPr="00721D1F">
        <w:t xml:space="preserve">to </w:t>
      </w:r>
      <w:r w:rsidRPr="00721D1F">
        <w:t>consider how these</w:t>
      </w:r>
      <w:r w:rsidRPr="00073795">
        <w:t xml:space="preserve"> funds may have </w:t>
      </w:r>
      <w:r w:rsidR="00E9089C" w:rsidRPr="00073795">
        <w:t>been used differently towards similar goals</w:t>
      </w:r>
      <w:r w:rsidRPr="00073795">
        <w:t>.</w:t>
      </w:r>
    </w:p>
    <w:p w14:paraId="51350462" w14:textId="388A0F2A" w:rsidR="005202FD" w:rsidRPr="00104FA0" w:rsidRDefault="003E7C9A" w:rsidP="5183A802">
      <w:pPr>
        <w:rPr>
          <w:lang w:eastAsia="ja-JP"/>
        </w:rPr>
      </w:pPr>
      <w:bookmarkStart w:id="65" w:name="_Toc185002172"/>
      <w:r w:rsidRPr="1EE57BE7">
        <w:rPr>
          <w:rFonts w:eastAsiaTheme="minorEastAsia"/>
        </w:rPr>
        <w:t>Several l</w:t>
      </w:r>
      <w:bookmarkEnd w:id="65"/>
      <w:r w:rsidR="19909F46" w:rsidRPr="1EE57BE7">
        <w:rPr>
          <w:rFonts w:eastAsiaTheme="minorEastAsia"/>
        </w:rPr>
        <w:t>ines o</w:t>
      </w:r>
      <w:r w:rsidR="19909F46" w:rsidRPr="1EE57BE7">
        <w:t xml:space="preserve">f inquiry were established at the start of the </w:t>
      </w:r>
      <w:r w:rsidRPr="1EE57BE7">
        <w:t xml:space="preserve">review </w:t>
      </w:r>
      <w:r w:rsidR="19909F46" w:rsidRPr="1EE57BE7">
        <w:t xml:space="preserve">to define how to assess the efficiency and effectiveness of each hub and the hub program. </w:t>
      </w:r>
      <w:r w:rsidR="19909F46" w:rsidRPr="1EE57BE7">
        <w:rPr>
          <w:lang w:eastAsia="ja-JP"/>
        </w:rPr>
        <w:t>This included questions and considerations regarding individual hub</w:t>
      </w:r>
      <w:r w:rsidR="00C75837" w:rsidRPr="1EE57BE7">
        <w:rPr>
          <w:lang w:eastAsia="ja-JP"/>
        </w:rPr>
        <w:t xml:space="preserve">s’ approaches </w:t>
      </w:r>
      <w:r w:rsidR="19909F46" w:rsidRPr="1EE57BE7">
        <w:rPr>
          <w:lang w:eastAsia="ja-JP"/>
        </w:rPr>
        <w:t xml:space="preserve">and various aspects of hub governance. See the full lines of inquiry at </w:t>
      </w:r>
      <w:hyperlink w:anchor="_Appendix_B_–" w:history="1">
        <w:r w:rsidR="10F985D2" w:rsidRPr="008B7FD8">
          <w:rPr>
            <w:rStyle w:val="Hyperlink"/>
            <w:lang w:eastAsia="ja-JP"/>
          </w:rPr>
          <w:t>Appendix B</w:t>
        </w:r>
        <w:r w:rsidR="19909F46" w:rsidRPr="008B7FD8">
          <w:rPr>
            <w:rStyle w:val="Hyperlink"/>
            <w:lang w:eastAsia="ja-JP"/>
          </w:rPr>
          <w:t>.</w:t>
        </w:r>
      </w:hyperlink>
    </w:p>
    <w:p w14:paraId="6CC0DA97" w14:textId="1BD446C5" w:rsidR="005202FD" w:rsidRPr="00104FA0" w:rsidRDefault="005202FD" w:rsidP="005202FD">
      <w:pPr>
        <w:rPr>
          <w:rFonts w:cstheme="minorHAnsi"/>
        </w:rPr>
      </w:pPr>
      <w:r w:rsidRPr="00104FA0">
        <w:rPr>
          <w:rFonts w:cstheme="minorHAnsi"/>
        </w:rPr>
        <w:t>Th</w:t>
      </w:r>
      <w:r w:rsidR="003E7C9A" w:rsidRPr="00104FA0">
        <w:rPr>
          <w:rFonts w:cstheme="minorHAnsi"/>
        </w:rPr>
        <w:t xml:space="preserve">e review sought to </w:t>
      </w:r>
      <w:r w:rsidRPr="00104FA0">
        <w:rPr>
          <w:rFonts w:cstheme="minorHAnsi"/>
        </w:rPr>
        <w:t>understand the status and future directions for each of the 8 hubs. This included analysis of each hub’s approach, priorities, projects, delivery models, partners, stakeholders, financial allocation, risks, arising issues, and other relevant information.</w:t>
      </w:r>
    </w:p>
    <w:p w14:paraId="3D8EC8DE" w14:textId="23749999" w:rsidR="005202FD" w:rsidRPr="00104FA0" w:rsidRDefault="750F8ACE" w:rsidP="2179A6CA">
      <w:r w:rsidRPr="2179A6CA">
        <w:t xml:space="preserve">The </w:t>
      </w:r>
      <w:r w:rsidR="4D04DEDA" w:rsidRPr="2179A6CA">
        <w:t xml:space="preserve">review also </w:t>
      </w:r>
      <w:r w:rsidR="565DAE18" w:rsidRPr="2179A6CA">
        <w:t>investigated</w:t>
      </w:r>
      <w:r w:rsidRPr="2179A6CA">
        <w:t xml:space="preserve"> the following lines of inquiry on individual hub performance:</w:t>
      </w:r>
    </w:p>
    <w:p w14:paraId="29BCC9C9" w14:textId="272D7141" w:rsidR="005202FD" w:rsidRPr="00721D1F" w:rsidRDefault="00E447DB" w:rsidP="00721D1F">
      <w:pPr>
        <w:pStyle w:val="ListBullet"/>
      </w:pPr>
      <w:r w:rsidRPr="00721D1F">
        <w:t>W</w:t>
      </w:r>
      <w:r w:rsidR="005202FD" w:rsidRPr="00721D1F">
        <w:t>hat is the hub delivering?</w:t>
      </w:r>
    </w:p>
    <w:p w14:paraId="4A95F564" w14:textId="155E965E" w:rsidR="005202FD" w:rsidRPr="00721D1F" w:rsidRDefault="00E447DB" w:rsidP="00721D1F">
      <w:pPr>
        <w:pStyle w:val="ListBullet"/>
      </w:pPr>
      <w:r w:rsidRPr="00721D1F">
        <w:t>W</w:t>
      </w:r>
      <w:r w:rsidR="005202FD" w:rsidRPr="00721D1F">
        <w:t>hat is the hub’s implementation approach?</w:t>
      </w:r>
    </w:p>
    <w:p w14:paraId="75F3E134" w14:textId="68BB6020" w:rsidR="005202FD" w:rsidRPr="00721D1F" w:rsidRDefault="00E447DB" w:rsidP="00721D1F">
      <w:pPr>
        <w:pStyle w:val="ListBullet"/>
      </w:pPr>
      <w:r w:rsidRPr="00721D1F">
        <w:t>H</w:t>
      </w:r>
      <w:r w:rsidR="005202FD" w:rsidRPr="00721D1F">
        <w:t>ow has the hub engaged the sector and community?</w:t>
      </w:r>
    </w:p>
    <w:p w14:paraId="28138CF7" w14:textId="77638C81" w:rsidR="005202FD" w:rsidRPr="00721D1F" w:rsidRDefault="4154C1E9" w:rsidP="00721D1F">
      <w:pPr>
        <w:pStyle w:val="ListBullet"/>
      </w:pPr>
      <w:r w:rsidRPr="00721D1F">
        <w:t>H</w:t>
      </w:r>
      <w:r w:rsidR="19909F46" w:rsidRPr="00721D1F">
        <w:t>ow well has the hub operated (efficiency)?</w:t>
      </w:r>
    </w:p>
    <w:p w14:paraId="1113A9FD" w14:textId="41122BBF" w:rsidR="005202FD" w:rsidRPr="00073795" w:rsidRDefault="00E447DB" w:rsidP="00721D1F">
      <w:pPr>
        <w:pStyle w:val="ListBullet"/>
      </w:pPr>
      <w:r w:rsidRPr="00721D1F">
        <w:t>W</w:t>
      </w:r>
      <w:r w:rsidR="005202FD" w:rsidRPr="00721D1F">
        <w:t>hat has the</w:t>
      </w:r>
      <w:r w:rsidR="005202FD" w:rsidRPr="00073795">
        <w:t xml:space="preserve"> hub achieved (effectiveness)?</w:t>
      </w:r>
    </w:p>
    <w:p w14:paraId="0A04D996" w14:textId="77777777" w:rsidR="00831613" w:rsidRDefault="005202FD" w:rsidP="00E751AB">
      <w:pPr>
        <w:rPr>
          <w:rFonts w:cstheme="minorHAnsi"/>
        </w:rPr>
      </w:pPr>
      <w:r w:rsidRPr="00E751AB">
        <w:rPr>
          <w:rFonts w:cstheme="minorHAnsi"/>
        </w:rPr>
        <w:t>Th</w:t>
      </w:r>
      <w:r w:rsidR="008218D8" w:rsidRPr="00E751AB">
        <w:rPr>
          <w:rFonts w:cstheme="minorHAnsi"/>
        </w:rPr>
        <w:t xml:space="preserve">e review also </w:t>
      </w:r>
      <w:r w:rsidRPr="00E751AB">
        <w:rPr>
          <w:rFonts w:cstheme="minorHAnsi"/>
        </w:rPr>
        <w:t>look</w:t>
      </w:r>
      <w:r w:rsidR="008218D8" w:rsidRPr="00E751AB">
        <w:rPr>
          <w:rFonts w:cstheme="minorHAnsi"/>
        </w:rPr>
        <w:t>ed</w:t>
      </w:r>
      <w:r w:rsidRPr="00E751AB">
        <w:rPr>
          <w:rFonts w:cstheme="minorHAnsi"/>
        </w:rPr>
        <w:t xml:space="preserve"> across the hub </w:t>
      </w:r>
      <w:proofErr w:type="gramStart"/>
      <w:r w:rsidRPr="00E751AB">
        <w:rPr>
          <w:rFonts w:cstheme="minorHAnsi"/>
        </w:rPr>
        <w:t>program as a whole</w:t>
      </w:r>
      <w:r w:rsidR="008218D8" w:rsidRPr="00E751AB">
        <w:rPr>
          <w:rFonts w:cstheme="minorHAnsi"/>
        </w:rPr>
        <w:t xml:space="preserve">, </w:t>
      </w:r>
      <w:r w:rsidRPr="00E751AB">
        <w:rPr>
          <w:rFonts w:cstheme="minorHAnsi"/>
        </w:rPr>
        <w:t>focus</w:t>
      </w:r>
      <w:r w:rsidR="008218D8" w:rsidRPr="00E751AB">
        <w:rPr>
          <w:rFonts w:cstheme="minorHAnsi"/>
        </w:rPr>
        <w:t>ing</w:t>
      </w:r>
      <w:proofErr w:type="gramEnd"/>
      <w:r w:rsidRPr="00E751AB">
        <w:rPr>
          <w:rFonts w:cstheme="minorHAnsi"/>
        </w:rPr>
        <w:t xml:space="preserve"> on the following elements that are critical to delivering and supporting the hub program:</w:t>
      </w:r>
    </w:p>
    <w:p w14:paraId="31DEC147" w14:textId="594D6ABE" w:rsidR="005202FD" w:rsidRPr="00073795" w:rsidRDefault="005202FD" w:rsidP="00073795">
      <w:pPr>
        <w:pStyle w:val="ListBullet"/>
      </w:pPr>
      <w:r w:rsidRPr="00073795">
        <w:t>governance – committees, oversight, decision-making structures</w:t>
      </w:r>
    </w:p>
    <w:p w14:paraId="49A99025" w14:textId="77777777" w:rsidR="005202FD" w:rsidRPr="00073795" w:rsidRDefault="005202FD" w:rsidP="00073795">
      <w:pPr>
        <w:pStyle w:val="ListBullet"/>
      </w:pPr>
      <w:r w:rsidRPr="00073795">
        <w:t>operations – project management, systems, staffing, risk management</w:t>
      </w:r>
    </w:p>
    <w:p w14:paraId="090BB3A3" w14:textId="77777777" w:rsidR="005202FD" w:rsidRPr="00073795" w:rsidRDefault="005202FD" w:rsidP="00073795">
      <w:pPr>
        <w:pStyle w:val="ListBullet"/>
      </w:pPr>
      <w:r w:rsidRPr="00073795">
        <w:t>stakeholders – engagement, communications</w:t>
      </w:r>
    </w:p>
    <w:p w14:paraId="20F71FAD" w14:textId="77777777" w:rsidR="005202FD" w:rsidRPr="00073795" w:rsidRDefault="005202FD" w:rsidP="00073795">
      <w:pPr>
        <w:pStyle w:val="ListBullet"/>
      </w:pPr>
      <w:r w:rsidRPr="00073795">
        <w:t>financial – procurement, contracts, phasing, acquittals</w:t>
      </w:r>
    </w:p>
    <w:p w14:paraId="4386F0D0" w14:textId="2CB683A6" w:rsidR="005202FD" w:rsidRPr="00073795" w:rsidRDefault="005202FD" w:rsidP="00073795">
      <w:pPr>
        <w:pStyle w:val="ListBullet"/>
      </w:pPr>
      <w:r w:rsidRPr="00073795">
        <w:t>measurement and reporting – outputs, outcomes, impact</w:t>
      </w:r>
    </w:p>
    <w:p w14:paraId="2AD1218C" w14:textId="26762B28" w:rsidR="005202FD" w:rsidRPr="006D604C" w:rsidRDefault="005202FD" w:rsidP="002A6878">
      <w:pPr>
        <w:rPr>
          <w:rFonts w:cstheme="minorHAnsi"/>
        </w:rPr>
      </w:pPr>
      <w:r w:rsidRPr="006D604C">
        <w:rPr>
          <w:rFonts w:cstheme="minorHAnsi"/>
        </w:rPr>
        <w:t>This aspect consider</w:t>
      </w:r>
      <w:r w:rsidR="008218D8" w:rsidRPr="006D604C">
        <w:rPr>
          <w:rFonts w:cstheme="minorHAnsi"/>
        </w:rPr>
        <w:t>ed</w:t>
      </w:r>
      <w:r w:rsidRPr="006D604C">
        <w:rPr>
          <w:rFonts w:cstheme="minorHAnsi"/>
        </w:rPr>
        <w:t xml:space="preserve"> how other FDF and government programs have influenced the work of the hubs.</w:t>
      </w:r>
    </w:p>
    <w:p w14:paraId="23A0025F" w14:textId="77777777" w:rsidR="00831613" w:rsidRDefault="19909F46" w:rsidP="001B559E">
      <w:pPr>
        <w:rPr>
          <w:rFonts w:cstheme="minorHAnsi"/>
        </w:rPr>
      </w:pPr>
      <w:r w:rsidRPr="006D604C">
        <w:rPr>
          <w:rFonts w:cstheme="minorHAnsi"/>
        </w:rPr>
        <w:lastRenderedPageBreak/>
        <w:t xml:space="preserve">The </w:t>
      </w:r>
      <w:r w:rsidR="008218D8" w:rsidRPr="006D604C">
        <w:rPr>
          <w:rFonts w:cstheme="minorHAnsi"/>
        </w:rPr>
        <w:t>review investigated</w:t>
      </w:r>
      <w:r w:rsidRPr="006D604C">
        <w:rPr>
          <w:rFonts w:cstheme="minorHAnsi"/>
        </w:rPr>
        <w:t xml:space="preserve"> the following lines of inquiry in relation to hub program governance:</w:t>
      </w:r>
    </w:p>
    <w:p w14:paraId="1C79E8B9" w14:textId="6C80C8B0" w:rsidR="005202FD" w:rsidRPr="00073795" w:rsidRDefault="003D21F3" w:rsidP="00073795">
      <w:pPr>
        <w:pStyle w:val="ListBullet"/>
      </w:pPr>
      <w:r w:rsidRPr="00073795">
        <w:t>H</w:t>
      </w:r>
      <w:r w:rsidR="005202FD" w:rsidRPr="00073795">
        <w:t>ow effective are the hub program’s governance arrangements?</w:t>
      </w:r>
    </w:p>
    <w:p w14:paraId="0BE1B8E2" w14:textId="4AFE0BDE" w:rsidR="005202FD" w:rsidRPr="00073795" w:rsidRDefault="003D21F3" w:rsidP="00073795">
      <w:pPr>
        <w:pStyle w:val="ListBullet"/>
      </w:pPr>
      <w:r w:rsidRPr="00073795">
        <w:t>H</w:t>
      </w:r>
      <w:r w:rsidR="005202FD" w:rsidRPr="00073795">
        <w:t>ow effective are the hub program’s operational supports?</w:t>
      </w:r>
    </w:p>
    <w:p w14:paraId="6D7E6800" w14:textId="0F1A2C2D" w:rsidR="005202FD" w:rsidRPr="00073795" w:rsidRDefault="003D21F3" w:rsidP="00073795">
      <w:pPr>
        <w:pStyle w:val="ListBullet"/>
      </w:pPr>
      <w:r w:rsidRPr="00073795">
        <w:t>H</w:t>
      </w:r>
      <w:r w:rsidR="005202FD" w:rsidRPr="00073795">
        <w:t>ow effectively are stakeholders supported across the hub program?</w:t>
      </w:r>
    </w:p>
    <w:p w14:paraId="2568C728" w14:textId="7A1D7CBB" w:rsidR="005202FD" w:rsidRPr="00073795" w:rsidRDefault="003D21F3" w:rsidP="00073795">
      <w:pPr>
        <w:pStyle w:val="ListBullet"/>
      </w:pPr>
      <w:r w:rsidRPr="00073795">
        <w:t>H</w:t>
      </w:r>
      <w:r w:rsidR="005202FD" w:rsidRPr="00073795">
        <w:t>ow effectively are finances managed across the hub program?</w:t>
      </w:r>
    </w:p>
    <w:p w14:paraId="3FAD0673" w14:textId="773AD75D" w:rsidR="005202FD" w:rsidRPr="00073795" w:rsidRDefault="003D21F3" w:rsidP="00073795">
      <w:pPr>
        <w:pStyle w:val="ListBullet"/>
      </w:pPr>
      <w:r w:rsidRPr="00073795">
        <w:t>H</w:t>
      </w:r>
      <w:r w:rsidR="005202FD" w:rsidRPr="00073795">
        <w:t>ow effective</w:t>
      </w:r>
      <w:r w:rsidR="008218D8" w:rsidRPr="00073795">
        <w:t>ly</w:t>
      </w:r>
      <w:r w:rsidR="005202FD" w:rsidRPr="00073795">
        <w:t xml:space="preserve"> </w:t>
      </w:r>
      <w:r w:rsidR="008218D8" w:rsidRPr="00073795">
        <w:t xml:space="preserve">are </w:t>
      </w:r>
      <w:r w:rsidR="005202FD" w:rsidRPr="00073795">
        <w:t xml:space="preserve">measurement and reporting </w:t>
      </w:r>
      <w:r w:rsidR="008218D8" w:rsidRPr="00073795">
        <w:t xml:space="preserve">processes </w:t>
      </w:r>
      <w:r w:rsidR="005202FD" w:rsidRPr="00073795">
        <w:t>across the hub program?</w:t>
      </w:r>
    </w:p>
    <w:p w14:paraId="6BDD371A" w14:textId="27651089" w:rsidR="005202FD" w:rsidRPr="001B28B1" w:rsidRDefault="005202FD" w:rsidP="003E23CC">
      <w:pPr>
        <w:pStyle w:val="Heading3"/>
      </w:pPr>
      <w:bookmarkStart w:id="66" w:name="_Toc185517129"/>
      <w:bookmarkStart w:id="67" w:name="_Toc185602537"/>
      <w:bookmarkStart w:id="68" w:name="_Toc185002175"/>
      <w:bookmarkStart w:id="69" w:name="_Toc189050426"/>
      <w:bookmarkStart w:id="70" w:name="_Toc684037748"/>
      <w:bookmarkStart w:id="71" w:name="_Toc193105340"/>
      <w:bookmarkStart w:id="72" w:name="_Challenges_in_judging"/>
      <w:bookmarkStart w:id="73" w:name="_Toc194307725"/>
      <w:bookmarkStart w:id="74" w:name="_Toc194307796"/>
      <w:bookmarkStart w:id="75" w:name="_Toc209023546"/>
      <w:bookmarkEnd w:id="66"/>
      <w:bookmarkEnd w:id="67"/>
      <w:r w:rsidRPr="001B28B1">
        <w:t>Challenges</w:t>
      </w:r>
      <w:bookmarkEnd w:id="68"/>
      <w:r w:rsidRPr="001B28B1">
        <w:t xml:space="preserve"> in </w:t>
      </w:r>
      <w:r w:rsidR="00A201EB" w:rsidRPr="001B28B1">
        <w:t xml:space="preserve">judging </w:t>
      </w:r>
      <w:r w:rsidRPr="001B28B1">
        <w:t>success of the hubs</w:t>
      </w:r>
      <w:bookmarkEnd w:id="69"/>
      <w:bookmarkEnd w:id="70"/>
      <w:bookmarkEnd w:id="71"/>
      <w:bookmarkEnd w:id="72"/>
      <w:bookmarkEnd w:id="73"/>
      <w:bookmarkEnd w:id="74"/>
      <w:bookmarkEnd w:id="75"/>
    </w:p>
    <w:p w14:paraId="2097CBAC" w14:textId="5F0BBE23" w:rsidR="005202FD" w:rsidRPr="00104FA0" w:rsidRDefault="005202FD" w:rsidP="005202FD">
      <w:r w:rsidRPr="6E2C56DA">
        <w:t xml:space="preserve">Several factors complicated the task of </w:t>
      </w:r>
      <w:r w:rsidR="007422A5" w:rsidRPr="6E2C56DA">
        <w:t xml:space="preserve">judging </w:t>
      </w:r>
      <w:r w:rsidRPr="6E2C56DA">
        <w:t xml:space="preserve">the efficiency and effectiveness of hubs and the hub program. </w:t>
      </w:r>
      <w:r>
        <w:t xml:space="preserve">A few key points are listed here, to contextualise the </w:t>
      </w:r>
      <w:r w:rsidR="006C393F">
        <w:t xml:space="preserve">contents in the review </w:t>
      </w:r>
      <w:r>
        <w:t>report:</w:t>
      </w:r>
    </w:p>
    <w:p w14:paraId="7A6D3642" w14:textId="69CF1B0F" w:rsidR="005202FD" w:rsidRPr="005E73F6" w:rsidRDefault="68B383CE" w:rsidP="005E73F6">
      <w:pPr>
        <w:pStyle w:val="ListBullet"/>
      </w:pPr>
      <w:r w:rsidRPr="005E73F6">
        <w:t>T</w:t>
      </w:r>
      <w:r w:rsidR="19909F46" w:rsidRPr="005E73F6">
        <w:t xml:space="preserve">here has been a relatively short timeframe since the commencement of the hub program (contracts </w:t>
      </w:r>
      <w:r w:rsidR="006C393F" w:rsidRPr="005E73F6">
        <w:t xml:space="preserve">were </w:t>
      </w:r>
      <w:r w:rsidR="19909F46" w:rsidRPr="005E73F6">
        <w:t>signed in June 2021), so quantifiable outcomes and flow-on impacts in most cases are not readily apparent</w:t>
      </w:r>
      <w:r w:rsidRPr="005E73F6">
        <w:t>.</w:t>
      </w:r>
    </w:p>
    <w:p w14:paraId="4AC78BB2" w14:textId="31A04C6C" w:rsidR="005202FD" w:rsidRPr="005E73F6" w:rsidRDefault="68B383CE" w:rsidP="005E73F6">
      <w:pPr>
        <w:pStyle w:val="ListBullet"/>
      </w:pPr>
      <w:r w:rsidRPr="005E73F6">
        <w:t>T</w:t>
      </w:r>
      <w:r w:rsidR="19909F46" w:rsidRPr="005E73F6">
        <w:t xml:space="preserve">he hub program model offered a high degree of flexibility to hubs to define their roles, </w:t>
      </w:r>
      <w:r w:rsidR="0DA189DE" w:rsidRPr="005E73F6">
        <w:t>operational</w:t>
      </w:r>
      <w:r w:rsidR="19909F46" w:rsidRPr="005E73F6">
        <w:t xml:space="preserve"> structures, governance, staffing, projects and involvement in other activities outside the hubs. As a result, </w:t>
      </w:r>
      <w:r w:rsidR="006C393F" w:rsidRPr="005E73F6">
        <w:t xml:space="preserve">there are large differences </w:t>
      </w:r>
      <w:r w:rsidR="19909F46" w:rsidRPr="005E73F6">
        <w:t>across hub</w:t>
      </w:r>
      <w:r w:rsidR="006C393F" w:rsidRPr="005E73F6">
        <w:t>s</w:t>
      </w:r>
      <w:r w:rsidR="19909F46" w:rsidRPr="005E73F6">
        <w:t>, which has made it complex to compare the</w:t>
      </w:r>
      <w:r w:rsidR="006C393F" w:rsidRPr="005E73F6">
        <w:t>ir</w:t>
      </w:r>
      <w:r w:rsidR="19909F46" w:rsidRPr="005E73F6">
        <w:t xml:space="preserve"> efficiency and effectiveness</w:t>
      </w:r>
      <w:r w:rsidRPr="005E73F6">
        <w:t>.</w:t>
      </w:r>
    </w:p>
    <w:p w14:paraId="6447001B" w14:textId="5D4F1131" w:rsidR="005202FD" w:rsidRPr="005E73F6" w:rsidRDefault="68B383CE" w:rsidP="005E73F6">
      <w:pPr>
        <w:pStyle w:val="ListBullet"/>
      </w:pPr>
      <w:r w:rsidRPr="005E73F6">
        <w:t>T</w:t>
      </w:r>
      <w:r w:rsidR="19909F46" w:rsidRPr="005E73F6">
        <w:t xml:space="preserve">he priorities and projects </w:t>
      </w:r>
      <w:r w:rsidR="006C393F" w:rsidRPr="005E73F6">
        <w:t xml:space="preserve">of </w:t>
      </w:r>
      <w:r w:rsidR="19909F46" w:rsidRPr="005E73F6">
        <w:t>each hub leveraged a regional co-design process, so each hub shaped a different set of priorities and associated delivery approaches</w:t>
      </w:r>
      <w:r w:rsidRPr="005E73F6">
        <w:t>.</w:t>
      </w:r>
    </w:p>
    <w:p w14:paraId="12DC00DA" w14:textId="3D536BFA" w:rsidR="005202FD" w:rsidRPr="005E73F6" w:rsidRDefault="003D21F3" w:rsidP="005E73F6">
      <w:pPr>
        <w:pStyle w:val="ListBullet"/>
      </w:pPr>
      <w:r w:rsidRPr="005E73F6">
        <w:t>T</w:t>
      </w:r>
      <w:r w:rsidR="005202FD" w:rsidRPr="005E73F6">
        <w:t>he geographical differences faced by each hub</w:t>
      </w:r>
      <w:r w:rsidR="00EF1B88" w:rsidRPr="005E73F6">
        <w:t xml:space="preserve">, both physically and in relation to their stakeholder context, </w:t>
      </w:r>
      <w:r w:rsidR="005202FD" w:rsidRPr="005E73F6">
        <w:t>resulted in responses that were context-specific and non-comparable across hubs</w:t>
      </w:r>
      <w:r w:rsidRPr="005E73F6">
        <w:t>.</w:t>
      </w:r>
      <w:r w:rsidR="00EF1B88" w:rsidRPr="005E73F6">
        <w:t xml:space="preserve"> What works in one place would not in another.</w:t>
      </w:r>
    </w:p>
    <w:p w14:paraId="1D195409" w14:textId="3F1DC3D0" w:rsidR="005202FD" w:rsidRPr="005E73F6" w:rsidRDefault="12A6F315" w:rsidP="005E73F6">
      <w:pPr>
        <w:pStyle w:val="ListBullet"/>
      </w:pPr>
      <w:r w:rsidRPr="005E73F6">
        <w:t>T</w:t>
      </w:r>
      <w:r w:rsidR="19909F46" w:rsidRPr="005E73F6">
        <w:t xml:space="preserve">he lack of a baseline dataset or pre-determined set of drought resilience indicators for each region has made it difficult to collect and analyse the efficiency and effectiveness of each hub and the hub program </w:t>
      </w:r>
      <w:proofErr w:type="gramStart"/>
      <w:r w:rsidR="19909F46" w:rsidRPr="005E73F6">
        <w:t>as a whole in</w:t>
      </w:r>
      <w:proofErr w:type="gramEnd"/>
      <w:r w:rsidR="19909F46" w:rsidRPr="005E73F6">
        <w:t xml:space="preserve"> a reliable manner</w:t>
      </w:r>
      <w:r w:rsidRPr="005E73F6">
        <w:t>.</w:t>
      </w:r>
    </w:p>
    <w:p w14:paraId="6FB99085" w14:textId="62199B40" w:rsidR="005202FD" w:rsidRPr="00073795" w:rsidRDefault="00F55EE0" w:rsidP="005E73F6">
      <w:pPr>
        <w:pStyle w:val="ListBullet"/>
      </w:pPr>
      <w:r w:rsidRPr="005E73F6">
        <w:t>M</w:t>
      </w:r>
      <w:r w:rsidR="005202FD" w:rsidRPr="005E73F6">
        <w:t>uch of the information</w:t>
      </w:r>
      <w:r w:rsidR="005202FD" w:rsidRPr="00073795">
        <w:t xml:space="preserve"> reported by hubs has been qualitative and output-oriented in nature</w:t>
      </w:r>
      <w:r w:rsidR="00B67218" w:rsidRPr="00073795">
        <w:t>, with limited outcome information to enable quantitative judgements regarding effectiveness</w:t>
      </w:r>
      <w:r w:rsidR="005202FD" w:rsidRPr="00073795">
        <w:t>.</w:t>
      </w:r>
    </w:p>
    <w:p w14:paraId="454634A2" w14:textId="4680E11B" w:rsidR="000E260A" w:rsidRPr="00104FA0" w:rsidRDefault="00B67218" w:rsidP="5183A802">
      <w:r w:rsidRPr="3BABDC82">
        <w:rPr>
          <w:lang w:eastAsia="ja-JP"/>
        </w:rPr>
        <w:t>Rather than seeking to assess hubs individually, the review has sought to</w:t>
      </w:r>
      <w:r w:rsidR="19909F46" w:rsidRPr="3BABDC82">
        <w:rPr>
          <w:lang w:eastAsia="ja-JP"/>
        </w:rPr>
        <w:t xml:space="preserve"> </w:t>
      </w:r>
      <w:proofErr w:type="gramStart"/>
      <w:r w:rsidR="19909F46" w:rsidRPr="3BABDC82">
        <w:rPr>
          <w:lang w:eastAsia="ja-JP"/>
        </w:rPr>
        <w:t>compare and contrast</w:t>
      </w:r>
      <w:proofErr w:type="gramEnd"/>
      <w:r w:rsidR="19909F46" w:rsidRPr="3BABDC82">
        <w:rPr>
          <w:lang w:eastAsia="ja-JP"/>
        </w:rPr>
        <w:t xml:space="preserve"> the different approaches </w:t>
      </w:r>
      <w:r w:rsidRPr="3BABDC82">
        <w:rPr>
          <w:lang w:eastAsia="ja-JP"/>
        </w:rPr>
        <w:t xml:space="preserve">they have </w:t>
      </w:r>
      <w:r w:rsidR="19909F46" w:rsidRPr="3BABDC82">
        <w:rPr>
          <w:lang w:eastAsia="ja-JP"/>
        </w:rPr>
        <w:t xml:space="preserve">taken, with the aim of highlighting areas </w:t>
      </w:r>
      <w:r w:rsidRPr="3BABDC82">
        <w:rPr>
          <w:lang w:eastAsia="ja-JP"/>
        </w:rPr>
        <w:t xml:space="preserve">that appear to be </w:t>
      </w:r>
      <w:r w:rsidR="19909F46" w:rsidRPr="3BABDC82">
        <w:rPr>
          <w:lang w:eastAsia="ja-JP"/>
        </w:rPr>
        <w:t xml:space="preserve">good practice and </w:t>
      </w:r>
      <w:r w:rsidRPr="3BABDC82">
        <w:rPr>
          <w:lang w:eastAsia="ja-JP"/>
        </w:rPr>
        <w:t xml:space="preserve">other areas where there are clear </w:t>
      </w:r>
      <w:r w:rsidR="19909F46" w:rsidRPr="3BABDC82">
        <w:rPr>
          <w:lang w:eastAsia="ja-JP"/>
        </w:rPr>
        <w:t xml:space="preserve">lessons. </w:t>
      </w:r>
      <w:r w:rsidRPr="3BABDC82">
        <w:rPr>
          <w:lang w:eastAsia="ja-JP"/>
        </w:rPr>
        <w:t xml:space="preserve">Findings about areas of concern are addressed in the review recommendations </w:t>
      </w:r>
      <w:r w:rsidR="7FF7F30C" w:rsidRPr="3BABDC82">
        <w:rPr>
          <w:lang w:eastAsia="ja-JP"/>
        </w:rPr>
        <w:t>(s</w:t>
      </w:r>
      <w:r w:rsidR="33A28813" w:rsidRPr="3BABDC82">
        <w:rPr>
          <w:lang w:eastAsia="ja-JP"/>
        </w:rPr>
        <w:t xml:space="preserve">ee </w:t>
      </w:r>
      <w:hyperlink w:anchor="_Review_and_recommendations ">
        <w:r w:rsidR="33A28813" w:rsidRPr="3BABDC82">
          <w:rPr>
            <w:rStyle w:val="Hyperlink"/>
            <w:lang w:eastAsia="ja-JP"/>
          </w:rPr>
          <w:t xml:space="preserve">Review and </w:t>
        </w:r>
        <w:r w:rsidR="00565269">
          <w:rPr>
            <w:rStyle w:val="Hyperlink"/>
            <w:lang w:eastAsia="ja-JP"/>
          </w:rPr>
          <w:t>r</w:t>
        </w:r>
        <w:r w:rsidR="00565269" w:rsidRPr="3BABDC82">
          <w:rPr>
            <w:rStyle w:val="Hyperlink"/>
            <w:lang w:eastAsia="ja-JP"/>
          </w:rPr>
          <w:t>ecommendations</w:t>
        </w:r>
        <w:r w:rsidR="7FF7F30C" w:rsidRPr="2EEFD6A3">
          <w:rPr>
            <w:rStyle w:val="Hyperlink"/>
            <w:lang w:eastAsia="ja-JP"/>
          </w:rPr>
          <w:t>)</w:t>
        </w:r>
        <w:r w:rsidR="19909F46" w:rsidRPr="2EEFD6A3">
          <w:rPr>
            <w:rStyle w:val="Hyperlink"/>
            <w:lang w:eastAsia="ja-JP"/>
          </w:rPr>
          <w:t>.</w:t>
        </w:r>
      </w:hyperlink>
    </w:p>
    <w:p w14:paraId="17F94916" w14:textId="77777777" w:rsidR="00831613" w:rsidRDefault="19909F46" w:rsidP="003E23CC">
      <w:pPr>
        <w:pStyle w:val="Heading3"/>
      </w:pPr>
      <w:bookmarkStart w:id="76" w:name="_Toc185002176"/>
      <w:bookmarkStart w:id="77" w:name="_Toc1950317099"/>
      <w:bookmarkStart w:id="78" w:name="_Toc193105341"/>
      <w:bookmarkStart w:id="79" w:name="_Toc194307726"/>
      <w:bookmarkStart w:id="80" w:name="_Toc194307797"/>
      <w:bookmarkStart w:id="81" w:name="_Toc189050427"/>
      <w:bookmarkStart w:id="82" w:name="_Toc209023547"/>
      <w:r w:rsidRPr="001B28B1">
        <w:t>Data collection methodology</w:t>
      </w:r>
      <w:bookmarkEnd w:id="76"/>
      <w:bookmarkEnd w:id="77"/>
      <w:bookmarkEnd w:id="78"/>
      <w:bookmarkEnd w:id="79"/>
      <w:bookmarkEnd w:id="80"/>
      <w:bookmarkEnd w:id="81"/>
      <w:bookmarkEnd w:id="82"/>
    </w:p>
    <w:p w14:paraId="356D3698" w14:textId="52EE3879" w:rsidR="005202FD" w:rsidRPr="00104FA0" w:rsidRDefault="00636EF4" w:rsidP="003E23CC">
      <w:pPr>
        <w:pStyle w:val="Heading4"/>
        <w:numPr>
          <w:ilvl w:val="0"/>
          <w:numId w:val="0"/>
        </w:numPr>
        <w:spacing w:line="276" w:lineRule="auto"/>
        <w:rPr>
          <w:rFonts w:asciiTheme="minorHAnsi" w:hAnsiTheme="minorHAnsi" w:cstheme="minorHAnsi"/>
          <w:lang w:eastAsia="ja-JP"/>
        </w:rPr>
      </w:pPr>
      <w:bookmarkStart w:id="83" w:name="_Toc185002177"/>
      <w:r w:rsidRPr="00104FA0">
        <w:rPr>
          <w:rFonts w:asciiTheme="minorHAnsi" w:hAnsiTheme="minorHAnsi" w:cstheme="minorHAnsi"/>
          <w:lang w:eastAsia="ja-JP"/>
        </w:rPr>
        <w:t>D</w:t>
      </w:r>
      <w:r w:rsidR="005202FD" w:rsidRPr="00104FA0">
        <w:rPr>
          <w:rFonts w:asciiTheme="minorHAnsi" w:hAnsiTheme="minorHAnsi" w:cstheme="minorHAnsi"/>
          <w:lang w:eastAsia="ja-JP"/>
        </w:rPr>
        <w:t xml:space="preserve">esktop </w:t>
      </w:r>
      <w:r w:rsidRPr="00104FA0">
        <w:rPr>
          <w:rFonts w:asciiTheme="minorHAnsi" w:hAnsiTheme="minorHAnsi" w:cstheme="minorHAnsi"/>
          <w:lang w:eastAsia="ja-JP"/>
        </w:rPr>
        <w:t>data</w:t>
      </w:r>
      <w:r w:rsidR="005202FD" w:rsidRPr="00104FA0">
        <w:rPr>
          <w:rFonts w:asciiTheme="minorHAnsi" w:hAnsiTheme="minorHAnsi" w:cstheme="minorHAnsi"/>
          <w:lang w:eastAsia="ja-JP"/>
        </w:rPr>
        <w:t xml:space="preserve"> review</w:t>
      </w:r>
      <w:bookmarkEnd w:id="83"/>
    </w:p>
    <w:p w14:paraId="39D43791" w14:textId="2A0D2DD3" w:rsidR="005202FD" w:rsidRPr="00104FA0" w:rsidRDefault="005202FD" w:rsidP="005202FD">
      <w:pPr>
        <w:rPr>
          <w:rFonts w:cstheme="minorHAnsi"/>
          <w:lang w:eastAsia="ja-JP"/>
        </w:rPr>
      </w:pPr>
      <w:r w:rsidRPr="00104FA0">
        <w:rPr>
          <w:rFonts w:cstheme="minorHAnsi"/>
          <w:lang w:eastAsia="ja-JP"/>
        </w:rPr>
        <w:t xml:space="preserve">The </w:t>
      </w:r>
      <w:r w:rsidR="00636EF4" w:rsidRPr="00104FA0">
        <w:rPr>
          <w:rFonts w:cstheme="minorHAnsi"/>
          <w:lang w:eastAsia="ja-JP"/>
        </w:rPr>
        <w:t xml:space="preserve">review panel </w:t>
      </w:r>
      <w:r w:rsidRPr="00104FA0">
        <w:rPr>
          <w:rFonts w:cstheme="minorHAnsi"/>
          <w:lang w:eastAsia="ja-JP"/>
        </w:rPr>
        <w:t xml:space="preserve">examined available information about the hubs via a desktop review </w:t>
      </w:r>
      <w:r w:rsidR="003E2AA2" w:rsidRPr="00104FA0">
        <w:rPr>
          <w:rFonts w:cstheme="minorHAnsi"/>
          <w:lang w:eastAsia="ja-JP"/>
        </w:rPr>
        <w:t>process.</w:t>
      </w:r>
      <w:r w:rsidR="00487F35">
        <w:rPr>
          <w:rFonts w:cstheme="minorHAnsi"/>
          <w:lang w:eastAsia="ja-JP"/>
        </w:rPr>
        <w:t xml:space="preserve"> </w:t>
      </w:r>
      <w:r w:rsidR="003E2AA2" w:rsidRPr="00104FA0">
        <w:rPr>
          <w:rFonts w:cstheme="minorHAnsi"/>
          <w:lang w:eastAsia="ja-JP"/>
        </w:rPr>
        <w:t xml:space="preserve">Information reviewed </w:t>
      </w:r>
      <w:r w:rsidRPr="00104FA0">
        <w:rPr>
          <w:rFonts w:cstheme="minorHAnsi"/>
          <w:lang w:eastAsia="ja-JP"/>
        </w:rPr>
        <w:t>included:</w:t>
      </w:r>
    </w:p>
    <w:p w14:paraId="1D64810E" w14:textId="77777777" w:rsidR="009422A5" w:rsidRPr="00073795" w:rsidRDefault="005202FD" w:rsidP="00073795">
      <w:pPr>
        <w:pStyle w:val="ListBullet"/>
      </w:pPr>
      <w:r w:rsidRPr="00073795">
        <w:t>Grant Opportunity Guidelines</w:t>
      </w:r>
    </w:p>
    <w:p w14:paraId="33B7C596" w14:textId="561BC882" w:rsidR="005202FD" w:rsidRPr="00073795" w:rsidRDefault="50F72D62" w:rsidP="00073795">
      <w:pPr>
        <w:pStyle w:val="ListBullet"/>
      </w:pPr>
      <w:r w:rsidRPr="00073795">
        <w:t>g</w:t>
      </w:r>
      <w:r w:rsidR="005202FD" w:rsidRPr="00073795">
        <w:t xml:space="preserve">rant </w:t>
      </w:r>
      <w:r w:rsidR="7D0493DE" w:rsidRPr="00073795">
        <w:t>a</w:t>
      </w:r>
      <w:r w:rsidR="005202FD" w:rsidRPr="00073795">
        <w:t>greements</w:t>
      </w:r>
    </w:p>
    <w:p w14:paraId="2C23DA9E" w14:textId="7A61E5B8" w:rsidR="005202FD" w:rsidRPr="00073795" w:rsidRDefault="62291FF3" w:rsidP="00073795">
      <w:pPr>
        <w:pStyle w:val="ListBullet"/>
      </w:pPr>
      <w:r w:rsidRPr="00073795">
        <w:lastRenderedPageBreak/>
        <w:t>o</w:t>
      </w:r>
      <w:r w:rsidR="005202FD" w:rsidRPr="00073795">
        <w:t xml:space="preserve">perational </w:t>
      </w:r>
      <w:r w:rsidR="4C60DE96" w:rsidRPr="00073795">
        <w:t>p</w:t>
      </w:r>
      <w:r w:rsidR="005202FD" w:rsidRPr="00073795">
        <w:t>lans</w:t>
      </w:r>
    </w:p>
    <w:p w14:paraId="7686B20B" w14:textId="1D6FA8B6" w:rsidR="005202FD" w:rsidRPr="00073795" w:rsidRDefault="3145FBBB" w:rsidP="00073795">
      <w:pPr>
        <w:pStyle w:val="ListBullet"/>
      </w:pPr>
      <w:r w:rsidRPr="00073795">
        <w:t>a</w:t>
      </w:r>
      <w:r w:rsidR="005202FD" w:rsidRPr="00073795">
        <w:t xml:space="preserve">ctivity </w:t>
      </w:r>
      <w:r w:rsidR="60E7A558" w:rsidRPr="00073795">
        <w:t>w</w:t>
      </w:r>
      <w:r w:rsidR="005202FD" w:rsidRPr="00073795">
        <w:t xml:space="preserve">ork </w:t>
      </w:r>
      <w:r w:rsidR="4842EA8C" w:rsidRPr="00073795">
        <w:t>p</w:t>
      </w:r>
      <w:r w:rsidR="005202FD" w:rsidRPr="00073795">
        <w:t>lans</w:t>
      </w:r>
    </w:p>
    <w:p w14:paraId="28693740" w14:textId="35051A24" w:rsidR="005202FD" w:rsidRPr="00073795" w:rsidRDefault="671FC674" w:rsidP="00073795">
      <w:pPr>
        <w:pStyle w:val="ListBullet"/>
      </w:pPr>
      <w:r w:rsidRPr="00073795">
        <w:t>m</w:t>
      </w:r>
      <w:r w:rsidR="005202FD" w:rsidRPr="00073795">
        <w:t xml:space="preserve">onitoring and </w:t>
      </w:r>
      <w:r w:rsidR="18715B05" w:rsidRPr="00073795">
        <w:t>e</w:t>
      </w:r>
      <w:r w:rsidR="005202FD" w:rsidRPr="00073795">
        <w:t xml:space="preserve">valuation </w:t>
      </w:r>
      <w:r w:rsidR="51794B43" w:rsidRPr="00073795">
        <w:t>p</w:t>
      </w:r>
      <w:r w:rsidR="005202FD" w:rsidRPr="00073795">
        <w:t>lans</w:t>
      </w:r>
    </w:p>
    <w:p w14:paraId="6779516A" w14:textId="1D553BF5" w:rsidR="005202FD" w:rsidRPr="00073795" w:rsidRDefault="73F6F14A" w:rsidP="00073795">
      <w:pPr>
        <w:pStyle w:val="ListBullet"/>
      </w:pPr>
      <w:r w:rsidRPr="00073795">
        <w:t>m</w:t>
      </w:r>
      <w:r w:rsidR="005202FD" w:rsidRPr="00073795">
        <w:t xml:space="preserve">onitoring and </w:t>
      </w:r>
      <w:r w:rsidR="499B9B2A" w:rsidRPr="00073795">
        <w:t>e</w:t>
      </w:r>
      <w:r w:rsidR="005202FD" w:rsidRPr="00073795">
        <w:t xml:space="preserve">valuation </w:t>
      </w:r>
      <w:r w:rsidR="5DDB44E8" w:rsidRPr="00073795">
        <w:t>r</w:t>
      </w:r>
      <w:r w:rsidR="005202FD" w:rsidRPr="00073795">
        <w:t>eports</w:t>
      </w:r>
    </w:p>
    <w:p w14:paraId="028DC13F" w14:textId="0887A175" w:rsidR="007476C6" w:rsidRPr="00073795" w:rsidRDefault="3B4EA31B" w:rsidP="00073795">
      <w:pPr>
        <w:pStyle w:val="ListBullet"/>
      </w:pPr>
      <w:r w:rsidRPr="00073795">
        <w:t>p</w:t>
      </w:r>
      <w:r w:rsidR="005202FD" w:rsidRPr="00073795">
        <w:t xml:space="preserve">rogress </w:t>
      </w:r>
      <w:r w:rsidR="7BDE74DB" w:rsidRPr="00073795">
        <w:t>r</w:t>
      </w:r>
      <w:r w:rsidR="005202FD" w:rsidRPr="00073795">
        <w:t>eports</w:t>
      </w:r>
    </w:p>
    <w:p w14:paraId="773524DA" w14:textId="7A0B7B8B" w:rsidR="005202FD" w:rsidRPr="00073795" w:rsidRDefault="00B861BD" w:rsidP="00073795">
      <w:pPr>
        <w:pStyle w:val="ListBullet"/>
      </w:pPr>
      <w:r w:rsidRPr="00073795">
        <w:t>s</w:t>
      </w:r>
      <w:r w:rsidR="73575AF6" w:rsidRPr="00073795">
        <w:t xml:space="preserve">ubmissions </w:t>
      </w:r>
      <w:r w:rsidR="30C25B8F" w:rsidRPr="00073795">
        <w:t>by hubs</w:t>
      </w:r>
      <w:r w:rsidR="73575AF6" w:rsidRPr="00073795">
        <w:t xml:space="preserve"> to </w:t>
      </w:r>
      <w:r w:rsidR="73575AF6" w:rsidRPr="00D259CC">
        <w:t xml:space="preserve">other reviews (e.g. </w:t>
      </w:r>
      <w:r w:rsidR="00810082" w:rsidRPr="00D259CC">
        <w:t>PC</w:t>
      </w:r>
      <w:r w:rsidR="73575AF6" w:rsidRPr="00D259CC">
        <w:t xml:space="preserve"> inquiry report, public consultation on the Funding Plan (2024</w:t>
      </w:r>
      <w:r w:rsidR="001A3C3A" w:rsidRPr="00D259CC">
        <w:t>–</w:t>
      </w:r>
      <w:r w:rsidR="067AEF40" w:rsidRPr="00D259CC">
        <w:t>20</w:t>
      </w:r>
      <w:r w:rsidR="03ED38FB" w:rsidRPr="00D259CC">
        <w:t>28</w:t>
      </w:r>
      <w:r w:rsidR="73575AF6" w:rsidRPr="00D259CC">
        <w:t>), public consultation on the Australian Government Drought Plan (2024</w:t>
      </w:r>
      <w:r w:rsidR="009C42ED" w:rsidRPr="00D259CC">
        <w:t>–</w:t>
      </w:r>
      <w:r w:rsidR="4EDC5863" w:rsidRPr="00D259CC">
        <w:t>202</w:t>
      </w:r>
      <w:r w:rsidR="5A82827A" w:rsidRPr="00D259CC">
        <w:t>9</w:t>
      </w:r>
      <w:r w:rsidR="73575AF6" w:rsidRPr="00D259CC">
        <w:t>)</w:t>
      </w:r>
    </w:p>
    <w:p w14:paraId="4CD3C7DD" w14:textId="7871257B" w:rsidR="005202FD" w:rsidRPr="00073795" w:rsidRDefault="017C0A21" w:rsidP="00073795">
      <w:pPr>
        <w:pStyle w:val="ListBullet"/>
      </w:pPr>
      <w:r w:rsidRPr="00073795">
        <w:t>d</w:t>
      </w:r>
      <w:r w:rsidR="004A14D6" w:rsidRPr="00073795">
        <w:t xml:space="preserve">ocumentation </w:t>
      </w:r>
      <w:r w:rsidR="005202FD" w:rsidRPr="00073795">
        <w:t>from hub engagement with the department</w:t>
      </w:r>
    </w:p>
    <w:p w14:paraId="47280FDE" w14:textId="4A5D9287" w:rsidR="004A14D6" w:rsidRPr="00073795" w:rsidRDefault="004A14D6" w:rsidP="00073795">
      <w:pPr>
        <w:pStyle w:val="ListBullet"/>
      </w:pPr>
      <w:r w:rsidRPr="00073795">
        <w:t>Ministerial letter</w:t>
      </w:r>
      <w:r w:rsidR="00FD51F7" w:rsidRPr="00073795">
        <w:t>s</w:t>
      </w:r>
      <w:r w:rsidRPr="00073795">
        <w:t xml:space="preserve"> </w:t>
      </w:r>
      <w:r w:rsidR="00870229" w:rsidRPr="00073795">
        <w:t>and correspondence</w:t>
      </w:r>
    </w:p>
    <w:p w14:paraId="73A74F1C" w14:textId="1BE3F471" w:rsidR="005202FD" w:rsidRPr="00073795" w:rsidRDefault="5199899B" w:rsidP="00073795">
      <w:pPr>
        <w:pStyle w:val="ListBullet"/>
      </w:pPr>
      <w:r w:rsidRPr="00073795">
        <w:t>f</w:t>
      </w:r>
      <w:r w:rsidR="005202FD" w:rsidRPr="00073795">
        <w:t xml:space="preserve">inancial </w:t>
      </w:r>
      <w:r w:rsidR="005F14B3" w:rsidRPr="00073795">
        <w:t>r</w:t>
      </w:r>
      <w:r w:rsidR="005202FD" w:rsidRPr="00073795">
        <w:t>eports</w:t>
      </w:r>
    </w:p>
    <w:p w14:paraId="44FDEE57" w14:textId="0E9042FC" w:rsidR="003E2AA2" w:rsidRPr="00073795" w:rsidRDefault="58F49E19" w:rsidP="00073795">
      <w:pPr>
        <w:pStyle w:val="ListBullet"/>
      </w:pPr>
      <w:r w:rsidRPr="00073795">
        <w:t>h</w:t>
      </w:r>
      <w:r w:rsidR="003E2AA2" w:rsidRPr="00073795">
        <w:t>ub websites</w:t>
      </w:r>
    </w:p>
    <w:p w14:paraId="7492DF9A" w14:textId="364608AD" w:rsidR="005202FD" w:rsidRPr="00073795" w:rsidRDefault="1A75F5EF" w:rsidP="00073795">
      <w:pPr>
        <w:pStyle w:val="ListBullet"/>
      </w:pPr>
      <w:r w:rsidRPr="00073795">
        <w:t>r</w:t>
      </w:r>
      <w:r w:rsidR="00870229" w:rsidRPr="00073795">
        <w:t xml:space="preserve">elated </w:t>
      </w:r>
      <w:r w:rsidR="005202FD" w:rsidRPr="00073795">
        <w:t>materials.</w:t>
      </w:r>
    </w:p>
    <w:p w14:paraId="41990FA8" w14:textId="42830825" w:rsidR="005202FD" w:rsidRPr="00104FA0" w:rsidRDefault="19909F46" w:rsidP="005202FD">
      <w:r w:rsidRPr="23B7AA0C">
        <w:t xml:space="preserve">Additional information about the hub program was sought directly from the department, including </w:t>
      </w:r>
      <w:r w:rsidR="1995F0D8" w:rsidRPr="23B7AA0C">
        <w:t xml:space="preserve">the </w:t>
      </w:r>
      <w:r w:rsidRPr="23B7AA0C">
        <w:t>HAC and FDFCC meeting agendas and minutes</w:t>
      </w:r>
      <w:r w:rsidR="007C041F" w:rsidRPr="23B7AA0C">
        <w:t>.</w:t>
      </w:r>
      <w:r w:rsidR="1995F0D8" w:rsidRPr="23B7AA0C">
        <w:t xml:space="preserve"> </w:t>
      </w:r>
      <w:r>
        <w:t>S</w:t>
      </w:r>
      <w:r w:rsidR="4F29DF0B">
        <w:t>ee</w:t>
      </w:r>
      <w:hyperlink w:anchor="_Appendix_B_–" w:history="1">
        <w:r w:rsidR="4F29DF0B" w:rsidRPr="008B7FD8">
          <w:rPr>
            <w:rStyle w:val="Hyperlink"/>
          </w:rPr>
          <w:t xml:space="preserve"> Appendix </w:t>
        </w:r>
        <w:r w:rsidR="776904D0" w:rsidRPr="008B7FD8">
          <w:rPr>
            <w:rStyle w:val="Hyperlink"/>
          </w:rPr>
          <w:t>B</w:t>
        </w:r>
      </w:hyperlink>
      <w:r w:rsidR="020E16BF" w:rsidRPr="23B7AA0C">
        <w:t xml:space="preserve"> for </w:t>
      </w:r>
      <w:r w:rsidR="007C041F" w:rsidRPr="23B7AA0C">
        <w:t xml:space="preserve">further information about the </w:t>
      </w:r>
      <w:r w:rsidR="020E16BF" w:rsidRPr="23B7AA0C">
        <w:t xml:space="preserve">data collection </w:t>
      </w:r>
      <w:r w:rsidR="007C041F" w:rsidRPr="23B7AA0C">
        <w:t>process</w:t>
      </w:r>
      <w:r w:rsidR="776904D0" w:rsidRPr="23B7AA0C">
        <w:t>.</w:t>
      </w:r>
    </w:p>
    <w:p w14:paraId="27FA6B7C" w14:textId="77777777" w:rsidR="005202FD" w:rsidRPr="00104FA0" w:rsidRDefault="005202FD" w:rsidP="003E23CC">
      <w:pPr>
        <w:pStyle w:val="Heading4"/>
        <w:numPr>
          <w:ilvl w:val="0"/>
          <w:numId w:val="0"/>
        </w:numPr>
        <w:spacing w:line="276" w:lineRule="auto"/>
        <w:ind w:left="964" w:hanging="964"/>
        <w:rPr>
          <w:rFonts w:asciiTheme="minorHAnsi" w:hAnsiTheme="minorHAnsi" w:cstheme="minorBidi"/>
          <w:lang w:eastAsia="ja-JP"/>
        </w:rPr>
      </w:pPr>
      <w:bookmarkStart w:id="84" w:name="_Toc185002178"/>
      <w:r w:rsidRPr="23B7AA0C">
        <w:rPr>
          <w:rFonts w:asciiTheme="minorHAnsi" w:hAnsiTheme="minorHAnsi" w:cstheme="minorBidi"/>
          <w:lang w:eastAsia="ja-JP"/>
        </w:rPr>
        <w:t>Targeted consultation</w:t>
      </w:r>
      <w:bookmarkEnd w:id="84"/>
    </w:p>
    <w:p w14:paraId="4CFA4A83" w14:textId="067A902E" w:rsidR="005202FD" w:rsidRPr="00104FA0" w:rsidRDefault="19909F46" w:rsidP="5183A802">
      <w:pPr>
        <w:rPr>
          <w:lang w:eastAsia="ja-JP"/>
        </w:rPr>
      </w:pPr>
      <w:r w:rsidRPr="23B7AA0C">
        <w:rPr>
          <w:lang w:eastAsia="ja-JP"/>
        </w:rPr>
        <w:t>The review panel consulted with a broad range of stakeholders</w:t>
      </w:r>
      <w:r w:rsidR="00C624B1" w:rsidRPr="23B7AA0C">
        <w:rPr>
          <w:lang w:eastAsia="ja-JP"/>
        </w:rPr>
        <w:t xml:space="preserve">, including </w:t>
      </w:r>
      <w:r w:rsidRPr="23B7AA0C">
        <w:rPr>
          <w:lang w:eastAsia="ja-JP"/>
        </w:rPr>
        <w:t xml:space="preserve">hubs and </w:t>
      </w:r>
      <w:r w:rsidR="00C624B1" w:rsidRPr="23B7AA0C">
        <w:rPr>
          <w:lang w:eastAsia="ja-JP"/>
        </w:rPr>
        <w:t xml:space="preserve">related </w:t>
      </w:r>
      <w:r w:rsidRPr="23B7AA0C">
        <w:rPr>
          <w:lang w:eastAsia="ja-JP"/>
        </w:rPr>
        <w:t>stakeholders</w:t>
      </w:r>
      <w:r w:rsidR="00C624B1" w:rsidRPr="23B7AA0C">
        <w:rPr>
          <w:lang w:eastAsia="ja-JP"/>
        </w:rPr>
        <w:t>. This provided many stakeholders with an</w:t>
      </w:r>
      <w:r w:rsidRPr="23B7AA0C">
        <w:rPr>
          <w:lang w:eastAsia="ja-JP"/>
        </w:rPr>
        <w:t xml:space="preserve"> opportunity to </w:t>
      </w:r>
      <w:r w:rsidR="00C624B1" w:rsidRPr="23B7AA0C">
        <w:rPr>
          <w:lang w:eastAsia="ja-JP"/>
        </w:rPr>
        <w:t xml:space="preserve">share their views on the hub program, individual hubs and </w:t>
      </w:r>
      <w:r w:rsidRPr="23B7AA0C">
        <w:rPr>
          <w:lang w:eastAsia="ja-JP"/>
        </w:rPr>
        <w:t xml:space="preserve">their own </w:t>
      </w:r>
      <w:r w:rsidR="00C624B1" w:rsidRPr="23B7AA0C">
        <w:rPr>
          <w:lang w:eastAsia="ja-JP"/>
        </w:rPr>
        <w:t>activities. This also allowed for</w:t>
      </w:r>
      <w:r w:rsidRPr="23B7AA0C">
        <w:rPr>
          <w:lang w:eastAsia="ja-JP"/>
        </w:rPr>
        <w:t xml:space="preserve"> </w:t>
      </w:r>
      <w:r w:rsidR="00C624B1" w:rsidRPr="23B7AA0C">
        <w:rPr>
          <w:lang w:eastAsia="ja-JP"/>
        </w:rPr>
        <w:t xml:space="preserve">analysis of </w:t>
      </w:r>
      <w:r w:rsidRPr="23B7AA0C">
        <w:rPr>
          <w:lang w:eastAsia="ja-JP"/>
        </w:rPr>
        <w:t xml:space="preserve">hub program governance and future </w:t>
      </w:r>
      <w:r w:rsidR="00C624B1" w:rsidRPr="23B7AA0C">
        <w:rPr>
          <w:lang w:eastAsia="ja-JP"/>
        </w:rPr>
        <w:t>enhancements</w:t>
      </w:r>
      <w:r w:rsidRPr="23B7AA0C">
        <w:rPr>
          <w:lang w:eastAsia="ja-JP"/>
        </w:rPr>
        <w:t>.</w:t>
      </w:r>
    </w:p>
    <w:p w14:paraId="117BC4C8" w14:textId="1C83FB81" w:rsidR="00EB4D49" w:rsidRPr="00104FA0" w:rsidRDefault="3DE0E77A" w:rsidP="005202FD">
      <w:r w:rsidRPr="1D2DF708">
        <w:rPr>
          <w:lang w:eastAsia="ja-JP"/>
        </w:rPr>
        <w:t xml:space="preserve">The review panel conducted online </w:t>
      </w:r>
      <w:r w:rsidR="392940FB" w:rsidRPr="1D2DF708">
        <w:rPr>
          <w:lang w:eastAsia="ja-JP"/>
        </w:rPr>
        <w:t xml:space="preserve">and face-to-face </w:t>
      </w:r>
      <w:r w:rsidRPr="1D2DF708">
        <w:rPr>
          <w:lang w:eastAsia="ja-JP"/>
        </w:rPr>
        <w:t>interviews with each hub</w:t>
      </w:r>
      <w:r w:rsidR="392940FB" w:rsidRPr="1D2DF708">
        <w:rPr>
          <w:lang w:eastAsia="ja-JP"/>
        </w:rPr>
        <w:t>. The panel also met</w:t>
      </w:r>
      <w:r w:rsidRPr="1D2DF708">
        <w:rPr>
          <w:lang w:eastAsia="ja-JP"/>
        </w:rPr>
        <w:t xml:space="preserve"> state and territory government agriculture agencies, industry representative organisations, FDF governance committees, research organisations and departmental representatives. A full list of stakeholders the review panel spoke with is at</w:t>
      </w:r>
      <w:hyperlink w:anchor="_Appendix_C_–" w:history="1">
        <w:r w:rsidRPr="008B7FD8">
          <w:rPr>
            <w:rStyle w:val="Hyperlink"/>
            <w:lang w:eastAsia="ja-JP"/>
          </w:rPr>
          <w:t xml:space="preserve"> Appendix </w:t>
        </w:r>
        <w:r w:rsidR="091F36A4" w:rsidRPr="008B7FD8">
          <w:rPr>
            <w:rStyle w:val="Hyperlink"/>
            <w:lang w:eastAsia="ja-JP"/>
          </w:rPr>
          <w:t>C</w:t>
        </w:r>
        <w:r w:rsidR="453A6872" w:rsidRPr="008B7FD8">
          <w:rPr>
            <w:rStyle w:val="Hyperlink"/>
            <w:lang w:eastAsia="ja-JP"/>
          </w:rPr>
          <w:t>.</w:t>
        </w:r>
      </w:hyperlink>
    </w:p>
    <w:p w14:paraId="3AD8AE06" w14:textId="77777777" w:rsidR="005202FD" w:rsidRPr="00104FA0" w:rsidRDefault="005202FD" w:rsidP="003E23CC">
      <w:pPr>
        <w:pStyle w:val="Heading4"/>
        <w:numPr>
          <w:ilvl w:val="0"/>
          <w:numId w:val="0"/>
        </w:numPr>
        <w:spacing w:line="276" w:lineRule="auto"/>
        <w:ind w:left="964" w:hanging="964"/>
        <w:rPr>
          <w:rFonts w:asciiTheme="minorHAnsi" w:hAnsiTheme="minorHAnsi" w:cstheme="minorBidi"/>
          <w:lang w:eastAsia="ja-JP"/>
        </w:rPr>
      </w:pPr>
      <w:bookmarkStart w:id="85" w:name="_Toc185002179"/>
      <w:r w:rsidRPr="23B7AA0C">
        <w:rPr>
          <w:rFonts w:asciiTheme="minorHAnsi" w:hAnsiTheme="minorHAnsi" w:cstheme="minorBidi"/>
          <w:lang w:eastAsia="ja-JP"/>
        </w:rPr>
        <w:t>Written submissions</w:t>
      </w:r>
      <w:bookmarkEnd w:id="85"/>
    </w:p>
    <w:p w14:paraId="5D6BFB5B" w14:textId="02D7C2A4" w:rsidR="00FC4C1B" w:rsidRDefault="73575AF6" w:rsidP="2179A6CA">
      <w:pPr>
        <w:rPr>
          <w:lang w:eastAsia="ja-JP"/>
        </w:rPr>
      </w:pPr>
      <w:r w:rsidRPr="2179A6CA">
        <w:rPr>
          <w:lang w:eastAsia="ja-JP"/>
        </w:rPr>
        <w:t xml:space="preserve">The review </w:t>
      </w:r>
      <w:r w:rsidR="152D4C4B" w:rsidRPr="2179A6CA">
        <w:rPr>
          <w:lang w:eastAsia="ja-JP"/>
        </w:rPr>
        <w:t xml:space="preserve">also included a </w:t>
      </w:r>
      <w:r w:rsidRPr="2179A6CA">
        <w:rPr>
          <w:lang w:eastAsia="ja-JP"/>
        </w:rPr>
        <w:t xml:space="preserve">public submissions process. This involved </w:t>
      </w:r>
      <w:r w:rsidR="152D4C4B" w:rsidRPr="2179A6CA">
        <w:rPr>
          <w:lang w:eastAsia="ja-JP"/>
        </w:rPr>
        <w:t xml:space="preserve">inviting </w:t>
      </w:r>
      <w:r w:rsidRPr="2179A6CA">
        <w:rPr>
          <w:lang w:eastAsia="ja-JP"/>
        </w:rPr>
        <w:t xml:space="preserve">written submissions from interested parties </w:t>
      </w:r>
      <w:r w:rsidR="152D4C4B" w:rsidRPr="2179A6CA">
        <w:rPr>
          <w:lang w:eastAsia="ja-JP"/>
        </w:rPr>
        <w:t xml:space="preserve">in response to </w:t>
      </w:r>
      <w:r w:rsidRPr="2179A6CA">
        <w:rPr>
          <w:lang w:eastAsia="ja-JP"/>
        </w:rPr>
        <w:t xml:space="preserve">a set of questions posed in an </w:t>
      </w:r>
      <w:r w:rsidR="152D4C4B" w:rsidRPr="2179A6CA">
        <w:rPr>
          <w:lang w:eastAsia="ja-JP"/>
        </w:rPr>
        <w:t>Issues P</w:t>
      </w:r>
      <w:r w:rsidRPr="2179A6CA">
        <w:rPr>
          <w:lang w:eastAsia="ja-JP"/>
        </w:rPr>
        <w:t xml:space="preserve">aper. This helped </w:t>
      </w:r>
      <w:r w:rsidR="152D4C4B" w:rsidRPr="2179A6CA">
        <w:rPr>
          <w:lang w:eastAsia="ja-JP"/>
        </w:rPr>
        <w:t xml:space="preserve">to </w:t>
      </w:r>
      <w:r w:rsidRPr="2179A6CA">
        <w:rPr>
          <w:lang w:eastAsia="ja-JP"/>
        </w:rPr>
        <w:t xml:space="preserve">gather targeted feedback about the hubs, while providing ideas about future directions for the hub program. The review received 27 responses, including from hubs, hub </w:t>
      </w:r>
      <w:r w:rsidR="152D4C4B" w:rsidRPr="2179A6CA">
        <w:rPr>
          <w:lang w:eastAsia="ja-JP"/>
        </w:rPr>
        <w:t>host organisations,</w:t>
      </w:r>
      <w:r w:rsidRPr="2179A6CA">
        <w:rPr>
          <w:lang w:eastAsia="ja-JP"/>
        </w:rPr>
        <w:t xml:space="preserve"> hub partners, industry groups, </w:t>
      </w:r>
      <w:r w:rsidR="7161A374" w:rsidRPr="2179A6CA">
        <w:rPr>
          <w:lang w:eastAsia="ja-JP"/>
        </w:rPr>
        <w:t>RDCs</w:t>
      </w:r>
      <w:r w:rsidRPr="2179A6CA">
        <w:rPr>
          <w:lang w:eastAsia="ja-JP"/>
        </w:rPr>
        <w:t xml:space="preserve">, state and territory governments, and individual farmers and producers. The full list of submitters is at </w:t>
      </w:r>
      <w:bookmarkStart w:id="86" w:name="_Toc192238218"/>
      <w:bookmarkStart w:id="87" w:name="_Toc192238219"/>
      <w:bookmarkStart w:id="88" w:name="_Toc192238220"/>
      <w:bookmarkStart w:id="89" w:name="_Toc192238221"/>
      <w:bookmarkStart w:id="90" w:name="_Toc192238222"/>
      <w:bookmarkStart w:id="91" w:name="_Toc192238223"/>
      <w:bookmarkStart w:id="92" w:name="_Toc192238224"/>
      <w:bookmarkStart w:id="93" w:name="_Toc192238225"/>
      <w:bookmarkEnd w:id="86"/>
      <w:bookmarkEnd w:id="87"/>
      <w:bookmarkEnd w:id="88"/>
      <w:bookmarkEnd w:id="89"/>
      <w:bookmarkEnd w:id="90"/>
      <w:bookmarkEnd w:id="91"/>
      <w:bookmarkEnd w:id="92"/>
      <w:bookmarkEnd w:id="93"/>
      <w:r w:rsidR="008B7FD8">
        <w:fldChar w:fldCharType="begin"/>
      </w:r>
      <w:r w:rsidR="008B7FD8">
        <w:instrText>HYPERLINK  \l "_Appendix_D_–"</w:instrText>
      </w:r>
      <w:r w:rsidR="008B7FD8">
        <w:fldChar w:fldCharType="separate"/>
      </w:r>
      <w:hyperlink w:anchor="_Appendix_D_–">
        <w:r w:rsidRPr="008B7FD8">
          <w:rPr>
            <w:rStyle w:val="Hyperlink"/>
            <w:lang w:eastAsia="ja-JP"/>
          </w:rPr>
          <w:t xml:space="preserve">Appendix </w:t>
        </w:r>
        <w:r w:rsidR="33A988B3" w:rsidRPr="008B7FD8">
          <w:rPr>
            <w:rStyle w:val="Hyperlink"/>
            <w:lang w:eastAsia="ja-JP"/>
          </w:rPr>
          <w:t>D</w:t>
        </w:r>
      </w:hyperlink>
      <w:r w:rsidR="7F85D8B9" w:rsidRPr="008B7FD8">
        <w:rPr>
          <w:rStyle w:val="Hyperlink"/>
          <w:lang w:eastAsia="ja-JP"/>
        </w:rPr>
        <w:t>.</w:t>
      </w:r>
      <w:r w:rsidR="008B7FD8">
        <w:fldChar w:fldCharType="end"/>
      </w:r>
    </w:p>
    <w:p w14:paraId="5FC45F31" w14:textId="7CAE32B1" w:rsidR="00183AEB" w:rsidRPr="00FC4C1B" w:rsidRDefault="00183AEB" w:rsidP="003E23CC">
      <w:pPr>
        <w:pStyle w:val="Heading2"/>
      </w:pPr>
      <w:bookmarkStart w:id="94" w:name="_Toc185413287"/>
      <w:bookmarkStart w:id="95" w:name="_Toc189050429"/>
      <w:bookmarkStart w:id="96" w:name="_Toc1231410539"/>
      <w:bookmarkStart w:id="97" w:name="_Toc193105343"/>
      <w:bookmarkStart w:id="98" w:name="_Toc194307727"/>
      <w:bookmarkStart w:id="99" w:name="_Toc194307798"/>
      <w:bookmarkStart w:id="100" w:name="_Toc209023548"/>
      <w:r w:rsidRPr="00FC4C1B">
        <w:lastRenderedPageBreak/>
        <w:t>Context for hubs</w:t>
      </w:r>
      <w:bookmarkEnd w:id="94"/>
      <w:bookmarkEnd w:id="95"/>
      <w:bookmarkEnd w:id="96"/>
      <w:bookmarkEnd w:id="97"/>
      <w:bookmarkEnd w:id="98"/>
      <w:bookmarkEnd w:id="99"/>
      <w:bookmarkEnd w:id="100"/>
    </w:p>
    <w:p w14:paraId="0B84D5FD" w14:textId="0C526094" w:rsidR="00183AEB" w:rsidRPr="00104FA0" w:rsidRDefault="158CB50A" w:rsidP="2179A6CA">
      <w:bookmarkStart w:id="101" w:name="_Toc185413288"/>
      <w:r w:rsidRPr="2179A6CA">
        <w:t xml:space="preserve">This chapter explores the history of drought support in Australia, the policy issues framing the development of the FDF and the hub program, and other policies and initiatives that exist alongside the hub program to support drought resilience. This chapter </w:t>
      </w:r>
      <w:r w:rsidR="06B2CE1C" w:rsidRPr="2179A6CA">
        <w:t xml:space="preserve">details </w:t>
      </w:r>
      <w:r w:rsidRPr="2179A6CA">
        <w:t>the National Drought Agreement</w:t>
      </w:r>
      <w:r w:rsidR="00D57DD0">
        <w:t xml:space="preserve"> </w:t>
      </w:r>
      <w:r w:rsidR="383E8656">
        <w:t>(</w:t>
      </w:r>
      <w:r w:rsidR="00D57DD0">
        <w:t>2018</w:t>
      </w:r>
      <w:r w:rsidR="6E101696">
        <w:t>)</w:t>
      </w:r>
      <w:r>
        <w:t>,</w:t>
      </w:r>
      <w:r w:rsidRPr="2179A6CA">
        <w:t xml:space="preserve"> the </w:t>
      </w:r>
      <w:r w:rsidRPr="57CCBF75">
        <w:rPr>
          <w:i/>
        </w:rPr>
        <w:t>Future Drought Fund Act 2019</w:t>
      </w:r>
      <w:r w:rsidRPr="2179A6CA">
        <w:t xml:space="preserve">, and the </w:t>
      </w:r>
      <w:r w:rsidR="6F7D6C2E" w:rsidRPr="62914140">
        <w:rPr>
          <w:rFonts w:ascii="Calibri" w:eastAsia="Calibri" w:hAnsi="Calibri" w:cs="Calibri"/>
        </w:rPr>
        <w:t xml:space="preserve">Funding Plan </w:t>
      </w:r>
      <w:r w:rsidR="43FB7F50" w:rsidRPr="22027AF6">
        <w:rPr>
          <w:rFonts w:ascii="Calibri" w:eastAsia="Calibri" w:hAnsi="Calibri" w:cs="Calibri"/>
        </w:rPr>
        <w:t>(</w:t>
      </w:r>
      <w:r w:rsidR="6F7D6C2E" w:rsidRPr="62914140">
        <w:rPr>
          <w:rFonts w:ascii="Calibri" w:eastAsia="Calibri" w:hAnsi="Calibri" w:cs="Calibri"/>
        </w:rPr>
        <w:t>2020</w:t>
      </w:r>
      <w:r w:rsidR="001A198F">
        <w:rPr>
          <w:rFonts w:ascii="Calibri" w:eastAsia="Calibri" w:hAnsi="Calibri" w:cs="Calibri"/>
        </w:rPr>
        <w:t>–</w:t>
      </w:r>
      <w:r w:rsidR="6F7D6C2E" w:rsidRPr="62914140">
        <w:rPr>
          <w:rFonts w:ascii="Calibri" w:eastAsia="Calibri" w:hAnsi="Calibri" w:cs="Calibri"/>
        </w:rPr>
        <w:t>2024</w:t>
      </w:r>
      <w:r w:rsidRPr="62914140">
        <w:rPr>
          <w:rFonts w:ascii="Calibri" w:eastAsia="Calibri" w:hAnsi="Calibri" w:cs="Calibri"/>
        </w:rPr>
        <w:t>)</w:t>
      </w:r>
      <w:r w:rsidR="06B2CE1C" w:rsidRPr="2179A6CA">
        <w:t xml:space="preserve">, plus recent revisions, </w:t>
      </w:r>
      <w:r w:rsidRPr="2179A6CA">
        <w:t>as key policy and legislative pieces that influenced the FDF and hub program.</w:t>
      </w:r>
    </w:p>
    <w:p w14:paraId="0211EFB4" w14:textId="3F879AAB" w:rsidR="00183AEB" w:rsidRPr="00EA3735" w:rsidRDefault="158CB50A" w:rsidP="005F6AAA">
      <w:pPr>
        <w:pStyle w:val="Heading3"/>
        <w:numPr>
          <w:ilvl w:val="1"/>
          <w:numId w:val="6"/>
        </w:numPr>
        <w:spacing w:line="276" w:lineRule="auto"/>
        <w:rPr>
          <w:sz w:val="36"/>
          <w:szCs w:val="36"/>
        </w:rPr>
      </w:pPr>
      <w:bookmarkStart w:id="102" w:name="_Toc189050430"/>
      <w:bookmarkStart w:id="103" w:name="_Toc70615055"/>
      <w:bookmarkStart w:id="104" w:name="_Toc193105344"/>
      <w:bookmarkStart w:id="105" w:name="_Toc194307728"/>
      <w:bookmarkStart w:id="106" w:name="_Toc194307799"/>
      <w:bookmarkStart w:id="107" w:name="_Toc209023549"/>
      <w:bookmarkStart w:id="108" w:name="_Toc185413289"/>
      <w:bookmarkEnd w:id="101"/>
      <w:r w:rsidRPr="2179A6CA">
        <w:rPr>
          <w:sz w:val="36"/>
          <w:szCs w:val="36"/>
        </w:rPr>
        <w:t>Drought in Australia</w:t>
      </w:r>
      <w:bookmarkEnd w:id="102"/>
      <w:bookmarkEnd w:id="103"/>
      <w:bookmarkEnd w:id="104"/>
      <w:bookmarkEnd w:id="105"/>
      <w:bookmarkEnd w:id="106"/>
      <w:bookmarkEnd w:id="107"/>
    </w:p>
    <w:p w14:paraId="052586FD" w14:textId="3D6D0B9A" w:rsidR="00183AEB" w:rsidRPr="00104FA0" w:rsidRDefault="00183AEB"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 xml:space="preserve">Environmental </w:t>
      </w:r>
      <w:r w:rsidR="00BB273D" w:rsidRPr="00104FA0">
        <w:rPr>
          <w:rFonts w:asciiTheme="minorHAnsi" w:hAnsiTheme="minorHAnsi" w:cstheme="minorHAnsi"/>
          <w:lang w:eastAsia="ja-JP"/>
        </w:rPr>
        <w:t>c</w:t>
      </w:r>
      <w:r w:rsidRPr="00104FA0">
        <w:rPr>
          <w:rFonts w:asciiTheme="minorHAnsi" w:hAnsiTheme="minorHAnsi" w:cstheme="minorHAnsi"/>
          <w:lang w:eastAsia="ja-JP"/>
        </w:rPr>
        <w:t>ontext</w:t>
      </w:r>
    </w:p>
    <w:p w14:paraId="0BB84D0A" w14:textId="1B62D509" w:rsidR="00183AEB" w:rsidRPr="00104FA0" w:rsidRDefault="00183AEB" w:rsidP="00183AEB">
      <w:pPr>
        <w:rPr>
          <w:rFonts w:cstheme="minorHAnsi"/>
        </w:rPr>
      </w:pPr>
      <w:r w:rsidRPr="00104FA0">
        <w:rPr>
          <w:rFonts w:cstheme="minorHAnsi"/>
        </w:rPr>
        <w:t>Drought is one of the most impactful and costly climate challenges affecting Australia. Among the key impacts are crop failures, livestock losses, bushfires, dust storms and land degradation. Extended periods of dry conditions can also be a contributor to flooding when widespread rain falls.</w:t>
      </w:r>
    </w:p>
    <w:p w14:paraId="38703AC9" w14:textId="6916BC59" w:rsidR="00183AEB" w:rsidRPr="00104FA0" w:rsidRDefault="5ED66BB7" w:rsidP="00183AEB">
      <w:pPr>
        <w:rPr>
          <w:rFonts w:cstheme="minorHAnsi"/>
        </w:rPr>
      </w:pPr>
      <w:r w:rsidRPr="00104FA0">
        <w:rPr>
          <w:rFonts w:cstheme="minorHAnsi"/>
        </w:rPr>
        <w:t xml:space="preserve">Australia is prone to drought due to its geography and key climate drivers (BOM 2021). The far north and south of the country are influenced by regular rain-bearing systems for parts of each year, and the east coast receives moisture from weather systems originating in the Tasman and Coral </w:t>
      </w:r>
      <w:r w:rsidR="0067358E" w:rsidRPr="00104FA0">
        <w:rPr>
          <w:rFonts w:cstheme="minorHAnsi"/>
        </w:rPr>
        <w:t>Seas</w:t>
      </w:r>
      <w:r w:rsidRPr="00104FA0">
        <w:rPr>
          <w:rFonts w:cstheme="minorHAnsi"/>
        </w:rPr>
        <w:t xml:space="preserve">. However, most of the country has relatively low </w:t>
      </w:r>
      <w:r w:rsidR="00B41DC9" w:rsidRPr="00104FA0">
        <w:rPr>
          <w:rFonts w:cstheme="minorHAnsi"/>
        </w:rPr>
        <w:t xml:space="preserve">rainfall </w:t>
      </w:r>
      <w:r w:rsidRPr="00104FA0">
        <w:rPr>
          <w:rFonts w:cstheme="minorHAnsi"/>
        </w:rPr>
        <w:t>and unpredictable patterns.</w:t>
      </w:r>
    </w:p>
    <w:p w14:paraId="448C0A83" w14:textId="16174906" w:rsidR="00183AEB" w:rsidRPr="00104FA0" w:rsidRDefault="5ED66BB7" w:rsidP="00183AEB">
      <w:pPr>
        <w:rPr>
          <w:rFonts w:cstheme="minorHAnsi"/>
        </w:rPr>
      </w:pPr>
      <w:r w:rsidRPr="00104FA0">
        <w:rPr>
          <w:rFonts w:cstheme="minorHAnsi"/>
        </w:rPr>
        <w:t xml:space="preserve">Australia experiences recurrent drought cycles. Different regions, industries and farmers across Australia may be at different stages of the drought cycle at any one time. While Australian farmers are used to the cyclical nature of agriculture, drought events are predicted to increase in duration, frequency and severity in the coming decades (CSIRO &amp; BOM 2020; IPCC 2021a; IPCC 2021b &amp; </w:t>
      </w:r>
      <w:proofErr w:type="spellStart"/>
      <w:r w:rsidRPr="00104FA0">
        <w:rPr>
          <w:rFonts w:cstheme="minorHAnsi"/>
        </w:rPr>
        <w:t>Kirono</w:t>
      </w:r>
      <w:proofErr w:type="spellEnd"/>
      <w:r w:rsidRPr="00104FA0">
        <w:rPr>
          <w:rFonts w:cstheme="minorHAnsi"/>
        </w:rPr>
        <w:t xml:space="preserve"> et al. 2020).</w:t>
      </w:r>
    </w:p>
    <w:p w14:paraId="4B7C2033" w14:textId="28449340" w:rsidR="00183AEB" w:rsidRPr="00104FA0" w:rsidRDefault="00183AEB"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 xml:space="preserve">Economic </w:t>
      </w:r>
      <w:r w:rsidR="00BB273D" w:rsidRPr="00104FA0">
        <w:rPr>
          <w:rFonts w:asciiTheme="minorHAnsi" w:hAnsiTheme="minorHAnsi" w:cstheme="minorHAnsi"/>
          <w:lang w:eastAsia="ja-JP"/>
        </w:rPr>
        <w:t>c</w:t>
      </w:r>
      <w:r w:rsidRPr="00104FA0">
        <w:rPr>
          <w:rFonts w:asciiTheme="minorHAnsi" w:hAnsiTheme="minorHAnsi" w:cstheme="minorHAnsi"/>
          <w:lang w:eastAsia="ja-JP"/>
        </w:rPr>
        <w:t>ontext</w:t>
      </w:r>
    </w:p>
    <w:p w14:paraId="73EC31D8" w14:textId="1F0BC31D" w:rsidR="00183AEB" w:rsidRPr="00104FA0" w:rsidRDefault="5ED66BB7" w:rsidP="5183A802">
      <w:pPr>
        <w:rPr>
          <w:rFonts w:cstheme="minorHAnsi"/>
          <w:lang w:eastAsia="ja-JP"/>
        </w:rPr>
      </w:pPr>
      <w:r w:rsidRPr="00104FA0">
        <w:rPr>
          <w:rFonts w:cstheme="minorHAnsi"/>
          <w:lang w:eastAsia="ja-JP"/>
        </w:rPr>
        <w:t>Agriculture has traditionally underpinned Australia’s regional economies and remains important for both regional and national prosperity. In 2022–23, the sector accounted for 13.6% of Australian goods and services exports (ABARES 2024), with 81% of the agriculture workforce residing in regional areas (ABARES 2023). Agriculture also has linkages through the supply chain and interdependencies with other sectors of the economy.</w:t>
      </w:r>
    </w:p>
    <w:p w14:paraId="47412C32" w14:textId="2148FCCA" w:rsidR="00183AEB" w:rsidRPr="00104FA0" w:rsidRDefault="5ED66BB7" w:rsidP="5183A802">
      <w:pPr>
        <w:rPr>
          <w:rFonts w:cstheme="minorHAnsi"/>
          <w:lang w:eastAsia="ja-JP"/>
        </w:rPr>
      </w:pPr>
      <w:r w:rsidRPr="00104FA0">
        <w:rPr>
          <w:rFonts w:cstheme="minorHAnsi"/>
          <w:lang w:eastAsia="ja-JP"/>
        </w:rPr>
        <w:t xml:space="preserve">Farm business performance depends on many factors, including weather conditions. Drought presents a key risk for Australia’s farming businesses </w:t>
      </w:r>
      <w:r w:rsidR="6ABC0C04" w:rsidRPr="00104FA0">
        <w:rPr>
          <w:rFonts w:cstheme="minorHAnsi"/>
          <w:lang w:eastAsia="ja-JP"/>
        </w:rPr>
        <w:t xml:space="preserve">as </w:t>
      </w:r>
      <w:r w:rsidRPr="00104FA0">
        <w:rPr>
          <w:rFonts w:cstheme="minorHAnsi"/>
          <w:lang w:eastAsia="ja-JP"/>
        </w:rPr>
        <w:t>it can lead to sharp reductions in output, productivity and incomes. Drought can also result in hardship and have significant negative effects on the physical and mental health of farmers and the wellbeing of their families and broader communities.</w:t>
      </w:r>
    </w:p>
    <w:p w14:paraId="2A495667" w14:textId="0819CEEA" w:rsidR="00183AEB" w:rsidRPr="00104FA0" w:rsidRDefault="5ED66BB7" w:rsidP="5183A802">
      <w:pPr>
        <w:rPr>
          <w:rFonts w:cstheme="minorHAnsi"/>
          <w:lang w:eastAsia="ja-JP"/>
        </w:rPr>
      </w:pPr>
      <w:r w:rsidRPr="00104FA0">
        <w:rPr>
          <w:rFonts w:cstheme="minorHAnsi"/>
          <w:lang w:eastAsia="ja-JP"/>
        </w:rPr>
        <w:t>Acknowledging these impacts, government has a key role to assist farm businesses and communities to plan for drought, and to build their preparedness for these conditions (</w:t>
      </w:r>
      <w:r w:rsidR="622542DA" w:rsidRPr="00104FA0">
        <w:rPr>
          <w:rFonts w:cstheme="minorHAnsi"/>
          <w:lang w:eastAsia="ja-JP"/>
        </w:rPr>
        <w:t>DAFF 2024a</w:t>
      </w:r>
      <w:r w:rsidRPr="00104FA0">
        <w:rPr>
          <w:rFonts w:cstheme="minorHAnsi"/>
          <w:lang w:eastAsia="ja-JP"/>
        </w:rPr>
        <w:t>)</w:t>
      </w:r>
      <w:r w:rsidR="63F28CE3" w:rsidRPr="00104FA0">
        <w:rPr>
          <w:rFonts w:cstheme="minorHAnsi"/>
          <w:lang w:eastAsia="ja-JP"/>
        </w:rPr>
        <w:t>.</w:t>
      </w:r>
    </w:p>
    <w:p w14:paraId="4F407E7A" w14:textId="77777777" w:rsidR="00831613" w:rsidRDefault="00C228B5" w:rsidP="005F6AAA">
      <w:pPr>
        <w:pStyle w:val="Heading3"/>
        <w:numPr>
          <w:ilvl w:val="1"/>
          <w:numId w:val="6"/>
        </w:numPr>
        <w:spacing w:line="276" w:lineRule="auto"/>
        <w:rPr>
          <w:sz w:val="36"/>
          <w:szCs w:val="36"/>
        </w:rPr>
      </w:pPr>
      <w:bookmarkStart w:id="109" w:name="_Toc189050431"/>
      <w:bookmarkStart w:id="110" w:name="_Toc1202055006"/>
      <w:bookmarkStart w:id="111" w:name="_Toc193105345"/>
      <w:bookmarkStart w:id="112" w:name="_Toc194307729"/>
      <w:bookmarkStart w:id="113" w:name="_Toc194307800"/>
      <w:bookmarkStart w:id="114" w:name="_Toc209023550"/>
      <w:r w:rsidRPr="00E83CCA">
        <w:rPr>
          <w:sz w:val="36"/>
          <w:szCs w:val="36"/>
        </w:rPr>
        <w:lastRenderedPageBreak/>
        <w:t>Past d</w:t>
      </w:r>
      <w:r w:rsidR="00183AEB" w:rsidRPr="00E83CCA">
        <w:rPr>
          <w:sz w:val="36"/>
          <w:szCs w:val="36"/>
        </w:rPr>
        <w:t>rought policy</w:t>
      </w:r>
      <w:bookmarkEnd w:id="108"/>
      <w:bookmarkEnd w:id="109"/>
      <w:bookmarkEnd w:id="110"/>
      <w:bookmarkEnd w:id="111"/>
      <w:bookmarkEnd w:id="112"/>
      <w:bookmarkEnd w:id="113"/>
      <w:bookmarkEnd w:id="114"/>
    </w:p>
    <w:p w14:paraId="2599AE1C" w14:textId="61067196" w:rsidR="00183AEB" w:rsidRPr="00104FA0" w:rsidRDefault="005B53B9"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 xml:space="preserve">Historic </w:t>
      </w:r>
      <w:r w:rsidR="00183AEB" w:rsidRPr="00104FA0">
        <w:rPr>
          <w:rFonts w:asciiTheme="minorHAnsi" w:hAnsiTheme="minorHAnsi" w:cstheme="minorHAnsi"/>
          <w:lang w:eastAsia="ja-JP"/>
        </w:rPr>
        <w:t>drought policy</w:t>
      </w:r>
    </w:p>
    <w:p w14:paraId="78273A71" w14:textId="5948A605" w:rsidR="00BB273D" w:rsidRPr="00104FA0" w:rsidRDefault="381D198E" w:rsidP="00183AEB">
      <w:pPr>
        <w:rPr>
          <w:rFonts w:cstheme="minorHAnsi"/>
          <w:lang w:eastAsia="ja-JP"/>
        </w:rPr>
      </w:pPr>
      <w:r w:rsidRPr="00104FA0">
        <w:rPr>
          <w:rFonts w:cstheme="minorHAnsi"/>
          <w:lang w:eastAsia="ja-JP"/>
        </w:rPr>
        <w:t>Since the 1970s, the Australian Government’s approach to drought and the support it provides has changed drastically. From 1971 to 1989, drought was treated as a natural disaster, allowing affected people to be helped through joint Commonwealth-</w:t>
      </w:r>
      <w:r w:rsidR="00BB273D" w:rsidRPr="00104FA0">
        <w:rPr>
          <w:rFonts w:cstheme="minorHAnsi"/>
          <w:lang w:eastAsia="ja-JP"/>
        </w:rPr>
        <w:t>S</w:t>
      </w:r>
      <w:r w:rsidRPr="00104FA0">
        <w:rPr>
          <w:rFonts w:cstheme="minorHAnsi"/>
          <w:lang w:eastAsia="ja-JP"/>
        </w:rPr>
        <w:t>tate Natural Disaster Relief and Recovery Arrangements.</w:t>
      </w:r>
    </w:p>
    <w:p w14:paraId="62B20E2E" w14:textId="561CE256" w:rsidR="00CA5406" w:rsidRPr="00104FA0" w:rsidRDefault="381D198E" w:rsidP="00183AEB">
      <w:pPr>
        <w:rPr>
          <w:rFonts w:eastAsia="Calibri"/>
          <w:u w:val="single"/>
        </w:rPr>
      </w:pPr>
      <w:r w:rsidRPr="773133D8">
        <w:rPr>
          <w:lang w:eastAsia="ja-JP"/>
        </w:rPr>
        <w:t>Drought was removed from the National Disaster Relief and Recovery Arrangements in 1989, following a review</w:t>
      </w:r>
      <w:r w:rsidR="00BB273D" w:rsidRPr="773133D8">
        <w:rPr>
          <w:lang w:eastAsia="ja-JP"/>
        </w:rPr>
        <w:t>,</w:t>
      </w:r>
      <w:r w:rsidRPr="773133D8">
        <w:rPr>
          <w:lang w:eastAsia="ja-JP"/>
        </w:rPr>
        <w:t xml:space="preserve"> which found that it was poorly targeted, distorted farm input prices and worked as a disincentive for farmers to prepare for drought.</w:t>
      </w:r>
      <w:r w:rsidRPr="773133D8">
        <w:rPr>
          <w:rFonts w:eastAsia="Calibri"/>
          <w:color w:val="000000" w:themeColor="text1"/>
        </w:rPr>
        <w:t xml:space="preserve"> It is now recognised that </w:t>
      </w:r>
      <w:r w:rsidRPr="773133D8">
        <w:rPr>
          <w:rFonts w:eastAsia="Calibri"/>
        </w:rPr>
        <w:t>drought and disasters require different responses. D</w:t>
      </w:r>
      <w:r w:rsidRPr="773133D8">
        <w:rPr>
          <w:rFonts w:eastAsia="Calibri"/>
          <w:color w:val="000000" w:themeColor="text1"/>
        </w:rPr>
        <w:t>roughts are distinct from natural disasters as they are slower in their onset, easier to predict in their effects and are generally more gradual</w:t>
      </w:r>
      <w:r w:rsidRPr="773133D8">
        <w:rPr>
          <w:rFonts w:eastAsia="Calibri"/>
        </w:rPr>
        <w:t xml:space="preserve"> which provides opportunities for farming businesses and communities to prepare and </w:t>
      </w:r>
      <w:proofErr w:type="gramStart"/>
      <w:r w:rsidRPr="773133D8">
        <w:rPr>
          <w:rFonts w:eastAsia="Calibri"/>
        </w:rPr>
        <w:t>make adjustments</w:t>
      </w:r>
      <w:proofErr w:type="gramEnd"/>
      <w:r w:rsidRPr="773133D8">
        <w:rPr>
          <w:rFonts w:eastAsia="Calibri"/>
        </w:rPr>
        <w:t xml:space="preserve"> as droughts progress.</w:t>
      </w:r>
      <w:r w:rsidRPr="773133D8">
        <w:rPr>
          <w:rFonts w:eastAsia="Calibri"/>
          <w:color w:val="000000" w:themeColor="text1"/>
        </w:rPr>
        <w:t xml:space="preserve"> (</w:t>
      </w:r>
      <w:r w:rsidR="69139F9D" w:rsidRPr="773133D8">
        <w:rPr>
          <w:rFonts w:eastAsia="Calibri"/>
          <w:color w:val="000000" w:themeColor="text1"/>
        </w:rPr>
        <w:t>DAFF 2024a</w:t>
      </w:r>
      <w:r w:rsidR="05EF3316" w:rsidRPr="773133D8">
        <w:rPr>
          <w:rFonts w:eastAsia="Calibri"/>
          <w:color w:val="000000" w:themeColor="text1"/>
        </w:rPr>
        <w:t>).</w:t>
      </w:r>
    </w:p>
    <w:p w14:paraId="4365D2F0" w14:textId="12D0B82C" w:rsidR="00183AEB" w:rsidRPr="00104FA0" w:rsidRDefault="381D198E" w:rsidP="00183AEB">
      <w:r w:rsidRPr="0956A22D">
        <w:rPr>
          <w:lang w:eastAsia="ja-JP"/>
        </w:rPr>
        <w:t>In 1992, the first National Drought Policy was established. One of its objectives was to encourage primary producers and other sections of rural Australia to adopt self-reliant approaches to managing climate variability (DAFF 2024</w:t>
      </w:r>
      <w:r w:rsidR="5D2CB604" w:rsidRPr="0956A22D">
        <w:rPr>
          <w:lang w:eastAsia="ja-JP"/>
        </w:rPr>
        <w:t>b</w:t>
      </w:r>
      <w:r w:rsidRPr="0956A22D">
        <w:rPr>
          <w:lang w:eastAsia="ja-JP"/>
        </w:rPr>
        <w:t xml:space="preserve">). From 1997 to 2012, Exceptional Circumstances (EC) </w:t>
      </w:r>
      <w:r w:rsidRPr="0956A22D">
        <w:t>arrangements were used to trigger financial support for farmers in EC declared areas. For</w:t>
      </w:r>
      <w:r w:rsidR="13FB8BFD" w:rsidRPr="0956A22D">
        <w:t xml:space="preserve"> </w:t>
      </w:r>
      <w:r w:rsidR="33DC3457" w:rsidRPr="0956A22D">
        <w:t>a</w:t>
      </w:r>
      <w:r w:rsidRPr="0956A22D">
        <w:t xml:space="preserve"> drought to be declared as EC, it </w:t>
      </w:r>
      <w:r w:rsidR="50E8AAD6" w:rsidRPr="0956A22D">
        <w:t>had</w:t>
      </w:r>
      <w:r w:rsidRPr="0956A22D">
        <w:t xml:space="preserve"> to be </w:t>
      </w:r>
      <w:r w:rsidR="1D2167A2" w:rsidRPr="0956A22D">
        <w:t xml:space="preserve">considered </w:t>
      </w:r>
      <w:r w:rsidRPr="0956A22D">
        <w:t xml:space="preserve">a rare and severe event that did not </w:t>
      </w:r>
      <w:r w:rsidR="725E3C65" w:rsidRPr="0956A22D">
        <w:t>occur</w:t>
      </w:r>
      <w:r w:rsidRPr="0956A22D">
        <w:t xml:space="preserve"> more than once every 20 to 25 years</w:t>
      </w:r>
      <w:r w:rsidR="313410B7" w:rsidRPr="0956A22D">
        <w:t>,</w:t>
      </w:r>
      <w:r w:rsidRPr="0956A22D">
        <w:t xml:space="preserve"> resulting in a rare and severe downturn in farm income over a prolonged period</w:t>
      </w:r>
      <w:r w:rsidR="46652F70" w:rsidRPr="0956A22D">
        <w:t>, and not predictable or part of a structural adjustment process</w:t>
      </w:r>
      <w:r w:rsidRPr="0956A22D">
        <w:t>.</w:t>
      </w:r>
    </w:p>
    <w:p w14:paraId="345A1149" w14:textId="1F8BEF04" w:rsidR="00183AEB" w:rsidRPr="00104FA0" w:rsidRDefault="5ED66BB7" w:rsidP="5183A802">
      <w:pPr>
        <w:rPr>
          <w:lang w:eastAsia="ja-JP"/>
        </w:rPr>
      </w:pPr>
      <w:r w:rsidRPr="2DE48994">
        <w:rPr>
          <w:lang w:eastAsia="ja-JP"/>
        </w:rPr>
        <w:t xml:space="preserve">Over time, EC arrangements were shown to be inequitable. </w:t>
      </w:r>
      <w:hyperlink r:id="rId28">
        <w:r w:rsidRPr="2DE48994">
          <w:rPr>
            <w:rStyle w:val="Hyperlink"/>
            <w:lang w:eastAsia="ja-JP"/>
          </w:rPr>
          <w:t>The Productivity Commission Inquiry Report on Government Drought Support (2009)</w:t>
        </w:r>
      </w:hyperlink>
      <w:r w:rsidRPr="2DE48994">
        <w:rPr>
          <w:lang w:eastAsia="ja-JP"/>
        </w:rPr>
        <w:t xml:space="preserve"> found that these programs did not help farmers to improve their self-reliance, preparedness and management of climate change (PC 2009). In 2012, the last EC declarations lapsed.</w:t>
      </w:r>
    </w:p>
    <w:p w14:paraId="7E55FE06" w14:textId="0BE96A66" w:rsidR="00183AEB" w:rsidRPr="00104FA0" w:rsidRDefault="5ED66BB7" w:rsidP="5183A802">
      <w:pPr>
        <w:rPr>
          <w:rFonts w:cstheme="minorHAnsi"/>
          <w:lang w:eastAsia="ja-JP"/>
        </w:rPr>
      </w:pPr>
      <w:r w:rsidRPr="00104FA0">
        <w:rPr>
          <w:rFonts w:cstheme="minorHAnsi"/>
          <w:lang w:eastAsia="ja-JP"/>
        </w:rPr>
        <w:t xml:space="preserve">In 2013, Australian, state and territory ministers for primary industries signed the </w:t>
      </w:r>
      <w:hyperlink r:id="rId29" w:history="1">
        <w:r w:rsidRPr="00104FA0">
          <w:rPr>
            <w:rStyle w:val="Hyperlink"/>
            <w:rFonts w:cstheme="minorHAnsi"/>
            <w:lang w:eastAsia="ja-JP"/>
          </w:rPr>
          <w:t>Intergovernmental Agreement on National Drought Program Reform</w:t>
        </w:r>
      </w:hyperlink>
      <w:r w:rsidRPr="00104FA0">
        <w:rPr>
          <w:rFonts w:cstheme="minorHAnsi"/>
          <w:lang w:eastAsia="ja-JP"/>
        </w:rPr>
        <w:t>. This agreement was the beginning of a new approach to drought planning, resilience and response, which sought to change perspectives on living with drought rather than dealing with drought. It recognised that drought is a recurring risk that farm businesses need to prepare for, and that support for early intervention is more beneficial than support via response.</w:t>
      </w:r>
    </w:p>
    <w:p w14:paraId="43FF2A95" w14:textId="00E2C7F6" w:rsidR="00183AEB" w:rsidRPr="00104FA0" w:rsidRDefault="158CB50A" w:rsidP="2179A6CA">
      <w:pPr>
        <w:rPr>
          <w:lang w:eastAsia="ja-JP"/>
        </w:rPr>
      </w:pPr>
      <w:r w:rsidRPr="2179A6CA">
        <w:rPr>
          <w:lang w:eastAsia="ja-JP"/>
        </w:rPr>
        <w:t xml:space="preserve">The 2015 </w:t>
      </w:r>
      <w:hyperlink r:id="rId30">
        <w:r w:rsidRPr="7DD28B5A">
          <w:rPr>
            <w:rStyle w:val="Hyperlink"/>
            <w:lang w:eastAsia="ja-JP"/>
          </w:rPr>
          <w:t>Agricultural Competitiveness White Paper</w:t>
        </w:r>
      </w:hyperlink>
      <w:r w:rsidR="50BC4B4E" w:rsidRPr="2179A6CA">
        <w:rPr>
          <w:i/>
          <w:iCs/>
          <w:lang w:eastAsia="ja-JP"/>
        </w:rPr>
        <w:t xml:space="preserve"> </w:t>
      </w:r>
      <w:r w:rsidRPr="2179A6CA">
        <w:rPr>
          <w:lang w:eastAsia="ja-JP"/>
        </w:rPr>
        <w:t>set out the Australian Government’s roadmap of practical actions to grow the agricultural sector and aimed to help farmers to prepare for drought, not only from a business perspective, but through better social and community support</w:t>
      </w:r>
      <w:r w:rsidR="1CC9C3EE" w:rsidRPr="2179A6CA">
        <w:rPr>
          <w:lang w:eastAsia="ja-JP"/>
        </w:rPr>
        <w:t xml:space="preserve"> </w:t>
      </w:r>
      <w:r w:rsidR="3049F957" w:rsidRPr="2179A6CA">
        <w:rPr>
          <w:lang w:eastAsia="ja-JP"/>
        </w:rPr>
        <w:t>(</w:t>
      </w:r>
      <w:r w:rsidR="1CC9C3EE" w:rsidRPr="2179A6CA">
        <w:rPr>
          <w:lang w:eastAsia="ja-JP"/>
        </w:rPr>
        <w:t>Commonwealth of Australia 2015)</w:t>
      </w:r>
      <w:r w:rsidRPr="2179A6CA">
        <w:rPr>
          <w:lang w:eastAsia="ja-JP"/>
        </w:rPr>
        <w:t xml:space="preserve">. Funding was </w:t>
      </w:r>
      <w:r w:rsidRPr="2179A6CA">
        <w:t>announced for continued access to initiatives supporting farming businesses and families through hardship, including the Farm Household Allowance and the Rural Financial Counselling Service</w:t>
      </w:r>
      <w:r w:rsidR="3049F957" w:rsidRPr="2179A6CA">
        <w:t>,</w:t>
      </w:r>
      <w:r w:rsidRPr="2179A6CA">
        <w:t xml:space="preserve"> access to concessional loans and the Farm</w:t>
      </w:r>
      <w:r w:rsidRPr="2179A6CA">
        <w:rPr>
          <w:lang w:eastAsia="ja-JP"/>
        </w:rPr>
        <w:t xml:space="preserve"> Management Deposits Scheme.</w:t>
      </w:r>
    </w:p>
    <w:p w14:paraId="2F118074" w14:textId="1B0052E1" w:rsidR="00183AEB" w:rsidRPr="00104FA0" w:rsidRDefault="5ED66BB7" w:rsidP="00183AEB">
      <w:pPr>
        <w:rPr>
          <w:lang w:eastAsia="ja-JP"/>
        </w:rPr>
      </w:pPr>
      <w:r w:rsidRPr="7DD28B5A">
        <w:rPr>
          <w:lang w:eastAsia="ja-JP"/>
        </w:rPr>
        <w:t xml:space="preserve">In 2018, the Council of Australian Governments </w:t>
      </w:r>
      <w:r w:rsidR="66509372" w:rsidRPr="7DD28B5A">
        <w:rPr>
          <w:lang w:eastAsia="ja-JP"/>
        </w:rPr>
        <w:t>(COAG)</w:t>
      </w:r>
      <w:r w:rsidRPr="7DD28B5A">
        <w:rPr>
          <w:lang w:eastAsia="ja-JP"/>
        </w:rPr>
        <w:t xml:space="preserve"> signed the first </w:t>
      </w:r>
      <w:hyperlink r:id="rId31">
        <w:r w:rsidRPr="7DD28B5A">
          <w:rPr>
            <w:rStyle w:val="Hyperlink"/>
            <w:lang w:eastAsia="ja-JP"/>
          </w:rPr>
          <w:t>National Drought Agreement</w:t>
        </w:r>
      </w:hyperlink>
      <w:r w:rsidRPr="7DD28B5A">
        <w:rPr>
          <w:lang w:eastAsia="ja-JP"/>
        </w:rPr>
        <w:t xml:space="preserve"> </w:t>
      </w:r>
      <w:r w:rsidR="025F1215" w:rsidRPr="122C0348">
        <w:rPr>
          <w:lang w:eastAsia="ja-JP"/>
        </w:rPr>
        <w:t>(2018)</w:t>
      </w:r>
      <w:r w:rsidRPr="2EB9329F">
        <w:rPr>
          <w:lang w:eastAsia="ja-JP"/>
        </w:rPr>
        <w:t xml:space="preserve"> </w:t>
      </w:r>
      <w:r w:rsidRPr="7DD28B5A">
        <w:rPr>
          <w:lang w:eastAsia="ja-JP"/>
        </w:rPr>
        <w:t>replacing the 2013 Intergovernmental Agreement</w:t>
      </w:r>
      <w:r w:rsidR="00D516C6">
        <w:rPr>
          <w:lang w:eastAsia="ja-JP"/>
        </w:rPr>
        <w:t xml:space="preserve"> on National Drought Program Reform</w:t>
      </w:r>
      <w:r w:rsidRPr="7DD28B5A">
        <w:rPr>
          <w:lang w:eastAsia="ja-JP"/>
        </w:rPr>
        <w:t xml:space="preserve">. </w:t>
      </w:r>
      <w:r w:rsidR="0037575E">
        <w:rPr>
          <w:lang w:eastAsia="ja-JP"/>
        </w:rPr>
        <w:t>This</w:t>
      </w:r>
      <w:r w:rsidRPr="7DD28B5A">
        <w:rPr>
          <w:lang w:eastAsia="ja-JP"/>
        </w:rPr>
        <w:t xml:space="preserve"> </w:t>
      </w:r>
      <w:r w:rsidRPr="7DD28B5A">
        <w:rPr>
          <w:lang w:eastAsia="ja-JP"/>
        </w:rPr>
        <w:lastRenderedPageBreak/>
        <w:t xml:space="preserve">established a joint approach to drought preparedness, response and recovery, with a focus on accountability and transparency. A key objective of the </w:t>
      </w:r>
      <w:r w:rsidR="74214A34" w:rsidRPr="15245621">
        <w:rPr>
          <w:lang w:eastAsia="ja-JP"/>
        </w:rPr>
        <w:t>drought</w:t>
      </w:r>
      <w:r w:rsidR="74214A34" w:rsidRPr="31D4D9BB">
        <w:rPr>
          <w:lang w:eastAsia="ja-JP"/>
        </w:rPr>
        <w:t xml:space="preserve"> agreement</w:t>
      </w:r>
      <w:r w:rsidRPr="31D4D9BB">
        <w:rPr>
          <w:lang w:eastAsia="ja-JP"/>
        </w:rPr>
        <w:t xml:space="preserve"> was to:</w:t>
      </w:r>
    </w:p>
    <w:p w14:paraId="4D79B250" w14:textId="34F9C123" w:rsidR="00183AEB" w:rsidRPr="00D3135F" w:rsidRDefault="5ED66BB7" w:rsidP="00D516C6">
      <w:pPr>
        <w:pStyle w:val="Quote"/>
        <w:rPr>
          <w:lang w:eastAsia="ja-JP"/>
        </w:rPr>
      </w:pPr>
      <w:r w:rsidRPr="413A4C01">
        <w:rPr>
          <w:lang w:eastAsia="ja-JP"/>
        </w:rPr>
        <w:t>increase the adoption by farming businesses and the farming sector of self-reliant, sustainable and resilient approaches to manage business risks, through improved skills and business decision-making, and the adoption of new knowledge and tools from research and development</w:t>
      </w:r>
      <w:r w:rsidR="29C67D27" w:rsidRPr="413A4C01">
        <w:rPr>
          <w:lang w:eastAsia="ja-JP"/>
        </w:rPr>
        <w:t>.</w:t>
      </w:r>
      <w:r w:rsidRPr="413A4C01">
        <w:rPr>
          <w:lang w:eastAsia="ja-JP"/>
        </w:rPr>
        <w:t xml:space="preserve"> (</w:t>
      </w:r>
      <w:r w:rsidR="6EB95991" w:rsidRPr="413A4C01">
        <w:rPr>
          <w:lang w:eastAsia="ja-JP"/>
        </w:rPr>
        <w:t>COAG</w:t>
      </w:r>
      <w:r w:rsidRPr="413A4C01">
        <w:rPr>
          <w:lang w:eastAsia="ja-JP"/>
        </w:rPr>
        <w:t xml:space="preserve"> 2018</w:t>
      </w:r>
      <w:r w:rsidRPr="095F0667">
        <w:rPr>
          <w:lang w:eastAsia="ja-JP"/>
        </w:rPr>
        <w:t>)</w:t>
      </w:r>
    </w:p>
    <w:p w14:paraId="50BA8E8A" w14:textId="1B25A40D" w:rsidR="00183AEB" w:rsidRPr="00104FA0" w:rsidRDefault="00183AEB" w:rsidP="0EEB2832">
      <w:pPr>
        <w:rPr>
          <w:lang w:eastAsia="ja-JP"/>
        </w:rPr>
      </w:pPr>
      <w:r w:rsidRPr="0EEB2832">
        <w:rPr>
          <w:lang w:eastAsia="ja-JP"/>
        </w:rPr>
        <w:t xml:space="preserve">The </w:t>
      </w:r>
      <w:r w:rsidR="03B00CDB" w:rsidRPr="13D7E496">
        <w:rPr>
          <w:lang w:eastAsia="ja-JP"/>
        </w:rPr>
        <w:t xml:space="preserve">National Drought Agreement </w:t>
      </w:r>
      <w:r w:rsidR="03B00CDB" w:rsidRPr="6DD1C79E">
        <w:rPr>
          <w:lang w:eastAsia="ja-JP"/>
        </w:rPr>
        <w:t>(</w:t>
      </w:r>
      <w:r w:rsidR="03B00CDB" w:rsidRPr="3431D00E">
        <w:rPr>
          <w:lang w:eastAsia="ja-JP"/>
        </w:rPr>
        <w:t>2018</w:t>
      </w:r>
      <w:r w:rsidR="03B00CDB" w:rsidRPr="6DD1C79E">
        <w:rPr>
          <w:lang w:eastAsia="ja-JP"/>
        </w:rPr>
        <w:t>)</w:t>
      </w:r>
      <w:r w:rsidRPr="0EEB2832">
        <w:rPr>
          <w:lang w:eastAsia="ja-JP"/>
        </w:rPr>
        <w:t xml:space="preserve"> also outlined the roles and responsibilities of the Australian, state and territory governments. This confirmed:</w:t>
      </w:r>
    </w:p>
    <w:p w14:paraId="7ED69558" w14:textId="5A5D3C2D" w:rsidR="00183AEB" w:rsidRPr="00D516C6" w:rsidRDefault="0A72577B" w:rsidP="00D516C6">
      <w:pPr>
        <w:pStyle w:val="ListBullet"/>
      </w:pPr>
      <w:r w:rsidRPr="00D516C6">
        <w:t>A</w:t>
      </w:r>
      <w:r w:rsidR="5ED66BB7" w:rsidRPr="00D516C6">
        <w:t>ll parties were responsible for program</w:t>
      </w:r>
      <w:r w:rsidR="00BD282E" w:rsidRPr="00D516C6">
        <w:t>s</w:t>
      </w:r>
      <w:r w:rsidR="5ED66BB7" w:rsidRPr="00D516C6">
        <w:t xml:space="preserve"> and communication, including supporting drought preparedness and building capability, mitigating the effects of drought on the health and wellbeing of farming families and farming communities, and providing rural financial counselling services</w:t>
      </w:r>
      <w:r w:rsidRPr="00D516C6">
        <w:t>.</w:t>
      </w:r>
    </w:p>
    <w:p w14:paraId="012D9999" w14:textId="636E5C22" w:rsidR="00183AEB" w:rsidRPr="00D516C6" w:rsidRDefault="0A72577B" w:rsidP="00D516C6">
      <w:pPr>
        <w:pStyle w:val="ListBullet"/>
      </w:pPr>
      <w:r w:rsidRPr="00D516C6">
        <w:t>S</w:t>
      </w:r>
      <w:r w:rsidR="5ED66BB7" w:rsidRPr="00D516C6">
        <w:t>tates and territories were responsible for the delivery and update of capacity building programs to improve farm skills and decision making and ensuring animal welfare and land management issues are managed during drough</w:t>
      </w:r>
      <w:r w:rsidR="0676103E" w:rsidRPr="00D516C6">
        <w:t>t</w:t>
      </w:r>
      <w:r w:rsidRPr="00D516C6">
        <w:t>.</w:t>
      </w:r>
    </w:p>
    <w:p w14:paraId="0015BEB4" w14:textId="0DB26554" w:rsidR="00183AEB" w:rsidRPr="00D516C6" w:rsidRDefault="0A72577B" w:rsidP="00D516C6">
      <w:pPr>
        <w:pStyle w:val="ListBullet"/>
      </w:pPr>
      <w:r w:rsidRPr="00D516C6">
        <w:t>T</w:t>
      </w:r>
      <w:r w:rsidR="5ED66BB7" w:rsidRPr="00D516C6">
        <w:t>he Australian Government was responsible for funding for the Farm Household Allowance, ongoing taxation incentives to support farming businesses’ risk management, improving drought indicator information, and establish</w:t>
      </w:r>
      <w:r w:rsidR="00C70B24" w:rsidRPr="00D516C6">
        <w:t>ing</w:t>
      </w:r>
      <w:r w:rsidR="5ED66BB7" w:rsidRPr="00D516C6">
        <w:t xml:space="preserve"> and operating the Future Drought Fund to enhance nation-wide drought preparedness and resilience.</w:t>
      </w:r>
    </w:p>
    <w:p w14:paraId="5D41A53A" w14:textId="77777777" w:rsidR="00183AEB" w:rsidRPr="00E83CCA" w:rsidRDefault="00183AEB" w:rsidP="005F6AAA">
      <w:pPr>
        <w:pStyle w:val="Heading3"/>
        <w:numPr>
          <w:ilvl w:val="1"/>
          <w:numId w:val="6"/>
        </w:numPr>
        <w:spacing w:line="276" w:lineRule="auto"/>
        <w:rPr>
          <w:sz w:val="36"/>
          <w:szCs w:val="36"/>
        </w:rPr>
      </w:pPr>
      <w:bookmarkStart w:id="115" w:name="_Toc193105346"/>
      <w:bookmarkStart w:id="116" w:name="_The_Future_Drought"/>
      <w:bookmarkStart w:id="117" w:name="_Toc194307730"/>
      <w:bookmarkStart w:id="118" w:name="_Toc194307801"/>
      <w:bookmarkStart w:id="119" w:name="_Toc209023551"/>
      <w:r w:rsidRPr="00E83CCA">
        <w:rPr>
          <w:sz w:val="36"/>
          <w:szCs w:val="36"/>
        </w:rPr>
        <w:t>The Future Drought Fund</w:t>
      </w:r>
      <w:bookmarkEnd w:id="115"/>
      <w:bookmarkEnd w:id="116"/>
      <w:bookmarkEnd w:id="117"/>
      <w:bookmarkEnd w:id="118"/>
      <w:bookmarkEnd w:id="119"/>
    </w:p>
    <w:p w14:paraId="3A6C97DC" w14:textId="7AE80428" w:rsidR="00183AEB" w:rsidRPr="00104FA0" w:rsidRDefault="24DE1B68" w:rsidP="2179A6CA">
      <w:pPr>
        <w:rPr>
          <w:rFonts w:eastAsiaTheme="minorEastAsia"/>
          <w:lang w:eastAsia="ja-JP"/>
        </w:rPr>
      </w:pPr>
      <w:r w:rsidRPr="2179A6CA">
        <w:rPr>
          <w:lang w:eastAsia="ja-JP"/>
        </w:rPr>
        <w:t>The</w:t>
      </w:r>
      <w:r w:rsidRPr="2179A6CA">
        <w:rPr>
          <w:rFonts w:eastAsiaTheme="minorEastAsia"/>
          <w:lang w:eastAsia="ja-JP"/>
        </w:rPr>
        <w:t xml:space="preserve"> FDF was announced in </w:t>
      </w:r>
      <w:r w:rsidR="3F032CD8" w:rsidRPr="2179A6CA">
        <w:rPr>
          <w:rFonts w:eastAsiaTheme="minorEastAsia"/>
          <w:lang w:eastAsia="ja-JP"/>
        </w:rPr>
        <w:t>2018 and</w:t>
      </w:r>
      <w:r w:rsidRPr="2179A6CA">
        <w:rPr>
          <w:rFonts w:eastAsiaTheme="minorEastAsia"/>
          <w:lang w:eastAsia="ja-JP"/>
        </w:rPr>
        <w:t xml:space="preserve"> </w:t>
      </w:r>
      <w:r w:rsidRPr="2179A6CA">
        <w:rPr>
          <w:lang w:eastAsia="ja-JP"/>
        </w:rPr>
        <w:t>established on 1 September 2019 by the </w:t>
      </w:r>
      <w:hyperlink r:id="rId32">
        <w:r w:rsidR="219F2AF7" w:rsidRPr="2179A6CA">
          <w:rPr>
            <w:rStyle w:val="Hyperlink"/>
            <w:i/>
            <w:iCs/>
            <w:lang w:eastAsia="ja-JP"/>
          </w:rPr>
          <w:t>Future Drought Fund Act 2019</w:t>
        </w:r>
      </w:hyperlink>
      <w:r w:rsidR="51AC13F8" w:rsidRPr="2179A6CA">
        <w:rPr>
          <w:rFonts w:eastAsia="Segoe UI"/>
          <w:color w:val="333333"/>
          <w:sz w:val="18"/>
          <w:szCs w:val="18"/>
        </w:rPr>
        <w:t xml:space="preserve"> </w:t>
      </w:r>
      <w:r w:rsidR="51AC13F8" w:rsidRPr="2179A6CA">
        <w:rPr>
          <w:rFonts w:eastAsiaTheme="minorEastAsia"/>
          <w:lang w:eastAsia="ja-JP"/>
        </w:rPr>
        <w:t xml:space="preserve">(FDF Act). </w:t>
      </w:r>
      <w:r>
        <w:t xml:space="preserve">The first public consultations took place from September to December 2019, and the first round of programs were announced </w:t>
      </w:r>
      <w:r w:rsidR="224F323B">
        <w:t xml:space="preserve">on </w:t>
      </w:r>
      <w:r>
        <w:t>1 July 2020, when funding became available.</w:t>
      </w:r>
      <w:r w:rsidRPr="2179A6CA">
        <w:rPr>
          <w:lang w:eastAsia="ja-JP"/>
        </w:rPr>
        <w:t xml:space="preserve"> The FDF enhances the Australian Government’s ability to </w:t>
      </w:r>
      <w:proofErr w:type="gramStart"/>
      <w:r w:rsidRPr="2179A6CA">
        <w:rPr>
          <w:lang w:eastAsia="ja-JP"/>
        </w:rPr>
        <w:t>make arrangements</w:t>
      </w:r>
      <w:proofErr w:type="gramEnd"/>
      <w:r w:rsidRPr="2179A6CA">
        <w:rPr>
          <w:lang w:eastAsia="ja-JP"/>
        </w:rPr>
        <w:t xml:space="preserve"> with, and grants to, persons and bodies in relation to drought resilience, preparedness and response. On establishment, the FDF was credited with the balance of the previous Building Australia Fund (Department of Finance</w:t>
      </w:r>
      <w:r w:rsidR="420892BA" w:rsidRPr="2179A6CA">
        <w:rPr>
          <w:lang w:eastAsia="ja-JP"/>
        </w:rPr>
        <w:t xml:space="preserve"> 202</w:t>
      </w:r>
      <w:r w:rsidR="34B7BFC2" w:rsidRPr="2179A6CA">
        <w:rPr>
          <w:lang w:eastAsia="ja-JP"/>
        </w:rPr>
        <w:t>4</w:t>
      </w:r>
      <w:r w:rsidRPr="4D1C829D">
        <w:rPr>
          <w:lang w:eastAsia="ja-JP"/>
        </w:rPr>
        <w:t>).</w:t>
      </w:r>
      <w:r w:rsidR="420D14CA" w:rsidRPr="2179A6CA">
        <w:rPr>
          <w:rFonts w:eastAsiaTheme="minorEastAsia"/>
          <w:lang w:eastAsia="ja-JP"/>
        </w:rPr>
        <w:t xml:space="preserve"> The Australian Government invested an initial $3.9 billion into the Fund. The earnings from this are reinvested. The Fund is expected to grow to $5 billion by 2028</w:t>
      </w:r>
      <w:r w:rsidR="00025A85">
        <w:rPr>
          <w:rFonts w:eastAsiaTheme="minorEastAsia"/>
          <w:lang w:eastAsia="ja-JP"/>
        </w:rPr>
        <w:t>–</w:t>
      </w:r>
      <w:r w:rsidR="420D14CA" w:rsidRPr="2179A6CA">
        <w:rPr>
          <w:rFonts w:eastAsiaTheme="minorEastAsia"/>
          <w:lang w:eastAsia="ja-JP"/>
        </w:rPr>
        <w:t>29.</w:t>
      </w:r>
    </w:p>
    <w:p w14:paraId="730AA8B6" w14:textId="0FE5EE2F" w:rsidR="00183AEB" w:rsidRPr="00104FA0" w:rsidRDefault="24DE1B68" w:rsidP="2179A6CA">
      <w:pPr>
        <w:rPr>
          <w:lang w:eastAsia="ja-JP"/>
        </w:rPr>
      </w:pPr>
      <w:r w:rsidRPr="2179A6CA">
        <w:rPr>
          <w:lang w:eastAsia="ja-JP"/>
        </w:rPr>
        <w:t xml:space="preserve">As outlined in the FDF Act, the objective of the FDF is to enhance the public good by building drought resilience. The benefits generated </w:t>
      </w:r>
      <w:proofErr w:type="gramStart"/>
      <w:r w:rsidRPr="2179A6CA">
        <w:rPr>
          <w:lang w:eastAsia="ja-JP"/>
        </w:rPr>
        <w:t xml:space="preserve">by the </w:t>
      </w:r>
      <w:r w:rsidR="287A6B3B" w:rsidRPr="2179A6CA">
        <w:rPr>
          <w:lang w:eastAsia="ja-JP"/>
        </w:rPr>
        <w:t>use of</w:t>
      </w:r>
      <w:proofErr w:type="gramEnd"/>
      <w:r w:rsidR="287A6B3B" w:rsidRPr="2179A6CA">
        <w:rPr>
          <w:lang w:eastAsia="ja-JP"/>
        </w:rPr>
        <w:t xml:space="preserve"> </w:t>
      </w:r>
      <w:r w:rsidRPr="2179A6CA">
        <w:rPr>
          <w:lang w:eastAsia="ja-JP"/>
        </w:rPr>
        <w:t>funding must be able to be accessed and shared by many (public benefits), rather than be captured solely by individual businesses or industries for private commercial gain.</w:t>
      </w:r>
    </w:p>
    <w:p w14:paraId="1A99FA73" w14:textId="77777777" w:rsidR="00831613" w:rsidRDefault="24DE1B68" w:rsidP="5183A802">
      <w:pPr>
        <w:rPr>
          <w:rFonts w:eastAsiaTheme="minorEastAsia"/>
          <w:lang w:eastAsia="ja-JP"/>
        </w:rPr>
      </w:pPr>
      <w:r w:rsidRPr="2179A6CA">
        <w:rPr>
          <w:lang w:eastAsia="ja-JP"/>
        </w:rPr>
        <w:t xml:space="preserve">The FDF is a significant government investment </w:t>
      </w:r>
      <w:r w:rsidR="4CB744DB" w:rsidRPr="2179A6CA">
        <w:rPr>
          <w:lang w:eastAsia="ja-JP"/>
        </w:rPr>
        <w:t>with $100</w:t>
      </w:r>
      <w:r w:rsidR="00565269">
        <w:rPr>
          <w:lang w:eastAsia="ja-JP"/>
        </w:rPr>
        <w:t> </w:t>
      </w:r>
      <w:r w:rsidR="4CB744DB" w:rsidRPr="2179A6CA">
        <w:rPr>
          <w:lang w:eastAsia="ja-JP"/>
        </w:rPr>
        <w:t>m</w:t>
      </w:r>
      <w:r w:rsidR="00565269">
        <w:rPr>
          <w:lang w:eastAsia="ja-JP"/>
        </w:rPr>
        <w:t>illion</w:t>
      </w:r>
      <w:r w:rsidR="4CB744DB" w:rsidRPr="2179A6CA">
        <w:rPr>
          <w:lang w:eastAsia="ja-JP"/>
        </w:rPr>
        <w:t xml:space="preserve"> made available each year</w:t>
      </w:r>
      <w:r w:rsidRPr="2179A6CA">
        <w:rPr>
          <w:lang w:eastAsia="ja-JP"/>
        </w:rPr>
        <w:t xml:space="preserve"> </w:t>
      </w:r>
      <w:r w:rsidR="0ACE2128" w:rsidRPr="2179A6CA">
        <w:rPr>
          <w:lang w:eastAsia="ja-JP"/>
        </w:rPr>
        <w:t xml:space="preserve">for FDF grants and programs </w:t>
      </w:r>
      <w:r w:rsidR="1553D1F8" w:rsidRPr="2179A6CA">
        <w:rPr>
          <w:lang w:eastAsia="ja-JP"/>
        </w:rPr>
        <w:t xml:space="preserve">to build </w:t>
      </w:r>
      <w:r w:rsidRPr="2179A6CA">
        <w:rPr>
          <w:lang w:eastAsia="ja-JP"/>
        </w:rPr>
        <w:t xml:space="preserve">drought resilience. </w:t>
      </w:r>
      <w:r w:rsidR="5C2ACFB3" w:rsidRPr="2179A6CA">
        <w:rPr>
          <w:lang w:eastAsia="ja-JP"/>
        </w:rPr>
        <w:t xml:space="preserve">These investments </w:t>
      </w:r>
      <w:r w:rsidR="6BDC633C" w:rsidRPr="2179A6CA">
        <w:rPr>
          <w:lang w:eastAsia="ja-JP"/>
        </w:rPr>
        <w:t xml:space="preserve">are </w:t>
      </w:r>
      <w:r w:rsidRPr="2179A6CA">
        <w:rPr>
          <w:lang w:eastAsia="ja-JP"/>
        </w:rPr>
        <w:t xml:space="preserve">to support </w:t>
      </w:r>
      <w:r w:rsidR="49C6DA19" w:rsidRPr="2179A6CA">
        <w:rPr>
          <w:lang w:eastAsia="ja-JP"/>
        </w:rPr>
        <w:t xml:space="preserve">grants, </w:t>
      </w:r>
      <w:r w:rsidRPr="2179A6CA">
        <w:rPr>
          <w:lang w:eastAsia="ja-JP"/>
        </w:rPr>
        <w:t>programs and tools helping farming businesses and communities prepare for drought by building resilience through resources, practices and capabilities</w:t>
      </w:r>
      <w:r w:rsidRPr="2179A6CA">
        <w:rPr>
          <w:rFonts w:eastAsiaTheme="minorEastAsia"/>
          <w:lang w:eastAsia="ja-JP"/>
        </w:rPr>
        <w:t>.</w:t>
      </w:r>
    </w:p>
    <w:p w14:paraId="6741DBB4" w14:textId="77777777" w:rsidR="00831613" w:rsidRDefault="24DE1B68" w:rsidP="2179A6CA">
      <w:r w:rsidRPr="2179A6CA">
        <w:rPr>
          <w:rFonts w:eastAsiaTheme="minorEastAsia"/>
          <w:lang w:eastAsia="ja-JP"/>
        </w:rPr>
        <w:t>All funding decisions under the FDF Act, including the design and delivery of programs, must be consistent with the Funding Plan</w:t>
      </w:r>
      <w:r w:rsidRPr="4B28B788">
        <w:rPr>
          <w:lang w:eastAsia="ja-JP"/>
        </w:rPr>
        <w:t>,</w:t>
      </w:r>
      <w:r w:rsidRPr="2179A6CA">
        <w:rPr>
          <w:lang w:eastAsia="ja-JP"/>
        </w:rPr>
        <w:t xml:space="preserve"> a legislative instrument, issued by the Drought Minister, that outlines the high-level vision, aim and strategic objectives of the FDF. The </w:t>
      </w:r>
      <w:r w:rsidR="277E7804" w:rsidRPr="1E7AEF4C">
        <w:rPr>
          <w:lang w:eastAsia="ja-JP"/>
        </w:rPr>
        <w:t>F</w:t>
      </w:r>
      <w:r w:rsidRPr="1E7AEF4C">
        <w:rPr>
          <w:lang w:eastAsia="ja-JP"/>
        </w:rPr>
        <w:t>unding</w:t>
      </w:r>
      <w:r w:rsidRPr="2179A6CA">
        <w:rPr>
          <w:lang w:eastAsia="ja-JP"/>
        </w:rPr>
        <w:t xml:space="preserve"> </w:t>
      </w:r>
      <w:r w:rsidR="184E11C2" w:rsidRPr="3AB5078F">
        <w:rPr>
          <w:lang w:eastAsia="ja-JP"/>
        </w:rPr>
        <w:t>P</w:t>
      </w:r>
      <w:r w:rsidRPr="3AB5078F">
        <w:rPr>
          <w:lang w:eastAsia="ja-JP"/>
        </w:rPr>
        <w:t>lan</w:t>
      </w:r>
      <w:r w:rsidRPr="2179A6CA">
        <w:rPr>
          <w:lang w:eastAsia="ja-JP"/>
        </w:rPr>
        <w:t xml:space="preserve"> is renewed </w:t>
      </w:r>
      <w:r w:rsidRPr="2179A6CA">
        <w:rPr>
          <w:lang w:eastAsia="ja-JP"/>
        </w:rPr>
        <w:lastRenderedPageBreak/>
        <w:t xml:space="preserve">every 4 years after a period of public consultation. The most recent </w:t>
      </w:r>
      <w:r w:rsidR="3E7DA5D2" w:rsidRPr="724E80E8">
        <w:rPr>
          <w:lang w:eastAsia="ja-JP"/>
        </w:rPr>
        <w:t>F</w:t>
      </w:r>
      <w:r w:rsidRPr="724E80E8">
        <w:rPr>
          <w:lang w:eastAsia="ja-JP"/>
        </w:rPr>
        <w:t xml:space="preserve">unding </w:t>
      </w:r>
      <w:r w:rsidR="66BCC67C" w:rsidRPr="07FE5BC2">
        <w:rPr>
          <w:lang w:eastAsia="ja-JP"/>
        </w:rPr>
        <w:t>P</w:t>
      </w:r>
      <w:r w:rsidRPr="07FE5BC2">
        <w:rPr>
          <w:lang w:eastAsia="ja-JP"/>
        </w:rPr>
        <w:t>lan</w:t>
      </w:r>
      <w:r w:rsidRPr="2179A6CA">
        <w:rPr>
          <w:lang w:eastAsia="ja-JP"/>
        </w:rPr>
        <w:t xml:space="preserve"> was released in 2024.</w:t>
      </w:r>
      <w:r w:rsidR="469B062B" w:rsidRPr="724E80E8">
        <w:rPr>
          <w:lang w:eastAsia="ja-JP"/>
        </w:rPr>
        <w:t xml:space="preserve"> </w:t>
      </w:r>
      <w:r w:rsidRPr="3AB5078F">
        <w:rPr>
          <w:lang w:eastAsia="ja-JP"/>
        </w:rPr>
        <w:t>The FDFCC</w:t>
      </w:r>
      <w:r w:rsidRPr="2179A6CA">
        <w:t xml:space="preserve">, an independent advisory group created under the FDF Act, provides advice to the minister on the </w:t>
      </w:r>
      <w:r w:rsidR="68459BA5">
        <w:t>F</w:t>
      </w:r>
      <w:r>
        <w:t xml:space="preserve">unding </w:t>
      </w:r>
      <w:r w:rsidR="49406569">
        <w:t>P</w:t>
      </w:r>
      <w:r>
        <w:t>lan.</w:t>
      </w:r>
      <w:r w:rsidRPr="2179A6CA">
        <w:t xml:space="preserve"> The </w:t>
      </w:r>
      <w:r w:rsidR="0066F0F5" w:rsidRPr="2179A6CA">
        <w:t>FDFCC</w:t>
      </w:r>
      <w:r w:rsidRPr="2179A6CA">
        <w:t xml:space="preserve"> comprises experts in sustainability, drought resilience, economics, climate change, innovation and rural and regional development.</w:t>
      </w:r>
    </w:p>
    <w:p w14:paraId="0ADB8EFD" w14:textId="34CAE863" w:rsidR="00183AEB" w:rsidRPr="00104FA0" w:rsidRDefault="746E3875" w:rsidP="5183A802">
      <w:pPr>
        <w:rPr>
          <w:lang w:eastAsia="ja-JP"/>
        </w:rPr>
      </w:pPr>
      <w:r w:rsidRPr="57CCBF75">
        <w:t xml:space="preserve">The </w:t>
      </w:r>
      <w:r w:rsidR="6C470396" w:rsidRPr="57CCBF75">
        <w:t>Regional Investment Corporation (RIC) Board also has a</w:t>
      </w:r>
      <w:r w:rsidR="18B974B2" w:rsidRPr="57CCBF75">
        <w:t xml:space="preserve"> legislated</w:t>
      </w:r>
      <w:r w:rsidR="6C470396" w:rsidRPr="57CCBF75">
        <w:t xml:space="preserve"> role</w:t>
      </w:r>
      <w:r w:rsidR="5B61284E" w:rsidRPr="57CCBF75">
        <w:t xml:space="preserve"> to provide a check on whether the use of FDF funds is consistent with the </w:t>
      </w:r>
      <w:r w:rsidR="27CFFB15">
        <w:t>F</w:t>
      </w:r>
      <w:r w:rsidR="5B61284E">
        <w:t xml:space="preserve">unding </w:t>
      </w:r>
      <w:r w:rsidR="78DA8AFD">
        <w:t>P</w:t>
      </w:r>
      <w:r w:rsidR="5B61284E">
        <w:t>lan.</w:t>
      </w:r>
      <w:r w:rsidR="5B61284E" w:rsidRPr="57CCBF75">
        <w:t xml:space="preserve"> The </w:t>
      </w:r>
      <w:r w:rsidR="00D92426" w:rsidRPr="57CCBF75">
        <w:t xml:space="preserve">Drought Minister </w:t>
      </w:r>
      <w:r w:rsidR="5B61284E" w:rsidRPr="57CCBF75">
        <w:t xml:space="preserve">must request advice from the board before </w:t>
      </w:r>
      <w:proofErr w:type="gramStart"/>
      <w:r w:rsidR="5B61284E" w:rsidRPr="57CCBF75">
        <w:t>making an arrangement</w:t>
      </w:r>
      <w:proofErr w:type="gramEnd"/>
      <w:r w:rsidR="5B61284E" w:rsidRPr="57CCBF75">
        <w:t xml:space="preserve"> or grant under the FDF Act.</w:t>
      </w:r>
    </w:p>
    <w:p w14:paraId="73080494" w14:textId="77777777" w:rsidR="00831613" w:rsidRDefault="76EEC2E3" w:rsidP="003E23CC">
      <w:pPr>
        <w:pStyle w:val="Heading4"/>
        <w:numPr>
          <w:ilvl w:val="0"/>
          <w:numId w:val="0"/>
        </w:numPr>
        <w:spacing w:line="276" w:lineRule="auto"/>
        <w:ind w:left="964" w:hanging="964"/>
        <w:rPr>
          <w:rFonts w:asciiTheme="minorHAnsi" w:hAnsiTheme="minorHAnsi" w:cstheme="minorBidi"/>
          <w:lang w:eastAsia="ja-JP"/>
        </w:rPr>
      </w:pPr>
      <w:r w:rsidRPr="5A082AAF">
        <w:rPr>
          <w:rFonts w:asciiTheme="minorHAnsi" w:hAnsiTheme="minorHAnsi" w:cstheme="minorBidi"/>
          <w:lang w:eastAsia="ja-JP"/>
        </w:rPr>
        <w:t>Drought Resilience Funding Plan</w:t>
      </w:r>
    </w:p>
    <w:p w14:paraId="69E36EA2" w14:textId="0CDF0D45" w:rsidR="76EEC2E3" w:rsidRPr="00104FA0" w:rsidRDefault="76EEC2E3" w:rsidP="009A0E4D">
      <w:pPr>
        <w:rPr>
          <w:rFonts w:eastAsia="Calibri"/>
          <w:color w:val="000000" w:themeColor="text1"/>
        </w:rPr>
      </w:pPr>
      <w:r>
        <w:t>In late 2019, the FDFCC led a public consultation process to develop the</w:t>
      </w:r>
      <w:r w:rsidR="4B7E2F07">
        <w:t xml:space="preserve"> </w:t>
      </w:r>
      <w:r w:rsidR="38D20B67" w:rsidRPr="005D419F">
        <w:t>Funding Plan (202</w:t>
      </w:r>
      <w:r w:rsidR="6FC99499" w:rsidRPr="005D419F">
        <w:t>0</w:t>
      </w:r>
      <w:r w:rsidR="001A198F" w:rsidRPr="005D419F">
        <w:t>–</w:t>
      </w:r>
      <w:r w:rsidR="6FC99499" w:rsidRPr="005D419F">
        <w:t>2024).</w:t>
      </w:r>
      <w:r w:rsidR="6FC99499">
        <w:t xml:space="preserve"> </w:t>
      </w:r>
      <w:r>
        <w:t xml:space="preserve">In doing so, the FDFCC travelled across the country to liaise with stakeholders, hold public meetings, and consult with over 690 people to inform development of the </w:t>
      </w:r>
      <w:r w:rsidR="50213EE9">
        <w:t>F</w:t>
      </w:r>
      <w:r>
        <w:t xml:space="preserve">unding </w:t>
      </w:r>
      <w:r w:rsidR="6E4884E0">
        <w:t>P</w:t>
      </w:r>
      <w:r>
        <w:t>lan.</w:t>
      </w:r>
      <w:r w:rsidRPr="5A082AAF">
        <w:rPr>
          <w:rFonts w:eastAsia="Calibri"/>
          <w:color w:val="000000" w:themeColor="text1"/>
        </w:rPr>
        <w:t xml:space="preserve"> The </w:t>
      </w:r>
      <w:r w:rsidR="678B1E9B" w:rsidRPr="5A082AAF">
        <w:rPr>
          <w:rFonts w:eastAsia="Calibri"/>
          <w:color w:val="000000" w:themeColor="text1"/>
        </w:rPr>
        <w:t>F</w:t>
      </w:r>
      <w:r w:rsidR="7BAE8E5F" w:rsidRPr="5A082AAF">
        <w:rPr>
          <w:rFonts w:eastAsia="Calibri"/>
          <w:color w:val="000000" w:themeColor="text1"/>
        </w:rPr>
        <w:t xml:space="preserve">unding </w:t>
      </w:r>
      <w:r w:rsidR="2AB6A13F" w:rsidRPr="5A082AAF">
        <w:rPr>
          <w:rFonts w:eastAsia="Calibri"/>
          <w:color w:val="000000" w:themeColor="text1"/>
        </w:rPr>
        <w:t>P</w:t>
      </w:r>
      <w:r w:rsidR="7BAE8E5F" w:rsidRPr="5A082AAF">
        <w:rPr>
          <w:rFonts w:eastAsia="Calibri"/>
          <w:color w:val="000000" w:themeColor="text1"/>
        </w:rPr>
        <w:t xml:space="preserve">lan </w:t>
      </w:r>
      <w:r w:rsidR="00E80628" w:rsidRPr="5A082AAF">
        <w:rPr>
          <w:rFonts w:eastAsia="Calibri"/>
          <w:color w:val="000000" w:themeColor="text1"/>
        </w:rPr>
        <w:t xml:space="preserve">came </w:t>
      </w:r>
      <w:r w:rsidRPr="5A082AAF">
        <w:rPr>
          <w:rFonts w:eastAsia="Calibri"/>
          <w:color w:val="000000" w:themeColor="text1"/>
        </w:rPr>
        <w:t>into force in February 2020.</w:t>
      </w:r>
    </w:p>
    <w:p w14:paraId="685A6041" w14:textId="77777777" w:rsidR="00831613" w:rsidRDefault="0B481980" w:rsidP="5183A802">
      <w:pPr>
        <w:rPr>
          <w:rFonts w:eastAsia="Calibri"/>
          <w:color w:val="000000" w:themeColor="text1"/>
        </w:rPr>
      </w:pPr>
      <w:r w:rsidRPr="5A082AAF">
        <w:rPr>
          <w:rFonts w:eastAsia="Calibri"/>
          <w:color w:val="000000" w:themeColor="text1"/>
        </w:rPr>
        <w:t xml:space="preserve">The </w:t>
      </w:r>
      <w:r w:rsidR="469ABA8A" w:rsidRPr="5A082AAF">
        <w:rPr>
          <w:rFonts w:eastAsia="Calibri"/>
          <w:color w:val="000000" w:themeColor="text1"/>
        </w:rPr>
        <w:t>F</w:t>
      </w:r>
      <w:r w:rsidRPr="5A082AAF">
        <w:rPr>
          <w:rFonts w:eastAsia="Calibri"/>
          <w:color w:val="000000" w:themeColor="text1"/>
        </w:rPr>
        <w:t xml:space="preserve">unding </w:t>
      </w:r>
      <w:r w:rsidR="3FB7F6B0" w:rsidRPr="5A082AAF">
        <w:rPr>
          <w:rFonts w:eastAsia="Calibri"/>
          <w:color w:val="000000" w:themeColor="text1"/>
        </w:rPr>
        <w:t>P</w:t>
      </w:r>
      <w:r w:rsidRPr="5A082AAF">
        <w:rPr>
          <w:rFonts w:eastAsia="Calibri"/>
          <w:color w:val="000000" w:themeColor="text1"/>
        </w:rPr>
        <w:t xml:space="preserve">lan set out an approach for </w:t>
      </w:r>
      <w:proofErr w:type="gramStart"/>
      <w:r w:rsidRPr="5A082AAF">
        <w:rPr>
          <w:rFonts w:eastAsia="Calibri"/>
          <w:color w:val="000000" w:themeColor="text1"/>
        </w:rPr>
        <w:t>making arrangements</w:t>
      </w:r>
      <w:proofErr w:type="gramEnd"/>
      <w:r w:rsidRPr="5A082AAF">
        <w:rPr>
          <w:rFonts w:eastAsia="Calibri"/>
          <w:color w:val="000000" w:themeColor="text1"/>
        </w:rPr>
        <w:t xml:space="preserve"> or grants in relation to drought resilience under the FDF. It identified 3 interconnected strategic priorities:</w:t>
      </w:r>
    </w:p>
    <w:p w14:paraId="43A32EC4" w14:textId="77777777" w:rsidR="00831613" w:rsidRDefault="006A6084" w:rsidP="005F6AAA">
      <w:pPr>
        <w:pStyle w:val="ListNumber"/>
        <w:numPr>
          <w:ilvl w:val="0"/>
          <w:numId w:val="22"/>
        </w:numPr>
        <w:rPr>
          <w:lang w:val="en-US"/>
        </w:rPr>
      </w:pPr>
      <w:r w:rsidRPr="00025A85">
        <w:rPr>
          <w:lang w:val="en-US"/>
        </w:rPr>
        <w:t>e</w:t>
      </w:r>
      <w:r w:rsidR="76EEC2E3" w:rsidRPr="00025A85">
        <w:rPr>
          <w:lang w:val="en-US"/>
        </w:rPr>
        <w:t>conomic resilience for an innovative and profitable agricultural sector</w:t>
      </w:r>
    </w:p>
    <w:p w14:paraId="72AA5E5F" w14:textId="77777777" w:rsidR="00831613" w:rsidRDefault="006A6084" w:rsidP="005F6AAA">
      <w:pPr>
        <w:pStyle w:val="ListNumber"/>
        <w:numPr>
          <w:ilvl w:val="0"/>
          <w:numId w:val="22"/>
        </w:numPr>
        <w:rPr>
          <w:lang w:val="en-US"/>
        </w:rPr>
      </w:pPr>
      <w:r w:rsidRPr="00025A85">
        <w:rPr>
          <w:lang w:val="en-US"/>
        </w:rPr>
        <w:t>e</w:t>
      </w:r>
      <w:r w:rsidR="76EEC2E3" w:rsidRPr="00025A85">
        <w:rPr>
          <w:lang w:val="en-US"/>
        </w:rPr>
        <w:t>nvironmental resilience for sustainable and improved functioning of farming landscapes</w:t>
      </w:r>
    </w:p>
    <w:p w14:paraId="5B0F2925" w14:textId="686B2D01" w:rsidR="76EEC2E3" w:rsidRPr="00025A85" w:rsidRDefault="006A6084" w:rsidP="005F6AAA">
      <w:pPr>
        <w:pStyle w:val="ListNumber"/>
        <w:numPr>
          <w:ilvl w:val="0"/>
          <w:numId w:val="22"/>
        </w:numPr>
        <w:rPr>
          <w:lang w:val="en-US"/>
        </w:rPr>
      </w:pPr>
      <w:r w:rsidRPr="00025A85">
        <w:rPr>
          <w:lang w:val="en-US"/>
        </w:rPr>
        <w:t>s</w:t>
      </w:r>
      <w:r w:rsidR="76EEC2E3" w:rsidRPr="00025A85">
        <w:rPr>
          <w:lang w:val="en-US"/>
        </w:rPr>
        <w:t>ocial resilience for resourceful and adaptable communities.</w:t>
      </w:r>
    </w:p>
    <w:p w14:paraId="62E9FA8B" w14:textId="598713F3" w:rsidR="76EEC2E3" w:rsidRPr="00104FA0" w:rsidRDefault="0B481980" w:rsidP="5183A802">
      <w:pPr>
        <w:rPr>
          <w:rFonts w:eastAsia="Calibri" w:cstheme="minorHAnsi"/>
          <w:color w:val="000000" w:themeColor="text1"/>
        </w:rPr>
      </w:pPr>
      <w:r w:rsidRPr="00104FA0">
        <w:rPr>
          <w:rFonts w:eastAsia="Calibri" w:cstheme="minorHAnsi"/>
          <w:color w:val="000000" w:themeColor="text1"/>
        </w:rPr>
        <w:t>It established 17 principles that applied to grants or arrangements made under the FDF Act. The principles reflected the FDF’s policy aims, including a preference for community-led, co-design</w:t>
      </w:r>
      <w:r w:rsidR="0081753B" w:rsidRPr="00104FA0">
        <w:rPr>
          <w:rFonts w:eastAsia="Calibri" w:cstheme="minorHAnsi"/>
          <w:color w:val="000000" w:themeColor="text1"/>
        </w:rPr>
        <w:t>ed</w:t>
      </w:r>
      <w:r w:rsidRPr="00104FA0">
        <w:rPr>
          <w:rFonts w:eastAsia="Calibri" w:cstheme="minorHAnsi"/>
          <w:color w:val="000000" w:themeColor="text1"/>
        </w:rPr>
        <w:t xml:space="preserve"> and end-user </w:t>
      </w:r>
      <w:r w:rsidR="00C86DA1">
        <w:rPr>
          <w:rFonts w:eastAsia="Calibri" w:cstheme="minorHAnsi"/>
          <w:color w:val="000000" w:themeColor="text1"/>
        </w:rPr>
        <w:t>focused</w:t>
      </w:r>
      <w:r w:rsidR="0081753B" w:rsidRPr="00104FA0">
        <w:rPr>
          <w:rFonts w:eastAsia="Calibri" w:cstheme="minorHAnsi"/>
          <w:color w:val="000000" w:themeColor="text1"/>
        </w:rPr>
        <w:t xml:space="preserve"> </w:t>
      </w:r>
      <w:r w:rsidRPr="00104FA0">
        <w:rPr>
          <w:rFonts w:eastAsia="Calibri" w:cstheme="minorHAnsi"/>
          <w:color w:val="000000" w:themeColor="text1"/>
        </w:rPr>
        <w:t>approach</w:t>
      </w:r>
      <w:r w:rsidR="0081753B" w:rsidRPr="00104FA0">
        <w:rPr>
          <w:rFonts w:eastAsia="Calibri" w:cstheme="minorHAnsi"/>
          <w:color w:val="000000" w:themeColor="text1"/>
        </w:rPr>
        <w:t>es</w:t>
      </w:r>
      <w:r w:rsidRPr="00104FA0">
        <w:rPr>
          <w:rFonts w:eastAsia="Calibri" w:cstheme="minorHAnsi"/>
          <w:color w:val="000000" w:themeColor="text1"/>
        </w:rPr>
        <w:t>. It also included a range of administrative and governance requirements, such as avoiding duplication of existing government programs</w:t>
      </w:r>
      <w:r w:rsidRPr="00104FA0">
        <w:rPr>
          <w:rFonts w:eastAsia="Calibri" w:cstheme="minorHAnsi"/>
        </w:rPr>
        <w:t>,</w:t>
      </w:r>
      <w:r w:rsidRPr="00104FA0">
        <w:rPr>
          <w:rFonts w:eastAsia="Calibri" w:cstheme="minorHAnsi"/>
          <w:color w:val="000000" w:themeColor="text1"/>
        </w:rPr>
        <w:t xml:space="preserve"> and </w:t>
      </w:r>
      <w:r w:rsidRPr="00104FA0">
        <w:rPr>
          <w:rFonts w:eastAsia="Calibri" w:cstheme="minorHAnsi"/>
        </w:rPr>
        <w:t>complying</w:t>
      </w:r>
      <w:r w:rsidRPr="00104FA0">
        <w:rPr>
          <w:rFonts w:eastAsia="Calibri" w:cstheme="minorHAnsi"/>
          <w:color w:val="000000" w:themeColor="text1"/>
        </w:rPr>
        <w:t xml:space="preserve"> with Commonwealth grants guidelines and procurement rules.</w:t>
      </w:r>
    </w:p>
    <w:p w14:paraId="5518D47E" w14:textId="26B5E126" w:rsidR="76EEC2E3" w:rsidRPr="00104FA0" w:rsidRDefault="0B481980" w:rsidP="5183A802">
      <w:pPr>
        <w:rPr>
          <w:rFonts w:eastAsia="Calibri"/>
          <w:color w:val="000000" w:themeColor="text1"/>
        </w:rPr>
      </w:pPr>
      <w:r w:rsidRPr="5A082AAF">
        <w:rPr>
          <w:rFonts w:eastAsia="Calibri"/>
          <w:color w:val="000000" w:themeColor="text1"/>
        </w:rPr>
        <w:t xml:space="preserve">The </w:t>
      </w:r>
      <w:r w:rsidR="72BF662F" w:rsidRPr="5A082AAF">
        <w:rPr>
          <w:rFonts w:eastAsia="Calibri"/>
          <w:color w:val="000000" w:themeColor="text1"/>
        </w:rPr>
        <w:t>F</w:t>
      </w:r>
      <w:r w:rsidRPr="5A082AAF">
        <w:rPr>
          <w:rFonts w:eastAsia="Calibri"/>
          <w:color w:val="000000" w:themeColor="text1"/>
        </w:rPr>
        <w:t xml:space="preserve">unding </w:t>
      </w:r>
      <w:r w:rsidR="35BF5D50" w:rsidRPr="5A082AAF">
        <w:rPr>
          <w:rFonts w:eastAsia="Calibri"/>
          <w:color w:val="000000" w:themeColor="text1"/>
        </w:rPr>
        <w:t>P</w:t>
      </w:r>
      <w:r w:rsidRPr="5A082AAF">
        <w:rPr>
          <w:rFonts w:eastAsia="Calibri"/>
          <w:color w:val="000000" w:themeColor="text1"/>
        </w:rPr>
        <w:t>lan</w:t>
      </w:r>
      <w:r w:rsidR="66861DCF" w:rsidRPr="5A082AAF">
        <w:rPr>
          <w:rFonts w:eastAsia="Calibri"/>
          <w:color w:val="000000" w:themeColor="text1"/>
        </w:rPr>
        <w:t xml:space="preserve"> </w:t>
      </w:r>
      <w:r w:rsidRPr="5A082AAF">
        <w:rPr>
          <w:rFonts w:eastAsia="Calibri"/>
          <w:color w:val="000000" w:themeColor="text1"/>
        </w:rPr>
        <w:t>recommended actions to achieve the FDF’s strategic priorities. This included sharing knowledge, supporting innovation and extension, encouraging collaboration and building capacity.</w:t>
      </w:r>
    </w:p>
    <w:p w14:paraId="228825C5" w14:textId="52386C8E" w:rsidR="76EEC2E3" w:rsidRPr="00104FA0" w:rsidRDefault="0B481980" w:rsidP="585878C6">
      <w:pPr>
        <w:rPr>
          <w:rFonts w:eastAsia="Calibri"/>
          <w:color w:val="000000" w:themeColor="text1"/>
        </w:rPr>
      </w:pPr>
      <w:r w:rsidRPr="3C58FD6F">
        <w:rPr>
          <w:rFonts w:eastAsia="Calibri"/>
          <w:color w:val="000000" w:themeColor="text1"/>
        </w:rPr>
        <w:t>Across the first phase of the FDF (2020</w:t>
      </w:r>
      <w:r w:rsidR="00E665B2">
        <w:rPr>
          <w:rFonts w:eastAsia="Calibri"/>
          <w:color w:val="000000" w:themeColor="text1"/>
        </w:rPr>
        <w:t xml:space="preserve"> to </w:t>
      </w:r>
      <w:r w:rsidRPr="3C58FD6F">
        <w:rPr>
          <w:rFonts w:eastAsia="Calibri"/>
          <w:color w:val="000000" w:themeColor="text1"/>
        </w:rPr>
        <w:t xml:space="preserve">2024), 19 FDF programs were designed and delivered (see </w:t>
      </w:r>
      <w:r w:rsidR="00D7532C">
        <w:rPr>
          <w:rFonts w:eastAsia="Calibri"/>
          <w:color w:val="000000" w:themeColor="text1"/>
        </w:rPr>
        <w:fldChar w:fldCharType="begin"/>
      </w:r>
      <w:r w:rsidR="00D7532C">
        <w:rPr>
          <w:rFonts w:eastAsia="Calibri"/>
          <w:color w:val="000000" w:themeColor="text1"/>
        </w:rPr>
        <w:instrText xml:space="preserve"> REF _Ref208933579 \h </w:instrText>
      </w:r>
      <w:r w:rsidR="00D7532C">
        <w:rPr>
          <w:rFonts w:eastAsia="Calibri"/>
          <w:color w:val="000000" w:themeColor="text1"/>
        </w:rPr>
      </w:r>
      <w:r w:rsidR="00D7532C">
        <w:rPr>
          <w:rFonts w:eastAsia="Calibri"/>
          <w:color w:val="000000" w:themeColor="text1"/>
        </w:rPr>
        <w:fldChar w:fldCharType="separate"/>
      </w:r>
      <w:r w:rsidR="00D7532C">
        <w:t xml:space="preserve">Table </w:t>
      </w:r>
      <w:r w:rsidR="00D7532C">
        <w:rPr>
          <w:noProof/>
        </w:rPr>
        <w:t>1</w:t>
      </w:r>
      <w:r w:rsidR="00D7532C">
        <w:rPr>
          <w:rFonts w:eastAsia="Calibri"/>
          <w:color w:val="000000" w:themeColor="text1"/>
        </w:rPr>
        <w:fldChar w:fldCharType="end"/>
      </w:r>
      <w:r w:rsidR="00D7532C">
        <w:rPr>
          <w:rFonts w:eastAsia="Calibri"/>
          <w:color w:val="000000" w:themeColor="text1"/>
        </w:rPr>
        <w:t xml:space="preserve">). </w:t>
      </w:r>
      <w:r w:rsidRPr="3C58FD6F">
        <w:rPr>
          <w:rFonts w:eastAsia="Calibri"/>
          <w:color w:val="000000" w:themeColor="text1"/>
        </w:rPr>
        <w:t xml:space="preserve">These investments were </w:t>
      </w:r>
      <w:r w:rsidR="00C86DA1">
        <w:rPr>
          <w:rFonts w:eastAsia="Calibri"/>
          <w:color w:val="000000" w:themeColor="text1"/>
        </w:rPr>
        <w:t>focused</w:t>
      </w:r>
      <w:r w:rsidRPr="3C58FD6F">
        <w:rPr>
          <w:rFonts w:eastAsia="Calibri"/>
          <w:color w:val="000000" w:themeColor="text1"/>
        </w:rPr>
        <w:t xml:space="preserve"> on building resilience through better resources, practices and capabilities to enable farmers, agribusinesses, communities and others to make better decisions about how to best manage the risks and impacts of droughts </w:t>
      </w:r>
      <w:r w:rsidR="00E86199" w:rsidRPr="3C58FD6F">
        <w:rPr>
          <w:rFonts w:eastAsia="Calibri"/>
          <w:color w:val="000000" w:themeColor="text1"/>
        </w:rPr>
        <w:t xml:space="preserve">in </w:t>
      </w:r>
      <w:r w:rsidRPr="3C58FD6F">
        <w:rPr>
          <w:rFonts w:eastAsia="Calibri"/>
          <w:color w:val="000000" w:themeColor="text1"/>
        </w:rPr>
        <w:t xml:space="preserve">their context (DAFF </w:t>
      </w:r>
      <w:r w:rsidR="150C2F5E" w:rsidRPr="7773C8B6">
        <w:rPr>
          <w:rFonts w:eastAsia="Calibri"/>
          <w:color w:val="000000" w:themeColor="text1"/>
        </w:rPr>
        <w:t>2025</w:t>
      </w:r>
      <w:r w:rsidR="1542FF2F" w:rsidRPr="7773C8B6">
        <w:rPr>
          <w:rFonts w:eastAsia="Calibri"/>
          <w:color w:val="000000" w:themeColor="text1"/>
        </w:rPr>
        <w:t>c</w:t>
      </w:r>
      <w:r w:rsidRPr="3C58FD6F">
        <w:rPr>
          <w:rFonts w:eastAsia="Calibri"/>
          <w:color w:val="000000" w:themeColor="text1"/>
        </w:rPr>
        <w:t>).</w:t>
      </w:r>
    </w:p>
    <w:p w14:paraId="1AE1866D" w14:textId="23FE7491" w:rsidR="00727BEC" w:rsidRDefault="000C64D7" w:rsidP="000C64D7">
      <w:pPr>
        <w:pStyle w:val="Caption"/>
      </w:pPr>
      <w:bookmarkStart w:id="120" w:name="_Ref208933579"/>
      <w:bookmarkStart w:id="121" w:name="_Toc192767863"/>
      <w:bookmarkStart w:id="122" w:name="_Toc209023610"/>
      <w:r>
        <w:t xml:space="preserve">Table </w:t>
      </w:r>
      <w:r>
        <w:fldChar w:fldCharType="begin"/>
      </w:r>
      <w:r>
        <w:instrText xml:space="preserve"> SEQ Table \* ARABIC </w:instrText>
      </w:r>
      <w:r>
        <w:fldChar w:fldCharType="separate"/>
      </w:r>
      <w:r w:rsidR="00F84F6D">
        <w:rPr>
          <w:noProof/>
        </w:rPr>
        <w:t>1</w:t>
      </w:r>
      <w:r>
        <w:fldChar w:fldCharType="end"/>
      </w:r>
      <w:bookmarkEnd w:id="120"/>
      <w:r w:rsidR="007B75C3">
        <w:t xml:space="preserve"> </w:t>
      </w:r>
      <w:r w:rsidR="007B75C3" w:rsidRPr="00380C9D">
        <w:t>FDF programs and funding under the Drought Resilience Funding Plan (2020</w:t>
      </w:r>
      <w:r w:rsidR="001A198F">
        <w:t>–</w:t>
      </w:r>
      <w:r w:rsidR="007B75C3" w:rsidRPr="00380C9D">
        <w:t>2024)</w:t>
      </w:r>
      <w:bookmarkEnd w:id="121"/>
      <w:bookmarkEnd w:id="122"/>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10"/>
        <w:gridCol w:w="4214"/>
        <w:gridCol w:w="1446"/>
      </w:tblGrid>
      <w:tr w:rsidR="00981824" w:rsidRPr="00E64849" w14:paraId="3AD66F05" w14:textId="77777777" w:rsidTr="007F7EF6">
        <w:trPr>
          <w:cantSplit/>
          <w:tblHeader/>
        </w:trPr>
        <w:tc>
          <w:tcPr>
            <w:tcW w:w="1880" w:type="pct"/>
            <w:tcBorders>
              <w:top w:val="single" w:sz="6" w:space="0" w:color="auto"/>
              <w:left w:val="nil"/>
              <w:bottom w:val="single" w:sz="6" w:space="0" w:color="auto"/>
              <w:right w:val="nil"/>
            </w:tcBorders>
            <w:tcMar>
              <w:left w:w="108" w:type="dxa"/>
              <w:right w:w="108" w:type="dxa"/>
            </w:tcMar>
          </w:tcPr>
          <w:p w14:paraId="3A28B89E" w14:textId="0BE8241A" w:rsidR="00EE23EA" w:rsidRPr="00E64849" w:rsidRDefault="009F6B6A" w:rsidP="00EE23EA">
            <w:pPr>
              <w:pStyle w:val="TableHeading"/>
              <w:rPr>
                <w:lang w:eastAsia="en-AU"/>
              </w:rPr>
            </w:pPr>
            <w:r>
              <w:rPr>
                <w:lang w:eastAsia="en-AU"/>
              </w:rPr>
              <w:t>Theme</w:t>
            </w:r>
          </w:p>
        </w:tc>
        <w:tc>
          <w:tcPr>
            <w:tcW w:w="2323" w:type="pct"/>
            <w:tcBorders>
              <w:top w:val="single" w:sz="6" w:space="0" w:color="auto"/>
              <w:left w:val="nil"/>
              <w:bottom w:val="single" w:sz="6" w:space="0" w:color="auto"/>
              <w:right w:val="nil"/>
            </w:tcBorders>
            <w:tcMar>
              <w:left w:w="108" w:type="dxa"/>
              <w:right w:w="108" w:type="dxa"/>
            </w:tcMar>
            <w:hideMark/>
          </w:tcPr>
          <w:p w14:paraId="7E200D2C" w14:textId="6ED9F213" w:rsidR="00EE23EA" w:rsidRPr="00E64849" w:rsidRDefault="00EE23EA" w:rsidP="00EE23EA">
            <w:pPr>
              <w:pStyle w:val="TableHeading"/>
              <w:rPr>
                <w:lang w:eastAsia="en-AU"/>
              </w:rPr>
            </w:pPr>
            <w:r w:rsidRPr="00E64849">
              <w:rPr>
                <w:lang w:eastAsia="en-AU"/>
              </w:rPr>
              <w:t>Program</w:t>
            </w:r>
          </w:p>
        </w:tc>
        <w:tc>
          <w:tcPr>
            <w:tcW w:w="797" w:type="pct"/>
            <w:tcBorders>
              <w:top w:val="single" w:sz="6" w:space="0" w:color="auto"/>
              <w:left w:val="nil"/>
              <w:bottom w:val="single" w:sz="6" w:space="0" w:color="auto"/>
              <w:right w:val="nil"/>
            </w:tcBorders>
            <w:tcMar>
              <w:left w:w="108" w:type="dxa"/>
              <w:right w:w="108" w:type="dxa"/>
            </w:tcMar>
            <w:hideMark/>
          </w:tcPr>
          <w:p w14:paraId="2EA63F48" w14:textId="0D64B22C" w:rsidR="00EE23EA" w:rsidRPr="00E64849" w:rsidRDefault="00EE23EA" w:rsidP="00841AC8">
            <w:pPr>
              <w:pStyle w:val="TableHeading"/>
              <w:jc w:val="right"/>
              <w:rPr>
                <w:lang w:eastAsia="en-AU"/>
              </w:rPr>
            </w:pPr>
            <w:r w:rsidRPr="00E64849">
              <w:rPr>
                <w:lang w:eastAsia="en-AU"/>
              </w:rPr>
              <w:t>Allocated</w:t>
            </w:r>
            <w:r w:rsidR="00841AC8">
              <w:rPr>
                <w:lang w:eastAsia="en-AU"/>
              </w:rPr>
              <w:t xml:space="preserve"> ($m)</w:t>
            </w:r>
          </w:p>
        </w:tc>
      </w:tr>
      <w:tr w:rsidR="00981824" w:rsidRPr="00E64849" w14:paraId="61989104" w14:textId="77777777" w:rsidTr="007F7EF6">
        <w:tc>
          <w:tcPr>
            <w:tcW w:w="1880" w:type="pct"/>
            <w:vMerge w:val="restart"/>
            <w:tcBorders>
              <w:top w:val="single" w:sz="6" w:space="0" w:color="auto"/>
              <w:left w:val="nil"/>
              <w:right w:val="nil"/>
            </w:tcBorders>
            <w:tcMar>
              <w:left w:w="108" w:type="dxa"/>
              <w:right w:w="108" w:type="dxa"/>
            </w:tcMar>
          </w:tcPr>
          <w:p w14:paraId="5E51FD48" w14:textId="10FEE0E0" w:rsidR="00EE23EA" w:rsidRPr="00E64849" w:rsidRDefault="00EE23EA" w:rsidP="00EE23EA">
            <w:pPr>
              <w:pStyle w:val="TableText"/>
            </w:pPr>
            <w:r w:rsidRPr="00E64849">
              <w:rPr>
                <w:lang w:eastAsia="en-AU"/>
              </w:rPr>
              <w:t xml:space="preserve">Better climate information </w:t>
            </w:r>
          </w:p>
        </w:tc>
        <w:tc>
          <w:tcPr>
            <w:tcW w:w="2323" w:type="pct"/>
            <w:tcBorders>
              <w:top w:val="single" w:sz="6" w:space="0" w:color="auto"/>
              <w:left w:val="nil"/>
              <w:bottom w:val="single" w:sz="6" w:space="0" w:color="auto"/>
              <w:right w:val="nil"/>
            </w:tcBorders>
            <w:tcMar>
              <w:left w:w="108" w:type="dxa"/>
              <w:right w:w="108" w:type="dxa"/>
            </w:tcMar>
          </w:tcPr>
          <w:p w14:paraId="2E9DD5B2" w14:textId="0531B0A2" w:rsidR="00EE23EA" w:rsidRPr="00E64849" w:rsidRDefault="00EE23EA" w:rsidP="00EE23EA">
            <w:pPr>
              <w:pStyle w:val="TableText"/>
              <w:rPr>
                <w:lang w:eastAsia="en-AU"/>
              </w:rPr>
            </w:pPr>
            <w:r w:rsidRPr="00E64849">
              <w:t>Climate Services for Agriculture</w:t>
            </w:r>
          </w:p>
        </w:tc>
        <w:tc>
          <w:tcPr>
            <w:tcW w:w="797" w:type="pct"/>
            <w:tcBorders>
              <w:top w:val="single" w:sz="6" w:space="0" w:color="auto"/>
              <w:left w:val="nil"/>
              <w:bottom w:val="single" w:sz="6" w:space="0" w:color="auto"/>
              <w:right w:val="nil"/>
            </w:tcBorders>
            <w:tcMar>
              <w:left w:w="108" w:type="dxa"/>
              <w:right w:w="108" w:type="dxa"/>
            </w:tcMar>
          </w:tcPr>
          <w:p w14:paraId="781BE7CD" w14:textId="3EE631F8" w:rsidR="00EE23EA" w:rsidRPr="00E64849" w:rsidRDefault="00EE23EA" w:rsidP="00841AC8">
            <w:pPr>
              <w:pStyle w:val="TableText"/>
              <w:jc w:val="right"/>
              <w:rPr>
                <w:lang w:eastAsia="en-AU"/>
              </w:rPr>
            </w:pPr>
            <w:r w:rsidRPr="00E64849">
              <w:t>28.9</w:t>
            </w:r>
          </w:p>
        </w:tc>
      </w:tr>
      <w:tr w:rsidR="00981824" w:rsidRPr="00E64849" w14:paraId="28F16746" w14:textId="77777777" w:rsidTr="007F7EF6">
        <w:tc>
          <w:tcPr>
            <w:tcW w:w="1880" w:type="pct"/>
            <w:vMerge/>
            <w:tcBorders>
              <w:left w:val="nil"/>
              <w:right w:val="nil"/>
            </w:tcBorders>
            <w:tcMar>
              <w:left w:w="108" w:type="dxa"/>
              <w:right w:w="108" w:type="dxa"/>
            </w:tcMar>
          </w:tcPr>
          <w:p w14:paraId="5268332A"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350035DF" w14:textId="0A6EA979" w:rsidR="00EE23EA" w:rsidRPr="00E64849" w:rsidRDefault="00EE23EA" w:rsidP="00EE23EA">
            <w:pPr>
              <w:pStyle w:val="TableText"/>
              <w:rPr>
                <w:lang w:eastAsia="en-AU"/>
              </w:rPr>
            </w:pPr>
            <w:r w:rsidRPr="00E64849">
              <w:t>Drought Resilience Self-Assessment Tool</w:t>
            </w:r>
          </w:p>
        </w:tc>
        <w:tc>
          <w:tcPr>
            <w:tcW w:w="797" w:type="pct"/>
            <w:tcBorders>
              <w:top w:val="single" w:sz="6" w:space="0" w:color="auto"/>
              <w:left w:val="nil"/>
              <w:bottom w:val="single" w:sz="6" w:space="0" w:color="auto"/>
              <w:right w:val="nil"/>
            </w:tcBorders>
            <w:tcMar>
              <w:left w:w="108" w:type="dxa"/>
              <w:right w:w="108" w:type="dxa"/>
            </w:tcMar>
          </w:tcPr>
          <w:p w14:paraId="641F89AC" w14:textId="49DA3379" w:rsidR="00EE23EA" w:rsidRPr="00E64849" w:rsidRDefault="00EE23EA" w:rsidP="00841AC8">
            <w:pPr>
              <w:pStyle w:val="TableText"/>
              <w:jc w:val="right"/>
              <w:rPr>
                <w:lang w:eastAsia="en-AU"/>
              </w:rPr>
            </w:pPr>
            <w:r w:rsidRPr="00E64849">
              <w:t>10.0</w:t>
            </w:r>
          </w:p>
        </w:tc>
      </w:tr>
      <w:tr w:rsidR="00981824" w:rsidRPr="00E64849" w14:paraId="7736337D" w14:textId="77777777" w:rsidTr="007F7EF6">
        <w:tc>
          <w:tcPr>
            <w:tcW w:w="1880" w:type="pct"/>
            <w:vMerge/>
            <w:tcBorders>
              <w:left w:val="nil"/>
              <w:bottom w:val="single" w:sz="6" w:space="0" w:color="auto"/>
              <w:right w:val="nil"/>
            </w:tcBorders>
            <w:tcMar>
              <w:left w:w="108" w:type="dxa"/>
              <w:right w:w="108" w:type="dxa"/>
            </w:tcMar>
          </w:tcPr>
          <w:p w14:paraId="77F141A1"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5013AF76" w14:textId="52F59168" w:rsidR="00EE23EA" w:rsidRPr="00EE23EA" w:rsidRDefault="00EE23EA" w:rsidP="00EE23EA">
            <w:pPr>
              <w:pStyle w:val="TableText"/>
              <w:rPr>
                <w:rStyle w:val="Strong"/>
              </w:rPr>
            </w:pPr>
            <w:r w:rsidRPr="00EE23EA">
              <w:rPr>
                <w:rStyle w:val="Strong"/>
              </w:rPr>
              <w:t>Subtotal</w:t>
            </w:r>
          </w:p>
        </w:tc>
        <w:tc>
          <w:tcPr>
            <w:tcW w:w="797" w:type="pct"/>
            <w:tcBorders>
              <w:top w:val="single" w:sz="6" w:space="0" w:color="auto"/>
              <w:left w:val="nil"/>
              <w:bottom w:val="single" w:sz="6" w:space="0" w:color="auto"/>
              <w:right w:val="nil"/>
            </w:tcBorders>
            <w:tcMar>
              <w:left w:w="108" w:type="dxa"/>
              <w:right w:w="108" w:type="dxa"/>
            </w:tcMar>
          </w:tcPr>
          <w:p w14:paraId="1E3F2334" w14:textId="4BFF83BA" w:rsidR="00EE23EA" w:rsidRPr="00EE23EA" w:rsidRDefault="00EE23EA" w:rsidP="00841AC8">
            <w:pPr>
              <w:pStyle w:val="TableText"/>
              <w:jc w:val="right"/>
              <w:rPr>
                <w:rStyle w:val="Strong"/>
              </w:rPr>
            </w:pPr>
            <w:r w:rsidRPr="00EE23EA">
              <w:rPr>
                <w:rStyle w:val="Strong"/>
              </w:rPr>
              <w:t>38.9</w:t>
            </w:r>
          </w:p>
        </w:tc>
      </w:tr>
      <w:tr w:rsidR="00981824" w:rsidRPr="00E64849" w14:paraId="0D369677" w14:textId="77777777" w:rsidTr="007F7EF6">
        <w:tc>
          <w:tcPr>
            <w:tcW w:w="1880" w:type="pct"/>
            <w:vMerge w:val="restart"/>
            <w:tcBorders>
              <w:top w:val="single" w:sz="6" w:space="0" w:color="auto"/>
              <w:left w:val="nil"/>
              <w:right w:val="nil"/>
            </w:tcBorders>
            <w:tcMar>
              <w:left w:w="108" w:type="dxa"/>
              <w:right w:w="108" w:type="dxa"/>
            </w:tcMar>
          </w:tcPr>
          <w:p w14:paraId="52BCFA68" w14:textId="4F8D5554" w:rsidR="00EE23EA" w:rsidRPr="00E64849" w:rsidRDefault="00EE23EA" w:rsidP="00EE23EA">
            <w:pPr>
              <w:pStyle w:val="TableText"/>
            </w:pPr>
            <w:r w:rsidRPr="00E64849">
              <w:t>Better planning</w:t>
            </w:r>
          </w:p>
        </w:tc>
        <w:tc>
          <w:tcPr>
            <w:tcW w:w="2323" w:type="pct"/>
            <w:tcBorders>
              <w:top w:val="single" w:sz="6" w:space="0" w:color="auto"/>
              <w:left w:val="nil"/>
              <w:bottom w:val="single" w:sz="6" w:space="0" w:color="auto"/>
              <w:right w:val="nil"/>
            </w:tcBorders>
            <w:tcMar>
              <w:left w:w="108" w:type="dxa"/>
              <w:right w:w="108" w:type="dxa"/>
            </w:tcMar>
          </w:tcPr>
          <w:p w14:paraId="15F6C151" w14:textId="2DE8B037" w:rsidR="00EE23EA" w:rsidRPr="00E64849" w:rsidRDefault="00EE23EA" w:rsidP="00EE23EA">
            <w:pPr>
              <w:pStyle w:val="TableText"/>
            </w:pPr>
            <w:r w:rsidRPr="00E64849">
              <w:t>Farm Business Resilience program</w:t>
            </w:r>
          </w:p>
        </w:tc>
        <w:tc>
          <w:tcPr>
            <w:tcW w:w="797" w:type="pct"/>
            <w:tcBorders>
              <w:top w:val="single" w:sz="6" w:space="0" w:color="auto"/>
              <w:left w:val="nil"/>
              <w:bottom w:val="single" w:sz="6" w:space="0" w:color="auto"/>
              <w:right w:val="nil"/>
            </w:tcBorders>
            <w:tcMar>
              <w:left w:w="108" w:type="dxa"/>
              <w:right w:w="108" w:type="dxa"/>
            </w:tcMar>
          </w:tcPr>
          <w:p w14:paraId="3662F3FA" w14:textId="0E683834" w:rsidR="00EE23EA" w:rsidRPr="00E64849" w:rsidRDefault="00EE23EA" w:rsidP="00841AC8">
            <w:pPr>
              <w:pStyle w:val="TableText"/>
              <w:jc w:val="right"/>
            </w:pPr>
            <w:r w:rsidRPr="00E64849">
              <w:t>75.9</w:t>
            </w:r>
          </w:p>
        </w:tc>
      </w:tr>
      <w:tr w:rsidR="00981824" w:rsidRPr="00E64849" w14:paraId="764036A8" w14:textId="77777777" w:rsidTr="007F7EF6">
        <w:tc>
          <w:tcPr>
            <w:tcW w:w="1880" w:type="pct"/>
            <w:vMerge/>
            <w:tcBorders>
              <w:left w:val="nil"/>
              <w:right w:val="nil"/>
            </w:tcBorders>
            <w:tcMar>
              <w:left w:w="108" w:type="dxa"/>
              <w:right w:w="108" w:type="dxa"/>
            </w:tcMar>
          </w:tcPr>
          <w:p w14:paraId="2F77B054"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02370224" w14:textId="36DF4C1C" w:rsidR="00EE23EA" w:rsidRPr="00E64849" w:rsidRDefault="00EE23EA" w:rsidP="00EE23EA">
            <w:pPr>
              <w:pStyle w:val="TableText"/>
            </w:pPr>
            <w:r w:rsidRPr="00E64849">
              <w:t>Regional Drought Resilience Planning program</w:t>
            </w:r>
          </w:p>
        </w:tc>
        <w:tc>
          <w:tcPr>
            <w:tcW w:w="797" w:type="pct"/>
            <w:tcBorders>
              <w:top w:val="single" w:sz="6" w:space="0" w:color="auto"/>
              <w:left w:val="nil"/>
              <w:bottom w:val="single" w:sz="6" w:space="0" w:color="auto"/>
              <w:right w:val="nil"/>
            </w:tcBorders>
            <w:tcMar>
              <w:left w:w="108" w:type="dxa"/>
              <w:right w:w="108" w:type="dxa"/>
            </w:tcMar>
          </w:tcPr>
          <w:p w14:paraId="1359C751" w14:textId="04DCEC4A" w:rsidR="00EE23EA" w:rsidRPr="00E64849" w:rsidRDefault="00EE23EA" w:rsidP="00841AC8">
            <w:pPr>
              <w:pStyle w:val="TableText"/>
              <w:jc w:val="right"/>
            </w:pPr>
            <w:r w:rsidRPr="00E64849">
              <w:t>40.8</w:t>
            </w:r>
          </w:p>
        </w:tc>
      </w:tr>
      <w:tr w:rsidR="00981824" w:rsidRPr="00E64849" w14:paraId="5558E174" w14:textId="77777777" w:rsidTr="007F7EF6">
        <w:tc>
          <w:tcPr>
            <w:tcW w:w="1880" w:type="pct"/>
            <w:vMerge/>
            <w:tcBorders>
              <w:left w:val="nil"/>
              <w:bottom w:val="single" w:sz="6" w:space="0" w:color="auto"/>
              <w:right w:val="nil"/>
            </w:tcBorders>
            <w:tcMar>
              <w:left w:w="108" w:type="dxa"/>
              <w:right w:w="108" w:type="dxa"/>
            </w:tcMar>
          </w:tcPr>
          <w:p w14:paraId="2B969818"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187DBFC6" w14:textId="2A619426" w:rsidR="00EE23EA" w:rsidRPr="00EE23EA" w:rsidRDefault="00EE23EA" w:rsidP="00EE23EA">
            <w:pPr>
              <w:pStyle w:val="TableText"/>
              <w:rPr>
                <w:rStyle w:val="Strong"/>
              </w:rPr>
            </w:pPr>
            <w:r w:rsidRPr="00EE23EA">
              <w:rPr>
                <w:rStyle w:val="Strong"/>
              </w:rPr>
              <w:t>Subtotal</w:t>
            </w:r>
          </w:p>
        </w:tc>
        <w:tc>
          <w:tcPr>
            <w:tcW w:w="797" w:type="pct"/>
            <w:tcBorders>
              <w:top w:val="single" w:sz="6" w:space="0" w:color="auto"/>
              <w:left w:val="nil"/>
              <w:bottom w:val="single" w:sz="6" w:space="0" w:color="auto"/>
              <w:right w:val="nil"/>
            </w:tcBorders>
            <w:tcMar>
              <w:left w:w="108" w:type="dxa"/>
              <w:right w:w="108" w:type="dxa"/>
            </w:tcMar>
          </w:tcPr>
          <w:p w14:paraId="2B32C268" w14:textId="69D912FD" w:rsidR="00EE23EA" w:rsidRPr="00EE23EA" w:rsidRDefault="00EE23EA" w:rsidP="00841AC8">
            <w:pPr>
              <w:pStyle w:val="TableText"/>
              <w:jc w:val="right"/>
              <w:rPr>
                <w:rStyle w:val="Strong"/>
              </w:rPr>
            </w:pPr>
            <w:r w:rsidRPr="00EE23EA">
              <w:rPr>
                <w:rStyle w:val="Strong"/>
              </w:rPr>
              <w:t>116.7</w:t>
            </w:r>
          </w:p>
        </w:tc>
      </w:tr>
      <w:tr w:rsidR="00981824" w:rsidRPr="00E64849" w14:paraId="01C76447" w14:textId="77777777" w:rsidTr="007F7EF6">
        <w:tc>
          <w:tcPr>
            <w:tcW w:w="1880" w:type="pct"/>
            <w:vMerge w:val="restart"/>
            <w:tcBorders>
              <w:top w:val="single" w:sz="6" w:space="0" w:color="auto"/>
              <w:left w:val="nil"/>
              <w:right w:val="nil"/>
            </w:tcBorders>
            <w:tcMar>
              <w:left w:w="108" w:type="dxa"/>
              <w:right w:w="108" w:type="dxa"/>
            </w:tcMar>
          </w:tcPr>
          <w:p w14:paraId="129331B0" w14:textId="327ACF7A" w:rsidR="00EE23EA" w:rsidRPr="00E64849" w:rsidRDefault="00EE23EA" w:rsidP="00EE23EA">
            <w:pPr>
              <w:pStyle w:val="TableText"/>
            </w:pPr>
            <w:r w:rsidRPr="00E64849">
              <w:lastRenderedPageBreak/>
              <w:t>Better practices</w:t>
            </w:r>
          </w:p>
        </w:tc>
        <w:tc>
          <w:tcPr>
            <w:tcW w:w="2323" w:type="pct"/>
            <w:tcBorders>
              <w:top w:val="single" w:sz="6" w:space="0" w:color="auto"/>
              <w:left w:val="nil"/>
              <w:bottom w:val="single" w:sz="6" w:space="0" w:color="auto"/>
              <w:right w:val="nil"/>
            </w:tcBorders>
            <w:tcMar>
              <w:left w:w="108" w:type="dxa"/>
              <w:right w:w="108" w:type="dxa"/>
            </w:tcMar>
          </w:tcPr>
          <w:p w14:paraId="11FCDD9B" w14:textId="07E5B667" w:rsidR="00EE23EA" w:rsidRPr="00E64849" w:rsidRDefault="00EE23EA" w:rsidP="00EE23EA">
            <w:pPr>
              <w:pStyle w:val="TableText"/>
              <w:rPr>
                <w:lang w:eastAsia="en-AU"/>
              </w:rPr>
            </w:pPr>
            <w:r w:rsidRPr="00E64849">
              <w:t>Drought Resilience Adoption and Innovation Hubs</w:t>
            </w:r>
          </w:p>
        </w:tc>
        <w:tc>
          <w:tcPr>
            <w:tcW w:w="797" w:type="pct"/>
            <w:tcBorders>
              <w:top w:val="single" w:sz="6" w:space="0" w:color="auto"/>
              <w:left w:val="nil"/>
              <w:bottom w:val="single" w:sz="6" w:space="0" w:color="auto"/>
              <w:right w:val="nil"/>
            </w:tcBorders>
            <w:tcMar>
              <w:left w:w="108" w:type="dxa"/>
              <w:right w:w="108" w:type="dxa"/>
            </w:tcMar>
          </w:tcPr>
          <w:p w14:paraId="2CCE4F5D" w14:textId="5E9F68DA" w:rsidR="00EE23EA" w:rsidRPr="00E64849" w:rsidRDefault="00EE23EA" w:rsidP="00841AC8">
            <w:pPr>
              <w:pStyle w:val="TableText"/>
              <w:jc w:val="right"/>
              <w:rPr>
                <w:lang w:eastAsia="en-AU"/>
              </w:rPr>
            </w:pPr>
            <w:r w:rsidRPr="00E64849">
              <w:t>79.0</w:t>
            </w:r>
            <w:r w:rsidR="00841AC8">
              <w:t xml:space="preserve"> </w:t>
            </w:r>
            <w:r w:rsidR="00841AC8" w:rsidRPr="00981824">
              <w:rPr>
                <w:vertAlign w:val="superscript"/>
              </w:rPr>
              <w:t>a</w:t>
            </w:r>
          </w:p>
        </w:tc>
      </w:tr>
      <w:tr w:rsidR="00981824" w:rsidRPr="00E64849" w14:paraId="406DEFD4" w14:textId="77777777" w:rsidTr="007F7EF6">
        <w:tc>
          <w:tcPr>
            <w:tcW w:w="1880" w:type="pct"/>
            <w:vMerge/>
            <w:tcBorders>
              <w:left w:val="nil"/>
              <w:right w:val="nil"/>
            </w:tcBorders>
            <w:tcMar>
              <w:left w:w="108" w:type="dxa"/>
              <w:right w:w="108" w:type="dxa"/>
            </w:tcMar>
          </w:tcPr>
          <w:p w14:paraId="146099DF"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595EA1D4" w14:textId="33E5DD1E" w:rsidR="00EE23EA" w:rsidRPr="00E64849" w:rsidRDefault="00EE23EA" w:rsidP="00EE23EA">
            <w:pPr>
              <w:pStyle w:val="TableText"/>
              <w:rPr>
                <w:lang w:eastAsia="en-AU"/>
              </w:rPr>
            </w:pPr>
            <w:r w:rsidRPr="00E64849">
              <w:t>National Enabling Activities</w:t>
            </w:r>
          </w:p>
        </w:tc>
        <w:tc>
          <w:tcPr>
            <w:tcW w:w="797" w:type="pct"/>
            <w:tcBorders>
              <w:top w:val="single" w:sz="6" w:space="0" w:color="auto"/>
              <w:left w:val="nil"/>
              <w:bottom w:val="single" w:sz="6" w:space="0" w:color="auto"/>
              <w:right w:val="nil"/>
            </w:tcBorders>
            <w:tcMar>
              <w:left w:w="108" w:type="dxa"/>
              <w:right w:w="108" w:type="dxa"/>
            </w:tcMar>
          </w:tcPr>
          <w:p w14:paraId="1E73180A" w14:textId="504BB82C" w:rsidR="00EE23EA" w:rsidRPr="00E64849" w:rsidRDefault="00EE23EA" w:rsidP="00841AC8">
            <w:pPr>
              <w:pStyle w:val="TableText"/>
              <w:jc w:val="right"/>
              <w:rPr>
                <w:lang w:eastAsia="en-AU"/>
              </w:rPr>
            </w:pPr>
            <w:r w:rsidRPr="00E64849">
              <w:t>7.8</w:t>
            </w:r>
          </w:p>
        </w:tc>
      </w:tr>
      <w:tr w:rsidR="00981824" w:rsidRPr="00E64849" w14:paraId="5FDC6FEB" w14:textId="77777777" w:rsidTr="007F7EF6">
        <w:tc>
          <w:tcPr>
            <w:tcW w:w="1880" w:type="pct"/>
            <w:vMerge/>
            <w:tcBorders>
              <w:left w:val="nil"/>
              <w:right w:val="nil"/>
            </w:tcBorders>
            <w:tcMar>
              <w:left w:w="108" w:type="dxa"/>
              <w:right w:w="108" w:type="dxa"/>
            </w:tcMar>
          </w:tcPr>
          <w:p w14:paraId="4F3DA4C0"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54967AB2" w14:textId="58FBCEE9" w:rsidR="00EE23EA" w:rsidRPr="00E64849" w:rsidRDefault="00EE23EA" w:rsidP="00EE23EA">
            <w:pPr>
              <w:pStyle w:val="TableText"/>
              <w:rPr>
                <w:lang w:eastAsia="en-AU"/>
              </w:rPr>
            </w:pPr>
            <w:r w:rsidRPr="00E64849">
              <w:t>Drought Resilience Innovation Grants</w:t>
            </w:r>
          </w:p>
        </w:tc>
        <w:tc>
          <w:tcPr>
            <w:tcW w:w="797" w:type="pct"/>
            <w:tcBorders>
              <w:top w:val="single" w:sz="6" w:space="0" w:color="auto"/>
              <w:left w:val="nil"/>
              <w:bottom w:val="single" w:sz="6" w:space="0" w:color="auto"/>
              <w:right w:val="nil"/>
            </w:tcBorders>
            <w:tcMar>
              <w:left w:w="108" w:type="dxa"/>
              <w:right w:w="108" w:type="dxa"/>
            </w:tcMar>
          </w:tcPr>
          <w:p w14:paraId="2BEDE0F9" w14:textId="0F87473B" w:rsidR="00EE23EA" w:rsidRPr="00E64849" w:rsidRDefault="00EE23EA" w:rsidP="00841AC8">
            <w:pPr>
              <w:pStyle w:val="TableText"/>
              <w:jc w:val="right"/>
              <w:rPr>
                <w:lang w:eastAsia="en-AU"/>
              </w:rPr>
            </w:pPr>
            <w:r w:rsidRPr="00E64849">
              <w:t>33.9</w:t>
            </w:r>
          </w:p>
        </w:tc>
      </w:tr>
      <w:tr w:rsidR="00981824" w:rsidRPr="00E64849" w14:paraId="053D07B7" w14:textId="77777777" w:rsidTr="007F7EF6">
        <w:tc>
          <w:tcPr>
            <w:tcW w:w="1880" w:type="pct"/>
            <w:vMerge/>
            <w:tcBorders>
              <w:left w:val="nil"/>
              <w:right w:val="nil"/>
            </w:tcBorders>
            <w:tcMar>
              <w:left w:w="108" w:type="dxa"/>
              <w:right w:w="108" w:type="dxa"/>
            </w:tcMar>
          </w:tcPr>
          <w:p w14:paraId="3A730F41"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26BE84CE" w14:textId="0AE62701" w:rsidR="00EE23EA" w:rsidRPr="00E64849" w:rsidRDefault="00EE23EA" w:rsidP="00EE23EA">
            <w:pPr>
              <w:pStyle w:val="TableText"/>
              <w:rPr>
                <w:lang w:eastAsia="en-AU"/>
              </w:rPr>
            </w:pPr>
            <w:r w:rsidRPr="00E64849">
              <w:t>NRM Drought Resilience Program - Grants and Landscapes</w:t>
            </w:r>
          </w:p>
        </w:tc>
        <w:tc>
          <w:tcPr>
            <w:tcW w:w="797" w:type="pct"/>
            <w:tcBorders>
              <w:top w:val="single" w:sz="6" w:space="0" w:color="auto"/>
              <w:left w:val="nil"/>
              <w:bottom w:val="single" w:sz="6" w:space="0" w:color="auto"/>
              <w:right w:val="nil"/>
            </w:tcBorders>
            <w:tcMar>
              <w:left w:w="108" w:type="dxa"/>
              <w:right w:w="108" w:type="dxa"/>
            </w:tcMar>
          </w:tcPr>
          <w:p w14:paraId="75F9A508" w14:textId="2FBBAAD3" w:rsidR="00EE23EA" w:rsidRPr="00E64849" w:rsidRDefault="00EE23EA" w:rsidP="00841AC8">
            <w:pPr>
              <w:pStyle w:val="TableText"/>
              <w:jc w:val="right"/>
              <w:rPr>
                <w:lang w:eastAsia="en-AU"/>
              </w:rPr>
            </w:pPr>
            <w:r w:rsidRPr="00E64849">
              <w:t>13.4</w:t>
            </w:r>
          </w:p>
        </w:tc>
      </w:tr>
      <w:tr w:rsidR="00981824" w:rsidRPr="00E64849" w14:paraId="65AE134C" w14:textId="77777777" w:rsidTr="007F7EF6">
        <w:tc>
          <w:tcPr>
            <w:tcW w:w="1880" w:type="pct"/>
            <w:vMerge/>
            <w:tcBorders>
              <w:left w:val="nil"/>
              <w:right w:val="nil"/>
            </w:tcBorders>
            <w:tcMar>
              <w:left w:w="108" w:type="dxa"/>
              <w:right w:w="108" w:type="dxa"/>
            </w:tcMar>
          </w:tcPr>
          <w:p w14:paraId="545A937C"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115DA8DD" w14:textId="6B1D0BCC" w:rsidR="00EE23EA" w:rsidRPr="00E64849" w:rsidRDefault="00EE23EA" w:rsidP="00EE23EA">
            <w:pPr>
              <w:pStyle w:val="TableText"/>
              <w:rPr>
                <w:lang w:eastAsia="en-AU"/>
              </w:rPr>
            </w:pPr>
            <w:r w:rsidRPr="00E64849">
              <w:t>Drought Resilient Soils and Landscape Program</w:t>
            </w:r>
          </w:p>
        </w:tc>
        <w:tc>
          <w:tcPr>
            <w:tcW w:w="797" w:type="pct"/>
            <w:tcBorders>
              <w:top w:val="single" w:sz="6" w:space="0" w:color="auto"/>
              <w:left w:val="nil"/>
              <w:bottom w:val="single" w:sz="6" w:space="0" w:color="auto"/>
              <w:right w:val="nil"/>
            </w:tcBorders>
            <w:tcMar>
              <w:left w:w="108" w:type="dxa"/>
              <w:right w:w="108" w:type="dxa"/>
            </w:tcMar>
          </w:tcPr>
          <w:p w14:paraId="5123CE4C" w14:textId="6ECCBE25" w:rsidR="00EE23EA" w:rsidRPr="00E64849" w:rsidRDefault="00EE23EA" w:rsidP="00841AC8">
            <w:pPr>
              <w:pStyle w:val="TableText"/>
              <w:jc w:val="right"/>
              <w:rPr>
                <w:lang w:eastAsia="en-AU"/>
              </w:rPr>
            </w:pPr>
            <w:r w:rsidRPr="00E64849">
              <w:t>23.1</w:t>
            </w:r>
          </w:p>
        </w:tc>
      </w:tr>
      <w:tr w:rsidR="00981824" w:rsidRPr="00E64849" w14:paraId="36F5D471" w14:textId="77777777" w:rsidTr="007F7EF6">
        <w:tc>
          <w:tcPr>
            <w:tcW w:w="1880" w:type="pct"/>
            <w:vMerge/>
            <w:tcBorders>
              <w:left w:val="nil"/>
              <w:right w:val="nil"/>
            </w:tcBorders>
            <w:tcMar>
              <w:left w:w="108" w:type="dxa"/>
              <w:right w:w="108" w:type="dxa"/>
            </w:tcMar>
          </w:tcPr>
          <w:p w14:paraId="66E2B383"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622734B5" w14:textId="31D8D7FC" w:rsidR="00EE23EA" w:rsidRPr="00E64849" w:rsidRDefault="00EE23EA" w:rsidP="00EE23EA">
            <w:pPr>
              <w:pStyle w:val="TableText"/>
              <w:rPr>
                <w:lang w:eastAsia="en-AU"/>
              </w:rPr>
            </w:pPr>
            <w:r w:rsidRPr="00E64849">
              <w:t>Long Term Trials of Drought Resilient Farming Practices</w:t>
            </w:r>
          </w:p>
        </w:tc>
        <w:tc>
          <w:tcPr>
            <w:tcW w:w="797" w:type="pct"/>
            <w:tcBorders>
              <w:top w:val="single" w:sz="6" w:space="0" w:color="auto"/>
              <w:left w:val="nil"/>
              <w:bottom w:val="single" w:sz="6" w:space="0" w:color="auto"/>
              <w:right w:val="nil"/>
            </w:tcBorders>
            <w:tcMar>
              <w:left w:w="108" w:type="dxa"/>
              <w:right w:w="108" w:type="dxa"/>
            </w:tcMar>
          </w:tcPr>
          <w:p w14:paraId="151DE563" w14:textId="17B3F97C" w:rsidR="00EE23EA" w:rsidRPr="00E64849" w:rsidRDefault="00EE23EA" w:rsidP="00841AC8">
            <w:pPr>
              <w:pStyle w:val="TableText"/>
              <w:jc w:val="right"/>
              <w:rPr>
                <w:lang w:eastAsia="en-AU"/>
              </w:rPr>
            </w:pPr>
            <w:r w:rsidRPr="00E64849">
              <w:t>20.</w:t>
            </w:r>
            <w:r w:rsidRPr="00E64849" w:rsidDel="1CDBFF3C">
              <w:t>0</w:t>
            </w:r>
          </w:p>
        </w:tc>
      </w:tr>
      <w:tr w:rsidR="00981824" w:rsidRPr="00E64849" w14:paraId="5235DE2B" w14:textId="77777777" w:rsidTr="007F7EF6">
        <w:tc>
          <w:tcPr>
            <w:tcW w:w="1880" w:type="pct"/>
            <w:vMerge/>
            <w:tcBorders>
              <w:left w:val="nil"/>
              <w:right w:val="nil"/>
            </w:tcBorders>
            <w:tcMar>
              <w:left w:w="108" w:type="dxa"/>
              <w:right w:w="108" w:type="dxa"/>
            </w:tcMar>
          </w:tcPr>
          <w:p w14:paraId="00F486B7"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0FE3C5DA" w14:textId="220DA80C" w:rsidR="00EE23EA" w:rsidRPr="00E64849" w:rsidRDefault="00EE23EA" w:rsidP="00EE23EA">
            <w:pPr>
              <w:pStyle w:val="TableText"/>
              <w:rPr>
                <w:lang w:eastAsia="en-AU"/>
              </w:rPr>
            </w:pPr>
            <w:r w:rsidRPr="00E64849">
              <w:t>Extension and Adoption of Drought Resilience Farming Practices Grants (formerly known as Grants to Support the Adoption of Drought Resilient Practices)</w:t>
            </w:r>
          </w:p>
        </w:tc>
        <w:tc>
          <w:tcPr>
            <w:tcW w:w="797" w:type="pct"/>
            <w:tcBorders>
              <w:top w:val="single" w:sz="6" w:space="0" w:color="auto"/>
              <w:left w:val="nil"/>
              <w:bottom w:val="single" w:sz="6" w:space="0" w:color="auto"/>
              <w:right w:val="nil"/>
            </w:tcBorders>
            <w:tcMar>
              <w:left w:w="108" w:type="dxa"/>
              <w:right w:w="108" w:type="dxa"/>
            </w:tcMar>
          </w:tcPr>
          <w:p w14:paraId="3029E4A8" w14:textId="6E76D1D3" w:rsidR="00EE23EA" w:rsidRPr="00E64849" w:rsidRDefault="00EE23EA" w:rsidP="00841AC8">
            <w:pPr>
              <w:pStyle w:val="TableText"/>
              <w:jc w:val="right"/>
              <w:rPr>
                <w:lang w:eastAsia="en-AU"/>
              </w:rPr>
            </w:pPr>
            <w:r w:rsidRPr="00E64849">
              <w:t>14.2</w:t>
            </w:r>
          </w:p>
        </w:tc>
      </w:tr>
      <w:tr w:rsidR="00981824" w:rsidRPr="00E64849" w14:paraId="6F2382F3" w14:textId="77777777" w:rsidTr="007F7EF6">
        <w:tc>
          <w:tcPr>
            <w:tcW w:w="1880" w:type="pct"/>
            <w:vMerge/>
            <w:tcBorders>
              <w:left w:val="nil"/>
              <w:right w:val="nil"/>
            </w:tcBorders>
            <w:tcMar>
              <w:left w:w="108" w:type="dxa"/>
              <w:right w:w="108" w:type="dxa"/>
            </w:tcMar>
          </w:tcPr>
          <w:p w14:paraId="2EA5FD8A"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7798E8FD" w14:textId="3FE0D05B" w:rsidR="00EE23EA" w:rsidRPr="00E64849" w:rsidRDefault="00EE23EA" w:rsidP="00EE23EA">
            <w:pPr>
              <w:pStyle w:val="TableText"/>
              <w:rPr>
                <w:lang w:eastAsia="en-AU"/>
              </w:rPr>
            </w:pPr>
            <w:r w:rsidRPr="00E64849">
              <w:t>Drought Resilience Commercialisation Initiative</w:t>
            </w:r>
          </w:p>
        </w:tc>
        <w:tc>
          <w:tcPr>
            <w:tcW w:w="797" w:type="pct"/>
            <w:tcBorders>
              <w:top w:val="single" w:sz="6" w:space="0" w:color="auto"/>
              <w:left w:val="nil"/>
              <w:bottom w:val="single" w:sz="6" w:space="0" w:color="auto"/>
              <w:right w:val="nil"/>
            </w:tcBorders>
            <w:tcMar>
              <w:left w:w="108" w:type="dxa"/>
              <w:right w:w="108" w:type="dxa"/>
            </w:tcMar>
          </w:tcPr>
          <w:p w14:paraId="402F3C27" w14:textId="7C7F6187" w:rsidR="00EE23EA" w:rsidRPr="00E64849" w:rsidRDefault="00EE23EA" w:rsidP="00841AC8">
            <w:pPr>
              <w:pStyle w:val="TableText"/>
              <w:jc w:val="right"/>
              <w:rPr>
                <w:lang w:eastAsia="en-AU"/>
              </w:rPr>
            </w:pPr>
            <w:r w:rsidRPr="00E64849">
              <w:t>10.</w:t>
            </w:r>
            <w:r w:rsidRPr="00E64849" w:rsidDel="1CDBFF3C">
              <w:t>0</w:t>
            </w:r>
          </w:p>
        </w:tc>
      </w:tr>
      <w:tr w:rsidR="00981824" w:rsidRPr="00E64849" w14:paraId="09A2EF07" w14:textId="77777777" w:rsidTr="007F7EF6">
        <w:tc>
          <w:tcPr>
            <w:tcW w:w="1880" w:type="pct"/>
            <w:vMerge/>
            <w:tcBorders>
              <w:left w:val="nil"/>
              <w:right w:val="nil"/>
            </w:tcBorders>
            <w:tcMar>
              <w:left w:w="108" w:type="dxa"/>
              <w:right w:w="108" w:type="dxa"/>
            </w:tcMar>
          </w:tcPr>
          <w:p w14:paraId="5EA97C16"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40639BDD" w14:textId="30FC6B34" w:rsidR="00EE23EA" w:rsidRPr="00E64849" w:rsidRDefault="00EE23EA" w:rsidP="00EE23EA">
            <w:pPr>
              <w:pStyle w:val="TableText"/>
              <w:rPr>
                <w:lang w:eastAsia="en-AU"/>
              </w:rPr>
            </w:pPr>
            <w:r w:rsidRPr="00E64849">
              <w:t>Drought Resilience Scholarships</w:t>
            </w:r>
          </w:p>
        </w:tc>
        <w:tc>
          <w:tcPr>
            <w:tcW w:w="797" w:type="pct"/>
            <w:tcBorders>
              <w:top w:val="single" w:sz="6" w:space="0" w:color="auto"/>
              <w:left w:val="nil"/>
              <w:bottom w:val="single" w:sz="6" w:space="0" w:color="auto"/>
              <w:right w:val="nil"/>
            </w:tcBorders>
            <w:tcMar>
              <w:left w:w="108" w:type="dxa"/>
              <w:right w:w="108" w:type="dxa"/>
            </w:tcMar>
          </w:tcPr>
          <w:p w14:paraId="485F433A" w14:textId="0BD059FD" w:rsidR="00EE23EA" w:rsidRPr="00E64849" w:rsidRDefault="00EE23EA" w:rsidP="00841AC8">
            <w:pPr>
              <w:pStyle w:val="TableText"/>
              <w:jc w:val="right"/>
              <w:rPr>
                <w:lang w:eastAsia="en-AU"/>
              </w:rPr>
            </w:pPr>
            <w:r w:rsidRPr="00E64849">
              <w:t>1.6</w:t>
            </w:r>
          </w:p>
        </w:tc>
      </w:tr>
      <w:tr w:rsidR="00981824" w:rsidRPr="00E64849" w14:paraId="270F80A3" w14:textId="77777777" w:rsidTr="007F7EF6">
        <w:tc>
          <w:tcPr>
            <w:tcW w:w="1880" w:type="pct"/>
            <w:vMerge/>
            <w:tcBorders>
              <w:left w:val="nil"/>
              <w:bottom w:val="single" w:sz="6" w:space="0" w:color="auto"/>
              <w:right w:val="nil"/>
            </w:tcBorders>
            <w:tcMar>
              <w:left w:w="108" w:type="dxa"/>
              <w:right w:w="108" w:type="dxa"/>
            </w:tcMar>
          </w:tcPr>
          <w:p w14:paraId="4EA4D8DA"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4AB882AF" w14:textId="5318F5E8" w:rsidR="00EE23EA" w:rsidRPr="00EE23EA" w:rsidRDefault="00EE23EA" w:rsidP="00EE23EA">
            <w:pPr>
              <w:pStyle w:val="TableText"/>
              <w:rPr>
                <w:rStyle w:val="Strong"/>
              </w:rPr>
            </w:pPr>
            <w:r w:rsidRPr="00EE23EA">
              <w:rPr>
                <w:rStyle w:val="Strong"/>
              </w:rPr>
              <w:t>Subtotal</w:t>
            </w:r>
          </w:p>
        </w:tc>
        <w:tc>
          <w:tcPr>
            <w:tcW w:w="797" w:type="pct"/>
            <w:tcBorders>
              <w:top w:val="single" w:sz="6" w:space="0" w:color="auto"/>
              <w:left w:val="nil"/>
              <w:bottom w:val="single" w:sz="6" w:space="0" w:color="auto"/>
              <w:right w:val="nil"/>
            </w:tcBorders>
            <w:tcMar>
              <w:left w:w="108" w:type="dxa"/>
              <w:right w:w="108" w:type="dxa"/>
            </w:tcMar>
          </w:tcPr>
          <w:p w14:paraId="237A54AF" w14:textId="05286478" w:rsidR="00EE23EA" w:rsidRPr="00EE23EA" w:rsidRDefault="00EE23EA" w:rsidP="00841AC8">
            <w:pPr>
              <w:pStyle w:val="TableText"/>
              <w:jc w:val="right"/>
              <w:rPr>
                <w:rStyle w:val="Strong"/>
              </w:rPr>
            </w:pPr>
            <w:r w:rsidRPr="00EE23EA">
              <w:rPr>
                <w:rStyle w:val="Strong"/>
              </w:rPr>
              <w:t>203.0</w:t>
            </w:r>
          </w:p>
        </w:tc>
      </w:tr>
      <w:tr w:rsidR="00981824" w:rsidRPr="00E64849" w14:paraId="20CCC2CB" w14:textId="77777777" w:rsidTr="007F7EF6">
        <w:tc>
          <w:tcPr>
            <w:tcW w:w="1880" w:type="pct"/>
            <w:vMerge w:val="restart"/>
            <w:tcBorders>
              <w:top w:val="single" w:sz="6" w:space="0" w:color="auto"/>
              <w:left w:val="nil"/>
              <w:right w:val="nil"/>
            </w:tcBorders>
            <w:tcMar>
              <w:left w:w="108" w:type="dxa"/>
              <w:right w:w="108" w:type="dxa"/>
            </w:tcMar>
          </w:tcPr>
          <w:p w14:paraId="0F4B45C2" w14:textId="0C76253F" w:rsidR="00EE23EA" w:rsidRPr="00E64849" w:rsidRDefault="00EE23EA" w:rsidP="00EE23EA">
            <w:pPr>
              <w:pStyle w:val="TableText"/>
            </w:pPr>
            <w:r w:rsidRPr="00CC2B56">
              <w:rPr>
                <w:lang w:eastAsia="en-AU"/>
              </w:rPr>
              <w:t>Better prepared communities</w:t>
            </w:r>
          </w:p>
        </w:tc>
        <w:tc>
          <w:tcPr>
            <w:tcW w:w="2323" w:type="pct"/>
            <w:tcBorders>
              <w:top w:val="single" w:sz="6" w:space="0" w:color="auto"/>
              <w:left w:val="nil"/>
              <w:bottom w:val="single" w:sz="6" w:space="0" w:color="auto"/>
              <w:right w:val="nil"/>
            </w:tcBorders>
            <w:tcMar>
              <w:left w:w="108" w:type="dxa"/>
              <w:right w:w="108" w:type="dxa"/>
            </w:tcMar>
          </w:tcPr>
          <w:p w14:paraId="7D3AD20F" w14:textId="79A30910" w:rsidR="00EE23EA" w:rsidRPr="00E64849" w:rsidRDefault="00EE23EA" w:rsidP="00EE23EA">
            <w:pPr>
              <w:pStyle w:val="TableText"/>
              <w:rPr>
                <w:lang w:eastAsia="en-AU"/>
              </w:rPr>
            </w:pPr>
            <w:r w:rsidRPr="00E64849">
              <w:t xml:space="preserve">Phase 1 </w:t>
            </w:r>
            <w:r w:rsidR="007C2E14">
              <w:t>–</w:t>
            </w:r>
            <w:r w:rsidRPr="00E64849">
              <w:t xml:space="preserve"> Networks to build drought resilience</w:t>
            </w:r>
          </w:p>
        </w:tc>
        <w:tc>
          <w:tcPr>
            <w:tcW w:w="797" w:type="pct"/>
            <w:tcBorders>
              <w:top w:val="single" w:sz="6" w:space="0" w:color="auto"/>
              <w:left w:val="nil"/>
              <w:bottom w:val="single" w:sz="6" w:space="0" w:color="auto"/>
              <w:right w:val="nil"/>
            </w:tcBorders>
            <w:tcMar>
              <w:left w:w="108" w:type="dxa"/>
              <w:right w:w="108" w:type="dxa"/>
            </w:tcMar>
          </w:tcPr>
          <w:p w14:paraId="54998694" w14:textId="4A855769" w:rsidR="00EE23EA" w:rsidRPr="00E64849" w:rsidRDefault="00EE23EA" w:rsidP="00841AC8">
            <w:pPr>
              <w:pStyle w:val="TableText"/>
              <w:jc w:val="right"/>
              <w:rPr>
                <w:lang w:eastAsia="en-AU"/>
              </w:rPr>
            </w:pPr>
            <w:r w:rsidRPr="00E64849">
              <w:t>23.4</w:t>
            </w:r>
          </w:p>
        </w:tc>
      </w:tr>
      <w:tr w:rsidR="00981824" w:rsidRPr="00E64849" w14:paraId="1F460351" w14:textId="77777777" w:rsidTr="007F7EF6">
        <w:tc>
          <w:tcPr>
            <w:tcW w:w="1880" w:type="pct"/>
            <w:vMerge/>
            <w:tcBorders>
              <w:left w:val="nil"/>
              <w:right w:val="nil"/>
            </w:tcBorders>
            <w:tcMar>
              <w:left w:w="108" w:type="dxa"/>
              <w:right w:w="108" w:type="dxa"/>
            </w:tcMar>
          </w:tcPr>
          <w:p w14:paraId="39CBD5A7"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6A59B638" w14:textId="78772AFC" w:rsidR="00EE23EA" w:rsidRPr="00E64849" w:rsidRDefault="00EE23EA" w:rsidP="00EE23EA">
            <w:pPr>
              <w:pStyle w:val="TableText"/>
              <w:rPr>
                <w:lang w:eastAsia="en-AU"/>
              </w:rPr>
            </w:pPr>
            <w:r w:rsidRPr="00E64849">
              <w:t xml:space="preserve">Phase 1 </w:t>
            </w:r>
            <w:r w:rsidR="007C2E14">
              <w:t>–</w:t>
            </w:r>
            <w:r w:rsidRPr="00E64849">
              <w:t xml:space="preserve"> Drought Resilience Leaders</w:t>
            </w:r>
          </w:p>
        </w:tc>
        <w:tc>
          <w:tcPr>
            <w:tcW w:w="797" w:type="pct"/>
            <w:tcBorders>
              <w:top w:val="single" w:sz="6" w:space="0" w:color="auto"/>
              <w:left w:val="nil"/>
              <w:bottom w:val="single" w:sz="6" w:space="0" w:color="auto"/>
              <w:right w:val="nil"/>
            </w:tcBorders>
            <w:tcMar>
              <w:left w:w="108" w:type="dxa"/>
              <w:right w:w="108" w:type="dxa"/>
            </w:tcMar>
          </w:tcPr>
          <w:p w14:paraId="0EB05F55" w14:textId="6C96F7A1" w:rsidR="00EE23EA" w:rsidRPr="00E64849" w:rsidRDefault="00EE23EA" w:rsidP="00841AC8">
            <w:pPr>
              <w:pStyle w:val="TableText"/>
              <w:jc w:val="right"/>
              <w:rPr>
                <w:lang w:eastAsia="en-AU"/>
              </w:rPr>
            </w:pPr>
            <w:r w:rsidRPr="00E64849">
              <w:t>17.4</w:t>
            </w:r>
          </w:p>
        </w:tc>
      </w:tr>
      <w:tr w:rsidR="00981824" w:rsidRPr="00E64849" w14:paraId="2F29CF91" w14:textId="77777777" w:rsidTr="007F7EF6">
        <w:tc>
          <w:tcPr>
            <w:tcW w:w="1880" w:type="pct"/>
            <w:vMerge/>
            <w:tcBorders>
              <w:left w:val="nil"/>
              <w:bottom w:val="single" w:sz="6" w:space="0" w:color="auto"/>
              <w:right w:val="nil"/>
            </w:tcBorders>
            <w:tcMar>
              <w:left w:w="108" w:type="dxa"/>
              <w:right w:w="108" w:type="dxa"/>
            </w:tcMar>
          </w:tcPr>
          <w:p w14:paraId="5DC75CE8" w14:textId="77777777" w:rsidR="00EE23EA" w:rsidRPr="00E64849" w:rsidRDefault="00EE23EA" w:rsidP="00EE23EA">
            <w:pPr>
              <w:pStyle w:val="TableText"/>
            </w:pPr>
          </w:p>
        </w:tc>
        <w:tc>
          <w:tcPr>
            <w:tcW w:w="2323" w:type="pct"/>
            <w:tcBorders>
              <w:top w:val="single" w:sz="6" w:space="0" w:color="auto"/>
              <w:left w:val="nil"/>
              <w:bottom w:val="single" w:sz="6" w:space="0" w:color="auto"/>
              <w:right w:val="nil"/>
            </w:tcBorders>
            <w:tcMar>
              <w:left w:w="108" w:type="dxa"/>
              <w:right w:w="108" w:type="dxa"/>
            </w:tcMar>
          </w:tcPr>
          <w:p w14:paraId="5BFA002F" w14:textId="76A6C00A" w:rsidR="00EE23EA" w:rsidRPr="00EE23EA" w:rsidRDefault="00EE23EA" w:rsidP="00EE23EA">
            <w:pPr>
              <w:pStyle w:val="TableText"/>
              <w:rPr>
                <w:rStyle w:val="Strong"/>
              </w:rPr>
            </w:pPr>
            <w:r w:rsidRPr="00EE23EA">
              <w:rPr>
                <w:rStyle w:val="Strong"/>
              </w:rPr>
              <w:t>Subtotal</w:t>
            </w:r>
          </w:p>
        </w:tc>
        <w:tc>
          <w:tcPr>
            <w:tcW w:w="797" w:type="pct"/>
            <w:tcBorders>
              <w:top w:val="single" w:sz="6" w:space="0" w:color="auto"/>
              <w:left w:val="nil"/>
              <w:bottom w:val="single" w:sz="6" w:space="0" w:color="auto"/>
              <w:right w:val="nil"/>
            </w:tcBorders>
            <w:tcMar>
              <w:left w:w="108" w:type="dxa"/>
              <w:right w:w="108" w:type="dxa"/>
            </w:tcMar>
          </w:tcPr>
          <w:p w14:paraId="20E5E909" w14:textId="199ED603" w:rsidR="00EE23EA" w:rsidRPr="00EE23EA" w:rsidRDefault="00EE23EA" w:rsidP="00841AC8">
            <w:pPr>
              <w:pStyle w:val="TableText"/>
              <w:jc w:val="right"/>
              <w:rPr>
                <w:rStyle w:val="Strong"/>
              </w:rPr>
            </w:pPr>
            <w:r w:rsidRPr="00EE23EA">
              <w:rPr>
                <w:rStyle w:val="Strong"/>
              </w:rPr>
              <w:t>40.8</w:t>
            </w:r>
          </w:p>
        </w:tc>
      </w:tr>
      <w:tr w:rsidR="00981824" w:rsidRPr="00E64849" w14:paraId="69EC9D1B" w14:textId="77777777" w:rsidTr="007F7EF6">
        <w:tc>
          <w:tcPr>
            <w:tcW w:w="4203" w:type="pct"/>
            <w:gridSpan w:val="2"/>
            <w:tcBorders>
              <w:top w:val="single" w:sz="6" w:space="0" w:color="auto"/>
              <w:left w:val="nil"/>
              <w:bottom w:val="single" w:sz="6" w:space="0" w:color="auto"/>
              <w:right w:val="nil"/>
            </w:tcBorders>
            <w:tcMar>
              <w:left w:w="108" w:type="dxa"/>
              <w:right w:w="108" w:type="dxa"/>
            </w:tcMar>
          </w:tcPr>
          <w:p w14:paraId="720CCA96" w14:textId="6E9D5C35" w:rsidR="00841AC8" w:rsidRPr="00EE23EA" w:rsidRDefault="00841AC8" w:rsidP="00EE23EA">
            <w:pPr>
              <w:pStyle w:val="TableText"/>
              <w:rPr>
                <w:rStyle w:val="Strong"/>
              </w:rPr>
            </w:pPr>
            <w:r w:rsidRPr="00EE23EA">
              <w:rPr>
                <w:rStyle w:val="Strong"/>
              </w:rPr>
              <w:t>Total</w:t>
            </w:r>
          </w:p>
        </w:tc>
        <w:tc>
          <w:tcPr>
            <w:tcW w:w="797" w:type="pct"/>
            <w:tcBorders>
              <w:top w:val="single" w:sz="6" w:space="0" w:color="auto"/>
              <w:left w:val="nil"/>
              <w:bottom w:val="single" w:sz="6" w:space="0" w:color="auto"/>
              <w:right w:val="nil"/>
            </w:tcBorders>
            <w:tcMar>
              <w:left w:w="108" w:type="dxa"/>
              <w:right w:w="108" w:type="dxa"/>
            </w:tcMar>
          </w:tcPr>
          <w:p w14:paraId="6FC4BF52" w14:textId="3569C0BD" w:rsidR="00841AC8" w:rsidRPr="00EE23EA" w:rsidRDefault="00841AC8" w:rsidP="00841AC8">
            <w:pPr>
              <w:pStyle w:val="TableText"/>
              <w:jc w:val="right"/>
              <w:rPr>
                <w:rStyle w:val="Strong"/>
              </w:rPr>
            </w:pPr>
            <w:r w:rsidRPr="00EE23EA">
              <w:rPr>
                <w:rStyle w:val="Strong"/>
              </w:rPr>
              <w:t>399.4</w:t>
            </w:r>
          </w:p>
        </w:tc>
      </w:tr>
    </w:tbl>
    <w:p w14:paraId="1F6B84A8" w14:textId="640CCDBB" w:rsidR="00831613" w:rsidRDefault="00841AC8" w:rsidP="00D109D2">
      <w:pPr>
        <w:pStyle w:val="FigureTableNoteSource"/>
        <w:spacing w:line="276" w:lineRule="auto"/>
        <w:rPr>
          <w:rFonts w:asciiTheme="minorHAnsi" w:hAnsiTheme="minorHAnsi"/>
          <w:lang w:eastAsia="ja-JP"/>
        </w:rPr>
      </w:pPr>
      <w:proofErr w:type="spellStart"/>
      <w:r w:rsidRPr="00981824">
        <w:rPr>
          <w:rStyle w:val="Strong"/>
        </w:rPr>
        <w:t>a</w:t>
      </w:r>
      <w:proofErr w:type="spellEnd"/>
      <w:r>
        <w:rPr>
          <w:rFonts w:asciiTheme="minorHAnsi" w:hAnsiTheme="minorHAnsi"/>
          <w:lang w:eastAsia="ja-JP"/>
        </w:rPr>
        <w:t xml:space="preserve"> </w:t>
      </w:r>
      <w:proofErr w:type="gramStart"/>
      <w:r w:rsidR="6385731F" w:rsidRPr="00D109D2">
        <w:rPr>
          <w:rFonts w:asciiTheme="minorHAnsi" w:hAnsiTheme="minorHAnsi"/>
          <w:lang w:eastAsia="ja-JP"/>
        </w:rPr>
        <w:t>In</w:t>
      </w:r>
      <w:proofErr w:type="gramEnd"/>
      <w:r w:rsidR="6385731F" w:rsidRPr="00D109D2">
        <w:rPr>
          <w:rFonts w:asciiTheme="minorHAnsi" w:hAnsiTheme="minorHAnsi"/>
          <w:lang w:eastAsia="ja-JP"/>
        </w:rPr>
        <w:t xml:space="preserve"> addition to the $79</w:t>
      </w:r>
      <w:r w:rsidR="00B87EB5">
        <w:rPr>
          <w:rFonts w:asciiTheme="minorHAnsi" w:hAnsiTheme="minorHAnsi"/>
          <w:lang w:eastAsia="ja-JP"/>
        </w:rPr>
        <w:t> </w:t>
      </w:r>
      <w:r w:rsidR="6385731F" w:rsidRPr="00D109D2">
        <w:rPr>
          <w:rFonts w:asciiTheme="minorHAnsi" w:hAnsiTheme="minorHAnsi"/>
          <w:lang w:eastAsia="ja-JP"/>
        </w:rPr>
        <w:t>m allocation, the</w:t>
      </w:r>
      <w:r w:rsidR="666C44A9" w:rsidRPr="00D109D2">
        <w:rPr>
          <w:rFonts w:asciiTheme="minorHAnsi" w:hAnsiTheme="minorHAnsi"/>
          <w:lang w:eastAsia="ja-JP"/>
        </w:rPr>
        <w:t xml:space="preserve"> Drought Resilience Adoption and Innovation Hubs </w:t>
      </w:r>
      <w:r w:rsidR="66345A0E" w:rsidRPr="00D109D2">
        <w:rPr>
          <w:rFonts w:asciiTheme="minorHAnsi" w:hAnsiTheme="minorHAnsi"/>
          <w:lang w:eastAsia="ja-JP"/>
        </w:rPr>
        <w:t>had a further $10</w:t>
      </w:r>
      <w:r w:rsidR="00B87EB5">
        <w:rPr>
          <w:rFonts w:asciiTheme="minorHAnsi" w:hAnsiTheme="minorHAnsi"/>
          <w:lang w:eastAsia="ja-JP"/>
        </w:rPr>
        <w:t> </w:t>
      </w:r>
      <w:r w:rsidR="66345A0E" w:rsidRPr="00D109D2">
        <w:rPr>
          <w:rFonts w:asciiTheme="minorHAnsi" w:hAnsiTheme="minorHAnsi"/>
          <w:lang w:eastAsia="ja-JP"/>
        </w:rPr>
        <w:t>m</w:t>
      </w:r>
      <w:r w:rsidR="666C44A9" w:rsidRPr="00D109D2">
        <w:rPr>
          <w:rFonts w:asciiTheme="minorHAnsi" w:hAnsiTheme="minorHAnsi"/>
          <w:lang w:eastAsia="ja-JP"/>
        </w:rPr>
        <w:t xml:space="preserve"> </w:t>
      </w:r>
      <w:r w:rsidR="6385731F" w:rsidRPr="00D109D2">
        <w:rPr>
          <w:rFonts w:asciiTheme="minorHAnsi" w:hAnsiTheme="minorHAnsi"/>
          <w:lang w:eastAsia="ja-JP"/>
        </w:rPr>
        <w:t xml:space="preserve">allocated to them in 2024 under the </w:t>
      </w:r>
      <w:r w:rsidR="7B8FA494" w:rsidRPr="00D109D2">
        <w:rPr>
          <w:rFonts w:asciiTheme="minorHAnsi" w:hAnsiTheme="minorHAnsi"/>
          <w:lang w:eastAsia="ja-JP"/>
        </w:rPr>
        <w:t>Funding Plan (</w:t>
      </w:r>
      <w:r w:rsidR="6385731F" w:rsidRPr="00D109D2">
        <w:rPr>
          <w:rFonts w:asciiTheme="minorHAnsi" w:hAnsiTheme="minorHAnsi"/>
          <w:lang w:eastAsia="ja-JP"/>
        </w:rPr>
        <w:t>2020</w:t>
      </w:r>
      <w:r w:rsidR="001A198F">
        <w:rPr>
          <w:rFonts w:asciiTheme="minorHAnsi" w:hAnsiTheme="minorHAnsi"/>
          <w:lang w:eastAsia="ja-JP"/>
        </w:rPr>
        <w:t>–</w:t>
      </w:r>
      <w:r w:rsidR="6385731F" w:rsidRPr="00D109D2">
        <w:rPr>
          <w:rFonts w:asciiTheme="minorHAnsi" w:hAnsiTheme="minorHAnsi"/>
          <w:lang w:eastAsia="ja-JP"/>
        </w:rPr>
        <w:t>2024</w:t>
      </w:r>
      <w:r w:rsidR="1ECD9649" w:rsidRPr="00D109D2">
        <w:rPr>
          <w:rFonts w:asciiTheme="minorHAnsi" w:hAnsiTheme="minorHAnsi"/>
          <w:lang w:eastAsia="ja-JP"/>
        </w:rPr>
        <w:t>).</w:t>
      </w:r>
    </w:p>
    <w:p w14:paraId="02D02E34" w14:textId="16664DF7" w:rsidR="00B87EB5" w:rsidRPr="009321BD" w:rsidRDefault="00B87EB5" w:rsidP="00B87EB5">
      <w:pPr>
        <w:pStyle w:val="FigureTableNoteSource"/>
        <w:spacing w:line="276" w:lineRule="auto"/>
        <w:rPr>
          <w:rFonts w:asciiTheme="minorHAnsi" w:hAnsiTheme="minorHAnsi"/>
          <w:lang w:eastAsia="ja-JP"/>
        </w:rPr>
      </w:pPr>
      <w:r w:rsidRPr="2179A6CA">
        <w:rPr>
          <w:rFonts w:asciiTheme="minorHAnsi" w:hAnsiTheme="minorHAnsi"/>
          <w:lang w:eastAsia="ja-JP"/>
        </w:rPr>
        <w:t>Source: FDF annual report 2023–24</w:t>
      </w:r>
    </w:p>
    <w:p w14:paraId="022E663B" w14:textId="52190A21" w:rsidR="00C228B5" w:rsidRPr="00D109D2" w:rsidRDefault="005B53B9" w:rsidP="003E23CC">
      <w:pPr>
        <w:pStyle w:val="Heading4"/>
        <w:numPr>
          <w:ilvl w:val="0"/>
          <w:numId w:val="0"/>
        </w:numPr>
        <w:spacing w:line="276" w:lineRule="auto"/>
        <w:ind w:left="964" w:hanging="964"/>
        <w:rPr>
          <w:rFonts w:asciiTheme="minorHAnsi" w:hAnsiTheme="minorHAnsi" w:cstheme="minorHAnsi"/>
          <w:lang w:eastAsia="ja-JP"/>
        </w:rPr>
      </w:pPr>
      <w:bookmarkStart w:id="123" w:name="_Toc189050432"/>
      <w:bookmarkStart w:id="124" w:name="_Toc347257533"/>
      <w:r w:rsidRPr="00D109D2">
        <w:rPr>
          <w:rFonts w:asciiTheme="minorHAnsi" w:hAnsiTheme="minorHAnsi" w:cstheme="minorHAnsi"/>
          <w:lang w:eastAsia="ja-JP"/>
        </w:rPr>
        <w:t xml:space="preserve">Current </w:t>
      </w:r>
      <w:r w:rsidR="00C228B5" w:rsidRPr="00D109D2">
        <w:rPr>
          <w:rFonts w:asciiTheme="minorHAnsi" w:hAnsiTheme="minorHAnsi" w:cstheme="minorHAnsi"/>
          <w:lang w:eastAsia="ja-JP"/>
        </w:rPr>
        <w:t>drought policy</w:t>
      </w:r>
    </w:p>
    <w:p w14:paraId="511EBD83" w14:textId="35BF4A5D" w:rsidR="00C228B5" w:rsidRPr="00104FA0" w:rsidRDefault="5D04E9F2" w:rsidP="3C58FD6F">
      <w:pPr>
        <w:rPr>
          <w:lang w:eastAsia="ja-JP"/>
        </w:rPr>
      </w:pPr>
      <w:r w:rsidRPr="59BFC4D9">
        <w:rPr>
          <w:lang w:eastAsia="ja-JP"/>
        </w:rPr>
        <w:t xml:space="preserve">Australian drought policy continues to evolve. In 2024, the current National Drought Agreement </w:t>
      </w:r>
      <w:r w:rsidR="00674CD7" w:rsidRPr="5A082AAF">
        <w:rPr>
          <w:lang w:eastAsia="ja-JP"/>
        </w:rPr>
        <w:t>(</w:t>
      </w:r>
      <w:r w:rsidRPr="59BFC4D9">
        <w:rPr>
          <w:lang w:eastAsia="ja-JP"/>
        </w:rPr>
        <w:t>2024</w:t>
      </w:r>
      <w:r w:rsidR="001A198F">
        <w:rPr>
          <w:lang w:eastAsia="ja-JP"/>
        </w:rPr>
        <w:t>–</w:t>
      </w:r>
      <w:r w:rsidRPr="59BFC4D9">
        <w:rPr>
          <w:lang w:eastAsia="ja-JP"/>
        </w:rPr>
        <w:t>2029</w:t>
      </w:r>
      <w:r w:rsidR="4A158AAB" w:rsidRPr="5A082AAF">
        <w:rPr>
          <w:lang w:eastAsia="ja-JP"/>
        </w:rPr>
        <w:t>)</w:t>
      </w:r>
      <w:r w:rsidRPr="59BFC4D9">
        <w:rPr>
          <w:lang w:eastAsia="ja-JP"/>
        </w:rPr>
        <w:t xml:space="preserve"> was agreed, along with the Australian Government’s Drought Plan (2024</w:t>
      </w:r>
      <w:r w:rsidR="001A198F">
        <w:rPr>
          <w:lang w:eastAsia="ja-JP"/>
        </w:rPr>
        <w:t>–</w:t>
      </w:r>
      <w:r w:rsidRPr="33F55B5C">
        <w:rPr>
          <w:lang w:eastAsia="ja-JP"/>
        </w:rPr>
        <w:t>202</w:t>
      </w:r>
      <w:r w:rsidR="2C5CBF24" w:rsidRPr="33F55B5C">
        <w:rPr>
          <w:lang w:eastAsia="ja-JP"/>
        </w:rPr>
        <w:t>9</w:t>
      </w:r>
      <w:r w:rsidRPr="59BFC4D9">
        <w:rPr>
          <w:lang w:eastAsia="ja-JP"/>
        </w:rPr>
        <w:t>), the FDF Drought Resilience Funding Plan (2024</w:t>
      </w:r>
      <w:r w:rsidR="001A198F">
        <w:rPr>
          <w:lang w:eastAsia="ja-JP"/>
        </w:rPr>
        <w:t>–</w:t>
      </w:r>
      <w:r w:rsidRPr="59BFC4D9">
        <w:rPr>
          <w:lang w:eastAsia="ja-JP"/>
        </w:rPr>
        <w:t xml:space="preserve">2028), and the </w:t>
      </w:r>
      <w:r w:rsidRPr="29DF3481">
        <w:rPr>
          <w:lang w:eastAsia="ja-JP"/>
        </w:rPr>
        <w:t>Investment Strategy</w:t>
      </w:r>
      <w:r w:rsidR="439A3AF0" w:rsidRPr="44E14915">
        <w:rPr>
          <w:lang w:eastAsia="ja-JP"/>
        </w:rPr>
        <w:t xml:space="preserve"> </w:t>
      </w:r>
      <w:r w:rsidR="439A3AF0" w:rsidRPr="69C993DB">
        <w:rPr>
          <w:lang w:eastAsia="ja-JP"/>
        </w:rPr>
        <w:t>(2024</w:t>
      </w:r>
      <w:r w:rsidR="001A198F">
        <w:rPr>
          <w:lang w:eastAsia="ja-JP"/>
        </w:rPr>
        <w:t>–</w:t>
      </w:r>
      <w:r w:rsidR="439A3AF0" w:rsidRPr="7BD168EA">
        <w:rPr>
          <w:lang w:eastAsia="ja-JP"/>
        </w:rPr>
        <w:t>2028)</w:t>
      </w:r>
      <w:r w:rsidRPr="7BD168EA">
        <w:rPr>
          <w:lang w:eastAsia="ja-JP"/>
        </w:rPr>
        <w:t>.</w:t>
      </w:r>
    </w:p>
    <w:p w14:paraId="235934FD" w14:textId="2616B37C" w:rsidR="00C228B5" w:rsidRPr="00104FA0" w:rsidRDefault="00C228B5"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National Drought Agreement</w:t>
      </w:r>
    </w:p>
    <w:p w14:paraId="6D561980" w14:textId="0694A778" w:rsidR="00831613" w:rsidRDefault="123AE496" w:rsidP="00C228B5">
      <w:pPr>
        <w:rPr>
          <w:lang w:eastAsia="ja-JP"/>
        </w:rPr>
      </w:pPr>
      <w:r w:rsidRPr="2179A6CA">
        <w:rPr>
          <w:lang w:eastAsia="ja-JP"/>
        </w:rPr>
        <w:t xml:space="preserve">In 2024, the Australian, state and territory governments signed the current </w:t>
      </w:r>
      <w:r w:rsidRPr="75733A16">
        <w:rPr>
          <w:lang w:eastAsia="ja-JP"/>
        </w:rPr>
        <w:t>National Drought Agreement</w:t>
      </w:r>
      <w:r w:rsidR="00A82445" w:rsidRPr="75733A16">
        <w:rPr>
          <w:lang w:eastAsia="ja-JP"/>
        </w:rPr>
        <w:t xml:space="preserve"> </w:t>
      </w:r>
      <w:r w:rsidR="5ED3F9D7" w:rsidRPr="676D6CEF">
        <w:rPr>
          <w:lang w:eastAsia="ja-JP"/>
        </w:rPr>
        <w:t>(</w:t>
      </w:r>
      <w:r w:rsidR="00A82445" w:rsidRPr="75733A16">
        <w:rPr>
          <w:lang w:eastAsia="ja-JP"/>
        </w:rPr>
        <w:t>2024</w:t>
      </w:r>
      <w:r w:rsidR="001A198F">
        <w:rPr>
          <w:lang w:eastAsia="ja-JP"/>
        </w:rPr>
        <w:t>–</w:t>
      </w:r>
      <w:r w:rsidR="00A82445" w:rsidRPr="75733A16">
        <w:rPr>
          <w:lang w:eastAsia="ja-JP"/>
        </w:rPr>
        <w:t>2029</w:t>
      </w:r>
      <w:r w:rsidRPr="2179A6CA">
        <w:rPr>
          <w:lang w:eastAsia="ja-JP"/>
        </w:rPr>
        <w:t xml:space="preserve">), replacing the </w:t>
      </w:r>
      <w:r w:rsidR="005F52F9">
        <w:rPr>
          <w:lang w:eastAsia="ja-JP"/>
        </w:rPr>
        <w:t xml:space="preserve">National Drought Agreement </w:t>
      </w:r>
      <w:r w:rsidR="26A77528" w:rsidRPr="6C2AB887">
        <w:rPr>
          <w:lang w:eastAsia="ja-JP"/>
        </w:rPr>
        <w:t>(</w:t>
      </w:r>
      <w:r w:rsidR="005F52F9">
        <w:rPr>
          <w:lang w:eastAsia="ja-JP"/>
        </w:rPr>
        <w:t>2018</w:t>
      </w:r>
      <w:r w:rsidR="416B2A3E" w:rsidRPr="6C2AB887">
        <w:rPr>
          <w:lang w:eastAsia="ja-JP"/>
        </w:rPr>
        <w:t>)</w:t>
      </w:r>
      <w:r w:rsidRPr="6C2AB887">
        <w:rPr>
          <w:lang w:eastAsia="ja-JP"/>
        </w:rPr>
        <w:t>.</w:t>
      </w:r>
      <w:r w:rsidRPr="2179A6CA">
        <w:rPr>
          <w:lang w:eastAsia="ja-JP"/>
        </w:rPr>
        <w:t xml:space="preserve"> The</w:t>
      </w:r>
      <w:r w:rsidRPr="0022997E">
        <w:rPr>
          <w:lang w:eastAsia="ja-JP"/>
        </w:rPr>
        <w:t xml:space="preserve"> </w:t>
      </w:r>
      <w:r w:rsidR="06F091C8" w:rsidRPr="0022997E">
        <w:rPr>
          <w:lang w:eastAsia="ja-JP"/>
        </w:rPr>
        <w:t>current</w:t>
      </w:r>
      <w:r w:rsidRPr="2179A6CA">
        <w:rPr>
          <w:lang w:eastAsia="ja-JP"/>
        </w:rPr>
        <w:t xml:space="preserve"> drought agreement provides a framework for nationally coordinated and complementary drought policy and programs. It has agreed principles to guide drought preparedness, response and recovery</w:t>
      </w:r>
      <w:r w:rsidR="7C97DDF6" w:rsidRPr="2179A6CA">
        <w:rPr>
          <w:lang w:eastAsia="ja-JP"/>
        </w:rPr>
        <w:t xml:space="preserve"> (Commonwealth, states and territories 2024)</w:t>
      </w:r>
      <w:r w:rsidR="4861EF45" w:rsidRPr="2179A6CA">
        <w:rPr>
          <w:lang w:eastAsia="ja-JP"/>
        </w:rPr>
        <w:t>.</w:t>
      </w:r>
    </w:p>
    <w:p w14:paraId="6D92C713" w14:textId="4F1B81F9" w:rsidR="00C228B5" w:rsidRPr="00104FA0" w:rsidRDefault="00C228B5" w:rsidP="00C228B5">
      <w:pPr>
        <w:rPr>
          <w:rFonts w:cstheme="minorHAnsi"/>
          <w:lang w:eastAsia="ja-JP"/>
        </w:rPr>
      </w:pPr>
      <w:r w:rsidRPr="00104FA0">
        <w:rPr>
          <w:rFonts w:cstheme="minorHAnsi"/>
          <w:lang w:eastAsia="ja-JP"/>
        </w:rPr>
        <w:t>All jurisdictions are working towards the high-level goals which are:</w:t>
      </w:r>
    </w:p>
    <w:p w14:paraId="32EC1E90" w14:textId="77777777" w:rsidR="00C228B5" w:rsidRPr="002D04E5" w:rsidRDefault="00C228B5" w:rsidP="002D04E5">
      <w:pPr>
        <w:pStyle w:val="ListBullet"/>
      </w:pPr>
      <w:r w:rsidRPr="002D04E5">
        <w:t>The agricultural sector and rural communities are better prepared for and able to manage the risks associated with drought, climate change and variability, to enhance their long-term productivity, sustainability, well-being, and resilience.</w:t>
      </w:r>
    </w:p>
    <w:p w14:paraId="275D3B21" w14:textId="77777777" w:rsidR="00C228B5" w:rsidRPr="002D04E5" w:rsidRDefault="00C228B5" w:rsidP="002D04E5">
      <w:pPr>
        <w:pStyle w:val="ListBullet"/>
      </w:pPr>
      <w:r w:rsidRPr="002D04E5">
        <w:t>The agricultural sector and rural communities are appropriately supported in hard times, and know what support is available and how to access to it.</w:t>
      </w:r>
    </w:p>
    <w:p w14:paraId="0ECB345F" w14:textId="1A67A49D" w:rsidR="00A9599A" w:rsidRPr="002D04E5" w:rsidRDefault="00C228B5" w:rsidP="002D04E5">
      <w:pPr>
        <w:pStyle w:val="ListBullet"/>
      </w:pPr>
      <w:r w:rsidRPr="002D04E5">
        <w:t xml:space="preserve">The agricultural sector, industry service providers, </w:t>
      </w:r>
      <w:proofErr w:type="spellStart"/>
      <w:r w:rsidRPr="002D04E5">
        <w:t>agri</w:t>
      </w:r>
      <w:proofErr w:type="spellEnd"/>
      <w:r w:rsidRPr="002D04E5">
        <w:t>-finance, community organisations and all levels of government work together to support drought preparedness, response, and recovery.</w:t>
      </w:r>
    </w:p>
    <w:p w14:paraId="51774303" w14:textId="0C11622B" w:rsidR="00C228B5" w:rsidRPr="00CC7EF7" w:rsidRDefault="00C228B5" w:rsidP="00E661B1">
      <w:pPr>
        <w:rPr>
          <w:lang w:val="en-US"/>
        </w:rPr>
      </w:pPr>
      <w:r w:rsidRPr="0022997E">
        <w:rPr>
          <w:lang w:val="en-US"/>
        </w:rPr>
        <w:lastRenderedPageBreak/>
        <w:t>The</w:t>
      </w:r>
      <w:r w:rsidR="48D12F80" w:rsidRPr="0022997E">
        <w:rPr>
          <w:lang w:val="en-US"/>
        </w:rPr>
        <w:t xml:space="preserve"> current</w:t>
      </w:r>
      <w:r w:rsidRPr="00CC7EF7">
        <w:rPr>
          <w:lang w:val="en-US"/>
        </w:rPr>
        <w:t xml:space="preserve"> drought agreement expands on the joint responsibilities of the Australian, state and territory governments compared to the previous drought agreement. This includes:</w:t>
      </w:r>
    </w:p>
    <w:p w14:paraId="5D9F6CAE" w14:textId="77777777" w:rsidR="00C37254" w:rsidRPr="002D04E5" w:rsidRDefault="00C228B5" w:rsidP="002D04E5">
      <w:pPr>
        <w:pStyle w:val="ListBullet"/>
      </w:pPr>
      <w:r w:rsidRPr="002D04E5">
        <w:t>collaboration to develop policy and programs to identify intersecting risks and opportunities in responding, recovering and preparing for drought</w:t>
      </w:r>
    </w:p>
    <w:p w14:paraId="71755794" w14:textId="77777777" w:rsidR="00C37254" w:rsidRPr="002D04E5" w:rsidRDefault="00C228B5" w:rsidP="002D04E5">
      <w:pPr>
        <w:pStyle w:val="ListBullet"/>
      </w:pPr>
      <w:r w:rsidRPr="002D04E5">
        <w:t>provide support to mitigate effects of drought on all health and wellbeing aspects and viability of regional economies</w:t>
      </w:r>
    </w:p>
    <w:p w14:paraId="22F4C159" w14:textId="77777777" w:rsidR="00C37254" w:rsidRPr="002D04E5" w:rsidRDefault="00C228B5" w:rsidP="002D04E5">
      <w:pPr>
        <w:pStyle w:val="ListBullet"/>
      </w:pPr>
      <w:r w:rsidRPr="002D04E5">
        <w:t>design, develop and implement drought initiatives noting impacts of drought extend beyond the farm gate and across supply chains</w:t>
      </w:r>
    </w:p>
    <w:p w14:paraId="403A695A" w14:textId="77777777" w:rsidR="00C37254" w:rsidRPr="002D04E5" w:rsidRDefault="00C228B5" w:rsidP="002D04E5">
      <w:pPr>
        <w:pStyle w:val="ListBullet"/>
      </w:pPr>
      <w:r w:rsidRPr="002D04E5">
        <w:t>work with non-party stakeholders to build understanding and share information across the drought cycle</w:t>
      </w:r>
    </w:p>
    <w:p w14:paraId="4A8CF6CA" w14:textId="77777777" w:rsidR="00C37254" w:rsidRPr="002D04E5" w:rsidRDefault="00C228B5" w:rsidP="002D04E5">
      <w:pPr>
        <w:pStyle w:val="ListBullet"/>
      </w:pPr>
      <w:r w:rsidRPr="002D04E5">
        <w:t>monitor and evaluate drought policy and program, and make publicly available lessons learned</w:t>
      </w:r>
    </w:p>
    <w:p w14:paraId="60839A23" w14:textId="47029D91" w:rsidR="00AE508A" w:rsidRPr="002D04E5" w:rsidRDefault="00C228B5" w:rsidP="002D04E5">
      <w:pPr>
        <w:pStyle w:val="ListBullet"/>
      </w:pPr>
      <w:r w:rsidRPr="002D04E5">
        <w:t>share timely regional intelligence to have a national picture of current conditions.</w:t>
      </w:r>
    </w:p>
    <w:p w14:paraId="601636D2" w14:textId="5D7A1371" w:rsidR="00C228B5" w:rsidRPr="00104FA0" w:rsidRDefault="00C228B5"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Australian Government Drought Plan</w:t>
      </w:r>
    </w:p>
    <w:p w14:paraId="4F4203FC" w14:textId="5992EA9A" w:rsidR="00C228B5" w:rsidRPr="00104FA0" w:rsidRDefault="047E5ED5" w:rsidP="00C228B5">
      <w:pPr>
        <w:rPr>
          <w:lang w:eastAsia="ja-JP"/>
        </w:rPr>
      </w:pPr>
      <w:r w:rsidRPr="45133225">
        <w:rPr>
          <w:lang w:eastAsia="ja-JP"/>
        </w:rPr>
        <w:t xml:space="preserve">In 2024, the </w:t>
      </w:r>
      <w:hyperlink r:id="rId33">
        <w:r w:rsidRPr="45133225">
          <w:rPr>
            <w:rStyle w:val="Hyperlink"/>
            <w:lang w:eastAsia="ja-JP"/>
          </w:rPr>
          <w:t>Australian Government Drought Plan</w:t>
        </w:r>
        <w:r w:rsidR="548725C9" w:rsidRPr="75662BFB">
          <w:rPr>
            <w:rStyle w:val="Hyperlink"/>
            <w:lang w:eastAsia="ja-JP"/>
          </w:rPr>
          <w:t xml:space="preserve"> (2024</w:t>
        </w:r>
        <w:r w:rsidR="001A198F">
          <w:rPr>
            <w:rStyle w:val="Hyperlink"/>
            <w:lang w:eastAsia="ja-JP"/>
          </w:rPr>
          <w:t>–</w:t>
        </w:r>
        <w:r w:rsidR="548725C9" w:rsidRPr="75662BFB">
          <w:rPr>
            <w:rStyle w:val="Hyperlink"/>
            <w:lang w:eastAsia="ja-JP"/>
          </w:rPr>
          <w:t>2029)</w:t>
        </w:r>
      </w:hyperlink>
      <w:r w:rsidRPr="45133225">
        <w:rPr>
          <w:lang w:eastAsia="ja-JP"/>
        </w:rPr>
        <w:t xml:space="preserve"> was released. </w:t>
      </w:r>
      <w:r w:rsidR="00C228B5" w:rsidRPr="5E95CF3C">
        <w:rPr>
          <w:lang w:eastAsia="ja-JP"/>
        </w:rPr>
        <w:t xml:space="preserve">The </w:t>
      </w:r>
      <w:r w:rsidR="2F99B8C2" w:rsidRPr="2D6526E1">
        <w:rPr>
          <w:lang w:eastAsia="ja-JP"/>
        </w:rPr>
        <w:t>D</w:t>
      </w:r>
      <w:r w:rsidR="00C228B5" w:rsidRPr="2D6526E1">
        <w:rPr>
          <w:lang w:eastAsia="ja-JP"/>
        </w:rPr>
        <w:t>rought</w:t>
      </w:r>
      <w:r w:rsidR="00C228B5" w:rsidRPr="5E95CF3C">
        <w:rPr>
          <w:lang w:eastAsia="ja-JP"/>
        </w:rPr>
        <w:t xml:space="preserve"> </w:t>
      </w:r>
      <w:r w:rsidR="0018A621" w:rsidRPr="352F9B70">
        <w:rPr>
          <w:lang w:eastAsia="ja-JP"/>
        </w:rPr>
        <w:t>P</w:t>
      </w:r>
      <w:r w:rsidR="00C228B5" w:rsidRPr="352F9B70">
        <w:rPr>
          <w:lang w:eastAsia="ja-JP"/>
        </w:rPr>
        <w:t>lan</w:t>
      </w:r>
      <w:r w:rsidR="00C228B5" w:rsidRPr="5E95CF3C">
        <w:rPr>
          <w:lang w:eastAsia="ja-JP"/>
        </w:rPr>
        <w:t xml:space="preserve"> outlines the Australian Government’s drought policy, programs and activities that deliver on their responsibilities in the </w:t>
      </w:r>
      <w:r w:rsidR="32AE85C3" w:rsidRPr="435202E3">
        <w:rPr>
          <w:lang w:eastAsia="ja-JP"/>
        </w:rPr>
        <w:t>National</w:t>
      </w:r>
      <w:r w:rsidR="00C228B5" w:rsidRPr="435202E3">
        <w:rPr>
          <w:lang w:eastAsia="ja-JP"/>
        </w:rPr>
        <w:t xml:space="preserve"> </w:t>
      </w:r>
      <w:r w:rsidR="4BAFA561" w:rsidRPr="4D42A852">
        <w:rPr>
          <w:lang w:eastAsia="ja-JP"/>
        </w:rPr>
        <w:t>D</w:t>
      </w:r>
      <w:r w:rsidR="00C228B5" w:rsidRPr="4D42A852">
        <w:rPr>
          <w:lang w:eastAsia="ja-JP"/>
        </w:rPr>
        <w:t xml:space="preserve">rought </w:t>
      </w:r>
      <w:r w:rsidR="376549FB" w:rsidRPr="4D42A852">
        <w:rPr>
          <w:lang w:eastAsia="ja-JP"/>
        </w:rPr>
        <w:t>A</w:t>
      </w:r>
      <w:r w:rsidR="00C228B5" w:rsidRPr="4D42A852">
        <w:rPr>
          <w:lang w:eastAsia="ja-JP"/>
        </w:rPr>
        <w:t>greement</w:t>
      </w:r>
      <w:r w:rsidR="188B8A94" w:rsidRPr="4D42A852">
        <w:rPr>
          <w:lang w:eastAsia="ja-JP"/>
        </w:rPr>
        <w:t xml:space="preserve"> (2024</w:t>
      </w:r>
      <w:r w:rsidR="001A198F">
        <w:rPr>
          <w:lang w:eastAsia="ja-JP"/>
        </w:rPr>
        <w:t>–</w:t>
      </w:r>
      <w:r w:rsidR="188B8A94" w:rsidRPr="4D42A852">
        <w:rPr>
          <w:lang w:eastAsia="ja-JP"/>
        </w:rPr>
        <w:t>2029)</w:t>
      </w:r>
      <w:r w:rsidR="00C228B5" w:rsidRPr="4D42A852">
        <w:rPr>
          <w:lang w:eastAsia="ja-JP"/>
        </w:rPr>
        <w:t>.</w:t>
      </w:r>
      <w:r w:rsidR="00C228B5" w:rsidRPr="5E95CF3C">
        <w:rPr>
          <w:lang w:eastAsia="ja-JP"/>
        </w:rPr>
        <w:t xml:space="preserve"> It explains how they support farming businesses and communities to prepare for, manage through and recover from drought.</w:t>
      </w:r>
    </w:p>
    <w:p w14:paraId="68F2B04D" w14:textId="77777777" w:rsidR="00831613" w:rsidRDefault="00C228B5" w:rsidP="00C228B5">
      <w:pPr>
        <w:rPr>
          <w:rFonts w:cstheme="minorHAnsi"/>
          <w:lang w:eastAsia="ja-JP"/>
        </w:rPr>
      </w:pPr>
      <w:r w:rsidRPr="00104FA0">
        <w:rPr>
          <w:rFonts w:cstheme="minorHAnsi"/>
          <w:lang w:eastAsia="ja-JP"/>
        </w:rPr>
        <w:t>The Australian Government’s drought policy aims to:</w:t>
      </w:r>
    </w:p>
    <w:p w14:paraId="336510D0" w14:textId="63A5C13A" w:rsidR="00C228B5" w:rsidRPr="00CA0D8B" w:rsidRDefault="00C228B5" w:rsidP="00CA0D8B">
      <w:pPr>
        <w:pStyle w:val="ListBullet"/>
      </w:pPr>
      <w:r w:rsidRPr="00CA0D8B">
        <w:t>build the drought resilience of farming businesses by enabling preparedness, risk management and financial self-reliance</w:t>
      </w:r>
    </w:p>
    <w:p w14:paraId="4742B9FA" w14:textId="77777777" w:rsidR="00C228B5" w:rsidRPr="00CA0D8B" w:rsidRDefault="00C228B5" w:rsidP="00CA0D8B">
      <w:pPr>
        <w:pStyle w:val="ListBullet"/>
      </w:pPr>
      <w:r w:rsidRPr="00CA0D8B">
        <w:t>ensure an appropriate safety net is always available to those experiencing hardship</w:t>
      </w:r>
    </w:p>
    <w:p w14:paraId="65E5916C" w14:textId="34BEE0BB" w:rsidR="00C228B5" w:rsidRPr="00CA0D8B" w:rsidRDefault="00C228B5" w:rsidP="00CA0D8B">
      <w:pPr>
        <w:pStyle w:val="ListBullet"/>
      </w:pPr>
      <w:r w:rsidRPr="00CA0D8B">
        <w:t>encourage stakeholders to work together to address the challenges of drought.</w:t>
      </w:r>
    </w:p>
    <w:p w14:paraId="3308C1C3" w14:textId="1F94A75F" w:rsidR="00C228B5" w:rsidRPr="00104FA0" w:rsidRDefault="00C228B5" w:rsidP="3C58FD6F">
      <w:pPr>
        <w:rPr>
          <w:lang w:eastAsia="ja-JP"/>
        </w:rPr>
      </w:pPr>
      <w:r w:rsidRPr="3C58FD6F">
        <w:rPr>
          <w:lang w:eastAsia="ja-JP"/>
        </w:rPr>
        <w:t xml:space="preserve">The </w:t>
      </w:r>
      <w:r w:rsidR="14446197" w:rsidRPr="3B4771D4">
        <w:rPr>
          <w:lang w:eastAsia="ja-JP"/>
        </w:rPr>
        <w:t>D</w:t>
      </w:r>
      <w:r w:rsidRPr="3B4771D4">
        <w:rPr>
          <w:lang w:eastAsia="ja-JP"/>
        </w:rPr>
        <w:t xml:space="preserve">rought </w:t>
      </w:r>
      <w:r w:rsidR="5AAB7E63" w:rsidRPr="3B4771D4">
        <w:rPr>
          <w:lang w:eastAsia="ja-JP"/>
        </w:rPr>
        <w:t>P</w:t>
      </w:r>
      <w:r w:rsidRPr="3B4771D4">
        <w:rPr>
          <w:lang w:eastAsia="ja-JP"/>
        </w:rPr>
        <w:t>lan</w:t>
      </w:r>
      <w:r w:rsidRPr="3C58FD6F">
        <w:rPr>
          <w:lang w:eastAsia="ja-JP"/>
        </w:rPr>
        <w:t xml:space="preserve"> groups the hubs under ‘Promoting innovation and adoption’ and describes the hubs role and activities. The hubs’ role is ‘to connect farmers with regional agricultural experts, innovation and new practices’, and hub activities are ‘designed in collaboration with farmers to meet local drought resilience needs’ (D</w:t>
      </w:r>
      <w:r w:rsidR="010EE50A" w:rsidRPr="3C58FD6F">
        <w:rPr>
          <w:lang w:eastAsia="ja-JP"/>
        </w:rPr>
        <w:t xml:space="preserve">AFF </w:t>
      </w:r>
      <w:r w:rsidRPr="3C58FD6F">
        <w:rPr>
          <w:lang w:eastAsia="ja-JP"/>
        </w:rPr>
        <w:t>2024</w:t>
      </w:r>
      <w:r w:rsidR="15311182" w:rsidRPr="3C58FD6F">
        <w:rPr>
          <w:lang w:eastAsia="ja-JP"/>
        </w:rPr>
        <w:t>a</w:t>
      </w:r>
      <w:r w:rsidRPr="3C58FD6F">
        <w:rPr>
          <w:lang w:eastAsia="ja-JP"/>
        </w:rPr>
        <w:t xml:space="preserve">). </w:t>
      </w:r>
      <w:r w:rsidRPr="7A34A7C7">
        <w:rPr>
          <w:lang w:eastAsia="ja-JP"/>
        </w:rPr>
        <w:t xml:space="preserve">The </w:t>
      </w:r>
      <w:r w:rsidR="4B618C66" w:rsidRPr="7A34A7C7">
        <w:rPr>
          <w:lang w:eastAsia="ja-JP"/>
        </w:rPr>
        <w:t>D</w:t>
      </w:r>
      <w:r w:rsidRPr="7A34A7C7">
        <w:rPr>
          <w:lang w:eastAsia="ja-JP"/>
        </w:rPr>
        <w:t xml:space="preserve">rought </w:t>
      </w:r>
      <w:r w:rsidR="147CC3DE" w:rsidRPr="596A88BB">
        <w:rPr>
          <w:lang w:eastAsia="ja-JP"/>
        </w:rPr>
        <w:t>P</w:t>
      </w:r>
      <w:r w:rsidRPr="596A88BB">
        <w:rPr>
          <w:lang w:eastAsia="ja-JP"/>
        </w:rPr>
        <w:t>lan</w:t>
      </w:r>
      <w:r w:rsidRPr="3C58FD6F">
        <w:rPr>
          <w:lang w:eastAsia="ja-JP"/>
        </w:rPr>
        <w:t xml:space="preserve"> identifies hubs as an on-ground network embedded in communities that can provide localised and tailored information to </w:t>
      </w:r>
      <w:proofErr w:type="gramStart"/>
      <w:r w:rsidRPr="3C58FD6F">
        <w:rPr>
          <w:lang w:eastAsia="ja-JP"/>
        </w:rPr>
        <w:t>them, and</w:t>
      </w:r>
      <w:proofErr w:type="gramEnd"/>
      <w:r w:rsidRPr="3C58FD6F">
        <w:rPr>
          <w:lang w:eastAsia="ja-JP"/>
        </w:rPr>
        <w:t xml:space="preserve"> inform the government about regional drought conditions and impacts (D</w:t>
      </w:r>
      <w:r w:rsidR="4267968C" w:rsidRPr="3C58FD6F">
        <w:rPr>
          <w:lang w:eastAsia="ja-JP"/>
        </w:rPr>
        <w:t>AFF</w:t>
      </w:r>
      <w:r w:rsidRPr="3C58FD6F">
        <w:rPr>
          <w:lang w:eastAsia="ja-JP"/>
        </w:rPr>
        <w:t xml:space="preserve"> 2024</w:t>
      </w:r>
      <w:r w:rsidR="33E38BED" w:rsidRPr="3C58FD6F">
        <w:rPr>
          <w:lang w:eastAsia="ja-JP"/>
        </w:rPr>
        <w:t>a</w:t>
      </w:r>
      <w:r w:rsidRPr="3C58FD6F">
        <w:rPr>
          <w:lang w:eastAsia="ja-JP"/>
        </w:rPr>
        <w:t xml:space="preserve">). The </w:t>
      </w:r>
      <w:r w:rsidR="3A6B40A9" w:rsidRPr="596A88BB">
        <w:rPr>
          <w:lang w:eastAsia="ja-JP"/>
        </w:rPr>
        <w:t>D</w:t>
      </w:r>
      <w:r w:rsidRPr="596A88BB">
        <w:rPr>
          <w:lang w:eastAsia="ja-JP"/>
        </w:rPr>
        <w:t>rought</w:t>
      </w:r>
      <w:r w:rsidRPr="3C58FD6F">
        <w:rPr>
          <w:lang w:eastAsia="ja-JP"/>
        </w:rPr>
        <w:t xml:space="preserve"> </w:t>
      </w:r>
      <w:r w:rsidR="71CE4631" w:rsidRPr="64139819">
        <w:rPr>
          <w:lang w:eastAsia="ja-JP"/>
        </w:rPr>
        <w:t>P</w:t>
      </w:r>
      <w:r w:rsidRPr="64139819">
        <w:rPr>
          <w:lang w:eastAsia="ja-JP"/>
        </w:rPr>
        <w:t>lan</w:t>
      </w:r>
      <w:r w:rsidRPr="3C58FD6F">
        <w:rPr>
          <w:lang w:eastAsia="ja-JP"/>
        </w:rPr>
        <w:t xml:space="preserve"> also identifies hubs as partners to communities that </w:t>
      </w:r>
      <w:proofErr w:type="gramStart"/>
      <w:r w:rsidRPr="3C58FD6F">
        <w:rPr>
          <w:lang w:eastAsia="ja-JP"/>
        </w:rPr>
        <w:t>own</w:t>
      </w:r>
      <w:proofErr w:type="gramEnd"/>
      <w:r w:rsidRPr="3C58FD6F">
        <w:rPr>
          <w:lang w:eastAsia="ja-JP"/>
        </w:rPr>
        <w:t xml:space="preserve"> and lead drought resilience plans developed under the Regional Drought Resilience Planning program.</w:t>
      </w:r>
    </w:p>
    <w:p w14:paraId="71FE3466" w14:textId="701482F3" w:rsidR="00C228B5" w:rsidRPr="00104FA0" w:rsidRDefault="00C228B5"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FDF Drought Resilience Funding Plan</w:t>
      </w:r>
    </w:p>
    <w:p w14:paraId="402D0FBC" w14:textId="63DAFD86" w:rsidR="00C228B5" w:rsidRPr="00104FA0" w:rsidRDefault="00C228B5" w:rsidP="3C58FD6F">
      <w:pPr>
        <w:rPr>
          <w:lang w:eastAsia="ja-JP"/>
        </w:rPr>
      </w:pPr>
      <w:r w:rsidRPr="3C58FD6F">
        <w:rPr>
          <w:lang w:eastAsia="ja-JP"/>
        </w:rPr>
        <w:t xml:space="preserve">In 2024, the </w:t>
      </w:r>
      <w:r w:rsidR="50841DF5" w:rsidRPr="5A082AAF">
        <w:rPr>
          <w:lang w:eastAsia="ja-JP"/>
        </w:rPr>
        <w:t>Funding Plan</w:t>
      </w:r>
      <w:r w:rsidR="50841DF5" w:rsidRPr="38D8E445">
        <w:rPr>
          <w:i/>
          <w:iCs/>
          <w:lang w:eastAsia="ja-JP"/>
        </w:rPr>
        <w:t xml:space="preserve"> </w:t>
      </w:r>
      <w:r w:rsidR="5A67F4A2" w:rsidRPr="5A082AAF">
        <w:rPr>
          <w:lang w:eastAsia="ja-JP"/>
        </w:rPr>
        <w:t>(</w:t>
      </w:r>
      <w:r w:rsidR="78EC74CA" w:rsidRPr="01B6591E">
        <w:rPr>
          <w:lang w:eastAsia="ja-JP"/>
        </w:rPr>
        <w:t>2024</w:t>
      </w:r>
      <w:r w:rsidR="001A198F">
        <w:rPr>
          <w:lang w:eastAsia="ja-JP"/>
        </w:rPr>
        <w:t>–</w:t>
      </w:r>
      <w:r w:rsidR="78EC74CA" w:rsidRPr="01B6591E">
        <w:rPr>
          <w:lang w:eastAsia="ja-JP"/>
        </w:rPr>
        <w:t>2029)</w:t>
      </w:r>
      <w:r w:rsidRPr="3C58FD6F">
        <w:rPr>
          <w:lang w:eastAsia="ja-JP"/>
        </w:rPr>
        <w:t xml:space="preserve"> was released. The </w:t>
      </w:r>
      <w:r w:rsidR="4614C39F" w:rsidRPr="01B6591E">
        <w:rPr>
          <w:lang w:eastAsia="ja-JP"/>
        </w:rPr>
        <w:t>F</w:t>
      </w:r>
      <w:r w:rsidRPr="01B6591E">
        <w:rPr>
          <w:lang w:eastAsia="ja-JP"/>
        </w:rPr>
        <w:t xml:space="preserve">unding </w:t>
      </w:r>
      <w:r w:rsidR="6DA2D2A3" w:rsidRPr="01B6591E">
        <w:rPr>
          <w:lang w:eastAsia="ja-JP"/>
        </w:rPr>
        <w:t>P</w:t>
      </w:r>
      <w:r w:rsidRPr="01B6591E">
        <w:rPr>
          <w:lang w:eastAsia="ja-JP"/>
        </w:rPr>
        <w:t>lan</w:t>
      </w:r>
      <w:r w:rsidRPr="3C58FD6F">
        <w:rPr>
          <w:lang w:eastAsia="ja-JP"/>
        </w:rPr>
        <w:t xml:space="preserve"> aims ‘to build drought resilience, including climate resilience for the public good of the Australian agriculture sector, landscapes, and communities’ (</w:t>
      </w:r>
      <w:r w:rsidR="65CC748A" w:rsidRPr="3C58FD6F">
        <w:rPr>
          <w:lang w:eastAsia="ja-JP"/>
        </w:rPr>
        <w:t xml:space="preserve">DAFF </w:t>
      </w:r>
      <w:r w:rsidR="3484E2B8" w:rsidRPr="73F7D197">
        <w:rPr>
          <w:lang w:eastAsia="ja-JP"/>
        </w:rPr>
        <w:t>2025</w:t>
      </w:r>
      <w:r w:rsidR="04A70F62" w:rsidRPr="73F7D197">
        <w:rPr>
          <w:lang w:eastAsia="ja-JP"/>
        </w:rPr>
        <w:t>c</w:t>
      </w:r>
      <w:r w:rsidRPr="3C58FD6F">
        <w:rPr>
          <w:lang w:eastAsia="ja-JP"/>
        </w:rPr>
        <w:t>). It has new elements which include:</w:t>
      </w:r>
    </w:p>
    <w:p w14:paraId="1BC181AE" w14:textId="31AB1B9F" w:rsidR="00C228B5" w:rsidRPr="00CA0D8B" w:rsidRDefault="00C228B5" w:rsidP="00CA0D8B">
      <w:pPr>
        <w:pStyle w:val="ListBullet"/>
      </w:pPr>
      <w:r w:rsidRPr="00CA0D8B">
        <w:t>categories of funding principles, one for the Fund and another for each grant and arrangement</w:t>
      </w:r>
    </w:p>
    <w:p w14:paraId="6998B6A4" w14:textId="77777777" w:rsidR="00C228B5" w:rsidRPr="00CA0D8B" w:rsidRDefault="00C228B5" w:rsidP="00CA0D8B">
      <w:pPr>
        <w:pStyle w:val="ListBullet"/>
      </w:pPr>
      <w:r w:rsidRPr="00CA0D8B">
        <w:t>resilience to drought and broader climate impacts</w:t>
      </w:r>
    </w:p>
    <w:p w14:paraId="22A3A7E4" w14:textId="77777777" w:rsidR="00C228B5" w:rsidRPr="00CA0D8B" w:rsidRDefault="00C228B5" w:rsidP="00CA0D8B">
      <w:pPr>
        <w:pStyle w:val="ListBullet"/>
      </w:pPr>
      <w:r w:rsidRPr="00CA0D8B">
        <w:lastRenderedPageBreak/>
        <w:t>engagement and collaboration with a diverse range of stakeholders, including First Nations peoples</w:t>
      </w:r>
    </w:p>
    <w:p w14:paraId="7B6CA865" w14:textId="77777777" w:rsidR="00C228B5" w:rsidRPr="00CA0D8B" w:rsidRDefault="00C228B5" w:rsidP="00CA0D8B">
      <w:pPr>
        <w:pStyle w:val="ListBullet"/>
      </w:pPr>
      <w:r w:rsidRPr="00CA0D8B">
        <w:t>robust MEL and reporting.</w:t>
      </w:r>
    </w:p>
    <w:p w14:paraId="12853157" w14:textId="77777777" w:rsidR="00C228B5" w:rsidRPr="00104FA0" w:rsidRDefault="00C228B5"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FDF Investment Strategy</w:t>
      </w:r>
    </w:p>
    <w:p w14:paraId="1FFC5C40" w14:textId="77777777" w:rsidR="00831613" w:rsidRDefault="00C228B5" w:rsidP="00C228B5">
      <w:pPr>
        <w:rPr>
          <w:lang w:eastAsia="ja-JP"/>
        </w:rPr>
      </w:pPr>
      <w:r w:rsidRPr="1AAE6D5F">
        <w:rPr>
          <w:lang w:eastAsia="ja-JP"/>
        </w:rPr>
        <w:t xml:space="preserve">In 2025, the Investment Strategy was released. The </w:t>
      </w:r>
      <w:r w:rsidR="4554C633" w:rsidRPr="01BABD9E">
        <w:rPr>
          <w:lang w:eastAsia="ja-JP"/>
        </w:rPr>
        <w:t>I</w:t>
      </w:r>
      <w:r w:rsidRPr="01BABD9E">
        <w:rPr>
          <w:lang w:eastAsia="ja-JP"/>
        </w:rPr>
        <w:t xml:space="preserve">nvestment </w:t>
      </w:r>
      <w:r w:rsidR="39DA74A1" w:rsidRPr="01BABD9E">
        <w:rPr>
          <w:lang w:eastAsia="ja-JP"/>
        </w:rPr>
        <w:t>S</w:t>
      </w:r>
      <w:r w:rsidRPr="01BABD9E">
        <w:rPr>
          <w:lang w:eastAsia="ja-JP"/>
        </w:rPr>
        <w:t>trategy</w:t>
      </w:r>
      <w:r w:rsidRPr="1AAE6D5F">
        <w:rPr>
          <w:lang w:eastAsia="ja-JP"/>
        </w:rPr>
        <w:t xml:space="preserve"> provides a detailed plan for drought resilience investments under the Fund. It focuses on 5 priority funding areas:</w:t>
      </w:r>
    </w:p>
    <w:p w14:paraId="3693BE25" w14:textId="3886A1DD" w:rsidR="00C228B5" w:rsidRPr="00CA0D8B" w:rsidRDefault="008F370F" w:rsidP="00CA0D8B">
      <w:pPr>
        <w:pStyle w:val="ListBullet"/>
      </w:pPr>
      <w:r w:rsidRPr="00CA0D8B">
        <w:t>p</w:t>
      </w:r>
      <w:r w:rsidR="00C228B5" w:rsidRPr="00CA0D8B">
        <w:t>artnering for local solutions</w:t>
      </w:r>
    </w:p>
    <w:p w14:paraId="6BF87F50" w14:textId="77777777" w:rsidR="00831613" w:rsidRPr="00CA0D8B" w:rsidRDefault="008F370F" w:rsidP="00CA0D8B">
      <w:pPr>
        <w:pStyle w:val="ListBullet"/>
      </w:pPr>
      <w:r w:rsidRPr="00CA0D8B">
        <w:t>p</w:t>
      </w:r>
      <w:r w:rsidR="00C228B5" w:rsidRPr="00CA0D8B">
        <w:t>artnering for First Nations initiatives</w:t>
      </w:r>
    </w:p>
    <w:p w14:paraId="7FDC22C3" w14:textId="77777777" w:rsidR="00831613" w:rsidRPr="00CA0D8B" w:rsidRDefault="008F370F" w:rsidP="00CA0D8B">
      <w:pPr>
        <w:pStyle w:val="ListBullet"/>
      </w:pPr>
      <w:r w:rsidRPr="00CA0D8B">
        <w:t>b</w:t>
      </w:r>
      <w:r w:rsidR="00C228B5" w:rsidRPr="00CA0D8B">
        <w:t>uilding knowledge, skills and capability</w:t>
      </w:r>
    </w:p>
    <w:p w14:paraId="26700CAE" w14:textId="77777777" w:rsidR="00831613" w:rsidRPr="00CA0D8B" w:rsidRDefault="008F370F" w:rsidP="00CA0D8B">
      <w:pPr>
        <w:pStyle w:val="ListBullet"/>
      </w:pPr>
      <w:r w:rsidRPr="00CA0D8B">
        <w:t>i</w:t>
      </w:r>
      <w:r w:rsidR="00C228B5" w:rsidRPr="00CA0D8B">
        <w:t>nnovating for transformation</w:t>
      </w:r>
    </w:p>
    <w:p w14:paraId="140618CD" w14:textId="18B9AEB5" w:rsidR="00C228B5" w:rsidRPr="00CA0D8B" w:rsidRDefault="008F370F" w:rsidP="00CA0D8B">
      <w:pPr>
        <w:pStyle w:val="ListBullet"/>
      </w:pPr>
      <w:r w:rsidRPr="00CA0D8B">
        <w:t>m</w:t>
      </w:r>
      <w:r w:rsidR="00C228B5" w:rsidRPr="00CA0D8B">
        <w:t>easuring progress and knowledge sharing.</w:t>
      </w:r>
    </w:p>
    <w:p w14:paraId="48F234BB" w14:textId="313C2D30" w:rsidR="00C228B5" w:rsidRPr="00104FA0" w:rsidRDefault="00C228B5" w:rsidP="3C58FD6F">
      <w:pPr>
        <w:rPr>
          <w:lang w:eastAsia="ja-JP"/>
        </w:rPr>
      </w:pPr>
      <w:r w:rsidRPr="3C58FD6F">
        <w:rPr>
          <w:lang w:eastAsia="ja-JP"/>
        </w:rPr>
        <w:t xml:space="preserve">The </w:t>
      </w:r>
      <w:r w:rsidR="2232C917" w:rsidRPr="01BABD9E">
        <w:rPr>
          <w:lang w:eastAsia="ja-JP"/>
        </w:rPr>
        <w:t>I</w:t>
      </w:r>
      <w:r w:rsidRPr="01BABD9E">
        <w:rPr>
          <w:lang w:eastAsia="ja-JP"/>
        </w:rPr>
        <w:t xml:space="preserve">nvestment </w:t>
      </w:r>
      <w:r w:rsidR="6CB502AE" w:rsidRPr="01BABD9E">
        <w:rPr>
          <w:lang w:eastAsia="ja-JP"/>
        </w:rPr>
        <w:t>S</w:t>
      </w:r>
      <w:r w:rsidRPr="01BABD9E">
        <w:rPr>
          <w:lang w:eastAsia="ja-JP"/>
        </w:rPr>
        <w:t>trategy</w:t>
      </w:r>
      <w:r w:rsidRPr="3C58FD6F">
        <w:rPr>
          <w:lang w:eastAsia="ja-JP"/>
        </w:rPr>
        <w:t xml:space="preserve"> describes the hub program and funding, and this review. It groups the hub program under ‘Partnering for local solutions’ and describes hubs as ‘providing regionally </w:t>
      </w:r>
      <w:r w:rsidR="00C86DA1">
        <w:rPr>
          <w:lang w:eastAsia="ja-JP"/>
        </w:rPr>
        <w:t>focused</w:t>
      </w:r>
      <w:r w:rsidRPr="3C58FD6F">
        <w:rPr>
          <w:lang w:eastAsia="ja-JP"/>
        </w:rPr>
        <w:t xml:space="preserve"> information and support to develop, extend and encourage the adoption of drought resilient technologies and practices’ (</w:t>
      </w:r>
      <w:r w:rsidR="71BB14E2" w:rsidRPr="3C58FD6F">
        <w:rPr>
          <w:lang w:eastAsia="ja-JP"/>
        </w:rPr>
        <w:t>DAFF</w:t>
      </w:r>
      <w:r w:rsidRPr="3C58FD6F">
        <w:rPr>
          <w:lang w:eastAsia="ja-JP"/>
        </w:rPr>
        <w:t xml:space="preserve"> </w:t>
      </w:r>
      <w:r w:rsidRPr="242850D0">
        <w:rPr>
          <w:lang w:eastAsia="ja-JP"/>
        </w:rPr>
        <w:t>2025</w:t>
      </w:r>
      <w:r w:rsidR="0404D127" w:rsidRPr="242850D0">
        <w:rPr>
          <w:lang w:eastAsia="ja-JP"/>
        </w:rPr>
        <w:t>a</w:t>
      </w:r>
      <w:r w:rsidRPr="3C58FD6F">
        <w:rPr>
          <w:lang w:eastAsia="ja-JP"/>
        </w:rPr>
        <w:t>).</w:t>
      </w:r>
    </w:p>
    <w:p w14:paraId="0EDDD5FC" w14:textId="1873F561" w:rsidR="00C228B5" w:rsidRPr="00104FA0" w:rsidRDefault="00C228B5" w:rsidP="00C228B5">
      <w:pPr>
        <w:rPr>
          <w:rFonts w:cstheme="minorHAnsi"/>
        </w:rPr>
      </w:pPr>
      <w:r w:rsidRPr="00104FA0">
        <w:rPr>
          <w:rFonts w:cstheme="minorHAnsi"/>
          <w:lang w:eastAsia="ja-JP"/>
        </w:rPr>
        <w:t>It also describes hubs’ roles in key areas such as hubs informing coordinated FDF investment and sharing knowledge. The hub program ha</w:t>
      </w:r>
      <w:r w:rsidR="00B3661A">
        <w:rPr>
          <w:rFonts w:cstheme="minorHAnsi"/>
          <w:lang w:eastAsia="ja-JP"/>
        </w:rPr>
        <w:t>s</w:t>
      </w:r>
      <w:r w:rsidRPr="00104FA0">
        <w:rPr>
          <w:rFonts w:cstheme="minorHAnsi"/>
          <w:lang w:eastAsia="ja-JP"/>
        </w:rPr>
        <w:t xml:space="preserve"> identified regional priorities and actions that inform potential funding and activities across the </w:t>
      </w:r>
      <w:r w:rsidR="00DE38F3">
        <w:rPr>
          <w:rFonts w:cstheme="minorHAnsi"/>
          <w:lang w:eastAsia="ja-JP"/>
        </w:rPr>
        <w:t>FDF</w:t>
      </w:r>
      <w:r w:rsidRPr="00104FA0">
        <w:rPr>
          <w:rFonts w:cstheme="minorHAnsi"/>
          <w:lang w:eastAsia="ja-JP"/>
        </w:rPr>
        <w:t>. The hubs will continue to support knowledge sharing across FDF programs through knowledge brokers and adoption officers. It also describes the hubs’ role hosting Regional Soil Coordinators.</w:t>
      </w:r>
    </w:p>
    <w:p w14:paraId="2D852EF6" w14:textId="26254810" w:rsidR="00183AEB" w:rsidRPr="00E83CCA" w:rsidRDefault="00243077" w:rsidP="005F6AAA">
      <w:pPr>
        <w:pStyle w:val="Heading3"/>
        <w:numPr>
          <w:ilvl w:val="1"/>
          <w:numId w:val="6"/>
        </w:numPr>
        <w:spacing w:line="276" w:lineRule="auto"/>
        <w:rPr>
          <w:sz w:val="36"/>
          <w:szCs w:val="36"/>
        </w:rPr>
      </w:pPr>
      <w:bookmarkStart w:id="125" w:name="_Toc193105347"/>
      <w:bookmarkStart w:id="126" w:name="_Toc194307731"/>
      <w:bookmarkStart w:id="127" w:name="_Toc194307802"/>
      <w:bookmarkStart w:id="128" w:name="_Toc209023552"/>
      <w:r w:rsidRPr="00E83CCA">
        <w:rPr>
          <w:sz w:val="36"/>
          <w:szCs w:val="36"/>
        </w:rPr>
        <w:t>Drought initiatives and responsibilities</w:t>
      </w:r>
      <w:bookmarkEnd w:id="123"/>
      <w:bookmarkEnd w:id="124"/>
      <w:bookmarkEnd w:id="125"/>
      <w:bookmarkEnd w:id="126"/>
      <w:bookmarkEnd w:id="127"/>
      <w:bookmarkEnd w:id="128"/>
    </w:p>
    <w:p w14:paraId="33AE7C94" w14:textId="00DCF384" w:rsidR="00671016" w:rsidRPr="00104FA0" w:rsidRDefault="00671016"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 xml:space="preserve">Australian </w:t>
      </w:r>
      <w:r w:rsidR="003E23CC">
        <w:rPr>
          <w:rFonts w:asciiTheme="minorHAnsi" w:hAnsiTheme="minorHAnsi" w:cstheme="minorHAnsi"/>
          <w:lang w:eastAsia="ja-JP"/>
        </w:rPr>
        <w:t>G</w:t>
      </w:r>
      <w:r w:rsidRPr="00104FA0">
        <w:rPr>
          <w:rFonts w:asciiTheme="minorHAnsi" w:hAnsiTheme="minorHAnsi" w:cstheme="minorHAnsi"/>
          <w:lang w:eastAsia="ja-JP"/>
        </w:rPr>
        <w:t>overnment support</w:t>
      </w:r>
    </w:p>
    <w:p w14:paraId="07CD7618" w14:textId="77777777" w:rsidR="00831613" w:rsidRDefault="158CB50A" w:rsidP="7E75DF84">
      <w:pPr>
        <w:rPr>
          <w:lang w:eastAsia="ja-JP"/>
        </w:rPr>
      </w:pPr>
      <w:r w:rsidRPr="2179A6CA">
        <w:rPr>
          <w:lang w:eastAsia="ja-JP"/>
        </w:rPr>
        <w:t xml:space="preserve">Drought </w:t>
      </w:r>
      <w:r w:rsidR="6C07497D" w:rsidRPr="2179A6CA">
        <w:rPr>
          <w:lang w:eastAsia="ja-JP"/>
        </w:rPr>
        <w:t xml:space="preserve">impacts </w:t>
      </w:r>
      <w:r w:rsidRPr="2179A6CA">
        <w:rPr>
          <w:lang w:eastAsia="ja-JP"/>
        </w:rPr>
        <w:t xml:space="preserve">multiple areas of government policy. </w:t>
      </w:r>
      <w:r w:rsidR="55CF3356" w:rsidRPr="2179A6CA">
        <w:rPr>
          <w:lang w:eastAsia="ja-JP"/>
        </w:rPr>
        <w:t xml:space="preserve">It involves </w:t>
      </w:r>
      <w:r w:rsidRPr="2179A6CA">
        <w:rPr>
          <w:lang w:eastAsia="ja-JP"/>
        </w:rPr>
        <w:t xml:space="preserve">collaboration </w:t>
      </w:r>
      <w:r w:rsidR="55CF3356" w:rsidRPr="2179A6CA">
        <w:rPr>
          <w:lang w:eastAsia="ja-JP"/>
        </w:rPr>
        <w:t xml:space="preserve">within </w:t>
      </w:r>
      <w:r w:rsidRPr="2179A6CA">
        <w:rPr>
          <w:lang w:eastAsia="ja-JP"/>
        </w:rPr>
        <w:t>the Australian Government</w:t>
      </w:r>
      <w:r w:rsidR="5666DB99" w:rsidRPr="2179A6CA">
        <w:rPr>
          <w:lang w:eastAsia="ja-JP"/>
        </w:rPr>
        <w:t>,</w:t>
      </w:r>
      <w:r w:rsidRPr="2179A6CA">
        <w:rPr>
          <w:lang w:eastAsia="ja-JP"/>
        </w:rPr>
        <w:t xml:space="preserve"> as well as between the Australian and state and territory governments. The FDF and its programs, including the hub program, </w:t>
      </w:r>
      <w:r w:rsidR="55CF3356" w:rsidRPr="2179A6CA">
        <w:rPr>
          <w:lang w:eastAsia="ja-JP"/>
        </w:rPr>
        <w:t xml:space="preserve">are part of </w:t>
      </w:r>
      <w:r w:rsidRPr="2179A6CA">
        <w:rPr>
          <w:lang w:eastAsia="ja-JP"/>
        </w:rPr>
        <w:t>the</w:t>
      </w:r>
      <w:r w:rsidR="55CF3356" w:rsidRPr="2179A6CA">
        <w:rPr>
          <w:lang w:eastAsia="ja-JP"/>
        </w:rPr>
        <w:t xml:space="preserve">se national </w:t>
      </w:r>
      <w:r w:rsidRPr="2179A6CA">
        <w:rPr>
          <w:lang w:eastAsia="ja-JP"/>
        </w:rPr>
        <w:t>arrangements.</w:t>
      </w:r>
    </w:p>
    <w:p w14:paraId="696765F0" w14:textId="01F90CFC" w:rsidR="00183AEB" w:rsidRPr="00104FA0" w:rsidRDefault="55CF3356" w:rsidP="00183AEB">
      <w:pPr>
        <w:rPr>
          <w:lang w:eastAsia="ja-JP"/>
        </w:rPr>
      </w:pPr>
      <w:r w:rsidRPr="2179A6CA">
        <w:rPr>
          <w:lang w:eastAsia="ja-JP"/>
        </w:rPr>
        <w:t xml:space="preserve">Australian Government </w:t>
      </w:r>
      <w:r w:rsidR="6C07497D" w:rsidRPr="2179A6CA">
        <w:rPr>
          <w:lang w:eastAsia="ja-JP"/>
        </w:rPr>
        <w:t xml:space="preserve">initiatives </w:t>
      </w:r>
      <w:r w:rsidR="5531208E" w:rsidRPr="2179A6CA">
        <w:rPr>
          <w:lang w:eastAsia="ja-JP"/>
        </w:rPr>
        <w:t>outside the FDF</w:t>
      </w:r>
      <w:r w:rsidR="6C07497D" w:rsidRPr="2179A6CA">
        <w:rPr>
          <w:lang w:eastAsia="ja-JP"/>
        </w:rPr>
        <w:t xml:space="preserve"> </w:t>
      </w:r>
      <w:r w:rsidR="721FFA61" w:rsidRPr="2179A6CA">
        <w:rPr>
          <w:lang w:eastAsia="ja-JP"/>
        </w:rPr>
        <w:t>provide support</w:t>
      </w:r>
      <w:r w:rsidR="6C07497D" w:rsidRPr="2179A6CA">
        <w:rPr>
          <w:lang w:eastAsia="ja-JP"/>
        </w:rPr>
        <w:t xml:space="preserve"> </w:t>
      </w:r>
      <w:r w:rsidR="76B92B6C" w:rsidRPr="2179A6CA">
        <w:rPr>
          <w:lang w:eastAsia="ja-JP"/>
        </w:rPr>
        <w:t xml:space="preserve">and </w:t>
      </w:r>
      <w:r w:rsidRPr="2179A6CA">
        <w:rPr>
          <w:lang w:eastAsia="ja-JP"/>
        </w:rPr>
        <w:t xml:space="preserve">are detailed </w:t>
      </w:r>
      <w:r w:rsidR="001E1EC3">
        <w:rPr>
          <w:lang w:eastAsia="ja-JP"/>
        </w:rPr>
        <w:t>as following</w:t>
      </w:r>
      <w:r w:rsidR="158CB50A" w:rsidRPr="2179A6CA">
        <w:rPr>
          <w:lang w:eastAsia="ja-JP"/>
        </w:rPr>
        <w:t>.</w:t>
      </w:r>
    </w:p>
    <w:p w14:paraId="6150C45D" w14:textId="77777777" w:rsidR="00831613" w:rsidRPr="00CA0D8B" w:rsidRDefault="00183AEB" w:rsidP="00CA0D8B">
      <w:pPr>
        <w:pStyle w:val="ListBullet"/>
      </w:pPr>
      <w:r w:rsidRPr="00CA0D8B">
        <w:t xml:space="preserve">The </w:t>
      </w:r>
      <w:hyperlink r:id="rId34">
        <w:r w:rsidRPr="00CA0D8B">
          <w:rPr>
            <w:rStyle w:val="Strong"/>
          </w:rPr>
          <w:t>Farm Management Deposit Scheme</w:t>
        </w:r>
      </w:hyperlink>
      <w:r w:rsidRPr="00CA0D8B">
        <w:t xml:space="preserve"> allows eligible primary producers to set aside pre-tax income during years of high cash-flow, which can be drawn upon when needed, including during drought. Primary producers can also access income tax averaging provisions to even out their income and tax payable from year to year.</w:t>
      </w:r>
    </w:p>
    <w:p w14:paraId="0787212B" w14:textId="77777777" w:rsidR="00831613" w:rsidRPr="00CA0D8B" w:rsidRDefault="5ED66BB7" w:rsidP="00CA0D8B">
      <w:pPr>
        <w:pStyle w:val="ListBullet"/>
      </w:pPr>
      <w:hyperlink r:id="rId35">
        <w:r w:rsidRPr="00CA0D8B">
          <w:rPr>
            <w:rStyle w:val="Strong"/>
          </w:rPr>
          <w:t>Farm Household Allowance</w:t>
        </w:r>
      </w:hyperlink>
      <w:r w:rsidRPr="00CA0D8B">
        <w:t xml:space="preserve"> </w:t>
      </w:r>
      <w:proofErr w:type="gramStart"/>
      <w:r w:rsidRPr="00CA0D8B">
        <w:t>provides assistance to</w:t>
      </w:r>
      <w:proofErr w:type="gramEnd"/>
      <w:r w:rsidRPr="00CA0D8B">
        <w:t xml:space="preserve"> farmers and their partners running commercial operations that are experiencing low cash flow. The program is not drought-specific however, drought conditions are the largest single driver of uptake.</w:t>
      </w:r>
    </w:p>
    <w:p w14:paraId="7BCA72EA" w14:textId="77777777" w:rsidR="00831613" w:rsidRPr="00CA0D8B" w:rsidRDefault="59ED6BFD" w:rsidP="00CA0D8B">
      <w:pPr>
        <w:pStyle w:val="ListBullet"/>
      </w:pPr>
      <w:r w:rsidRPr="00CA0D8B">
        <w:t>T</w:t>
      </w:r>
      <w:r w:rsidR="5ED66BB7" w:rsidRPr="00CA0D8B">
        <w:t xml:space="preserve">he </w:t>
      </w:r>
      <w:hyperlink r:id="rId36">
        <w:r w:rsidR="5ED66BB7" w:rsidRPr="00CA0D8B">
          <w:rPr>
            <w:rStyle w:val="Strong"/>
          </w:rPr>
          <w:t>Rural Financial Counselling Service</w:t>
        </w:r>
      </w:hyperlink>
      <w:r w:rsidR="5ED66BB7" w:rsidRPr="00CA0D8B">
        <w:t xml:space="preserve"> is an ongoing Australian Government Program. It provides free and independent financial counselling to eligible farmers, fishers, foresters, and small related businesses experiencing, or at risk of, financial hardship. The service aims to help </w:t>
      </w:r>
      <w:r w:rsidR="5ED66BB7" w:rsidRPr="00CA0D8B">
        <w:lastRenderedPageBreak/>
        <w:t>clients out of financial crisis, improve their financial wellbeing and resilience, and improve the profitability of their business or facilitate a dignified exit through sale or succession.</w:t>
      </w:r>
    </w:p>
    <w:p w14:paraId="2695A14C" w14:textId="16775A28" w:rsidR="00183AEB" w:rsidRPr="00CA0D8B" w:rsidRDefault="00B24A95" w:rsidP="00CA0D8B">
      <w:pPr>
        <w:pStyle w:val="ListBullet"/>
      </w:pPr>
      <w:r w:rsidRPr="00CA0D8B">
        <w:rPr>
          <w:b/>
          <w:bCs/>
        </w:rPr>
        <w:t>Concessional loans</w:t>
      </w:r>
      <w:r w:rsidRPr="00CA0D8B">
        <w:t xml:space="preserve"> to farming businesses, offered by t</w:t>
      </w:r>
      <w:r w:rsidR="00183AEB" w:rsidRPr="00CA0D8B">
        <w:t xml:space="preserve">he </w:t>
      </w:r>
      <w:hyperlink r:id="rId37">
        <w:r w:rsidR="00183AEB" w:rsidRPr="00CA0D8B">
          <w:rPr>
            <w:rStyle w:val="Strong"/>
            <w:b w:val="0"/>
            <w:bCs w:val="0"/>
          </w:rPr>
          <w:t>R</w:t>
        </w:r>
        <w:r w:rsidR="00B1133E" w:rsidRPr="00CA0D8B">
          <w:rPr>
            <w:rStyle w:val="Strong"/>
            <w:b w:val="0"/>
            <w:bCs w:val="0"/>
          </w:rPr>
          <w:t>IC</w:t>
        </w:r>
      </w:hyperlink>
      <w:r w:rsidRPr="00CA0D8B">
        <w:t xml:space="preserve">, where there are </w:t>
      </w:r>
      <w:r w:rsidR="00183AEB" w:rsidRPr="00CA0D8B">
        <w:t>financial need</w:t>
      </w:r>
      <w:r w:rsidRPr="00CA0D8B">
        <w:t>s. These</w:t>
      </w:r>
      <w:r w:rsidR="00183AEB" w:rsidRPr="00CA0D8B">
        <w:t xml:space="preserve"> can be used to support on-farm investments in preparing for drought, such as water-efficient infrastructure.</w:t>
      </w:r>
    </w:p>
    <w:p w14:paraId="296ED175" w14:textId="15FDDD06" w:rsidR="00797653" w:rsidRPr="00104FA0" w:rsidRDefault="00797653" w:rsidP="00CA0D8B">
      <w:pPr>
        <w:pStyle w:val="ListBullet"/>
      </w:pPr>
      <w:r w:rsidRPr="00CA0D8B">
        <w:t xml:space="preserve">The </w:t>
      </w:r>
      <w:r w:rsidRPr="00CA0D8B">
        <w:rPr>
          <w:b/>
          <w:bCs/>
        </w:rPr>
        <w:t>National Agricultural Innovation Policy</w:t>
      </w:r>
      <w:r w:rsidRPr="00CA0D8B">
        <w:t xml:space="preserve"> launched in September 2020 aimed to reform Australia’s agricultural innovation system by strengthening leadership and regions to achieve greater uptake of innovation. </w:t>
      </w:r>
      <w:r w:rsidR="00DF4468" w:rsidRPr="00CA0D8B">
        <w:t xml:space="preserve">This led to an </w:t>
      </w:r>
      <w:r w:rsidRPr="00CA0D8B">
        <w:t>additional $20</w:t>
      </w:r>
      <w:r w:rsidR="001D6470">
        <w:t> million</w:t>
      </w:r>
      <w:r w:rsidRPr="00CA0D8B">
        <w:t xml:space="preserve"> </w:t>
      </w:r>
      <w:r w:rsidR="00DF4468" w:rsidRPr="00CA0D8B">
        <w:t xml:space="preserve">for </w:t>
      </w:r>
      <w:r w:rsidRPr="00CA0D8B">
        <w:t>hubs</w:t>
      </w:r>
      <w:r w:rsidR="00803472" w:rsidRPr="00CA0D8B">
        <w:t xml:space="preserve"> to </w:t>
      </w:r>
      <w:r w:rsidRPr="00CA0D8B">
        <w:t>enable them to serve</w:t>
      </w:r>
      <w:r w:rsidRPr="1FC128F8">
        <w:t xml:space="preserve"> as focal points for drought resilience and other agricultural innovation outcomes.</w:t>
      </w:r>
    </w:p>
    <w:p w14:paraId="655A96A6" w14:textId="77777777" w:rsidR="00831613" w:rsidRDefault="00D82604" w:rsidP="00797653">
      <w:pPr>
        <w:rPr>
          <w:rFonts w:cstheme="minorHAnsi"/>
          <w:lang w:eastAsia="ja-JP"/>
        </w:rPr>
      </w:pPr>
      <w:r w:rsidRPr="00104FA0">
        <w:rPr>
          <w:rFonts w:cstheme="minorHAnsi"/>
          <w:lang w:eastAsia="ja-JP"/>
        </w:rPr>
        <w:t>Related Australian Government investment include:</w:t>
      </w:r>
    </w:p>
    <w:p w14:paraId="7DFF0BE1" w14:textId="77777777" w:rsidR="00831613" w:rsidRPr="00CA0D8B" w:rsidRDefault="009C512D" w:rsidP="00CA0D8B">
      <w:pPr>
        <w:pStyle w:val="ListBullet"/>
      </w:pPr>
      <w:r w:rsidRPr="00CA0D8B">
        <w:t>Funding for RDCs to invest government and levy-payer funds in diverse research, development and extension projects, including projects on water efficiency, improved crop varieties and grazing management. There are 15 RDCs, of which 5 are Australian Government statutory bodies and 10 are industry-owned companies.</w:t>
      </w:r>
    </w:p>
    <w:p w14:paraId="348903FB" w14:textId="59431810" w:rsidR="00FC340B" w:rsidRPr="00CC7EF7" w:rsidRDefault="009C512D" w:rsidP="00CA0D8B">
      <w:pPr>
        <w:pStyle w:val="ListBullet"/>
        <w:rPr>
          <w:lang w:val="en-US"/>
        </w:rPr>
      </w:pPr>
      <w:r w:rsidRPr="00CA0D8B">
        <w:t>These 15 RDCs are prominent organisations in the agriculture and resources environment. They allow the Australian Government and primary producers to co-invest in research, development and extension to improve profitability, productivity and competitiveness. RDCs invest funds in both research development and extension projects, including projects on water efficiency, improved crop varieties and grazing management which drives innovation in Australian agriculture. In addition, some hubs received grant funding from RDCs, increasing funding levels and breadth of projects</w:t>
      </w:r>
      <w:r w:rsidRPr="00CC7EF7">
        <w:rPr>
          <w:lang w:val="en-US"/>
        </w:rPr>
        <w:t xml:space="preserve"> under delivery by hubs.</w:t>
      </w:r>
    </w:p>
    <w:p w14:paraId="79D23682" w14:textId="1C8CEE7C" w:rsidR="00FC340B" w:rsidRPr="00CC7EF7" w:rsidRDefault="00183AEB" w:rsidP="00CA0D8B">
      <w:pPr>
        <w:pStyle w:val="ListBullet"/>
        <w:rPr>
          <w:lang w:val="en-US"/>
        </w:rPr>
      </w:pPr>
      <w:r w:rsidRPr="00CC7EF7">
        <w:rPr>
          <w:lang w:val="en-US"/>
        </w:rPr>
        <w:t xml:space="preserve">The Australian Government provides national coordination and leadership to manage water resources sustainability, and to build preparedness for a range of climate risks, including drought. </w:t>
      </w:r>
      <w:r w:rsidRPr="3914219D">
        <w:rPr>
          <w:lang w:val="en-US"/>
        </w:rPr>
        <w:t xml:space="preserve">The </w:t>
      </w:r>
      <w:hyperlink r:id="rId38">
        <w:r w:rsidRPr="3914219D">
          <w:rPr>
            <w:rStyle w:val="Hyperlink"/>
            <w:rFonts w:ascii="Calibri" w:eastAsia="Calibri" w:hAnsi="Calibri" w:cs="Calibri"/>
            <w:lang w:val="en-US"/>
          </w:rPr>
          <w:t>Basin Plan 2012</w:t>
        </w:r>
      </w:hyperlink>
      <w:r w:rsidRPr="00CC7EF7">
        <w:rPr>
          <w:lang w:val="en-US"/>
        </w:rPr>
        <w:t xml:space="preserve"> and the </w:t>
      </w:r>
      <w:hyperlink r:id="rId39">
        <w:r w:rsidRPr="44C8E96E">
          <w:rPr>
            <w:rStyle w:val="Hyperlink"/>
            <w:rFonts w:ascii="Calibri" w:eastAsia="Calibri" w:hAnsi="Calibri" w:cs="Calibri"/>
            <w:lang w:val="en-US"/>
          </w:rPr>
          <w:t>Muray-Darling Agreement</w:t>
        </w:r>
      </w:hyperlink>
      <w:r w:rsidRPr="00CC7EF7">
        <w:rPr>
          <w:lang w:val="en-US"/>
        </w:rPr>
        <w:t xml:space="preserve"> work together to </w:t>
      </w:r>
      <w:proofErr w:type="spellStart"/>
      <w:r w:rsidRPr="00CC7EF7">
        <w:rPr>
          <w:lang w:val="en-US"/>
        </w:rPr>
        <w:t>prioritise</w:t>
      </w:r>
      <w:proofErr w:type="spellEnd"/>
      <w:r w:rsidRPr="00CC7EF7">
        <w:rPr>
          <w:lang w:val="en-US"/>
        </w:rPr>
        <w:t xml:space="preserve"> critical water needs in the River Murray system. The Murray-Darling Basin Authority has a regional presence across the basin, with 7 regional offices and a network of regional engagement officers.</w:t>
      </w:r>
    </w:p>
    <w:p w14:paraId="0123D4AC" w14:textId="77777777" w:rsidR="00831613" w:rsidRDefault="00183AEB" w:rsidP="00CA0D8B">
      <w:pPr>
        <w:pStyle w:val="ListBullet"/>
        <w:rPr>
          <w:lang w:val="en-US"/>
        </w:rPr>
      </w:pPr>
      <w:r w:rsidRPr="00CC7EF7">
        <w:rPr>
          <w:lang w:val="en-US"/>
        </w:rPr>
        <w:t>The Australian Government provides leadership on national adaptation reform, developing polic</w:t>
      </w:r>
      <w:r w:rsidR="009C5E93" w:rsidRPr="00CC7EF7">
        <w:rPr>
          <w:lang w:val="en-US"/>
        </w:rPr>
        <w:t>ies</w:t>
      </w:r>
      <w:r w:rsidRPr="00CC7EF7">
        <w:rPr>
          <w:lang w:val="en-US"/>
        </w:rPr>
        <w:t xml:space="preserve"> to ensure that action is well-targeted and effective through the </w:t>
      </w:r>
      <w:r w:rsidRPr="76BAB0B5">
        <w:rPr>
          <w:rStyle w:val="Hyperlink"/>
          <w:rFonts w:ascii="Calibri" w:eastAsia="Calibri" w:hAnsi="Calibri" w:cs="Calibri"/>
          <w:lang w:val="en-US"/>
        </w:rPr>
        <w:t>National Climate Risk Assessment</w:t>
      </w:r>
      <w:r w:rsidRPr="00CC7EF7">
        <w:rPr>
          <w:lang w:val="en-US"/>
        </w:rPr>
        <w:t xml:space="preserve"> and </w:t>
      </w:r>
      <w:hyperlink r:id="rId40">
        <w:r w:rsidRPr="76BAB0B5">
          <w:rPr>
            <w:rStyle w:val="Hyperlink"/>
            <w:rFonts w:ascii="Calibri" w:eastAsia="Calibri" w:hAnsi="Calibri" w:cs="Calibri"/>
            <w:lang w:val="en-US"/>
          </w:rPr>
          <w:t>National Adaptation Plan</w:t>
        </w:r>
      </w:hyperlink>
      <w:r w:rsidRPr="76BAB0B5">
        <w:rPr>
          <w:lang w:val="en-US"/>
        </w:rPr>
        <w:t>.</w:t>
      </w:r>
      <w:r w:rsidRPr="00CC7EF7">
        <w:rPr>
          <w:lang w:val="en-US"/>
        </w:rPr>
        <w:t xml:space="preserve"> </w:t>
      </w:r>
      <w:r w:rsidRPr="51A26102">
        <w:rPr>
          <w:lang w:val="en-US"/>
        </w:rPr>
        <w:t xml:space="preserve">The </w:t>
      </w:r>
      <w:hyperlink r:id="rId41">
        <w:r w:rsidRPr="51A26102">
          <w:rPr>
            <w:rStyle w:val="Hyperlink"/>
            <w:rFonts w:ascii="Calibri" w:eastAsia="Calibri" w:hAnsi="Calibri" w:cs="Calibri"/>
            <w:lang w:val="en-US"/>
          </w:rPr>
          <w:t>National Statement on Climate Change and Agriculture</w:t>
        </w:r>
      </w:hyperlink>
      <w:r w:rsidRPr="00CC7EF7">
        <w:rPr>
          <w:lang w:val="en-US"/>
        </w:rPr>
        <w:t xml:space="preserve"> defines the roles and the states and territories, and the Australian Government, </w:t>
      </w:r>
      <w:r w:rsidR="124BBEB2" w:rsidRPr="00CC7EF7">
        <w:rPr>
          <w:lang w:val="en-US"/>
        </w:rPr>
        <w:t xml:space="preserve">and </w:t>
      </w:r>
      <w:r w:rsidRPr="00CC7EF7">
        <w:rPr>
          <w:lang w:val="en-US"/>
        </w:rPr>
        <w:t>present a unified vision and a shared commitment by ministers to climate-smart practices.</w:t>
      </w:r>
    </w:p>
    <w:p w14:paraId="68EB99B7" w14:textId="6AC4209B" w:rsidR="00347BE5" w:rsidRPr="00CC7EF7" w:rsidRDefault="5ED66BB7" w:rsidP="00CA0D8B">
      <w:pPr>
        <w:pStyle w:val="ListBullet"/>
        <w:rPr>
          <w:lang w:val="en-US"/>
        </w:rPr>
      </w:pPr>
      <w:r w:rsidRPr="00CC7EF7">
        <w:rPr>
          <w:lang w:val="en-US"/>
        </w:rPr>
        <w:t xml:space="preserve">The Natural Heritage Trust (NHT) is the Australian Government’s key investment platform for natural resource management, sustainable agriculture and environmental protection outcomes. NHT has established the Climate-Smart Agriculture Program, a series of investments that focus on increasing the capacity and capability of the agricultural sector to adopt sustainable and climate-smart agricultural practices. </w:t>
      </w:r>
      <w:r w:rsidR="005B53B9" w:rsidRPr="00CC7EF7">
        <w:rPr>
          <w:lang w:val="en-US"/>
        </w:rPr>
        <w:t>The NHT supports regional delivery partners in 52 regional areas across the country, delivering natural resource management planning, community and First Nations engagement, project design and monitoring.</w:t>
      </w:r>
    </w:p>
    <w:p w14:paraId="54F5F184" w14:textId="227B2859" w:rsidR="00BC6A28" w:rsidRPr="00CC7EF7" w:rsidRDefault="00183AEB" w:rsidP="00CA0D8B">
      <w:pPr>
        <w:pStyle w:val="ListBullet"/>
        <w:rPr>
          <w:lang w:val="en-US"/>
        </w:rPr>
      </w:pPr>
      <w:r w:rsidRPr="00CA0D8B">
        <w:t>Extension</w:t>
      </w:r>
      <w:r w:rsidRPr="00CC7EF7">
        <w:rPr>
          <w:lang w:val="en-US"/>
        </w:rPr>
        <w:t xml:space="preserve"> and facilitation services are provided through national networks of Regional Soil Coordinators (positioned in hubs) and Sustainable Agriculture Facilitators who connect farmers, </w:t>
      </w:r>
      <w:r w:rsidRPr="00CC7EF7">
        <w:rPr>
          <w:lang w:val="en-US"/>
        </w:rPr>
        <w:lastRenderedPageBreak/>
        <w:t>landholders, community groups and the agricultural industry to relevant information and programs on climate-smart, sustainable agricultural practices. The NHT supports regional delivery partners in 52 regional areas across the country, delivering natural resource management planning, community and First Nations engagement, project design and monitoring.</w:t>
      </w:r>
    </w:p>
    <w:p w14:paraId="4A39B7CB" w14:textId="2EBB5C94" w:rsidR="00183AEB" w:rsidRPr="00104FA0" w:rsidRDefault="43AA58DC" w:rsidP="003E23CC">
      <w:pPr>
        <w:pStyle w:val="Heading4"/>
        <w:numPr>
          <w:ilvl w:val="0"/>
          <w:numId w:val="0"/>
        </w:numPr>
        <w:spacing w:line="276" w:lineRule="auto"/>
        <w:ind w:left="964" w:hanging="964"/>
        <w:rPr>
          <w:rFonts w:asciiTheme="minorHAnsi" w:hAnsiTheme="minorHAnsi" w:cstheme="minorBidi"/>
          <w:lang w:eastAsia="ja-JP"/>
        </w:rPr>
      </w:pPr>
      <w:r w:rsidRPr="2179A6CA">
        <w:rPr>
          <w:rFonts w:asciiTheme="minorHAnsi" w:hAnsiTheme="minorHAnsi" w:cstheme="minorBidi"/>
          <w:lang w:eastAsia="ja-JP"/>
        </w:rPr>
        <w:t>State and territory governments</w:t>
      </w:r>
    </w:p>
    <w:p w14:paraId="5167FDE5" w14:textId="4576DE29" w:rsidR="60D1670E" w:rsidRDefault="23E54F25" w:rsidP="2179A6CA">
      <w:r>
        <w:t xml:space="preserve">State and territory governments support the preparedness, management, response and recovery to drought including by primary producers. The </w:t>
      </w:r>
      <w:r w:rsidR="677C2901">
        <w:t>National D</w:t>
      </w:r>
      <w:r>
        <w:t xml:space="preserve">rought </w:t>
      </w:r>
      <w:r w:rsidR="7EF323C9">
        <w:t>A</w:t>
      </w:r>
      <w:r>
        <w:t>greement</w:t>
      </w:r>
      <w:r w:rsidR="13CD7549">
        <w:t xml:space="preserve"> (2024</w:t>
      </w:r>
      <w:r w:rsidR="001A198F">
        <w:t>–</w:t>
      </w:r>
      <w:r w:rsidR="13CD7549">
        <w:t>2029)</w:t>
      </w:r>
      <w:r>
        <w:t xml:space="preserve"> describes state and territory governments</w:t>
      </w:r>
      <w:r w:rsidR="073E87F1">
        <w:t>’</w:t>
      </w:r>
      <w:r>
        <w:t xml:space="preserve"> responsibilities (Commonwealth, states and territories 2024). These include:</w:t>
      </w:r>
    </w:p>
    <w:p w14:paraId="0872925E" w14:textId="5A54C6F5" w:rsidR="60D1670E" w:rsidRPr="00CA0D8B" w:rsidRDefault="23E54F25" w:rsidP="00CA0D8B">
      <w:pPr>
        <w:pStyle w:val="ListBullet"/>
      </w:pPr>
      <w:r w:rsidRPr="00CA0D8B">
        <w:t>administer and coordinate drought policies and programs in their jurisdiction</w:t>
      </w:r>
    </w:p>
    <w:p w14:paraId="5EAAA3B4" w14:textId="7503391E" w:rsidR="60D1670E" w:rsidRPr="00CA0D8B" w:rsidRDefault="23E54F25" w:rsidP="00CA0D8B">
      <w:pPr>
        <w:pStyle w:val="ListBullet"/>
      </w:pPr>
      <w:r w:rsidRPr="00CA0D8B">
        <w:t>engage relevant stakeholders in the design and delivery of policies and programs within their jurisdiction, and across the drought cycle</w:t>
      </w:r>
    </w:p>
    <w:p w14:paraId="77EC2C00" w14:textId="1B184B8F" w:rsidR="60D1670E" w:rsidRPr="00CA0D8B" w:rsidRDefault="23E54F25" w:rsidP="00CA0D8B">
      <w:pPr>
        <w:pStyle w:val="ListBullet"/>
      </w:pPr>
      <w:r w:rsidRPr="00CA0D8B">
        <w:t>support the design and implementation of joint policies and programs, including through co-contribution of state</w:t>
      </w:r>
      <w:r w:rsidR="00A8033D" w:rsidRPr="00CA0D8B">
        <w:t>-</w:t>
      </w:r>
      <w:r w:rsidRPr="00CA0D8B">
        <w:t>based FDF initiatives</w:t>
      </w:r>
    </w:p>
    <w:p w14:paraId="432BB1CE" w14:textId="0E176DD7" w:rsidR="60D1670E" w:rsidRPr="00CA0D8B" w:rsidRDefault="23E54F25" w:rsidP="00CA0D8B">
      <w:pPr>
        <w:pStyle w:val="ListBullet"/>
      </w:pPr>
      <w:r w:rsidRPr="00CA0D8B">
        <w:t>manage animal welfare and natural resource issues appropriately during drought in accordance with state and territory legislative responsibilities</w:t>
      </w:r>
    </w:p>
    <w:p w14:paraId="2D4166ED" w14:textId="1CB46419" w:rsidR="60D1670E" w:rsidRPr="00CA0D8B" w:rsidRDefault="23E54F25" w:rsidP="00CA0D8B">
      <w:pPr>
        <w:pStyle w:val="ListBullet"/>
      </w:pPr>
      <w:r w:rsidRPr="00CA0D8B">
        <w:t>States and territory governments also provide regional and on-ground information through their on-ground networks and support FDF programs such as delivering the Farm Business Resilience Program (DAFF 2024a).</w:t>
      </w:r>
    </w:p>
    <w:p w14:paraId="7BDBD3E0" w14:textId="1530B110" w:rsidR="00183AEB" w:rsidRPr="00104FA0" w:rsidRDefault="158CB50A" w:rsidP="003E23CC">
      <w:pPr>
        <w:pStyle w:val="Heading4"/>
        <w:numPr>
          <w:ilvl w:val="0"/>
          <w:numId w:val="0"/>
        </w:numPr>
        <w:spacing w:line="276" w:lineRule="auto"/>
        <w:ind w:left="964" w:hanging="964"/>
        <w:rPr>
          <w:lang w:eastAsia="ja-JP"/>
        </w:rPr>
      </w:pPr>
      <w:r w:rsidRPr="2179A6CA">
        <w:rPr>
          <w:rFonts w:asciiTheme="minorHAnsi" w:hAnsiTheme="minorHAnsi" w:cstheme="minorBidi"/>
          <w:lang w:eastAsia="ja-JP"/>
        </w:rPr>
        <w:t>Private sector</w:t>
      </w:r>
    </w:p>
    <w:p w14:paraId="5566E648" w14:textId="77777777" w:rsidR="00831613" w:rsidRDefault="00183AEB" w:rsidP="00183AEB">
      <w:pPr>
        <w:rPr>
          <w:rFonts w:cstheme="minorHAnsi"/>
          <w:lang w:eastAsia="ja-JP"/>
        </w:rPr>
      </w:pPr>
      <w:r w:rsidRPr="00104FA0">
        <w:rPr>
          <w:rFonts w:cstheme="minorHAnsi"/>
          <w:lang w:eastAsia="ja-JP"/>
        </w:rPr>
        <w:t>In addition to Australian Government programs, a range of government and private sector service providers exist in regional Australia to deliver research, development, extension and adoption services on drought preparedness, natural resource management, agricultural innovation, agricultural business management, climate adaption and drought resilience and preparedness.</w:t>
      </w:r>
    </w:p>
    <w:p w14:paraId="5B2460D3" w14:textId="7FC9C019" w:rsidR="00183AEB" w:rsidRPr="00104FA0" w:rsidRDefault="5ED66BB7" w:rsidP="00B87EB5">
      <w:pPr>
        <w:rPr>
          <w:lang w:eastAsia="ja-JP"/>
        </w:rPr>
      </w:pPr>
      <w:r w:rsidRPr="48540E21">
        <w:rPr>
          <w:lang w:eastAsia="ja-JP"/>
        </w:rPr>
        <w:t xml:space="preserve">Some services support Australian </w:t>
      </w:r>
      <w:r w:rsidR="39DB55E2" w:rsidRPr="48540E21">
        <w:rPr>
          <w:lang w:eastAsia="ja-JP"/>
        </w:rPr>
        <w:t>G</w:t>
      </w:r>
      <w:r w:rsidRPr="48540E21">
        <w:rPr>
          <w:lang w:eastAsia="ja-JP"/>
        </w:rPr>
        <w:t>overnment or state and territory programs and initiatives, while others are driven by industry demand and need. Philanthropic and local service providers also have a strong profile in some areas. Many of these service providers have established relationships that had been tested through droughts and other events.</w:t>
      </w:r>
    </w:p>
    <w:p w14:paraId="19A6424C" w14:textId="51D46943" w:rsidR="00576C7F" w:rsidRPr="005D738A" w:rsidRDefault="00576C7F" w:rsidP="003E23CC">
      <w:pPr>
        <w:pStyle w:val="Heading2"/>
      </w:pPr>
      <w:bookmarkStart w:id="129" w:name="_Toc185338835"/>
      <w:bookmarkStart w:id="130" w:name="_Toc189050434"/>
      <w:bookmarkStart w:id="131" w:name="_Toc1703932229"/>
      <w:bookmarkStart w:id="132" w:name="_Ref190425385"/>
      <w:bookmarkStart w:id="133" w:name="_Toc193105348"/>
      <w:bookmarkStart w:id="134" w:name="_Toc194307732"/>
      <w:bookmarkStart w:id="135" w:name="_Toc194307803"/>
      <w:bookmarkStart w:id="136" w:name="_Toc209023553"/>
      <w:r w:rsidRPr="005D738A">
        <w:lastRenderedPageBreak/>
        <w:t>Overview of the hub program</w:t>
      </w:r>
      <w:bookmarkEnd w:id="129"/>
      <w:bookmarkEnd w:id="130"/>
      <w:bookmarkEnd w:id="131"/>
      <w:bookmarkEnd w:id="132"/>
      <w:bookmarkEnd w:id="133"/>
      <w:bookmarkEnd w:id="134"/>
      <w:bookmarkEnd w:id="135"/>
      <w:bookmarkEnd w:id="136"/>
    </w:p>
    <w:p w14:paraId="1A4A2492" w14:textId="77777777" w:rsidR="00576C7F" w:rsidRPr="00104FA0" w:rsidRDefault="00576C7F" w:rsidP="0033432F">
      <w:pPr>
        <w:rPr>
          <w:rFonts w:cstheme="minorHAnsi"/>
          <w:lang w:eastAsia="ja-JP"/>
        </w:rPr>
      </w:pPr>
      <w:r w:rsidRPr="00104FA0">
        <w:rPr>
          <w:rFonts w:cstheme="minorHAnsi"/>
          <w:lang w:eastAsia="ja-JP"/>
        </w:rPr>
        <w:t>This chapter explores the development and implementation of the hub program including:</w:t>
      </w:r>
    </w:p>
    <w:p w14:paraId="5E605E30" w14:textId="77777777" w:rsidR="00831613" w:rsidRPr="00B74E3B" w:rsidRDefault="009D4E61" w:rsidP="00B74E3B">
      <w:pPr>
        <w:pStyle w:val="ListBullet"/>
      </w:pPr>
      <w:r w:rsidRPr="00B74E3B">
        <w:t>the background to the hub program</w:t>
      </w:r>
    </w:p>
    <w:p w14:paraId="2969A90A" w14:textId="513E4EC3" w:rsidR="00576C7F" w:rsidRPr="00B74E3B" w:rsidRDefault="009D4E61" w:rsidP="00B74E3B">
      <w:pPr>
        <w:pStyle w:val="ListBullet"/>
      </w:pPr>
      <w:r w:rsidRPr="00B74E3B">
        <w:t xml:space="preserve">agreeing </w:t>
      </w:r>
      <w:r w:rsidR="00576C7F" w:rsidRPr="00B74E3B">
        <w:t>the Grant Opportunity Guidelines</w:t>
      </w:r>
    </w:p>
    <w:p w14:paraId="5586C0B8" w14:textId="318C75E2" w:rsidR="00576C7F" w:rsidRPr="00B74E3B" w:rsidRDefault="00576C7F" w:rsidP="00B74E3B">
      <w:pPr>
        <w:pStyle w:val="ListBullet"/>
      </w:pPr>
      <w:r w:rsidRPr="00B74E3B">
        <w:t>establishment of grant agreements with hub host organisation</w:t>
      </w:r>
      <w:r w:rsidR="00905CCA" w:rsidRPr="00B74E3B">
        <w:t>s</w:t>
      </w:r>
    </w:p>
    <w:p w14:paraId="2D9C35C0" w14:textId="77777777" w:rsidR="00576C7F" w:rsidRPr="00B74E3B" w:rsidRDefault="00576C7F" w:rsidP="00B74E3B">
      <w:pPr>
        <w:pStyle w:val="ListBullet"/>
      </w:pPr>
      <w:r w:rsidRPr="00B74E3B">
        <w:t>variations to funding and grant agreements over the program’s lifetime</w:t>
      </w:r>
    </w:p>
    <w:p w14:paraId="5CC6D799" w14:textId="07F956F9" w:rsidR="00576C7F" w:rsidRPr="00B74E3B" w:rsidRDefault="1307DA94" w:rsidP="00B74E3B">
      <w:pPr>
        <w:pStyle w:val="ListBullet"/>
      </w:pPr>
      <w:r w:rsidRPr="00B74E3B">
        <w:t xml:space="preserve">requirements for </w:t>
      </w:r>
      <w:r w:rsidR="00721426" w:rsidRPr="00B74E3B">
        <w:t>MEL</w:t>
      </w:r>
    </w:p>
    <w:p w14:paraId="5349E20C" w14:textId="77777777" w:rsidR="00576C7F" w:rsidRPr="00257A41" w:rsidRDefault="00576C7F" w:rsidP="00B74E3B">
      <w:pPr>
        <w:pStyle w:val="ListBullet"/>
        <w:rPr>
          <w:lang w:val="en-US"/>
        </w:rPr>
      </w:pPr>
      <w:r w:rsidRPr="00B74E3B">
        <w:t>an overview</w:t>
      </w:r>
      <w:r w:rsidRPr="00257A41">
        <w:rPr>
          <w:lang w:val="en-US"/>
        </w:rPr>
        <w:t xml:space="preserve"> of program governance and departmental support.</w:t>
      </w:r>
    </w:p>
    <w:p w14:paraId="678D6D95" w14:textId="3F424198" w:rsidR="00B43FAA" w:rsidRPr="00E83CCA" w:rsidRDefault="00B43FAA" w:rsidP="005F6AAA">
      <w:pPr>
        <w:pStyle w:val="Heading3"/>
        <w:numPr>
          <w:ilvl w:val="1"/>
          <w:numId w:val="15"/>
        </w:numPr>
        <w:spacing w:line="276" w:lineRule="auto"/>
        <w:rPr>
          <w:sz w:val="36"/>
          <w:szCs w:val="36"/>
        </w:rPr>
      </w:pPr>
      <w:bookmarkStart w:id="137" w:name="_Toc193105349"/>
      <w:bookmarkStart w:id="138" w:name="_Toc194307733"/>
      <w:bookmarkStart w:id="139" w:name="_Toc194307804"/>
      <w:bookmarkStart w:id="140" w:name="_Toc209023554"/>
      <w:bookmarkStart w:id="141" w:name="_Toc189050435"/>
      <w:bookmarkStart w:id="142" w:name="_Toc1289648026"/>
      <w:r w:rsidRPr="00E83CCA">
        <w:rPr>
          <w:sz w:val="36"/>
          <w:szCs w:val="36"/>
        </w:rPr>
        <w:t>Development of the hub program</w:t>
      </w:r>
      <w:bookmarkEnd w:id="137"/>
      <w:bookmarkEnd w:id="138"/>
      <w:bookmarkEnd w:id="139"/>
      <w:bookmarkEnd w:id="140"/>
    </w:p>
    <w:p w14:paraId="37B1D881" w14:textId="300EACF8" w:rsidR="00B43FAA" w:rsidRPr="00104FA0" w:rsidRDefault="009D4E61" w:rsidP="00B43FAA">
      <w:pPr>
        <w:rPr>
          <w:rFonts w:cstheme="minorHAnsi"/>
        </w:rPr>
      </w:pPr>
      <w:r w:rsidRPr="004459CB">
        <w:rPr>
          <w:rFonts w:cstheme="minorHAnsi"/>
        </w:rPr>
        <w:t xml:space="preserve">The hub </w:t>
      </w:r>
      <w:r w:rsidR="00B43FAA" w:rsidRPr="004459CB">
        <w:rPr>
          <w:rFonts w:cstheme="minorHAnsi"/>
        </w:rPr>
        <w:t>program</w:t>
      </w:r>
      <w:r w:rsidRPr="004459CB">
        <w:rPr>
          <w:rFonts w:cstheme="minorHAnsi"/>
        </w:rPr>
        <w:t>’s major</w:t>
      </w:r>
      <w:r w:rsidR="00B43FAA" w:rsidRPr="004459CB">
        <w:rPr>
          <w:rFonts w:cstheme="minorHAnsi"/>
        </w:rPr>
        <w:t xml:space="preserve"> elements were first proposed in </w:t>
      </w:r>
      <w:r w:rsidRPr="004459CB">
        <w:rPr>
          <w:rFonts w:cstheme="minorHAnsi"/>
        </w:rPr>
        <w:t xml:space="preserve">the </w:t>
      </w:r>
      <w:r w:rsidR="00B43FAA" w:rsidRPr="004459CB">
        <w:rPr>
          <w:rFonts w:cstheme="minorHAnsi"/>
        </w:rPr>
        <w:t>preliminary 2020 FDF program design. This included initiatives to be delivered through a lead research entity, responsible for connecting research products to extension, adoption and commercialisation activities. A network of drought resilience facilitators was also explored.</w:t>
      </w:r>
    </w:p>
    <w:p w14:paraId="3CCB8B81" w14:textId="7C35A734" w:rsidR="00B43FAA" w:rsidRPr="00104FA0" w:rsidRDefault="00B43FAA" w:rsidP="00B43FAA">
      <w:pPr>
        <w:rPr>
          <w:lang w:eastAsia="ja-JP"/>
        </w:rPr>
      </w:pPr>
      <w:r w:rsidRPr="2A4ED008">
        <w:rPr>
          <w:lang w:eastAsia="ja-JP"/>
        </w:rPr>
        <w:t xml:space="preserve">The agreed hub program model was one of the first FDF programs to be established. </w:t>
      </w:r>
      <w:r w:rsidRPr="07CB8AA9">
        <w:rPr>
          <w:lang w:eastAsia="ja-JP"/>
        </w:rPr>
        <w:t>The hub program sought to deliver on elements outlined in the</w:t>
      </w:r>
      <w:r w:rsidR="3C529C76" w:rsidRPr="07CB8AA9">
        <w:rPr>
          <w:lang w:eastAsia="ja-JP"/>
        </w:rPr>
        <w:t xml:space="preserve"> Funding Plan </w:t>
      </w:r>
      <w:r w:rsidR="1B29990E" w:rsidRPr="03916736">
        <w:rPr>
          <w:lang w:eastAsia="ja-JP"/>
        </w:rPr>
        <w:t>(</w:t>
      </w:r>
      <w:r w:rsidR="3C529C76" w:rsidRPr="07CB8AA9">
        <w:rPr>
          <w:lang w:eastAsia="ja-JP"/>
        </w:rPr>
        <w:t>2020</w:t>
      </w:r>
      <w:r w:rsidR="001A198F">
        <w:rPr>
          <w:lang w:eastAsia="ja-JP"/>
        </w:rPr>
        <w:t>–</w:t>
      </w:r>
      <w:r w:rsidR="3C529C76" w:rsidRPr="07CB8AA9">
        <w:rPr>
          <w:lang w:eastAsia="ja-JP"/>
        </w:rPr>
        <w:t>2024</w:t>
      </w:r>
      <w:r w:rsidR="4F0821FE" w:rsidRPr="03916736">
        <w:rPr>
          <w:lang w:eastAsia="ja-JP"/>
        </w:rPr>
        <w:t>)</w:t>
      </w:r>
      <w:r w:rsidR="3C529C76" w:rsidRPr="03916736">
        <w:rPr>
          <w:lang w:eastAsia="ja-JP"/>
        </w:rPr>
        <w:t>,</w:t>
      </w:r>
      <w:r w:rsidRPr="07CB8AA9">
        <w:rPr>
          <w:lang w:eastAsia="ja-JP"/>
        </w:rPr>
        <w:t xml:space="preserve"> with various objectives to:</w:t>
      </w:r>
    </w:p>
    <w:p w14:paraId="67B3A801" w14:textId="77777777" w:rsidR="00B43FAA" w:rsidRPr="00B74E3B" w:rsidRDefault="00B43FAA" w:rsidP="00B74E3B">
      <w:pPr>
        <w:pStyle w:val="ListBullet"/>
      </w:pPr>
      <w:r w:rsidRPr="00B74E3B">
        <w:t>Support demand driven research including cross-sectoral development, extension and adoption to expand technologies available to primary producers and agribusiness to respond to risks such as drought—both within their current industries and activities and to enable switches to new enterprises.</w:t>
      </w:r>
    </w:p>
    <w:p w14:paraId="13F1FF19" w14:textId="77777777" w:rsidR="00831613" w:rsidRPr="00B74E3B" w:rsidRDefault="00B43FAA" w:rsidP="00B74E3B">
      <w:pPr>
        <w:pStyle w:val="ListBullet"/>
      </w:pPr>
      <w:r w:rsidRPr="00B74E3B">
        <w:t>Involve end users to co-design local natural resource management research development, extension and adoption. This would help to develop tailored outcomes and the adoption of the research.</w:t>
      </w:r>
    </w:p>
    <w:p w14:paraId="44AFBE28" w14:textId="77777777" w:rsidR="00831613" w:rsidRPr="00B74E3B" w:rsidRDefault="00B43FAA" w:rsidP="00B74E3B">
      <w:pPr>
        <w:pStyle w:val="ListBullet"/>
      </w:pPr>
      <w:r w:rsidRPr="00B74E3B">
        <w:t>Incentivise local and regional organisation’s capabilities by trialling and adopting new natural resource management practices and technology through collaboration.</w:t>
      </w:r>
    </w:p>
    <w:p w14:paraId="315DF1F2" w14:textId="5726E8AE" w:rsidR="00831613" w:rsidRPr="00B74E3B" w:rsidRDefault="00B43FAA" w:rsidP="00B74E3B">
      <w:pPr>
        <w:pStyle w:val="ListBullet"/>
      </w:pPr>
      <w:r w:rsidRPr="00B74E3B">
        <w:t>Facilitate increased community understanding of their drought resi</w:t>
      </w:r>
      <w:r w:rsidR="00AC4328">
        <w:t>l</w:t>
      </w:r>
      <w:r w:rsidRPr="00B74E3B">
        <w:t>ience, including through training and information sharing</w:t>
      </w:r>
      <w:r w:rsidR="00AC4328">
        <w:t>–</w:t>
      </w:r>
      <w:r w:rsidRPr="00B74E3B">
        <w:t>for example, case studies, inventory or support packages and making information readily accessible.</w:t>
      </w:r>
    </w:p>
    <w:p w14:paraId="44ABF56D" w14:textId="77777777" w:rsidR="00831613" w:rsidRPr="00B74E3B" w:rsidRDefault="00B43FAA" w:rsidP="00B74E3B">
      <w:pPr>
        <w:pStyle w:val="ListBullet"/>
      </w:pPr>
      <w:r w:rsidRPr="00B74E3B">
        <w:t>Support community activities and initiatives that foster ongoing social networking, support, engagement and wellbeing.</w:t>
      </w:r>
    </w:p>
    <w:p w14:paraId="5471BB8D" w14:textId="18104ECE" w:rsidR="00576C7F" w:rsidRPr="00A036FB" w:rsidRDefault="00576C7F" w:rsidP="005F6AAA">
      <w:pPr>
        <w:pStyle w:val="Heading3"/>
        <w:numPr>
          <w:ilvl w:val="1"/>
          <w:numId w:val="15"/>
        </w:numPr>
        <w:spacing w:line="276" w:lineRule="auto"/>
        <w:rPr>
          <w:sz w:val="36"/>
          <w:szCs w:val="36"/>
        </w:rPr>
      </w:pPr>
      <w:bookmarkStart w:id="143" w:name="_Toc193105350"/>
      <w:bookmarkStart w:id="144" w:name="_Toc194307734"/>
      <w:bookmarkStart w:id="145" w:name="_Toc194307805"/>
      <w:bookmarkStart w:id="146" w:name="_Toc209023555"/>
      <w:r w:rsidRPr="00A036FB">
        <w:rPr>
          <w:sz w:val="36"/>
          <w:szCs w:val="36"/>
        </w:rPr>
        <w:t>Hub grant opportunity guidelines</w:t>
      </w:r>
      <w:bookmarkEnd w:id="141"/>
      <w:bookmarkEnd w:id="142"/>
      <w:bookmarkEnd w:id="143"/>
      <w:bookmarkEnd w:id="144"/>
      <w:bookmarkEnd w:id="145"/>
      <w:bookmarkEnd w:id="146"/>
    </w:p>
    <w:p w14:paraId="151861AA" w14:textId="77777777" w:rsidR="00831613" w:rsidRDefault="5D04E9F2" w:rsidP="3C58FD6F">
      <w:r>
        <w:t>Upon announcement of the FDF, t</w:t>
      </w:r>
      <w:r w:rsidR="23BDF1BD">
        <w:t xml:space="preserve">he hub program </w:t>
      </w:r>
      <w:r>
        <w:t xml:space="preserve">formed </w:t>
      </w:r>
      <w:r w:rsidR="23BDF1BD">
        <w:t>part of the FDF Drought Resilience Research and Adoption Program, which also included the Drought Resilience Innovation Grants, Drought Resilience Research and Adoption Investment Plan, the Science to Practice Forum and a knowledge platform (DAFF 2024</w:t>
      </w:r>
      <w:r w:rsidR="65837D54">
        <w:t>c</w:t>
      </w:r>
      <w:r w:rsidR="23BDF1BD">
        <w:t>).</w:t>
      </w:r>
    </w:p>
    <w:p w14:paraId="5C1B6806" w14:textId="762218A5" w:rsidR="00576C7F" w:rsidRPr="00104FA0" w:rsidRDefault="00C228B5" w:rsidP="00576C7F">
      <w:pPr>
        <w:rPr>
          <w:rFonts w:cstheme="minorHAnsi"/>
        </w:rPr>
      </w:pPr>
      <w:r w:rsidRPr="00104FA0">
        <w:rPr>
          <w:rFonts w:cstheme="minorHAnsi"/>
        </w:rPr>
        <w:lastRenderedPageBreak/>
        <w:t>To commence the hub program, i</w:t>
      </w:r>
      <w:r w:rsidR="1307DA94" w:rsidRPr="00104FA0">
        <w:rPr>
          <w:rFonts w:cstheme="minorHAnsi"/>
        </w:rPr>
        <w:t xml:space="preserve">n October 2020, the FDF released </w:t>
      </w:r>
      <w:r w:rsidR="00626A28" w:rsidRPr="00104FA0">
        <w:rPr>
          <w:rFonts w:cstheme="minorHAnsi"/>
        </w:rPr>
        <w:t>the Drought Resilience Adoption and Innovation Hubs Grant Opportunity Guidelines</w:t>
      </w:r>
      <w:r w:rsidR="1307DA94" w:rsidRPr="00104FA0">
        <w:rPr>
          <w:rFonts w:cstheme="minorHAnsi"/>
        </w:rPr>
        <w:t xml:space="preserve">. </w:t>
      </w:r>
      <w:r w:rsidR="00626A28" w:rsidRPr="00104FA0">
        <w:rPr>
          <w:rFonts w:cstheme="minorHAnsi"/>
        </w:rPr>
        <w:t>These</w:t>
      </w:r>
      <w:r w:rsidR="1307DA94" w:rsidRPr="00104FA0">
        <w:rPr>
          <w:rFonts w:cstheme="minorHAnsi"/>
        </w:rPr>
        <w:t xml:space="preserve"> </w:t>
      </w:r>
      <w:r w:rsidR="004C053A" w:rsidRPr="00104FA0">
        <w:rPr>
          <w:rFonts w:cstheme="minorHAnsi"/>
        </w:rPr>
        <w:t xml:space="preserve">presented a </w:t>
      </w:r>
      <w:r w:rsidR="1307DA94" w:rsidRPr="00104FA0">
        <w:rPr>
          <w:rFonts w:cstheme="minorHAnsi"/>
        </w:rPr>
        <w:t xml:space="preserve">refined version of the program </w:t>
      </w:r>
      <w:r w:rsidR="00626A28" w:rsidRPr="00104FA0">
        <w:rPr>
          <w:rFonts w:cstheme="minorHAnsi"/>
        </w:rPr>
        <w:t>design</w:t>
      </w:r>
      <w:r w:rsidR="000167CB" w:rsidRPr="00104FA0">
        <w:rPr>
          <w:rFonts w:cstheme="minorHAnsi"/>
        </w:rPr>
        <w:t xml:space="preserve"> to promote responses from interested parties </w:t>
      </w:r>
      <w:r w:rsidR="5C3C3A4E" w:rsidRPr="00104FA0">
        <w:rPr>
          <w:rFonts w:cstheme="minorHAnsi"/>
        </w:rPr>
        <w:t>(DAWE 2020)</w:t>
      </w:r>
      <w:r w:rsidR="013B6F9C" w:rsidRPr="00104FA0">
        <w:rPr>
          <w:rFonts w:cstheme="minorHAnsi"/>
        </w:rPr>
        <w:t>.</w:t>
      </w:r>
      <w:r w:rsidR="1307DA94" w:rsidRPr="00104FA0">
        <w:rPr>
          <w:rFonts w:cstheme="minorHAnsi"/>
        </w:rPr>
        <w:t xml:space="preserve"> </w:t>
      </w:r>
      <w:r w:rsidR="00576C7F" w:rsidRPr="00104FA0">
        <w:rPr>
          <w:rFonts w:cstheme="minorHAnsi"/>
        </w:rPr>
        <w:t xml:space="preserve">The Grant Opportunity Guidelines </w:t>
      </w:r>
      <w:r w:rsidR="00626A28" w:rsidRPr="00104FA0">
        <w:rPr>
          <w:rFonts w:cstheme="minorHAnsi"/>
        </w:rPr>
        <w:t xml:space="preserve">provided the following information to assist </w:t>
      </w:r>
      <w:r w:rsidR="00576C7F" w:rsidRPr="00104FA0">
        <w:rPr>
          <w:rFonts w:cstheme="minorHAnsi"/>
        </w:rPr>
        <w:t xml:space="preserve">those applying for a grant. </w:t>
      </w:r>
      <w:r w:rsidR="00E00357" w:rsidRPr="00104FA0">
        <w:rPr>
          <w:rFonts w:cstheme="minorHAnsi"/>
        </w:rPr>
        <w:t>Bidders were to</w:t>
      </w:r>
      <w:r w:rsidR="00576C7F" w:rsidRPr="00104FA0">
        <w:rPr>
          <w:rFonts w:cstheme="minorHAnsi"/>
        </w:rPr>
        <w:t>:</w:t>
      </w:r>
    </w:p>
    <w:p w14:paraId="4F699CEE" w14:textId="77777777" w:rsidR="00831613" w:rsidRPr="00AC4328" w:rsidRDefault="00DB12C1" w:rsidP="00AC4328">
      <w:pPr>
        <w:pStyle w:val="ListBullet"/>
      </w:pPr>
      <w:r w:rsidRPr="00AC4328">
        <w:t>d</w:t>
      </w:r>
      <w:r w:rsidR="1307DA94" w:rsidRPr="00AC4328">
        <w:t>evelop and implement drought resilience research, development, extension, adoption and commercialisation (RDEA&amp;C) strategies, building on strengths and innovation potential for their region</w:t>
      </w:r>
    </w:p>
    <w:p w14:paraId="20B62406" w14:textId="547EAC61" w:rsidR="00576C7F" w:rsidRPr="00AC4328" w:rsidRDefault="00DB12C1" w:rsidP="00AC4328">
      <w:pPr>
        <w:pStyle w:val="ListBullet"/>
      </w:pPr>
      <w:r w:rsidRPr="00AC4328">
        <w:t>c</w:t>
      </w:r>
      <w:r w:rsidR="1307DA94" w:rsidRPr="00AC4328">
        <w:t>onduct co-designed, collaborative and demand</w:t>
      </w:r>
      <w:r w:rsidR="0097610E">
        <w:t>–</w:t>
      </w:r>
      <w:r w:rsidR="1307DA94" w:rsidRPr="00AC4328">
        <w:t>driven RDEA&amp;C</w:t>
      </w:r>
    </w:p>
    <w:p w14:paraId="57D0F718" w14:textId="77777777" w:rsidR="00831613" w:rsidRPr="00AC4328" w:rsidRDefault="00DB12C1" w:rsidP="00AC4328">
      <w:pPr>
        <w:pStyle w:val="ListBullet"/>
      </w:pPr>
      <w:r w:rsidRPr="00AC4328">
        <w:t>s</w:t>
      </w:r>
      <w:r w:rsidR="00576C7F" w:rsidRPr="00AC4328">
        <w:t>upport participating farmers, supply chain small and medium enterprises (SMEs) and community groups to improve their drought resilience capability, increase productivity and create jobs, through adoption and commercialisation of research and knowledge</w:t>
      </w:r>
    </w:p>
    <w:p w14:paraId="7848CD5B" w14:textId="19471A84" w:rsidR="00576C7F" w:rsidRPr="00AC4328" w:rsidRDefault="00DB12C1" w:rsidP="00AC4328">
      <w:pPr>
        <w:pStyle w:val="ListBullet"/>
      </w:pPr>
      <w:r w:rsidRPr="00AC4328">
        <w:t>s</w:t>
      </w:r>
      <w:r w:rsidR="00576C7F" w:rsidRPr="00AC4328">
        <w:t>upport and strengthen networks and drive collaborative arrangements in their region</w:t>
      </w:r>
    </w:p>
    <w:p w14:paraId="1BFB0509" w14:textId="495E0D3E" w:rsidR="00576C7F" w:rsidRPr="00AC4328" w:rsidRDefault="00DB12C1" w:rsidP="00AC4328">
      <w:pPr>
        <w:pStyle w:val="ListBullet"/>
      </w:pPr>
      <w:r w:rsidRPr="00AC4328">
        <w:t>l</w:t>
      </w:r>
      <w:r w:rsidR="00576C7F" w:rsidRPr="00AC4328">
        <w:t>iaise with other hubs and the department about planned activities and outputs, and input into the development of the program’s future RDEA&amp;C investment and implementation priorities</w:t>
      </w:r>
    </w:p>
    <w:p w14:paraId="07FCF02E" w14:textId="7B1411C1" w:rsidR="00576C7F" w:rsidRPr="00AC4328" w:rsidRDefault="00DB12C1" w:rsidP="00AC4328">
      <w:pPr>
        <w:pStyle w:val="ListBullet"/>
      </w:pPr>
      <w:r w:rsidRPr="00AC4328">
        <w:t>l</w:t>
      </w:r>
      <w:r w:rsidR="00576C7F" w:rsidRPr="00AC4328">
        <w:t>iaise with the department and other hubs to prepare for and present to the Science to Practice Innovation Forum</w:t>
      </w:r>
    </w:p>
    <w:p w14:paraId="0D96DA3F" w14:textId="79B0C2AC" w:rsidR="00576C7F" w:rsidRPr="00AC4328" w:rsidRDefault="00DB12C1" w:rsidP="00AC4328">
      <w:pPr>
        <w:pStyle w:val="ListBullet"/>
      </w:pPr>
      <w:r w:rsidRPr="00AC4328">
        <w:t>d</w:t>
      </w:r>
      <w:r w:rsidR="00576C7F" w:rsidRPr="00AC4328">
        <w:t>evelop a detailed co-designed work</w:t>
      </w:r>
      <w:r w:rsidR="00363455">
        <w:t xml:space="preserve"> </w:t>
      </w:r>
      <w:r w:rsidR="00576C7F" w:rsidRPr="00AC4328">
        <w:t>plan which is reviewed annually</w:t>
      </w:r>
    </w:p>
    <w:p w14:paraId="6F3F6BF0" w14:textId="61D11B3B" w:rsidR="00576C7F" w:rsidRPr="00257A41" w:rsidRDefault="00DB12C1" w:rsidP="00AC4328">
      <w:pPr>
        <w:pStyle w:val="ListBullet"/>
        <w:rPr>
          <w:lang w:val="en-US"/>
        </w:rPr>
      </w:pPr>
      <w:r w:rsidRPr="00AC4328">
        <w:t>e</w:t>
      </w:r>
      <w:r w:rsidR="00576C7F" w:rsidRPr="00AC4328">
        <w:t>stablish a physical</w:t>
      </w:r>
      <w:r w:rsidR="00576C7F" w:rsidRPr="009040F7">
        <w:t xml:space="preserve"> presence</w:t>
      </w:r>
      <w:r w:rsidR="00576C7F" w:rsidRPr="00257A41">
        <w:rPr>
          <w:lang w:val="en-US"/>
        </w:rPr>
        <w:t xml:space="preserve"> in the hub’s region which is relevant to the services delivered.</w:t>
      </w:r>
    </w:p>
    <w:p w14:paraId="6D39EE1A" w14:textId="77777777" w:rsidR="00831613" w:rsidRDefault="00E00357" w:rsidP="00576C7F">
      <w:pPr>
        <w:rPr>
          <w:rFonts w:cstheme="minorHAnsi"/>
        </w:rPr>
      </w:pPr>
      <w:r w:rsidRPr="00104FA0">
        <w:rPr>
          <w:rFonts w:cstheme="minorHAnsi"/>
        </w:rPr>
        <w:t xml:space="preserve">The grant was open to </w:t>
      </w:r>
      <w:r w:rsidR="1307DA94" w:rsidRPr="00104FA0">
        <w:rPr>
          <w:rFonts w:cstheme="minorHAnsi"/>
        </w:rPr>
        <w:t xml:space="preserve">collaborative, multi-disciplinary and multi-institution/organisation consortia. Each consortium was required to have a lead </w:t>
      </w:r>
      <w:r w:rsidRPr="00104FA0">
        <w:rPr>
          <w:rFonts w:cstheme="minorHAnsi"/>
        </w:rPr>
        <w:t xml:space="preserve">organisation </w:t>
      </w:r>
      <w:r w:rsidR="1307DA94" w:rsidRPr="00104FA0">
        <w:rPr>
          <w:rFonts w:cstheme="minorHAnsi"/>
        </w:rPr>
        <w:t xml:space="preserve">for the grant application, who would enter into a </w:t>
      </w:r>
      <w:r w:rsidRPr="00104FA0">
        <w:rPr>
          <w:rFonts w:cstheme="minorHAnsi"/>
        </w:rPr>
        <w:t xml:space="preserve">subsequent </w:t>
      </w:r>
      <w:r w:rsidR="1307DA94" w:rsidRPr="00104FA0">
        <w:rPr>
          <w:rFonts w:cstheme="minorHAnsi"/>
        </w:rPr>
        <w:t>grant agreement with the department. The consortium lead had to be an eligible entity: a company, a co-operative, an Indigenous corporation, a local government entity, incorporated association, an incorporated joint venture between a state or territory government agency and a university or other organisation, a registered higher education provider or a trust.</w:t>
      </w:r>
    </w:p>
    <w:p w14:paraId="40EC258E" w14:textId="49DE38E8" w:rsidR="00576C7F" w:rsidRPr="00104FA0" w:rsidRDefault="1307DA94" w:rsidP="00576C7F">
      <w:pPr>
        <w:rPr>
          <w:rFonts w:cstheme="minorHAnsi"/>
        </w:rPr>
      </w:pPr>
      <w:r w:rsidRPr="00104FA0">
        <w:rPr>
          <w:rFonts w:cstheme="minorHAnsi"/>
        </w:rPr>
        <w:t>Australian, state and territory government agencies were excluded from applying as the consortium lead. They could</w:t>
      </w:r>
      <w:r w:rsidR="27EE6A2C" w:rsidRPr="00104FA0">
        <w:rPr>
          <w:rFonts w:cstheme="minorHAnsi"/>
        </w:rPr>
        <w:t>,</w:t>
      </w:r>
      <w:r w:rsidRPr="00104FA0">
        <w:rPr>
          <w:rFonts w:cstheme="minorHAnsi"/>
        </w:rPr>
        <w:t xml:space="preserve"> however</w:t>
      </w:r>
      <w:r w:rsidR="27EE6A2C" w:rsidRPr="00104FA0">
        <w:rPr>
          <w:rFonts w:cstheme="minorHAnsi"/>
        </w:rPr>
        <w:t>,</w:t>
      </w:r>
      <w:r w:rsidRPr="00104FA0">
        <w:rPr>
          <w:rFonts w:cstheme="minorHAnsi"/>
        </w:rPr>
        <w:t xml:space="preserve"> be part of a consortium and involved in a hub’s activities. Each consortium was required to have at least </w:t>
      </w:r>
      <w:r w:rsidR="00E00357" w:rsidRPr="00104FA0">
        <w:rPr>
          <w:rFonts w:cstheme="minorHAnsi"/>
        </w:rPr>
        <w:t xml:space="preserve">one </w:t>
      </w:r>
      <w:r w:rsidRPr="00104FA0">
        <w:rPr>
          <w:rFonts w:cstheme="minorHAnsi"/>
        </w:rPr>
        <w:t>regional university as a member. A metropolitan university that demonstrated regional connections qualified as a regional university.</w:t>
      </w:r>
    </w:p>
    <w:p w14:paraId="3E698DA1" w14:textId="29C68D2A" w:rsidR="00576C7F" w:rsidRPr="00104FA0" w:rsidRDefault="00643F11" w:rsidP="00576C7F">
      <w:pPr>
        <w:rPr>
          <w:rFonts w:cstheme="minorHAnsi"/>
        </w:rPr>
      </w:pPr>
      <w:r w:rsidRPr="00104FA0">
        <w:rPr>
          <w:rFonts w:cstheme="minorHAnsi"/>
        </w:rPr>
        <w:t>The Grant Opportunity G</w:t>
      </w:r>
      <w:r w:rsidR="1307DA94" w:rsidRPr="00104FA0">
        <w:rPr>
          <w:rFonts w:cstheme="minorHAnsi"/>
        </w:rPr>
        <w:t>uidelines</w:t>
      </w:r>
      <w:r w:rsidRPr="00104FA0">
        <w:rPr>
          <w:rFonts w:cstheme="minorHAnsi"/>
        </w:rPr>
        <w:t xml:space="preserve"> specified also that applicants needed to </w:t>
      </w:r>
      <w:r w:rsidR="1307DA94" w:rsidRPr="00104FA0">
        <w:rPr>
          <w:rFonts w:cstheme="minorHAnsi"/>
        </w:rPr>
        <w:t>include</w:t>
      </w:r>
      <w:r w:rsidR="412F308F" w:rsidRPr="00104FA0">
        <w:rPr>
          <w:rFonts w:cstheme="minorHAnsi"/>
        </w:rPr>
        <w:t xml:space="preserve"> a</w:t>
      </w:r>
      <w:r w:rsidR="1307DA94" w:rsidRPr="00104FA0">
        <w:rPr>
          <w:rFonts w:cstheme="minorHAnsi"/>
        </w:rPr>
        <w:t>:</w:t>
      </w:r>
    </w:p>
    <w:p w14:paraId="726B398B" w14:textId="6F5FA3C7" w:rsidR="00576C7F" w:rsidRPr="00AC4328" w:rsidRDefault="005B2307" w:rsidP="00AC4328">
      <w:pPr>
        <w:pStyle w:val="ListBullet"/>
      </w:pPr>
      <w:r w:rsidRPr="00AC4328">
        <w:t>h</w:t>
      </w:r>
      <w:r w:rsidR="1307DA94" w:rsidRPr="00AC4328">
        <w:t>igh level RDEA&amp;C plan</w:t>
      </w:r>
    </w:p>
    <w:p w14:paraId="168B8475" w14:textId="7D4875E6" w:rsidR="00576C7F" w:rsidRPr="00AC4328" w:rsidRDefault="005B2307" w:rsidP="00AC4328">
      <w:pPr>
        <w:pStyle w:val="ListBullet"/>
      </w:pPr>
      <w:r w:rsidRPr="00AC4328">
        <w:t>b</w:t>
      </w:r>
      <w:r w:rsidR="1307DA94" w:rsidRPr="00AC4328">
        <w:t>usiness plan outlining their ability to leverage the existing administrative capabilities in the region, plus cash and in-kind co-investment</w:t>
      </w:r>
    </w:p>
    <w:p w14:paraId="016532D5" w14:textId="3C305BC2" w:rsidR="00576C7F" w:rsidRPr="00AC4328" w:rsidRDefault="005B2307" w:rsidP="00AC4328">
      <w:pPr>
        <w:pStyle w:val="ListBullet"/>
      </w:pPr>
      <w:r w:rsidRPr="00AC4328">
        <w:t>r</w:t>
      </w:r>
      <w:r w:rsidR="00576C7F" w:rsidRPr="00AC4328">
        <w:t>isk management plan</w:t>
      </w:r>
    </w:p>
    <w:p w14:paraId="225BBCF1" w14:textId="0A12602A" w:rsidR="00576C7F" w:rsidRPr="009040F7" w:rsidRDefault="005B2307" w:rsidP="00AC4328">
      <w:pPr>
        <w:pStyle w:val="ListBullet"/>
      </w:pPr>
      <w:r w:rsidRPr="00AC4328">
        <w:t>l</w:t>
      </w:r>
      <w:r w:rsidR="00576C7F" w:rsidRPr="00AC4328">
        <w:t>ist of members</w:t>
      </w:r>
      <w:r w:rsidR="00576C7F" w:rsidRPr="009040F7">
        <w:t xml:space="preserve"> of the proposed consortium.</w:t>
      </w:r>
    </w:p>
    <w:p w14:paraId="37D836B6" w14:textId="77777777" w:rsidR="00576C7F" w:rsidRPr="00104FA0" w:rsidRDefault="1307DA94" w:rsidP="00576C7F">
      <w:pPr>
        <w:rPr>
          <w:rFonts w:cstheme="minorHAnsi"/>
        </w:rPr>
      </w:pPr>
      <w:r w:rsidRPr="00104FA0">
        <w:rPr>
          <w:rFonts w:cstheme="minorHAnsi"/>
        </w:rPr>
        <w:t xml:space="preserve">An independent Selection Advisory Panel (SAP) was appointed to review the grant applications received, and to identify and recommend the 8 successful grant applicants for the defined hub </w:t>
      </w:r>
      <w:r w:rsidRPr="00104FA0">
        <w:rPr>
          <w:rFonts w:cstheme="minorHAnsi"/>
        </w:rPr>
        <w:lastRenderedPageBreak/>
        <w:t>regions. The SAP also prescribed additional requirements for each hub, which were negotiated by the department upon a final offer being presented to each successful grant applicant.</w:t>
      </w:r>
    </w:p>
    <w:p w14:paraId="7CB7ABC8" w14:textId="2866BAB0" w:rsidR="00576C7F" w:rsidRPr="00104FA0" w:rsidRDefault="1307DA94" w:rsidP="00576C7F">
      <w:pPr>
        <w:rPr>
          <w:rFonts w:cstheme="minorHAnsi"/>
        </w:rPr>
      </w:pPr>
      <w:r w:rsidRPr="00104FA0">
        <w:rPr>
          <w:rFonts w:cstheme="minorHAnsi"/>
        </w:rPr>
        <w:t xml:space="preserve">The subsequent grant agreements set out the relationship between the parties to the agreement and specified the details of the grant. </w:t>
      </w:r>
      <w:r w:rsidR="00C12DEB" w:rsidRPr="00104FA0">
        <w:rPr>
          <w:rFonts w:cstheme="minorHAnsi"/>
        </w:rPr>
        <w:t xml:space="preserve">The requirements in the </w:t>
      </w:r>
      <w:r w:rsidRPr="00104FA0">
        <w:rPr>
          <w:rFonts w:cstheme="minorHAnsi"/>
        </w:rPr>
        <w:t xml:space="preserve">hub grant agreements </w:t>
      </w:r>
      <w:r w:rsidR="00C12DEB" w:rsidRPr="00104FA0">
        <w:rPr>
          <w:rFonts w:cstheme="minorHAnsi"/>
        </w:rPr>
        <w:t xml:space="preserve">reflected: </w:t>
      </w:r>
      <w:r w:rsidRPr="00104FA0">
        <w:rPr>
          <w:rFonts w:cstheme="minorHAnsi"/>
        </w:rPr>
        <w:t>the</w:t>
      </w:r>
      <w:r w:rsidR="00C12DEB" w:rsidRPr="00104FA0">
        <w:rPr>
          <w:rFonts w:cstheme="minorHAnsi"/>
        </w:rPr>
        <w:t xml:space="preserve"> details of each </w:t>
      </w:r>
      <w:r w:rsidRPr="00104FA0">
        <w:rPr>
          <w:rFonts w:cstheme="minorHAnsi"/>
        </w:rPr>
        <w:t>grant application</w:t>
      </w:r>
      <w:r w:rsidR="00C12DEB" w:rsidRPr="00104FA0">
        <w:rPr>
          <w:rFonts w:cstheme="minorHAnsi"/>
        </w:rPr>
        <w:t>;</w:t>
      </w:r>
      <w:r w:rsidRPr="00104FA0">
        <w:rPr>
          <w:rFonts w:cstheme="minorHAnsi"/>
        </w:rPr>
        <w:t xml:space="preserve"> </w:t>
      </w:r>
      <w:r w:rsidR="00C12DEB" w:rsidRPr="00104FA0">
        <w:rPr>
          <w:rFonts w:cstheme="minorHAnsi"/>
        </w:rPr>
        <w:t xml:space="preserve">any </w:t>
      </w:r>
      <w:r w:rsidR="00AE73BE" w:rsidRPr="00104FA0">
        <w:rPr>
          <w:rFonts w:cstheme="minorHAnsi"/>
        </w:rPr>
        <w:t xml:space="preserve">additional </w:t>
      </w:r>
      <w:r w:rsidRPr="00104FA0">
        <w:rPr>
          <w:rFonts w:cstheme="minorHAnsi"/>
        </w:rPr>
        <w:t>individual hu</w:t>
      </w:r>
      <w:r w:rsidR="00C12DEB" w:rsidRPr="00104FA0">
        <w:rPr>
          <w:rFonts w:cstheme="minorHAnsi"/>
        </w:rPr>
        <w:t>b</w:t>
      </w:r>
      <w:r w:rsidRPr="00104FA0">
        <w:rPr>
          <w:rFonts w:cstheme="minorHAnsi"/>
        </w:rPr>
        <w:t xml:space="preserve"> </w:t>
      </w:r>
      <w:r w:rsidR="00AE73BE" w:rsidRPr="00104FA0">
        <w:rPr>
          <w:rFonts w:cstheme="minorHAnsi"/>
        </w:rPr>
        <w:t>requirements</w:t>
      </w:r>
      <w:r w:rsidR="00C12DEB" w:rsidRPr="00104FA0">
        <w:rPr>
          <w:rFonts w:cstheme="minorHAnsi"/>
        </w:rPr>
        <w:t xml:space="preserve">; </w:t>
      </w:r>
      <w:r w:rsidR="00AE73BE" w:rsidRPr="00104FA0">
        <w:rPr>
          <w:rFonts w:cstheme="minorHAnsi"/>
        </w:rPr>
        <w:t xml:space="preserve">expectation </w:t>
      </w:r>
      <w:r w:rsidRPr="00104FA0">
        <w:rPr>
          <w:rFonts w:cstheme="minorHAnsi"/>
        </w:rPr>
        <w:t>to align and ensure due diligence in reporting</w:t>
      </w:r>
      <w:r w:rsidR="00AE73BE" w:rsidRPr="00104FA0">
        <w:rPr>
          <w:rFonts w:cstheme="minorHAnsi"/>
        </w:rPr>
        <w:t>;</w:t>
      </w:r>
      <w:r w:rsidRPr="00104FA0">
        <w:rPr>
          <w:rFonts w:cstheme="minorHAnsi"/>
        </w:rPr>
        <w:t xml:space="preserve"> and accountability </w:t>
      </w:r>
      <w:r w:rsidR="00681935" w:rsidRPr="00104FA0">
        <w:rPr>
          <w:rFonts w:cstheme="minorHAnsi"/>
        </w:rPr>
        <w:t xml:space="preserve">for delivery including agreeing to </w:t>
      </w:r>
      <w:r w:rsidRPr="00104FA0">
        <w:rPr>
          <w:rFonts w:cstheme="minorHAnsi"/>
        </w:rPr>
        <w:t xml:space="preserve">standard clauses required </w:t>
      </w:r>
      <w:r w:rsidR="00681935" w:rsidRPr="00104FA0">
        <w:rPr>
          <w:rFonts w:cstheme="minorHAnsi"/>
        </w:rPr>
        <w:t xml:space="preserve">for delivery of </w:t>
      </w:r>
      <w:r w:rsidRPr="00104FA0">
        <w:rPr>
          <w:rFonts w:cstheme="minorHAnsi"/>
        </w:rPr>
        <w:t>government grant contract</w:t>
      </w:r>
      <w:r w:rsidR="00681935" w:rsidRPr="00104FA0">
        <w:rPr>
          <w:rFonts w:cstheme="minorHAnsi"/>
        </w:rPr>
        <w:t>s</w:t>
      </w:r>
      <w:r w:rsidRPr="00104FA0">
        <w:rPr>
          <w:rFonts w:cstheme="minorHAnsi"/>
        </w:rPr>
        <w:t>.</w:t>
      </w:r>
    </w:p>
    <w:p w14:paraId="2D462114" w14:textId="1EE63978" w:rsidR="00576C7F" w:rsidRPr="00A036FB" w:rsidRDefault="00681935" w:rsidP="005F6AAA">
      <w:pPr>
        <w:pStyle w:val="Heading3"/>
        <w:numPr>
          <w:ilvl w:val="1"/>
          <w:numId w:val="15"/>
        </w:numPr>
        <w:spacing w:line="276" w:lineRule="auto"/>
        <w:rPr>
          <w:sz w:val="36"/>
          <w:szCs w:val="36"/>
        </w:rPr>
      </w:pPr>
      <w:bookmarkStart w:id="147" w:name="_Toc189050436"/>
      <w:bookmarkStart w:id="148" w:name="_Toc2068249464"/>
      <w:bookmarkStart w:id="149" w:name="_Toc193105351"/>
      <w:bookmarkStart w:id="150" w:name="_Toc194307735"/>
      <w:bookmarkStart w:id="151" w:name="_Toc194307806"/>
      <w:bookmarkStart w:id="152" w:name="_Toc209023556"/>
      <w:r w:rsidRPr="00A036FB">
        <w:rPr>
          <w:sz w:val="36"/>
          <w:szCs w:val="36"/>
        </w:rPr>
        <w:t xml:space="preserve">Grant </w:t>
      </w:r>
      <w:r w:rsidR="00C24E1A" w:rsidRPr="00A036FB">
        <w:rPr>
          <w:sz w:val="36"/>
          <w:szCs w:val="36"/>
        </w:rPr>
        <w:t>agreements</w:t>
      </w:r>
      <w:bookmarkEnd w:id="147"/>
      <w:bookmarkEnd w:id="148"/>
      <w:bookmarkEnd w:id="149"/>
      <w:bookmarkEnd w:id="150"/>
      <w:bookmarkEnd w:id="151"/>
      <w:bookmarkEnd w:id="152"/>
    </w:p>
    <w:p w14:paraId="34B54A9A" w14:textId="376D0CD7" w:rsidR="00C24E1A" w:rsidRPr="00104FA0" w:rsidRDefault="00C24E1A" w:rsidP="003E23CC">
      <w:pPr>
        <w:pStyle w:val="Heading4"/>
        <w:numPr>
          <w:ilvl w:val="0"/>
          <w:numId w:val="0"/>
        </w:numPr>
        <w:spacing w:line="276" w:lineRule="auto"/>
        <w:ind w:left="964" w:hanging="964"/>
        <w:rPr>
          <w:rFonts w:asciiTheme="minorHAnsi" w:hAnsiTheme="minorHAnsi" w:cstheme="minorHAnsi"/>
        </w:rPr>
      </w:pPr>
      <w:r w:rsidRPr="00104FA0">
        <w:rPr>
          <w:rFonts w:asciiTheme="minorHAnsi" w:hAnsiTheme="minorHAnsi" w:cstheme="minorHAnsi"/>
        </w:rPr>
        <w:t>Purpose</w:t>
      </w:r>
    </w:p>
    <w:p w14:paraId="03191C6B" w14:textId="77777777" w:rsidR="00831613" w:rsidRDefault="09BA6040" w:rsidP="2179A6CA">
      <w:r w:rsidRPr="2179A6CA">
        <w:t xml:space="preserve">Through </w:t>
      </w:r>
      <w:r w:rsidR="128D83D2" w:rsidRPr="2179A6CA">
        <w:t xml:space="preserve">the hub selection process, </w:t>
      </w:r>
      <w:r w:rsidR="719B7951" w:rsidRPr="2179A6CA">
        <w:t xml:space="preserve">8 </w:t>
      </w:r>
      <w:r w:rsidR="128D83D2" w:rsidRPr="2179A6CA">
        <w:t xml:space="preserve">hubs were </w:t>
      </w:r>
      <w:proofErr w:type="gramStart"/>
      <w:r w:rsidR="128D83D2" w:rsidRPr="2179A6CA">
        <w:t>selected</w:t>
      </w:r>
      <w:proofErr w:type="gramEnd"/>
      <w:r w:rsidR="128D83D2" w:rsidRPr="2179A6CA">
        <w:t xml:space="preserve"> and individual hub grant agreements </w:t>
      </w:r>
      <w:r w:rsidRPr="2179A6CA">
        <w:t>were signed to include</w:t>
      </w:r>
      <w:r w:rsidR="128D83D2" w:rsidRPr="2179A6CA">
        <w:t xml:space="preserve"> 4 </w:t>
      </w:r>
      <w:r w:rsidR="4D70BDBF" w:rsidRPr="2179A6CA">
        <w:t xml:space="preserve">financial </w:t>
      </w:r>
      <w:r w:rsidR="128D83D2" w:rsidRPr="2179A6CA">
        <w:t xml:space="preserve">years </w:t>
      </w:r>
      <w:r w:rsidR="27EB55DD" w:rsidRPr="2179A6CA">
        <w:t>(</w:t>
      </w:r>
      <w:r w:rsidR="5784861B" w:rsidRPr="2179A6CA">
        <w:t>2020–21 to 2023–24</w:t>
      </w:r>
      <w:r w:rsidR="27EB55DD" w:rsidRPr="2179A6CA">
        <w:t>)</w:t>
      </w:r>
      <w:r w:rsidRPr="2179A6CA">
        <w:t>. These</w:t>
      </w:r>
      <w:r w:rsidR="2156B1AF" w:rsidRPr="2179A6CA">
        <w:t xml:space="preserve"> </w:t>
      </w:r>
      <w:r w:rsidR="128D83D2" w:rsidRPr="2179A6CA">
        <w:t>were between the Australian Government, represented by the Drought Minister, and each hub’s host organisation</w:t>
      </w:r>
      <w:r w:rsidRPr="2179A6CA">
        <w:t xml:space="preserve">. These were signed </w:t>
      </w:r>
      <w:r w:rsidR="128D83D2" w:rsidRPr="2179A6CA">
        <w:t>in June 2021</w:t>
      </w:r>
      <w:r w:rsidR="42D365BC" w:rsidRPr="2179A6CA">
        <w:t xml:space="preserve">, allowing for 3 full years </w:t>
      </w:r>
      <w:r w:rsidRPr="2179A6CA">
        <w:t>of funding and delivery by the hubs</w:t>
      </w:r>
      <w:r w:rsidR="128D83D2" w:rsidRPr="2179A6CA">
        <w:t>.</w:t>
      </w:r>
    </w:p>
    <w:p w14:paraId="67BAEFC4" w14:textId="2C2673AA" w:rsidR="00576C7F" w:rsidRPr="00104FA0" w:rsidRDefault="128D83D2" w:rsidP="00576C7F">
      <w:r>
        <w:t xml:space="preserve">All hubs </w:t>
      </w:r>
      <w:r w:rsidR="5C719BD8">
        <w:t xml:space="preserve">agreed to </w:t>
      </w:r>
      <w:r>
        <w:t xml:space="preserve">common activity requirements for their establishment and reporting. Key activities identified (not an exhaustive list) are detailed in </w:t>
      </w:r>
      <w:r w:rsidR="0082038E">
        <w:fldChar w:fldCharType="begin"/>
      </w:r>
      <w:r w:rsidR="0082038E">
        <w:instrText xml:space="preserve"> REF _Ref208933654 \h </w:instrText>
      </w:r>
      <w:r w:rsidR="0082038E">
        <w:fldChar w:fldCharType="separate"/>
      </w:r>
      <w:r w:rsidR="0082038E">
        <w:t xml:space="preserve">Table </w:t>
      </w:r>
      <w:r w:rsidR="0082038E">
        <w:rPr>
          <w:noProof/>
        </w:rPr>
        <w:t>2</w:t>
      </w:r>
      <w:r w:rsidR="0082038E">
        <w:fldChar w:fldCharType="end"/>
      </w:r>
      <w:r w:rsidR="001A6F17">
        <w:t>.</w:t>
      </w:r>
    </w:p>
    <w:p w14:paraId="2612AEC1" w14:textId="72452462" w:rsidR="2EF84C7F" w:rsidRDefault="2E93AFDE" w:rsidP="2EF84C7F">
      <w:r>
        <w:t xml:space="preserve">Based on the additional requirements </w:t>
      </w:r>
      <w:r w:rsidR="026A5B19">
        <w:t>prescribed</w:t>
      </w:r>
      <w:r>
        <w:t xml:space="preserve"> by the SAP, a set of tailored requirements were included in </w:t>
      </w:r>
      <w:r w:rsidR="38A67148">
        <w:t>individual hub</w:t>
      </w:r>
      <w:r>
        <w:t xml:space="preserve"> grant agreement</w:t>
      </w:r>
      <w:r w:rsidR="24E14A0B">
        <w:t>s</w:t>
      </w:r>
      <w:r>
        <w:t>.</w:t>
      </w:r>
    </w:p>
    <w:p w14:paraId="098D27D8" w14:textId="06FB4BF8" w:rsidR="00576C7F" w:rsidRPr="00D006C1" w:rsidRDefault="000C64D7" w:rsidP="000C64D7">
      <w:pPr>
        <w:pStyle w:val="Caption"/>
      </w:pPr>
      <w:bookmarkStart w:id="153" w:name="_Ref208933654"/>
      <w:bookmarkStart w:id="154" w:name="_Toc209023611"/>
      <w:r>
        <w:t xml:space="preserve">Table </w:t>
      </w:r>
      <w:r>
        <w:fldChar w:fldCharType="begin"/>
      </w:r>
      <w:r>
        <w:instrText xml:space="preserve"> SEQ Table \* ARABIC </w:instrText>
      </w:r>
      <w:r>
        <w:fldChar w:fldCharType="separate"/>
      </w:r>
      <w:r w:rsidR="00F84F6D">
        <w:rPr>
          <w:noProof/>
        </w:rPr>
        <w:t>2</w:t>
      </w:r>
      <w:r>
        <w:fldChar w:fldCharType="end"/>
      </w:r>
      <w:bookmarkEnd w:id="153"/>
      <w:r>
        <w:t xml:space="preserve"> </w:t>
      </w:r>
      <w:r w:rsidR="00015B81" w:rsidRPr="00C13724">
        <w:t>Key activity requirements under the signed grant agreements</w:t>
      </w:r>
      <w:bookmarkEnd w:id="154"/>
    </w:p>
    <w:tbl>
      <w:tblPr>
        <w:tblW w:w="8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01"/>
        <w:gridCol w:w="7230"/>
      </w:tblGrid>
      <w:tr w:rsidR="00981824" w:rsidRPr="00104FA0" w14:paraId="70004B0A" w14:textId="77777777" w:rsidTr="00BB4674">
        <w:trPr>
          <w:tblHeader/>
        </w:trPr>
        <w:tc>
          <w:tcPr>
            <w:tcW w:w="1701" w:type="dxa"/>
            <w:tcBorders>
              <w:top w:val="single" w:sz="6" w:space="0" w:color="auto"/>
              <w:left w:val="nil"/>
              <w:bottom w:val="single" w:sz="6" w:space="0" w:color="auto"/>
              <w:right w:val="nil"/>
            </w:tcBorders>
            <w:tcMar>
              <w:left w:w="108" w:type="dxa"/>
              <w:right w:w="108" w:type="dxa"/>
            </w:tcMar>
            <w:hideMark/>
          </w:tcPr>
          <w:p w14:paraId="073E43B1" w14:textId="3D8A5EF6" w:rsidR="00576C7F" w:rsidRPr="00104FA0" w:rsidRDefault="008837B3" w:rsidP="00BB4674">
            <w:pPr>
              <w:pStyle w:val="TableHeading"/>
              <w:rPr>
                <w:sz w:val="24"/>
                <w:szCs w:val="24"/>
                <w:lang w:eastAsia="en-AU"/>
              </w:rPr>
            </w:pPr>
            <w:r w:rsidRPr="00104FA0">
              <w:rPr>
                <w:lang w:eastAsia="en-AU"/>
              </w:rPr>
              <w:t>Requirement</w:t>
            </w:r>
          </w:p>
        </w:tc>
        <w:tc>
          <w:tcPr>
            <w:tcW w:w="7230" w:type="dxa"/>
            <w:tcBorders>
              <w:top w:val="single" w:sz="6" w:space="0" w:color="auto"/>
              <w:left w:val="nil"/>
              <w:bottom w:val="single" w:sz="6" w:space="0" w:color="auto"/>
              <w:right w:val="nil"/>
            </w:tcBorders>
            <w:tcMar>
              <w:left w:w="108" w:type="dxa"/>
              <w:right w:w="108" w:type="dxa"/>
            </w:tcMar>
            <w:hideMark/>
          </w:tcPr>
          <w:p w14:paraId="7AB795F1" w14:textId="2DEB8AFE" w:rsidR="00576C7F" w:rsidRPr="00104FA0" w:rsidRDefault="00576C7F" w:rsidP="00BB4674">
            <w:pPr>
              <w:pStyle w:val="TableHeading"/>
              <w:rPr>
                <w:lang w:eastAsia="en-AU"/>
              </w:rPr>
            </w:pPr>
            <w:r w:rsidRPr="00104FA0">
              <w:rPr>
                <w:lang w:eastAsia="en-AU"/>
              </w:rPr>
              <w:t xml:space="preserve">Grant </w:t>
            </w:r>
            <w:r w:rsidR="0007536D">
              <w:rPr>
                <w:lang w:eastAsia="en-AU"/>
              </w:rPr>
              <w:t>a</w:t>
            </w:r>
            <w:r w:rsidRPr="00104FA0">
              <w:rPr>
                <w:lang w:eastAsia="en-AU"/>
              </w:rPr>
              <w:t>greement requirements</w:t>
            </w:r>
          </w:p>
        </w:tc>
      </w:tr>
      <w:tr w:rsidR="00981824" w:rsidRPr="00BB4674" w14:paraId="0CE2E3EE" w14:textId="77777777" w:rsidTr="00BB4674">
        <w:tc>
          <w:tcPr>
            <w:tcW w:w="1701" w:type="dxa"/>
            <w:tcBorders>
              <w:top w:val="single" w:sz="6" w:space="0" w:color="auto"/>
              <w:left w:val="nil"/>
              <w:bottom w:val="single" w:sz="6" w:space="0" w:color="auto"/>
              <w:right w:val="nil"/>
            </w:tcBorders>
            <w:tcMar>
              <w:left w:w="108" w:type="dxa"/>
              <w:right w:w="108" w:type="dxa"/>
            </w:tcMar>
          </w:tcPr>
          <w:p w14:paraId="30D8F13E" w14:textId="213BF369" w:rsidR="00041ABC" w:rsidRPr="00BB4674" w:rsidRDefault="00041ABC" w:rsidP="00BB4674">
            <w:pPr>
              <w:pStyle w:val="TableText"/>
            </w:pPr>
            <w:r w:rsidRPr="00BB4674">
              <w:t>Role</w:t>
            </w:r>
          </w:p>
        </w:tc>
        <w:tc>
          <w:tcPr>
            <w:tcW w:w="7230" w:type="dxa"/>
            <w:tcBorders>
              <w:top w:val="single" w:sz="6" w:space="0" w:color="auto"/>
              <w:left w:val="nil"/>
              <w:bottom w:val="single" w:sz="6" w:space="0" w:color="auto"/>
              <w:right w:val="nil"/>
            </w:tcBorders>
            <w:tcMar>
              <w:left w:w="108" w:type="dxa"/>
              <w:right w:w="108" w:type="dxa"/>
            </w:tcMar>
          </w:tcPr>
          <w:p w14:paraId="0DABA4EE" w14:textId="07C8B8A4" w:rsidR="00041ABC" w:rsidRPr="00BB4674" w:rsidRDefault="00041ABC" w:rsidP="00BB4674">
            <w:pPr>
              <w:pStyle w:val="TableText"/>
            </w:pPr>
            <w:r w:rsidRPr="00BB4674">
              <w:t>As detailed in the Grant Opportunity Guidelines (listed earlier)</w:t>
            </w:r>
          </w:p>
        </w:tc>
      </w:tr>
      <w:tr w:rsidR="00981824" w:rsidRPr="00104FA0" w14:paraId="6E720832" w14:textId="77777777" w:rsidTr="00BB4674">
        <w:tc>
          <w:tcPr>
            <w:tcW w:w="1701" w:type="dxa"/>
            <w:tcBorders>
              <w:top w:val="single" w:sz="6" w:space="0" w:color="auto"/>
              <w:left w:val="nil"/>
              <w:bottom w:val="single" w:sz="6" w:space="0" w:color="auto"/>
              <w:right w:val="nil"/>
            </w:tcBorders>
            <w:tcMar>
              <w:left w:w="108" w:type="dxa"/>
              <w:right w:w="108" w:type="dxa"/>
            </w:tcMar>
            <w:hideMark/>
          </w:tcPr>
          <w:p w14:paraId="564BAEA6" w14:textId="76D8F93B" w:rsidR="00576C7F" w:rsidRPr="00BB4674" w:rsidRDefault="00576C7F" w:rsidP="00BB4674">
            <w:pPr>
              <w:pStyle w:val="TableText"/>
            </w:pPr>
            <w:r w:rsidRPr="00BB4674">
              <w:t>Staffing</w:t>
            </w:r>
          </w:p>
        </w:tc>
        <w:tc>
          <w:tcPr>
            <w:tcW w:w="7230" w:type="dxa"/>
            <w:tcBorders>
              <w:top w:val="single" w:sz="6" w:space="0" w:color="auto"/>
              <w:left w:val="nil"/>
              <w:bottom w:val="single" w:sz="6" w:space="0" w:color="auto"/>
              <w:right w:val="nil"/>
            </w:tcBorders>
            <w:tcMar>
              <w:left w:w="108" w:type="dxa"/>
              <w:right w:w="108" w:type="dxa"/>
            </w:tcMar>
            <w:hideMark/>
          </w:tcPr>
          <w:p w14:paraId="3078056D" w14:textId="77777777" w:rsidR="00576C7F" w:rsidRPr="00BB4674" w:rsidRDefault="00576C7F" w:rsidP="00BB4674">
            <w:pPr>
              <w:pStyle w:val="TableText"/>
            </w:pPr>
            <w:r w:rsidRPr="00BB4674">
              <w:t>The appointment of core staff:</w:t>
            </w:r>
          </w:p>
          <w:p w14:paraId="0774E863" w14:textId="6C19A1D1" w:rsidR="00576C7F" w:rsidRPr="00981824" w:rsidRDefault="00576C7F" w:rsidP="00981824">
            <w:pPr>
              <w:pStyle w:val="TableListNumber"/>
            </w:pPr>
            <w:r w:rsidRPr="00981824">
              <w:t>Hub Director</w:t>
            </w:r>
          </w:p>
          <w:p w14:paraId="2B03E3E0" w14:textId="77777777" w:rsidR="00576C7F" w:rsidRPr="00104FA0" w:rsidRDefault="00576C7F" w:rsidP="00981824">
            <w:pPr>
              <w:pStyle w:val="TableListNumber2"/>
              <w:rPr>
                <w:lang w:eastAsia="en-AU"/>
              </w:rPr>
            </w:pPr>
            <w:r w:rsidRPr="00104FA0">
              <w:rPr>
                <w:lang w:eastAsia="en-AU"/>
              </w:rPr>
              <w:t>provide leadership and proactively and effectively engage in the hub activities</w:t>
            </w:r>
          </w:p>
          <w:p w14:paraId="4F49CDE8" w14:textId="77777777" w:rsidR="00576C7F" w:rsidRPr="00104FA0" w:rsidRDefault="1307DA94" w:rsidP="00981824">
            <w:pPr>
              <w:pStyle w:val="TableListNumber2"/>
              <w:rPr>
                <w:lang w:eastAsia="en-AU"/>
              </w:rPr>
            </w:pPr>
            <w:r w:rsidRPr="00104FA0">
              <w:rPr>
                <w:lang w:eastAsia="en-AU"/>
              </w:rPr>
              <w:t>implement the hub’s strategic direction and oversees the hub’s community engagement, knowledge brokering, communications, administration, MEL and performance reporting</w:t>
            </w:r>
          </w:p>
          <w:p w14:paraId="5D6D2CB3" w14:textId="14D21507" w:rsidR="00576C7F" w:rsidRPr="00104FA0" w:rsidRDefault="1307DA94" w:rsidP="00981824">
            <w:pPr>
              <w:pStyle w:val="TableListNumber2"/>
              <w:rPr>
                <w:lang w:eastAsia="en-AU"/>
              </w:rPr>
            </w:pPr>
            <w:r w:rsidRPr="00104FA0">
              <w:rPr>
                <w:lang w:eastAsia="en-AU"/>
              </w:rPr>
              <w:t>participates in the hub’s governance structure.</w:t>
            </w:r>
          </w:p>
          <w:p w14:paraId="4058ACB0" w14:textId="77777777" w:rsidR="00576C7F" w:rsidRPr="00981824" w:rsidRDefault="00576C7F" w:rsidP="00981824">
            <w:pPr>
              <w:pStyle w:val="TableListNumber"/>
            </w:pPr>
            <w:r w:rsidRPr="00981824">
              <w:t>Knowledge Broker</w:t>
            </w:r>
          </w:p>
          <w:p w14:paraId="28A2E202" w14:textId="77777777" w:rsidR="00831613" w:rsidRDefault="00576C7F">
            <w:pPr>
              <w:pStyle w:val="TableListNumber2"/>
              <w:rPr>
                <w:lang w:eastAsia="en-AU"/>
              </w:rPr>
            </w:pPr>
            <w:r w:rsidRPr="00104FA0">
              <w:rPr>
                <w:lang w:eastAsia="en-AU"/>
              </w:rPr>
              <w:t>refine and define the questions that need answering by science</w:t>
            </w:r>
          </w:p>
          <w:p w14:paraId="1BC6219B" w14:textId="21FE0217" w:rsidR="00576C7F" w:rsidRPr="00104FA0" w:rsidRDefault="1307DA94" w:rsidP="00981824">
            <w:pPr>
              <w:pStyle w:val="TableListNumber2"/>
              <w:rPr>
                <w:lang w:eastAsia="en-AU"/>
              </w:rPr>
            </w:pPr>
            <w:r w:rsidRPr="00104FA0">
              <w:rPr>
                <w:lang w:eastAsia="en-AU"/>
              </w:rPr>
              <w:t>identify key hub actions required to translate science and research, data, outcomes, or outputs into practice</w:t>
            </w:r>
          </w:p>
          <w:p w14:paraId="1B03F248" w14:textId="2A638FE9" w:rsidR="00576C7F" w:rsidRPr="00104FA0" w:rsidRDefault="00576C7F" w:rsidP="00981824">
            <w:pPr>
              <w:pStyle w:val="TableListNumber2"/>
              <w:rPr>
                <w:lang w:eastAsia="en-AU"/>
              </w:rPr>
            </w:pPr>
            <w:r w:rsidRPr="00104FA0">
              <w:rPr>
                <w:lang w:eastAsia="en-AU"/>
              </w:rPr>
              <w:t>facilitate connection, and the sharing of information, between the hub and other program hubs and fund programs</w:t>
            </w:r>
          </w:p>
          <w:p w14:paraId="017265C3" w14:textId="0E2BC545" w:rsidR="00576C7F" w:rsidRPr="00104FA0" w:rsidRDefault="00576C7F" w:rsidP="00981824">
            <w:pPr>
              <w:pStyle w:val="TableListNumber2"/>
              <w:rPr>
                <w:lang w:eastAsia="en-AU"/>
              </w:rPr>
            </w:pPr>
            <w:r w:rsidRPr="00104FA0">
              <w:rPr>
                <w:lang w:eastAsia="en-AU"/>
              </w:rPr>
              <w:t>communicate the hub’s RDEA&amp;C research, data, outcomes, and outputs that address the region’s knowledge priorities and can be easily understood by the Region’s relevant stakeholders</w:t>
            </w:r>
          </w:p>
          <w:p w14:paraId="1CB6A6C2" w14:textId="4E193B9C" w:rsidR="00576C7F" w:rsidRPr="00104FA0" w:rsidRDefault="00576C7F" w:rsidP="00981824">
            <w:pPr>
              <w:pStyle w:val="TableListNumber2"/>
              <w:rPr>
                <w:lang w:eastAsia="en-AU"/>
              </w:rPr>
            </w:pPr>
            <w:r w:rsidRPr="00104FA0">
              <w:rPr>
                <w:lang w:eastAsia="en-AU"/>
              </w:rPr>
              <w:t>respond to requests from the Drought Minister or department to provide advice and/or information about the activity and</w:t>
            </w:r>
          </w:p>
          <w:p w14:paraId="26282DCE" w14:textId="77777777" w:rsidR="00576C7F" w:rsidRPr="00104FA0" w:rsidRDefault="00576C7F" w:rsidP="00981824">
            <w:pPr>
              <w:pStyle w:val="TableListNumber2"/>
              <w:rPr>
                <w:lang w:eastAsia="en-AU"/>
              </w:rPr>
            </w:pPr>
            <w:r w:rsidRPr="00104FA0">
              <w:rPr>
                <w:lang w:eastAsia="en-AU"/>
              </w:rPr>
              <w:t>participate in regular meetings with the department and the Knowledge Brokers from all hubs.</w:t>
            </w:r>
          </w:p>
        </w:tc>
      </w:tr>
      <w:tr w:rsidR="00981824" w:rsidRPr="00BB4674" w14:paraId="68998A43" w14:textId="77777777" w:rsidTr="00BB4674">
        <w:tc>
          <w:tcPr>
            <w:tcW w:w="1701" w:type="dxa"/>
            <w:tcBorders>
              <w:top w:val="single" w:sz="6" w:space="0" w:color="auto"/>
              <w:left w:val="nil"/>
              <w:bottom w:val="single" w:sz="6" w:space="0" w:color="auto"/>
              <w:right w:val="nil"/>
            </w:tcBorders>
            <w:tcMar>
              <w:left w:w="108" w:type="dxa"/>
              <w:right w:w="108" w:type="dxa"/>
            </w:tcMar>
          </w:tcPr>
          <w:p w14:paraId="27B14BE2" w14:textId="79E7DA91" w:rsidR="00576C7F" w:rsidRPr="00BB4674" w:rsidRDefault="00576C7F" w:rsidP="00BB4674">
            <w:pPr>
              <w:pStyle w:val="TableText"/>
            </w:pPr>
            <w:r w:rsidRPr="00BB4674">
              <w:t>Subcontracting</w:t>
            </w:r>
          </w:p>
        </w:tc>
        <w:tc>
          <w:tcPr>
            <w:tcW w:w="7230" w:type="dxa"/>
            <w:tcBorders>
              <w:top w:val="single" w:sz="6" w:space="0" w:color="auto"/>
              <w:left w:val="nil"/>
              <w:bottom w:val="single" w:sz="6" w:space="0" w:color="auto"/>
              <w:right w:val="nil"/>
            </w:tcBorders>
            <w:tcMar>
              <w:left w:w="108" w:type="dxa"/>
              <w:right w:w="108" w:type="dxa"/>
            </w:tcMar>
          </w:tcPr>
          <w:p w14:paraId="57B8D393" w14:textId="77777777" w:rsidR="00576C7F" w:rsidRPr="00BB4674" w:rsidRDefault="00576C7F" w:rsidP="00BB4674">
            <w:pPr>
              <w:pStyle w:val="TableText"/>
            </w:pPr>
            <w:r w:rsidRPr="00BB4674">
              <w:t>The grantee must enter into a legally binding agreement with each subcontractor in the grantee’s own name (and not as the Commonwealth’s agent) that gives effect to, and is consistent with the, the grantee’s obligations under this agreement.</w:t>
            </w:r>
          </w:p>
        </w:tc>
      </w:tr>
      <w:tr w:rsidR="00981824" w:rsidRPr="00BB4674" w14:paraId="4CE9FA8C" w14:textId="77777777" w:rsidTr="00BB4674">
        <w:tc>
          <w:tcPr>
            <w:tcW w:w="1701" w:type="dxa"/>
            <w:tcBorders>
              <w:top w:val="single" w:sz="6" w:space="0" w:color="auto"/>
              <w:left w:val="nil"/>
              <w:bottom w:val="single" w:sz="6" w:space="0" w:color="auto"/>
              <w:right w:val="nil"/>
            </w:tcBorders>
            <w:tcMar>
              <w:left w:w="108" w:type="dxa"/>
              <w:right w:w="108" w:type="dxa"/>
            </w:tcMar>
          </w:tcPr>
          <w:p w14:paraId="75343246" w14:textId="598CA7E7" w:rsidR="00576C7F" w:rsidRPr="00BB4674" w:rsidRDefault="00576C7F" w:rsidP="00BB4674">
            <w:pPr>
              <w:pStyle w:val="TableText"/>
            </w:pPr>
            <w:r w:rsidRPr="00BB4674">
              <w:lastRenderedPageBreak/>
              <w:t>Subcontracting of Members</w:t>
            </w:r>
          </w:p>
        </w:tc>
        <w:tc>
          <w:tcPr>
            <w:tcW w:w="7230" w:type="dxa"/>
            <w:tcBorders>
              <w:top w:val="single" w:sz="6" w:space="0" w:color="auto"/>
              <w:left w:val="nil"/>
              <w:bottom w:val="single" w:sz="6" w:space="0" w:color="auto"/>
              <w:right w:val="nil"/>
            </w:tcBorders>
            <w:tcMar>
              <w:left w:w="108" w:type="dxa"/>
              <w:right w:w="108" w:type="dxa"/>
            </w:tcMar>
          </w:tcPr>
          <w:p w14:paraId="6E79ACE0" w14:textId="77777777" w:rsidR="00576C7F" w:rsidRPr="00BB4674" w:rsidRDefault="00576C7F" w:rsidP="00BB4674">
            <w:pPr>
              <w:pStyle w:val="TableText"/>
            </w:pPr>
            <w:r w:rsidRPr="00BB4674">
              <w:t>Any member of the grantee’s consortium who is approved by the Commonwealth under this agreement to assist the grantee perform the activity (Hub Members)</w:t>
            </w:r>
          </w:p>
        </w:tc>
      </w:tr>
      <w:tr w:rsidR="00981824" w:rsidRPr="00104FA0" w14:paraId="73C5AC4D" w14:textId="77777777" w:rsidTr="00BB4674">
        <w:tc>
          <w:tcPr>
            <w:tcW w:w="1701" w:type="dxa"/>
            <w:tcBorders>
              <w:top w:val="single" w:sz="6" w:space="0" w:color="auto"/>
              <w:left w:val="nil"/>
              <w:bottom w:val="single" w:sz="6" w:space="0" w:color="auto"/>
              <w:right w:val="nil"/>
            </w:tcBorders>
            <w:tcMar>
              <w:left w:w="108" w:type="dxa"/>
              <w:right w:w="108" w:type="dxa"/>
            </w:tcMar>
          </w:tcPr>
          <w:p w14:paraId="473D995C" w14:textId="77777777" w:rsidR="00576C7F" w:rsidRPr="00104FA0" w:rsidRDefault="00576C7F" w:rsidP="00BB4674">
            <w:pPr>
              <w:pStyle w:val="TableText"/>
              <w:rPr>
                <w:rFonts w:cstheme="minorHAnsi"/>
                <w:lang w:eastAsia="en-AU"/>
              </w:rPr>
            </w:pPr>
            <w:r w:rsidRPr="00104FA0">
              <w:rPr>
                <w:rFonts w:cstheme="minorHAnsi"/>
                <w:lang w:eastAsia="en-AU"/>
              </w:rPr>
              <w:t>Subcontracting of Networking Partners</w:t>
            </w:r>
          </w:p>
        </w:tc>
        <w:tc>
          <w:tcPr>
            <w:tcW w:w="7230" w:type="dxa"/>
            <w:tcBorders>
              <w:top w:val="single" w:sz="6" w:space="0" w:color="auto"/>
              <w:left w:val="nil"/>
              <w:bottom w:val="single" w:sz="6" w:space="0" w:color="auto"/>
              <w:right w:val="nil"/>
            </w:tcBorders>
            <w:tcMar>
              <w:left w:w="108" w:type="dxa"/>
              <w:right w:w="108" w:type="dxa"/>
            </w:tcMar>
          </w:tcPr>
          <w:p w14:paraId="72B4244A" w14:textId="77777777" w:rsidR="00831613" w:rsidRDefault="00576C7F" w:rsidP="00BB4674">
            <w:pPr>
              <w:pStyle w:val="TableText"/>
            </w:pPr>
            <w:r w:rsidRPr="00BB4674">
              <w:t>Any other third party (Network Partner) who:</w:t>
            </w:r>
          </w:p>
          <w:p w14:paraId="7AE5F5E0" w14:textId="386E18A4" w:rsidR="002C36F8" w:rsidRPr="00981824" w:rsidRDefault="002C36F8" w:rsidP="00981824">
            <w:pPr>
              <w:pStyle w:val="TableBullet"/>
            </w:pPr>
            <w:r w:rsidRPr="00981824">
              <w:t>receives a grant amount to perform a project, and/or</w:t>
            </w:r>
          </w:p>
          <w:p w14:paraId="63169101" w14:textId="17670FC4" w:rsidR="00576C7F" w:rsidRPr="00104FA0" w:rsidRDefault="002C36F8" w:rsidP="00981824">
            <w:pPr>
              <w:pStyle w:val="TableBullet"/>
              <w:rPr>
                <w:lang w:val="en-GB" w:eastAsia="en-AU"/>
              </w:rPr>
            </w:pPr>
            <w:r w:rsidRPr="00981824">
              <w:t>is required to provide any other contributions, or any other in-kind or financial contribution greater than $30,000), as part of the activity in accordance with this agreement.</w:t>
            </w:r>
          </w:p>
        </w:tc>
      </w:tr>
      <w:tr w:rsidR="00981824" w:rsidRPr="00104FA0" w14:paraId="333D287B" w14:textId="77777777" w:rsidTr="00BB4674">
        <w:tc>
          <w:tcPr>
            <w:tcW w:w="1701" w:type="dxa"/>
            <w:tcBorders>
              <w:top w:val="single" w:sz="6" w:space="0" w:color="auto"/>
              <w:left w:val="nil"/>
              <w:bottom w:val="single" w:sz="6" w:space="0" w:color="auto"/>
              <w:right w:val="nil"/>
            </w:tcBorders>
            <w:tcMar>
              <w:left w:w="108" w:type="dxa"/>
              <w:right w:w="108" w:type="dxa"/>
            </w:tcMar>
          </w:tcPr>
          <w:p w14:paraId="016FF71E" w14:textId="77777777" w:rsidR="00576C7F" w:rsidRPr="00104FA0" w:rsidRDefault="00576C7F" w:rsidP="00BB4674">
            <w:pPr>
              <w:pStyle w:val="TableText"/>
              <w:rPr>
                <w:rFonts w:cstheme="minorHAnsi"/>
                <w:lang w:eastAsia="en-AU"/>
              </w:rPr>
            </w:pPr>
            <w:r w:rsidRPr="00104FA0">
              <w:rPr>
                <w:rFonts w:cstheme="minorHAnsi"/>
                <w:lang w:eastAsia="en-AU"/>
              </w:rPr>
              <w:t>Operational Plan and associated sub plans</w:t>
            </w:r>
          </w:p>
        </w:tc>
        <w:tc>
          <w:tcPr>
            <w:tcW w:w="7230" w:type="dxa"/>
            <w:tcBorders>
              <w:top w:val="single" w:sz="6" w:space="0" w:color="auto"/>
              <w:left w:val="nil"/>
              <w:bottom w:val="single" w:sz="6" w:space="0" w:color="auto"/>
              <w:right w:val="nil"/>
            </w:tcBorders>
            <w:tcMar>
              <w:left w:w="108" w:type="dxa"/>
              <w:right w:w="108" w:type="dxa"/>
            </w:tcMar>
          </w:tcPr>
          <w:p w14:paraId="3F67F82A" w14:textId="65E7FB3D" w:rsidR="00576C7F" w:rsidRPr="00BB4674" w:rsidRDefault="00576C7F" w:rsidP="00BB4674">
            <w:pPr>
              <w:pStyle w:val="TableText"/>
            </w:pPr>
            <w:r w:rsidRPr="00BB4674">
              <w:t xml:space="preserve">The </w:t>
            </w:r>
            <w:r w:rsidR="00DB579E" w:rsidRPr="00BB4674">
              <w:t>h</w:t>
            </w:r>
            <w:r w:rsidRPr="00BB4674">
              <w:t>ub’s development and implementation of an Operational Plan that includes:</w:t>
            </w:r>
          </w:p>
          <w:p w14:paraId="12A83AEE" w14:textId="1AE3CA7C" w:rsidR="00576C7F" w:rsidRPr="00981824" w:rsidRDefault="001868A8" w:rsidP="00981824">
            <w:pPr>
              <w:pStyle w:val="TableBullet"/>
            </w:pPr>
            <w:r w:rsidRPr="00981824">
              <w:t>a</w:t>
            </w:r>
            <w:r w:rsidR="00576C7F" w:rsidRPr="00981824">
              <w:t xml:space="preserve"> Communications, Extension and Adoption Strategy</w:t>
            </w:r>
          </w:p>
          <w:p w14:paraId="5AE968F8" w14:textId="5899151C" w:rsidR="00576C7F" w:rsidRPr="00981824" w:rsidRDefault="001868A8" w:rsidP="00981824">
            <w:pPr>
              <w:pStyle w:val="TableBullet"/>
            </w:pPr>
            <w:r w:rsidRPr="00981824">
              <w:t>a</w:t>
            </w:r>
            <w:r w:rsidR="00576C7F" w:rsidRPr="00981824">
              <w:t xml:space="preserve"> more detailed Activity Work Plan and Budget</w:t>
            </w:r>
          </w:p>
          <w:p w14:paraId="476CC7E3" w14:textId="61F41862" w:rsidR="00576C7F" w:rsidRPr="00104FA0" w:rsidRDefault="001868A8" w:rsidP="00981824">
            <w:pPr>
              <w:pStyle w:val="TableBullet"/>
              <w:rPr>
                <w:lang w:val="en-GB" w:eastAsia="en-AU"/>
              </w:rPr>
            </w:pPr>
            <w:r w:rsidRPr="00981824">
              <w:t>a</w:t>
            </w:r>
            <w:r w:rsidR="00576C7F" w:rsidRPr="00981824">
              <w:t xml:space="preserve"> Risk Assessment and Management Plan for the Activity</w:t>
            </w:r>
          </w:p>
        </w:tc>
      </w:tr>
      <w:tr w:rsidR="00981824" w:rsidRPr="00104FA0" w14:paraId="68B82851" w14:textId="77777777" w:rsidTr="00BB4674">
        <w:tc>
          <w:tcPr>
            <w:tcW w:w="1701" w:type="dxa"/>
            <w:tcBorders>
              <w:top w:val="single" w:sz="6" w:space="0" w:color="auto"/>
              <w:left w:val="nil"/>
              <w:bottom w:val="single" w:sz="6" w:space="0" w:color="auto"/>
              <w:right w:val="nil"/>
            </w:tcBorders>
            <w:tcMar>
              <w:left w:w="108" w:type="dxa"/>
              <w:right w:w="108" w:type="dxa"/>
            </w:tcMar>
          </w:tcPr>
          <w:p w14:paraId="4C46C86E" w14:textId="77777777" w:rsidR="00576C7F" w:rsidRPr="00104FA0" w:rsidRDefault="00576C7F" w:rsidP="00BB4674">
            <w:pPr>
              <w:pStyle w:val="TableText"/>
              <w:rPr>
                <w:rFonts w:cstheme="minorHAnsi"/>
                <w:lang w:eastAsia="en-AU"/>
              </w:rPr>
            </w:pPr>
            <w:r w:rsidRPr="00104FA0">
              <w:rPr>
                <w:rFonts w:cstheme="minorHAnsi"/>
                <w:lang w:eastAsia="en-AU"/>
              </w:rPr>
              <w:t>Reporting Plans</w:t>
            </w:r>
          </w:p>
        </w:tc>
        <w:tc>
          <w:tcPr>
            <w:tcW w:w="7230" w:type="dxa"/>
            <w:tcBorders>
              <w:top w:val="single" w:sz="6" w:space="0" w:color="auto"/>
              <w:left w:val="nil"/>
              <w:bottom w:val="single" w:sz="6" w:space="0" w:color="auto"/>
              <w:right w:val="nil"/>
            </w:tcBorders>
            <w:tcMar>
              <w:left w:w="108" w:type="dxa"/>
              <w:right w:w="108" w:type="dxa"/>
            </w:tcMar>
          </w:tcPr>
          <w:p w14:paraId="52840451" w14:textId="77777777" w:rsidR="00576C7F" w:rsidRPr="00981824" w:rsidRDefault="00576C7F" w:rsidP="00981824">
            <w:pPr>
              <w:pStyle w:val="TableBullet"/>
            </w:pPr>
            <w:r w:rsidRPr="00981824">
              <w:t>The development and implementation of a monitoring, evaluation and learning (MEL) plan (MEL Plan)</w:t>
            </w:r>
          </w:p>
          <w:p w14:paraId="2DA687E5" w14:textId="2BA8993F" w:rsidR="00576C7F" w:rsidRPr="00104FA0" w:rsidRDefault="00576C7F" w:rsidP="00981824">
            <w:pPr>
              <w:pStyle w:val="TableBullet"/>
              <w:rPr>
                <w:lang w:val="en-GB" w:eastAsia="en-AU"/>
              </w:rPr>
            </w:pPr>
            <w:r w:rsidRPr="00981824">
              <w:t>The development of a Data Capture Plan that includes the design of, and data collection arrangements for drought resilience indicators</w:t>
            </w:r>
            <w:r w:rsidR="007C362C" w:rsidRPr="00981824">
              <w:t>.</w:t>
            </w:r>
          </w:p>
        </w:tc>
      </w:tr>
      <w:tr w:rsidR="00981824" w:rsidRPr="00BB4674" w14:paraId="590734CC" w14:textId="77777777" w:rsidTr="00BB4674">
        <w:tc>
          <w:tcPr>
            <w:tcW w:w="1701" w:type="dxa"/>
            <w:tcBorders>
              <w:top w:val="single" w:sz="6" w:space="0" w:color="auto"/>
              <w:left w:val="nil"/>
              <w:bottom w:val="single" w:sz="6" w:space="0" w:color="auto"/>
              <w:right w:val="nil"/>
            </w:tcBorders>
            <w:tcMar>
              <w:left w:w="108" w:type="dxa"/>
              <w:right w:w="108" w:type="dxa"/>
            </w:tcMar>
          </w:tcPr>
          <w:p w14:paraId="7BEF9A3E" w14:textId="77777777" w:rsidR="00576C7F" w:rsidRPr="00BB4674" w:rsidRDefault="00576C7F" w:rsidP="00BB4674">
            <w:pPr>
              <w:pStyle w:val="TableText"/>
            </w:pPr>
            <w:r w:rsidRPr="00BB4674">
              <w:t>Presence</w:t>
            </w:r>
          </w:p>
        </w:tc>
        <w:tc>
          <w:tcPr>
            <w:tcW w:w="7230" w:type="dxa"/>
            <w:tcBorders>
              <w:top w:val="single" w:sz="6" w:space="0" w:color="auto"/>
              <w:left w:val="nil"/>
              <w:bottom w:val="single" w:sz="6" w:space="0" w:color="auto"/>
              <w:right w:val="nil"/>
            </w:tcBorders>
            <w:tcMar>
              <w:left w:w="108" w:type="dxa"/>
              <w:right w:w="108" w:type="dxa"/>
            </w:tcMar>
          </w:tcPr>
          <w:p w14:paraId="31FD2F2A" w14:textId="162F3247" w:rsidR="00576C7F" w:rsidRPr="00BB4674" w:rsidRDefault="00576C7F" w:rsidP="00BB4674">
            <w:pPr>
              <w:pStyle w:val="TableText"/>
            </w:pPr>
            <w:r w:rsidRPr="00BB4674">
              <w:t>The hub’s provision of a ‘shopfront’ for RDEA&amp;C support, enabling stakeholders throughout the region to share information and resources, test and access innovative ideas, techniques and technology, and to improve their capabilities and create jobs</w:t>
            </w:r>
            <w:r w:rsidR="007C362C" w:rsidRPr="00BB4674">
              <w:t>.</w:t>
            </w:r>
          </w:p>
        </w:tc>
      </w:tr>
      <w:tr w:rsidR="00981824" w:rsidRPr="00BB4674" w14:paraId="0EA2132C" w14:textId="77777777" w:rsidTr="00BB4674">
        <w:tc>
          <w:tcPr>
            <w:tcW w:w="1701" w:type="dxa"/>
            <w:tcBorders>
              <w:top w:val="single" w:sz="6" w:space="0" w:color="auto"/>
              <w:left w:val="nil"/>
              <w:bottom w:val="single" w:sz="6" w:space="0" w:color="auto"/>
              <w:right w:val="nil"/>
            </w:tcBorders>
            <w:tcMar>
              <w:left w:w="108" w:type="dxa"/>
              <w:right w:w="108" w:type="dxa"/>
            </w:tcMar>
          </w:tcPr>
          <w:p w14:paraId="04816E73" w14:textId="77777777" w:rsidR="00576C7F" w:rsidRPr="00BB4674" w:rsidRDefault="00576C7F" w:rsidP="00BB4674">
            <w:pPr>
              <w:pStyle w:val="TableText"/>
            </w:pPr>
            <w:r w:rsidRPr="00BB4674">
              <w:t>Participation</w:t>
            </w:r>
          </w:p>
        </w:tc>
        <w:tc>
          <w:tcPr>
            <w:tcW w:w="7230" w:type="dxa"/>
            <w:tcBorders>
              <w:top w:val="single" w:sz="6" w:space="0" w:color="auto"/>
              <w:left w:val="nil"/>
              <w:bottom w:val="single" w:sz="6" w:space="0" w:color="auto"/>
              <w:right w:val="nil"/>
            </w:tcBorders>
            <w:tcMar>
              <w:left w:w="108" w:type="dxa"/>
              <w:right w:w="108" w:type="dxa"/>
            </w:tcMar>
          </w:tcPr>
          <w:p w14:paraId="7476DA50" w14:textId="7EE444C5" w:rsidR="00576C7F" w:rsidRPr="00BB4674" w:rsidRDefault="00576C7F" w:rsidP="00BB4674">
            <w:pPr>
              <w:pStyle w:val="TableText"/>
            </w:pPr>
            <w:r w:rsidRPr="00BB4674">
              <w:t>The hub’s active participation in the preparation and delivery of, including presenting at, the Commonwealth’s Drought Resilience Science to Practice Forum</w:t>
            </w:r>
            <w:r w:rsidR="007C362C" w:rsidRPr="00BB4674">
              <w:t>.</w:t>
            </w:r>
          </w:p>
        </w:tc>
      </w:tr>
      <w:tr w:rsidR="00981824" w:rsidRPr="00BB4674" w14:paraId="2487CC0B" w14:textId="77777777" w:rsidTr="00BB4674">
        <w:tc>
          <w:tcPr>
            <w:tcW w:w="1701" w:type="dxa"/>
            <w:tcBorders>
              <w:top w:val="single" w:sz="6" w:space="0" w:color="auto"/>
              <w:left w:val="nil"/>
              <w:bottom w:val="single" w:sz="6" w:space="0" w:color="auto"/>
              <w:right w:val="nil"/>
            </w:tcBorders>
            <w:tcMar>
              <w:left w:w="108" w:type="dxa"/>
              <w:right w:w="108" w:type="dxa"/>
            </w:tcMar>
          </w:tcPr>
          <w:p w14:paraId="7AC625DE" w14:textId="77777777" w:rsidR="00576C7F" w:rsidRPr="00BB4674" w:rsidRDefault="00576C7F" w:rsidP="00BB4674">
            <w:pPr>
              <w:pStyle w:val="TableText"/>
            </w:pPr>
            <w:r w:rsidRPr="00BB4674">
              <w:t>Communications</w:t>
            </w:r>
          </w:p>
        </w:tc>
        <w:tc>
          <w:tcPr>
            <w:tcW w:w="7230" w:type="dxa"/>
            <w:tcBorders>
              <w:top w:val="single" w:sz="6" w:space="0" w:color="auto"/>
              <w:left w:val="nil"/>
              <w:bottom w:val="single" w:sz="6" w:space="0" w:color="auto"/>
              <w:right w:val="nil"/>
            </w:tcBorders>
            <w:tcMar>
              <w:left w:w="108" w:type="dxa"/>
              <w:right w:w="108" w:type="dxa"/>
            </w:tcMar>
          </w:tcPr>
          <w:p w14:paraId="1EA7C045" w14:textId="3A022222" w:rsidR="00576C7F" w:rsidRPr="00BB4674" w:rsidRDefault="00576C7F" w:rsidP="00BB4674">
            <w:pPr>
              <w:pStyle w:val="TableText"/>
            </w:pPr>
            <w:r w:rsidRPr="00BB4674">
              <w:t>Specific grant acknowledgement requirements</w:t>
            </w:r>
            <w:r w:rsidR="007C362C" w:rsidRPr="00BB4674">
              <w:t>.</w:t>
            </w:r>
          </w:p>
        </w:tc>
      </w:tr>
      <w:tr w:rsidR="00981824" w:rsidRPr="00BB4674" w14:paraId="15553BC3" w14:textId="77777777" w:rsidTr="00BB4674">
        <w:tc>
          <w:tcPr>
            <w:tcW w:w="1701" w:type="dxa"/>
            <w:tcBorders>
              <w:top w:val="single" w:sz="6" w:space="0" w:color="auto"/>
              <w:left w:val="nil"/>
              <w:bottom w:val="single" w:sz="6" w:space="0" w:color="auto"/>
              <w:right w:val="nil"/>
            </w:tcBorders>
            <w:tcMar>
              <w:left w:w="108" w:type="dxa"/>
              <w:right w:w="108" w:type="dxa"/>
            </w:tcMar>
          </w:tcPr>
          <w:p w14:paraId="76D390A9" w14:textId="20736D0A" w:rsidR="00062658" w:rsidRPr="00BB4674" w:rsidRDefault="009034EC" w:rsidP="00BB4674">
            <w:pPr>
              <w:pStyle w:val="TableText"/>
            </w:pPr>
            <w:r w:rsidRPr="00BB4674">
              <w:t>Intellectual property and knowledge sharing</w:t>
            </w:r>
          </w:p>
        </w:tc>
        <w:tc>
          <w:tcPr>
            <w:tcW w:w="7230" w:type="dxa"/>
            <w:tcBorders>
              <w:top w:val="single" w:sz="6" w:space="0" w:color="auto"/>
              <w:left w:val="nil"/>
              <w:bottom w:val="single" w:sz="6" w:space="0" w:color="auto"/>
              <w:right w:val="nil"/>
            </w:tcBorders>
            <w:tcMar>
              <w:left w:w="108" w:type="dxa"/>
              <w:right w:w="108" w:type="dxa"/>
            </w:tcMar>
          </w:tcPr>
          <w:p w14:paraId="2D61A074" w14:textId="04F49CED" w:rsidR="00062658" w:rsidRPr="00BB4674" w:rsidRDefault="705C2C3D" w:rsidP="00BB4674">
            <w:pPr>
              <w:pStyle w:val="TableText"/>
            </w:pPr>
            <w:r w:rsidRPr="00BB4674">
              <w:t>The</w:t>
            </w:r>
            <w:r w:rsidR="64FE101D" w:rsidRPr="00BB4674">
              <w:t xml:space="preserve"> hub is obliged to grant the Commonwealth a permanent</w:t>
            </w:r>
            <w:r w:rsidR="0E8CECE9" w:rsidRPr="00BB4674">
              <w:t xml:space="preserve"> royalty-free licence </w:t>
            </w:r>
            <w:r w:rsidR="2C32CAA8" w:rsidRPr="00BB4674">
              <w:t>to</w:t>
            </w:r>
            <w:r w:rsidR="6875D204" w:rsidRPr="00BB4674">
              <w:t xml:space="preserve"> all </w:t>
            </w:r>
            <w:r w:rsidR="2C32CAA8" w:rsidRPr="00BB4674">
              <w:t>material</w:t>
            </w:r>
            <w:r w:rsidR="02F7A6C0" w:rsidRPr="00BB4674">
              <w:t xml:space="preserve"> produced through the grant. </w:t>
            </w:r>
            <w:r w:rsidR="420B4CA9" w:rsidRPr="00BB4674">
              <w:t>The hub must also</w:t>
            </w:r>
            <w:r w:rsidR="6E2796B7" w:rsidRPr="00BB4674">
              <w:t xml:space="preserve"> </w:t>
            </w:r>
            <w:r w:rsidR="17738645" w:rsidRPr="00BB4674">
              <w:t>ensure</w:t>
            </w:r>
            <w:r w:rsidR="402A164D" w:rsidRPr="00BB4674">
              <w:t xml:space="preserve"> </w:t>
            </w:r>
            <w:r w:rsidR="6B4C8345" w:rsidRPr="00BB4674">
              <w:t>all</w:t>
            </w:r>
            <w:r w:rsidR="402A164D" w:rsidRPr="00BB4674">
              <w:t xml:space="preserve"> </w:t>
            </w:r>
            <w:r w:rsidR="79627292" w:rsidRPr="00BB4674">
              <w:t>research, data, out</w:t>
            </w:r>
            <w:r w:rsidR="755F19AC" w:rsidRPr="00BB4674">
              <w:t>puts and outcomes</w:t>
            </w:r>
            <w:r w:rsidR="7D09C5E6" w:rsidRPr="00BB4674">
              <w:t xml:space="preserve">, including those developed by the </w:t>
            </w:r>
            <w:r w:rsidR="7CE6B706" w:rsidRPr="00BB4674">
              <w:t>hub, members and partners</w:t>
            </w:r>
            <w:r w:rsidR="7C8AE8A3" w:rsidRPr="00BB4674">
              <w:t>,</w:t>
            </w:r>
            <w:r w:rsidR="275E7AC7" w:rsidRPr="00BB4674">
              <w:t xml:space="preserve"> are made publicly and freely available.</w:t>
            </w:r>
          </w:p>
        </w:tc>
      </w:tr>
      <w:tr w:rsidR="00981824" w:rsidRPr="00BB4674" w14:paraId="59980C5E" w14:textId="77777777" w:rsidTr="00BB4674">
        <w:tc>
          <w:tcPr>
            <w:tcW w:w="1701" w:type="dxa"/>
            <w:tcBorders>
              <w:top w:val="single" w:sz="6" w:space="0" w:color="auto"/>
              <w:left w:val="nil"/>
              <w:bottom w:val="single" w:sz="6" w:space="0" w:color="auto"/>
              <w:right w:val="nil"/>
            </w:tcBorders>
            <w:tcMar>
              <w:left w:w="108" w:type="dxa"/>
              <w:right w:w="108" w:type="dxa"/>
            </w:tcMar>
          </w:tcPr>
          <w:p w14:paraId="08AB8596" w14:textId="7DA40D32" w:rsidR="00576C7F" w:rsidRPr="00BB4674" w:rsidRDefault="00576C7F" w:rsidP="00BB4674">
            <w:pPr>
              <w:pStyle w:val="TableText"/>
            </w:pPr>
            <w:bookmarkStart w:id="155" w:name="_Hlk182478244"/>
            <w:r w:rsidRPr="00BB4674">
              <w:t>Other Contributions – cash and in-kind</w:t>
            </w:r>
            <w:bookmarkEnd w:id="155"/>
          </w:p>
        </w:tc>
        <w:tc>
          <w:tcPr>
            <w:tcW w:w="7230" w:type="dxa"/>
            <w:tcBorders>
              <w:top w:val="single" w:sz="6" w:space="0" w:color="auto"/>
              <w:left w:val="nil"/>
              <w:bottom w:val="single" w:sz="6" w:space="0" w:color="auto"/>
              <w:right w:val="nil"/>
            </w:tcBorders>
            <w:tcMar>
              <w:left w:w="108" w:type="dxa"/>
              <w:right w:w="108" w:type="dxa"/>
            </w:tcMar>
          </w:tcPr>
          <w:p w14:paraId="373078D3" w14:textId="1D6D3F2D" w:rsidR="00576C7F" w:rsidRPr="00BB4674" w:rsidRDefault="1307DA94" w:rsidP="00BB4674">
            <w:pPr>
              <w:pStyle w:val="TableText"/>
            </w:pPr>
            <w:r w:rsidRPr="00BB4674">
              <w:t xml:space="preserve">The grantee must provide or obtain other contributions and use them for </w:t>
            </w:r>
            <w:r w:rsidR="24573AF3" w:rsidRPr="00BB4674">
              <w:t>hub</w:t>
            </w:r>
            <w:r w:rsidR="240334DE" w:rsidRPr="00BB4674">
              <w:t xml:space="preserve"> activit</w:t>
            </w:r>
            <w:r w:rsidR="06829459" w:rsidRPr="00BB4674">
              <w:t>ies</w:t>
            </w:r>
            <w:r w:rsidRPr="00BB4674">
              <w:t xml:space="preserve"> </w:t>
            </w:r>
            <w:r w:rsidR="20CA330F" w:rsidRPr="00BB4674">
              <w:t>in accordance with clause CB1.</w:t>
            </w:r>
          </w:p>
        </w:tc>
      </w:tr>
      <w:tr w:rsidR="00981824" w:rsidRPr="00104FA0" w14:paraId="70C82268" w14:textId="77777777" w:rsidTr="00BB4674">
        <w:tc>
          <w:tcPr>
            <w:tcW w:w="1701" w:type="dxa"/>
            <w:tcBorders>
              <w:top w:val="single" w:sz="6" w:space="0" w:color="auto"/>
              <w:left w:val="nil"/>
              <w:bottom w:val="single" w:sz="6" w:space="0" w:color="auto"/>
              <w:right w:val="nil"/>
            </w:tcBorders>
            <w:tcMar>
              <w:left w:w="108" w:type="dxa"/>
              <w:right w:w="108" w:type="dxa"/>
            </w:tcMar>
          </w:tcPr>
          <w:p w14:paraId="68BAE3E0" w14:textId="3E7C3B71" w:rsidR="008837B3" w:rsidRPr="00104FA0" w:rsidRDefault="002F31D3" w:rsidP="00BB4674">
            <w:pPr>
              <w:pStyle w:val="TableText"/>
              <w:rPr>
                <w:rFonts w:cstheme="minorHAnsi"/>
                <w:lang w:eastAsia="en-AU"/>
              </w:rPr>
            </w:pPr>
            <w:r w:rsidRPr="00104FA0">
              <w:rPr>
                <w:rFonts w:cstheme="minorHAnsi"/>
                <w:lang w:eastAsia="en-AU"/>
              </w:rPr>
              <w:t>Independent audit</w:t>
            </w:r>
            <w:r w:rsidR="00C7418F" w:rsidRPr="00104FA0">
              <w:rPr>
                <w:rFonts w:cstheme="minorHAnsi"/>
                <w:lang w:eastAsia="en-AU"/>
              </w:rPr>
              <w:t xml:space="preserve"> </w:t>
            </w:r>
          </w:p>
        </w:tc>
        <w:tc>
          <w:tcPr>
            <w:tcW w:w="7230" w:type="dxa"/>
            <w:tcBorders>
              <w:top w:val="single" w:sz="6" w:space="0" w:color="auto"/>
              <w:left w:val="nil"/>
              <w:bottom w:val="single" w:sz="6" w:space="0" w:color="auto"/>
              <w:right w:val="nil"/>
            </w:tcBorders>
            <w:tcMar>
              <w:left w:w="108" w:type="dxa"/>
              <w:right w:w="108" w:type="dxa"/>
            </w:tcMar>
          </w:tcPr>
          <w:p w14:paraId="7CE8531D" w14:textId="1AF85BE4" w:rsidR="0061589D" w:rsidRPr="00BB4674" w:rsidRDefault="4F1CB5CD" w:rsidP="00BB4674">
            <w:pPr>
              <w:pStyle w:val="TableText"/>
            </w:pPr>
            <w:r w:rsidRPr="00BB4674">
              <w:t xml:space="preserve">The grantee is required to provide an independently audited financial acquittal report showing the </w:t>
            </w:r>
            <w:r w:rsidR="1D015A2B" w:rsidRPr="00BB4674">
              <w:t>g</w:t>
            </w:r>
            <w:r w:rsidRPr="00BB4674">
              <w:t xml:space="preserve">rantee’s and each </w:t>
            </w:r>
            <w:r w:rsidR="1D015A2B" w:rsidRPr="00BB4674">
              <w:t>h</w:t>
            </w:r>
            <w:r w:rsidRPr="00BB4674">
              <w:t xml:space="preserve">ub </w:t>
            </w:r>
            <w:r w:rsidR="1D015A2B" w:rsidRPr="00BB4674">
              <w:t>m</w:t>
            </w:r>
            <w:r w:rsidRPr="00BB4674">
              <w:t xml:space="preserve">ember’s receipt and expenditure of the </w:t>
            </w:r>
            <w:r w:rsidR="1D015A2B" w:rsidRPr="00BB4674">
              <w:t>g</w:t>
            </w:r>
            <w:r w:rsidRPr="00BB4674">
              <w:t xml:space="preserve">rant, </w:t>
            </w:r>
            <w:r w:rsidR="1D015A2B" w:rsidRPr="00BB4674">
              <w:t>o</w:t>
            </w:r>
            <w:r w:rsidRPr="00BB4674">
              <w:t xml:space="preserve">ther </w:t>
            </w:r>
            <w:r w:rsidR="1D015A2B" w:rsidRPr="00BB4674">
              <w:t>c</w:t>
            </w:r>
            <w:r w:rsidRPr="00BB4674">
              <w:t xml:space="preserve">ontributions and any other </w:t>
            </w:r>
            <w:r w:rsidR="1D015A2B" w:rsidRPr="00BB4674">
              <w:t>a</w:t>
            </w:r>
            <w:r w:rsidRPr="00BB4674">
              <w:t>ctivity contributions by the following dates for the following periods:</w:t>
            </w:r>
          </w:p>
          <w:p w14:paraId="77C98222" w14:textId="5B2B2BC3" w:rsidR="0061589D" w:rsidRPr="00981824" w:rsidRDefault="0061589D" w:rsidP="00981824">
            <w:pPr>
              <w:pStyle w:val="TableBullet"/>
            </w:pPr>
            <w:r w:rsidRPr="00981824">
              <w:t>by 31 August 2022 for the period from the Activity start date to 30 June 2022</w:t>
            </w:r>
            <w:r w:rsidR="0057101E" w:rsidRPr="00981824">
              <w:t>,</w:t>
            </w:r>
            <w:r w:rsidRPr="00981824">
              <w:t xml:space="preserve"> and</w:t>
            </w:r>
          </w:p>
          <w:p w14:paraId="64C4E668" w14:textId="30F9BE5F" w:rsidR="008837B3" w:rsidRPr="00104FA0" w:rsidRDefault="0061589D" w:rsidP="00981824">
            <w:pPr>
              <w:pStyle w:val="TableBullet"/>
              <w:rPr>
                <w:lang w:eastAsia="en-AU"/>
              </w:rPr>
            </w:pPr>
            <w:r w:rsidRPr="00981824">
              <w:t>by 31 October 2025 for the period from 1 July 2022 to 30 June 2025.</w:t>
            </w:r>
          </w:p>
        </w:tc>
      </w:tr>
    </w:tbl>
    <w:p w14:paraId="1B7E4151" w14:textId="5AE7AE38" w:rsidR="00576C7F" w:rsidRPr="00A036FB" w:rsidRDefault="48954CE1" w:rsidP="005F6AAA">
      <w:pPr>
        <w:pStyle w:val="Heading3"/>
        <w:numPr>
          <w:ilvl w:val="1"/>
          <w:numId w:val="15"/>
        </w:numPr>
        <w:spacing w:before="240" w:line="276" w:lineRule="auto"/>
        <w:rPr>
          <w:sz w:val="36"/>
          <w:szCs w:val="36"/>
        </w:rPr>
      </w:pPr>
      <w:bookmarkStart w:id="156" w:name="_Toc193105231"/>
      <w:bookmarkStart w:id="157" w:name="_Toc193105352"/>
      <w:bookmarkStart w:id="158" w:name="_Toc193105452"/>
      <w:bookmarkStart w:id="159" w:name="_Toc193119644"/>
      <w:bookmarkStart w:id="160" w:name="_Toc193350823"/>
      <w:bookmarkStart w:id="161" w:name="_Toc193351904"/>
      <w:bookmarkStart w:id="162" w:name="_Toc193352194"/>
      <w:bookmarkStart w:id="163" w:name="_Toc193449577"/>
      <w:bookmarkStart w:id="164" w:name="_Toc193450919"/>
      <w:bookmarkStart w:id="165" w:name="_Toc193105355"/>
      <w:bookmarkStart w:id="166" w:name="_Funding_for_hubs"/>
      <w:bookmarkStart w:id="167" w:name="_Toc194307736"/>
      <w:bookmarkStart w:id="168" w:name="_Toc194307807"/>
      <w:bookmarkStart w:id="169" w:name="_Toc209023557"/>
      <w:bookmarkEnd w:id="156"/>
      <w:bookmarkEnd w:id="157"/>
      <w:bookmarkEnd w:id="158"/>
      <w:bookmarkEnd w:id="159"/>
      <w:bookmarkEnd w:id="160"/>
      <w:bookmarkEnd w:id="161"/>
      <w:bookmarkEnd w:id="162"/>
      <w:bookmarkEnd w:id="163"/>
      <w:bookmarkEnd w:id="164"/>
      <w:r w:rsidRPr="2179A6CA">
        <w:rPr>
          <w:sz w:val="36"/>
          <w:szCs w:val="36"/>
        </w:rPr>
        <w:t>F</w:t>
      </w:r>
      <w:r w:rsidR="2190290A" w:rsidRPr="2179A6CA">
        <w:rPr>
          <w:sz w:val="36"/>
          <w:szCs w:val="36"/>
        </w:rPr>
        <w:t xml:space="preserve">unding </w:t>
      </w:r>
      <w:r w:rsidRPr="2179A6CA">
        <w:rPr>
          <w:sz w:val="36"/>
          <w:szCs w:val="36"/>
        </w:rPr>
        <w:t xml:space="preserve">for </w:t>
      </w:r>
      <w:r w:rsidR="2190290A" w:rsidRPr="2179A6CA">
        <w:rPr>
          <w:sz w:val="36"/>
          <w:szCs w:val="36"/>
        </w:rPr>
        <w:t>hubs</w:t>
      </w:r>
      <w:bookmarkEnd w:id="165"/>
      <w:bookmarkEnd w:id="166"/>
      <w:bookmarkEnd w:id="167"/>
      <w:bookmarkEnd w:id="168"/>
      <w:bookmarkEnd w:id="169"/>
    </w:p>
    <w:p w14:paraId="6197F041" w14:textId="41F07681" w:rsidR="00C24E1A" w:rsidRPr="00104FA0" w:rsidRDefault="00C24E1A" w:rsidP="003E23CC">
      <w:pPr>
        <w:pStyle w:val="Heading4"/>
        <w:numPr>
          <w:ilvl w:val="0"/>
          <w:numId w:val="0"/>
        </w:numPr>
        <w:spacing w:line="276" w:lineRule="auto"/>
        <w:ind w:left="964" w:hanging="964"/>
        <w:rPr>
          <w:rFonts w:asciiTheme="minorHAnsi" w:hAnsiTheme="minorHAnsi" w:cstheme="minorHAnsi"/>
        </w:rPr>
      </w:pPr>
      <w:r w:rsidRPr="00104FA0">
        <w:rPr>
          <w:rFonts w:asciiTheme="minorHAnsi" w:hAnsiTheme="minorHAnsi" w:cstheme="minorHAnsi"/>
        </w:rPr>
        <w:t>Initial funding</w:t>
      </w:r>
    </w:p>
    <w:p w14:paraId="559C8BCD" w14:textId="490505D1" w:rsidR="00576C7F" w:rsidRPr="00104FA0" w:rsidRDefault="128D83D2" w:rsidP="5183A802">
      <w:pPr>
        <w:rPr>
          <w:highlight w:val="yellow"/>
        </w:rPr>
      </w:pPr>
      <w:r>
        <w:t>The initial funding made available for the period 2020</w:t>
      </w:r>
      <w:r w:rsidR="243DCF73">
        <w:t>–</w:t>
      </w:r>
      <w:r>
        <w:t>21 to 2023</w:t>
      </w:r>
      <w:r w:rsidR="243DCF73">
        <w:t>–</w:t>
      </w:r>
      <w:r>
        <w:t>24 was $64</w:t>
      </w:r>
      <w:r w:rsidR="001D6470">
        <w:t> million</w:t>
      </w:r>
      <w:r>
        <w:t xml:space="preserve">, </w:t>
      </w:r>
      <w:r w:rsidR="46DCBCBF">
        <w:t>shared</w:t>
      </w:r>
      <w:r>
        <w:t xml:space="preserve"> equally across the 8 hubs (</w:t>
      </w:r>
      <w:r w:rsidR="500F543C">
        <w:t>DA</w:t>
      </w:r>
      <w:r w:rsidR="1DFD6575">
        <w:t>WE</w:t>
      </w:r>
      <w:r w:rsidR="28819003">
        <w:t xml:space="preserve"> 2020</w:t>
      </w:r>
      <w:r>
        <w:t>). An additional one</w:t>
      </w:r>
      <w:r w:rsidR="001E7427">
        <w:t>–</w:t>
      </w:r>
      <w:r>
        <w:t>off payment of $2</w:t>
      </w:r>
      <w:r w:rsidR="001D6470">
        <w:t> million</w:t>
      </w:r>
      <w:r>
        <w:t xml:space="preserve"> was provided to t</w:t>
      </w:r>
      <w:r w:rsidR="1D5EF4E0">
        <w:t>he</w:t>
      </w:r>
      <w:r>
        <w:t xml:space="preserve"> </w:t>
      </w:r>
      <w:r w:rsidR="3BE6849D">
        <w:t xml:space="preserve">University of New England, </w:t>
      </w:r>
      <w:r>
        <w:t xml:space="preserve">Armidale </w:t>
      </w:r>
      <w:r w:rsidR="243DCF73">
        <w:t>N</w:t>
      </w:r>
      <w:r>
        <w:t xml:space="preserve">ode as part of the </w:t>
      </w:r>
      <w:r w:rsidR="243DCF73">
        <w:t xml:space="preserve">Southern Qld Northern NSW </w:t>
      </w:r>
      <w:r>
        <w:t xml:space="preserve">grant agreement, raising the assignment of funds on execution of </w:t>
      </w:r>
      <w:r w:rsidR="0833969C">
        <w:t xml:space="preserve">the </w:t>
      </w:r>
      <w:r>
        <w:t>grant agreement</w:t>
      </w:r>
      <w:r w:rsidR="0833969C">
        <w:t>s</w:t>
      </w:r>
      <w:r>
        <w:t xml:space="preserve"> to $66</w:t>
      </w:r>
      <w:r w:rsidR="001D6470">
        <w:t> million</w:t>
      </w:r>
      <w:r>
        <w:t>.</w:t>
      </w:r>
    </w:p>
    <w:p w14:paraId="583EC99C" w14:textId="0F1CADA5" w:rsidR="00576C7F" w:rsidRPr="00104FA0" w:rsidRDefault="62F47A7E" w:rsidP="00576C7F">
      <w:r>
        <w:t>In line with best practise government grant processes, f</w:t>
      </w:r>
      <w:r w:rsidR="128D83D2">
        <w:t>unding was paid to grantees across a series of milestones, with an initial $2</w:t>
      </w:r>
      <w:r w:rsidR="001D6470">
        <w:t> million</w:t>
      </w:r>
      <w:r w:rsidR="128D83D2">
        <w:t xml:space="preserve"> to each hub in June 2021 </w:t>
      </w:r>
      <w:r w:rsidR="12C1ECF1">
        <w:t xml:space="preserve">and </w:t>
      </w:r>
      <w:r w:rsidR="128D83D2">
        <w:t>further $1</w:t>
      </w:r>
      <w:r w:rsidR="001D6470">
        <w:t> million</w:t>
      </w:r>
      <w:r w:rsidR="128D83D2">
        <w:t xml:space="preserve"> every 6</w:t>
      </w:r>
      <w:r w:rsidR="008D39A1">
        <w:t> </w:t>
      </w:r>
      <w:r w:rsidR="128D83D2">
        <w:t xml:space="preserve">months based on the </w:t>
      </w:r>
      <w:r w:rsidR="3ED773AC">
        <w:t xml:space="preserve">department’s </w:t>
      </w:r>
      <w:r w:rsidR="128D83D2">
        <w:t xml:space="preserve">acceptance of </w:t>
      </w:r>
      <w:r w:rsidR="319E328C">
        <w:t xml:space="preserve">activity </w:t>
      </w:r>
      <w:r w:rsidR="128D83D2">
        <w:t>reports.</w:t>
      </w:r>
    </w:p>
    <w:p w14:paraId="3786DE34" w14:textId="071C9487" w:rsidR="00576C7F" w:rsidRPr="00104FA0" w:rsidRDefault="2190290A" w:rsidP="00576C7F">
      <w:r>
        <w:t xml:space="preserve">Other contributions </w:t>
      </w:r>
      <w:r w:rsidR="25CEEA9F">
        <w:t xml:space="preserve">to the hub were in the form of </w:t>
      </w:r>
      <w:r w:rsidR="128D83D2">
        <w:t xml:space="preserve">financial </w:t>
      </w:r>
      <w:r w:rsidR="400461F2">
        <w:t xml:space="preserve">(cash) </w:t>
      </w:r>
      <w:r w:rsidR="128D83D2">
        <w:t>or in-kind contributions, in addition to grant</w:t>
      </w:r>
      <w:r w:rsidR="25CEEA9F">
        <w:t xml:space="preserve"> funds for </w:t>
      </w:r>
      <w:r w:rsidR="128D83D2">
        <w:t xml:space="preserve">each hub. </w:t>
      </w:r>
      <w:r w:rsidR="5650EAAB">
        <w:t xml:space="preserve">On initiation of the grant program the grant opportunity </w:t>
      </w:r>
      <w:r w:rsidR="24E3A8BC">
        <w:t>guidelines</w:t>
      </w:r>
      <w:r w:rsidR="5650EAAB">
        <w:t xml:space="preserve"> set out the</w:t>
      </w:r>
      <w:r w:rsidR="26B27EAD">
        <w:t xml:space="preserve"> minimum requirement for hubs to match the </w:t>
      </w:r>
      <w:r w:rsidR="25CEEA9F">
        <w:t xml:space="preserve">quantum of </w:t>
      </w:r>
      <w:r w:rsidR="26B27EAD">
        <w:t xml:space="preserve">funding from </w:t>
      </w:r>
      <w:r w:rsidR="26B27EAD">
        <w:lastRenderedPageBreak/>
        <w:t xml:space="preserve">government </w:t>
      </w:r>
      <w:r w:rsidR="25CEEA9F">
        <w:t>via alternate sources</w:t>
      </w:r>
      <w:r w:rsidR="03411EA4">
        <w:t>.</w:t>
      </w:r>
      <w:r w:rsidR="0D33C47D">
        <w:t xml:space="preserve"> </w:t>
      </w:r>
      <w:r w:rsidR="339B0E99">
        <w:t>Each hub indicated in their grant application</w:t>
      </w:r>
      <w:r w:rsidR="48873EF8">
        <w:t>s</w:t>
      </w:r>
      <w:r w:rsidR="339B0E99">
        <w:t xml:space="preserve"> </w:t>
      </w:r>
      <w:r w:rsidR="25CEEA9F">
        <w:t>how</w:t>
      </w:r>
      <w:r w:rsidR="339B0E99">
        <w:t xml:space="preserve"> they would seek other contributions and provided specific schedules as an attached table or in an activity budget. </w:t>
      </w:r>
      <w:r w:rsidR="26B27EAD">
        <w:t xml:space="preserve">Hubs were </w:t>
      </w:r>
      <w:r w:rsidR="25CEEA9F">
        <w:t xml:space="preserve">to </w:t>
      </w:r>
      <w:r w:rsidR="128D83D2">
        <w:t xml:space="preserve">confirm the actual contributions they received </w:t>
      </w:r>
      <w:r w:rsidR="7AB34BE0">
        <w:t xml:space="preserve">through </w:t>
      </w:r>
      <w:r w:rsidR="25CEEA9F">
        <w:t xml:space="preserve">the </w:t>
      </w:r>
      <w:r w:rsidR="128D83D2">
        <w:t>report</w:t>
      </w:r>
      <w:r w:rsidR="25CEEA9F">
        <w:t xml:space="preserve">ing </w:t>
      </w:r>
      <w:r w:rsidR="7706EAC2">
        <w:t>process</w:t>
      </w:r>
      <w:r w:rsidR="128D83D2">
        <w:t>.</w:t>
      </w:r>
    </w:p>
    <w:p w14:paraId="5CC13BD0" w14:textId="4AC04CFB" w:rsidR="00576C7F" w:rsidRPr="00104FA0" w:rsidRDefault="7A1546CC" w:rsidP="003E23CC">
      <w:pPr>
        <w:pStyle w:val="Heading4"/>
        <w:numPr>
          <w:ilvl w:val="0"/>
          <w:numId w:val="0"/>
        </w:numPr>
        <w:spacing w:line="276" w:lineRule="auto"/>
        <w:ind w:left="964" w:hanging="964"/>
        <w:rPr>
          <w:rFonts w:asciiTheme="minorHAnsi" w:hAnsiTheme="minorHAnsi" w:cstheme="minorBidi"/>
        </w:rPr>
      </w:pPr>
      <w:bookmarkStart w:id="170" w:name="_Core_hub_funding"/>
      <w:r w:rsidRPr="2179A6CA">
        <w:rPr>
          <w:rFonts w:asciiTheme="minorHAnsi" w:hAnsiTheme="minorHAnsi" w:cstheme="minorBidi"/>
        </w:rPr>
        <w:t>Core hub f</w:t>
      </w:r>
      <w:r w:rsidR="2190290A" w:rsidRPr="2179A6CA">
        <w:rPr>
          <w:rFonts w:asciiTheme="minorHAnsi" w:hAnsiTheme="minorHAnsi" w:cstheme="minorBidi"/>
        </w:rPr>
        <w:t>unding variations</w:t>
      </w:r>
      <w:bookmarkEnd w:id="170"/>
    </w:p>
    <w:p w14:paraId="362EB38F" w14:textId="452FBA8A" w:rsidR="00831613" w:rsidRDefault="1FDDFF90" w:rsidP="00576C7F">
      <w:r>
        <w:t xml:space="preserve">Over the program’s lifetime, </w:t>
      </w:r>
      <w:r w:rsidR="0D5AA419">
        <w:t>several</w:t>
      </w:r>
      <w:r>
        <w:t xml:space="preserve"> deeds of variation </w:t>
      </w:r>
      <w:r w:rsidR="61B8A2C4">
        <w:t>were processed</w:t>
      </w:r>
      <w:r>
        <w:t xml:space="preserve"> to amend hubs’ grant agreements. These </w:t>
      </w:r>
      <w:r w:rsidR="60C00188">
        <w:t xml:space="preserve">provided </w:t>
      </w:r>
      <w:r>
        <w:t xml:space="preserve">the hubs with additional FDF funding and </w:t>
      </w:r>
      <w:r w:rsidR="663BE5EE">
        <w:t xml:space="preserve">set </w:t>
      </w:r>
      <w:r>
        <w:t xml:space="preserve">to redefine expectations and additional requirements of hubs. </w:t>
      </w:r>
      <w:r w:rsidR="0082038E">
        <w:fldChar w:fldCharType="begin"/>
      </w:r>
      <w:r w:rsidR="0082038E">
        <w:instrText xml:space="preserve"> REF _Ref208933685 \h </w:instrText>
      </w:r>
      <w:r w:rsidR="0082038E">
        <w:fldChar w:fldCharType="separate"/>
      </w:r>
      <w:r w:rsidR="0082038E">
        <w:t xml:space="preserve">Table </w:t>
      </w:r>
      <w:r w:rsidR="0082038E">
        <w:rPr>
          <w:noProof/>
        </w:rPr>
        <w:t>3</w:t>
      </w:r>
      <w:r w:rsidR="0082038E">
        <w:fldChar w:fldCharType="end"/>
      </w:r>
      <w:r w:rsidR="007F266B">
        <w:fldChar w:fldCharType="begin"/>
      </w:r>
      <w:r w:rsidR="007F266B">
        <w:instrText xml:space="preserve"> REF _Ref207804530 \h </w:instrText>
      </w:r>
      <w:r w:rsidR="007F266B">
        <w:fldChar w:fldCharType="separate"/>
      </w:r>
      <w:r w:rsidR="007F266B">
        <w:fldChar w:fldCharType="end"/>
      </w:r>
      <w:r w:rsidR="007F266B">
        <w:t xml:space="preserve"> </w:t>
      </w:r>
      <w:r w:rsidR="59F34976">
        <w:t>summarises the source and amounts paid.</w:t>
      </w:r>
      <w:r w:rsidR="44A6FDAD">
        <w:t xml:space="preserve"> </w:t>
      </w:r>
      <w:r w:rsidR="2190290A">
        <w:t xml:space="preserve">As at the time of the evaluation, the total contracted </w:t>
      </w:r>
      <w:r w:rsidR="4F245A3A">
        <w:t xml:space="preserve">core hub funding </w:t>
      </w:r>
      <w:r w:rsidR="2190290A">
        <w:t>allocations to hubs</w:t>
      </w:r>
      <w:r w:rsidR="0D09751E">
        <w:t xml:space="preserve"> is </w:t>
      </w:r>
      <w:r w:rsidR="2190290A">
        <w:t>$1</w:t>
      </w:r>
      <w:r w:rsidR="784B0104">
        <w:t>17.</w:t>
      </w:r>
      <w:r w:rsidR="2190290A">
        <w:t>1</w:t>
      </w:r>
      <w:r w:rsidR="001D6470">
        <w:t> million</w:t>
      </w:r>
      <w:r w:rsidR="3AE21E34">
        <w:t>.</w:t>
      </w:r>
      <w:r w:rsidR="2190290A">
        <w:t xml:space="preserve"> This does not include any in-kind contributions or costs associated with government support for the program.</w:t>
      </w:r>
    </w:p>
    <w:p w14:paraId="1C9C8878" w14:textId="7FBBDCDA" w:rsidR="00576C7F" w:rsidRPr="00D006C1" w:rsidRDefault="000C64D7" w:rsidP="000C64D7">
      <w:pPr>
        <w:pStyle w:val="Caption"/>
      </w:pPr>
      <w:bookmarkStart w:id="171" w:name="_Ref208933685"/>
      <w:bookmarkStart w:id="172" w:name="_Toc209023612"/>
      <w:r>
        <w:t xml:space="preserve">Table </w:t>
      </w:r>
      <w:r>
        <w:fldChar w:fldCharType="begin"/>
      </w:r>
      <w:r>
        <w:instrText xml:space="preserve"> SEQ Table \* ARABIC </w:instrText>
      </w:r>
      <w:r>
        <w:fldChar w:fldCharType="separate"/>
      </w:r>
      <w:r w:rsidR="00F84F6D">
        <w:rPr>
          <w:noProof/>
        </w:rPr>
        <w:t>3</w:t>
      </w:r>
      <w:r>
        <w:fldChar w:fldCharType="end"/>
      </w:r>
      <w:bookmarkEnd w:id="171"/>
      <w:r>
        <w:t xml:space="preserve"> </w:t>
      </w:r>
      <w:r w:rsidR="00645720" w:rsidRPr="00A829CC">
        <w:t>Total core hub funding provided to hub host organisations, 2020 to 2026</w:t>
      </w:r>
      <w:bookmarkEnd w:id="172"/>
    </w:p>
    <w:tbl>
      <w:tblPr>
        <w:tblW w:w="5000" w:type="pct"/>
        <w:jc w:val="center"/>
        <w:tblBorders>
          <w:top w:val="single" w:sz="4"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2449"/>
        <w:gridCol w:w="2302"/>
        <w:gridCol w:w="963"/>
        <w:gridCol w:w="1930"/>
        <w:gridCol w:w="1426"/>
      </w:tblGrid>
      <w:tr w:rsidR="004B3195" w:rsidRPr="00104FA0" w14:paraId="05FFA4D2" w14:textId="77777777" w:rsidTr="004368E4">
        <w:trPr>
          <w:trHeight w:val="300"/>
          <w:tblHeader/>
          <w:jc w:val="center"/>
        </w:trPr>
        <w:tc>
          <w:tcPr>
            <w:tcW w:w="1350" w:type="pct"/>
            <w:tcMar>
              <w:left w:w="108" w:type="dxa"/>
              <w:right w:w="108" w:type="dxa"/>
            </w:tcMar>
          </w:tcPr>
          <w:p w14:paraId="3C2C2E13" w14:textId="77777777" w:rsidR="00576C7F" w:rsidRPr="00294651" w:rsidRDefault="00576C7F" w:rsidP="004368E4">
            <w:pPr>
              <w:pStyle w:val="TableHeading"/>
            </w:pPr>
            <w:r w:rsidRPr="00294651">
              <w:t>Fund name</w:t>
            </w:r>
          </w:p>
        </w:tc>
        <w:tc>
          <w:tcPr>
            <w:tcW w:w="1269" w:type="pct"/>
            <w:tcMar>
              <w:left w:w="108" w:type="dxa"/>
              <w:right w:w="108" w:type="dxa"/>
            </w:tcMar>
          </w:tcPr>
          <w:p w14:paraId="05F05783" w14:textId="77777777" w:rsidR="00576C7F" w:rsidRPr="00294651" w:rsidRDefault="00576C7F" w:rsidP="004368E4">
            <w:pPr>
              <w:pStyle w:val="TableHeading"/>
            </w:pPr>
            <w:r w:rsidRPr="00294651">
              <w:t>Fund source</w:t>
            </w:r>
          </w:p>
        </w:tc>
        <w:tc>
          <w:tcPr>
            <w:tcW w:w="531" w:type="pct"/>
            <w:tcMar>
              <w:left w:w="108" w:type="dxa"/>
              <w:right w:w="108" w:type="dxa"/>
            </w:tcMar>
          </w:tcPr>
          <w:p w14:paraId="7059F070" w14:textId="73DE61FE" w:rsidR="00576C7F" w:rsidRPr="00294651" w:rsidRDefault="00576C7F" w:rsidP="004368E4">
            <w:pPr>
              <w:pStyle w:val="TableHeading"/>
            </w:pPr>
            <w:r w:rsidRPr="00294651">
              <w:t>Total amount (</w:t>
            </w:r>
            <w:r w:rsidR="000B3773">
              <w:t>$m</w:t>
            </w:r>
            <w:r w:rsidR="00A60D7B">
              <w:t xml:space="preserve">, </w:t>
            </w:r>
            <w:r w:rsidRPr="00294651">
              <w:t xml:space="preserve">GST </w:t>
            </w:r>
            <w:r w:rsidR="00563843">
              <w:t>e</w:t>
            </w:r>
            <w:r w:rsidRPr="00294651">
              <w:t>xcl.)</w:t>
            </w:r>
          </w:p>
        </w:tc>
        <w:tc>
          <w:tcPr>
            <w:tcW w:w="1064" w:type="pct"/>
            <w:tcMar>
              <w:left w:w="108" w:type="dxa"/>
              <w:right w:w="108" w:type="dxa"/>
            </w:tcMar>
          </w:tcPr>
          <w:p w14:paraId="4569ED33" w14:textId="4E23B7C4" w:rsidR="00576C7F" w:rsidRPr="00294651" w:rsidRDefault="00576C7F" w:rsidP="004368E4">
            <w:pPr>
              <w:pStyle w:val="TableHeading"/>
            </w:pPr>
            <w:r w:rsidRPr="00294651">
              <w:t>Payments to hubs</w:t>
            </w:r>
          </w:p>
        </w:tc>
        <w:tc>
          <w:tcPr>
            <w:tcW w:w="786" w:type="pct"/>
            <w:tcMar>
              <w:left w:w="108" w:type="dxa"/>
              <w:right w:w="108" w:type="dxa"/>
            </w:tcMar>
          </w:tcPr>
          <w:p w14:paraId="0BBDA8C1" w14:textId="77777777" w:rsidR="00576C7F" w:rsidRPr="00294651" w:rsidRDefault="00576C7F" w:rsidP="004368E4">
            <w:pPr>
              <w:pStyle w:val="TableHeading"/>
            </w:pPr>
            <w:r w:rsidRPr="00294651">
              <w:t>Grant variation</w:t>
            </w:r>
          </w:p>
        </w:tc>
      </w:tr>
      <w:tr w:rsidR="004B3195" w:rsidRPr="002F6F69" w14:paraId="6EFB8D5B" w14:textId="77777777" w:rsidTr="000F38AF">
        <w:trPr>
          <w:trHeight w:val="300"/>
          <w:jc w:val="center"/>
        </w:trPr>
        <w:tc>
          <w:tcPr>
            <w:tcW w:w="1350" w:type="pct"/>
            <w:tcMar>
              <w:left w:w="108" w:type="dxa"/>
              <w:right w:w="108" w:type="dxa"/>
            </w:tcMar>
          </w:tcPr>
          <w:p w14:paraId="3B62C250" w14:textId="77777777" w:rsidR="00576C7F" w:rsidRPr="002F6F69" w:rsidRDefault="00576C7F" w:rsidP="007A079F">
            <w:pPr>
              <w:pStyle w:val="TableText"/>
              <w:jc w:val="both"/>
            </w:pPr>
            <w:r w:rsidRPr="002F6F69">
              <w:t>Initial funding</w:t>
            </w:r>
          </w:p>
        </w:tc>
        <w:tc>
          <w:tcPr>
            <w:tcW w:w="1269" w:type="pct"/>
            <w:tcMar>
              <w:left w:w="108" w:type="dxa"/>
              <w:right w:w="108" w:type="dxa"/>
            </w:tcMar>
          </w:tcPr>
          <w:p w14:paraId="56C54F7A" w14:textId="5879F75F" w:rsidR="00576C7F" w:rsidRPr="002F6F69" w:rsidRDefault="00576C7F" w:rsidP="000F38AF">
            <w:pPr>
              <w:pStyle w:val="TableText"/>
            </w:pPr>
            <w:r w:rsidRPr="002F6F69">
              <w:t>FDF Funding Plan (2020</w:t>
            </w:r>
            <w:r w:rsidR="001A198F">
              <w:t>–</w:t>
            </w:r>
            <w:r w:rsidRPr="002F6F69">
              <w:t>2024)</w:t>
            </w:r>
          </w:p>
        </w:tc>
        <w:tc>
          <w:tcPr>
            <w:tcW w:w="531" w:type="pct"/>
            <w:tcMar>
              <w:left w:w="108" w:type="dxa"/>
              <w:right w:w="108" w:type="dxa"/>
            </w:tcMar>
          </w:tcPr>
          <w:p w14:paraId="6A86E20B" w14:textId="5C678ED1" w:rsidR="00576C7F" w:rsidRPr="002F6F69" w:rsidRDefault="2190290A" w:rsidP="00514CE8">
            <w:pPr>
              <w:pStyle w:val="TableText"/>
              <w:jc w:val="right"/>
            </w:pPr>
            <w:r w:rsidRPr="002F6F69">
              <w:t>6</w:t>
            </w:r>
            <w:r w:rsidR="006239BD" w:rsidRPr="002F6F69">
              <w:t>4</w:t>
            </w:r>
          </w:p>
        </w:tc>
        <w:tc>
          <w:tcPr>
            <w:tcW w:w="1064" w:type="pct"/>
            <w:tcMar>
              <w:left w:w="108" w:type="dxa"/>
              <w:right w:w="108" w:type="dxa"/>
            </w:tcMar>
          </w:tcPr>
          <w:p w14:paraId="539AC152" w14:textId="704B7239" w:rsidR="00576C7F" w:rsidRPr="002F6F69" w:rsidRDefault="00576C7F" w:rsidP="000F38AF">
            <w:pPr>
              <w:pStyle w:val="TableText"/>
            </w:pPr>
            <w:r w:rsidRPr="002F6F69">
              <w:t>June 2021</w:t>
            </w:r>
          </w:p>
          <w:p w14:paraId="72F75442" w14:textId="1969D6A4" w:rsidR="00576C7F" w:rsidRPr="002F6F69" w:rsidRDefault="00576C7F" w:rsidP="000F38AF">
            <w:pPr>
              <w:pStyle w:val="TableText"/>
            </w:pPr>
            <w:r w:rsidRPr="002F6F69">
              <w:t>October 2021</w:t>
            </w:r>
          </w:p>
          <w:p w14:paraId="15685048" w14:textId="0C5C14A4" w:rsidR="00576C7F" w:rsidRPr="002F6F69" w:rsidRDefault="00576C7F" w:rsidP="000F38AF">
            <w:pPr>
              <w:pStyle w:val="TableText"/>
            </w:pPr>
            <w:r w:rsidRPr="002F6F69">
              <w:t>February 2022</w:t>
            </w:r>
          </w:p>
          <w:p w14:paraId="5DDC87A3" w14:textId="4390A0DC" w:rsidR="00576C7F" w:rsidRPr="002F6F69" w:rsidRDefault="00576C7F" w:rsidP="000F38AF">
            <w:pPr>
              <w:pStyle w:val="TableText"/>
            </w:pPr>
            <w:r w:rsidRPr="002F6F69">
              <w:t>September 2022</w:t>
            </w:r>
          </w:p>
          <w:p w14:paraId="704C5BDE" w14:textId="1E77E420" w:rsidR="00576C7F" w:rsidRPr="002F6F69" w:rsidRDefault="00576C7F" w:rsidP="000F38AF">
            <w:pPr>
              <w:pStyle w:val="TableText"/>
            </w:pPr>
            <w:r w:rsidRPr="002F6F69">
              <w:t>April 2023</w:t>
            </w:r>
          </w:p>
          <w:p w14:paraId="3C6D43D1" w14:textId="78776F0C" w:rsidR="00576C7F" w:rsidRPr="002F6F69" w:rsidRDefault="00576C7F" w:rsidP="000F38AF">
            <w:pPr>
              <w:pStyle w:val="TableText"/>
            </w:pPr>
            <w:r w:rsidRPr="002F6F69">
              <w:t>November 2023</w:t>
            </w:r>
          </w:p>
          <w:p w14:paraId="46CF7F9E" w14:textId="18EC0DE2" w:rsidR="00576C7F" w:rsidRPr="002F6F69" w:rsidRDefault="00576C7F" w:rsidP="000F38AF">
            <w:pPr>
              <w:pStyle w:val="TableText"/>
            </w:pPr>
            <w:r w:rsidRPr="002F6F69">
              <w:t>April 2024</w:t>
            </w:r>
          </w:p>
        </w:tc>
        <w:tc>
          <w:tcPr>
            <w:tcW w:w="786" w:type="pct"/>
            <w:tcMar>
              <w:left w:w="108" w:type="dxa"/>
              <w:right w:w="108" w:type="dxa"/>
            </w:tcMar>
          </w:tcPr>
          <w:p w14:paraId="215FB04F" w14:textId="77777777" w:rsidR="00576C7F" w:rsidRPr="002F6F69" w:rsidRDefault="00576C7F" w:rsidP="000F38AF">
            <w:pPr>
              <w:pStyle w:val="TableText"/>
            </w:pPr>
            <w:r w:rsidRPr="002F6F69">
              <w:t>Agreement signed June 2021</w:t>
            </w:r>
          </w:p>
        </w:tc>
      </w:tr>
      <w:tr w:rsidR="004B3195" w14:paraId="3141E0F4" w14:textId="77777777" w:rsidTr="000F38AF">
        <w:trPr>
          <w:trHeight w:val="300"/>
          <w:jc w:val="center"/>
        </w:trPr>
        <w:tc>
          <w:tcPr>
            <w:tcW w:w="1350" w:type="pct"/>
            <w:tcMar>
              <w:left w:w="108" w:type="dxa"/>
              <w:right w:w="108" w:type="dxa"/>
            </w:tcMar>
          </w:tcPr>
          <w:p w14:paraId="6E320E3C" w14:textId="64CEBC0F" w:rsidR="5816FD73" w:rsidRPr="002F6F69" w:rsidRDefault="3BA994EF" w:rsidP="007A079F">
            <w:pPr>
              <w:pStyle w:val="TableText"/>
              <w:jc w:val="both"/>
            </w:pPr>
            <w:r w:rsidRPr="002F6F69">
              <w:t>Southern Qld Northern NSW</w:t>
            </w:r>
            <w:r w:rsidR="38D5B2E1" w:rsidRPr="002F6F69">
              <w:t>- University of New England Armidale node</w:t>
            </w:r>
          </w:p>
        </w:tc>
        <w:tc>
          <w:tcPr>
            <w:tcW w:w="1269" w:type="pct"/>
            <w:tcMar>
              <w:left w:w="108" w:type="dxa"/>
              <w:right w:w="108" w:type="dxa"/>
            </w:tcMar>
          </w:tcPr>
          <w:p w14:paraId="159B6D86" w14:textId="5A13D6F8" w:rsidR="5D8D6999" w:rsidRPr="002F6F69" w:rsidRDefault="38D5B2E1" w:rsidP="000F38AF">
            <w:pPr>
              <w:pStyle w:val="TableText"/>
            </w:pPr>
            <w:r w:rsidRPr="002F6F69">
              <w:t>FDF</w:t>
            </w:r>
            <w:r w:rsidR="281749E4" w:rsidRPr="002F6F69">
              <w:t xml:space="preserve"> Funding Plan (2020</w:t>
            </w:r>
            <w:r w:rsidR="001A198F">
              <w:t>–</w:t>
            </w:r>
            <w:r w:rsidR="281749E4" w:rsidRPr="002F6F69">
              <w:t>2024)</w:t>
            </w:r>
          </w:p>
        </w:tc>
        <w:tc>
          <w:tcPr>
            <w:tcW w:w="531" w:type="pct"/>
            <w:tcMar>
              <w:left w:w="108" w:type="dxa"/>
              <w:right w:w="108" w:type="dxa"/>
            </w:tcMar>
          </w:tcPr>
          <w:p w14:paraId="6B6FD93D" w14:textId="3AA196E6" w:rsidR="5D8D6999" w:rsidRPr="002F6F69" w:rsidRDefault="281749E4" w:rsidP="00514CE8">
            <w:pPr>
              <w:pStyle w:val="TableText"/>
              <w:jc w:val="right"/>
            </w:pPr>
            <w:r w:rsidRPr="002F6F69">
              <w:t>2</w:t>
            </w:r>
          </w:p>
        </w:tc>
        <w:tc>
          <w:tcPr>
            <w:tcW w:w="1064" w:type="pct"/>
            <w:tcMar>
              <w:left w:w="108" w:type="dxa"/>
              <w:right w:w="108" w:type="dxa"/>
            </w:tcMar>
          </w:tcPr>
          <w:p w14:paraId="77C990C8" w14:textId="6F6A71DF" w:rsidR="5D8D6999" w:rsidRPr="002F6F69" w:rsidRDefault="281749E4" w:rsidP="000F38AF">
            <w:pPr>
              <w:pStyle w:val="TableText"/>
            </w:pPr>
            <w:r w:rsidRPr="002F6F69">
              <w:t>March 2022</w:t>
            </w:r>
          </w:p>
        </w:tc>
        <w:tc>
          <w:tcPr>
            <w:tcW w:w="786" w:type="pct"/>
            <w:tcMar>
              <w:left w:w="108" w:type="dxa"/>
              <w:right w:w="108" w:type="dxa"/>
            </w:tcMar>
          </w:tcPr>
          <w:p w14:paraId="7955DD80" w14:textId="727E90FE" w:rsidR="5D8D6999" w:rsidRPr="002F6F69" w:rsidRDefault="281749E4" w:rsidP="000F38AF">
            <w:pPr>
              <w:pStyle w:val="TableText"/>
            </w:pPr>
            <w:r w:rsidRPr="002F6F69">
              <w:t>April 2022</w:t>
            </w:r>
          </w:p>
        </w:tc>
      </w:tr>
      <w:tr w:rsidR="004B3195" w:rsidRPr="00104FA0" w14:paraId="12CB61CD" w14:textId="77777777" w:rsidTr="000F38AF">
        <w:trPr>
          <w:trHeight w:val="300"/>
          <w:jc w:val="center"/>
        </w:trPr>
        <w:tc>
          <w:tcPr>
            <w:tcW w:w="1350" w:type="pct"/>
            <w:tcMar>
              <w:left w:w="108" w:type="dxa"/>
              <w:right w:w="108" w:type="dxa"/>
            </w:tcMar>
          </w:tcPr>
          <w:p w14:paraId="436AC0EA" w14:textId="1C9E02A9" w:rsidR="00576C7F" w:rsidRPr="002F6F69" w:rsidRDefault="00576C7F" w:rsidP="007A079F">
            <w:pPr>
              <w:pStyle w:val="TableText"/>
              <w:jc w:val="both"/>
            </w:pPr>
            <w:r w:rsidRPr="002F6F69">
              <w:t>Adoption Officer</w:t>
            </w:r>
            <w:r w:rsidR="00FD76AB" w:rsidRPr="002F6F69">
              <w:t>s</w:t>
            </w:r>
          </w:p>
        </w:tc>
        <w:tc>
          <w:tcPr>
            <w:tcW w:w="1269" w:type="pct"/>
            <w:tcMar>
              <w:left w:w="108" w:type="dxa"/>
              <w:right w:w="108" w:type="dxa"/>
            </w:tcMar>
          </w:tcPr>
          <w:p w14:paraId="7177975D" w14:textId="462AD1AB" w:rsidR="00576C7F" w:rsidRPr="002F6F69" w:rsidRDefault="00576C7F" w:rsidP="000F38AF">
            <w:pPr>
              <w:pStyle w:val="TableText"/>
            </w:pPr>
            <w:r w:rsidRPr="002F6F69">
              <w:t>FDF Funding Plan (2020</w:t>
            </w:r>
            <w:r w:rsidR="001A198F">
              <w:t>–</w:t>
            </w:r>
            <w:r w:rsidRPr="002F6F69">
              <w:t>2024)</w:t>
            </w:r>
          </w:p>
        </w:tc>
        <w:tc>
          <w:tcPr>
            <w:tcW w:w="531" w:type="pct"/>
            <w:tcMar>
              <w:left w:w="108" w:type="dxa"/>
              <w:right w:w="108" w:type="dxa"/>
            </w:tcMar>
          </w:tcPr>
          <w:p w14:paraId="13F6BA22" w14:textId="0F5690FA" w:rsidR="00576C7F" w:rsidRPr="002F6F69" w:rsidRDefault="00576C7F" w:rsidP="00514CE8">
            <w:pPr>
              <w:pStyle w:val="TableText"/>
              <w:jc w:val="right"/>
            </w:pPr>
            <w:r w:rsidRPr="002F6F69">
              <w:t>9</w:t>
            </w:r>
          </w:p>
        </w:tc>
        <w:tc>
          <w:tcPr>
            <w:tcW w:w="1064" w:type="pct"/>
            <w:tcMar>
              <w:left w:w="108" w:type="dxa"/>
              <w:right w:w="108" w:type="dxa"/>
            </w:tcMar>
          </w:tcPr>
          <w:p w14:paraId="7B4F5AD4" w14:textId="32DD4795" w:rsidR="00576C7F" w:rsidRPr="002F6F69" w:rsidRDefault="00576C7F" w:rsidP="000F38AF">
            <w:pPr>
              <w:pStyle w:val="TableText"/>
            </w:pPr>
            <w:r w:rsidRPr="002F6F69">
              <w:t>May 2022</w:t>
            </w:r>
          </w:p>
          <w:p w14:paraId="2E5C64DD" w14:textId="6E0FE69C" w:rsidR="00576C7F" w:rsidRPr="002F6F69" w:rsidRDefault="00576C7F" w:rsidP="000F38AF">
            <w:pPr>
              <w:pStyle w:val="TableText"/>
            </w:pPr>
            <w:r w:rsidRPr="002F6F69">
              <w:t>May 2023</w:t>
            </w:r>
          </w:p>
          <w:p w14:paraId="299630DA" w14:textId="730ED373" w:rsidR="00576C7F" w:rsidRPr="002F6F69" w:rsidRDefault="00576C7F" w:rsidP="000F38AF">
            <w:pPr>
              <w:pStyle w:val="TableText"/>
            </w:pPr>
            <w:r w:rsidRPr="002F6F69">
              <w:t>April 2024</w:t>
            </w:r>
          </w:p>
        </w:tc>
        <w:tc>
          <w:tcPr>
            <w:tcW w:w="786" w:type="pct"/>
            <w:tcMar>
              <w:left w:w="108" w:type="dxa"/>
              <w:right w:w="108" w:type="dxa"/>
            </w:tcMar>
          </w:tcPr>
          <w:p w14:paraId="01DCE860" w14:textId="77777777" w:rsidR="00576C7F" w:rsidRPr="002F6F69" w:rsidRDefault="00576C7F" w:rsidP="000F38AF">
            <w:pPr>
              <w:pStyle w:val="TableText"/>
            </w:pPr>
            <w:r w:rsidRPr="002F6F69">
              <w:t>April 2022</w:t>
            </w:r>
          </w:p>
        </w:tc>
      </w:tr>
      <w:tr w:rsidR="004B3195" w:rsidRPr="00104FA0" w14:paraId="0BB72C6D" w14:textId="77777777" w:rsidTr="000F38AF">
        <w:trPr>
          <w:trHeight w:val="300"/>
          <w:jc w:val="center"/>
        </w:trPr>
        <w:tc>
          <w:tcPr>
            <w:tcW w:w="1350" w:type="pct"/>
            <w:tcMar>
              <w:left w:w="108" w:type="dxa"/>
              <w:right w:w="108" w:type="dxa"/>
            </w:tcMar>
          </w:tcPr>
          <w:p w14:paraId="1F73AE6C" w14:textId="77777777" w:rsidR="00576C7F" w:rsidRPr="002F6F69" w:rsidRDefault="00576C7F" w:rsidP="007A079F">
            <w:pPr>
              <w:pStyle w:val="TableText"/>
              <w:jc w:val="both"/>
            </w:pPr>
            <w:r w:rsidRPr="002F6F69">
              <w:t>Cross-hub projects</w:t>
            </w:r>
          </w:p>
        </w:tc>
        <w:tc>
          <w:tcPr>
            <w:tcW w:w="1269" w:type="pct"/>
            <w:tcMar>
              <w:left w:w="108" w:type="dxa"/>
              <w:right w:w="108" w:type="dxa"/>
            </w:tcMar>
          </w:tcPr>
          <w:p w14:paraId="33F73183" w14:textId="73BA6456" w:rsidR="00576C7F" w:rsidRPr="002F6F69" w:rsidRDefault="00576C7F" w:rsidP="000F38AF">
            <w:pPr>
              <w:pStyle w:val="TableText"/>
            </w:pPr>
            <w:r w:rsidRPr="002F6F69">
              <w:t>FDF Funding Plan (2020</w:t>
            </w:r>
            <w:r w:rsidR="001A198F">
              <w:t>–</w:t>
            </w:r>
            <w:r w:rsidRPr="002F6F69">
              <w:t>2024)</w:t>
            </w:r>
          </w:p>
        </w:tc>
        <w:tc>
          <w:tcPr>
            <w:tcW w:w="531" w:type="pct"/>
            <w:tcMar>
              <w:left w:w="108" w:type="dxa"/>
              <w:right w:w="108" w:type="dxa"/>
            </w:tcMar>
          </w:tcPr>
          <w:p w14:paraId="2D3344FC" w14:textId="53081971" w:rsidR="00576C7F" w:rsidRPr="002F6F69" w:rsidRDefault="00576C7F" w:rsidP="00514CE8">
            <w:pPr>
              <w:pStyle w:val="TableText"/>
              <w:jc w:val="right"/>
            </w:pPr>
            <w:r w:rsidRPr="002F6F69">
              <w:t>4.1</w:t>
            </w:r>
          </w:p>
        </w:tc>
        <w:tc>
          <w:tcPr>
            <w:tcW w:w="1064" w:type="pct"/>
            <w:tcMar>
              <w:left w:w="108" w:type="dxa"/>
              <w:right w:w="108" w:type="dxa"/>
            </w:tcMar>
          </w:tcPr>
          <w:p w14:paraId="22EA3B95" w14:textId="1AD2C875" w:rsidR="00576C7F" w:rsidRPr="002F6F69" w:rsidRDefault="00576C7F" w:rsidP="000F38AF">
            <w:pPr>
              <w:pStyle w:val="TableText"/>
            </w:pPr>
            <w:r w:rsidRPr="002F6F69">
              <w:t>October 2022</w:t>
            </w:r>
          </w:p>
        </w:tc>
        <w:tc>
          <w:tcPr>
            <w:tcW w:w="786" w:type="pct"/>
            <w:tcMar>
              <w:left w:w="108" w:type="dxa"/>
              <w:right w:w="108" w:type="dxa"/>
            </w:tcMar>
          </w:tcPr>
          <w:p w14:paraId="0EFC9A46" w14:textId="77777777" w:rsidR="00576C7F" w:rsidRPr="002F6F69" w:rsidRDefault="00576C7F" w:rsidP="000F38AF">
            <w:pPr>
              <w:pStyle w:val="TableText"/>
            </w:pPr>
            <w:r w:rsidRPr="002F6F69">
              <w:t>June 2022</w:t>
            </w:r>
          </w:p>
        </w:tc>
      </w:tr>
      <w:tr w:rsidR="004B3195" w:rsidRPr="00104FA0" w14:paraId="6F15D005" w14:textId="77777777" w:rsidTr="000F38AF">
        <w:trPr>
          <w:trHeight w:val="300"/>
          <w:jc w:val="center"/>
        </w:trPr>
        <w:tc>
          <w:tcPr>
            <w:tcW w:w="1350" w:type="pct"/>
            <w:tcMar>
              <w:left w:w="108" w:type="dxa"/>
              <w:right w:w="108" w:type="dxa"/>
            </w:tcMar>
          </w:tcPr>
          <w:p w14:paraId="0650015C" w14:textId="0C2CEB7B" w:rsidR="00576C7F" w:rsidRPr="002F6F69" w:rsidRDefault="00576C7F" w:rsidP="007A079F">
            <w:pPr>
              <w:pStyle w:val="TableText"/>
              <w:jc w:val="both"/>
            </w:pPr>
            <w:r w:rsidRPr="002F6F69">
              <w:t xml:space="preserve">Hub </w:t>
            </w:r>
            <w:r w:rsidR="00F926F5" w:rsidRPr="002F6F69">
              <w:t>12</w:t>
            </w:r>
            <w:r w:rsidR="00F926F5">
              <w:t>-month</w:t>
            </w:r>
            <w:r w:rsidRPr="002F6F69">
              <w:t xml:space="preserve"> extension to June 2025</w:t>
            </w:r>
          </w:p>
        </w:tc>
        <w:tc>
          <w:tcPr>
            <w:tcW w:w="1269" w:type="pct"/>
            <w:tcMar>
              <w:left w:w="108" w:type="dxa"/>
              <w:right w:w="108" w:type="dxa"/>
            </w:tcMar>
          </w:tcPr>
          <w:p w14:paraId="4650CDD6" w14:textId="50A82191" w:rsidR="00576C7F" w:rsidRPr="002F6F69" w:rsidRDefault="00576C7F" w:rsidP="000F38AF">
            <w:pPr>
              <w:pStyle w:val="TableText"/>
            </w:pPr>
            <w:r w:rsidRPr="002F6F69">
              <w:t>FDF Funding Plan (2020</w:t>
            </w:r>
            <w:r w:rsidR="001A198F">
              <w:t>–</w:t>
            </w:r>
            <w:r w:rsidRPr="002F6F69">
              <w:t>2024)</w:t>
            </w:r>
          </w:p>
        </w:tc>
        <w:tc>
          <w:tcPr>
            <w:tcW w:w="531" w:type="pct"/>
            <w:tcMar>
              <w:left w:w="108" w:type="dxa"/>
              <w:right w:w="108" w:type="dxa"/>
            </w:tcMar>
          </w:tcPr>
          <w:p w14:paraId="24F56A0B" w14:textId="365884C8" w:rsidR="00576C7F" w:rsidRPr="002F6F69" w:rsidRDefault="00576C7F" w:rsidP="00514CE8">
            <w:pPr>
              <w:pStyle w:val="TableText"/>
              <w:jc w:val="right"/>
            </w:pPr>
            <w:r w:rsidRPr="002F6F69">
              <w:t>10</w:t>
            </w:r>
          </w:p>
        </w:tc>
        <w:tc>
          <w:tcPr>
            <w:tcW w:w="1064" w:type="pct"/>
            <w:tcMar>
              <w:left w:w="108" w:type="dxa"/>
              <w:right w:w="108" w:type="dxa"/>
            </w:tcMar>
          </w:tcPr>
          <w:p w14:paraId="75F1F458" w14:textId="6BAE356E" w:rsidR="00576C7F" w:rsidRPr="002F6F69" w:rsidRDefault="00576C7F" w:rsidP="000F38AF">
            <w:pPr>
              <w:pStyle w:val="TableText"/>
            </w:pPr>
            <w:r w:rsidRPr="002F6F69">
              <w:t>May 2024</w:t>
            </w:r>
          </w:p>
          <w:p w14:paraId="5E37D7B1" w14:textId="1544AF3B" w:rsidR="00576C7F" w:rsidRPr="002F6F69" w:rsidRDefault="00576C7F" w:rsidP="000F38AF">
            <w:pPr>
              <w:pStyle w:val="TableText"/>
            </w:pPr>
            <w:r w:rsidRPr="002F6F69">
              <w:t>November 2024</w:t>
            </w:r>
          </w:p>
        </w:tc>
        <w:tc>
          <w:tcPr>
            <w:tcW w:w="786" w:type="pct"/>
            <w:tcMar>
              <w:left w:w="108" w:type="dxa"/>
              <w:right w:w="108" w:type="dxa"/>
            </w:tcMar>
          </w:tcPr>
          <w:p w14:paraId="1F5A87BB" w14:textId="77777777" w:rsidR="00576C7F" w:rsidRPr="002F6F69" w:rsidRDefault="00576C7F" w:rsidP="000F38AF">
            <w:pPr>
              <w:pStyle w:val="TableText"/>
              <w:rPr>
                <w:highlight w:val="yellow"/>
              </w:rPr>
            </w:pPr>
            <w:r w:rsidRPr="002F6F69">
              <w:t>May 2024</w:t>
            </w:r>
          </w:p>
        </w:tc>
      </w:tr>
      <w:tr w:rsidR="004B3195" w:rsidRPr="00104FA0" w14:paraId="6EB9A701" w14:textId="77777777" w:rsidTr="000F38AF">
        <w:trPr>
          <w:trHeight w:val="300"/>
          <w:jc w:val="center"/>
        </w:trPr>
        <w:tc>
          <w:tcPr>
            <w:tcW w:w="1350" w:type="pct"/>
            <w:tcMar>
              <w:left w:w="108" w:type="dxa"/>
              <w:right w:w="108" w:type="dxa"/>
            </w:tcMar>
          </w:tcPr>
          <w:p w14:paraId="32DA4DC6" w14:textId="2B602C6D" w:rsidR="00576C7F" w:rsidRPr="002F6F69" w:rsidRDefault="00576C7F" w:rsidP="007A079F">
            <w:pPr>
              <w:pStyle w:val="TableText"/>
              <w:jc w:val="both"/>
            </w:pPr>
            <w:r w:rsidRPr="002F6F69">
              <w:t xml:space="preserve">Hub program </w:t>
            </w:r>
            <w:r w:rsidR="00F926F5" w:rsidRPr="002F6F69">
              <w:t>2</w:t>
            </w:r>
            <w:r w:rsidR="00F926F5">
              <w:t>-year</w:t>
            </w:r>
            <w:r w:rsidR="00BE1C70" w:rsidRPr="002F6F69">
              <w:t xml:space="preserve"> </w:t>
            </w:r>
            <w:r w:rsidRPr="002F6F69">
              <w:t>extension 2024</w:t>
            </w:r>
            <w:r w:rsidR="00BE1C70" w:rsidRPr="002F6F69">
              <w:t xml:space="preserve"> to 2026</w:t>
            </w:r>
          </w:p>
        </w:tc>
        <w:tc>
          <w:tcPr>
            <w:tcW w:w="1269" w:type="pct"/>
            <w:tcMar>
              <w:left w:w="108" w:type="dxa"/>
              <w:right w:w="108" w:type="dxa"/>
            </w:tcMar>
          </w:tcPr>
          <w:p w14:paraId="7BE66571" w14:textId="5D1C87EC" w:rsidR="00576C7F" w:rsidRPr="002F6F69" w:rsidRDefault="00576C7F" w:rsidP="000F38AF">
            <w:pPr>
              <w:pStyle w:val="TableText"/>
            </w:pPr>
            <w:r w:rsidRPr="002F6F69">
              <w:t>FDF Funding Plan (2024</w:t>
            </w:r>
            <w:r w:rsidR="001A198F">
              <w:t>–</w:t>
            </w:r>
            <w:r w:rsidRPr="002F6F69">
              <w:t>2028)</w:t>
            </w:r>
          </w:p>
        </w:tc>
        <w:tc>
          <w:tcPr>
            <w:tcW w:w="531" w:type="pct"/>
            <w:tcMar>
              <w:left w:w="108" w:type="dxa"/>
              <w:right w:w="108" w:type="dxa"/>
            </w:tcMar>
          </w:tcPr>
          <w:p w14:paraId="50CE88F3" w14:textId="229BC67E" w:rsidR="00576C7F" w:rsidRPr="002F6F69" w:rsidRDefault="00DF3D57" w:rsidP="00514CE8">
            <w:pPr>
              <w:pStyle w:val="TableText"/>
              <w:jc w:val="right"/>
            </w:pPr>
            <w:r w:rsidRPr="002F6F69">
              <w:t>28</w:t>
            </w:r>
          </w:p>
        </w:tc>
        <w:tc>
          <w:tcPr>
            <w:tcW w:w="1064" w:type="pct"/>
            <w:tcMar>
              <w:left w:w="108" w:type="dxa"/>
              <w:right w:w="108" w:type="dxa"/>
            </w:tcMar>
          </w:tcPr>
          <w:p w14:paraId="1E68B782" w14:textId="744A972D" w:rsidR="00576C7F" w:rsidRPr="002F6F69" w:rsidRDefault="00F4167A" w:rsidP="000F38AF">
            <w:pPr>
              <w:pStyle w:val="TableText"/>
            </w:pPr>
            <w:r w:rsidRPr="002F6F69">
              <w:t xml:space="preserve">On </w:t>
            </w:r>
            <w:r w:rsidR="00F87BB2" w:rsidRPr="002F6F69">
              <w:t>variation execution</w:t>
            </w:r>
            <w:r w:rsidR="00DF3D57" w:rsidRPr="002F6F69">
              <w:t xml:space="preserve">, </w:t>
            </w:r>
            <w:r w:rsidR="00576C7F" w:rsidRPr="002F6F69">
              <w:t>October</w:t>
            </w:r>
            <w:r w:rsidR="00DF3D57" w:rsidRPr="002F6F69">
              <w:t xml:space="preserve"> to December</w:t>
            </w:r>
            <w:r w:rsidR="00576C7F" w:rsidRPr="002F6F69">
              <w:t xml:space="preserve"> 2024</w:t>
            </w:r>
          </w:p>
          <w:p w14:paraId="4911F8A8" w14:textId="07031E10" w:rsidR="00576C7F" w:rsidRPr="002F6F69" w:rsidRDefault="00576C7F" w:rsidP="000F38AF">
            <w:pPr>
              <w:pStyle w:val="TableText"/>
            </w:pPr>
            <w:r w:rsidRPr="002F6F69">
              <w:t>Due March 2025</w:t>
            </w:r>
          </w:p>
          <w:p w14:paraId="0F70092B" w14:textId="1DA5050F" w:rsidR="00DF3D57" w:rsidRPr="002F6F69" w:rsidRDefault="00DF3D57" w:rsidP="000F38AF">
            <w:pPr>
              <w:pStyle w:val="TableText"/>
            </w:pPr>
            <w:r w:rsidRPr="002F6F69">
              <w:t>Due September 2025</w:t>
            </w:r>
          </w:p>
          <w:p w14:paraId="3254B8EA" w14:textId="5EBFE198" w:rsidR="00DF3D57" w:rsidRPr="002F6F69" w:rsidRDefault="00DF3D57" w:rsidP="000F38AF">
            <w:pPr>
              <w:pStyle w:val="TableText"/>
            </w:pPr>
            <w:r w:rsidRPr="002F6F69">
              <w:t>Due March 2026</w:t>
            </w:r>
          </w:p>
        </w:tc>
        <w:tc>
          <w:tcPr>
            <w:tcW w:w="786" w:type="pct"/>
            <w:tcMar>
              <w:left w:w="108" w:type="dxa"/>
              <w:right w:w="108" w:type="dxa"/>
            </w:tcMar>
          </w:tcPr>
          <w:p w14:paraId="7746B5CE" w14:textId="6C96A264" w:rsidR="00576C7F" w:rsidRPr="002F6F69" w:rsidRDefault="00DF3D57" w:rsidP="000F38AF">
            <w:pPr>
              <w:pStyle w:val="TableText"/>
            </w:pPr>
            <w:r w:rsidRPr="002F6F69">
              <w:t xml:space="preserve">October to December </w:t>
            </w:r>
            <w:r w:rsidR="00576C7F" w:rsidRPr="002F6F69">
              <w:t>2024</w:t>
            </w:r>
          </w:p>
        </w:tc>
      </w:tr>
      <w:tr w:rsidR="004B3195" w:rsidRPr="00104FA0" w14:paraId="05AC2F57" w14:textId="77777777" w:rsidTr="004368E4">
        <w:trPr>
          <w:trHeight w:val="300"/>
          <w:jc w:val="center"/>
        </w:trPr>
        <w:tc>
          <w:tcPr>
            <w:tcW w:w="1350" w:type="pct"/>
            <w:tcBorders>
              <w:top w:val="single" w:sz="4" w:space="0" w:color="auto"/>
              <w:bottom w:val="single" w:sz="4" w:space="0" w:color="auto"/>
            </w:tcBorders>
            <w:tcMar>
              <w:left w:w="108" w:type="dxa"/>
              <w:right w:w="108" w:type="dxa"/>
            </w:tcMar>
            <w:vAlign w:val="center"/>
          </w:tcPr>
          <w:p w14:paraId="6ED33D19" w14:textId="77777777" w:rsidR="00576C7F" w:rsidRPr="00E90A3D" w:rsidRDefault="00576C7F" w:rsidP="00E90A3D">
            <w:pPr>
              <w:pStyle w:val="TableText"/>
            </w:pPr>
            <w:r w:rsidRPr="00E90A3D">
              <w:t>TOTAL</w:t>
            </w:r>
          </w:p>
        </w:tc>
        <w:tc>
          <w:tcPr>
            <w:tcW w:w="1269" w:type="pct"/>
            <w:tcBorders>
              <w:top w:val="single" w:sz="4" w:space="0" w:color="auto"/>
              <w:bottom w:val="single" w:sz="4" w:space="0" w:color="auto"/>
            </w:tcBorders>
            <w:tcMar>
              <w:left w:w="108" w:type="dxa"/>
              <w:right w:w="108" w:type="dxa"/>
            </w:tcMar>
          </w:tcPr>
          <w:p w14:paraId="38DBE0F1" w14:textId="69376845" w:rsidR="00576C7F" w:rsidRPr="00E90A3D" w:rsidRDefault="001A198F" w:rsidP="00E90A3D">
            <w:pPr>
              <w:pStyle w:val="TableText"/>
            </w:pPr>
            <w:r>
              <w:t>–</w:t>
            </w:r>
          </w:p>
        </w:tc>
        <w:tc>
          <w:tcPr>
            <w:tcW w:w="531" w:type="pct"/>
            <w:tcBorders>
              <w:top w:val="single" w:sz="4" w:space="0" w:color="auto"/>
              <w:bottom w:val="single" w:sz="4" w:space="0" w:color="auto"/>
            </w:tcBorders>
            <w:tcMar>
              <w:left w:w="108" w:type="dxa"/>
              <w:right w:w="108" w:type="dxa"/>
            </w:tcMar>
          </w:tcPr>
          <w:p w14:paraId="665156F0" w14:textId="18647A27" w:rsidR="00576C7F" w:rsidRPr="00E90A3D" w:rsidRDefault="2190290A" w:rsidP="00514CE8">
            <w:pPr>
              <w:pStyle w:val="TableText"/>
              <w:jc w:val="right"/>
            </w:pPr>
            <w:r w:rsidRPr="00E90A3D">
              <w:t>1</w:t>
            </w:r>
            <w:r w:rsidR="3746A83F" w:rsidRPr="00E90A3D">
              <w:t>17.</w:t>
            </w:r>
            <w:r w:rsidRPr="00E90A3D">
              <w:t>1</w:t>
            </w:r>
          </w:p>
        </w:tc>
        <w:tc>
          <w:tcPr>
            <w:tcW w:w="1064" w:type="pct"/>
            <w:tcBorders>
              <w:top w:val="single" w:sz="4" w:space="0" w:color="auto"/>
              <w:bottom w:val="single" w:sz="4" w:space="0" w:color="auto"/>
            </w:tcBorders>
            <w:tcMar>
              <w:left w:w="108" w:type="dxa"/>
              <w:right w:w="108" w:type="dxa"/>
            </w:tcMar>
          </w:tcPr>
          <w:p w14:paraId="598129C6" w14:textId="5065ABE4" w:rsidR="00576C7F" w:rsidRPr="00104FA0" w:rsidRDefault="001A198F" w:rsidP="0021181F">
            <w:pPr>
              <w:pStyle w:val="TableText"/>
              <w:spacing w:line="276" w:lineRule="auto"/>
              <w:rPr>
                <w:rFonts w:cstheme="minorHAnsi"/>
              </w:rPr>
            </w:pPr>
            <w:r>
              <w:rPr>
                <w:rFonts w:cstheme="minorHAnsi"/>
              </w:rPr>
              <w:t>–</w:t>
            </w:r>
          </w:p>
        </w:tc>
        <w:tc>
          <w:tcPr>
            <w:tcW w:w="786" w:type="pct"/>
            <w:tcBorders>
              <w:top w:val="single" w:sz="4" w:space="0" w:color="auto"/>
              <w:bottom w:val="single" w:sz="4" w:space="0" w:color="auto"/>
            </w:tcBorders>
            <w:tcMar>
              <w:left w:w="108" w:type="dxa"/>
              <w:right w:w="108" w:type="dxa"/>
            </w:tcMar>
          </w:tcPr>
          <w:p w14:paraId="4B2C830C" w14:textId="374611FA" w:rsidR="00576C7F" w:rsidRPr="00104FA0" w:rsidRDefault="001A198F" w:rsidP="0021181F">
            <w:pPr>
              <w:pStyle w:val="TableText"/>
              <w:spacing w:line="276" w:lineRule="auto"/>
              <w:rPr>
                <w:rFonts w:cstheme="minorHAnsi"/>
              </w:rPr>
            </w:pPr>
            <w:r>
              <w:rPr>
                <w:rFonts w:cstheme="minorHAnsi"/>
              </w:rPr>
              <w:t>–</w:t>
            </w:r>
          </w:p>
        </w:tc>
      </w:tr>
    </w:tbl>
    <w:p w14:paraId="264CDCD9" w14:textId="12336811" w:rsidR="00831613" w:rsidRDefault="00576C7F">
      <w:pPr>
        <w:spacing w:before="120"/>
      </w:pPr>
      <w:r w:rsidRPr="3C58FD6F">
        <w:t xml:space="preserve">A summary of these variations (in same </w:t>
      </w:r>
      <w:r w:rsidRPr="009F6B6A">
        <w:t xml:space="preserve">order as </w:t>
      </w:r>
      <w:r w:rsidR="00215186">
        <w:fldChar w:fldCharType="begin"/>
      </w:r>
      <w:r w:rsidR="00215186">
        <w:instrText xml:space="preserve"> REF _Ref208933685 \h </w:instrText>
      </w:r>
      <w:r w:rsidR="00215186">
        <w:fldChar w:fldCharType="separate"/>
      </w:r>
      <w:r w:rsidR="00215186">
        <w:t xml:space="preserve">Table </w:t>
      </w:r>
      <w:r w:rsidR="00215186">
        <w:rPr>
          <w:noProof/>
        </w:rPr>
        <w:t>3</w:t>
      </w:r>
      <w:r w:rsidR="00215186">
        <w:fldChar w:fldCharType="end"/>
      </w:r>
      <w:r w:rsidRPr="009F6B6A">
        <w:t>) is shared</w:t>
      </w:r>
      <w:r w:rsidR="00F06BF0" w:rsidRPr="009F6B6A">
        <w:t xml:space="preserve"> here</w:t>
      </w:r>
      <w:r w:rsidRPr="009F6B6A">
        <w:t>:</w:t>
      </w:r>
    </w:p>
    <w:p w14:paraId="753D5015" w14:textId="2599C8C8" w:rsidR="007325F5" w:rsidRPr="00F06BF0" w:rsidRDefault="007325F5" w:rsidP="00F06BF0">
      <w:pPr>
        <w:pStyle w:val="ListBullet"/>
      </w:pPr>
      <w:r w:rsidRPr="00F06BF0">
        <w:t>$9</w:t>
      </w:r>
      <w:r w:rsidR="001D6470">
        <w:t> million</w:t>
      </w:r>
      <w:r w:rsidRPr="00F06BF0">
        <w:t xml:space="preserve"> announced in March 2022 over 3 years as part of the 2021–22 budget to recruit Adoption Officers ($375,000 per hub, per year). Adoption Officers were intended to work with farmers and their communities to use relevant knowledge and tools to support innovative </w:t>
      </w:r>
      <w:r w:rsidRPr="00F06BF0">
        <w:lastRenderedPageBreak/>
        <w:t xml:space="preserve">drought resilient practices (see </w:t>
      </w:r>
      <w:hyperlink w:anchor="_Extension_and_adoption">
        <w:r w:rsidRPr="00F06BF0">
          <w:rPr>
            <w:rStyle w:val="Hyperlink"/>
            <w:color w:val="auto"/>
            <w:u w:val="none"/>
          </w:rPr>
          <w:t>section 5.4</w:t>
        </w:r>
      </w:hyperlink>
      <w:r w:rsidRPr="00F06BF0">
        <w:t>). Funding for Adoption Officers was formalised in a deed of variation in April 2022.</w:t>
      </w:r>
    </w:p>
    <w:p w14:paraId="4C362712" w14:textId="4B5547DA" w:rsidR="007325F5" w:rsidRPr="00104FA0" w:rsidRDefault="007325F5" w:rsidP="00F06BF0">
      <w:pPr>
        <w:pStyle w:val="ListBullet"/>
      </w:pPr>
      <w:r w:rsidRPr="00F06BF0">
        <w:t>$4.1</w:t>
      </w:r>
      <w:r w:rsidR="001D6470">
        <w:t> million</w:t>
      </w:r>
      <w:r w:rsidRPr="00F06BF0">
        <w:t xml:space="preserve"> announced in April 2022 for 5 projects to support cross-hub collaboration. These projects were selected through a closed competitive grant round for hubs. There were 7 project applications submitted by the hubs, with successful bids from Northern WA and NT Hub, SA Hub, </w:t>
      </w:r>
      <w:r w:rsidR="00F257E2">
        <w:t>South-West</w:t>
      </w:r>
      <w:r w:rsidRPr="00F06BF0">
        <w:t xml:space="preserve"> WA Hub and Vic Hub. The funding was distributed based on the selected projects, so funding was not allocated equally across hubs (</w:t>
      </w:r>
      <w:r w:rsidR="00215186">
        <w:fldChar w:fldCharType="begin"/>
      </w:r>
      <w:r w:rsidR="00215186">
        <w:instrText xml:space="preserve"> REF _Ref208934823 \h </w:instrText>
      </w:r>
      <w:r w:rsidR="00215186">
        <w:fldChar w:fldCharType="separate"/>
      </w:r>
      <w:r w:rsidR="00215186">
        <w:t xml:space="preserve">Table </w:t>
      </w:r>
      <w:r w:rsidR="00215186">
        <w:rPr>
          <w:noProof/>
        </w:rPr>
        <w:t>4</w:t>
      </w:r>
      <w:r w:rsidR="00215186">
        <w:fldChar w:fldCharType="end"/>
      </w:r>
      <w:r w:rsidRPr="00F06BF0">
        <w:t xml:space="preserve">). A one-off payment for cross-hub projects was made to the hubs in October 2022. All hubs participated in one or more cross-hub projects (see </w:t>
      </w:r>
      <w:hyperlink w:anchor="_Appendix_F_–">
        <w:r w:rsidRPr="00F06BF0">
          <w:rPr>
            <w:rStyle w:val="Hyperlink"/>
            <w:color w:val="auto"/>
            <w:u w:val="none"/>
          </w:rPr>
          <w:t>Appendix F</w:t>
        </w:r>
      </w:hyperlink>
      <w:r w:rsidRPr="00F06BF0">
        <w:t xml:space="preserve"> for full list). Funding for cross-hub projects was formalised in a deed of variation in June </w:t>
      </w:r>
      <w:r>
        <w:t>2022.</w:t>
      </w:r>
    </w:p>
    <w:p w14:paraId="5485B7AD" w14:textId="3F0C3087" w:rsidR="00576C7F" w:rsidRPr="00104FA0" w:rsidRDefault="000C64D7" w:rsidP="000C64D7">
      <w:pPr>
        <w:pStyle w:val="Caption"/>
        <w:rPr>
          <w:rFonts w:asciiTheme="minorHAnsi" w:hAnsiTheme="minorHAnsi"/>
        </w:rPr>
      </w:pPr>
      <w:bookmarkStart w:id="173" w:name="_Ref208934823"/>
      <w:bookmarkStart w:id="174" w:name="_Toc209023613"/>
      <w:r>
        <w:t xml:space="preserve">Table </w:t>
      </w:r>
      <w:r>
        <w:fldChar w:fldCharType="begin"/>
      </w:r>
      <w:r>
        <w:instrText xml:space="preserve"> SEQ Table \* ARABIC </w:instrText>
      </w:r>
      <w:r>
        <w:fldChar w:fldCharType="separate"/>
      </w:r>
      <w:r w:rsidR="00F84F6D">
        <w:rPr>
          <w:noProof/>
        </w:rPr>
        <w:t>4</w:t>
      </w:r>
      <w:r>
        <w:fldChar w:fldCharType="end"/>
      </w:r>
      <w:bookmarkEnd w:id="173"/>
      <w:r w:rsidR="002035C6">
        <w:t xml:space="preserve"> Cross-hub project funding allocation</w:t>
      </w:r>
      <w:bookmarkEnd w:id="174"/>
    </w:p>
    <w:tbl>
      <w:tblPr>
        <w:tblW w:w="5000" w:type="pct"/>
        <w:tblBorders>
          <w:top w:val="single" w:sz="4"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1551"/>
        <w:gridCol w:w="914"/>
        <w:gridCol w:w="6605"/>
      </w:tblGrid>
      <w:tr w:rsidR="00E72D20" w:rsidRPr="00104FA0" w14:paraId="3D6A695E" w14:textId="77777777" w:rsidTr="00494E3B">
        <w:trPr>
          <w:tblHeader/>
        </w:trPr>
        <w:tc>
          <w:tcPr>
            <w:tcW w:w="855" w:type="pct"/>
            <w:tcMar>
              <w:left w:w="108" w:type="dxa"/>
              <w:right w:w="108" w:type="dxa"/>
            </w:tcMar>
          </w:tcPr>
          <w:p w14:paraId="28E45565" w14:textId="77777777" w:rsidR="00576C7F" w:rsidRPr="00787CA2" w:rsidRDefault="00576C7F" w:rsidP="00494E3B">
            <w:pPr>
              <w:pStyle w:val="TableText"/>
              <w:rPr>
                <w:b/>
                <w:bCs/>
              </w:rPr>
            </w:pPr>
            <w:r w:rsidRPr="00787CA2">
              <w:rPr>
                <w:b/>
                <w:bCs/>
              </w:rPr>
              <w:t xml:space="preserve">Hub </w:t>
            </w:r>
          </w:p>
        </w:tc>
        <w:tc>
          <w:tcPr>
            <w:tcW w:w="504" w:type="pct"/>
            <w:tcMar>
              <w:left w:w="108" w:type="dxa"/>
              <w:right w:w="108" w:type="dxa"/>
            </w:tcMar>
          </w:tcPr>
          <w:p w14:paraId="5AACCC98" w14:textId="5A4F2353" w:rsidR="00576C7F" w:rsidRPr="00787CA2" w:rsidRDefault="00576C7F" w:rsidP="00494E3B">
            <w:pPr>
              <w:pStyle w:val="TableText"/>
              <w:jc w:val="right"/>
              <w:rPr>
                <w:b/>
                <w:bCs/>
              </w:rPr>
            </w:pPr>
            <w:r w:rsidRPr="00787CA2">
              <w:rPr>
                <w:b/>
                <w:bCs/>
              </w:rPr>
              <w:t>Funding</w:t>
            </w:r>
            <w:r w:rsidR="00787CA2">
              <w:rPr>
                <w:b/>
                <w:bCs/>
              </w:rPr>
              <w:t xml:space="preserve"> ($)</w:t>
            </w:r>
          </w:p>
        </w:tc>
        <w:tc>
          <w:tcPr>
            <w:tcW w:w="3641" w:type="pct"/>
            <w:tcMar>
              <w:left w:w="108" w:type="dxa"/>
              <w:right w:w="108" w:type="dxa"/>
            </w:tcMar>
          </w:tcPr>
          <w:p w14:paraId="3231D94F" w14:textId="77777777" w:rsidR="00576C7F" w:rsidRPr="00787CA2" w:rsidRDefault="00576C7F" w:rsidP="00494E3B">
            <w:pPr>
              <w:pStyle w:val="TableText"/>
              <w:rPr>
                <w:b/>
                <w:bCs/>
              </w:rPr>
            </w:pPr>
            <w:r w:rsidRPr="00787CA2">
              <w:rPr>
                <w:b/>
                <w:bCs/>
              </w:rPr>
              <w:t>Projects (each project lead is specified)</w:t>
            </w:r>
          </w:p>
        </w:tc>
      </w:tr>
      <w:tr w:rsidR="00E72D20" w:rsidRPr="00104FA0" w14:paraId="4A09879F" w14:textId="77777777" w:rsidTr="00494E3B">
        <w:tc>
          <w:tcPr>
            <w:tcW w:w="855" w:type="pct"/>
            <w:vMerge w:val="restart"/>
            <w:tcMar>
              <w:left w:w="108" w:type="dxa"/>
              <w:right w:w="108" w:type="dxa"/>
            </w:tcMar>
          </w:tcPr>
          <w:p w14:paraId="3659016F" w14:textId="77777777" w:rsidR="00576C7F" w:rsidRPr="00104FA0" w:rsidRDefault="00576C7F" w:rsidP="00494E3B">
            <w:pPr>
              <w:pStyle w:val="TableText"/>
            </w:pPr>
            <w:r w:rsidRPr="00104FA0">
              <w:t>Northern WA and NT Hub</w:t>
            </w:r>
          </w:p>
        </w:tc>
        <w:tc>
          <w:tcPr>
            <w:tcW w:w="504" w:type="pct"/>
            <w:vMerge w:val="restart"/>
            <w:tcMar>
              <w:left w:w="108" w:type="dxa"/>
              <w:right w:w="108" w:type="dxa"/>
            </w:tcMar>
          </w:tcPr>
          <w:p w14:paraId="0F98C157" w14:textId="22C5190C" w:rsidR="00576C7F" w:rsidRPr="00104FA0" w:rsidRDefault="00576C7F" w:rsidP="00494E3B">
            <w:pPr>
              <w:pStyle w:val="TableText"/>
              <w:jc w:val="right"/>
            </w:pPr>
            <w:r w:rsidRPr="00104FA0">
              <w:t>533,102</w:t>
            </w:r>
          </w:p>
        </w:tc>
        <w:tc>
          <w:tcPr>
            <w:tcW w:w="3641" w:type="pct"/>
            <w:tcMar>
              <w:left w:w="108" w:type="dxa"/>
              <w:right w:w="108" w:type="dxa"/>
            </w:tcMar>
          </w:tcPr>
          <w:p w14:paraId="723DDB0D" w14:textId="77777777" w:rsidR="00576C7F" w:rsidRPr="00104FA0" w:rsidRDefault="00576C7F" w:rsidP="00494E3B">
            <w:pPr>
              <w:pStyle w:val="TableText"/>
            </w:pPr>
            <w:r w:rsidRPr="00104FA0">
              <w:t>Managing Rangelands for Drought Resilience (lead)</w:t>
            </w:r>
          </w:p>
        </w:tc>
      </w:tr>
      <w:tr w:rsidR="00E72D20" w:rsidRPr="00104FA0" w14:paraId="4C89FC6F" w14:textId="77777777" w:rsidTr="00494E3B">
        <w:tc>
          <w:tcPr>
            <w:tcW w:w="855" w:type="pct"/>
            <w:vMerge/>
            <w:tcMar>
              <w:left w:w="108" w:type="dxa"/>
              <w:right w:w="108" w:type="dxa"/>
            </w:tcMar>
          </w:tcPr>
          <w:p w14:paraId="6AA4A903" w14:textId="77777777" w:rsidR="00576C7F" w:rsidRPr="00104FA0" w:rsidRDefault="00576C7F" w:rsidP="00494E3B">
            <w:pPr>
              <w:pStyle w:val="TableText"/>
            </w:pPr>
          </w:p>
        </w:tc>
        <w:tc>
          <w:tcPr>
            <w:tcW w:w="504" w:type="pct"/>
            <w:vMerge/>
            <w:tcMar>
              <w:left w:w="108" w:type="dxa"/>
              <w:right w:w="108" w:type="dxa"/>
            </w:tcMar>
          </w:tcPr>
          <w:p w14:paraId="49F4D884" w14:textId="77777777" w:rsidR="00576C7F" w:rsidRPr="00104FA0" w:rsidRDefault="00576C7F" w:rsidP="00494E3B">
            <w:pPr>
              <w:pStyle w:val="TableText"/>
              <w:jc w:val="right"/>
            </w:pPr>
          </w:p>
        </w:tc>
        <w:tc>
          <w:tcPr>
            <w:tcW w:w="3641" w:type="pct"/>
            <w:tcMar>
              <w:left w:w="108" w:type="dxa"/>
              <w:right w:w="108" w:type="dxa"/>
            </w:tcMar>
          </w:tcPr>
          <w:p w14:paraId="51232687" w14:textId="77777777" w:rsidR="00576C7F" w:rsidRPr="00104FA0" w:rsidRDefault="00576C7F" w:rsidP="00494E3B">
            <w:pPr>
              <w:pStyle w:val="TableText"/>
            </w:pPr>
            <w:r w:rsidRPr="00104FA0">
              <w:t>Fast tracking WA and NT to Align with Nutritional Feed Base Mapping Technology at a National Level (lead)</w:t>
            </w:r>
          </w:p>
        </w:tc>
      </w:tr>
      <w:tr w:rsidR="00E72D20" w:rsidRPr="00104FA0" w14:paraId="68AE5808" w14:textId="77777777" w:rsidTr="00494E3B">
        <w:tc>
          <w:tcPr>
            <w:tcW w:w="855" w:type="pct"/>
            <w:vMerge/>
            <w:tcMar>
              <w:left w:w="108" w:type="dxa"/>
              <w:right w:w="108" w:type="dxa"/>
            </w:tcMar>
          </w:tcPr>
          <w:p w14:paraId="64A5FDAC" w14:textId="77777777" w:rsidR="00576C7F" w:rsidRPr="00104FA0" w:rsidRDefault="00576C7F" w:rsidP="00494E3B">
            <w:pPr>
              <w:pStyle w:val="TableText"/>
            </w:pPr>
          </w:p>
        </w:tc>
        <w:tc>
          <w:tcPr>
            <w:tcW w:w="504" w:type="pct"/>
            <w:vMerge/>
            <w:tcMar>
              <w:left w:w="108" w:type="dxa"/>
              <w:right w:w="108" w:type="dxa"/>
            </w:tcMar>
          </w:tcPr>
          <w:p w14:paraId="4F019709" w14:textId="77777777" w:rsidR="00576C7F" w:rsidRPr="00104FA0" w:rsidRDefault="00576C7F" w:rsidP="00494E3B">
            <w:pPr>
              <w:pStyle w:val="TableText"/>
              <w:jc w:val="right"/>
            </w:pPr>
          </w:p>
        </w:tc>
        <w:tc>
          <w:tcPr>
            <w:tcW w:w="3641" w:type="pct"/>
            <w:tcMar>
              <w:left w:w="108" w:type="dxa"/>
              <w:right w:w="108" w:type="dxa"/>
            </w:tcMar>
          </w:tcPr>
          <w:p w14:paraId="0B0C0F29" w14:textId="77777777" w:rsidR="00576C7F" w:rsidRPr="00104FA0" w:rsidRDefault="00576C7F" w:rsidP="00494E3B">
            <w:pPr>
              <w:pStyle w:val="TableText"/>
            </w:pPr>
            <w:r w:rsidRPr="00104FA0">
              <w:t>Modern Soil Moisture Monitoring to Improve Irrigation</w:t>
            </w:r>
          </w:p>
        </w:tc>
      </w:tr>
      <w:tr w:rsidR="00E72D20" w:rsidRPr="00104FA0" w14:paraId="1A813D9F" w14:textId="77777777" w:rsidTr="00494E3B">
        <w:tc>
          <w:tcPr>
            <w:tcW w:w="855" w:type="pct"/>
            <w:vMerge w:val="restart"/>
            <w:tcMar>
              <w:left w:w="108" w:type="dxa"/>
              <w:right w:w="108" w:type="dxa"/>
            </w:tcMar>
          </w:tcPr>
          <w:p w14:paraId="03741755" w14:textId="77777777" w:rsidR="00576C7F" w:rsidRPr="00104FA0" w:rsidRDefault="00576C7F" w:rsidP="00494E3B">
            <w:pPr>
              <w:pStyle w:val="TableText"/>
            </w:pPr>
            <w:r w:rsidRPr="00104FA0">
              <w:t>SA Hub</w:t>
            </w:r>
          </w:p>
        </w:tc>
        <w:tc>
          <w:tcPr>
            <w:tcW w:w="504" w:type="pct"/>
            <w:vMerge w:val="restart"/>
            <w:tcMar>
              <w:left w:w="108" w:type="dxa"/>
              <w:right w:w="108" w:type="dxa"/>
            </w:tcMar>
          </w:tcPr>
          <w:p w14:paraId="17AFC4FD" w14:textId="7E5EB281" w:rsidR="00576C7F" w:rsidRPr="00104FA0" w:rsidRDefault="00576C7F" w:rsidP="00494E3B">
            <w:pPr>
              <w:pStyle w:val="TableText"/>
              <w:jc w:val="right"/>
            </w:pPr>
            <w:r w:rsidRPr="00104FA0">
              <w:t>789,199</w:t>
            </w:r>
          </w:p>
        </w:tc>
        <w:tc>
          <w:tcPr>
            <w:tcW w:w="3641" w:type="pct"/>
            <w:tcMar>
              <w:left w:w="108" w:type="dxa"/>
              <w:right w:w="108" w:type="dxa"/>
            </w:tcMar>
          </w:tcPr>
          <w:p w14:paraId="4D24DEB9" w14:textId="77777777" w:rsidR="00576C7F" w:rsidRPr="00104FA0" w:rsidRDefault="00576C7F" w:rsidP="00494E3B">
            <w:pPr>
              <w:pStyle w:val="TableText"/>
            </w:pPr>
            <w:r w:rsidRPr="00104FA0">
              <w:t>Drought Management for the Health and Longevity of Perennial Horticulture Plants (lead)</w:t>
            </w:r>
          </w:p>
        </w:tc>
      </w:tr>
      <w:tr w:rsidR="00E72D20" w:rsidRPr="00104FA0" w14:paraId="1DA0C6BF" w14:textId="77777777" w:rsidTr="00494E3B">
        <w:tc>
          <w:tcPr>
            <w:tcW w:w="855" w:type="pct"/>
            <w:vMerge/>
            <w:tcMar>
              <w:left w:w="108" w:type="dxa"/>
              <w:right w:w="108" w:type="dxa"/>
            </w:tcMar>
          </w:tcPr>
          <w:p w14:paraId="6B25AB24" w14:textId="77777777" w:rsidR="00576C7F" w:rsidRPr="00104FA0" w:rsidRDefault="00576C7F" w:rsidP="00494E3B">
            <w:pPr>
              <w:pStyle w:val="TableText"/>
            </w:pPr>
          </w:p>
        </w:tc>
        <w:tc>
          <w:tcPr>
            <w:tcW w:w="504" w:type="pct"/>
            <w:vMerge/>
            <w:tcMar>
              <w:left w:w="108" w:type="dxa"/>
              <w:right w:w="108" w:type="dxa"/>
            </w:tcMar>
          </w:tcPr>
          <w:p w14:paraId="1F236EA1" w14:textId="77777777" w:rsidR="00576C7F" w:rsidRPr="00104FA0" w:rsidRDefault="00576C7F" w:rsidP="00494E3B">
            <w:pPr>
              <w:pStyle w:val="TableText"/>
              <w:jc w:val="right"/>
            </w:pPr>
          </w:p>
        </w:tc>
        <w:tc>
          <w:tcPr>
            <w:tcW w:w="3641" w:type="pct"/>
            <w:tcMar>
              <w:left w:w="108" w:type="dxa"/>
              <w:right w:w="108" w:type="dxa"/>
            </w:tcMar>
          </w:tcPr>
          <w:p w14:paraId="2D57D55B" w14:textId="77777777" w:rsidR="00576C7F" w:rsidRPr="00104FA0" w:rsidRDefault="00576C7F" w:rsidP="00494E3B">
            <w:pPr>
              <w:pStyle w:val="TableText"/>
            </w:pPr>
            <w:r w:rsidRPr="00104FA0">
              <w:t xml:space="preserve">Drought Resilience Practices in Mixed Farming Systems </w:t>
            </w:r>
          </w:p>
        </w:tc>
      </w:tr>
      <w:tr w:rsidR="00E72D20" w:rsidRPr="00104FA0" w14:paraId="498D0C74" w14:textId="77777777" w:rsidTr="00494E3B">
        <w:tc>
          <w:tcPr>
            <w:tcW w:w="855" w:type="pct"/>
            <w:vMerge/>
            <w:tcMar>
              <w:left w:w="108" w:type="dxa"/>
              <w:right w:w="108" w:type="dxa"/>
            </w:tcMar>
          </w:tcPr>
          <w:p w14:paraId="3BF55A30" w14:textId="77777777" w:rsidR="00576C7F" w:rsidRPr="00104FA0" w:rsidRDefault="00576C7F" w:rsidP="00494E3B">
            <w:pPr>
              <w:pStyle w:val="TableText"/>
            </w:pPr>
          </w:p>
        </w:tc>
        <w:tc>
          <w:tcPr>
            <w:tcW w:w="504" w:type="pct"/>
            <w:vMerge/>
            <w:tcMar>
              <w:left w:w="108" w:type="dxa"/>
              <w:right w:w="108" w:type="dxa"/>
            </w:tcMar>
          </w:tcPr>
          <w:p w14:paraId="4E91C43F" w14:textId="77777777" w:rsidR="00576C7F" w:rsidRPr="00104FA0" w:rsidRDefault="00576C7F" w:rsidP="00494E3B">
            <w:pPr>
              <w:pStyle w:val="TableText"/>
              <w:jc w:val="right"/>
            </w:pPr>
          </w:p>
        </w:tc>
        <w:tc>
          <w:tcPr>
            <w:tcW w:w="3641" w:type="pct"/>
            <w:tcMar>
              <w:left w:w="108" w:type="dxa"/>
              <w:right w:w="108" w:type="dxa"/>
            </w:tcMar>
          </w:tcPr>
          <w:p w14:paraId="49227270" w14:textId="77777777" w:rsidR="00576C7F" w:rsidRPr="00104FA0" w:rsidRDefault="00576C7F" w:rsidP="00494E3B">
            <w:pPr>
              <w:pStyle w:val="TableText"/>
            </w:pPr>
            <w:r w:rsidRPr="00104FA0">
              <w:t>Managing Rangelands for Drought Resilience</w:t>
            </w:r>
          </w:p>
        </w:tc>
      </w:tr>
      <w:tr w:rsidR="00E72D20" w:rsidRPr="00104FA0" w14:paraId="6245028B" w14:textId="77777777" w:rsidTr="00494E3B">
        <w:tc>
          <w:tcPr>
            <w:tcW w:w="855" w:type="pct"/>
            <w:vMerge w:val="restart"/>
            <w:tcMar>
              <w:left w:w="108" w:type="dxa"/>
              <w:right w:w="108" w:type="dxa"/>
            </w:tcMar>
          </w:tcPr>
          <w:p w14:paraId="432388D8" w14:textId="77777777" w:rsidR="00576C7F" w:rsidRPr="00104FA0" w:rsidRDefault="00576C7F" w:rsidP="00494E3B">
            <w:pPr>
              <w:pStyle w:val="TableText"/>
            </w:pPr>
            <w:r w:rsidRPr="00104FA0">
              <w:t>Southern NSW Hub</w:t>
            </w:r>
          </w:p>
        </w:tc>
        <w:tc>
          <w:tcPr>
            <w:tcW w:w="504" w:type="pct"/>
            <w:vMerge w:val="restart"/>
            <w:tcMar>
              <w:left w:w="108" w:type="dxa"/>
              <w:right w:w="108" w:type="dxa"/>
            </w:tcMar>
          </w:tcPr>
          <w:p w14:paraId="4545A3FB" w14:textId="11F2F434" w:rsidR="00576C7F" w:rsidRPr="00104FA0" w:rsidRDefault="00576C7F" w:rsidP="00494E3B">
            <w:pPr>
              <w:pStyle w:val="TableText"/>
              <w:jc w:val="right"/>
            </w:pPr>
            <w:r w:rsidRPr="00104FA0">
              <w:t>433,333</w:t>
            </w:r>
          </w:p>
        </w:tc>
        <w:tc>
          <w:tcPr>
            <w:tcW w:w="3641" w:type="pct"/>
            <w:tcMar>
              <w:left w:w="108" w:type="dxa"/>
              <w:right w:w="108" w:type="dxa"/>
            </w:tcMar>
          </w:tcPr>
          <w:p w14:paraId="1BB0A209" w14:textId="77777777" w:rsidR="00576C7F" w:rsidRPr="00104FA0" w:rsidRDefault="00576C7F" w:rsidP="00494E3B">
            <w:pPr>
              <w:pStyle w:val="TableText"/>
            </w:pPr>
            <w:r w:rsidRPr="00104FA0">
              <w:t xml:space="preserve">Drought Management for the Health and Longevity of Perennial Horticulture Plants </w:t>
            </w:r>
          </w:p>
        </w:tc>
      </w:tr>
      <w:tr w:rsidR="00E72D20" w:rsidRPr="00104FA0" w14:paraId="4DE3A787" w14:textId="77777777" w:rsidTr="00494E3B">
        <w:tc>
          <w:tcPr>
            <w:tcW w:w="855" w:type="pct"/>
            <w:vMerge/>
            <w:tcMar>
              <w:left w:w="108" w:type="dxa"/>
              <w:right w:w="108" w:type="dxa"/>
            </w:tcMar>
          </w:tcPr>
          <w:p w14:paraId="0C7F6F15" w14:textId="77777777" w:rsidR="00576C7F" w:rsidRPr="00104FA0" w:rsidRDefault="00576C7F" w:rsidP="00494E3B">
            <w:pPr>
              <w:pStyle w:val="TableText"/>
            </w:pPr>
          </w:p>
        </w:tc>
        <w:tc>
          <w:tcPr>
            <w:tcW w:w="504" w:type="pct"/>
            <w:vMerge/>
            <w:tcMar>
              <w:left w:w="108" w:type="dxa"/>
              <w:right w:w="108" w:type="dxa"/>
            </w:tcMar>
          </w:tcPr>
          <w:p w14:paraId="0FD53147" w14:textId="77777777" w:rsidR="00576C7F" w:rsidRPr="00104FA0" w:rsidRDefault="00576C7F" w:rsidP="00494E3B">
            <w:pPr>
              <w:pStyle w:val="TableText"/>
              <w:jc w:val="right"/>
            </w:pPr>
          </w:p>
        </w:tc>
        <w:tc>
          <w:tcPr>
            <w:tcW w:w="3641" w:type="pct"/>
            <w:tcMar>
              <w:left w:w="108" w:type="dxa"/>
              <w:right w:w="108" w:type="dxa"/>
            </w:tcMar>
          </w:tcPr>
          <w:p w14:paraId="00D03090" w14:textId="77777777" w:rsidR="00576C7F" w:rsidRPr="00104FA0" w:rsidRDefault="00576C7F" w:rsidP="00494E3B">
            <w:pPr>
              <w:pStyle w:val="TableText"/>
            </w:pPr>
            <w:r w:rsidRPr="00104FA0">
              <w:t>Managing Rangelands for Drought Resilience</w:t>
            </w:r>
          </w:p>
        </w:tc>
      </w:tr>
      <w:tr w:rsidR="00E72D20" w:rsidRPr="00104FA0" w14:paraId="6E2E5ACF" w14:textId="77777777" w:rsidTr="00494E3B">
        <w:tc>
          <w:tcPr>
            <w:tcW w:w="855" w:type="pct"/>
            <w:tcMar>
              <w:left w:w="108" w:type="dxa"/>
              <w:right w:w="108" w:type="dxa"/>
            </w:tcMar>
          </w:tcPr>
          <w:p w14:paraId="319ECE1F" w14:textId="77777777" w:rsidR="00576C7F" w:rsidRPr="00104FA0" w:rsidRDefault="00576C7F" w:rsidP="00494E3B">
            <w:pPr>
              <w:pStyle w:val="TableText"/>
            </w:pPr>
            <w:r w:rsidRPr="00104FA0">
              <w:t>Southern Qld Northern NSW Hub</w:t>
            </w:r>
          </w:p>
        </w:tc>
        <w:tc>
          <w:tcPr>
            <w:tcW w:w="504" w:type="pct"/>
            <w:tcMar>
              <w:left w:w="108" w:type="dxa"/>
              <w:right w:w="108" w:type="dxa"/>
            </w:tcMar>
          </w:tcPr>
          <w:p w14:paraId="345645AB" w14:textId="308F33C0" w:rsidR="00576C7F" w:rsidRPr="00104FA0" w:rsidRDefault="00576C7F" w:rsidP="00494E3B">
            <w:pPr>
              <w:pStyle w:val="TableText"/>
              <w:jc w:val="right"/>
            </w:pPr>
            <w:r w:rsidRPr="00104FA0">
              <w:t>183,333</w:t>
            </w:r>
          </w:p>
        </w:tc>
        <w:tc>
          <w:tcPr>
            <w:tcW w:w="3641" w:type="pct"/>
            <w:tcMar>
              <w:left w:w="108" w:type="dxa"/>
              <w:right w:w="108" w:type="dxa"/>
            </w:tcMar>
          </w:tcPr>
          <w:p w14:paraId="6CBB72C2" w14:textId="77777777" w:rsidR="00576C7F" w:rsidRPr="00104FA0" w:rsidRDefault="00576C7F" w:rsidP="00494E3B">
            <w:pPr>
              <w:pStyle w:val="TableText"/>
            </w:pPr>
            <w:r w:rsidRPr="00104FA0">
              <w:t>Managing Rangelands for Drought Resilience</w:t>
            </w:r>
          </w:p>
        </w:tc>
      </w:tr>
      <w:tr w:rsidR="00E72D20" w:rsidRPr="00104FA0" w14:paraId="42C8920F" w14:textId="77777777" w:rsidTr="00494E3B">
        <w:tc>
          <w:tcPr>
            <w:tcW w:w="855" w:type="pct"/>
            <w:vMerge w:val="restart"/>
            <w:tcMar>
              <w:left w:w="108" w:type="dxa"/>
              <w:right w:w="108" w:type="dxa"/>
            </w:tcMar>
          </w:tcPr>
          <w:p w14:paraId="035EAB6B" w14:textId="3D0765BE" w:rsidR="00576C7F" w:rsidRPr="00104FA0" w:rsidRDefault="00F257E2" w:rsidP="00494E3B">
            <w:pPr>
              <w:pStyle w:val="TableText"/>
            </w:pPr>
            <w:r>
              <w:t>South-West</w:t>
            </w:r>
            <w:r w:rsidR="00576C7F" w:rsidRPr="00104FA0">
              <w:t xml:space="preserve"> WA Hub</w:t>
            </w:r>
          </w:p>
        </w:tc>
        <w:tc>
          <w:tcPr>
            <w:tcW w:w="504" w:type="pct"/>
            <w:vMerge w:val="restart"/>
            <w:tcMar>
              <w:left w:w="108" w:type="dxa"/>
              <w:right w:w="108" w:type="dxa"/>
            </w:tcMar>
          </w:tcPr>
          <w:p w14:paraId="61E2D0DB" w14:textId="00C123D2" w:rsidR="00576C7F" w:rsidRPr="00104FA0" w:rsidRDefault="00576C7F" w:rsidP="00494E3B">
            <w:pPr>
              <w:pStyle w:val="TableText"/>
              <w:jc w:val="right"/>
            </w:pPr>
            <w:r w:rsidRPr="00104FA0">
              <w:t>713,102</w:t>
            </w:r>
          </w:p>
        </w:tc>
        <w:tc>
          <w:tcPr>
            <w:tcW w:w="3641" w:type="pct"/>
            <w:tcMar>
              <w:left w:w="108" w:type="dxa"/>
              <w:right w:w="108" w:type="dxa"/>
            </w:tcMar>
          </w:tcPr>
          <w:p w14:paraId="5573491C" w14:textId="77777777" w:rsidR="00576C7F" w:rsidRPr="00104FA0" w:rsidRDefault="00576C7F" w:rsidP="00494E3B">
            <w:pPr>
              <w:pStyle w:val="TableText"/>
            </w:pPr>
            <w:r w:rsidRPr="00104FA0">
              <w:t>Modern Soil Moisture Monitoring to Improve Irrigation (lead)</w:t>
            </w:r>
          </w:p>
        </w:tc>
      </w:tr>
      <w:tr w:rsidR="00E72D20" w:rsidRPr="00104FA0" w14:paraId="1F16AE51" w14:textId="77777777" w:rsidTr="00494E3B">
        <w:tc>
          <w:tcPr>
            <w:tcW w:w="855" w:type="pct"/>
            <w:vMerge/>
            <w:tcMar>
              <w:left w:w="108" w:type="dxa"/>
              <w:right w:w="108" w:type="dxa"/>
            </w:tcMar>
          </w:tcPr>
          <w:p w14:paraId="23982FF4" w14:textId="77777777" w:rsidR="00576C7F" w:rsidRPr="00104FA0" w:rsidRDefault="00576C7F" w:rsidP="00494E3B">
            <w:pPr>
              <w:pStyle w:val="TableText"/>
            </w:pPr>
          </w:p>
        </w:tc>
        <w:tc>
          <w:tcPr>
            <w:tcW w:w="504" w:type="pct"/>
            <w:vMerge/>
            <w:tcMar>
              <w:left w:w="108" w:type="dxa"/>
              <w:right w:w="108" w:type="dxa"/>
            </w:tcMar>
          </w:tcPr>
          <w:p w14:paraId="207469B3" w14:textId="77777777" w:rsidR="00576C7F" w:rsidRPr="00104FA0" w:rsidRDefault="00576C7F" w:rsidP="00494E3B">
            <w:pPr>
              <w:pStyle w:val="TableText"/>
              <w:jc w:val="right"/>
            </w:pPr>
          </w:p>
        </w:tc>
        <w:tc>
          <w:tcPr>
            <w:tcW w:w="3641" w:type="pct"/>
            <w:tcMar>
              <w:left w:w="108" w:type="dxa"/>
              <w:right w:w="108" w:type="dxa"/>
            </w:tcMar>
          </w:tcPr>
          <w:p w14:paraId="2D07CB80" w14:textId="77777777" w:rsidR="00576C7F" w:rsidRPr="00104FA0" w:rsidRDefault="00576C7F" w:rsidP="00494E3B">
            <w:pPr>
              <w:pStyle w:val="TableText"/>
            </w:pPr>
            <w:r w:rsidRPr="00104FA0">
              <w:t>Fast tracking WA and NT to Align with Nutritional Feed Base Mapping Technology at a National Level</w:t>
            </w:r>
          </w:p>
        </w:tc>
      </w:tr>
      <w:tr w:rsidR="00E72D20" w:rsidRPr="00104FA0" w14:paraId="44A8107B" w14:textId="77777777" w:rsidTr="00494E3B">
        <w:tc>
          <w:tcPr>
            <w:tcW w:w="855" w:type="pct"/>
            <w:vMerge/>
            <w:tcMar>
              <w:left w:w="108" w:type="dxa"/>
              <w:right w:w="108" w:type="dxa"/>
            </w:tcMar>
          </w:tcPr>
          <w:p w14:paraId="442A1179" w14:textId="77777777" w:rsidR="00576C7F" w:rsidRPr="00104FA0" w:rsidRDefault="00576C7F" w:rsidP="00494E3B">
            <w:pPr>
              <w:pStyle w:val="TableText"/>
            </w:pPr>
          </w:p>
        </w:tc>
        <w:tc>
          <w:tcPr>
            <w:tcW w:w="504" w:type="pct"/>
            <w:vMerge/>
            <w:tcMar>
              <w:left w:w="108" w:type="dxa"/>
              <w:right w:w="108" w:type="dxa"/>
            </w:tcMar>
          </w:tcPr>
          <w:p w14:paraId="1CED23B4" w14:textId="77777777" w:rsidR="00576C7F" w:rsidRPr="00104FA0" w:rsidRDefault="00576C7F" w:rsidP="00494E3B">
            <w:pPr>
              <w:pStyle w:val="TableText"/>
              <w:jc w:val="right"/>
            </w:pPr>
          </w:p>
        </w:tc>
        <w:tc>
          <w:tcPr>
            <w:tcW w:w="3641" w:type="pct"/>
            <w:tcMar>
              <w:left w:w="108" w:type="dxa"/>
              <w:right w:w="108" w:type="dxa"/>
            </w:tcMar>
          </w:tcPr>
          <w:p w14:paraId="507F7493" w14:textId="77777777" w:rsidR="00576C7F" w:rsidRPr="00104FA0" w:rsidRDefault="00576C7F" w:rsidP="00494E3B">
            <w:pPr>
              <w:pStyle w:val="TableText"/>
            </w:pPr>
            <w:r w:rsidRPr="00104FA0">
              <w:t>Managing Rangelands for Drought Resilience</w:t>
            </w:r>
          </w:p>
        </w:tc>
      </w:tr>
      <w:tr w:rsidR="00E72D20" w:rsidRPr="00104FA0" w14:paraId="409D9989" w14:textId="77777777" w:rsidTr="00494E3B">
        <w:trPr>
          <w:trHeight w:val="50"/>
        </w:trPr>
        <w:tc>
          <w:tcPr>
            <w:tcW w:w="855" w:type="pct"/>
            <w:vMerge w:val="restart"/>
            <w:tcMar>
              <w:left w:w="108" w:type="dxa"/>
              <w:right w:w="108" w:type="dxa"/>
            </w:tcMar>
          </w:tcPr>
          <w:p w14:paraId="7E8D19CB" w14:textId="77777777" w:rsidR="00576C7F" w:rsidRPr="00104FA0" w:rsidRDefault="00576C7F" w:rsidP="00494E3B">
            <w:pPr>
              <w:pStyle w:val="TableText"/>
            </w:pPr>
            <w:r w:rsidRPr="00104FA0">
              <w:t>Tas Hub</w:t>
            </w:r>
          </w:p>
        </w:tc>
        <w:tc>
          <w:tcPr>
            <w:tcW w:w="504" w:type="pct"/>
            <w:vMerge w:val="restart"/>
            <w:tcMar>
              <w:left w:w="108" w:type="dxa"/>
              <w:right w:w="108" w:type="dxa"/>
            </w:tcMar>
          </w:tcPr>
          <w:p w14:paraId="06237C28" w14:textId="0C87E551" w:rsidR="00576C7F" w:rsidRPr="00104FA0" w:rsidRDefault="00576C7F" w:rsidP="00494E3B">
            <w:pPr>
              <w:pStyle w:val="TableText"/>
              <w:jc w:val="right"/>
            </w:pPr>
            <w:r w:rsidRPr="00104FA0">
              <w:t>405,969</w:t>
            </w:r>
          </w:p>
        </w:tc>
        <w:tc>
          <w:tcPr>
            <w:tcW w:w="3641" w:type="pct"/>
            <w:tcMar>
              <w:left w:w="108" w:type="dxa"/>
              <w:right w:w="108" w:type="dxa"/>
            </w:tcMar>
          </w:tcPr>
          <w:p w14:paraId="1A5EC44E" w14:textId="77777777" w:rsidR="00576C7F" w:rsidRPr="00104FA0" w:rsidRDefault="00576C7F" w:rsidP="00494E3B">
            <w:pPr>
              <w:pStyle w:val="TableText"/>
            </w:pPr>
            <w:r w:rsidRPr="00104FA0">
              <w:t>Drought Management for the Health and Longevity of Perennial Horticulture Plants</w:t>
            </w:r>
          </w:p>
        </w:tc>
      </w:tr>
      <w:tr w:rsidR="00E72D20" w:rsidRPr="00104FA0" w14:paraId="438548FF" w14:textId="77777777" w:rsidTr="00494E3B">
        <w:trPr>
          <w:trHeight w:val="50"/>
        </w:trPr>
        <w:tc>
          <w:tcPr>
            <w:tcW w:w="855" w:type="pct"/>
            <w:vMerge/>
            <w:tcMar>
              <w:left w:w="108" w:type="dxa"/>
              <w:right w:w="108" w:type="dxa"/>
            </w:tcMar>
          </w:tcPr>
          <w:p w14:paraId="7917F542" w14:textId="77777777" w:rsidR="00576C7F" w:rsidRPr="00104FA0" w:rsidRDefault="00576C7F" w:rsidP="00494E3B">
            <w:pPr>
              <w:pStyle w:val="TableText"/>
            </w:pPr>
          </w:p>
        </w:tc>
        <w:tc>
          <w:tcPr>
            <w:tcW w:w="504" w:type="pct"/>
            <w:vMerge/>
            <w:tcMar>
              <w:left w:w="108" w:type="dxa"/>
              <w:right w:w="108" w:type="dxa"/>
            </w:tcMar>
          </w:tcPr>
          <w:p w14:paraId="2728D2AC" w14:textId="77777777" w:rsidR="00576C7F" w:rsidRPr="00104FA0" w:rsidRDefault="00576C7F" w:rsidP="00494E3B">
            <w:pPr>
              <w:pStyle w:val="TableText"/>
              <w:jc w:val="right"/>
            </w:pPr>
          </w:p>
        </w:tc>
        <w:tc>
          <w:tcPr>
            <w:tcW w:w="3641" w:type="pct"/>
            <w:tcMar>
              <w:left w:w="108" w:type="dxa"/>
              <w:right w:w="108" w:type="dxa"/>
            </w:tcMar>
          </w:tcPr>
          <w:p w14:paraId="6426E753" w14:textId="77777777" w:rsidR="00576C7F" w:rsidRPr="00104FA0" w:rsidRDefault="00576C7F" w:rsidP="00494E3B">
            <w:pPr>
              <w:pStyle w:val="TableText"/>
            </w:pPr>
            <w:r w:rsidRPr="00104FA0">
              <w:t>Drought Resilience Practices in Mixed Farming Systems</w:t>
            </w:r>
          </w:p>
        </w:tc>
      </w:tr>
      <w:tr w:rsidR="00E72D20" w:rsidRPr="00104FA0" w14:paraId="30E76397" w14:textId="77777777" w:rsidTr="00494E3B">
        <w:tc>
          <w:tcPr>
            <w:tcW w:w="855" w:type="pct"/>
            <w:tcMar>
              <w:left w:w="108" w:type="dxa"/>
              <w:right w:w="108" w:type="dxa"/>
            </w:tcMar>
          </w:tcPr>
          <w:p w14:paraId="6B4E436A" w14:textId="77777777" w:rsidR="00576C7F" w:rsidRPr="00104FA0" w:rsidRDefault="00576C7F" w:rsidP="00494E3B">
            <w:pPr>
              <w:pStyle w:val="TableText"/>
            </w:pPr>
            <w:r w:rsidRPr="00104FA0">
              <w:t>Tropical North Qld Hub</w:t>
            </w:r>
          </w:p>
        </w:tc>
        <w:tc>
          <w:tcPr>
            <w:tcW w:w="504" w:type="pct"/>
            <w:tcMar>
              <w:left w:w="108" w:type="dxa"/>
              <w:right w:w="108" w:type="dxa"/>
            </w:tcMar>
          </w:tcPr>
          <w:p w14:paraId="347D1F1D" w14:textId="5475067A" w:rsidR="00576C7F" w:rsidRPr="00104FA0" w:rsidRDefault="00576C7F" w:rsidP="00494E3B">
            <w:pPr>
              <w:pStyle w:val="TableText"/>
              <w:jc w:val="right"/>
            </w:pPr>
            <w:r w:rsidRPr="00104FA0">
              <w:t>183,333</w:t>
            </w:r>
          </w:p>
        </w:tc>
        <w:tc>
          <w:tcPr>
            <w:tcW w:w="3641" w:type="pct"/>
            <w:tcMar>
              <w:left w:w="108" w:type="dxa"/>
              <w:right w:w="108" w:type="dxa"/>
            </w:tcMar>
          </w:tcPr>
          <w:p w14:paraId="3F1F5AB3" w14:textId="77777777" w:rsidR="00576C7F" w:rsidRPr="00104FA0" w:rsidRDefault="00576C7F" w:rsidP="00494E3B">
            <w:pPr>
              <w:pStyle w:val="TableText"/>
            </w:pPr>
            <w:r w:rsidRPr="00104FA0">
              <w:t>Managing Rangelands for Drought Resilience</w:t>
            </w:r>
          </w:p>
        </w:tc>
      </w:tr>
      <w:tr w:rsidR="00E72D20" w:rsidRPr="00104FA0" w14:paraId="60B9142F" w14:textId="77777777" w:rsidTr="00494E3B">
        <w:tc>
          <w:tcPr>
            <w:tcW w:w="855" w:type="pct"/>
            <w:vMerge w:val="restart"/>
            <w:tcMar>
              <w:left w:w="108" w:type="dxa"/>
              <w:right w:w="108" w:type="dxa"/>
            </w:tcMar>
          </w:tcPr>
          <w:p w14:paraId="37E4542C" w14:textId="77777777" w:rsidR="00576C7F" w:rsidRPr="00104FA0" w:rsidRDefault="00576C7F" w:rsidP="00494E3B">
            <w:pPr>
              <w:pStyle w:val="TableText"/>
            </w:pPr>
            <w:r w:rsidRPr="00104FA0">
              <w:t>Vic Hub</w:t>
            </w:r>
          </w:p>
        </w:tc>
        <w:tc>
          <w:tcPr>
            <w:tcW w:w="504" w:type="pct"/>
            <w:vMerge w:val="restart"/>
            <w:tcMar>
              <w:left w:w="108" w:type="dxa"/>
              <w:right w:w="108" w:type="dxa"/>
            </w:tcMar>
          </w:tcPr>
          <w:p w14:paraId="4D7DFE4A" w14:textId="2886688D" w:rsidR="00576C7F" w:rsidRPr="00104FA0" w:rsidRDefault="00576C7F" w:rsidP="00494E3B">
            <w:pPr>
              <w:pStyle w:val="TableText"/>
              <w:jc w:val="right"/>
            </w:pPr>
            <w:r w:rsidRPr="00104FA0">
              <w:t>855,842</w:t>
            </w:r>
          </w:p>
        </w:tc>
        <w:tc>
          <w:tcPr>
            <w:tcW w:w="3641" w:type="pct"/>
            <w:tcMar>
              <w:left w:w="108" w:type="dxa"/>
              <w:right w:w="108" w:type="dxa"/>
            </w:tcMar>
          </w:tcPr>
          <w:p w14:paraId="759142B5" w14:textId="77777777" w:rsidR="00576C7F" w:rsidRPr="00104FA0" w:rsidRDefault="00576C7F" w:rsidP="00494E3B">
            <w:pPr>
              <w:pStyle w:val="TableText"/>
            </w:pPr>
            <w:r w:rsidRPr="00104FA0">
              <w:t>Drought Resilience Practices in Mixed Farming Systems (lead)</w:t>
            </w:r>
          </w:p>
        </w:tc>
      </w:tr>
      <w:tr w:rsidR="00E72D20" w:rsidRPr="00104FA0" w14:paraId="4A3BEBC9" w14:textId="77777777" w:rsidTr="00494E3B">
        <w:tc>
          <w:tcPr>
            <w:tcW w:w="855" w:type="pct"/>
            <w:vMerge/>
            <w:tcMar>
              <w:left w:w="108" w:type="dxa"/>
              <w:right w:w="108" w:type="dxa"/>
            </w:tcMar>
          </w:tcPr>
          <w:p w14:paraId="374847C9" w14:textId="77777777" w:rsidR="00576C7F" w:rsidRPr="00104FA0" w:rsidRDefault="00576C7F" w:rsidP="00494E3B">
            <w:pPr>
              <w:pStyle w:val="TableText"/>
            </w:pPr>
          </w:p>
        </w:tc>
        <w:tc>
          <w:tcPr>
            <w:tcW w:w="504" w:type="pct"/>
            <w:vMerge/>
            <w:tcMar>
              <w:left w:w="108" w:type="dxa"/>
              <w:right w:w="108" w:type="dxa"/>
            </w:tcMar>
          </w:tcPr>
          <w:p w14:paraId="6AF6B565" w14:textId="77777777" w:rsidR="00576C7F" w:rsidRPr="00104FA0" w:rsidRDefault="00576C7F" w:rsidP="00494E3B">
            <w:pPr>
              <w:pStyle w:val="TableText"/>
              <w:jc w:val="right"/>
            </w:pPr>
          </w:p>
        </w:tc>
        <w:tc>
          <w:tcPr>
            <w:tcW w:w="3641" w:type="pct"/>
            <w:tcMar>
              <w:left w:w="108" w:type="dxa"/>
              <w:right w:w="108" w:type="dxa"/>
            </w:tcMar>
          </w:tcPr>
          <w:p w14:paraId="1599D98E" w14:textId="77777777" w:rsidR="00576C7F" w:rsidRPr="00104FA0" w:rsidRDefault="00576C7F" w:rsidP="00494E3B">
            <w:pPr>
              <w:pStyle w:val="TableText"/>
            </w:pPr>
            <w:r w:rsidRPr="00104FA0">
              <w:t>Drought Management for the Health and Longevity of Perennial Horticulture Plants</w:t>
            </w:r>
          </w:p>
        </w:tc>
      </w:tr>
      <w:tr w:rsidR="00E72D20" w:rsidRPr="00104FA0" w14:paraId="6A59C228" w14:textId="77777777" w:rsidTr="00494E3B">
        <w:tc>
          <w:tcPr>
            <w:tcW w:w="855" w:type="pct"/>
            <w:vMerge/>
            <w:tcMar>
              <w:left w:w="108" w:type="dxa"/>
              <w:right w:w="108" w:type="dxa"/>
            </w:tcMar>
          </w:tcPr>
          <w:p w14:paraId="77D157A1" w14:textId="77777777" w:rsidR="00576C7F" w:rsidRPr="00104FA0" w:rsidRDefault="00576C7F" w:rsidP="00494E3B">
            <w:pPr>
              <w:pStyle w:val="TableText"/>
            </w:pPr>
          </w:p>
        </w:tc>
        <w:tc>
          <w:tcPr>
            <w:tcW w:w="504" w:type="pct"/>
            <w:vMerge/>
            <w:tcMar>
              <w:left w:w="108" w:type="dxa"/>
              <w:right w:w="108" w:type="dxa"/>
            </w:tcMar>
          </w:tcPr>
          <w:p w14:paraId="351BC4FC" w14:textId="77777777" w:rsidR="00576C7F" w:rsidRPr="00104FA0" w:rsidRDefault="00576C7F" w:rsidP="00494E3B">
            <w:pPr>
              <w:pStyle w:val="TableText"/>
              <w:jc w:val="right"/>
            </w:pPr>
          </w:p>
        </w:tc>
        <w:tc>
          <w:tcPr>
            <w:tcW w:w="3641" w:type="pct"/>
            <w:tcMar>
              <w:left w:w="108" w:type="dxa"/>
              <w:right w:w="108" w:type="dxa"/>
            </w:tcMar>
          </w:tcPr>
          <w:p w14:paraId="0560B704" w14:textId="77777777" w:rsidR="00576C7F" w:rsidRPr="00104FA0" w:rsidRDefault="00576C7F" w:rsidP="00494E3B">
            <w:pPr>
              <w:pStyle w:val="TableText"/>
            </w:pPr>
            <w:r w:rsidRPr="00104FA0">
              <w:t>Modern Soil Moisture Monitoring to Improve Irrigation</w:t>
            </w:r>
          </w:p>
        </w:tc>
      </w:tr>
    </w:tbl>
    <w:p w14:paraId="2A880AF3" w14:textId="4ECB3801" w:rsidR="00831613" w:rsidRPr="00F06BF0" w:rsidRDefault="1A4EEDDE" w:rsidP="00F06BF0">
      <w:pPr>
        <w:pStyle w:val="ListBullet"/>
      </w:pPr>
      <w:r w:rsidRPr="00F06BF0">
        <w:t xml:space="preserve">In October 2023, the </w:t>
      </w:r>
      <w:hyperlink r:id="rId42" w:history="1">
        <w:r w:rsidRPr="00F06BF0">
          <w:t>government announced</w:t>
        </w:r>
      </w:hyperlink>
      <w:r w:rsidRPr="00F06BF0">
        <w:t xml:space="preserve"> it would provide an additional $10</w:t>
      </w:r>
      <w:r w:rsidR="001D6470">
        <w:t> million</w:t>
      </w:r>
      <w:r w:rsidRPr="00F06BF0">
        <w:t xml:space="preserve"> in funding to the hub program to extend the hubs through to June 2025 ($1.25</w:t>
      </w:r>
      <w:r w:rsidR="001D6470">
        <w:t> million</w:t>
      </w:r>
      <w:r w:rsidRPr="00F06BF0">
        <w:t xml:space="preserve"> per hub) (DAFF 2023). This provided short</w:t>
      </w:r>
      <w:r w:rsidR="00104BF9">
        <w:t>–</w:t>
      </w:r>
      <w:r w:rsidRPr="00F06BF0">
        <w:t>term funding for the hubs to continue critical activities, including regional engagement and support. This was formalised in a deed of variation with each hub in May 2024.</w:t>
      </w:r>
    </w:p>
    <w:p w14:paraId="67FFBCB3" w14:textId="48FF6D28" w:rsidR="3FF9B21A" w:rsidRPr="00F06BF0" w:rsidRDefault="1A4EEDDE" w:rsidP="00F06BF0">
      <w:pPr>
        <w:pStyle w:val="ListBullet"/>
      </w:pPr>
      <w:r w:rsidRPr="00F06BF0">
        <w:lastRenderedPageBreak/>
        <w:t>In May 2024, the government announced further funding for the hub program as part of the 2024–25 budget. This included an additional $28</w:t>
      </w:r>
      <w:r w:rsidR="001D6470">
        <w:t> million</w:t>
      </w:r>
      <w:r w:rsidRPr="00F06BF0">
        <w:t xml:space="preserve"> for the hubs ($16</w:t>
      </w:r>
      <w:r w:rsidR="001D6470">
        <w:t> million</w:t>
      </w:r>
      <w:r w:rsidRPr="00F06BF0">
        <w:t xml:space="preserve"> in 2024–25 and $12</w:t>
      </w:r>
      <w:r w:rsidR="001D6470">
        <w:t> million</w:t>
      </w:r>
      <w:r w:rsidRPr="00F06BF0">
        <w:t xml:space="preserve"> in 2025–26) while this review of the hub program was undertaken. The additional funding for 2024–25 and 2025–26 was allocated evenly across hubs, with each hub receiving $2</w:t>
      </w:r>
      <w:r w:rsidR="001D6470">
        <w:t> million</w:t>
      </w:r>
      <w:r w:rsidRPr="00F06BF0">
        <w:t xml:space="preserve"> in 2024–25 and a further $1.5</w:t>
      </w:r>
      <w:r w:rsidR="001D6470">
        <w:t> million</w:t>
      </w:r>
      <w:r w:rsidRPr="00F06BF0">
        <w:t xml:space="preserve"> in 2025–26. A deed of variation for the additional $28</w:t>
      </w:r>
      <w:r w:rsidR="001D6470">
        <w:t> million</w:t>
      </w:r>
      <w:r w:rsidRPr="00F06BF0">
        <w:t xml:space="preserve"> was signed with hubs in November 2024.</w:t>
      </w:r>
    </w:p>
    <w:p w14:paraId="169289C9" w14:textId="74E0B17B" w:rsidR="00831613" w:rsidRPr="00F06BF0" w:rsidRDefault="1A4EEDDE" w:rsidP="00F06BF0">
      <w:pPr>
        <w:pStyle w:val="ListBullet"/>
      </w:pPr>
      <w:r w:rsidRPr="00F06BF0">
        <w:t xml:space="preserve">In line with the </w:t>
      </w:r>
      <w:r w:rsidR="00F63E42" w:rsidRPr="00F06BF0">
        <w:t>PC’s</w:t>
      </w:r>
      <w:r w:rsidRPr="00F06BF0">
        <w:t xml:space="preserve"> recommendations 3.1 and 7.4, the Investment Strategy has earmarked a further $104</w:t>
      </w:r>
      <w:r w:rsidR="001D6470">
        <w:t> million</w:t>
      </w:r>
      <w:r w:rsidRPr="00F06BF0">
        <w:t xml:space="preserve"> over 6 years from 2026–27, subject to the review findings. No variations have yet been signed.</w:t>
      </w:r>
    </w:p>
    <w:p w14:paraId="692E80BC" w14:textId="751A8CA5" w:rsidR="67FFDA1A" w:rsidRPr="0059641D" w:rsidRDefault="35771009" w:rsidP="00F06BF0">
      <w:pPr>
        <w:pStyle w:val="ListBullet"/>
        <w:rPr>
          <w:lang w:val="en-US"/>
        </w:rPr>
      </w:pPr>
      <w:r w:rsidRPr="00F06BF0">
        <w:t xml:space="preserve">Minor variations </w:t>
      </w:r>
      <w:r w:rsidRPr="0059641D">
        <w:rPr>
          <w:lang w:val="en-US"/>
        </w:rPr>
        <w:t>were made to improve administrative clarity.</w:t>
      </w:r>
    </w:p>
    <w:p w14:paraId="4C1EFEE3" w14:textId="548A39BB" w:rsidR="73CB2A48" w:rsidRDefault="458A1881" w:rsidP="003E23CC">
      <w:pPr>
        <w:pStyle w:val="Heading4"/>
        <w:numPr>
          <w:ilvl w:val="0"/>
          <w:numId w:val="0"/>
        </w:numPr>
        <w:spacing w:line="276" w:lineRule="auto"/>
        <w:ind w:left="964" w:hanging="964"/>
        <w:rPr>
          <w:rFonts w:asciiTheme="minorHAnsi" w:hAnsiTheme="minorHAnsi" w:cstheme="minorBidi"/>
        </w:rPr>
      </w:pPr>
      <w:r w:rsidRPr="2179A6CA">
        <w:rPr>
          <w:rFonts w:asciiTheme="minorHAnsi" w:hAnsiTheme="minorHAnsi" w:cstheme="minorBidi"/>
        </w:rPr>
        <w:t>Additional Commonwealth funding</w:t>
      </w:r>
    </w:p>
    <w:p w14:paraId="1508D617" w14:textId="3776C115" w:rsidR="3FEEBE3E" w:rsidRPr="008B3806" w:rsidRDefault="458A1881" w:rsidP="2179A6CA">
      <w:r>
        <w:t xml:space="preserve">Many hubs have secured additional </w:t>
      </w:r>
      <w:r w:rsidR="272833BB">
        <w:t>funding, which is noted in the hub summaries (</w:t>
      </w:r>
      <w:r w:rsidR="3EC7DA03">
        <w:t>Se</w:t>
      </w:r>
      <w:r w:rsidR="600CC973">
        <w:t xml:space="preserve">e </w:t>
      </w:r>
      <w:hyperlink w:anchor="_Appendix_I_–" w:history="1">
        <w:r w:rsidR="00BB4674">
          <w:rPr>
            <w:rStyle w:val="Hyperlink"/>
          </w:rPr>
          <w:t>A</w:t>
        </w:r>
        <w:r w:rsidR="600CC973" w:rsidRPr="008B7FD8">
          <w:rPr>
            <w:rStyle w:val="Hyperlink"/>
          </w:rPr>
          <w:t>ppendix I</w:t>
        </w:r>
        <w:r w:rsidR="272833BB" w:rsidRPr="008B7FD8">
          <w:rPr>
            <w:rStyle w:val="Hyperlink"/>
          </w:rPr>
          <w:t>).</w:t>
        </w:r>
      </w:hyperlink>
    </w:p>
    <w:p w14:paraId="031F73B7" w14:textId="7B975CC4" w:rsidR="0038610A" w:rsidRPr="0038610A" w:rsidRDefault="000C64D7" w:rsidP="000C64D7">
      <w:pPr>
        <w:pStyle w:val="Caption"/>
      </w:pPr>
      <w:bookmarkStart w:id="175" w:name="_Toc209023614"/>
      <w:r>
        <w:t xml:space="preserve">Table </w:t>
      </w:r>
      <w:r>
        <w:fldChar w:fldCharType="begin"/>
      </w:r>
      <w:r>
        <w:instrText xml:space="preserve"> SEQ Table \* ARABIC </w:instrText>
      </w:r>
      <w:r>
        <w:fldChar w:fldCharType="separate"/>
      </w:r>
      <w:r w:rsidR="00F84F6D">
        <w:rPr>
          <w:noProof/>
        </w:rPr>
        <w:t>5</w:t>
      </w:r>
      <w:r>
        <w:fldChar w:fldCharType="end"/>
      </w:r>
      <w:r w:rsidR="00E75488">
        <w:t xml:space="preserve"> </w:t>
      </w:r>
      <w:r w:rsidR="00E75488" w:rsidRPr="00654556">
        <w:t>Additional Commonwealth funding provided to hub host organisations, 2020 to 2026</w:t>
      </w:r>
      <w:bookmarkEnd w:id="175"/>
    </w:p>
    <w:tbl>
      <w:tblPr>
        <w:tblpPr w:leftFromText="180" w:rightFromText="180" w:vertAnchor="text" w:horzAnchor="margin" w:tblpY="6"/>
        <w:tblW w:w="5000" w:type="pct"/>
        <w:tblBorders>
          <w:top w:val="single" w:sz="4" w:space="0" w:color="auto"/>
          <w:bottom w:val="single" w:sz="4" w:space="0" w:color="auto"/>
          <w:insideH w:val="single" w:sz="4" w:space="0" w:color="auto"/>
        </w:tblBorders>
        <w:tblLook w:val="0000" w:firstRow="0" w:lastRow="0" w:firstColumn="0" w:lastColumn="0" w:noHBand="0" w:noVBand="0"/>
      </w:tblPr>
      <w:tblGrid>
        <w:gridCol w:w="2269"/>
        <w:gridCol w:w="2195"/>
        <w:gridCol w:w="1295"/>
        <w:gridCol w:w="1584"/>
        <w:gridCol w:w="1727"/>
      </w:tblGrid>
      <w:tr w:rsidR="006C2E08" w14:paraId="47CDBF8F" w14:textId="77777777" w:rsidTr="004862F2">
        <w:trPr>
          <w:cantSplit/>
          <w:trHeight w:val="300"/>
          <w:tblHeader/>
        </w:trPr>
        <w:tc>
          <w:tcPr>
            <w:tcW w:w="1251" w:type="pct"/>
            <w:tcMar>
              <w:left w:w="108" w:type="dxa"/>
              <w:right w:w="108" w:type="dxa"/>
            </w:tcMar>
          </w:tcPr>
          <w:p w14:paraId="779CAADC" w14:textId="77777777" w:rsidR="006C2E08" w:rsidRDefault="006C2E08" w:rsidP="006C2E08">
            <w:pPr>
              <w:pStyle w:val="TableHeading"/>
              <w:spacing w:line="276" w:lineRule="auto"/>
            </w:pPr>
            <w:r>
              <w:t>Fund name</w:t>
            </w:r>
          </w:p>
        </w:tc>
        <w:tc>
          <w:tcPr>
            <w:tcW w:w="1210" w:type="pct"/>
            <w:tcMar>
              <w:left w:w="108" w:type="dxa"/>
              <w:right w:w="108" w:type="dxa"/>
            </w:tcMar>
          </w:tcPr>
          <w:p w14:paraId="5053AD3C" w14:textId="77777777" w:rsidR="006C2E08" w:rsidRDefault="006C2E08" w:rsidP="006C2E08">
            <w:pPr>
              <w:pStyle w:val="TableHeading"/>
              <w:spacing w:line="276" w:lineRule="auto"/>
            </w:pPr>
            <w:r>
              <w:t>Fund source</w:t>
            </w:r>
          </w:p>
        </w:tc>
        <w:tc>
          <w:tcPr>
            <w:tcW w:w="714" w:type="pct"/>
          </w:tcPr>
          <w:p w14:paraId="3529C59E" w14:textId="47FD6E14" w:rsidR="006C2E08" w:rsidRDefault="006C2E08" w:rsidP="006C2E08">
            <w:pPr>
              <w:pStyle w:val="TableHeading"/>
              <w:spacing w:line="276" w:lineRule="auto"/>
            </w:pPr>
            <w:r>
              <w:t>Total amount (</w:t>
            </w:r>
            <w:r w:rsidR="00133727">
              <w:t xml:space="preserve">$m, </w:t>
            </w:r>
            <w:r>
              <w:t>GST Excl.)</w:t>
            </w:r>
          </w:p>
        </w:tc>
        <w:tc>
          <w:tcPr>
            <w:tcW w:w="873" w:type="pct"/>
          </w:tcPr>
          <w:p w14:paraId="1E8F0AAE" w14:textId="77777777" w:rsidR="006C2E08" w:rsidRDefault="006C2E08" w:rsidP="006C2E08">
            <w:pPr>
              <w:pStyle w:val="TableHeading"/>
              <w:spacing w:line="276" w:lineRule="auto"/>
            </w:pPr>
            <w:r>
              <w:t>Payments to hubs</w:t>
            </w:r>
          </w:p>
        </w:tc>
        <w:tc>
          <w:tcPr>
            <w:tcW w:w="952" w:type="pct"/>
          </w:tcPr>
          <w:p w14:paraId="7099653D" w14:textId="77777777" w:rsidR="006C2E08" w:rsidRDefault="006C2E08" w:rsidP="006C2E08">
            <w:pPr>
              <w:pStyle w:val="TableHeading"/>
              <w:spacing w:line="276" w:lineRule="auto"/>
            </w:pPr>
            <w:r>
              <w:t>Grant variation</w:t>
            </w:r>
          </w:p>
        </w:tc>
      </w:tr>
      <w:tr w:rsidR="006C2E08" w14:paraId="17372C9D" w14:textId="77777777" w:rsidTr="004862F2">
        <w:trPr>
          <w:trHeight w:val="300"/>
        </w:trPr>
        <w:tc>
          <w:tcPr>
            <w:tcW w:w="1251" w:type="pct"/>
            <w:tcMar>
              <w:left w:w="108" w:type="dxa"/>
              <w:right w:w="108" w:type="dxa"/>
            </w:tcMar>
          </w:tcPr>
          <w:p w14:paraId="3B3AA817" w14:textId="77777777" w:rsidR="006C2E08" w:rsidRDefault="006C2E08" w:rsidP="006C2E08">
            <w:pPr>
              <w:pStyle w:val="TableText"/>
              <w:spacing w:line="276" w:lineRule="auto"/>
            </w:pPr>
            <w:r>
              <w:t>Agriculture Innovation grants</w:t>
            </w:r>
          </w:p>
        </w:tc>
        <w:tc>
          <w:tcPr>
            <w:tcW w:w="1210" w:type="pct"/>
            <w:tcMar>
              <w:left w:w="108" w:type="dxa"/>
              <w:right w:w="108" w:type="dxa"/>
            </w:tcMar>
          </w:tcPr>
          <w:p w14:paraId="544F5DB6" w14:textId="77777777" w:rsidR="006C2E08" w:rsidRDefault="006C2E08" w:rsidP="006C2E08">
            <w:pPr>
              <w:pStyle w:val="TableText"/>
              <w:spacing w:line="276" w:lineRule="auto"/>
            </w:pPr>
            <w:r>
              <w:t>National Agriculture Innovation Agenda</w:t>
            </w:r>
          </w:p>
        </w:tc>
        <w:tc>
          <w:tcPr>
            <w:tcW w:w="714" w:type="pct"/>
          </w:tcPr>
          <w:p w14:paraId="03CAE36A" w14:textId="2C06DB22" w:rsidR="006C2E08" w:rsidRDefault="006C2E08" w:rsidP="00E55539">
            <w:pPr>
              <w:pStyle w:val="TableText"/>
              <w:spacing w:line="276" w:lineRule="auto"/>
              <w:jc w:val="right"/>
            </w:pPr>
            <w:r>
              <w:t>20</w:t>
            </w:r>
          </w:p>
        </w:tc>
        <w:tc>
          <w:tcPr>
            <w:tcW w:w="873" w:type="pct"/>
          </w:tcPr>
          <w:p w14:paraId="19831A40" w14:textId="77777777" w:rsidR="006C2E08" w:rsidRDefault="006C2E08" w:rsidP="006C2E08">
            <w:pPr>
              <w:pStyle w:val="TableText"/>
              <w:spacing w:line="276" w:lineRule="auto"/>
            </w:pPr>
            <w:r>
              <w:t>July 2022</w:t>
            </w:r>
          </w:p>
          <w:p w14:paraId="5592BA54" w14:textId="77777777" w:rsidR="006C2E08" w:rsidRDefault="006C2E08" w:rsidP="006C2E08">
            <w:pPr>
              <w:pStyle w:val="TableText"/>
              <w:spacing w:line="276" w:lineRule="auto"/>
            </w:pPr>
            <w:r>
              <w:t>August 2022</w:t>
            </w:r>
          </w:p>
          <w:p w14:paraId="79030161" w14:textId="77777777" w:rsidR="006C2E08" w:rsidRDefault="006C2E08" w:rsidP="006C2E08">
            <w:pPr>
              <w:pStyle w:val="TableText"/>
              <w:spacing w:line="276" w:lineRule="auto"/>
            </w:pPr>
            <w:r>
              <w:t>November 2022</w:t>
            </w:r>
          </w:p>
          <w:p w14:paraId="0358D06A" w14:textId="77777777" w:rsidR="006C2E08" w:rsidRDefault="006C2E08" w:rsidP="006C2E08">
            <w:pPr>
              <w:pStyle w:val="TableText"/>
              <w:spacing w:line="276" w:lineRule="auto"/>
            </w:pPr>
            <w:r>
              <w:t>May 2023</w:t>
            </w:r>
          </w:p>
        </w:tc>
        <w:tc>
          <w:tcPr>
            <w:tcW w:w="952" w:type="pct"/>
          </w:tcPr>
          <w:p w14:paraId="014034D3" w14:textId="77777777" w:rsidR="006C2E08" w:rsidRDefault="006C2E08" w:rsidP="006C2E08">
            <w:pPr>
              <w:pStyle w:val="TableText"/>
              <w:spacing w:line="276" w:lineRule="auto"/>
            </w:pPr>
            <w:r>
              <w:t>Agreement signed April 2022</w:t>
            </w:r>
          </w:p>
        </w:tc>
      </w:tr>
      <w:tr w:rsidR="006C2E08" w14:paraId="52549166" w14:textId="77777777" w:rsidTr="004862F2">
        <w:trPr>
          <w:trHeight w:val="300"/>
        </w:trPr>
        <w:tc>
          <w:tcPr>
            <w:tcW w:w="1251" w:type="pct"/>
            <w:tcMar>
              <w:left w:w="108" w:type="dxa"/>
              <w:right w:w="108" w:type="dxa"/>
            </w:tcMar>
          </w:tcPr>
          <w:p w14:paraId="3AB75216" w14:textId="77777777" w:rsidR="006C2E08" w:rsidRDefault="006C2E08" w:rsidP="006C2E08">
            <w:pPr>
              <w:pStyle w:val="TableText"/>
              <w:spacing w:line="276" w:lineRule="auto"/>
            </w:pPr>
            <w:r>
              <w:t>Regional Soil Coordinators to January 2024</w:t>
            </w:r>
          </w:p>
        </w:tc>
        <w:tc>
          <w:tcPr>
            <w:tcW w:w="1210" w:type="pct"/>
            <w:tcMar>
              <w:left w:w="108" w:type="dxa"/>
              <w:right w:w="108" w:type="dxa"/>
            </w:tcMar>
          </w:tcPr>
          <w:p w14:paraId="25D4ED2C" w14:textId="77777777" w:rsidR="006C2E08" w:rsidRDefault="006C2E08" w:rsidP="006C2E08">
            <w:pPr>
              <w:pStyle w:val="TableText"/>
              <w:spacing w:line="276" w:lineRule="auto"/>
            </w:pPr>
            <w:r>
              <w:t>Natural Heritage Trust</w:t>
            </w:r>
          </w:p>
          <w:p w14:paraId="749B849A" w14:textId="77777777" w:rsidR="006C2E08" w:rsidRDefault="006C2E08" w:rsidP="006C2E08">
            <w:pPr>
              <w:pStyle w:val="TableText"/>
              <w:spacing w:line="276" w:lineRule="auto"/>
            </w:pPr>
            <w:r>
              <w:t>Smart Farms</w:t>
            </w:r>
          </w:p>
          <w:p w14:paraId="0D3AFD10" w14:textId="77777777" w:rsidR="006C2E08" w:rsidRDefault="006C2E08" w:rsidP="006C2E08">
            <w:pPr>
              <w:pStyle w:val="TableText"/>
              <w:spacing w:line="276" w:lineRule="auto"/>
            </w:pPr>
            <w:r>
              <w:t>Building Landcare, Community and Capacity</w:t>
            </w:r>
          </w:p>
        </w:tc>
        <w:tc>
          <w:tcPr>
            <w:tcW w:w="714" w:type="pct"/>
          </w:tcPr>
          <w:p w14:paraId="2B0AFEB1" w14:textId="7502344E" w:rsidR="006C2E08" w:rsidRDefault="006C2E08" w:rsidP="00E55539">
            <w:pPr>
              <w:pStyle w:val="TableText"/>
              <w:spacing w:line="276" w:lineRule="auto"/>
              <w:jc w:val="right"/>
            </w:pPr>
            <w:r>
              <w:t>3</w:t>
            </w:r>
          </w:p>
        </w:tc>
        <w:tc>
          <w:tcPr>
            <w:tcW w:w="873" w:type="pct"/>
          </w:tcPr>
          <w:p w14:paraId="5FD9A8C3" w14:textId="77777777" w:rsidR="006C2E08" w:rsidRDefault="006C2E08" w:rsidP="006C2E08">
            <w:pPr>
              <w:pStyle w:val="TableText"/>
              <w:spacing w:line="276" w:lineRule="auto"/>
            </w:pPr>
            <w:r>
              <w:t>February 2022</w:t>
            </w:r>
          </w:p>
          <w:p w14:paraId="3C2C2039" w14:textId="77777777" w:rsidR="006C2E08" w:rsidRPr="009321BD" w:rsidRDefault="006C2E08" w:rsidP="006C2E08">
            <w:pPr>
              <w:pStyle w:val="TableText"/>
              <w:spacing w:line="276" w:lineRule="auto"/>
            </w:pPr>
            <w:r>
              <w:t>February 2023</w:t>
            </w:r>
          </w:p>
        </w:tc>
        <w:tc>
          <w:tcPr>
            <w:tcW w:w="952" w:type="pct"/>
          </w:tcPr>
          <w:p w14:paraId="03DD0D51" w14:textId="77777777" w:rsidR="006C2E08" w:rsidRPr="009321BD" w:rsidRDefault="006C2E08" w:rsidP="006C2E08">
            <w:pPr>
              <w:pStyle w:val="TableText"/>
              <w:spacing w:line="276" w:lineRule="auto"/>
            </w:pPr>
            <w:r>
              <w:t>Not applicable</w:t>
            </w:r>
          </w:p>
        </w:tc>
      </w:tr>
      <w:tr w:rsidR="006C2E08" w14:paraId="52C1F470" w14:textId="77777777" w:rsidTr="004862F2">
        <w:trPr>
          <w:trHeight w:val="300"/>
        </w:trPr>
        <w:tc>
          <w:tcPr>
            <w:tcW w:w="1251" w:type="pct"/>
            <w:tcMar>
              <w:left w:w="108" w:type="dxa"/>
              <w:right w:w="108" w:type="dxa"/>
            </w:tcMar>
          </w:tcPr>
          <w:p w14:paraId="115AE002" w14:textId="77777777" w:rsidR="006C2E08" w:rsidRDefault="006C2E08" w:rsidP="006C2E08">
            <w:pPr>
              <w:pStyle w:val="TableText"/>
              <w:spacing w:line="276" w:lineRule="auto"/>
            </w:pPr>
            <w:r>
              <w:t>Regional Soil Coordinators interim funding (4 hub hosts only) to June 2024</w:t>
            </w:r>
          </w:p>
        </w:tc>
        <w:tc>
          <w:tcPr>
            <w:tcW w:w="1210" w:type="pct"/>
            <w:tcMar>
              <w:left w:w="108" w:type="dxa"/>
              <w:right w:w="108" w:type="dxa"/>
            </w:tcMar>
          </w:tcPr>
          <w:p w14:paraId="66505A0E" w14:textId="77777777" w:rsidR="006C2E08" w:rsidRDefault="006C2E08" w:rsidP="006C2E08">
            <w:pPr>
              <w:pStyle w:val="TableText"/>
              <w:spacing w:line="276" w:lineRule="auto"/>
            </w:pPr>
            <w:r>
              <w:t>Natural Heritage Trust</w:t>
            </w:r>
          </w:p>
          <w:p w14:paraId="339BC72B" w14:textId="77777777" w:rsidR="006C2E08" w:rsidRDefault="006C2E08" w:rsidP="006C2E08">
            <w:pPr>
              <w:pStyle w:val="TableText"/>
              <w:spacing w:line="276" w:lineRule="auto"/>
              <w:rPr>
                <w:rFonts w:eastAsia="Calibri"/>
              </w:rPr>
            </w:pPr>
            <w:r w:rsidRPr="2179A6CA">
              <w:rPr>
                <w:rFonts w:eastAsia="Calibri"/>
              </w:rPr>
              <w:t>Capacity Building</w:t>
            </w:r>
          </w:p>
          <w:p w14:paraId="7A348EAA" w14:textId="77777777" w:rsidR="006C2E08" w:rsidRDefault="006C2E08" w:rsidP="006C2E08">
            <w:pPr>
              <w:pStyle w:val="TableText"/>
              <w:spacing w:line="276" w:lineRule="auto"/>
              <w:rPr>
                <w:rFonts w:eastAsia="Calibri"/>
              </w:rPr>
            </w:pPr>
            <w:r w:rsidRPr="2179A6CA">
              <w:rPr>
                <w:rFonts w:eastAsia="Calibri"/>
              </w:rPr>
              <w:t>Climate smart, sustainable agriculture </w:t>
            </w:r>
          </w:p>
        </w:tc>
        <w:tc>
          <w:tcPr>
            <w:tcW w:w="714" w:type="pct"/>
          </w:tcPr>
          <w:p w14:paraId="4D520BFD" w14:textId="35B58A41" w:rsidR="006C2E08" w:rsidRDefault="00E55539" w:rsidP="00E55539">
            <w:pPr>
              <w:pStyle w:val="TableText"/>
              <w:spacing w:line="276" w:lineRule="auto"/>
              <w:jc w:val="right"/>
            </w:pPr>
            <w:r>
              <w:t>0.</w:t>
            </w:r>
            <w:r w:rsidR="006C2E08">
              <w:t>312</w:t>
            </w:r>
          </w:p>
        </w:tc>
        <w:tc>
          <w:tcPr>
            <w:tcW w:w="873" w:type="pct"/>
          </w:tcPr>
          <w:p w14:paraId="5FA2C90B" w14:textId="77777777" w:rsidR="006C2E08" w:rsidRDefault="006C2E08" w:rsidP="006C2E08">
            <w:pPr>
              <w:pStyle w:val="TableText"/>
              <w:spacing w:line="276" w:lineRule="auto"/>
              <w:rPr>
                <w:highlight w:val="yellow"/>
              </w:rPr>
            </w:pPr>
            <w:r>
              <w:t>February 2024</w:t>
            </w:r>
          </w:p>
        </w:tc>
        <w:tc>
          <w:tcPr>
            <w:tcW w:w="952" w:type="pct"/>
          </w:tcPr>
          <w:p w14:paraId="03078690" w14:textId="77777777" w:rsidR="006C2E08" w:rsidRDefault="006C2E08" w:rsidP="006C2E08">
            <w:pPr>
              <w:pStyle w:val="TableText"/>
              <w:spacing w:line="276" w:lineRule="auto"/>
              <w:rPr>
                <w:highlight w:val="yellow"/>
              </w:rPr>
            </w:pPr>
            <w:r>
              <w:t>February 2024</w:t>
            </w:r>
          </w:p>
        </w:tc>
      </w:tr>
      <w:tr w:rsidR="006C2E08" w14:paraId="47976141" w14:textId="77777777" w:rsidTr="004862F2">
        <w:trPr>
          <w:trHeight w:val="300"/>
        </w:trPr>
        <w:tc>
          <w:tcPr>
            <w:tcW w:w="1251" w:type="pct"/>
            <w:tcMar>
              <w:left w:w="108" w:type="dxa"/>
              <w:right w:w="108" w:type="dxa"/>
            </w:tcMar>
          </w:tcPr>
          <w:p w14:paraId="75CB5A62" w14:textId="77777777" w:rsidR="006C2E08" w:rsidRDefault="006C2E08" w:rsidP="006C2E08">
            <w:pPr>
              <w:pStyle w:val="TableText"/>
              <w:spacing w:line="276" w:lineRule="auto"/>
            </w:pPr>
            <w:r>
              <w:t>Regional Soil Coordinators July 2024 to June 2028</w:t>
            </w:r>
          </w:p>
        </w:tc>
        <w:tc>
          <w:tcPr>
            <w:tcW w:w="1210" w:type="pct"/>
            <w:tcMar>
              <w:left w:w="108" w:type="dxa"/>
              <w:right w:w="108" w:type="dxa"/>
            </w:tcMar>
          </w:tcPr>
          <w:p w14:paraId="15574F73" w14:textId="77777777" w:rsidR="006C2E08" w:rsidRDefault="006C2E08" w:rsidP="006C2E08">
            <w:pPr>
              <w:pStyle w:val="TableText"/>
              <w:spacing w:line="276" w:lineRule="auto"/>
            </w:pPr>
            <w:r>
              <w:t>Natural Heritage Trust</w:t>
            </w:r>
          </w:p>
          <w:p w14:paraId="518FAD57" w14:textId="77777777" w:rsidR="006C2E08" w:rsidRDefault="006C2E08" w:rsidP="006C2E08">
            <w:pPr>
              <w:pStyle w:val="TableText"/>
              <w:spacing w:line="276" w:lineRule="auto"/>
              <w:rPr>
                <w:rFonts w:eastAsia="Calibri"/>
              </w:rPr>
            </w:pPr>
            <w:r w:rsidRPr="2179A6CA">
              <w:rPr>
                <w:rFonts w:eastAsia="Calibri"/>
              </w:rPr>
              <w:t>Capacity Building</w:t>
            </w:r>
          </w:p>
          <w:p w14:paraId="0FF9D626" w14:textId="77777777" w:rsidR="006C2E08" w:rsidRDefault="006C2E08" w:rsidP="006C2E08">
            <w:pPr>
              <w:pStyle w:val="TableText"/>
              <w:spacing w:line="276" w:lineRule="auto"/>
              <w:rPr>
                <w:rFonts w:eastAsia="Calibri"/>
              </w:rPr>
            </w:pPr>
            <w:r w:rsidRPr="2179A6CA">
              <w:rPr>
                <w:rFonts w:eastAsia="Calibri"/>
              </w:rPr>
              <w:t>Climate smart, sustainable agriculture</w:t>
            </w:r>
          </w:p>
        </w:tc>
        <w:tc>
          <w:tcPr>
            <w:tcW w:w="714" w:type="pct"/>
          </w:tcPr>
          <w:p w14:paraId="7E9926B9" w14:textId="775E9A41" w:rsidR="006C2E08" w:rsidRDefault="006C2E08" w:rsidP="00E55539">
            <w:pPr>
              <w:pStyle w:val="TableText"/>
              <w:spacing w:line="276" w:lineRule="auto"/>
              <w:jc w:val="right"/>
            </w:pPr>
            <w:r w:rsidRPr="2179A6CA">
              <w:rPr>
                <w:rFonts w:eastAsia="Calibri"/>
              </w:rPr>
              <w:t>5</w:t>
            </w:r>
            <w:r>
              <w:rPr>
                <w:rFonts w:eastAsia="Calibri"/>
              </w:rPr>
              <w:t>.</w:t>
            </w:r>
            <w:r w:rsidRPr="2179A6CA">
              <w:rPr>
                <w:rFonts w:eastAsia="Calibri"/>
              </w:rPr>
              <w:t xml:space="preserve">9 </w:t>
            </w:r>
          </w:p>
        </w:tc>
        <w:tc>
          <w:tcPr>
            <w:tcW w:w="873" w:type="pct"/>
          </w:tcPr>
          <w:p w14:paraId="546F8CE1" w14:textId="77777777" w:rsidR="006C2E08" w:rsidRDefault="006C2E08" w:rsidP="006C2E08">
            <w:pPr>
              <w:pStyle w:val="TableText"/>
              <w:spacing w:line="276" w:lineRule="auto"/>
            </w:pPr>
            <w:r>
              <w:t>July 2024</w:t>
            </w:r>
          </w:p>
          <w:p w14:paraId="567C6F60" w14:textId="77777777" w:rsidR="006C2E08" w:rsidRDefault="006C2E08" w:rsidP="006C2E08">
            <w:pPr>
              <w:pStyle w:val="TableText"/>
              <w:spacing w:line="276" w:lineRule="auto"/>
            </w:pPr>
            <w:r>
              <w:t>Due August 2025</w:t>
            </w:r>
          </w:p>
          <w:p w14:paraId="7EC99555" w14:textId="77777777" w:rsidR="006C2E08" w:rsidRDefault="006C2E08" w:rsidP="006C2E08">
            <w:pPr>
              <w:pStyle w:val="TableText"/>
              <w:spacing w:line="276" w:lineRule="auto"/>
            </w:pPr>
            <w:r>
              <w:t>Due August 2026</w:t>
            </w:r>
          </w:p>
          <w:p w14:paraId="1672C775" w14:textId="77777777" w:rsidR="006C2E08" w:rsidRDefault="006C2E08" w:rsidP="006C2E08">
            <w:pPr>
              <w:pStyle w:val="TableText"/>
              <w:spacing w:line="276" w:lineRule="auto"/>
            </w:pPr>
            <w:r>
              <w:t>Due August 2027</w:t>
            </w:r>
          </w:p>
        </w:tc>
        <w:tc>
          <w:tcPr>
            <w:tcW w:w="952" w:type="pct"/>
          </w:tcPr>
          <w:p w14:paraId="4C5A846F" w14:textId="77777777" w:rsidR="006C2E08" w:rsidRDefault="006C2E08" w:rsidP="006C2E08">
            <w:pPr>
              <w:pStyle w:val="TableText"/>
              <w:spacing w:line="276" w:lineRule="auto"/>
            </w:pPr>
            <w:r>
              <w:t>Not applicable</w:t>
            </w:r>
          </w:p>
        </w:tc>
      </w:tr>
      <w:tr w:rsidR="006C2E08" w14:paraId="456FBD9C" w14:textId="77777777" w:rsidTr="004862F2">
        <w:trPr>
          <w:trHeight w:val="300"/>
        </w:trPr>
        <w:tc>
          <w:tcPr>
            <w:tcW w:w="1251" w:type="pct"/>
            <w:tcMar>
              <w:left w:w="108" w:type="dxa"/>
              <w:right w:w="108" w:type="dxa"/>
            </w:tcMar>
          </w:tcPr>
          <w:p w14:paraId="157AC6AB" w14:textId="77777777" w:rsidR="006C2E08" w:rsidRDefault="006C2E08" w:rsidP="006C2E08">
            <w:pPr>
              <w:pStyle w:val="TableText"/>
              <w:spacing w:line="276" w:lineRule="auto"/>
              <w:rPr>
                <w:b/>
                <w:bCs/>
              </w:rPr>
            </w:pPr>
            <w:r w:rsidRPr="2179A6CA">
              <w:rPr>
                <w:b/>
                <w:bCs/>
              </w:rPr>
              <w:t>TOTAL</w:t>
            </w:r>
          </w:p>
        </w:tc>
        <w:tc>
          <w:tcPr>
            <w:tcW w:w="1210" w:type="pct"/>
            <w:tcMar>
              <w:left w:w="108" w:type="dxa"/>
              <w:right w:w="108" w:type="dxa"/>
            </w:tcMar>
          </w:tcPr>
          <w:p w14:paraId="22244F9C" w14:textId="39DD9FE8" w:rsidR="006C2E08" w:rsidRDefault="00494E3B" w:rsidP="006C2E08">
            <w:pPr>
              <w:pStyle w:val="TableText"/>
              <w:spacing w:line="276" w:lineRule="auto"/>
            </w:pPr>
            <w:r>
              <w:t>–</w:t>
            </w:r>
          </w:p>
        </w:tc>
        <w:tc>
          <w:tcPr>
            <w:tcW w:w="714" w:type="pct"/>
          </w:tcPr>
          <w:p w14:paraId="660EE411" w14:textId="7D668A78" w:rsidR="006C2E08" w:rsidRDefault="006C2E08" w:rsidP="00E55539">
            <w:pPr>
              <w:pStyle w:val="TableText"/>
              <w:spacing w:line="276" w:lineRule="auto"/>
              <w:jc w:val="right"/>
              <w:rPr>
                <w:rFonts w:eastAsia="Calibri"/>
              </w:rPr>
            </w:pPr>
            <w:r w:rsidRPr="2179A6CA">
              <w:rPr>
                <w:rFonts w:eastAsia="Calibri"/>
              </w:rPr>
              <w:t>29.2</w:t>
            </w:r>
          </w:p>
        </w:tc>
        <w:tc>
          <w:tcPr>
            <w:tcW w:w="873" w:type="pct"/>
          </w:tcPr>
          <w:p w14:paraId="64505C8E" w14:textId="3FADD23A" w:rsidR="006C2E08" w:rsidRDefault="00494E3B" w:rsidP="006C2E08">
            <w:pPr>
              <w:pStyle w:val="TableText"/>
              <w:spacing w:line="276" w:lineRule="auto"/>
            </w:pPr>
            <w:r>
              <w:t>–</w:t>
            </w:r>
          </w:p>
        </w:tc>
        <w:tc>
          <w:tcPr>
            <w:tcW w:w="952" w:type="pct"/>
          </w:tcPr>
          <w:p w14:paraId="79FBA181" w14:textId="170B2EA5" w:rsidR="006C2E08" w:rsidRDefault="00494E3B" w:rsidP="006C2E08">
            <w:pPr>
              <w:pStyle w:val="TableText"/>
              <w:spacing w:line="276" w:lineRule="auto"/>
            </w:pPr>
            <w:r>
              <w:t>–</w:t>
            </w:r>
          </w:p>
        </w:tc>
      </w:tr>
    </w:tbl>
    <w:p w14:paraId="682EE7ED" w14:textId="0B6B0674" w:rsidR="3320049E" w:rsidRDefault="36932770" w:rsidP="00494E3B">
      <w:pPr>
        <w:spacing w:before="240"/>
      </w:pPr>
      <w:r>
        <w:t>The</w:t>
      </w:r>
      <w:r w:rsidR="36A8DAAF">
        <w:t xml:space="preserve"> details regarding the</w:t>
      </w:r>
      <w:r w:rsidR="4B411799">
        <w:t xml:space="preserve"> variations (in same order as </w:t>
      </w:r>
      <w:r w:rsidR="00E75488">
        <w:fldChar w:fldCharType="begin"/>
      </w:r>
      <w:r w:rsidR="00E75488">
        <w:instrText xml:space="preserve"> REF _Ref207804672 \h </w:instrText>
      </w:r>
      <w:r w:rsidR="00E75488">
        <w:fldChar w:fldCharType="separate"/>
      </w:r>
      <w:r w:rsidR="00E75488">
        <w:t xml:space="preserve">Table </w:t>
      </w:r>
      <w:r w:rsidR="00E75488">
        <w:rPr>
          <w:noProof/>
        </w:rPr>
        <w:t>5</w:t>
      </w:r>
      <w:r w:rsidR="00E75488">
        <w:fldChar w:fldCharType="end"/>
      </w:r>
      <w:r w:rsidR="4B411799">
        <w:t xml:space="preserve">) is </w:t>
      </w:r>
      <w:r w:rsidR="2D56F7FC">
        <w:t xml:space="preserve">outlined </w:t>
      </w:r>
      <w:r w:rsidR="00E75488">
        <w:t>here:</w:t>
      </w:r>
    </w:p>
    <w:p w14:paraId="18779681" w14:textId="74C027CE" w:rsidR="00831613" w:rsidRPr="00623E19" w:rsidRDefault="128D83D2" w:rsidP="00623E19">
      <w:pPr>
        <w:pStyle w:val="ListBullet"/>
      </w:pPr>
      <w:r w:rsidRPr="00623E19">
        <w:t>$20</w:t>
      </w:r>
      <w:r w:rsidR="001D6470">
        <w:t> million</w:t>
      </w:r>
      <w:r w:rsidRPr="00623E19">
        <w:t xml:space="preserve"> in October 2021 to expand the hubs’ focus to include broader agricultural innovation outcomes, under the National Agricultural Innovation Agenda. </w:t>
      </w:r>
      <w:r w:rsidR="1507F310" w:rsidRPr="00623E19">
        <w:t xml:space="preserve">Each hub signed a separate contract with the </w:t>
      </w:r>
      <w:r w:rsidR="7E81868A" w:rsidRPr="00623E19">
        <w:t xml:space="preserve">Commonwealth </w:t>
      </w:r>
      <w:r w:rsidR="1507F310" w:rsidRPr="00623E19">
        <w:t>and received $2.5</w:t>
      </w:r>
      <w:r w:rsidR="001D6470">
        <w:t> million</w:t>
      </w:r>
      <w:r w:rsidR="1507F310" w:rsidRPr="00623E19">
        <w:t xml:space="preserve"> over 2 years in additional</w:t>
      </w:r>
      <w:r w:rsidR="23664114" w:rsidRPr="00623E19">
        <w:t>, non-FDF,</w:t>
      </w:r>
      <w:r w:rsidR="1507F310" w:rsidRPr="00623E19">
        <w:t xml:space="preserve"> funding. </w:t>
      </w:r>
      <w:r w:rsidRPr="00623E19">
        <w:t>Innovation grant funding to the hubs ceased in May</w:t>
      </w:r>
      <w:r w:rsidR="268DDC4F" w:rsidRPr="00623E19">
        <w:t xml:space="preserve"> </w:t>
      </w:r>
      <w:r w:rsidRPr="00623E19">
        <w:t>2023 and hub activities under this funding ended by April 2024, once projects had been completed.</w:t>
      </w:r>
    </w:p>
    <w:p w14:paraId="65A77E44" w14:textId="019BFBD1" w:rsidR="00831613" w:rsidRPr="00623E19" w:rsidRDefault="128D83D2" w:rsidP="00623E19">
      <w:pPr>
        <w:pStyle w:val="ListBullet"/>
      </w:pPr>
      <w:r w:rsidRPr="00623E19">
        <w:lastRenderedPageBreak/>
        <w:t>$3</w:t>
      </w:r>
      <w:r w:rsidR="001D6470">
        <w:t> million</w:t>
      </w:r>
      <w:r w:rsidRPr="00623E19">
        <w:t xml:space="preserve"> in January 2022 from the Natural Heritage Trust’s Building Landcare Community and Capacity program (BLCC) to establish Regional Soil Coordinator (RSC) roles within each hub (initially $375,000 per hub for 2 years). Funding aimed for RSCs to assist farmers to understand their soil and make better management decisions. Each </w:t>
      </w:r>
      <w:r w:rsidR="25FE2E30" w:rsidRPr="00623E19">
        <w:t xml:space="preserve">host organisation </w:t>
      </w:r>
      <w:r w:rsidRPr="00623E19">
        <w:t xml:space="preserve">executed variations to extend their Activity Completion Date and Agreement End Date from 31 January 2024 and 26 April 2024 to 30 June 2024 and 30 August 2024 respectively; with </w:t>
      </w:r>
      <w:r w:rsidR="00AA08CB">
        <w:t>4</w:t>
      </w:r>
      <w:r w:rsidRPr="00623E19">
        <w:t xml:space="preserve"> hubs also receiving a total of $312,115 (GST Excl.) of additional funds from a different funding source.</w:t>
      </w:r>
    </w:p>
    <w:p w14:paraId="4C4EB48C" w14:textId="266BAC84" w:rsidR="00576C7F" w:rsidRPr="00623E19" w:rsidRDefault="128D83D2" w:rsidP="00623E19">
      <w:pPr>
        <w:pStyle w:val="ListBullet"/>
      </w:pPr>
      <w:r w:rsidRPr="00623E19">
        <w:t>As part of the 2023–24 budget, $6.26</w:t>
      </w:r>
      <w:r w:rsidR="001D6470">
        <w:t> million</w:t>
      </w:r>
      <w:r w:rsidRPr="00623E19">
        <w:t xml:space="preserve"> in funding was allocated for the continuation of Regional Soil Coordinators.</w:t>
      </w:r>
    </w:p>
    <w:p w14:paraId="72D8329C" w14:textId="4A214A0A" w:rsidR="00A07A2C" w:rsidRPr="00623E19" w:rsidRDefault="64CF8A2B" w:rsidP="00623E19">
      <w:pPr>
        <w:pStyle w:val="ListBullet"/>
      </w:pPr>
      <w:r w:rsidRPr="00623E19">
        <w:t>$312,115 of the $6.26</w:t>
      </w:r>
      <w:r w:rsidR="001D6470">
        <w:t> million</w:t>
      </w:r>
      <w:r w:rsidRPr="00623E19">
        <w:t xml:space="preserve"> was provided as interim funding to 4 of the 8 host organisations who requested to extend their grant agreements until June 2024. This was to ensure funding continued and personnel could be retained. The University of Tasmania, Charles Sturt University, and Charles Darwin University received $80,000 each and the Grower Group Alliance received $72,115.</w:t>
      </w:r>
    </w:p>
    <w:p w14:paraId="6816EC65" w14:textId="0E4AA2E4" w:rsidR="00A07A2C" w:rsidRPr="00104FA0" w:rsidRDefault="64CF8A2B" w:rsidP="00623E19">
      <w:pPr>
        <w:pStyle w:val="ListBullet"/>
      </w:pPr>
      <w:r w:rsidRPr="00623E19">
        <w:t>In July 2024, the remaining $5.948</w:t>
      </w:r>
      <w:r w:rsidR="001D6470">
        <w:t> million</w:t>
      </w:r>
      <w:r w:rsidRPr="00623E19">
        <w:t xml:space="preserve"> was allocated to all 8 hubs under a new grant agreement with NHT</w:t>
      </w:r>
      <w:r w:rsidRPr="0059641D">
        <w:rPr>
          <w:lang w:val="en-US"/>
        </w:rPr>
        <w:t xml:space="preserve">, to fund RSCs from July 2024 to June 2028. Each hub received $743,485 in funding </w:t>
      </w:r>
      <w:r w:rsidR="36C4D7BF" w:rsidRPr="0059641D">
        <w:rPr>
          <w:lang w:val="en-US"/>
        </w:rPr>
        <w:t xml:space="preserve">to be paid </w:t>
      </w:r>
      <w:r w:rsidRPr="0059641D">
        <w:rPr>
          <w:lang w:val="en-US"/>
        </w:rPr>
        <w:t>over 4 years</w:t>
      </w:r>
      <w:r>
        <w:t>.</w:t>
      </w:r>
    </w:p>
    <w:p w14:paraId="65F38C78" w14:textId="1A769B2B" w:rsidR="00576C7F" w:rsidRPr="00D3135F" w:rsidRDefault="2190290A" w:rsidP="005F6AAA">
      <w:pPr>
        <w:pStyle w:val="Heading3"/>
        <w:numPr>
          <w:ilvl w:val="1"/>
          <w:numId w:val="15"/>
        </w:numPr>
        <w:spacing w:line="276" w:lineRule="auto"/>
        <w:rPr>
          <w:sz w:val="36"/>
          <w:szCs w:val="36"/>
        </w:rPr>
      </w:pPr>
      <w:bookmarkStart w:id="176" w:name="_Toc185339017"/>
      <w:bookmarkStart w:id="177" w:name="_Toc189050440"/>
      <w:bookmarkStart w:id="178" w:name="_Toc5548065"/>
      <w:bookmarkStart w:id="179" w:name="_Toc193105356"/>
      <w:bookmarkStart w:id="180" w:name="_Toc194307737"/>
      <w:bookmarkStart w:id="181" w:name="_Toc194307808"/>
      <w:bookmarkStart w:id="182" w:name="_Toc209023558"/>
      <w:r w:rsidRPr="2179A6CA">
        <w:rPr>
          <w:sz w:val="36"/>
          <w:szCs w:val="36"/>
        </w:rPr>
        <w:t>Program governance</w:t>
      </w:r>
      <w:bookmarkEnd w:id="176"/>
      <w:bookmarkEnd w:id="177"/>
      <w:bookmarkEnd w:id="178"/>
      <w:bookmarkEnd w:id="179"/>
      <w:bookmarkEnd w:id="180"/>
      <w:bookmarkEnd w:id="181"/>
      <w:bookmarkEnd w:id="182"/>
    </w:p>
    <w:p w14:paraId="2F557F07" w14:textId="2A97572E" w:rsidR="001D419D" w:rsidRPr="00104FA0" w:rsidRDefault="0F799675" w:rsidP="2179A6CA">
      <w:pPr>
        <w:rPr>
          <w:lang w:eastAsia="en-AU"/>
        </w:rPr>
      </w:pPr>
      <w:r w:rsidRPr="2179A6CA">
        <w:t xml:space="preserve">The </w:t>
      </w:r>
      <w:r w:rsidR="00494E3B">
        <w:t>2</w:t>
      </w:r>
      <w:r w:rsidRPr="2179A6CA">
        <w:t xml:space="preserve"> main hub program governance bodies are the </w:t>
      </w:r>
      <w:r w:rsidR="20AA8F54" w:rsidRPr="2179A6CA">
        <w:t xml:space="preserve">FDFCC </w:t>
      </w:r>
      <w:r w:rsidRPr="2179A6CA">
        <w:t xml:space="preserve">and </w:t>
      </w:r>
      <w:r w:rsidR="00FE4E9E">
        <w:t xml:space="preserve">the </w:t>
      </w:r>
      <w:r w:rsidRPr="2179A6CA">
        <w:t>HAC</w:t>
      </w:r>
      <w:r w:rsidR="00952921">
        <w:t>,</w:t>
      </w:r>
      <w:r w:rsidR="45E799CC" w:rsidRPr="2179A6CA">
        <w:t xml:space="preserve"> which was established in May 2021</w:t>
      </w:r>
      <w:r w:rsidRPr="2179A6CA">
        <w:t>.</w:t>
      </w:r>
      <w:r w:rsidR="45E799CC" w:rsidRPr="2179A6CA">
        <w:t xml:space="preserve"> The FDFCC </w:t>
      </w:r>
      <w:r w:rsidR="05BE3E8C" w:rsidRPr="2179A6CA">
        <w:t xml:space="preserve">generally receives </w:t>
      </w:r>
      <w:r w:rsidR="45E799CC" w:rsidRPr="2179A6CA">
        <w:rPr>
          <w:lang w:eastAsia="en-AU"/>
        </w:rPr>
        <w:t>updates on the status of the hub program at its regular FDFCC meetings</w:t>
      </w:r>
      <w:r w:rsidR="05BE3E8C" w:rsidRPr="2179A6CA">
        <w:rPr>
          <w:lang w:eastAsia="en-AU"/>
        </w:rPr>
        <w:t>, but the HAC engages more frequently and in-depth with hubs</w:t>
      </w:r>
      <w:r w:rsidR="45E799CC" w:rsidRPr="2179A6CA">
        <w:rPr>
          <w:lang w:eastAsia="en-AU"/>
        </w:rPr>
        <w:t>.</w:t>
      </w:r>
    </w:p>
    <w:p w14:paraId="3B633CDA" w14:textId="0480ABEE" w:rsidR="002779E0" w:rsidRPr="00104FA0" w:rsidRDefault="45E799CC" w:rsidP="00576C7F">
      <w:r>
        <w:t>Since 2022, FDFCC and HAC have held an annual joint meeting</w:t>
      </w:r>
      <w:r w:rsidR="4343496F">
        <w:t>, with the agenda providing one on one time</w:t>
      </w:r>
      <w:r>
        <w:t xml:space="preserve"> </w:t>
      </w:r>
      <w:r w:rsidR="4A2DD9CE">
        <w:t xml:space="preserve">with </w:t>
      </w:r>
      <w:r w:rsidR="00DF50F6">
        <w:t>H</w:t>
      </w:r>
      <w:r w:rsidR="4A2DD9CE">
        <w:t>ub</w:t>
      </w:r>
      <w:r>
        <w:t xml:space="preserve"> </w:t>
      </w:r>
      <w:r w:rsidR="00DF50F6">
        <w:t>D</w:t>
      </w:r>
      <w:r>
        <w:t xml:space="preserve">irectors </w:t>
      </w:r>
      <w:r w:rsidR="6FE0048B">
        <w:t xml:space="preserve">to provide </w:t>
      </w:r>
      <w:r w:rsidR="05BE3E8C">
        <w:t xml:space="preserve">an </w:t>
      </w:r>
      <w:r>
        <w:t xml:space="preserve">update </w:t>
      </w:r>
      <w:r w:rsidR="05BE3E8C">
        <w:t xml:space="preserve">to </w:t>
      </w:r>
      <w:r>
        <w:t xml:space="preserve">committee members on their </w:t>
      </w:r>
      <w:r w:rsidR="05BE3E8C">
        <w:t xml:space="preserve">hub’s </w:t>
      </w:r>
      <w:r>
        <w:t xml:space="preserve">progress and challenges. FDFCC and HAC </w:t>
      </w:r>
      <w:r w:rsidR="05BE3E8C">
        <w:t xml:space="preserve">then </w:t>
      </w:r>
      <w:r>
        <w:t>provide</w:t>
      </w:r>
      <w:r w:rsidR="2DECE8BC">
        <w:t xml:space="preserve"> </w:t>
      </w:r>
      <w:r>
        <w:t xml:space="preserve">feedback to </w:t>
      </w:r>
      <w:r w:rsidR="05BE3E8C">
        <w:t xml:space="preserve">each </w:t>
      </w:r>
      <w:r>
        <w:t>hub following these meetings, including ideas to address hub</w:t>
      </w:r>
      <w:r w:rsidR="00E877DA">
        <w:t>–</w:t>
      </w:r>
      <w:r>
        <w:t>specific concerns</w:t>
      </w:r>
      <w:r w:rsidR="05BE3E8C">
        <w:t>,</w:t>
      </w:r>
      <w:r>
        <w:t xml:space="preserve"> where relevant. This feedback was provided verbally in 2023 and in written form in 2024.</w:t>
      </w:r>
    </w:p>
    <w:p w14:paraId="5C018D44" w14:textId="7831CB51" w:rsidR="00576C7F" w:rsidRPr="00104FA0" w:rsidRDefault="009B5E5D" w:rsidP="00576C7F">
      <w:pPr>
        <w:rPr>
          <w:rFonts w:cstheme="minorHAnsi"/>
        </w:rPr>
      </w:pPr>
      <w:r w:rsidRPr="00104FA0">
        <w:rPr>
          <w:rFonts w:cstheme="minorHAnsi"/>
        </w:rPr>
        <w:t xml:space="preserve">The </w:t>
      </w:r>
      <w:r w:rsidR="1307DA94" w:rsidRPr="00104FA0">
        <w:rPr>
          <w:rFonts w:cstheme="minorHAnsi"/>
        </w:rPr>
        <w:t xml:space="preserve">HAC </w:t>
      </w:r>
      <w:r w:rsidR="00DB3C3E" w:rsidRPr="00104FA0">
        <w:rPr>
          <w:rFonts w:cstheme="minorHAnsi"/>
        </w:rPr>
        <w:t xml:space="preserve">is </w:t>
      </w:r>
      <w:r w:rsidR="1307DA94" w:rsidRPr="00104FA0">
        <w:rPr>
          <w:rFonts w:cstheme="minorHAnsi"/>
        </w:rPr>
        <w:t xml:space="preserve">an independent advisory committee </w:t>
      </w:r>
      <w:r w:rsidR="00DB3C3E" w:rsidRPr="00104FA0">
        <w:rPr>
          <w:rFonts w:cstheme="minorHAnsi"/>
        </w:rPr>
        <w:t xml:space="preserve">which aims </w:t>
      </w:r>
      <w:r w:rsidR="1307DA94" w:rsidRPr="00104FA0">
        <w:rPr>
          <w:rFonts w:cstheme="minorHAnsi"/>
        </w:rPr>
        <w:t>to support the alignment of the hubs with national priorities and strategic objectives. HAC provides advice to</w:t>
      </w:r>
      <w:r w:rsidR="1307DA94" w:rsidRPr="00104FA0" w:rsidDel="1307DA94">
        <w:rPr>
          <w:rFonts w:cstheme="minorHAnsi"/>
        </w:rPr>
        <w:t xml:space="preserve"> </w:t>
      </w:r>
      <w:r w:rsidR="1307DA94" w:rsidRPr="00104FA0">
        <w:rPr>
          <w:rFonts w:cstheme="minorHAnsi"/>
        </w:rPr>
        <w:t xml:space="preserve">the Minister for Agriculture, Fisheries and Forestry, and the department on the hubs and their activities. From 2021 to 2023, HAC provided written reports to the minister after </w:t>
      </w:r>
      <w:r w:rsidR="00DB3C3E" w:rsidRPr="00104FA0">
        <w:rPr>
          <w:rFonts w:cstheme="minorHAnsi"/>
        </w:rPr>
        <w:t xml:space="preserve">each </w:t>
      </w:r>
      <w:r w:rsidR="1307DA94" w:rsidRPr="00104FA0">
        <w:rPr>
          <w:rFonts w:cstheme="minorHAnsi"/>
        </w:rPr>
        <w:t xml:space="preserve">HAC meeting, sharing </w:t>
      </w:r>
      <w:r w:rsidR="00DB3C3E" w:rsidRPr="00104FA0">
        <w:rPr>
          <w:rFonts w:cstheme="minorHAnsi"/>
        </w:rPr>
        <w:t xml:space="preserve">their </w:t>
      </w:r>
      <w:r w:rsidR="1307DA94" w:rsidRPr="00104FA0">
        <w:rPr>
          <w:rFonts w:cstheme="minorHAnsi"/>
        </w:rPr>
        <w:t>observations.</w:t>
      </w:r>
    </w:p>
    <w:p w14:paraId="4295444B" w14:textId="50CA036B" w:rsidR="00576C7F" w:rsidRPr="00104FA0" w:rsidRDefault="1307DA94" w:rsidP="5183A802">
      <w:pPr>
        <w:rPr>
          <w:rFonts w:cstheme="minorHAnsi"/>
          <w:lang w:eastAsia="en-AU"/>
        </w:rPr>
      </w:pPr>
      <w:r w:rsidRPr="00104FA0">
        <w:rPr>
          <w:rFonts w:cstheme="minorHAnsi"/>
          <w:lang w:eastAsia="en-AU"/>
        </w:rPr>
        <w:t xml:space="preserve">In its original conception, the HAC </w:t>
      </w:r>
      <w:r w:rsidR="00DB3C3E" w:rsidRPr="00104FA0">
        <w:rPr>
          <w:rFonts w:cstheme="minorHAnsi"/>
          <w:lang w:eastAsia="en-AU"/>
        </w:rPr>
        <w:t xml:space="preserve">had </w:t>
      </w:r>
      <w:r w:rsidRPr="00104FA0">
        <w:rPr>
          <w:rFonts w:cstheme="minorHAnsi"/>
          <w:lang w:eastAsia="en-AU"/>
        </w:rPr>
        <w:t xml:space="preserve">5 </w:t>
      </w:r>
      <w:r w:rsidR="00DB3C3E" w:rsidRPr="00104FA0">
        <w:rPr>
          <w:rFonts w:cstheme="minorHAnsi"/>
          <w:lang w:eastAsia="en-AU"/>
        </w:rPr>
        <w:t>or</w:t>
      </w:r>
      <w:r w:rsidRPr="00104FA0">
        <w:rPr>
          <w:rFonts w:cstheme="minorHAnsi"/>
          <w:lang w:eastAsia="en-AU"/>
        </w:rPr>
        <w:t xml:space="preserve"> 6 members, with at least 2 candidates drawn from the FDFCC. To assist in managing conflicts of interest, members of the HAC were not to be involved in the leadership or governance of a hub. </w:t>
      </w:r>
      <w:r w:rsidR="22F68E8C" w:rsidRPr="00104FA0">
        <w:rPr>
          <w:rFonts w:cstheme="minorHAnsi"/>
          <w:lang w:eastAsia="en-AU"/>
        </w:rPr>
        <w:t>A</w:t>
      </w:r>
      <w:r w:rsidR="008559B4" w:rsidRPr="00104FA0">
        <w:rPr>
          <w:rFonts w:cstheme="minorHAnsi"/>
          <w:lang w:eastAsia="en-AU"/>
        </w:rPr>
        <w:t>s the</w:t>
      </w:r>
      <w:r w:rsidR="22F68E8C" w:rsidRPr="00104FA0">
        <w:rPr>
          <w:rFonts w:cstheme="minorHAnsi"/>
          <w:lang w:eastAsia="en-AU"/>
        </w:rPr>
        <w:t xml:space="preserve"> </w:t>
      </w:r>
      <w:r w:rsidR="008559B4" w:rsidRPr="00104FA0">
        <w:rPr>
          <w:rFonts w:cstheme="minorHAnsi"/>
          <w:lang w:eastAsia="en-AU"/>
        </w:rPr>
        <w:t xml:space="preserve">members of the </w:t>
      </w:r>
      <w:r w:rsidR="22F68E8C" w:rsidRPr="00104FA0">
        <w:rPr>
          <w:rFonts w:cstheme="minorHAnsi"/>
          <w:lang w:eastAsia="en-AU"/>
        </w:rPr>
        <w:t>SAP</w:t>
      </w:r>
      <w:r w:rsidR="008559B4" w:rsidRPr="00104FA0">
        <w:rPr>
          <w:rFonts w:cstheme="minorHAnsi"/>
          <w:lang w:eastAsia="en-AU"/>
        </w:rPr>
        <w:t xml:space="preserve"> had gained </w:t>
      </w:r>
      <w:r w:rsidRPr="00104FA0">
        <w:rPr>
          <w:rFonts w:cstheme="minorHAnsi"/>
          <w:lang w:eastAsia="en-AU"/>
        </w:rPr>
        <w:t xml:space="preserve">knowledge of </w:t>
      </w:r>
      <w:r w:rsidR="008559B4" w:rsidRPr="00104FA0">
        <w:rPr>
          <w:rFonts w:cstheme="minorHAnsi"/>
          <w:lang w:eastAsia="en-AU"/>
        </w:rPr>
        <w:t xml:space="preserve">each </w:t>
      </w:r>
      <w:proofErr w:type="gramStart"/>
      <w:r w:rsidRPr="00104FA0">
        <w:rPr>
          <w:rFonts w:cstheme="minorHAnsi"/>
          <w:lang w:eastAsia="en-AU"/>
        </w:rPr>
        <w:t>hubs</w:t>
      </w:r>
      <w:proofErr w:type="gramEnd"/>
      <w:r w:rsidRPr="00104FA0">
        <w:rPr>
          <w:rFonts w:cstheme="minorHAnsi"/>
          <w:lang w:eastAsia="en-AU"/>
        </w:rPr>
        <w:t xml:space="preserve"> through its role in selecting the host organisation, several of SAP members were appointed to the first HAC.</w:t>
      </w:r>
    </w:p>
    <w:p w14:paraId="7F8DE250" w14:textId="77777777" w:rsidR="00831613" w:rsidRDefault="128D83D2" w:rsidP="0DB9D901">
      <w:r>
        <w:t xml:space="preserve">Throughout 2021 and 2022, the HAC took an active role in assisting the set up and strategic direction of the hubs. </w:t>
      </w:r>
      <w:r w:rsidR="0D21C201">
        <w:t>The HAC held 6 meetings in 2021 and 8 meetings in 2022.</w:t>
      </w:r>
    </w:p>
    <w:p w14:paraId="3A5956EB" w14:textId="5CCEAB48" w:rsidR="00576C7F" w:rsidRPr="00104FA0" w:rsidRDefault="128D83D2" w:rsidP="2179A6CA">
      <w:r>
        <w:t xml:space="preserve">Where </w:t>
      </w:r>
      <w:r w:rsidR="6CBE69C7">
        <w:t>C</w:t>
      </w:r>
      <w:r w:rsidR="69F5322C">
        <w:t>OVID-19</w:t>
      </w:r>
      <w:r>
        <w:t xml:space="preserve"> restrictions allowed, the HAC met monthly </w:t>
      </w:r>
      <w:r w:rsidR="3F1FEEDE">
        <w:t>with intended</w:t>
      </w:r>
      <w:r w:rsidR="7F4F5599">
        <w:t xml:space="preserve"> </w:t>
      </w:r>
      <w:r>
        <w:t xml:space="preserve">travel to a hub every second meeting. </w:t>
      </w:r>
      <w:r w:rsidR="37190D7C">
        <w:t>Due to both COVID</w:t>
      </w:r>
      <w:r w:rsidR="572509B3">
        <w:t>-19</w:t>
      </w:r>
      <w:r w:rsidR="37190D7C">
        <w:t xml:space="preserve"> disruptions and funding restrictions, the HAC were only able </w:t>
      </w:r>
      <w:r w:rsidR="37190D7C">
        <w:lastRenderedPageBreak/>
        <w:t>to visit 4 hubs during this period</w:t>
      </w:r>
      <w:r w:rsidR="1FE81DF7">
        <w:t>.</w:t>
      </w:r>
      <w:r w:rsidR="26627DC2">
        <w:t xml:space="preserve"> </w:t>
      </w:r>
      <w:r w:rsidR="2190290A" w:rsidRPr="2179A6CA">
        <w:t>In 2023</w:t>
      </w:r>
      <w:r w:rsidR="488F1C57" w:rsidRPr="2179A6CA">
        <w:t>,</w:t>
      </w:r>
      <w:r w:rsidR="2190290A" w:rsidRPr="2179A6CA">
        <w:t xml:space="preserve"> departmental budget restrictions led to a decision to stop the HAC travelling to hubs. The HAC meetings were reduced in scale to take place on a quarterly basis. The department revised </w:t>
      </w:r>
      <w:r w:rsidR="488F1C57" w:rsidRPr="2179A6CA">
        <w:t xml:space="preserve">the HAC </w:t>
      </w:r>
      <w:r w:rsidR="2190290A" w:rsidRPr="2179A6CA">
        <w:t xml:space="preserve">meeting </w:t>
      </w:r>
      <w:r w:rsidR="488F1C57" w:rsidRPr="2179A6CA">
        <w:t>structure</w:t>
      </w:r>
      <w:r w:rsidR="2190290A" w:rsidRPr="2179A6CA">
        <w:t>, including virtual presentations from hub directors. Some travel by the HAC recommenced in 2024.</w:t>
      </w:r>
    </w:p>
    <w:p w14:paraId="0B88A9BE" w14:textId="2B257C70" w:rsidR="00576C7F" w:rsidRPr="00104FA0" w:rsidRDefault="1307DA94" w:rsidP="0033432F">
      <w:r w:rsidRPr="1F63A32D">
        <w:t xml:space="preserve">The HAC’s terms of reference </w:t>
      </w:r>
      <w:r w:rsidR="008559B4" w:rsidRPr="1F63A32D">
        <w:t xml:space="preserve">were </w:t>
      </w:r>
      <w:r w:rsidRPr="1F63A32D">
        <w:t xml:space="preserve">revised </w:t>
      </w:r>
      <w:r w:rsidR="008559B4" w:rsidRPr="1F63A32D">
        <w:t xml:space="preserve">in </w:t>
      </w:r>
      <w:r w:rsidR="6F88A8B3" w:rsidRPr="1F63A32D">
        <w:t>July 2024</w:t>
      </w:r>
      <w:r w:rsidR="008559B4" w:rsidRPr="1F63A32D">
        <w:t xml:space="preserve"> to </w:t>
      </w:r>
      <w:r w:rsidR="6F88A8B3" w:rsidRPr="1F63A32D">
        <w:t xml:space="preserve">recognise </w:t>
      </w:r>
      <w:r w:rsidR="008559B4" w:rsidRPr="1F63A32D">
        <w:t xml:space="preserve">the </w:t>
      </w:r>
      <w:r w:rsidR="6F88A8B3" w:rsidRPr="1F63A32D">
        <w:t>new committee</w:t>
      </w:r>
      <w:r w:rsidR="008559B4" w:rsidRPr="1F63A32D">
        <w:t xml:space="preserve">’s appointment for </w:t>
      </w:r>
      <w:r w:rsidR="6F88A8B3" w:rsidRPr="1F63A32D">
        <w:t>one year, until 30 June 2025 (see</w:t>
      </w:r>
      <w:r w:rsidR="6972D9B2" w:rsidRPr="1F63A32D">
        <w:t xml:space="preserve"> </w:t>
      </w:r>
      <w:r w:rsidR="6F88A8B3" w:rsidRPr="1F63A32D">
        <w:t xml:space="preserve">terms of reference at </w:t>
      </w:r>
      <w:hyperlink w:anchor="_Appendix_G_–" w:history="1">
        <w:r w:rsidR="6F88A8B3" w:rsidRPr="008B7FD8">
          <w:rPr>
            <w:rStyle w:val="Hyperlink"/>
          </w:rPr>
          <w:t xml:space="preserve">Appendix </w:t>
        </w:r>
        <w:r w:rsidR="00242552" w:rsidRPr="008B7FD8">
          <w:rPr>
            <w:rStyle w:val="Hyperlink"/>
          </w:rPr>
          <w:t>G</w:t>
        </w:r>
        <w:r w:rsidR="6F88A8B3" w:rsidRPr="008B7FD8">
          <w:rPr>
            <w:rStyle w:val="Hyperlink"/>
          </w:rPr>
          <w:t>).</w:t>
        </w:r>
      </w:hyperlink>
      <w:r w:rsidR="6F88A8B3" w:rsidRPr="1F63A32D">
        <w:t xml:space="preserve"> A future </w:t>
      </w:r>
      <w:r w:rsidR="001D419D" w:rsidRPr="1F63A32D">
        <w:t xml:space="preserve">HAC </w:t>
      </w:r>
      <w:r w:rsidR="00F10DC1" w:rsidRPr="1F63A32D">
        <w:t>beyond</w:t>
      </w:r>
      <w:r w:rsidR="6F88A8B3" w:rsidRPr="1F63A32D">
        <w:t xml:space="preserve"> 30 June 2025 is dependent on the findings of this review</w:t>
      </w:r>
      <w:r w:rsidR="001D419D" w:rsidRPr="1F63A32D">
        <w:t>.</w:t>
      </w:r>
      <w:r w:rsidR="6F88A8B3" w:rsidRPr="1F63A32D">
        <w:t xml:space="preserve"> Under the </w:t>
      </w:r>
      <w:r w:rsidR="246BA415" w:rsidRPr="1F63A32D">
        <w:t>current</w:t>
      </w:r>
      <w:r w:rsidR="6F88A8B3" w:rsidRPr="1F63A32D">
        <w:t xml:space="preserve"> terms of reference, the HAC is required to write to the minister to advise on progress and significant issues only, as appropriate.</w:t>
      </w:r>
    </w:p>
    <w:p w14:paraId="285A3627" w14:textId="436EA071" w:rsidR="00576C7F" w:rsidRPr="00A07A2C" w:rsidRDefault="00576C7F" w:rsidP="005F6AAA">
      <w:pPr>
        <w:pStyle w:val="Heading3"/>
        <w:numPr>
          <w:ilvl w:val="1"/>
          <w:numId w:val="15"/>
        </w:numPr>
        <w:spacing w:line="276" w:lineRule="auto"/>
        <w:rPr>
          <w:sz w:val="36"/>
          <w:szCs w:val="36"/>
        </w:rPr>
      </w:pPr>
      <w:bookmarkStart w:id="183" w:name="_Toc184368849"/>
      <w:bookmarkStart w:id="184" w:name="_Toc185002192"/>
      <w:bookmarkStart w:id="185" w:name="_Toc185339018"/>
      <w:bookmarkStart w:id="186" w:name="_Toc189050441"/>
      <w:bookmarkStart w:id="187" w:name="_Toc61065600"/>
      <w:bookmarkStart w:id="188" w:name="_Toc193105357"/>
      <w:bookmarkStart w:id="189" w:name="_Toc194307738"/>
      <w:bookmarkStart w:id="190" w:name="_Departmental_management_and"/>
      <w:bookmarkStart w:id="191" w:name="_Toc194307809"/>
      <w:bookmarkStart w:id="192" w:name="_Toc209023559"/>
      <w:r w:rsidRPr="3C58FD6F">
        <w:rPr>
          <w:sz w:val="36"/>
          <w:szCs w:val="36"/>
        </w:rPr>
        <w:t>Departmental management and support</w:t>
      </w:r>
      <w:bookmarkEnd w:id="183"/>
      <w:bookmarkEnd w:id="184"/>
      <w:bookmarkEnd w:id="185"/>
      <w:bookmarkEnd w:id="186"/>
      <w:bookmarkEnd w:id="187"/>
      <w:bookmarkEnd w:id="188"/>
      <w:bookmarkEnd w:id="189"/>
      <w:bookmarkEnd w:id="190"/>
      <w:bookmarkEnd w:id="191"/>
      <w:bookmarkEnd w:id="192"/>
    </w:p>
    <w:p w14:paraId="6684CD9F" w14:textId="77777777" w:rsidR="00831613" w:rsidRDefault="00576C7F" w:rsidP="00576C7F">
      <w:pPr>
        <w:rPr>
          <w:rFonts w:cstheme="minorHAnsi"/>
        </w:rPr>
      </w:pPr>
      <w:r w:rsidRPr="00104FA0">
        <w:rPr>
          <w:rFonts w:cstheme="minorHAnsi"/>
        </w:rPr>
        <w:t xml:space="preserve">The hub program is managed within the FDF Innovation and Adoption Branch. This is one of 4 branches within the Farm Resilience Division and is overseen by a Principal Director. The </w:t>
      </w:r>
      <w:r w:rsidR="00D10C1B" w:rsidRPr="00104FA0">
        <w:rPr>
          <w:rFonts w:cstheme="minorHAnsi"/>
        </w:rPr>
        <w:t>main</w:t>
      </w:r>
      <w:r w:rsidRPr="00104FA0">
        <w:rPr>
          <w:rFonts w:cstheme="minorHAnsi"/>
        </w:rPr>
        <w:t xml:space="preserve"> team providing program management and support is the hubs management team. The</w:t>
      </w:r>
      <w:r w:rsidRPr="00104FA0" w:rsidDel="00576C7F">
        <w:rPr>
          <w:rFonts w:cstheme="minorHAnsi"/>
        </w:rPr>
        <w:t xml:space="preserve"> </w:t>
      </w:r>
      <w:r w:rsidR="18B7296B" w:rsidRPr="00104FA0">
        <w:rPr>
          <w:rFonts w:cstheme="minorHAnsi"/>
        </w:rPr>
        <w:t xml:space="preserve">governance and committee secretariat </w:t>
      </w:r>
      <w:r w:rsidRPr="00104FA0">
        <w:rPr>
          <w:rFonts w:cstheme="minorHAnsi"/>
        </w:rPr>
        <w:t xml:space="preserve">team also supports the </w:t>
      </w:r>
      <w:r w:rsidR="134832EA" w:rsidRPr="00104FA0">
        <w:rPr>
          <w:rFonts w:cstheme="minorHAnsi"/>
        </w:rPr>
        <w:t xml:space="preserve">FDFCC, </w:t>
      </w:r>
      <w:r w:rsidRPr="00104FA0">
        <w:rPr>
          <w:rFonts w:cstheme="minorHAnsi"/>
        </w:rPr>
        <w:t>HAC and Hub Directors Steering Committee. Staff across the FDF branches manage communities of practice for the hub program</w:t>
      </w:r>
      <w:r w:rsidR="00353F0D" w:rsidRPr="00104FA0">
        <w:rPr>
          <w:rFonts w:cstheme="minorHAnsi"/>
        </w:rPr>
        <w:t>.</w:t>
      </w:r>
    </w:p>
    <w:p w14:paraId="47C2C7BF" w14:textId="23113757" w:rsidR="00576C7F" w:rsidRPr="00104FA0" w:rsidRDefault="39FA3721" w:rsidP="003E23CC">
      <w:pPr>
        <w:pStyle w:val="Heading4"/>
        <w:numPr>
          <w:ilvl w:val="0"/>
          <w:numId w:val="0"/>
        </w:numPr>
        <w:spacing w:line="276" w:lineRule="auto"/>
        <w:ind w:left="964" w:hanging="964"/>
        <w:rPr>
          <w:rFonts w:asciiTheme="minorHAnsi" w:hAnsiTheme="minorHAnsi" w:cstheme="minorBidi"/>
        </w:rPr>
      </w:pPr>
      <w:r w:rsidRPr="2179A6CA">
        <w:rPr>
          <w:rFonts w:asciiTheme="minorHAnsi" w:hAnsiTheme="minorHAnsi" w:cstheme="minorBidi"/>
        </w:rPr>
        <w:t>Senior staff</w:t>
      </w:r>
    </w:p>
    <w:p w14:paraId="1675C5E1" w14:textId="60169511" w:rsidR="00576C7F" w:rsidRPr="00104FA0" w:rsidRDefault="00576C7F" w:rsidP="00576C7F">
      <w:pPr>
        <w:rPr>
          <w:rFonts w:cstheme="minorHAnsi"/>
        </w:rPr>
      </w:pPr>
      <w:r w:rsidRPr="00104FA0">
        <w:rPr>
          <w:rFonts w:cstheme="minorHAnsi"/>
        </w:rPr>
        <w:t>The Principal Director manages the FDF Innovation and Adoption Branch and has responsibility for 5 sections, including the hub management team</w:t>
      </w:r>
      <w:r w:rsidR="00DF3F47" w:rsidRPr="00104FA0">
        <w:rPr>
          <w:rFonts w:cstheme="minorHAnsi"/>
        </w:rPr>
        <w:t>.</w:t>
      </w:r>
    </w:p>
    <w:p w14:paraId="3F34F3E6" w14:textId="60AAB487" w:rsidR="00576C7F" w:rsidRPr="00104FA0" w:rsidRDefault="128D83D2" w:rsidP="2179A6CA">
      <w:pPr>
        <w:rPr>
          <w:lang w:eastAsia="en-AU"/>
        </w:rPr>
      </w:pPr>
      <w:r w:rsidRPr="2179A6CA">
        <w:t>The Principal Director has operational oversight of the hub program, and where appropriate</w:t>
      </w:r>
      <w:r w:rsidR="40CD37E0" w:rsidRPr="2179A6CA">
        <w:t>,</w:t>
      </w:r>
      <w:r w:rsidRPr="2179A6CA">
        <w:t xml:space="preserve"> participates in meetings directly with hubs. The Principal Director does not hold financial delegations for hub activities, but is involved in the management of hub performance, including writing letters of concern to the hubs where need</w:t>
      </w:r>
      <w:r w:rsidR="47DE267B" w:rsidRPr="2179A6CA">
        <w:t>ed</w:t>
      </w:r>
      <w:r w:rsidRPr="2179A6CA">
        <w:rPr>
          <w:rFonts w:eastAsiaTheme="minorEastAsia"/>
          <w:lang w:eastAsia="en-AU"/>
        </w:rPr>
        <w:t>.</w:t>
      </w:r>
    </w:p>
    <w:p w14:paraId="785DB47B" w14:textId="77777777" w:rsidR="00831613" w:rsidRDefault="1307DA94" w:rsidP="00576C7F">
      <w:r w:rsidRPr="1CC66E2E">
        <w:rPr>
          <w:rFonts w:eastAsiaTheme="minorEastAsia"/>
          <w:lang w:eastAsia="en-AU"/>
        </w:rPr>
        <w:t xml:space="preserve">The Assistant Secretary of the FDF Strategy and Delivery Branch manages the remaining sections of the FDF, including the </w:t>
      </w:r>
      <w:r w:rsidR="72E9CF9F" w:rsidRPr="1CC66E2E">
        <w:t>governance and committee secretariat team</w:t>
      </w:r>
      <w:r w:rsidR="24AF2A60" w:rsidRPr="1CC66E2E">
        <w:t>.</w:t>
      </w:r>
      <w:r w:rsidRPr="1CC66E2E">
        <w:t xml:space="preserve"> The Assistant Secretary holds many of the financial delegations for the FDF, such as approving milestone payments to hubs on advice </w:t>
      </w:r>
      <w:r w:rsidR="003D7F7B" w:rsidRPr="1CC66E2E">
        <w:t xml:space="preserve">from </w:t>
      </w:r>
      <w:r w:rsidRPr="1CC66E2E">
        <w:t>the hub management team</w:t>
      </w:r>
      <w:r w:rsidR="00603582" w:rsidRPr="1CC66E2E">
        <w:t>, plus grant variations</w:t>
      </w:r>
      <w:r w:rsidRPr="1CC66E2E">
        <w:t xml:space="preserve">. </w:t>
      </w:r>
      <w:r w:rsidR="5B61284E" w:rsidRPr="1CC66E2E">
        <w:t xml:space="preserve">The Assistant Secretary also oversees requests for advice from the RIC Board on whether the proposed use of FDF funds (including funding for the hubs) is consistent with the </w:t>
      </w:r>
      <w:r w:rsidR="662F8CC6" w:rsidRPr="1CC66E2E">
        <w:t>F</w:t>
      </w:r>
      <w:r w:rsidR="5B61284E" w:rsidRPr="1CC66E2E">
        <w:t xml:space="preserve">unding </w:t>
      </w:r>
      <w:r w:rsidR="410C37D4">
        <w:t>P</w:t>
      </w:r>
      <w:r w:rsidR="5B61284E">
        <w:t>lan</w:t>
      </w:r>
      <w:r w:rsidR="5B61284E" w:rsidRPr="1CC66E2E">
        <w:t>.</w:t>
      </w:r>
    </w:p>
    <w:p w14:paraId="04244533" w14:textId="3016DE5F" w:rsidR="00576C7F" w:rsidRPr="00104FA0" w:rsidRDefault="00576C7F" w:rsidP="003E23CC">
      <w:pPr>
        <w:pStyle w:val="Heading4"/>
        <w:numPr>
          <w:ilvl w:val="0"/>
          <w:numId w:val="0"/>
        </w:numPr>
        <w:spacing w:line="276" w:lineRule="auto"/>
        <w:ind w:left="964" w:hanging="964"/>
        <w:rPr>
          <w:rFonts w:asciiTheme="minorHAnsi" w:hAnsiTheme="minorHAnsi" w:cstheme="minorHAnsi"/>
        </w:rPr>
      </w:pPr>
      <w:bookmarkStart w:id="193" w:name="_Toc185002193"/>
      <w:r w:rsidRPr="00104FA0">
        <w:rPr>
          <w:rFonts w:asciiTheme="minorHAnsi" w:hAnsiTheme="minorHAnsi" w:cstheme="minorHAnsi"/>
        </w:rPr>
        <w:t>Hub management team</w:t>
      </w:r>
      <w:bookmarkEnd w:id="193"/>
    </w:p>
    <w:p w14:paraId="7E7F5A50" w14:textId="40BE1E31" w:rsidR="00576C7F" w:rsidRPr="00104FA0" w:rsidRDefault="02924AE5" w:rsidP="00576C7F">
      <w:pPr>
        <w:rPr>
          <w:rFonts w:cstheme="minorHAnsi"/>
        </w:rPr>
      </w:pPr>
      <w:r w:rsidRPr="00104FA0">
        <w:rPr>
          <w:rFonts w:cstheme="minorHAnsi"/>
        </w:rPr>
        <w:t>The hub management team is the department’s policy lead</w:t>
      </w:r>
      <w:r w:rsidR="01F0044F" w:rsidRPr="00104FA0">
        <w:rPr>
          <w:rFonts w:cstheme="minorHAnsi"/>
        </w:rPr>
        <w:t xml:space="preserve"> for the hub program</w:t>
      </w:r>
      <w:r w:rsidR="517D53DD" w:rsidRPr="00104FA0">
        <w:rPr>
          <w:rFonts w:cstheme="minorHAnsi"/>
        </w:rPr>
        <w:t xml:space="preserve">. </w:t>
      </w:r>
      <w:r w:rsidR="00576C7F" w:rsidRPr="00104FA0">
        <w:rPr>
          <w:rFonts w:cstheme="minorHAnsi"/>
        </w:rPr>
        <w:t xml:space="preserve">Key tasks </w:t>
      </w:r>
      <w:r w:rsidR="00603582" w:rsidRPr="00104FA0">
        <w:rPr>
          <w:rFonts w:cstheme="minorHAnsi"/>
        </w:rPr>
        <w:t xml:space="preserve">led </w:t>
      </w:r>
      <w:r w:rsidR="00576C7F" w:rsidRPr="00104FA0">
        <w:rPr>
          <w:rFonts w:cstheme="minorHAnsi"/>
        </w:rPr>
        <w:t>by the hub management team include:</w:t>
      </w:r>
    </w:p>
    <w:p w14:paraId="7A315E51" w14:textId="223A7F67" w:rsidR="00831613" w:rsidRPr="003F650C" w:rsidRDefault="2190290A" w:rsidP="003F650C">
      <w:pPr>
        <w:pStyle w:val="ListBullet"/>
      </w:pPr>
      <w:r w:rsidRPr="003F650C">
        <w:t>review</w:t>
      </w:r>
      <w:r w:rsidR="7995D297" w:rsidRPr="003F650C">
        <w:t>ing</w:t>
      </w:r>
      <w:r w:rsidRPr="003F650C">
        <w:t xml:space="preserve"> hubs’ progress reports against the grant agreement reporting requirements, including follow</w:t>
      </w:r>
      <w:r w:rsidR="002058C1">
        <w:t>–</w:t>
      </w:r>
      <w:r w:rsidRPr="003F650C">
        <w:t>up with hubs to clarify issues</w:t>
      </w:r>
    </w:p>
    <w:p w14:paraId="2739A93E" w14:textId="070C33F1" w:rsidR="00576C7F" w:rsidRPr="003F650C" w:rsidRDefault="2190290A" w:rsidP="003F650C">
      <w:pPr>
        <w:pStyle w:val="ListBullet"/>
      </w:pPr>
      <w:r w:rsidRPr="003F650C">
        <w:t>processing milestone payments</w:t>
      </w:r>
      <w:r w:rsidR="4A63A57A" w:rsidRPr="003F650C">
        <w:t>, once approved</w:t>
      </w:r>
    </w:p>
    <w:p w14:paraId="72BB7C30" w14:textId="77777777" w:rsidR="00831613" w:rsidRPr="003F650C" w:rsidRDefault="2190290A" w:rsidP="003F650C">
      <w:pPr>
        <w:pStyle w:val="ListBullet"/>
      </w:pPr>
      <w:r w:rsidRPr="003F650C">
        <w:t>provid</w:t>
      </w:r>
      <w:r w:rsidR="4A63A57A" w:rsidRPr="003F650C">
        <w:t>ing</w:t>
      </w:r>
      <w:r w:rsidRPr="003F650C">
        <w:t xml:space="preserve"> information to the HAC on hubs’ progress reporting</w:t>
      </w:r>
    </w:p>
    <w:p w14:paraId="516CF04D" w14:textId="77777777" w:rsidR="00831613" w:rsidRPr="003F650C" w:rsidRDefault="2190290A" w:rsidP="003F650C">
      <w:pPr>
        <w:pStyle w:val="ListBullet"/>
      </w:pPr>
      <w:r w:rsidRPr="003F650C">
        <w:t>respond</w:t>
      </w:r>
      <w:r w:rsidR="4A63A57A" w:rsidRPr="003F650C">
        <w:t>ing</w:t>
      </w:r>
      <w:r w:rsidRPr="003F650C">
        <w:t xml:space="preserve"> to queries from the hubs</w:t>
      </w:r>
    </w:p>
    <w:p w14:paraId="4AB3BE3D" w14:textId="6E97D255" w:rsidR="630CFD69" w:rsidRPr="003F650C" w:rsidRDefault="6EB96DB6" w:rsidP="003F650C">
      <w:pPr>
        <w:pStyle w:val="ListBullet"/>
      </w:pPr>
      <w:r w:rsidRPr="003F650C">
        <w:t>providing information to and from the hubs</w:t>
      </w:r>
    </w:p>
    <w:p w14:paraId="019D19E0" w14:textId="77777777" w:rsidR="00831613" w:rsidRPr="003F650C" w:rsidRDefault="128D83D2" w:rsidP="003F650C">
      <w:pPr>
        <w:pStyle w:val="ListBullet"/>
      </w:pPr>
      <w:r w:rsidRPr="003F650C">
        <w:lastRenderedPageBreak/>
        <w:t>manag</w:t>
      </w:r>
      <w:r w:rsidR="4A63A57A" w:rsidRPr="003F650C">
        <w:t>ing</w:t>
      </w:r>
      <w:r w:rsidRPr="003F650C">
        <w:t xml:space="preserve"> funding allocations and monitor</w:t>
      </w:r>
      <w:r w:rsidR="41D60B4C" w:rsidRPr="003F650C">
        <w:t>ing</w:t>
      </w:r>
      <w:r w:rsidRPr="003F650C">
        <w:t xml:space="preserve"> cross-hub projects</w:t>
      </w:r>
    </w:p>
    <w:p w14:paraId="39C4FA03" w14:textId="70CCF342" w:rsidR="00576C7F" w:rsidRPr="003F650C" w:rsidRDefault="128D83D2" w:rsidP="003F650C">
      <w:pPr>
        <w:pStyle w:val="ListBullet"/>
      </w:pPr>
      <w:r w:rsidRPr="003F650C">
        <w:t>draft</w:t>
      </w:r>
      <w:r w:rsidR="4A63A57A" w:rsidRPr="003F650C">
        <w:t>ing</w:t>
      </w:r>
      <w:r w:rsidRPr="003F650C">
        <w:t xml:space="preserve"> contract variations (when required)</w:t>
      </w:r>
    </w:p>
    <w:p w14:paraId="32AD066F" w14:textId="417F1522" w:rsidR="00576C7F" w:rsidRPr="003F650C" w:rsidRDefault="4A63A57A" w:rsidP="003F650C">
      <w:pPr>
        <w:pStyle w:val="ListBullet"/>
      </w:pPr>
      <w:r w:rsidRPr="003F650C">
        <w:t>preparing</w:t>
      </w:r>
      <w:r w:rsidR="2190290A" w:rsidRPr="003F650C">
        <w:t xml:space="preserve"> letters of concern to hubs that are not meeting expectations</w:t>
      </w:r>
    </w:p>
    <w:p w14:paraId="54B811BE" w14:textId="6108BE3A" w:rsidR="00576C7F" w:rsidRPr="0059641D" w:rsidRDefault="61B9CDAE" w:rsidP="003F650C">
      <w:pPr>
        <w:pStyle w:val="ListBullet"/>
        <w:rPr>
          <w:lang w:val="en-US"/>
        </w:rPr>
      </w:pPr>
      <w:r w:rsidRPr="003F650C">
        <w:t xml:space="preserve">preparing and providing briefings to FDF and departmental executive and the </w:t>
      </w:r>
      <w:r w:rsidR="1D6171B2" w:rsidRPr="003F650C">
        <w:t>m</w:t>
      </w:r>
      <w:r w:rsidRPr="003F650C">
        <w:t xml:space="preserve">inister of </w:t>
      </w:r>
      <w:r w:rsidR="75401F7C" w:rsidRPr="003F650C">
        <w:t>h</w:t>
      </w:r>
      <w:r w:rsidRPr="003F650C">
        <w:t>ub activities</w:t>
      </w:r>
      <w:r w:rsidR="7AFDED6C" w:rsidRPr="003F650C">
        <w:t xml:space="preserve">, including input into the </w:t>
      </w:r>
      <w:r w:rsidR="25FE31A3" w:rsidRPr="003F650C">
        <w:t>PC Inquiry</w:t>
      </w:r>
      <w:r w:rsidR="7AFDED6C" w:rsidRPr="0059641D">
        <w:rPr>
          <w:lang w:val="en-US"/>
        </w:rPr>
        <w:t>.</w:t>
      </w:r>
    </w:p>
    <w:p w14:paraId="7D431F6C" w14:textId="77777777" w:rsidR="00831613" w:rsidRDefault="41D9F4F9" w:rsidP="00576C7F">
      <w:r>
        <w:t>More recently, withi</w:t>
      </w:r>
      <w:r w:rsidR="7F48B34A">
        <w:t xml:space="preserve">n the hub management team, selected team members have been allocated responsibility for overseeing 2 to 3 hubs, as well as a program stream, such as MEL. </w:t>
      </w:r>
      <w:r>
        <w:t xml:space="preserve">In this role, </w:t>
      </w:r>
      <w:r w:rsidR="128D83D2">
        <w:t>team</w:t>
      </w:r>
      <w:r w:rsidR="44620AA3">
        <w:t xml:space="preserve"> </w:t>
      </w:r>
      <w:r>
        <w:t>members</w:t>
      </w:r>
      <w:r w:rsidR="44620AA3">
        <w:t xml:space="preserve"> </w:t>
      </w:r>
      <w:r w:rsidR="128D83D2">
        <w:t xml:space="preserve">conduct regular engagement with the hubs, including monthly one-on-one meetings and, in </w:t>
      </w:r>
      <w:r w:rsidR="568F45E4">
        <w:t>some</w:t>
      </w:r>
      <w:r w:rsidR="128D83D2">
        <w:t xml:space="preserve"> cases, </w:t>
      </w:r>
      <w:r>
        <w:t xml:space="preserve">attend </w:t>
      </w:r>
      <w:r w:rsidR="128D83D2">
        <w:t>as an observer at hub</w:t>
      </w:r>
      <w:r w:rsidR="339AEC5D">
        <w:t>’s</w:t>
      </w:r>
      <w:r w:rsidR="128D83D2">
        <w:t xml:space="preserve"> board or steering committee meetings.</w:t>
      </w:r>
    </w:p>
    <w:p w14:paraId="2FFD5FCF" w14:textId="43646352" w:rsidR="00576C7F" w:rsidRPr="00104FA0" w:rsidRDefault="00576C7F" w:rsidP="003E23CC">
      <w:pPr>
        <w:pStyle w:val="Heading4"/>
        <w:numPr>
          <w:ilvl w:val="0"/>
          <w:numId w:val="0"/>
        </w:numPr>
        <w:spacing w:line="276" w:lineRule="auto"/>
        <w:ind w:left="964" w:hanging="964"/>
        <w:rPr>
          <w:rFonts w:asciiTheme="minorHAnsi" w:hAnsiTheme="minorHAnsi" w:cstheme="minorHAnsi"/>
        </w:rPr>
      </w:pPr>
      <w:bookmarkStart w:id="194" w:name="_Toc185002194"/>
      <w:r w:rsidRPr="00104FA0">
        <w:rPr>
          <w:rFonts w:asciiTheme="minorHAnsi" w:hAnsiTheme="minorHAnsi" w:cstheme="minorHAnsi"/>
        </w:rPr>
        <w:t xml:space="preserve">FDF </w:t>
      </w:r>
      <w:r w:rsidR="183EACC4" w:rsidRPr="00104FA0">
        <w:rPr>
          <w:rFonts w:asciiTheme="minorHAnsi" w:hAnsiTheme="minorHAnsi" w:cstheme="minorHAnsi"/>
        </w:rPr>
        <w:t xml:space="preserve">governance and committee </w:t>
      </w:r>
      <w:r w:rsidRPr="00104FA0">
        <w:rPr>
          <w:rFonts w:asciiTheme="minorHAnsi" w:hAnsiTheme="minorHAnsi" w:cstheme="minorHAnsi"/>
        </w:rPr>
        <w:t>secretariat team</w:t>
      </w:r>
    </w:p>
    <w:p w14:paraId="2026A443" w14:textId="2F4F77C5" w:rsidR="0D6E1B60" w:rsidRPr="00104FA0" w:rsidRDefault="1C705460" w:rsidP="5183A802">
      <w:pPr>
        <w:rPr>
          <w:rFonts w:eastAsia="Calibri"/>
        </w:rPr>
      </w:pPr>
      <w:r w:rsidRPr="2179A6CA">
        <w:rPr>
          <w:rFonts w:eastAsia="Calibri"/>
        </w:rPr>
        <w:t xml:space="preserve">The FDF </w:t>
      </w:r>
      <w:r w:rsidR="0970BB26" w:rsidRPr="2179A6CA">
        <w:rPr>
          <w:rFonts w:eastAsia="Calibri"/>
        </w:rPr>
        <w:t xml:space="preserve">governance and committee </w:t>
      </w:r>
      <w:r w:rsidRPr="2179A6CA">
        <w:rPr>
          <w:rFonts w:eastAsia="Calibri"/>
        </w:rPr>
        <w:t xml:space="preserve">secretariat team facilitates </w:t>
      </w:r>
      <w:r w:rsidR="388FDECC" w:rsidRPr="2179A6CA">
        <w:rPr>
          <w:rFonts w:eastAsia="Calibri"/>
        </w:rPr>
        <w:t xml:space="preserve">the </w:t>
      </w:r>
      <w:r w:rsidR="26999F54" w:rsidRPr="2179A6CA">
        <w:rPr>
          <w:rFonts w:eastAsia="Calibri"/>
        </w:rPr>
        <w:t xml:space="preserve">FDFCC, </w:t>
      </w:r>
      <w:r w:rsidRPr="2179A6CA">
        <w:rPr>
          <w:rFonts w:eastAsia="Calibri"/>
        </w:rPr>
        <w:t>HAC,</w:t>
      </w:r>
      <w:r w:rsidR="26999F54" w:rsidRPr="2179A6CA">
        <w:rPr>
          <w:rFonts w:eastAsia="Calibri"/>
        </w:rPr>
        <w:t xml:space="preserve"> and </w:t>
      </w:r>
      <w:r w:rsidRPr="2179A6CA">
        <w:rPr>
          <w:rFonts w:eastAsia="Calibri"/>
        </w:rPr>
        <w:t xml:space="preserve">Hub Directors Steering Committee meetings, including drafting agendas and </w:t>
      </w:r>
      <w:r w:rsidR="68EDE125" w:rsidRPr="2179A6CA">
        <w:rPr>
          <w:rFonts w:eastAsia="Calibri"/>
        </w:rPr>
        <w:t>coordinating</w:t>
      </w:r>
      <w:r w:rsidRPr="2179A6CA">
        <w:rPr>
          <w:rFonts w:eastAsia="Calibri"/>
        </w:rPr>
        <w:t xml:space="preserve"> briefings and papers for each meeting. The team </w:t>
      </w:r>
      <w:r w:rsidR="4E5B162F" w:rsidRPr="2179A6CA">
        <w:rPr>
          <w:rFonts w:eastAsia="Calibri"/>
        </w:rPr>
        <w:t xml:space="preserve">also </w:t>
      </w:r>
      <w:r w:rsidRPr="2179A6CA">
        <w:rPr>
          <w:rFonts w:eastAsia="Calibri"/>
        </w:rPr>
        <w:t>coordinates</w:t>
      </w:r>
      <w:r w:rsidR="2DECE8BC" w:rsidRPr="2179A6CA">
        <w:rPr>
          <w:rFonts w:eastAsia="Calibri"/>
        </w:rPr>
        <w:t xml:space="preserve"> </w:t>
      </w:r>
      <w:r w:rsidRPr="2179A6CA">
        <w:rPr>
          <w:rFonts w:eastAsia="Calibri"/>
        </w:rPr>
        <w:t xml:space="preserve">travel arrangements for committee members, where needed. The secretariat team organises the annual joint meeting of the HAC and FDFCC, and organises appointments, through the </w:t>
      </w:r>
      <w:r w:rsidR="0018239C">
        <w:rPr>
          <w:rFonts w:eastAsia="Calibri"/>
        </w:rPr>
        <w:t>M</w:t>
      </w:r>
      <w:r w:rsidRPr="2179A6CA">
        <w:rPr>
          <w:rFonts w:eastAsia="Calibri"/>
        </w:rPr>
        <w:t>inister and Prime Minister, of new committee members for the FDFCC and HAC.</w:t>
      </w:r>
    </w:p>
    <w:p w14:paraId="25367E8A" w14:textId="77777777" w:rsidR="00831613" w:rsidRDefault="31B7BD35" w:rsidP="59BFC4D9">
      <w:pPr>
        <w:rPr>
          <w:rFonts w:eastAsia="Calibri"/>
        </w:rPr>
      </w:pPr>
      <w:r w:rsidRPr="59BFC4D9">
        <w:rPr>
          <w:rFonts w:eastAsia="Calibri"/>
        </w:rPr>
        <w:t xml:space="preserve">Following HAC and FDFCC meetings, FDF secretariat </w:t>
      </w:r>
      <w:r w:rsidR="44545158" w:rsidRPr="59BFC4D9">
        <w:rPr>
          <w:rFonts w:eastAsia="Calibri"/>
        </w:rPr>
        <w:t xml:space="preserve">team </w:t>
      </w:r>
      <w:r w:rsidRPr="59BFC4D9">
        <w:rPr>
          <w:rFonts w:eastAsia="Calibri"/>
        </w:rPr>
        <w:t>drafts meeting minutes and</w:t>
      </w:r>
      <w:r w:rsidR="0658576F" w:rsidRPr="59BFC4D9">
        <w:rPr>
          <w:rFonts w:eastAsia="Calibri"/>
        </w:rPr>
        <w:t>,</w:t>
      </w:r>
      <w:r w:rsidRPr="59BFC4D9">
        <w:rPr>
          <w:rFonts w:eastAsia="Calibri"/>
        </w:rPr>
        <w:t xml:space="preserve"> </w:t>
      </w:r>
      <w:r w:rsidR="0658576F" w:rsidRPr="59BFC4D9">
        <w:rPr>
          <w:rFonts w:eastAsia="Calibri"/>
        </w:rPr>
        <w:t>for the annual joint HAC and FDFCC meeting,</w:t>
      </w:r>
      <w:r w:rsidRPr="59BFC4D9">
        <w:rPr>
          <w:rFonts w:eastAsia="Calibri"/>
        </w:rPr>
        <w:t xml:space="preserve"> </w:t>
      </w:r>
      <w:r w:rsidR="6D8E22AF" w:rsidRPr="59BFC4D9">
        <w:rPr>
          <w:rFonts w:eastAsia="Calibri"/>
        </w:rPr>
        <w:t>supports the preparation of</w:t>
      </w:r>
      <w:r w:rsidRPr="59BFC4D9">
        <w:rPr>
          <w:rFonts w:eastAsia="Calibri"/>
        </w:rPr>
        <w:t xml:space="preserve"> letters </w:t>
      </w:r>
      <w:r w:rsidR="6D8E22AF" w:rsidRPr="59BFC4D9">
        <w:rPr>
          <w:rFonts w:eastAsia="Calibri"/>
        </w:rPr>
        <w:t xml:space="preserve">to </w:t>
      </w:r>
      <w:r w:rsidR="096FCA1D" w:rsidRPr="59BFC4D9" w:rsidDel="6D8E22AF">
        <w:rPr>
          <w:rFonts w:eastAsia="Calibri"/>
        </w:rPr>
        <w:t>hubs</w:t>
      </w:r>
      <w:r w:rsidR="3FD911B7" w:rsidRPr="7CD7648E">
        <w:rPr>
          <w:rFonts w:eastAsia="Calibri"/>
        </w:rPr>
        <w:t>.</w:t>
      </w:r>
      <w:r w:rsidRPr="59BFC4D9">
        <w:rPr>
          <w:rFonts w:eastAsia="Calibri"/>
        </w:rPr>
        <w:t xml:space="preserve"> The secretariat also drafts correspondence to the minister</w:t>
      </w:r>
      <w:r w:rsidR="26A21E43" w:rsidRPr="59BFC4D9">
        <w:rPr>
          <w:rFonts w:eastAsia="Calibri"/>
        </w:rPr>
        <w:t>,</w:t>
      </w:r>
      <w:r w:rsidRPr="59BFC4D9">
        <w:rPr>
          <w:rFonts w:eastAsia="Calibri"/>
        </w:rPr>
        <w:t xml:space="preserve"> where appropriate. This material is approved by the Principal Director (for HAC reporting) </w:t>
      </w:r>
      <w:r w:rsidR="28F0C88E" w:rsidRPr="59BFC4D9">
        <w:rPr>
          <w:rFonts w:eastAsia="Calibri"/>
        </w:rPr>
        <w:t xml:space="preserve">or </w:t>
      </w:r>
      <w:r w:rsidRPr="59BFC4D9">
        <w:rPr>
          <w:rFonts w:eastAsia="Calibri"/>
        </w:rPr>
        <w:t>the Assistant Secretary (for FDFCC reporting).</w:t>
      </w:r>
    </w:p>
    <w:p w14:paraId="3F5BDF78" w14:textId="07175578" w:rsidR="00576C7F" w:rsidRPr="00104FA0" w:rsidRDefault="00576C7F" w:rsidP="003E23CC">
      <w:pPr>
        <w:pStyle w:val="Heading4"/>
        <w:numPr>
          <w:ilvl w:val="0"/>
          <w:numId w:val="0"/>
        </w:numPr>
        <w:spacing w:line="276" w:lineRule="auto"/>
        <w:ind w:left="964" w:hanging="964"/>
        <w:rPr>
          <w:rFonts w:asciiTheme="minorHAnsi" w:hAnsiTheme="minorHAnsi" w:cstheme="minorBidi"/>
        </w:rPr>
      </w:pPr>
      <w:bookmarkStart w:id="195" w:name="_Hub_Directors_Steering"/>
      <w:r w:rsidRPr="26125264">
        <w:rPr>
          <w:rFonts w:asciiTheme="minorHAnsi" w:hAnsiTheme="minorHAnsi" w:cstheme="minorBidi"/>
        </w:rPr>
        <w:t>Hub Directors Steering Committee</w:t>
      </w:r>
      <w:bookmarkEnd w:id="194"/>
      <w:bookmarkEnd w:id="195"/>
    </w:p>
    <w:p w14:paraId="22124F0D" w14:textId="77777777" w:rsidR="00831613" w:rsidRDefault="6264A384" w:rsidP="00576C7F">
      <w:r>
        <w:t>The</w:t>
      </w:r>
      <w:r w:rsidR="128D83D2">
        <w:t xml:space="preserve"> Hub Directors Steering Committee commenced in July 2021. The membership consists of the Principal Director</w:t>
      </w:r>
      <w:r w:rsidR="5AD6A581">
        <w:t xml:space="preserve"> (Chair)</w:t>
      </w:r>
      <w:r w:rsidR="128D83D2">
        <w:t xml:space="preserve">, </w:t>
      </w:r>
      <w:r w:rsidR="79CD8DA1">
        <w:t>FDF Innovation and Adoption Branch</w:t>
      </w:r>
      <w:r w:rsidR="128D83D2">
        <w:t xml:space="preserve">, and each of the 8 hub directors. The role of the </w:t>
      </w:r>
      <w:r w:rsidR="792A32F6">
        <w:t>c</w:t>
      </w:r>
      <w:r w:rsidR="128D83D2">
        <w:t xml:space="preserve">ommittee is to support the establishment and implementation of the hubs’ strategic and operational requirements (see terms of reference at </w:t>
      </w:r>
      <w:hyperlink w:anchor="_Appendix_H_–">
        <w:r w:rsidR="128D83D2" w:rsidRPr="30703CBC">
          <w:rPr>
            <w:rStyle w:val="Hyperlink"/>
          </w:rPr>
          <w:t xml:space="preserve">Appendix </w:t>
        </w:r>
        <w:r w:rsidR="5A6C910E" w:rsidRPr="30703CBC">
          <w:rPr>
            <w:rStyle w:val="Hyperlink"/>
          </w:rPr>
          <w:t>H</w:t>
        </w:r>
        <w:r w:rsidR="128D83D2" w:rsidRPr="41DD213F">
          <w:rPr>
            <w:rStyle w:val="Hyperlink"/>
          </w:rPr>
          <w:t>)</w:t>
        </w:r>
      </w:hyperlink>
      <w:r w:rsidR="128D83D2">
        <w:t xml:space="preserve">. It provides an opportunity for the hubs to come together </w:t>
      </w:r>
      <w:r w:rsidR="49AC2147">
        <w:t xml:space="preserve">to </w:t>
      </w:r>
      <w:r w:rsidR="128D83D2">
        <w:t xml:space="preserve">discuss relevant topics, such as common challenges, FDF updates and grant programs, contract variations, </w:t>
      </w:r>
      <w:r w:rsidR="49AC2147">
        <w:t xml:space="preserve">or </w:t>
      </w:r>
      <w:r w:rsidR="128D83D2">
        <w:t>how to work collaboratively.</w:t>
      </w:r>
    </w:p>
    <w:p w14:paraId="7AC8621C" w14:textId="61882B59" w:rsidR="00576C7F" w:rsidRPr="00104FA0" w:rsidRDefault="4D8E8D8C" w:rsidP="59BFC4D9">
      <w:r>
        <w:t>Initially, t</w:t>
      </w:r>
      <w:r w:rsidR="1FDDFF90">
        <w:t xml:space="preserve">he department </w:t>
      </w:r>
      <w:r w:rsidR="5DACDC77">
        <w:t xml:space="preserve">organised monthly meetings and </w:t>
      </w:r>
      <w:r w:rsidR="1FDDFF90">
        <w:t>provide</w:t>
      </w:r>
      <w:r>
        <w:t>d</w:t>
      </w:r>
      <w:r w:rsidR="1FDDFF90">
        <w:t xml:space="preserve"> secretariat support</w:t>
      </w:r>
      <w:r w:rsidR="260DE484">
        <w:t>.</w:t>
      </w:r>
      <w:r w:rsidR="1FDDFF90">
        <w:t xml:space="preserve"> In </w:t>
      </w:r>
      <w:proofErr w:type="spellStart"/>
      <w:r w:rsidR="1FDDFF90">
        <w:t>mid</w:t>
      </w:r>
      <w:r w:rsidR="008517A9">
        <w:t> </w:t>
      </w:r>
      <w:r w:rsidR="1FDDFF90">
        <w:t>2023</w:t>
      </w:r>
      <w:proofErr w:type="spellEnd"/>
      <w:r w:rsidR="1FDDFF90">
        <w:t xml:space="preserve">, </w:t>
      </w:r>
      <w:r w:rsidR="26F0F2F4">
        <w:t xml:space="preserve">the </w:t>
      </w:r>
      <w:r w:rsidR="1FDDFF90">
        <w:t xml:space="preserve">meetings </w:t>
      </w:r>
      <w:r w:rsidR="50A8329D">
        <w:t>organised by the department</w:t>
      </w:r>
      <w:r w:rsidR="1FDDFF90">
        <w:t xml:space="preserve"> were reduced to every </w:t>
      </w:r>
      <w:r w:rsidR="7715F24B">
        <w:t>2</w:t>
      </w:r>
      <w:r w:rsidR="1FDDFF90">
        <w:t xml:space="preserve"> months</w:t>
      </w:r>
      <w:r w:rsidR="16228FD4">
        <w:t xml:space="preserve">, due to </w:t>
      </w:r>
      <w:r w:rsidR="12634EC6">
        <w:t xml:space="preserve">departmental resource </w:t>
      </w:r>
      <w:r w:rsidR="62BC98F0">
        <w:t>constraints</w:t>
      </w:r>
      <w:r w:rsidR="1FDDFF90">
        <w:t xml:space="preserve">. Since </w:t>
      </w:r>
      <w:r w:rsidR="53DB4C2D">
        <w:t>this time</w:t>
      </w:r>
      <w:r w:rsidR="1FDDFF90">
        <w:t xml:space="preserve">, hub directors </w:t>
      </w:r>
      <w:r w:rsidR="53DB4C2D">
        <w:t xml:space="preserve">have </w:t>
      </w:r>
      <w:r w:rsidR="1FDDFF90">
        <w:t>met fortnightly</w:t>
      </w:r>
      <w:r w:rsidR="105F76B6">
        <w:t xml:space="preserve">, </w:t>
      </w:r>
      <w:r w:rsidR="501E8444">
        <w:t xml:space="preserve">and these meetings are </w:t>
      </w:r>
      <w:r w:rsidR="105F76B6">
        <w:t>not attended by the department</w:t>
      </w:r>
      <w:r w:rsidR="53DB4C2D">
        <w:t xml:space="preserve">. </w:t>
      </w:r>
      <w:r w:rsidR="00400E63">
        <w:t xml:space="preserve">Since mid-2021, </w:t>
      </w:r>
      <w:r w:rsidR="0626F48B">
        <w:t>h</w:t>
      </w:r>
      <w:r w:rsidR="53DB4C2D">
        <w:t>ub</w:t>
      </w:r>
      <w:r w:rsidR="1FDDFF90">
        <w:t xml:space="preserve"> directors </w:t>
      </w:r>
      <w:r w:rsidR="53DB4C2D">
        <w:t xml:space="preserve">also </w:t>
      </w:r>
      <w:r w:rsidR="1FDDFF90">
        <w:t xml:space="preserve">meet annually in-person at </w:t>
      </w:r>
      <w:r w:rsidR="53DB4C2D">
        <w:t>a n</w:t>
      </w:r>
      <w:r w:rsidR="1FDDFF90">
        <w:t xml:space="preserve">ational </w:t>
      </w:r>
      <w:r w:rsidR="53DB4C2D">
        <w:t>h</w:t>
      </w:r>
      <w:r w:rsidR="1FDDFF90">
        <w:t xml:space="preserve">ub </w:t>
      </w:r>
      <w:r w:rsidR="53DB4C2D">
        <w:t>d</w:t>
      </w:r>
      <w:r w:rsidR="1FDDFF90">
        <w:t xml:space="preserve">irector’s </w:t>
      </w:r>
      <w:r w:rsidR="53DB4C2D">
        <w:t>m</w:t>
      </w:r>
      <w:r w:rsidR="1FDDFF90">
        <w:t xml:space="preserve">eeting to undertake strategic planning for the national hubs network </w:t>
      </w:r>
      <w:r w:rsidR="53DB4C2D">
        <w:t xml:space="preserve">and </w:t>
      </w:r>
      <w:r w:rsidR="1FDDFF90">
        <w:t>any other areas for discussion.</w:t>
      </w:r>
    </w:p>
    <w:p w14:paraId="7468B3B8" w14:textId="77777777" w:rsidR="00576C7F" w:rsidRPr="00104FA0" w:rsidRDefault="00576C7F" w:rsidP="003E23CC">
      <w:pPr>
        <w:pStyle w:val="Heading4"/>
        <w:numPr>
          <w:ilvl w:val="0"/>
          <w:numId w:val="0"/>
        </w:numPr>
        <w:spacing w:line="276" w:lineRule="auto"/>
        <w:ind w:left="964" w:hanging="964"/>
        <w:rPr>
          <w:rFonts w:asciiTheme="minorHAnsi" w:hAnsiTheme="minorHAnsi" w:cstheme="minorHAnsi"/>
        </w:rPr>
      </w:pPr>
      <w:bookmarkStart w:id="196" w:name="_Toc185002195"/>
      <w:r w:rsidRPr="00104FA0">
        <w:rPr>
          <w:rFonts w:asciiTheme="minorHAnsi" w:hAnsiTheme="minorHAnsi" w:cstheme="minorHAnsi"/>
        </w:rPr>
        <w:t>Communities of Practice</w:t>
      </w:r>
      <w:bookmarkEnd w:id="196"/>
    </w:p>
    <w:p w14:paraId="6FC39B3E" w14:textId="6649ECB7" w:rsidR="00576C7F" w:rsidRPr="00104FA0" w:rsidRDefault="128D83D2" w:rsidP="2179A6CA">
      <w:r w:rsidRPr="2179A6CA">
        <w:t xml:space="preserve">Communities of </w:t>
      </w:r>
      <w:r w:rsidR="0086089C">
        <w:t>p</w:t>
      </w:r>
      <w:r w:rsidRPr="2179A6CA">
        <w:t>ractice</w:t>
      </w:r>
      <w:r w:rsidR="00E940F2">
        <w:t xml:space="preserve"> (COPs)</w:t>
      </w:r>
      <w:r w:rsidRPr="2179A6CA">
        <w:t xml:space="preserve"> have been established across hubs to support the program’s implementation, covering </w:t>
      </w:r>
      <w:r w:rsidR="43E7B8EE" w:rsidRPr="2179A6CA">
        <w:t xml:space="preserve">some </w:t>
      </w:r>
      <w:r w:rsidRPr="2179A6CA">
        <w:t xml:space="preserve">specific roles </w:t>
      </w:r>
      <w:r w:rsidR="43E7B8EE" w:rsidRPr="2179A6CA">
        <w:t xml:space="preserve">that </w:t>
      </w:r>
      <w:r w:rsidRPr="2179A6CA">
        <w:t xml:space="preserve">hubs </w:t>
      </w:r>
      <w:r w:rsidR="43E7B8EE" w:rsidRPr="2179A6CA">
        <w:t xml:space="preserve">play </w:t>
      </w:r>
      <w:r w:rsidRPr="2179A6CA">
        <w:t xml:space="preserve">as well as topics relevant to all hubs. </w:t>
      </w:r>
      <w:r w:rsidR="008F01CF">
        <w:t>C</w:t>
      </w:r>
      <w:r w:rsidRPr="2179A6CA">
        <w:t xml:space="preserve">urrent </w:t>
      </w:r>
      <w:r w:rsidR="00E940F2">
        <w:t>COPs</w:t>
      </w:r>
      <w:r w:rsidRPr="2179A6CA">
        <w:t xml:space="preserve"> include:</w:t>
      </w:r>
    </w:p>
    <w:p w14:paraId="3E278E0A" w14:textId="77777777" w:rsidR="00576C7F" w:rsidRPr="0059641D" w:rsidRDefault="008F01CF" w:rsidP="005F6AAA">
      <w:pPr>
        <w:pStyle w:val="ListBullet"/>
        <w:numPr>
          <w:ilvl w:val="0"/>
          <w:numId w:val="12"/>
        </w:numPr>
        <w:rPr>
          <w:rFonts w:ascii="Calibri" w:eastAsia="Calibri" w:hAnsi="Calibri" w:cs="Calibri"/>
          <w:color w:val="000000" w:themeColor="text1"/>
          <w:lang w:val="en-US"/>
        </w:rPr>
      </w:pPr>
      <w:r w:rsidRPr="0059641D">
        <w:rPr>
          <w:rFonts w:ascii="Calibri" w:eastAsia="Calibri" w:hAnsi="Calibri" w:cs="Calibri"/>
          <w:color w:val="000000" w:themeColor="text1"/>
          <w:lang w:val="en-US"/>
        </w:rPr>
        <w:t>K</w:t>
      </w:r>
      <w:r w:rsidR="2190290A" w:rsidRPr="0059641D">
        <w:rPr>
          <w:rFonts w:ascii="Calibri" w:eastAsia="Calibri" w:hAnsi="Calibri" w:cs="Calibri"/>
          <w:color w:val="000000" w:themeColor="text1"/>
          <w:lang w:val="en-US"/>
        </w:rPr>
        <w:t xml:space="preserve">nowledge </w:t>
      </w:r>
      <w:r w:rsidRPr="0059641D">
        <w:rPr>
          <w:rFonts w:ascii="Calibri" w:eastAsia="Calibri" w:hAnsi="Calibri" w:cs="Calibri"/>
          <w:color w:val="000000" w:themeColor="text1"/>
          <w:lang w:val="en-US"/>
        </w:rPr>
        <w:t>B</w:t>
      </w:r>
      <w:r w:rsidR="2190290A" w:rsidRPr="0059641D">
        <w:rPr>
          <w:rFonts w:ascii="Calibri" w:eastAsia="Calibri" w:hAnsi="Calibri" w:cs="Calibri"/>
          <w:color w:val="000000" w:themeColor="text1"/>
          <w:lang w:val="en-US"/>
        </w:rPr>
        <w:t>rokers</w:t>
      </w:r>
    </w:p>
    <w:p w14:paraId="5E42830D" w14:textId="77777777" w:rsidR="00831613" w:rsidRDefault="2190290A" w:rsidP="005F6AAA">
      <w:pPr>
        <w:pStyle w:val="ListBullet"/>
        <w:numPr>
          <w:ilvl w:val="0"/>
          <w:numId w:val="12"/>
        </w:numPr>
        <w:rPr>
          <w:rFonts w:ascii="Calibri" w:eastAsia="Calibri" w:hAnsi="Calibri" w:cs="Calibri"/>
          <w:color w:val="000000" w:themeColor="text1"/>
          <w:lang w:val="en-US"/>
        </w:rPr>
      </w:pPr>
      <w:r w:rsidRPr="0059641D">
        <w:rPr>
          <w:rFonts w:ascii="Calibri" w:eastAsia="Calibri" w:hAnsi="Calibri" w:cs="Calibri"/>
          <w:color w:val="000000" w:themeColor="text1"/>
          <w:lang w:val="en-US"/>
        </w:rPr>
        <w:lastRenderedPageBreak/>
        <w:t>Operational Managers</w:t>
      </w:r>
    </w:p>
    <w:p w14:paraId="004AEAD8" w14:textId="0C8B7CE1" w:rsidR="00576C7F" w:rsidRPr="0059641D" w:rsidRDefault="008F01CF" w:rsidP="005F6AAA">
      <w:pPr>
        <w:pStyle w:val="ListBullet"/>
        <w:numPr>
          <w:ilvl w:val="0"/>
          <w:numId w:val="12"/>
        </w:numPr>
        <w:rPr>
          <w:rFonts w:ascii="Calibri" w:eastAsia="Calibri" w:hAnsi="Calibri" w:cs="Calibri"/>
          <w:color w:val="000000" w:themeColor="text1"/>
          <w:lang w:val="en-US"/>
        </w:rPr>
      </w:pPr>
      <w:r w:rsidRPr="0059641D">
        <w:rPr>
          <w:rFonts w:ascii="Calibri" w:eastAsia="Calibri" w:hAnsi="Calibri" w:cs="Calibri"/>
          <w:color w:val="000000" w:themeColor="text1"/>
          <w:lang w:val="en-US"/>
        </w:rPr>
        <w:t>c</w:t>
      </w:r>
      <w:r w:rsidR="2190290A" w:rsidRPr="0059641D">
        <w:rPr>
          <w:rFonts w:ascii="Calibri" w:eastAsia="Calibri" w:hAnsi="Calibri" w:cs="Calibri"/>
          <w:color w:val="000000" w:themeColor="text1"/>
          <w:lang w:val="en-US"/>
        </w:rPr>
        <w:t>ommunications</w:t>
      </w:r>
    </w:p>
    <w:p w14:paraId="1433B00E" w14:textId="77777777" w:rsidR="00831613" w:rsidRDefault="2190290A" w:rsidP="005F6AAA">
      <w:pPr>
        <w:pStyle w:val="ListBullet"/>
        <w:numPr>
          <w:ilvl w:val="0"/>
          <w:numId w:val="12"/>
        </w:numPr>
        <w:rPr>
          <w:rFonts w:ascii="Calibri" w:eastAsia="Calibri" w:hAnsi="Calibri" w:cs="Calibri"/>
          <w:color w:val="000000" w:themeColor="text1"/>
          <w:lang w:val="en-US"/>
        </w:rPr>
      </w:pPr>
      <w:r w:rsidRPr="0059641D">
        <w:rPr>
          <w:rFonts w:ascii="Calibri" w:eastAsia="Calibri" w:hAnsi="Calibri" w:cs="Calibri"/>
          <w:color w:val="000000" w:themeColor="text1"/>
          <w:lang w:val="en-US"/>
        </w:rPr>
        <w:t>MEL and reporting.</w:t>
      </w:r>
    </w:p>
    <w:p w14:paraId="18B3D5F1" w14:textId="1090267D" w:rsidR="00576C7F" w:rsidRPr="00104FA0" w:rsidRDefault="128D83D2" w:rsidP="64BB5582">
      <w:r>
        <w:t xml:space="preserve">All 4 COPs were originally facilitated by the department to allow hub staff across the program to connect, share insights and knowledge, and to </w:t>
      </w:r>
      <w:r w:rsidR="43E7B8EE">
        <w:t xml:space="preserve">address arising </w:t>
      </w:r>
      <w:r>
        <w:t xml:space="preserve">challenges. </w:t>
      </w:r>
      <w:r w:rsidR="75DD4758">
        <w:t xml:space="preserve">An Adoption Officer COP was </w:t>
      </w:r>
      <w:r w:rsidR="3EF8C8AA">
        <w:t>initiated</w:t>
      </w:r>
      <w:r w:rsidR="75DD4758">
        <w:t xml:space="preserve"> by </w:t>
      </w:r>
      <w:r w:rsidR="00F257E2">
        <w:t>South-West</w:t>
      </w:r>
      <w:r w:rsidR="10F34BF6">
        <w:t xml:space="preserve"> WA</w:t>
      </w:r>
      <w:r w:rsidR="75DD4758">
        <w:t xml:space="preserve"> hub</w:t>
      </w:r>
      <w:r w:rsidR="0C8BBA47">
        <w:t xml:space="preserve"> for all hub participation. FDF staff recently started attending this COP.</w:t>
      </w:r>
    </w:p>
    <w:p w14:paraId="4B0BB831" w14:textId="52B68A70" w:rsidR="00576C7F" w:rsidRPr="00104FA0" w:rsidRDefault="128D83D2" w:rsidP="00576C7F">
      <w:r>
        <w:t xml:space="preserve">The department continues to lead monthly Knowledge Broker and MEL COPs. The COP for Operational Managers </w:t>
      </w:r>
      <w:r w:rsidR="726AD0DC">
        <w:t>are held on an as needs basis and have not met since early 2024</w:t>
      </w:r>
      <w:r>
        <w:t xml:space="preserve">, and the communications COP is now led by the hubs’ communications staff and occurs monthly. </w:t>
      </w:r>
      <w:r w:rsidR="65C037C6">
        <w:t>All hubs participate in these COPs.</w:t>
      </w:r>
    </w:p>
    <w:p w14:paraId="34A3DB4B" w14:textId="1092A82C" w:rsidR="001D6299" w:rsidRPr="005D738A" w:rsidRDefault="00BD3D31" w:rsidP="003E23CC">
      <w:pPr>
        <w:pStyle w:val="Heading2"/>
      </w:pPr>
      <w:bookmarkStart w:id="197" w:name="_Toc430782152"/>
      <w:bookmarkStart w:id="198" w:name="_Toc185002206"/>
      <w:bookmarkStart w:id="199" w:name="_Toc185002215"/>
      <w:bookmarkStart w:id="200" w:name="_Toc185885839"/>
      <w:bookmarkStart w:id="201" w:name="_Toc185886017"/>
      <w:bookmarkStart w:id="202" w:name="_Toc185885840"/>
      <w:bookmarkStart w:id="203" w:name="_Toc185886018"/>
      <w:bookmarkStart w:id="204" w:name="_Toc185885841"/>
      <w:bookmarkStart w:id="205" w:name="_Toc185886019"/>
      <w:bookmarkStart w:id="206" w:name="_Toc185885842"/>
      <w:bookmarkStart w:id="207" w:name="_Toc185886020"/>
      <w:bookmarkStart w:id="208" w:name="_Toc185885843"/>
      <w:bookmarkStart w:id="209" w:name="_Toc185886021"/>
      <w:bookmarkStart w:id="210" w:name="_Toc185885844"/>
      <w:bookmarkStart w:id="211" w:name="_Toc185886022"/>
      <w:bookmarkStart w:id="212" w:name="_Toc185885845"/>
      <w:bookmarkStart w:id="213" w:name="_Toc185886023"/>
      <w:bookmarkStart w:id="214" w:name="_Toc185885846"/>
      <w:bookmarkStart w:id="215" w:name="_Toc185886024"/>
      <w:bookmarkStart w:id="216" w:name="_Toc185885847"/>
      <w:bookmarkStart w:id="217" w:name="_Toc185886025"/>
      <w:bookmarkStart w:id="218" w:name="_Toc185885848"/>
      <w:bookmarkStart w:id="219" w:name="_Toc185886026"/>
      <w:bookmarkStart w:id="220" w:name="_Toc185885849"/>
      <w:bookmarkStart w:id="221" w:name="_Toc185886027"/>
      <w:bookmarkStart w:id="222" w:name="_Toc185885850"/>
      <w:bookmarkStart w:id="223" w:name="_Toc185886028"/>
      <w:bookmarkStart w:id="224" w:name="_Toc185885852"/>
      <w:bookmarkStart w:id="225" w:name="_Toc185886030"/>
      <w:bookmarkStart w:id="226" w:name="_Toc185885853"/>
      <w:bookmarkStart w:id="227" w:name="_Toc185886031"/>
      <w:bookmarkStart w:id="228" w:name="_Toc185885854"/>
      <w:bookmarkStart w:id="229" w:name="_Toc185886032"/>
      <w:bookmarkStart w:id="230" w:name="_Toc185885855"/>
      <w:bookmarkStart w:id="231" w:name="_Toc185886033"/>
      <w:bookmarkStart w:id="232" w:name="_Toc185885856"/>
      <w:bookmarkStart w:id="233" w:name="_Toc185886034"/>
      <w:bookmarkStart w:id="234" w:name="_Toc185885857"/>
      <w:bookmarkStart w:id="235" w:name="_Toc185886035"/>
      <w:bookmarkStart w:id="236" w:name="_Toc185885858"/>
      <w:bookmarkStart w:id="237" w:name="_Toc185886036"/>
      <w:bookmarkStart w:id="238" w:name="_Toc185885859"/>
      <w:bookmarkStart w:id="239" w:name="_Toc185886037"/>
      <w:bookmarkStart w:id="240" w:name="_Toc185885860"/>
      <w:bookmarkStart w:id="241" w:name="_Toc185886038"/>
      <w:bookmarkStart w:id="242" w:name="_Toc185885861"/>
      <w:bookmarkStart w:id="243" w:name="_Toc185886039"/>
      <w:bookmarkStart w:id="244" w:name="_Toc185885862"/>
      <w:bookmarkStart w:id="245" w:name="_Toc185886040"/>
      <w:bookmarkStart w:id="246" w:name="_Toc185885863"/>
      <w:bookmarkStart w:id="247" w:name="_Toc185886041"/>
      <w:bookmarkStart w:id="248" w:name="_Toc185885864"/>
      <w:bookmarkStart w:id="249" w:name="_Toc185886042"/>
      <w:bookmarkStart w:id="250" w:name="_Toc185885865"/>
      <w:bookmarkStart w:id="251" w:name="_Toc185886043"/>
      <w:bookmarkStart w:id="252" w:name="_Toc185885866"/>
      <w:bookmarkStart w:id="253" w:name="_Toc185886044"/>
      <w:bookmarkStart w:id="254" w:name="_Toc185885867"/>
      <w:bookmarkStart w:id="255" w:name="_Toc185886045"/>
      <w:bookmarkStart w:id="256" w:name="_Toc185885868"/>
      <w:bookmarkStart w:id="257" w:name="_Toc185886046"/>
      <w:bookmarkStart w:id="258" w:name="_Toc185885869"/>
      <w:bookmarkStart w:id="259" w:name="_Toc185886047"/>
      <w:bookmarkStart w:id="260" w:name="_Toc185885870"/>
      <w:bookmarkStart w:id="261" w:name="_Toc185886048"/>
      <w:bookmarkStart w:id="262" w:name="_Toc185885872"/>
      <w:bookmarkStart w:id="263" w:name="_Toc185886050"/>
      <w:bookmarkStart w:id="264" w:name="_Toc185885873"/>
      <w:bookmarkStart w:id="265" w:name="_Toc185886051"/>
      <w:bookmarkStart w:id="266" w:name="_Toc185885874"/>
      <w:bookmarkStart w:id="267" w:name="_Toc185886052"/>
      <w:bookmarkStart w:id="268" w:name="_Toc185885875"/>
      <w:bookmarkStart w:id="269" w:name="_Toc185886053"/>
      <w:bookmarkStart w:id="270" w:name="_Toc185885876"/>
      <w:bookmarkStart w:id="271" w:name="_Toc185886054"/>
      <w:bookmarkStart w:id="272" w:name="_Toc185885877"/>
      <w:bookmarkStart w:id="273" w:name="_Toc185886055"/>
      <w:bookmarkStart w:id="274" w:name="_Toc185885878"/>
      <w:bookmarkStart w:id="275" w:name="_Toc185886056"/>
      <w:bookmarkStart w:id="276" w:name="_Toc185885880"/>
      <w:bookmarkStart w:id="277" w:name="_Toc185886058"/>
      <w:bookmarkStart w:id="278" w:name="_Toc185885881"/>
      <w:bookmarkStart w:id="279" w:name="_Toc185886059"/>
      <w:bookmarkStart w:id="280" w:name="_Toc185885882"/>
      <w:bookmarkStart w:id="281" w:name="_Toc185886060"/>
      <w:bookmarkStart w:id="282" w:name="_Toc185885883"/>
      <w:bookmarkStart w:id="283" w:name="_Toc185886061"/>
      <w:bookmarkStart w:id="284" w:name="_Toc185885884"/>
      <w:bookmarkStart w:id="285" w:name="_Toc185886062"/>
      <w:bookmarkStart w:id="286" w:name="_Toc185885885"/>
      <w:bookmarkStart w:id="287" w:name="_Toc185886063"/>
      <w:bookmarkStart w:id="288" w:name="_Toc185885887"/>
      <w:bookmarkStart w:id="289" w:name="_Toc185886065"/>
      <w:bookmarkStart w:id="290" w:name="_Toc185885888"/>
      <w:bookmarkStart w:id="291" w:name="_Toc185886066"/>
      <w:bookmarkStart w:id="292" w:name="_Toc185885889"/>
      <w:bookmarkStart w:id="293" w:name="_Toc185886067"/>
      <w:bookmarkStart w:id="294" w:name="_Toc185885890"/>
      <w:bookmarkStart w:id="295" w:name="_Toc185886068"/>
      <w:bookmarkStart w:id="296" w:name="_Toc185885891"/>
      <w:bookmarkStart w:id="297" w:name="_Toc185886069"/>
      <w:bookmarkStart w:id="298" w:name="_Toc185885892"/>
      <w:bookmarkStart w:id="299" w:name="_Toc185886070"/>
      <w:bookmarkStart w:id="300" w:name="_Toc185885894"/>
      <w:bookmarkStart w:id="301" w:name="_Toc185886072"/>
      <w:bookmarkStart w:id="302" w:name="_Toc185885895"/>
      <w:bookmarkStart w:id="303" w:name="_Toc185886073"/>
      <w:bookmarkStart w:id="304" w:name="_Toc185885896"/>
      <w:bookmarkStart w:id="305" w:name="_Toc185886074"/>
      <w:bookmarkStart w:id="306" w:name="_Toc185885897"/>
      <w:bookmarkStart w:id="307" w:name="_Toc185886075"/>
      <w:bookmarkStart w:id="308" w:name="_Toc185885898"/>
      <w:bookmarkStart w:id="309" w:name="_Toc185886076"/>
      <w:bookmarkStart w:id="310" w:name="_Toc185885899"/>
      <w:bookmarkStart w:id="311" w:name="_Toc185886077"/>
      <w:bookmarkStart w:id="312" w:name="_Toc185885901"/>
      <w:bookmarkStart w:id="313" w:name="_Toc185886079"/>
      <w:bookmarkStart w:id="314" w:name="_Toc185885902"/>
      <w:bookmarkStart w:id="315" w:name="_Toc185886080"/>
      <w:bookmarkStart w:id="316" w:name="_Toc185885903"/>
      <w:bookmarkStart w:id="317" w:name="_Toc185886081"/>
      <w:bookmarkStart w:id="318" w:name="_Toc185885904"/>
      <w:bookmarkStart w:id="319" w:name="_Toc185886082"/>
      <w:bookmarkStart w:id="320" w:name="_Toc185885905"/>
      <w:bookmarkStart w:id="321" w:name="_Toc185886083"/>
      <w:bookmarkStart w:id="322" w:name="_Toc185885906"/>
      <w:bookmarkStart w:id="323" w:name="_Toc185886084"/>
      <w:bookmarkStart w:id="324" w:name="_Toc185885908"/>
      <w:bookmarkStart w:id="325" w:name="_Toc185886086"/>
      <w:bookmarkStart w:id="326" w:name="_Toc185885909"/>
      <w:bookmarkStart w:id="327" w:name="_Toc185886087"/>
      <w:bookmarkStart w:id="328" w:name="_Toc185885910"/>
      <w:bookmarkStart w:id="329" w:name="_Toc185886088"/>
      <w:bookmarkStart w:id="330" w:name="_Toc185885911"/>
      <w:bookmarkStart w:id="331" w:name="_Toc185886089"/>
      <w:bookmarkStart w:id="332" w:name="_Toc185885912"/>
      <w:bookmarkStart w:id="333" w:name="_Toc185886090"/>
      <w:bookmarkStart w:id="334" w:name="_Toc185885914"/>
      <w:bookmarkStart w:id="335" w:name="_Toc185886092"/>
      <w:bookmarkStart w:id="336" w:name="_Toc185885915"/>
      <w:bookmarkStart w:id="337" w:name="_Toc185886093"/>
      <w:bookmarkStart w:id="338" w:name="_Toc185885916"/>
      <w:bookmarkStart w:id="339" w:name="_Toc185886094"/>
      <w:bookmarkStart w:id="340" w:name="_Toc185885917"/>
      <w:bookmarkStart w:id="341" w:name="_Toc185886095"/>
      <w:bookmarkStart w:id="342" w:name="_Toc185885918"/>
      <w:bookmarkStart w:id="343" w:name="_Toc185886096"/>
      <w:bookmarkStart w:id="344" w:name="_Toc185885919"/>
      <w:bookmarkStart w:id="345" w:name="_Toc185886097"/>
      <w:bookmarkStart w:id="346" w:name="_Toc185885921"/>
      <w:bookmarkStart w:id="347" w:name="_Toc185886099"/>
      <w:bookmarkStart w:id="348" w:name="_Toc185885922"/>
      <w:bookmarkStart w:id="349" w:name="_Toc185886100"/>
      <w:bookmarkStart w:id="350" w:name="_Toc185885923"/>
      <w:bookmarkStart w:id="351" w:name="_Toc185886101"/>
      <w:bookmarkStart w:id="352" w:name="_Toc185885924"/>
      <w:bookmarkStart w:id="353" w:name="_Toc185886102"/>
      <w:bookmarkStart w:id="354" w:name="_Toc185885926"/>
      <w:bookmarkStart w:id="355" w:name="_Toc185886104"/>
      <w:bookmarkStart w:id="356" w:name="_Toc185885927"/>
      <w:bookmarkStart w:id="357" w:name="_Toc185886105"/>
      <w:bookmarkStart w:id="358" w:name="_Toc185885928"/>
      <w:bookmarkStart w:id="359" w:name="_Toc185886106"/>
      <w:bookmarkStart w:id="360" w:name="_Toc185885930"/>
      <w:bookmarkStart w:id="361" w:name="_Toc185886108"/>
      <w:bookmarkStart w:id="362" w:name="_Toc185885931"/>
      <w:bookmarkStart w:id="363" w:name="_Toc185886109"/>
      <w:bookmarkStart w:id="364" w:name="_Toc185885933"/>
      <w:bookmarkStart w:id="365" w:name="_Toc185886111"/>
      <w:bookmarkStart w:id="366" w:name="_Toc185885934"/>
      <w:bookmarkStart w:id="367" w:name="_Toc185886112"/>
      <w:bookmarkStart w:id="368" w:name="_Toc185885935"/>
      <w:bookmarkStart w:id="369" w:name="_Toc185886113"/>
      <w:bookmarkStart w:id="370" w:name="_Toc185885936"/>
      <w:bookmarkStart w:id="371" w:name="_Toc185886114"/>
      <w:bookmarkStart w:id="372" w:name="_Toc185885937"/>
      <w:bookmarkStart w:id="373" w:name="_Toc185886115"/>
      <w:bookmarkStart w:id="374" w:name="_Toc185885938"/>
      <w:bookmarkStart w:id="375" w:name="_Toc185886116"/>
      <w:bookmarkStart w:id="376" w:name="_Toc185885939"/>
      <w:bookmarkStart w:id="377" w:name="_Toc185886117"/>
      <w:bookmarkStart w:id="378" w:name="_Toc185885940"/>
      <w:bookmarkStart w:id="379" w:name="_Toc185886118"/>
      <w:bookmarkStart w:id="380" w:name="_Toc185885941"/>
      <w:bookmarkStart w:id="381" w:name="_Toc185886119"/>
      <w:bookmarkStart w:id="382" w:name="_Toc185885942"/>
      <w:bookmarkStart w:id="383" w:name="_Toc185886120"/>
      <w:bookmarkStart w:id="384" w:name="_Toc185885943"/>
      <w:bookmarkStart w:id="385" w:name="_Toc185886121"/>
      <w:bookmarkStart w:id="386" w:name="_Toc185885945"/>
      <w:bookmarkStart w:id="387" w:name="_Toc185886123"/>
      <w:bookmarkStart w:id="388" w:name="_Toc185885946"/>
      <w:bookmarkStart w:id="389" w:name="_Toc185886124"/>
      <w:bookmarkStart w:id="390" w:name="_Toc185885947"/>
      <w:bookmarkStart w:id="391" w:name="_Toc185886125"/>
      <w:bookmarkStart w:id="392" w:name="_Toc185885948"/>
      <w:bookmarkStart w:id="393" w:name="_Toc185886126"/>
      <w:bookmarkStart w:id="394" w:name="_Toc185885949"/>
      <w:bookmarkStart w:id="395" w:name="_Toc185886127"/>
      <w:bookmarkStart w:id="396" w:name="_Toc185885950"/>
      <w:bookmarkStart w:id="397" w:name="_Toc185886128"/>
      <w:bookmarkStart w:id="398" w:name="_Toc185885951"/>
      <w:bookmarkStart w:id="399" w:name="_Toc185886129"/>
      <w:bookmarkStart w:id="400" w:name="_Toc185885953"/>
      <w:bookmarkStart w:id="401" w:name="_Toc185886131"/>
      <w:bookmarkStart w:id="402" w:name="_Toc185885954"/>
      <w:bookmarkStart w:id="403" w:name="_Toc185886132"/>
      <w:bookmarkStart w:id="404" w:name="_Toc185885955"/>
      <w:bookmarkStart w:id="405" w:name="_Toc185886133"/>
      <w:bookmarkStart w:id="406" w:name="_Toc185885956"/>
      <w:bookmarkStart w:id="407" w:name="_Toc185886134"/>
      <w:bookmarkStart w:id="408" w:name="_Toc185885957"/>
      <w:bookmarkStart w:id="409" w:name="_Toc185886135"/>
      <w:bookmarkStart w:id="410" w:name="_Toc185885958"/>
      <w:bookmarkStart w:id="411" w:name="_Toc185886136"/>
      <w:bookmarkStart w:id="412" w:name="_Toc185885960"/>
      <w:bookmarkStart w:id="413" w:name="_Toc185886138"/>
      <w:bookmarkStart w:id="414" w:name="_Toc185885961"/>
      <w:bookmarkStart w:id="415" w:name="_Toc185886139"/>
      <w:bookmarkStart w:id="416" w:name="_Toc185885962"/>
      <w:bookmarkStart w:id="417" w:name="_Toc185886140"/>
      <w:bookmarkStart w:id="418" w:name="_Toc185885963"/>
      <w:bookmarkStart w:id="419" w:name="_Toc185886141"/>
      <w:bookmarkStart w:id="420" w:name="_Toc185885964"/>
      <w:bookmarkStart w:id="421" w:name="_Toc185886142"/>
      <w:bookmarkStart w:id="422" w:name="_Toc185885965"/>
      <w:bookmarkStart w:id="423" w:name="_Toc185886143"/>
      <w:bookmarkStart w:id="424" w:name="_Toc185885967"/>
      <w:bookmarkStart w:id="425" w:name="_Toc185886145"/>
      <w:bookmarkStart w:id="426" w:name="_Toc185885968"/>
      <w:bookmarkStart w:id="427" w:name="_Toc185886146"/>
      <w:bookmarkStart w:id="428" w:name="_Toc185885969"/>
      <w:bookmarkStart w:id="429" w:name="_Toc185886147"/>
      <w:bookmarkStart w:id="430" w:name="_Toc185885970"/>
      <w:bookmarkStart w:id="431" w:name="_Toc185886148"/>
      <w:bookmarkStart w:id="432" w:name="_Toc185885971"/>
      <w:bookmarkStart w:id="433" w:name="_Toc185886149"/>
      <w:bookmarkStart w:id="434" w:name="_Toc185885972"/>
      <w:bookmarkStart w:id="435" w:name="_Toc185886150"/>
      <w:bookmarkStart w:id="436" w:name="_Toc185885974"/>
      <w:bookmarkStart w:id="437" w:name="_Toc185886152"/>
      <w:bookmarkStart w:id="438" w:name="_Toc185885975"/>
      <w:bookmarkStart w:id="439" w:name="_Toc185886153"/>
      <w:bookmarkStart w:id="440" w:name="_Toc185885976"/>
      <w:bookmarkStart w:id="441" w:name="_Toc185886154"/>
      <w:bookmarkStart w:id="442" w:name="_Toc185885977"/>
      <w:bookmarkStart w:id="443" w:name="_Toc185886155"/>
      <w:bookmarkStart w:id="444" w:name="_Toc185885978"/>
      <w:bookmarkStart w:id="445" w:name="_Toc185886156"/>
      <w:bookmarkStart w:id="446" w:name="_Toc185885979"/>
      <w:bookmarkStart w:id="447" w:name="_Toc185886157"/>
      <w:bookmarkStart w:id="448" w:name="_Toc185885981"/>
      <w:bookmarkStart w:id="449" w:name="_Toc185886159"/>
      <w:bookmarkStart w:id="450" w:name="_Toc185885982"/>
      <w:bookmarkStart w:id="451" w:name="_Toc185886160"/>
      <w:bookmarkStart w:id="452" w:name="_Toc185885983"/>
      <w:bookmarkStart w:id="453" w:name="_Toc185886161"/>
      <w:bookmarkStart w:id="454" w:name="_Toc185885984"/>
      <w:bookmarkStart w:id="455" w:name="_Toc185886162"/>
      <w:bookmarkStart w:id="456" w:name="_Toc185885985"/>
      <w:bookmarkStart w:id="457" w:name="_Toc185886163"/>
      <w:bookmarkStart w:id="458" w:name="_Toc185885987"/>
      <w:bookmarkStart w:id="459" w:name="_Toc185886165"/>
      <w:bookmarkStart w:id="460" w:name="_Toc185885988"/>
      <w:bookmarkStart w:id="461" w:name="_Toc185886166"/>
      <w:bookmarkStart w:id="462" w:name="_Toc185885989"/>
      <w:bookmarkStart w:id="463" w:name="_Toc185886167"/>
      <w:bookmarkStart w:id="464" w:name="_Toc185885990"/>
      <w:bookmarkStart w:id="465" w:name="_Toc185886168"/>
      <w:bookmarkStart w:id="466" w:name="_Toc185885991"/>
      <w:bookmarkStart w:id="467" w:name="_Toc185886169"/>
      <w:bookmarkStart w:id="468" w:name="_Toc185885992"/>
      <w:bookmarkStart w:id="469" w:name="_Toc185886170"/>
      <w:bookmarkStart w:id="470" w:name="_Toc185885994"/>
      <w:bookmarkStart w:id="471" w:name="_Toc185886172"/>
      <w:bookmarkStart w:id="472" w:name="_Toc185885995"/>
      <w:bookmarkStart w:id="473" w:name="_Toc185886173"/>
      <w:bookmarkStart w:id="474" w:name="_Toc185885996"/>
      <w:bookmarkStart w:id="475" w:name="_Toc185886174"/>
      <w:bookmarkStart w:id="476" w:name="_Toc185885997"/>
      <w:bookmarkStart w:id="477" w:name="_Toc185886175"/>
      <w:bookmarkStart w:id="478" w:name="_Toc185885999"/>
      <w:bookmarkStart w:id="479" w:name="_Toc185886177"/>
      <w:bookmarkStart w:id="480" w:name="_Toc185886000"/>
      <w:bookmarkStart w:id="481" w:name="_Toc185886178"/>
      <w:bookmarkStart w:id="482" w:name="_Toc185886005"/>
      <w:bookmarkStart w:id="483" w:name="_Toc185886183"/>
      <w:bookmarkStart w:id="484" w:name="_Toc185886006"/>
      <w:bookmarkStart w:id="485" w:name="_Toc185886184"/>
      <w:bookmarkStart w:id="486" w:name="_Toc185886007"/>
      <w:bookmarkStart w:id="487" w:name="_Toc185886185"/>
      <w:bookmarkStart w:id="488" w:name="_Toc185886008"/>
      <w:bookmarkStart w:id="489" w:name="_Toc185886186"/>
      <w:bookmarkStart w:id="490" w:name="_Toc185886009"/>
      <w:bookmarkStart w:id="491" w:name="_Toc185886187"/>
      <w:bookmarkStart w:id="492" w:name="_Toc185886010"/>
      <w:bookmarkStart w:id="493" w:name="_Toc185886188"/>
      <w:bookmarkStart w:id="494" w:name="_Toc185886011"/>
      <w:bookmarkStart w:id="495" w:name="_Toc185886189"/>
      <w:bookmarkStart w:id="496" w:name="_Ref190896512"/>
      <w:bookmarkStart w:id="497" w:name="_Toc193105358"/>
      <w:bookmarkStart w:id="498" w:name="_Toc194307739"/>
      <w:bookmarkStart w:id="499" w:name="_Toc194307810"/>
      <w:bookmarkStart w:id="500" w:name="_Toc209023560"/>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r w:rsidRPr="005D738A">
        <w:lastRenderedPageBreak/>
        <w:t>Role of hubs</w:t>
      </w:r>
      <w:bookmarkEnd w:id="496"/>
      <w:bookmarkEnd w:id="497"/>
      <w:bookmarkEnd w:id="498"/>
      <w:bookmarkEnd w:id="499"/>
      <w:bookmarkEnd w:id="500"/>
    </w:p>
    <w:p w14:paraId="526365E9" w14:textId="2E776A03" w:rsidR="0058414E" w:rsidRPr="00A07A2C" w:rsidRDefault="0058414E" w:rsidP="005F6AAA">
      <w:pPr>
        <w:pStyle w:val="Heading3"/>
        <w:numPr>
          <w:ilvl w:val="1"/>
          <w:numId w:val="7"/>
        </w:numPr>
        <w:spacing w:line="276" w:lineRule="auto"/>
        <w:rPr>
          <w:sz w:val="36"/>
        </w:rPr>
      </w:pPr>
      <w:bookmarkStart w:id="501" w:name="_Toc193105359"/>
      <w:bookmarkStart w:id="502" w:name="_Toc194307740"/>
      <w:bookmarkStart w:id="503" w:name="_Toc194307811"/>
      <w:bookmarkStart w:id="504" w:name="_Toc209023561"/>
      <w:r w:rsidRPr="00A07A2C">
        <w:rPr>
          <w:sz w:val="36"/>
        </w:rPr>
        <w:t>Overview</w:t>
      </w:r>
      <w:bookmarkEnd w:id="501"/>
      <w:bookmarkEnd w:id="502"/>
      <w:bookmarkEnd w:id="503"/>
      <w:bookmarkEnd w:id="504"/>
    </w:p>
    <w:p w14:paraId="7F70F915" w14:textId="1CF51381" w:rsidR="00831613" w:rsidRDefault="57E91174" w:rsidP="2179A6CA">
      <w:pPr>
        <w:rPr>
          <w:lang w:eastAsia="ja-JP"/>
        </w:rPr>
      </w:pPr>
      <w:r w:rsidRPr="2179A6CA">
        <w:rPr>
          <w:lang w:eastAsia="ja-JP"/>
        </w:rPr>
        <w:t>This chapter reflect</w:t>
      </w:r>
      <w:r w:rsidR="035E8274" w:rsidRPr="2179A6CA">
        <w:rPr>
          <w:lang w:eastAsia="ja-JP"/>
        </w:rPr>
        <w:t>s</w:t>
      </w:r>
      <w:r w:rsidRPr="2179A6CA">
        <w:rPr>
          <w:lang w:eastAsia="ja-JP"/>
        </w:rPr>
        <w:t xml:space="preserve"> on the</w:t>
      </w:r>
      <w:r w:rsidR="750D7536" w:rsidRPr="2179A6CA">
        <w:rPr>
          <w:lang w:eastAsia="ja-JP"/>
        </w:rPr>
        <w:t xml:space="preserve"> different roles that hubs have sought to play, including</w:t>
      </w:r>
      <w:r w:rsidRPr="2179A6CA">
        <w:rPr>
          <w:lang w:eastAsia="ja-JP"/>
        </w:rPr>
        <w:t xml:space="preserve"> challenges encountered during the early implementation period and the </w:t>
      </w:r>
      <w:r w:rsidR="2CAD2F80" w:rsidRPr="2179A6CA">
        <w:rPr>
          <w:lang w:eastAsia="ja-JP"/>
        </w:rPr>
        <w:t xml:space="preserve">resultant issues they have faced </w:t>
      </w:r>
      <w:r w:rsidR="750D7536" w:rsidRPr="2179A6CA">
        <w:rPr>
          <w:lang w:eastAsia="ja-JP"/>
        </w:rPr>
        <w:t xml:space="preserve">in achieving </w:t>
      </w:r>
      <w:r w:rsidRPr="2179A6CA">
        <w:rPr>
          <w:lang w:eastAsia="ja-JP"/>
        </w:rPr>
        <w:t xml:space="preserve">role clarity. It explores the various activities that hubs have pursued since establishment. </w:t>
      </w:r>
      <w:r w:rsidR="750D7536" w:rsidRPr="2179A6CA">
        <w:rPr>
          <w:lang w:eastAsia="ja-JP"/>
        </w:rPr>
        <w:t xml:space="preserve">The main roles played by hubs, as summarised </w:t>
      </w:r>
      <w:r w:rsidR="00A25CF0">
        <w:rPr>
          <w:lang w:eastAsia="ja-JP"/>
        </w:rPr>
        <w:t>as following</w:t>
      </w:r>
      <w:r w:rsidR="750D7536" w:rsidRPr="2179A6CA">
        <w:rPr>
          <w:lang w:eastAsia="ja-JP"/>
        </w:rPr>
        <w:t>,</w:t>
      </w:r>
      <w:r w:rsidR="495CA206" w:rsidRPr="2179A6CA">
        <w:rPr>
          <w:lang w:eastAsia="ja-JP"/>
        </w:rPr>
        <w:t xml:space="preserve"> </w:t>
      </w:r>
      <w:r w:rsidR="3A3BA977" w:rsidRPr="2179A6CA">
        <w:rPr>
          <w:lang w:eastAsia="ja-JP"/>
        </w:rPr>
        <w:t>are frequently</w:t>
      </w:r>
      <w:r w:rsidR="7F27FF2E" w:rsidRPr="2179A6CA">
        <w:rPr>
          <w:lang w:eastAsia="ja-JP"/>
        </w:rPr>
        <w:t xml:space="preserve"> </w:t>
      </w:r>
      <w:r w:rsidR="174D3121" w:rsidRPr="2179A6CA">
        <w:rPr>
          <w:lang w:eastAsia="ja-JP"/>
        </w:rPr>
        <w:t xml:space="preserve">overlapping and </w:t>
      </w:r>
      <w:r w:rsidR="495CA206" w:rsidRPr="2179A6CA">
        <w:rPr>
          <w:lang w:eastAsia="ja-JP"/>
        </w:rPr>
        <w:t xml:space="preserve">often </w:t>
      </w:r>
      <w:r w:rsidR="174D3121" w:rsidRPr="2179A6CA">
        <w:rPr>
          <w:lang w:eastAsia="ja-JP"/>
        </w:rPr>
        <w:t>mutually reinforcing</w:t>
      </w:r>
      <w:r w:rsidRPr="2179A6CA">
        <w:rPr>
          <w:lang w:eastAsia="ja-JP"/>
        </w:rPr>
        <w:t xml:space="preserve">. Hubs have </w:t>
      </w:r>
      <w:r w:rsidR="2C617A58" w:rsidRPr="2179A6CA">
        <w:rPr>
          <w:lang w:eastAsia="ja-JP"/>
        </w:rPr>
        <w:t xml:space="preserve">variously </w:t>
      </w:r>
      <w:r w:rsidR="53564570" w:rsidRPr="2179A6CA">
        <w:rPr>
          <w:lang w:eastAsia="ja-JP"/>
        </w:rPr>
        <w:t xml:space="preserve">been </w:t>
      </w:r>
      <w:r w:rsidR="0B250607" w:rsidRPr="2179A6CA">
        <w:rPr>
          <w:lang w:eastAsia="ja-JP"/>
        </w:rPr>
        <w:t>involved in:</w:t>
      </w:r>
    </w:p>
    <w:p w14:paraId="25ADB9F5" w14:textId="4B39B210" w:rsidR="00E1137E" w:rsidRPr="00733648" w:rsidRDefault="0AC5EACA" w:rsidP="00733648">
      <w:pPr>
        <w:pStyle w:val="ListBullet"/>
      </w:pPr>
      <w:r w:rsidRPr="00733648">
        <w:t>RDEA&amp;C</w:t>
      </w:r>
    </w:p>
    <w:p w14:paraId="6E8ACAB6" w14:textId="548EBD68" w:rsidR="002D56ED" w:rsidRPr="00733648" w:rsidRDefault="00154A16" w:rsidP="00733648">
      <w:pPr>
        <w:pStyle w:val="ListBullet"/>
      </w:pPr>
      <w:r w:rsidRPr="00733648">
        <w:t>e</w:t>
      </w:r>
      <w:r w:rsidR="1A33D38A" w:rsidRPr="00733648">
        <w:t xml:space="preserve">ngagement </w:t>
      </w:r>
      <w:r w:rsidR="0DD7D62D" w:rsidRPr="00733648">
        <w:t>with other organisations</w:t>
      </w:r>
    </w:p>
    <w:p w14:paraId="385D0AC2" w14:textId="50D4C01F" w:rsidR="002D56ED" w:rsidRPr="00733648" w:rsidRDefault="00154A16" w:rsidP="00733648">
      <w:pPr>
        <w:pStyle w:val="ListBullet"/>
      </w:pPr>
      <w:r w:rsidRPr="00733648">
        <w:t>p</w:t>
      </w:r>
      <w:r w:rsidR="0AC5EACA" w:rsidRPr="00733648">
        <w:t>rojects</w:t>
      </w:r>
      <w:r w:rsidR="2A78EE4C" w:rsidRPr="00733648">
        <w:t>, including cross-hub projects</w:t>
      </w:r>
    </w:p>
    <w:p w14:paraId="2F3C0082" w14:textId="6A579FE5" w:rsidR="00E46E0F" w:rsidRPr="00733648" w:rsidRDefault="00154A16" w:rsidP="00733648">
      <w:pPr>
        <w:pStyle w:val="ListBullet"/>
      </w:pPr>
      <w:r w:rsidRPr="00733648">
        <w:t>c</w:t>
      </w:r>
      <w:r w:rsidR="160F6E3D" w:rsidRPr="00733648">
        <w:t>ommunications and information sharing</w:t>
      </w:r>
    </w:p>
    <w:p w14:paraId="5E504C18" w14:textId="0127EB97" w:rsidR="00571C9B" w:rsidRPr="00733648" w:rsidRDefault="00154A16" w:rsidP="00733648">
      <w:pPr>
        <w:pStyle w:val="ListBullet"/>
      </w:pPr>
      <w:r w:rsidRPr="00733648">
        <w:t>o</w:t>
      </w:r>
      <w:r w:rsidR="48F93B61" w:rsidRPr="00733648">
        <w:t xml:space="preserve">ther </w:t>
      </w:r>
      <w:r w:rsidR="52A324D4" w:rsidRPr="00733648">
        <w:t>FDF programs</w:t>
      </w:r>
    </w:p>
    <w:p w14:paraId="7B9BBEB6" w14:textId="7AFA7032" w:rsidR="00571C9B" w:rsidRPr="00733648" w:rsidRDefault="00154A16" w:rsidP="00733648">
      <w:pPr>
        <w:pStyle w:val="ListBullet"/>
      </w:pPr>
      <w:r w:rsidRPr="00733648">
        <w:t>s</w:t>
      </w:r>
      <w:r w:rsidR="52A324D4" w:rsidRPr="00733648">
        <w:t>upporting funding applications</w:t>
      </w:r>
    </w:p>
    <w:p w14:paraId="1F528F0E" w14:textId="77777777" w:rsidR="00831613" w:rsidRPr="00733648" w:rsidRDefault="00154A16" w:rsidP="00733648">
      <w:pPr>
        <w:pStyle w:val="ListBullet"/>
      </w:pPr>
      <w:r w:rsidRPr="00733648">
        <w:t>c</w:t>
      </w:r>
      <w:r w:rsidR="0AC5EACA" w:rsidRPr="00733648">
        <w:t>apability building</w:t>
      </w:r>
    </w:p>
    <w:p w14:paraId="53512342" w14:textId="19F9CDA2" w:rsidR="003F5855" w:rsidRPr="00733648" w:rsidRDefault="00154A16" w:rsidP="00733648">
      <w:pPr>
        <w:pStyle w:val="ListBullet"/>
      </w:pPr>
      <w:r w:rsidRPr="00733648">
        <w:t>i</w:t>
      </w:r>
      <w:r w:rsidR="43AE5879" w:rsidRPr="00733648">
        <w:t>n-drought support</w:t>
      </w:r>
    </w:p>
    <w:p w14:paraId="125CE649" w14:textId="1EC0A0C0" w:rsidR="003F5855" w:rsidRPr="00733648" w:rsidRDefault="43AE5879" w:rsidP="00733648">
      <w:pPr>
        <w:pStyle w:val="ListBullet"/>
      </w:pPr>
      <w:r w:rsidRPr="00733648">
        <w:t>First Nations</w:t>
      </w:r>
    </w:p>
    <w:p w14:paraId="71CC3EDB" w14:textId="4833038D" w:rsidR="00A40FD5" w:rsidRPr="00733648" w:rsidRDefault="00154A16" w:rsidP="00733648">
      <w:pPr>
        <w:pStyle w:val="ListBullet"/>
      </w:pPr>
      <w:r w:rsidRPr="00733648">
        <w:t>w</w:t>
      </w:r>
      <w:r w:rsidR="6DD26A05" w:rsidRPr="00733648">
        <w:t xml:space="preserve">orking with </w:t>
      </w:r>
      <w:r w:rsidR="3FCDB1E2" w:rsidRPr="00733648">
        <w:t>producers</w:t>
      </w:r>
    </w:p>
    <w:p w14:paraId="48AD9033" w14:textId="6B309DEC" w:rsidR="002F1380" w:rsidRPr="00581AA3" w:rsidRDefault="002F1380" w:rsidP="005F6AAA">
      <w:pPr>
        <w:pStyle w:val="Heading3"/>
        <w:numPr>
          <w:ilvl w:val="1"/>
          <w:numId w:val="7"/>
        </w:numPr>
        <w:spacing w:line="276" w:lineRule="auto"/>
        <w:rPr>
          <w:sz w:val="36"/>
          <w:szCs w:val="36"/>
        </w:rPr>
      </w:pPr>
      <w:bookmarkStart w:id="505" w:name="_Toc192238240"/>
      <w:bookmarkStart w:id="506" w:name="_Toc192238241"/>
      <w:bookmarkStart w:id="507" w:name="_Toc192238242"/>
      <w:bookmarkStart w:id="508" w:name="_Toc192244998"/>
      <w:bookmarkStart w:id="509" w:name="_Toc192238243"/>
      <w:bookmarkStart w:id="510" w:name="_Toc193105360"/>
      <w:bookmarkStart w:id="511" w:name="_Early_implementation_period"/>
      <w:bookmarkStart w:id="512" w:name="_Toc194307741"/>
      <w:bookmarkStart w:id="513" w:name="_Toc194307812"/>
      <w:bookmarkStart w:id="514" w:name="_Toc209023562"/>
      <w:bookmarkEnd w:id="505"/>
      <w:bookmarkEnd w:id="506"/>
      <w:bookmarkEnd w:id="507"/>
      <w:bookmarkEnd w:id="508"/>
      <w:bookmarkEnd w:id="509"/>
      <w:r w:rsidRPr="3CC4BB33">
        <w:rPr>
          <w:sz w:val="36"/>
          <w:szCs w:val="36"/>
        </w:rPr>
        <w:t>Early implementation</w:t>
      </w:r>
      <w:r w:rsidR="0071014F" w:rsidRPr="3CC4BB33">
        <w:rPr>
          <w:sz w:val="36"/>
          <w:szCs w:val="36"/>
        </w:rPr>
        <w:t xml:space="preserve"> </w:t>
      </w:r>
      <w:r w:rsidR="00263B54" w:rsidRPr="3CC4BB33">
        <w:rPr>
          <w:sz w:val="36"/>
          <w:szCs w:val="36"/>
        </w:rPr>
        <w:t>period</w:t>
      </w:r>
      <w:bookmarkEnd w:id="510"/>
      <w:bookmarkEnd w:id="511"/>
      <w:bookmarkEnd w:id="512"/>
      <w:bookmarkEnd w:id="513"/>
      <w:bookmarkEnd w:id="514"/>
    </w:p>
    <w:p w14:paraId="1DE04811" w14:textId="150C198D" w:rsidR="001E33A4" w:rsidRPr="00104FA0" w:rsidRDefault="0DA2DB62" w:rsidP="2179A6CA">
      <w:pPr>
        <w:pStyle w:val="BoxText"/>
      </w:pPr>
      <w:r w:rsidRPr="2179A6CA">
        <w:rPr>
          <w:b/>
          <w:bCs/>
        </w:rPr>
        <w:t xml:space="preserve">Finding </w:t>
      </w:r>
      <w:r w:rsidR="58633ADC" w:rsidRPr="2179A6CA">
        <w:rPr>
          <w:b/>
          <w:bCs/>
        </w:rPr>
        <w:t>1</w:t>
      </w:r>
      <w:r w:rsidR="58633ADC" w:rsidRPr="2179A6CA">
        <w:t>:</w:t>
      </w:r>
      <w:r w:rsidRPr="2179A6CA">
        <w:t xml:space="preserve"> The hub program was launched as an early part of the FDF</w:t>
      </w:r>
      <w:r w:rsidR="32AE5B91" w:rsidRPr="2179A6CA">
        <w:t xml:space="preserve">. Hubs scaled up more rapidly than </w:t>
      </w:r>
      <w:r w:rsidR="6B9DB3E6" w:rsidRPr="2179A6CA">
        <w:t>they could realistically manage</w:t>
      </w:r>
      <w:r w:rsidR="7195F671" w:rsidRPr="2179A6CA">
        <w:t xml:space="preserve"> in the absence of clarity on purpose and functions</w:t>
      </w:r>
      <w:r w:rsidR="235EDCF4" w:rsidRPr="2179A6CA">
        <w:t xml:space="preserve">. They were </w:t>
      </w:r>
      <w:r w:rsidR="32AE5B91" w:rsidRPr="2179A6CA">
        <w:t>expect</w:t>
      </w:r>
      <w:r w:rsidR="235EDCF4" w:rsidRPr="2179A6CA">
        <w:t>ed</w:t>
      </w:r>
      <w:r w:rsidR="32AE5B91" w:rsidRPr="2179A6CA">
        <w:t xml:space="preserve"> in their first year to </w:t>
      </w:r>
      <w:r w:rsidRPr="2179A6CA">
        <w:t xml:space="preserve">establish their hub models, </w:t>
      </w:r>
      <w:r w:rsidR="32AE5B91" w:rsidRPr="2179A6CA">
        <w:t xml:space="preserve">recruit teams, </w:t>
      </w:r>
      <w:r w:rsidRPr="2179A6CA">
        <w:t xml:space="preserve">formalise partnerships, </w:t>
      </w:r>
      <w:r w:rsidR="32AE5B91" w:rsidRPr="2179A6CA">
        <w:t xml:space="preserve">co-design priorities, </w:t>
      </w:r>
      <w:r w:rsidRPr="2179A6CA">
        <w:t xml:space="preserve">complete </w:t>
      </w:r>
      <w:r w:rsidR="002329C3">
        <w:t>m</w:t>
      </w:r>
      <w:r w:rsidR="3EA533B2">
        <w:t>onitoring, evaluation and learning</w:t>
      </w:r>
      <w:r w:rsidRPr="2179A6CA">
        <w:t xml:space="preserve"> plans, administer </w:t>
      </w:r>
      <w:r w:rsidR="32AE5B91" w:rsidRPr="2179A6CA">
        <w:t xml:space="preserve">significant </w:t>
      </w:r>
      <w:r w:rsidRPr="2179A6CA">
        <w:t xml:space="preserve">additional </w:t>
      </w:r>
      <w:r w:rsidR="32AE5B91" w:rsidRPr="2179A6CA">
        <w:t>non</w:t>
      </w:r>
      <w:r w:rsidR="00DE794B">
        <w:t>-</w:t>
      </w:r>
      <w:r w:rsidR="32AE5B91" w:rsidRPr="2179A6CA">
        <w:t xml:space="preserve">hub </w:t>
      </w:r>
      <w:r w:rsidRPr="2179A6CA">
        <w:t>funding, and commence hub projects</w:t>
      </w:r>
      <w:r w:rsidR="6E2E2C01" w:rsidRPr="2179A6CA">
        <w:t xml:space="preserve">, while also negotiating </w:t>
      </w:r>
      <w:r w:rsidR="3409D274" w:rsidRPr="2179A6CA">
        <w:t>C</w:t>
      </w:r>
      <w:r w:rsidR="6E882412" w:rsidRPr="2179A6CA">
        <w:t>OVID-19</w:t>
      </w:r>
      <w:r w:rsidR="6E2E2C01" w:rsidRPr="2179A6CA">
        <w:t xml:space="preserve"> restrictions in many locations</w:t>
      </w:r>
      <w:r w:rsidRPr="2179A6CA">
        <w:t>.</w:t>
      </w:r>
    </w:p>
    <w:p w14:paraId="2A67DD8E" w14:textId="7E6F09E4" w:rsidR="002815AD" w:rsidRPr="00104FA0" w:rsidRDefault="2AB1A556" w:rsidP="002F1380">
      <w:pPr>
        <w:pStyle w:val="BoxText"/>
      </w:pPr>
      <w:r w:rsidRPr="2179A6CA">
        <w:rPr>
          <w:b/>
          <w:bCs/>
        </w:rPr>
        <w:t xml:space="preserve">Finding </w:t>
      </w:r>
      <w:r w:rsidR="58633ADC" w:rsidRPr="2179A6CA">
        <w:rPr>
          <w:b/>
          <w:bCs/>
        </w:rPr>
        <w:t>2:</w:t>
      </w:r>
      <w:r w:rsidR="56277298">
        <w:t xml:space="preserve"> </w:t>
      </w:r>
      <w:r w:rsidR="312400F4">
        <w:t>There were no program guidelines in place from commencement, or since, to steer the work of the hubs, leading to vastly different approaches to all aspects of their strategy, operations and functions. Unresolved role clarity has had lasting effects on hubs and across the hub program</w:t>
      </w:r>
      <w:r w:rsidR="5D316854">
        <w:t>.</w:t>
      </w:r>
    </w:p>
    <w:p w14:paraId="20EAB168" w14:textId="151B3C61" w:rsidR="002F1380" w:rsidRPr="00104FA0" w:rsidRDefault="0DA2DB62" w:rsidP="2179A6CA">
      <w:r w:rsidRPr="2179A6CA">
        <w:t xml:space="preserve">The introduction of the hub program was considered by most stakeholders to be rushed and somewhat chaotic, with grant agreements signed and </w:t>
      </w:r>
      <w:r w:rsidR="44DFCDA8" w:rsidRPr="2179A6CA">
        <w:t xml:space="preserve">the first </w:t>
      </w:r>
      <w:r w:rsidRPr="2179A6CA">
        <w:t>payments made to hubs in June</w:t>
      </w:r>
      <w:r w:rsidR="000E263F">
        <w:t> </w:t>
      </w:r>
      <w:r w:rsidRPr="2179A6CA">
        <w:t>2021. The commencement of hubs coincided with COVID-</w:t>
      </w:r>
      <w:r w:rsidR="4800C02E" w:rsidRPr="2179A6CA">
        <w:t>19</w:t>
      </w:r>
      <w:r w:rsidRPr="2179A6CA">
        <w:t xml:space="preserve"> </w:t>
      </w:r>
      <w:r w:rsidR="72330E3E" w:rsidRPr="2179A6CA">
        <w:t xml:space="preserve">outbreaks </w:t>
      </w:r>
      <w:r w:rsidRPr="2179A6CA">
        <w:t xml:space="preserve">in many </w:t>
      </w:r>
      <w:r w:rsidR="44DFCDA8" w:rsidRPr="2179A6CA">
        <w:t>regions</w:t>
      </w:r>
      <w:r w:rsidRPr="2179A6CA">
        <w:t xml:space="preserve">, impacting various aspects of the rollout, including travel </w:t>
      </w:r>
      <w:r w:rsidR="44DFCDA8" w:rsidRPr="2179A6CA">
        <w:t xml:space="preserve">during the </w:t>
      </w:r>
      <w:r w:rsidR="72330E3E" w:rsidRPr="2179A6CA">
        <w:t>expected</w:t>
      </w:r>
      <w:r w:rsidRPr="2179A6CA">
        <w:t xml:space="preserve"> co-design </w:t>
      </w:r>
      <w:r w:rsidR="44DFCDA8" w:rsidRPr="2179A6CA">
        <w:t>phase</w:t>
      </w:r>
      <w:r w:rsidRPr="2179A6CA">
        <w:t xml:space="preserve">. Further to this, </w:t>
      </w:r>
      <w:r w:rsidR="0C3ECAB2" w:rsidRPr="2179A6CA">
        <w:t xml:space="preserve">Australia was experiencing </w:t>
      </w:r>
      <w:r w:rsidRPr="2179A6CA">
        <w:t xml:space="preserve">La </w:t>
      </w:r>
      <w:r w:rsidR="0C3ECAB2" w:rsidRPr="2179A6CA">
        <w:t>Niña conditions which meant</w:t>
      </w:r>
      <w:r w:rsidRPr="2179A6CA">
        <w:t xml:space="preserve"> there were some </w:t>
      </w:r>
      <w:r w:rsidR="44DFCDA8" w:rsidRPr="2179A6CA">
        <w:t xml:space="preserve">regions </w:t>
      </w:r>
      <w:r w:rsidRPr="2179A6CA">
        <w:t>experienc</w:t>
      </w:r>
      <w:r w:rsidR="44DFCDA8" w:rsidRPr="2179A6CA">
        <w:t>ing</w:t>
      </w:r>
      <w:r w:rsidRPr="2179A6CA">
        <w:t xml:space="preserve"> significant </w:t>
      </w:r>
      <w:r w:rsidR="72330E3E" w:rsidRPr="2179A6CA">
        <w:t xml:space="preserve">rainfall and </w:t>
      </w:r>
      <w:r w:rsidRPr="2179A6CA">
        <w:t xml:space="preserve">floods </w:t>
      </w:r>
      <w:r w:rsidR="72330E3E" w:rsidRPr="2179A6CA">
        <w:t xml:space="preserve">while </w:t>
      </w:r>
      <w:r w:rsidRPr="2179A6CA">
        <w:t xml:space="preserve">the drought hubs were </w:t>
      </w:r>
      <w:r w:rsidR="50222F93" w:rsidRPr="2179A6CA">
        <w:t>being established</w:t>
      </w:r>
      <w:r w:rsidRPr="2179A6CA">
        <w:t>.</w:t>
      </w:r>
    </w:p>
    <w:p w14:paraId="50759EA7" w14:textId="7B77FE0A" w:rsidR="004B0281" w:rsidRPr="00104FA0" w:rsidRDefault="004B0281" w:rsidP="004B0281">
      <w:r w:rsidRPr="63227003">
        <w:t xml:space="preserve">Essentially, within their first year, hubs were expected to have: agreed and stood up their service models; recruited required staff for the core hub and within partner organisations; signed </w:t>
      </w:r>
      <w:r w:rsidR="000025C3" w:rsidRPr="63227003">
        <w:lastRenderedPageBreak/>
        <w:t>subcontract</w:t>
      </w:r>
      <w:r w:rsidRPr="63227003">
        <w:t>s with their partners (some as regional nodes); established workable governance structures; delivered community co-design processes and used these to set priorities; introduced a MEL framework; and commenced allocation and spending of hub funds on projects and related engagement activities. This scale of activity was unrealistic to do well, caused significant stress among hubs and, for some hubs, enshrined the way they work</w:t>
      </w:r>
      <w:r w:rsidR="00283797" w:rsidRPr="63227003">
        <w:t>ed</w:t>
      </w:r>
      <w:r w:rsidRPr="63227003">
        <w:t xml:space="preserve"> in a way that served to reduce </w:t>
      </w:r>
      <w:r w:rsidR="00283797" w:rsidRPr="63227003">
        <w:t xml:space="preserve">their </w:t>
      </w:r>
      <w:r w:rsidRPr="63227003">
        <w:t xml:space="preserve">agility over </w:t>
      </w:r>
      <w:r w:rsidR="00283797" w:rsidRPr="63227003">
        <w:t>the following years</w:t>
      </w:r>
      <w:r w:rsidRPr="63227003">
        <w:t>.</w:t>
      </w:r>
    </w:p>
    <w:p w14:paraId="65BEDBB0" w14:textId="5F9488AF" w:rsidR="004A285E" w:rsidRPr="00104FA0" w:rsidRDefault="6E9A26D9" w:rsidP="00C668A0">
      <w:r w:rsidRPr="2179A6CA">
        <w:t xml:space="preserve">Despite an already large scope of work, it was </w:t>
      </w:r>
      <w:r w:rsidR="21ED02F5" w:rsidRPr="2179A6CA">
        <w:t xml:space="preserve">also </w:t>
      </w:r>
      <w:r w:rsidRPr="2179A6CA">
        <w:t xml:space="preserve">notable that </w:t>
      </w:r>
      <w:r w:rsidR="21ED02F5" w:rsidRPr="2179A6CA">
        <w:t xml:space="preserve">shortly after commencing, </w:t>
      </w:r>
      <w:r w:rsidRPr="2179A6CA">
        <w:t>hubs took on the following additional activities</w:t>
      </w:r>
      <w:r w:rsidR="5C331E78" w:rsidRPr="2179A6CA">
        <w:t>, increasing their scale and scope</w:t>
      </w:r>
      <w:r w:rsidRPr="2179A6CA">
        <w:t>:</w:t>
      </w:r>
    </w:p>
    <w:p w14:paraId="65FEE5B2" w14:textId="21714C8F" w:rsidR="004A285E" w:rsidRPr="0059641D" w:rsidRDefault="00906648" w:rsidP="00D541FA">
      <w:pPr>
        <w:pStyle w:val="ListBullet"/>
        <w:rPr>
          <w:rFonts w:ascii="Calibri" w:eastAsia="Calibri" w:hAnsi="Calibri" w:cs="Calibri"/>
          <w:color w:val="000000" w:themeColor="text1"/>
          <w:lang w:val="en-US"/>
        </w:rPr>
      </w:pPr>
      <w:r>
        <w:rPr>
          <w:rFonts w:ascii="Calibri" w:eastAsia="Calibri" w:hAnsi="Calibri" w:cs="Calibri"/>
          <w:color w:val="000000" w:themeColor="text1"/>
          <w:lang w:val="en-US"/>
        </w:rPr>
        <w:t>w</w:t>
      </w:r>
      <w:r w:rsidR="6E9A26D9" w:rsidRPr="0059641D">
        <w:rPr>
          <w:rFonts w:ascii="Calibri" w:eastAsia="Calibri" w:hAnsi="Calibri" w:cs="Calibri"/>
          <w:color w:val="000000" w:themeColor="text1"/>
          <w:lang w:val="en-US"/>
        </w:rPr>
        <w:t>ithin a year, hubs were provided with an additional $9</w:t>
      </w:r>
      <w:r w:rsidR="001D6470">
        <w:rPr>
          <w:rFonts w:ascii="Calibri" w:eastAsia="Calibri" w:hAnsi="Calibri" w:cs="Calibri"/>
          <w:color w:val="000000" w:themeColor="text1"/>
          <w:lang w:val="en-US"/>
        </w:rPr>
        <w:t> million</w:t>
      </w:r>
      <w:r w:rsidR="6E9A26D9" w:rsidRPr="0059641D">
        <w:rPr>
          <w:rFonts w:ascii="Calibri" w:eastAsia="Calibri" w:hAnsi="Calibri" w:cs="Calibri"/>
          <w:color w:val="000000" w:themeColor="text1"/>
          <w:lang w:val="en-US"/>
        </w:rPr>
        <w:t xml:space="preserve"> in funds over 3 years (combined) to engage Adoption Officers, who were tasked with facilitating extension and adoption activities across their regions</w:t>
      </w:r>
    </w:p>
    <w:p w14:paraId="7EBEDA0B" w14:textId="21F6A648" w:rsidR="004A285E" w:rsidRPr="0059641D" w:rsidRDefault="00906648" w:rsidP="00D541FA">
      <w:pPr>
        <w:pStyle w:val="ListBullet"/>
        <w:rPr>
          <w:rFonts w:ascii="Calibri" w:eastAsia="Calibri" w:hAnsi="Calibri" w:cs="Calibri"/>
          <w:color w:val="000000" w:themeColor="text1"/>
          <w:lang w:val="en-US"/>
        </w:rPr>
      </w:pPr>
      <w:r>
        <w:rPr>
          <w:rFonts w:ascii="Calibri" w:eastAsia="Calibri" w:hAnsi="Calibri" w:cs="Calibri"/>
          <w:color w:val="000000" w:themeColor="text1"/>
          <w:lang w:val="en-US"/>
        </w:rPr>
        <w:t>i</w:t>
      </w:r>
      <w:r w:rsidR="6E9A26D9" w:rsidRPr="0059641D">
        <w:rPr>
          <w:rFonts w:ascii="Calibri" w:eastAsia="Calibri" w:hAnsi="Calibri" w:cs="Calibri"/>
          <w:color w:val="000000" w:themeColor="text1"/>
          <w:lang w:val="en-US"/>
        </w:rPr>
        <w:t>n 2022, additional funding of $4.1</w:t>
      </w:r>
      <w:r w:rsidR="001D6470">
        <w:rPr>
          <w:rFonts w:ascii="Calibri" w:eastAsia="Calibri" w:hAnsi="Calibri" w:cs="Calibri"/>
          <w:color w:val="000000" w:themeColor="text1"/>
          <w:lang w:val="en-US"/>
        </w:rPr>
        <w:t> million</w:t>
      </w:r>
      <w:r w:rsidR="6E9A26D9" w:rsidRPr="0059641D">
        <w:rPr>
          <w:rFonts w:ascii="Calibri" w:eastAsia="Calibri" w:hAnsi="Calibri" w:cs="Calibri"/>
          <w:color w:val="000000" w:themeColor="text1"/>
          <w:lang w:val="en-US"/>
        </w:rPr>
        <w:t xml:space="preserve"> was allocated from the FDF for </w:t>
      </w:r>
      <w:r w:rsidR="00AA08CB">
        <w:rPr>
          <w:rFonts w:ascii="Calibri" w:eastAsia="Calibri" w:hAnsi="Calibri" w:cs="Calibri"/>
          <w:color w:val="000000" w:themeColor="text1"/>
          <w:lang w:val="en-US"/>
        </w:rPr>
        <w:t>5</w:t>
      </w:r>
      <w:r w:rsidR="6E9A26D9" w:rsidRPr="0059641D">
        <w:rPr>
          <w:rFonts w:ascii="Calibri" w:eastAsia="Calibri" w:hAnsi="Calibri" w:cs="Calibri"/>
          <w:color w:val="000000" w:themeColor="text1"/>
          <w:lang w:val="en-US"/>
        </w:rPr>
        <w:t xml:space="preserve"> cross hub projects, involving all hubs either in lead or support roles</w:t>
      </w:r>
      <w:r w:rsidR="4492F5B4" w:rsidRPr="0059641D">
        <w:rPr>
          <w:rFonts w:ascii="Calibri" w:eastAsia="Calibri" w:hAnsi="Calibri" w:cs="Calibri"/>
          <w:color w:val="000000" w:themeColor="text1"/>
          <w:lang w:val="en-US"/>
        </w:rPr>
        <w:t>, and</w:t>
      </w:r>
    </w:p>
    <w:p w14:paraId="7ABFC5EA" w14:textId="76609DE1" w:rsidR="004A285E" w:rsidRPr="0059641D" w:rsidRDefault="00906648" w:rsidP="00D541FA">
      <w:pPr>
        <w:pStyle w:val="ListBullet"/>
        <w:rPr>
          <w:rFonts w:ascii="Calibri" w:eastAsia="Calibri" w:hAnsi="Calibri" w:cs="Calibri"/>
          <w:color w:val="000000" w:themeColor="text1"/>
          <w:lang w:val="en-US"/>
        </w:rPr>
      </w:pPr>
      <w:r>
        <w:rPr>
          <w:rFonts w:ascii="Calibri" w:eastAsia="Calibri" w:hAnsi="Calibri" w:cs="Calibri"/>
          <w:color w:val="000000" w:themeColor="text1"/>
          <w:lang w:val="en-US"/>
        </w:rPr>
        <w:t>h</w:t>
      </w:r>
      <w:r w:rsidR="6E9A26D9" w:rsidRPr="0059641D">
        <w:rPr>
          <w:rFonts w:ascii="Calibri" w:eastAsia="Calibri" w:hAnsi="Calibri" w:cs="Calibri"/>
          <w:color w:val="000000" w:themeColor="text1"/>
          <w:lang w:val="en-US"/>
        </w:rPr>
        <w:t>ubs w</w:t>
      </w:r>
      <w:r w:rsidR="21ED02F5" w:rsidRPr="0059641D">
        <w:rPr>
          <w:rFonts w:ascii="Calibri" w:eastAsia="Calibri" w:hAnsi="Calibri" w:cs="Calibri"/>
          <w:color w:val="000000" w:themeColor="text1"/>
          <w:lang w:val="en-US"/>
        </w:rPr>
        <w:t>ere</w:t>
      </w:r>
      <w:r w:rsidR="6E9A26D9" w:rsidRPr="0059641D">
        <w:rPr>
          <w:rFonts w:ascii="Calibri" w:eastAsia="Calibri" w:hAnsi="Calibri" w:cs="Calibri"/>
          <w:color w:val="000000" w:themeColor="text1"/>
          <w:lang w:val="en-US"/>
        </w:rPr>
        <w:t xml:space="preserve"> granted additional funds from outside the FDF. For example, hubs were engaged to support the National Innovation Agenda ($20</w:t>
      </w:r>
      <w:r w:rsidR="001D6470">
        <w:rPr>
          <w:rFonts w:ascii="Calibri" w:eastAsia="Calibri" w:hAnsi="Calibri" w:cs="Calibri"/>
          <w:color w:val="000000" w:themeColor="text1"/>
          <w:lang w:val="en-US"/>
        </w:rPr>
        <w:t> million</w:t>
      </w:r>
      <w:r w:rsidR="6E9A26D9" w:rsidRPr="0059641D">
        <w:rPr>
          <w:rFonts w:ascii="Calibri" w:eastAsia="Calibri" w:hAnsi="Calibri" w:cs="Calibri"/>
          <w:color w:val="000000" w:themeColor="text1"/>
          <w:lang w:val="en-US"/>
        </w:rPr>
        <w:t xml:space="preserve"> to June 2023 across hubs combined) and have hosted soil management coordinators ($3</w:t>
      </w:r>
      <w:r w:rsidR="001D6470">
        <w:rPr>
          <w:rFonts w:ascii="Calibri" w:eastAsia="Calibri" w:hAnsi="Calibri" w:cs="Calibri"/>
          <w:color w:val="000000" w:themeColor="text1"/>
          <w:lang w:val="en-US"/>
        </w:rPr>
        <w:t> million</w:t>
      </w:r>
      <w:r w:rsidR="6E9A26D9" w:rsidRPr="0059641D">
        <w:rPr>
          <w:rFonts w:ascii="Calibri" w:eastAsia="Calibri" w:hAnsi="Calibri" w:cs="Calibri"/>
          <w:color w:val="000000" w:themeColor="text1"/>
          <w:lang w:val="en-US"/>
        </w:rPr>
        <w:t xml:space="preserve"> to January 2024 combined, with funding extended to 2028).</w:t>
      </w:r>
    </w:p>
    <w:p w14:paraId="5E7CCAE5" w14:textId="53BC0FB8" w:rsidR="003F4F91" w:rsidRPr="00104FA0" w:rsidRDefault="6E9A26D9" w:rsidP="2EBADD03">
      <w:r>
        <w:t xml:space="preserve">For the </w:t>
      </w:r>
      <w:r w:rsidR="44DFCDA8">
        <w:t xml:space="preserve">hub </w:t>
      </w:r>
      <w:proofErr w:type="gramStart"/>
      <w:r w:rsidR="44DFCDA8">
        <w:t xml:space="preserve">program </w:t>
      </w:r>
      <w:r>
        <w:t>as a whole</w:t>
      </w:r>
      <w:r w:rsidR="44DFCDA8">
        <w:t>, the</w:t>
      </w:r>
      <w:proofErr w:type="gramEnd"/>
      <w:r w:rsidR="44DFCDA8">
        <w:t xml:space="preserve"> </w:t>
      </w:r>
      <w:r w:rsidR="0DA2DB62">
        <w:t xml:space="preserve">policy and program development work that would normally precede the creation of a new program </w:t>
      </w:r>
      <w:r w:rsidR="44DFCDA8">
        <w:t>of this magnitude was insufficient</w:t>
      </w:r>
      <w:r w:rsidR="4B02F6E6">
        <w:t xml:space="preserve"> to guide hubs. For example, there were no program guidelines introduced</w:t>
      </w:r>
      <w:r w:rsidR="72330E3E">
        <w:t xml:space="preserve">, and this </w:t>
      </w:r>
      <w:r w:rsidR="0633C9AD">
        <w:t>remains the case</w:t>
      </w:r>
      <w:r w:rsidR="576F409C">
        <w:t xml:space="preserve">. </w:t>
      </w:r>
      <w:r w:rsidR="082A8B5D">
        <w:t xml:space="preserve">In lieu of an overarching program guideline document, the hubs and FDF management </w:t>
      </w:r>
      <w:r w:rsidR="0654E3C3">
        <w:t>t</w:t>
      </w:r>
      <w:r w:rsidR="082A8B5D">
        <w:t xml:space="preserve">eam have defaulted to the </w:t>
      </w:r>
      <w:r w:rsidR="00F63761">
        <w:t>G</w:t>
      </w:r>
      <w:r w:rsidR="06AC6F80">
        <w:t xml:space="preserve">rant </w:t>
      </w:r>
      <w:r w:rsidR="00B93F1D">
        <w:t>O</w:t>
      </w:r>
      <w:r w:rsidR="06AC6F80">
        <w:t xml:space="preserve">pportunity </w:t>
      </w:r>
      <w:r w:rsidR="00B93F1D">
        <w:t>G</w:t>
      </w:r>
      <w:r w:rsidR="06AC6F80">
        <w:t>uidelines</w:t>
      </w:r>
      <w:r w:rsidR="082A8B5D">
        <w:t xml:space="preserve">, </w:t>
      </w:r>
      <w:r w:rsidR="7AD4ECFD">
        <w:t>g</w:t>
      </w:r>
      <w:r w:rsidR="082A8B5D">
        <w:t xml:space="preserve">rant agreement and approved operational plans </w:t>
      </w:r>
      <w:r w:rsidR="3E52935A">
        <w:t>to guide the strategic and operational interpretation for activities and compliance.</w:t>
      </w:r>
      <w:r w:rsidR="46014901">
        <w:t xml:space="preserve"> </w:t>
      </w:r>
      <w:r w:rsidR="31F229F4">
        <w:t>Sequential</w:t>
      </w:r>
      <w:r w:rsidR="46014901">
        <w:t xml:space="preserve"> advice </w:t>
      </w:r>
      <w:r w:rsidR="31F229F4">
        <w:t>provided</w:t>
      </w:r>
      <w:r w:rsidR="46014901">
        <w:t xml:space="preserve"> from HAC and the department </w:t>
      </w:r>
      <w:r w:rsidR="4AA1038F">
        <w:t xml:space="preserve">during the implementation and establishment of the hubs </w:t>
      </w:r>
      <w:r w:rsidR="46014901">
        <w:t>has not been captured in a single guidance document.</w:t>
      </w:r>
    </w:p>
    <w:p w14:paraId="277F2222" w14:textId="5D314E9A" w:rsidR="000C50BB" w:rsidRDefault="000C50BB">
      <w:r>
        <w:t>Hubs</w:t>
      </w:r>
      <w:r w:rsidR="002F1380">
        <w:t xml:space="preserve"> </w:t>
      </w:r>
      <w:r>
        <w:t xml:space="preserve">established themselves based on </w:t>
      </w:r>
      <w:r w:rsidR="001808B0">
        <w:t xml:space="preserve">assumptions about </w:t>
      </w:r>
      <w:r>
        <w:t xml:space="preserve">the </w:t>
      </w:r>
      <w:r w:rsidR="003F4F91">
        <w:t xml:space="preserve">high-level functions </w:t>
      </w:r>
      <w:r>
        <w:t xml:space="preserve">and objectives </w:t>
      </w:r>
      <w:r w:rsidR="001808B0">
        <w:t xml:space="preserve">they </w:t>
      </w:r>
      <w:r w:rsidR="0072227E">
        <w:t>sh</w:t>
      </w:r>
      <w:r w:rsidR="001808B0">
        <w:t xml:space="preserve">ould pursue, </w:t>
      </w:r>
      <w:r w:rsidR="00717574">
        <w:t xml:space="preserve">drawing on </w:t>
      </w:r>
      <w:r>
        <w:t xml:space="preserve">their </w:t>
      </w:r>
      <w:r w:rsidR="4B739879">
        <w:t xml:space="preserve">original grant applications and </w:t>
      </w:r>
      <w:r w:rsidR="001808B0">
        <w:t xml:space="preserve">subsequent </w:t>
      </w:r>
      <w:r w:rsidR="003F4F91">
        <w:t>grant agreement</w:t>
      </w:r>
      <w:r>
        <w:t>s</w:t>
      </w:r>
      <w:r w:rsidR="002F0D38">
        <w:t xml:space="preserve">. There was no further </w:t>
      </w:r>
      <w:r>
        <w:t>depth of information</w:t>
      </w:r>
      <w:r w:rsidR="00032862">
        <w:t xml:space="preserve"> </w:t>
      </w:r>
      <w:r w:rsidR="002F0D38">
        <w:t xml:space="preserve">forthcoming about their roles to </w:t>
      </w:r>
      <w:r w:rsidR="00032862">
        <w:t xml:space="preserve">promote </w:t>
      </w:r>
      <w:r w:rsidR="002F0D38">
        <w:t xml:space="preserve">cross-hub </w:t>
      </w:r>
      <w:r w:rsidR="00032862">
        <w:t>consistency</w:t>
      </w:r>
      <w:r w:rsidR="003F4F91">
        <w:t>.</w:t>
      </w:r>
    </w:p>
    <w:p w14:paraId="66A4B02E" w14:textId="14C30707" w:rsidR="002F1380" w:rsidRDefault="2437A9DF" w:rsidP="001A7EF0">
      <w:r>
        <w:t>The review panel</w:t>
      </w:r>
      <w:r w:rsidR="1760BF92">
        <w:t xml:space="preserve"> identified that hubs have done all</w:t>
      </w:r>
      <w:r w:rsidR="14948C5B">
        <w:t xml:space="preserve"> they can</w:t>
      </w:r>
      <w:r w:rsidR="1760BF92">
        <w:t xml:space="preserve"> </w:t>
      </w:r>
      <w:r>
        <w:t xml:space="preserve">under difficult circumstances to </w:t>
      </w:r>
      <w:r w:rsidR="264620ED">
        <w:t xml:space="preserve">establish </w:t>
      </w:r>
      <w:r w:rsidR="5BD5EF28">
        <w:t>themselves and commence</w:t>
      </w:r>
      <w:r w:rsidR="0D5D0606">
        <w:t xml:space="preserve"> promoting drought resilience</w:t>
      </w:r>
      <w:r w:rsidR="5BD5EF28">
        <w:t xml:space="preserve">. </w:t>
      </w:r>
      <w:r>
        <w:t xml:space="preserve">The high degree of </w:t>
      </w:r>
      <w:r w:rsidR="1760BF92">
        <w:t xml:space="preserve">flexibility afforded within the model has meant that </w:t>
      </w:r>
      <w:r>
        <w:t xml:space="preserve">some </w:t>
      </w:r>
      <w:r w:rsidR="0DA2DB62">
        <w:t xml:space="preserve">hubs </w:t>
      </w:r>
      <w:r w:rsidR="227860A0">
        <w:t xml:space="preserve">have been able </w:t>
      </w:r>
      <w:r w:rsidR="0DA2DB62">
        <w:t xml:space="preserve">to </w:t>
      </w:r>
      <w:r w:rsidR="227860A0">
        <w:t xml:space="preserve">find </w:t>
      </w:r>
      <w:r w:rsidR="1760BF92">
        <w:t xml:space="preserve">suitable </w:t>
      </w:r>
      <w:r w:rsidR="227860A0">
        <w:t xml:space="preserve">resolutions to </w:t>
      </w:r>
      <w:r w:rsidR="02D80809">
        <w:t xml:space="preserve">difficult </w:t>
      </w:r>
      <w:r w:rsidR="14948C5B">
        <w:t xml:space="preserve">role and </w:t>
      </w:r>
      <w:r w:rsidR="1760BF92">
        <w:t>prioritisation</w:t>
      </w:r>
      <w:r w:rsidR="0DA2DB62">
        <w:t xml:space="preserve"> questions, </w:t>
      </w:r>
      <w:r w:rsidR="1760BF92">
        <w:t>but</w:t>
      </w:r>
      <w:r w:rsidR="0DA2DB62">
        <w:t xml:space="preserve"> </w:t>
      </w:r>
      <w:r w:rsidR="227860A0">
        <w:t xml:space="preserve">across the program, this has not been </w:t>
      </w:r>
      <w:r w:rsidR="0DA2DB62">
        <w:t>to a level that would be expected of a program of this size and reach.</w:t>
      </w:r>
    </w:p>
    <w:p w14:paraId="47103266" w14:textId="1CF4F7AB" w:rsidR="0082279C" w:rsidRPr="00104FA0" w:rsidRDefault="7E5A7C0F" w:rsidP="003E23CC">
      <w:pPr>
        <w:pStyle w:val="Heading4"/>
        <w:numPr>
          <w:ilvl w:val="0"/>
          <w:numId w:val="0"/>
        </w:numPr>
        <w:spacing w:line="276" w:lineRule="auto"/>
        <w:ind w:left="964" w:hanging="964"/>
      </w:pPr>
      <w:r>
        <w:t>Transformational change</w:t>
      </w:r>
    </w:p>
    <w:p w14:paraId="4D82E730" w14:textId="2E369525" w:rsidR="00B666DE" w:rsidRPr="00104FA0" w:rsidRDefault="55CCB777" w:rsidP="166A6402">
      <w:r>
        <w:t xml:space="preserve">There </w:t>
      </w:r>
      <w:r w:rsidR="7B2468AF">
        <w:t xml:space="preserve">were practical limitations to how much hubs could achieve or how effectively they could deliver on significant and growing early expectations. Throughout the hub model, there have also been </w:t>
      </w:r>
      <w:r>
        <w:t xml:space="preserve">concerns about the gap between each hub’s </w:t>
      </w:r>
      <w:r w:rsidR="7B2468AF">
        <w:t xml:space="preserve">activities and the expectation that they would be able to </w:t>
      </w:r>
      <w:r w:rsidR="2573B84E">
        <w:t xml:space="preserve">facilitate </w:t>
      </w:r>
      <w:r w:rsidR="446D651F">
        <w:t>’</w:t>
      </w:r>
      <w:r>
        <w:t>transformational change’</w:t>
      </w:r>
      <w:r w:rsidR="7B2468AF">
        <w:t xml:space="preserve">, as outlined in </w:t>
      </w:r>
      <w:r w:rsidR="00A07771">
        <w:t>the grant agreements</w:t>
      </w:r>
      <w:r w:rsidR="29E4A115">
        <w:t>:</w:t>
      </w:r>
    </w:p>
    <w:p w14:paraId="318DA4C5" w14:textId="09AF653F" w:rsidR="3C76C532" w:rsidRDefault="7C92C0B5" w:rsidP="2179A6CA">
      <w:pPr>
        <w:pStyle w:val="Quote"/>
      </w:pPr>
      <w:r>
        <w:lastRenderedPageBreak/>
        <w:t xml:space="preserve">The Program outcomes are the establishment of </w:t>
      </w:r>
      <w:r w:rsidR="00C35254">
        <w:t>8</w:t>
      </w:r>
      <w:r>
        <w:t xml:space="preserve"> </w:t>
      </w:r>
      <w:proofErr w:type="gramStart"/>
      <w:r>
        <w:t>regionally</w:t>
      </w:r>
      <w:r w:rsidR="0069250E">
        <w:t>–</w:t>
      </w:r>
      <w:r w:rsidDel="00C86DA1">
        <w:t>focused</w:t>
      </w:r>
      <w:proofErr w:type="gramEnd"/>
      <w:r>
        <w:t xml:space="preserve"> Drought Resilience Adoption and Innovation Hubs (Hubs) covering major climatic and agricultural zones across Australia that facilitate transformational change through co-design of RDEA&amp;C activities by bringing together relevant stakeholders to enable user-centred innovation, research and adoption. (</w:t>
      </w:r>
      <w:r w:rsidR="651FEE19">
        <w:t>DAFF 202</w:t>
      </w:r>
      <w:r w:rsidR="0A01E2A7">
        <w:t>1</w:t>
      </w:r>
      <w:r>
        <w:t>)</w:t>
      </w:r>
    </w:p>
    <w:p w14:paraId="680288CD" w14:textId="0AF84F83" w:rsidR="00831613" w:rsidRDefault="12DADF12" w:rsidP="166A6402">
      <w:r w:rsidRPr="2179A6CA">
        <w:rPr>
          <w:rFonts w:ascii="Calibri" w:eastAsia="Calibri" w:hAnsi="Calibri" w:cs="Calibri"/>
        </w:rPr>
        <w:t xml:space="preserve">A key aspect of drought resilience is the ability to adapt, reorganise or transform in response to changing temperature and rainfall. Taken as a whole, </w:t>
      </w:r>
      <w:r w:rsidR="004E34A5">
        <w:rPr>
          <w:rFonts w:ascii="Calibri" w:eastAsia="Calibri" w:hAnsi="Calibri" w:cs="Calibri"/>
        </w:rPr>
        <w:t xml:space="preserve">it is intended that </w:t>
      </w:r>
      <w:r w:rsidRPr="2179A6CA">
        <w:rPr>
          <w:rFonts w:ascii="Calibri" w:eastAsia="Calibri" w:hAnsi="Calibri" w:cs="Calibri"/>
        </w:rPr>
        <w:t xml:space="preserve">FDF programs should </w:t>
      </w:r>
      <w:r w:rsidR="004E34A5">
        <w:rPr>
          <w:rFonts w:ascii="Calibri" w:eastAsia="Calibri" w:hAnsi="Calibri" w:cs="Calibri"/>
        </w:rPr>
        <w:t>include</w:t>
      </w:r>
      <w:r w:rsidRPr="2179A6CA">
        <w:rPr>
          <w:rFonts w:ascii="Calibri" w:eastAsia="Calibri" w:hAnsi="Calibri" w:cs="Calibri"/>
        </w:rPr>
        <w:t xml:space="preserve"> opportunities for incremental, transitional and </w:t>
      </w:r>
      <w:r>
        <w:t>transformational change</w:t>
      </w:r>
      <w:r w:rsidR="464DF66F">
        <w:t xml:space="preserve"> under the </w:t>
      </w:r>
      <w:r w:rsidR="67AF1E7F">
        <w:t xml:space="preserve">Funding Plan </w:t>
      </w:r>
      <w:r w:rsidR="464DF66F">
        <w:t>(</w:t>
      </w:r>
      <w:r w:rsidR="67AF1E7F">
        <w:t>2024</w:t>
      </w:r>
      <w:r w:rsidR="001A198F">
        <w:t>–</w:t>
      </w:r>
      <w:r w:rsidR="67AF1E7F">
        <w:t>2028</w:t>
      </w:r>
      <w:r w:rsidR="464DF66F">
        <w:t>)</w:t>
      </w:r>
      <w:r w:rsidR="34A45FFA">
        <w:t>.</w:t>
      </w:r>
    </w:p>
    <w:p w14:paraId="2CAC4D9A" w14:textId="77777777" w:rsidR="00831613" w:rsidRDefault="7C92C0B5" w:rsidP="166A6402">
      <w:pPr>
        <w:rPr>
          <w:rFonts w:ascii="Calibri" w:eastAsia="Calibri" w:hAnsi="Calibri" w:cs="Calibri"/>
          <w:lang w:val="en-US"/>
        </w:rPr>
      </w:pPr>
      <w:r w:rsidRPr="2179A6CA">
        <w:rPr>
          <w:rFonts w:ascii="Calibri" w:eastAsia="Calibri" w:hAnsi="Calibri" w:cs="Calibri"/>
          <w:lang w:val="en-US"/>
        </w:rPr>
        <w:t xml:space="preserve">Transformational changes involve system-wide variations that reduce vulnerability to climate and drought risks. The </w:t>
      </w:r>
      <w:r w:rsidR="005A2B47">
        <w:rPr>
          <w:rFonts w:ascii="Calibri" w:eastAsia="Calibri" w:hAnsi="Calibri" w:cs="Calibri"/>
          <w:lang w:val="en-US"/>
        </w:rPr>
        <w:t>PC</w:t>
      </w:r>
      <w:r w:rsidRPr="2179A6CA">
        <w:rPr>
          <w:rFonts w:ascii="Calibri" w:eastAsia="Calibri" w:hAnsi="Calibri" w:cs="Calibri"/>
          <w:lang w:val="en-US"/>
        </w:rPr>
        <w:t xml:space="preserve"> explains that projects delivering transformational change require a particular approach to building resilience, including longer term funding, greater risk and costs; for </w:t>
      </w:r>
      <w:proofErr w:type="gramStart"/>
      <w:r w:rsidRPr="2179A6CA">
        <w:rPr>
          <w:rFonts w:ascii="Calibri" w:eastAsia="Calibri" w:hAnsi="Calibri" w:cs="Calibri"/>
          <w:lang w:val="en-US"/>
        </w:rPr>
        <w:t>example</w:t>
      </w:r>
      <w:proofErr w:type="gramEnd"/>
      <w:r w:rsidRPr="2179A6CA">
        <w:rPr>
          <w:rFonts w:ascii="Calibri" w:eastAsia="Calibri" w:hAnsi="Calibri" w:cs="Calibri"/>
          <w:lang w:val="en-US"/>
        </w:rPr>
        <w:t xml:space="preserve"> multiple years under varied seasonal projection cycles (PC 2023).</w:t>
      </w:r>
    </w:p>
    <w:p w14:paraId="1163B4BC" w14:textId="77F27CD7" w:rsidR="3C76C532" w:rsidRDefault="7C92C0B5">
      <w:pPr>
        <w:rPr>
          <w:rFonts w:ascii="Calibri" w:eastAsia="Calibri" w:hAnsi="Calibri" w:cs="Calibri"/>
        </w:rPr>
      </w:pPr>
      <w:r w:rsidRPr="2179A6CA">
        <w:rPr>
          <w:rFonts w:ascii="Calibri" w:eastAsia="Calibri" w:hAnsi="Calibri" w:cs="Calibri"/>
        </w:rPr>
        <w:t xml:space="preserve">While </w:t>
      </w:r>
      <w:r w:rsidR="7667D5EC" w:rsidRPr="2179A6CA">
        <w:rPr>
          <w:rFonts w:ascii="Calibri" w:eastAsia="Calibri" w:hAnsi="Calibri" w:cs="Calibri"/>
        </w:rPr>
        <w:t xml:space="preserve">many </w:t>
      </w:r>
      <w:r w:rsidRPr="2179A6CA">
        <w:rPr>
          <w:rFonts w:ascii="Calibri" w:eastAsia="Calibri" w:hAnsi="Calibri" w:cs="Calibri"/>
        </w:rPr>
        <w:t xml:space="preserve">hubs described </w:t>
      </w:r>
      <w:r w:rsidR="7667D5EC" w:rsidRPr="2179A6CA">
        <w:rPr>
          <w:rFonts w:ascii="Calibri" w:eastAsia="Calibri" w:hAnsi="Calibri" w:cs="Calibri"/>
        </w:rPr>
        <w:t>a</w:t>
      </w:r>
      <w:r w:rsidRPr="2179A6CA">
        <w:rPr>
          <w:rFonts w:ascii="Calibri" w:eastAsia="Calibri" w:hAnsi="Calibri" w:cs="Calibri"/>
        </w:rPr>
        <w:t xml:space="preserve"> focus on</w:t>
      </w:r>
      <w:r w:rsidR="0810D224" w:rsidRPr="2179A6CA">
        <w:rPr>
          <w:rFonts w:ascii="Calibri" w:eastAsia="Calibri" w:hAnsi="Calibri" w:cs="Calibri"/>
        </w:rPr>
        <w:t xml:space="preserve"> the idea of</w:t>
      </w:r>
      <w:r w:rsidRPr="2179A6CA">
        <w:rPr>
          <w:rFonts w:ascii="Calibri" w:eastAsia="Calibri" w:hAnsi="Calibri" w:cs="Calibri"/>
        </w:rPr>
        <w:t xml:space="preserve"> transformational change, available resources, short term funding commitments and multiple areas of hub focus has made it challenging </w:t>
      </w:r>
      <w:r w:rsidR="5E5611C1" w:rsidRPr="2179A6CA">
        <w:rPr>
          <w:rFonts w:ascii="Calibri" w:eastAsia="Calibri" w:hAnsi="Calibri" w:cs="Calibri"/>
        </w:rPr>
        <w:t xml:space="preserve">for them </w:t>
      </w:r>
      <w:r w:rsidRPr="2179A6CA">
        <w:rPr>
          <w:rFonts w:ascii="Calibri" w:eastAsia="Calibri" w:hAnsi="Calibri" w:cs="Calibri"/>
        </w:rPr>
        <w:t xml:space="preserve">to invest in transformational projects. </w:t>
      </w:r>
      <w:r w:rsidR="7FE51479" w:rsidRPr="2179A6CA">
        <w:rPr>
          <w:rFonts w:ascii="Calibri" w:eastAsia="Calibri" w:hAnsi="Calibri" w:cs="Calibri"/>
        </w:rPr>
        <w:t xml:space="preserve">In practice, </w:t>
      </w:r>
      <w:r w:rsidRPr="2179A6CA">
        <w:rPr>
          <w:rFonts w:ascii="Calibri" w:eastAsia="Calibri" w:hAnsi="Calibri" w:cs="Calibri"/>
        </w:rPr>
        <w:t xml:space="preserve">most hubs seem to be </w:t>
      </w:r>
      <w:proofErr w:type="gramStart"/>
      <w:r w:rsidRPr="2179A6CA">
        <w:rPr>
          <w:rFonts w:ascii="Calibri" w:eastAsia="Calibri" w:hAnsi="Calibri" w:cs="Calibri"/>
        </w:rPr>
        <w:t>deliver</w:t>
      </w:r>
      <w:proofErr w:type="gramEnd"/>
      <w:r w:rsidRPr="2179A6CA">
        <w:rPr>
          <w:rFonts w:ascii="Calibri" w:eastAsia="Calibri" w:hAnsi="Calibri" w:cs="Calibri"/>
        </w:rPr>
        <w:t xml:space="preserve"> smaller projects targeting on incremental or transitional change.</w:t>
      </w:r>
    </w:p>
    <w:p w14:paraId="174CB30D" w14:textId="1004B839" w:rsidR="00DC2509" w:rsidRPr="00104FA0" w:rsidRDefault="6E9A26D9" w:rsidP="2179A6CA">
      <w:r w:rsidRPr="2179A6CA">
        <w:t>A</w:t>
      </w:r>
      <w:r w:rsidR="0292F78C" w:rsidRPr="2179A6CA">
        <w:t>cross the whole program</w:t>
      </w:r>
      <w:r w:rsidR="6B317C16" w:rsidRPr="2179A6CA">
        <w:t xml:space="preserve">, </w:t>
      </w:r>
      <w:r w:rsidR="0292F78C" w:rsidRPr="2179A6CA">
        <w:t xml:space="preserve">while logistical and operational matters were managed as well as possible by each hub, the legacy of more important unresolved issues relating to their core role continues to affect hubs and hub program. These were identified in the PC </w:t>
      </w:r>
      <w:r w:rsidR="62E6DB73">
        <w:t xml:space="preserve">2023 </w:t>
      </w:r>
      <w:r w:rsidR="0292F78C">
        <w:t>report</w:t>
      </w:r>
      <w:r w:rsidR="0292F78C" w:rsidRPr="2179A6CA">
        <w:t xml:space="preserve"> and are a major focus of this report.</w:t>
      </w:r>
    </w:p>
    <w:p w14:paraId="6700F041" w14:textId="210E9742" w:rsidR="002D56ED" w:rsidRPr="00581AA3" w:rsidRDefault="0AC5EACA" w:rsidP="005F6AAA">
      <w:pPr>
        <w:pStyle w:val="Heading3"/>
        <w:numPr>
          <w:ilvl w:val="1"/>
          <w:numId w:val="7"/>
        </w:numPr>
        <w:spacing w:line="276" w:lineRule="auto"/>
        <w:rPr>
          <w:sz w:val="36"/>
          <w:szCs w:val="36"/>
        </w:rPr>
      </w:pPr>
      <w:bookmarkStart w:id="515" w:name="_Toc193105361"/>
      <w:bookmarkStart w:id="516" w:name="_Toc194307742"/>
      <w:bookmarkStart w:id="517" w:name="_Toc194307813"/>
      <w:bookmarkStart w:id="518" w:name="_Toc209023563"/>
      <w:r w:rsidRPr="2179A6CA">
        <w:rPr>
          <w:sz w:val="36"/>
          <w:szCs w:val="36"/>
        </w:rPr>
        <w:t>Role clarity</w:t>
      </w:r>
      <w:bookmarkEnd w:id="515"/>
      <w:bookmarkEnd w:id="516"/>
      <w:bookmarkEnd w:id="517"/>
      <w:bookmarkEnd w:id="518"/>
    </w:p>
    <w:p w14:paraId="1CAE6433" w14:textId="222C9F6D" w:rsidR="00142CA7" w:rsidRPr="00104FA0" w:rsidRDefault="730C4E19" w:rsidP="2179A6CA">
      <w:pPr>
        <w:pStyle w:val="BoxText"/>
      </w:pPr>
      <w:r w:rsidRPr="2179A6CA">
        <w:rPr>
          <w:b/>
          <w:bCs/>
        </w:rPr>
        <w:t xml:space="preserve">Finding </w:t>
      </w:r>
      <w:r w:rsidR="61F2D798" w:rsidRPr="2179A6CA">
        <w:rPr>
          <w:b/>
          <w:bCs/>
        </w:rPr>
        <w:t>3:</w:t>
      </w:r>
      <w:r w:rsidRPr="2179A6CA">
        <w:t xml:space="preserve"> </w:t>
      </w:r>
      <w:r w:rsidR="4FFF70F7" w:rsidRPr="2179A6CA">
        <w:t xml:space="preserve">Hubs </w:t>
      </w:r>
      <w:r w:rsidR="24F8EA00" w:rsidRPr="2179A6CA">
        <w:t xml:space="preserve">were offered </w:t>
      </w:r>
      <w:r w:rsidR="7D6DDD49" w:rsidRPr="2179A6CA">
        <w:t xml:space="preserve">a </w:t>
      </w:r>
      <w:r w:rsidR="4FFF70F7" w:rsidRPr="2179A6CA">
        <w:t>broad remit</w:t>
      </w:r>
      <w:r w:rsidR="53AE03E8" w:rsidRPr="2179A6CA">
        <w:t xml:space="preserve"> </w:t>
      </w:r>
      <w:r w:rsidR="003D19B5">
        <w:t>and high degree of flexibility</w:t>
      </w:r>
      <w:r w:rsidR="5FE9D394" w:rsidRPr="2179A6CA">
        <w:t xml:space="preserve">, so have </w:t>
      </w:r>
      <w:r w:rsidR="64F56A64" w:rsidRPr="2179A6CA">
        <w:t>chose</w:t>
      </w:r>
      <w:r w:rsidR="38CC1520" w:rsidRPr="2179A6CA">
        <w:t>n</w:t>
      </w:r>
      <w:r w:rsidR="64F56A64" w:rsidRPr="2179A6CA">
        <w:t xml:space="preserve"> </w:t>
      </w:r>
      <w:r w:rsidR="04972E6B" w:rsidRPr="2179A6CA">
        <w:t xml:space="preserve">how and what </w:t>
      </w:r>
      <w:r w:rsidR="4AAB35A8" w:rsidRPr="2179A6CA">
        <w:t xml:space="preserve">they </w:t>
      </w:r>
      <w:r w:rsidR="04972E6B" w:rsidRPr="2179A6CA">
        <w:t xml:space="preserve">focus on </w:t>
      </w:r>
      <w:r w:rsidR="5FE9D394" w:rsidRPr="2179A6CA">
        <w:t xml:space="preserve">under their grant agreements </w:t>
      </w:r>
      <w:r w:rsidR="4AAB35A8" w:rsidRPr="2179A6CA">
        <w:t xml:space="preserve">to support </w:t>
      </w:r>
      <w:r w:rsidR="04972E6B" w:rsidRPr="2179A6CA">
        <w:t>drought resilience</w:t>
      </w:r>
      <w:r w:rsidR="53AE03E8" w:rsidRPr="2179A6CA">
        <w:t xml:space="preserve"> across their regions</w:t>
      </w:r>
      <w:r w:rsidR="04972E6B" w:rsidRPr="2179A6CA">
        <w:t>. While h</w:t>
      </w:r>
      <w:r w:rsidR="3E3C358D" w:rsidRPr="2179A6CA">
        <w:t xml:space="preserve">ubs </w:t>
      </w:r>
      <w:r w:rsidR="4AAB35A8" w:rsidRPr="2179A6CA">
        <w:t xml:space="preserve">generally </w:t>
      </w:r>
      <w:r w:rsidR="3E3C358D" w:rsidRPr="2179A6CA">
        <w:t xml:space="preserve">found this empowering, there were tensions for the hubs </w:t>
      </w:r>
      <w:r w:rsidR="68DC5927" w:rsidRPr="2179A6CA">
        <w:t xml:space="preserve">over time </w:t>
      </w:r>
      <w:r w:rsidR="0AFE4058" w:rsidRPr="2179A6CA">
        <w:t xml:space="preserve">to </w:t>
      </w:r>
      <w:r w:rsidR="07BDB8FA" w:rsidRPr="2179A6CA">
        <w:t>understand</w:t>
      </w:r>
      <w:r w:rsidR="3E3C358D" w:rsidRPr="2179A6CA">
        <w:t xml:space="preserve"> whether </w:t>
      </w:r>
      <w:r w:rsidR="07BDB8FA" w:rsidRPr="2179A6CA">
        <w:t xml:space="preserve">the </w:t>
      </w:r>
      <w:r w:rsidR="3E3C358D" w:rsidRPr="2179A6CA">
        <w:t xml:space="preserve">things they </w:t>
      </w:r>
      <w:r w:rsidR="0AFE4058" w:rsidRPr="2179A6CA">
        <w:t xml:space="preserve">had </w:t>
      </w:r>
      <w:r w:rsidR="3E3C358D" w:rsidRPr="2179A6CA">
        <w:t>prioritis</w:t>
      </w:r>
      <w:r w:rsidR="0AFE4058" w:rsidRPr="2179A6CA">
        <w:t xml:space="preserve">ed were in line with </w:t>
      </w:r>
      <w:r w:rsidR="3E3C358D" w:rsidRPr="2179A6CA">
        <w:t xml:space="preserve">expectations of the </w:t>
      </w:r>
      <w:r w:rsidR="7FE20A3A">
        <w:t>Australian</w:t>
      </w:r>
      <w:r w:rsidR="3E3C358D">
        <w:t xml:space="preserve"> </w:t>
      </w:r>
      <w:r w:rsidR="2FF1ACF9">
        <w:t>Government</w:t>
      </w:r>
      <w:r w:rsidR="3E3C358D" w:rsidRPr="2179A6CA">
        <w:t>.</w:t>
      </w:r>
    </w:p>
    <w:p w14:paraId="040054FF" w14:textId="3B54A666" w:rsidR="000E7CD3" w:rsidRPr="00104FA0" w:rsidRDefault="7F0FA21A" w:rsidP="000E7CD3">
      <w:pPr>
        <w:pStyle w:val="BoxText"/>
      </w:pPr>
      <w:r w:rsidRPr="2179A6CA">
        <w:rPr>
          <w:b/>
          <w:bCs/>
        </w:rPr>
        <w:t>Finding 4:</w:t>
      </w:r>
      <w:r>
        <w:t xml:space="preserve"> </w:t>
      </w:r>
      <w:r w:rsidR="555AC22A">
        <w:t>Th</w:t>
      </w:r>
      <w:r w:rsidR="01BD5A6D">
        <w:t>e</w:t>
      </w:r>
      <w:r w:rsidR="22A14F96">
        <w:t xml:space="preserve"> lack of clarity about roles </w:t>
      </w:r>
      <w:r w:rsidR="46B0A3E0">
        <w:t xml:space="preserve">led to </w:t>
      </w:r>
      <w:r w:rsidR="27D685EF">
        <w:t>inefficien</w:t>
      </w:r>
      <w:r w:rsidR="46B0A3E0">
        <w:t>cies</w:t>
      </w:r>
      <w:r w:rsidR="27D685EF">
        <w:t xml:space="preserve"> across the hub program, requi</w:t>
      </w:r>
      <w:r w:rsidR="01BD5A6D">
        <w:t xml:space="preserve">ring </w:t>
      </w:r>
      <w:r w:rsidR="27D685EF">
        <w:t>each hub to individually determine their strateg</w:t>
      </w:r>
      <w:r w:rsidR="22A14F96">
        <w:t>ic direction,</w:t>
      </w:r>
      <w:r w:rsidR="27D685EF">
        <w:t xml:space="preserve"> what </w:t>
      </w:r>
      <w:r w:rsidR="05FA085C">
        <w:t>to prioritise</w:t>
      </w:r>
      <w:r w:rsidR="27D685EF">
        <w:t xml:space="preserve">, who </w:t>
      </w:r>
      <w:r w:rsidR="22A14F96">
        <w:t xml:space="preserve">to </w:t>
      </w:r>
      <w:r w:rsidR="27D685EF">
        <w:t xml:space="preserve">work with, </w:t>
      </w:r>
      <w:r w:rsidR="22A14F96">
        <w:t xml:space="preserve">what </w:t>
      </w:r>
      <w:r w:rsidR="155F09BC">
        <w:t xml:space="preserve">approach </w:t>
      </w:r>
      <w:r w:rsidR="05FA085C">
        <w:t>t</w:t>
      </w:r>
      <w:r w:rsidR="72DB460E">
        <w:t>o</w:t>
      </w:r>
      <w:r w:rsidR="05FA085C">
        <w:t xml:space="preserve"> </w:t>
      </w:r>
      <w:r w:rsidR="345BF47B">
        <w:t>take,</w:t>
      </w:r>
      <w:r w:rsidR="59ABC453">
        <w:t xml:space="preserve"> </w:t>
      </w:r>
      <w:r w:rsidR="22A14F96">
        <w:t xml:space="preserve">how to monitor </w:t>
      </w:r>
      <w:r w:rsidR="05FA085C">
        <w:t>and report on delivery</w:t>
      </w:r>
      <w:r w:rsidR="22A14F96">
        <w:t xml:space="preserve">, and how to engage </w:t>
      </w:r>
      <w:r w:rsidR="05FA085C">
        <w:t xml:space="preserve">effectively </w:t>
      </w:r>
      <w:r w:rsidR="27D685EF">
        <w:t>across multiple sectors and stakeholders.</w:t>
      </w:r>
      <w:r w:rsidR="05FA085C">
        <w:t xml:space="preserve"> A range of quite</w:t>
      </w:r>
      <w:r w:rsidR="22A14F96">
        <w:t xml:space="preserve"> </w:t>
      </w:r>
      <w:r w:rsidR="05FA085C">
        <w:t>different approaches have emerged.</w:t>
      </w:r>
    </w:p>
    <w:p w14:paraId="2BAE209A" w14:textId="367E6CD4" w:rsidR="000E7CD3" w:rsidRPr="00104FA0" w:rsidRDefault="7F0FA21A" w:rsidP="000E7CD3">
      <w:pPr>
        <w:pStyle w:val="BoxText"/>
        <w:rPr>
          <w:rStyle w:val="Strong"/>
          <w:b w:val="0"/>
          <w:bCs w:val="0"/>
        </w:rPr>
      </w:pPr>
      <w:r w:rsidRPr="2179A6CA">
        <w:rPr>
          <w:b/>
          <w:bCs/>
        </w:rPr>
        <w:t>Finding 5:</w:t>
      </w:r>
      <w:r>
        <w:t xml:space="preserve"> </w:t>
      </w:r>
      <w:r w:rsidR="2B28E6B5" w:rsidRPr="2179A6CA">
        <w:rPr>
          <w:rStyle w:val="Strong"/>
          <w:b w:val="0"/>
          <w:bCs w:val="0"/>
        </w:rPr>
        <w:t>H</w:t>
      </w:r>
      <w:r w:rsidR="05FA085C" w:rsidRPr="2179A6CA">
        <w:rPr>
          <w:rStyle w:val="Strong"/>
          <w:b w:val="0"/>
          <w:bCs w:val="0"/>
        </w:rPr>
        <w:t>ubs have been unable to effectively support all facets of the</w:t>
      </w:r>
      <w:r w:rsidR="4BEBD3A6" w:rsidRPr="2179A6CA">
        <w:rPr>
          <w:rStyle w:val="Strong"/>
          <w:b w:val="0"/>
          <w:bCs w:val="0"/>
        </w:rPr>
        <w:t>ir</w:t>
      </w:r>
      <w:r w:rsidR="0DD5F4F5" w:rsidRPr="2179A6CA">
        <w:rPr>
          <w:rStyle w:val="Strong"/>
          <w:b w:val="0"/>
          <w:bCs w:val="0"/>
        </w:rPr>
        <w:t xml:space="preserve"> role</w:t>
      </w:r>
      <w:r w:rsidR="4BEBD3A6" w:rsidRPr="2179A6CA">
        <w:rPr>
          <w:rStyle w:val="Strong"/>
          <w:b w:val="0"/>
          <w:bCs w:val="0"/>
        </w:rPr>
        <w:t>, as</w:t>
      </w:r>
      <w:r w:rsidR="0DD5F4F5" w:rsidRPr="2179A6CA">
        <w:rPr>
          <w:rStyle w:val="Strong"/>
          <w:b w:val="0"/>
          <w:bCs w:val="0"/>
        </w:rPr>
        <w:t xml:space="preserve"> </w:t>
      </w:r>
      <w:r w:rsidR="5D94E305" w:rsidRPr="2179A6CA">
        <w:rPr>
          <w:rStyle w:val="Strong"/>
          <w:b w:val="0"/>
          <w:bCs w:val="0"/>
        </w:rPr>
        <w:t xml:space="preserve">outlined in </w:t>
      </w:r>
      <w:r w:rsidR="0DD5F4F5" w:rsidRPr="2179A6CA">
        <w:rPr>
          <w:rStyle w:val="Strong"/>
          <w:b w:val="0"/>
          <w:bCs w:val="0"/>
        </w:rPr>
        <w:t>their</w:t>
      </w:r>
      <w:r w:rsidR="05FA085C" w:rsidRPr="2179A6CA">
        <w:rPr>
          <w:rStyle w:val="Strong"/>
          <w:b w:val="0"/>
          <w:bCs w:val="0"/>
        </w:rPr>
        <w:t xml:space="preserve"> grant agreement</w:t>
      </w:r>
      <w:r w:rsidR="4BEBD3A6" w:rsidRPr="2179A6CA">
        <w:rPr>
          <w:rStyle w:val="Strong"/>
          <w:b w:val="0"/>
          <w:bCs w:val="0"/>
        </w:rPr>
        <w:t>s</w:t>
      </w:r>
      <w:r w:rsidR="2BF7311E" w:rsidRPr="2179A6CA">
        <w:rPr>
          <w:rStyle w:val="Strong"/>
          <w:b w:val="0"/>
          <w:bCs w:val="0"/>
        </w:rPr>
        <w:t xml:space="preserve">. </w:t>
      </w:r>
      <w:r w:rsidR="63CF14CA" w:rsidRPr="2179A6CA">
        <w:rPr>
          <w:rStyle w:val="Strong"/>
          <w:b w:val="0"/>
          <w:bCs w:val="0"/>
        </w:rPr>
        <w:t>Hubs have been left to make pragmatic decisions about what they should prioritise and how they should operate</w:t>
      </w:r>
      <w:r w:rsidR="6E22A360" w:rsidRPr="2A4F6F2D">
        <w:rPr>
          <w:rStyle w:val="Strong"/>
          <w:b w:val="0"/>
          <w:bCs w:val="0"/>
        </w:rPr>
        <w:t>,</w:t>
      </w:r>
      <w:r w:rsidR="6E22A360" w:rsidRPr="79048016">
        <w:rPr>
          <w:rStyle w:val="Strong"/>
          <w:b w:val="0"/>
          <w:bCs w:val="0"/>
        </w:rPr>
        <w:t xml:space="preserve"> which was largely desirable and should now be endorsed</w:t>
      </w:r>
      <w:r w:rsidR="63CF14CA" w:rsidRPr="2179A6CA">
        <w:rPr>
          <w:rStyle w:val="Strong"/>
          <w:b w:val="0"/>
          <w:bCs w:val="0"/>
        </w:rPr>
        <w:t>.</w:t>
      </w:r>
    </w:p>
    <w:p w14:paraId="7407EB85" w14:textId="6A87DE6B" w:rsidR="00570FBA" w:rsidRPr="00104FA0" w:rsidRDefault="3DE4358F" w:rsidP="000E7CD3">
      <w:pPr>
        <w:pStyle w:val="BoxText"/>
        <w:rPr>
          <w:rStyle w:val="Strong"/>
        </w:rPr>
      </w:pPr>
      <w:r w:rsidRPr="2179A6CA">
        <w:rPr>
          <w:rStyle w:val="Strong"/>
        </w:rPr>
        <w:t xml:space="preserve">Finding </w:t>
      </w:r>
      <w:r w:rsidR="0533DA09" w:rsidRPr="2179A6CA">
        <w:rPr>
          <w:rStyle w:val="Strong"/>
        </w:rPr>
        <w:t>6:</w:t>
      </w:r>
      <w:r>
        <w:t xml:space="preserve"> Hubs recognise drought as one of several risks that may impact businesses and communities. Drought was therefore generally viewed by hubs as a subset of broader climate variability</w:t>
      </w:r>
      <w:r w:rsidR="347AA2E5">
        <w:t xml:space="preserve"> and risk</w:t>
      </w:r>
      <w:r>
        <w:t xml:space="preserve">, which hubs and their stakeholders </w:t>
      </w:r>
      <w:r w:rsidR="77283BCA">
        <w:t>widely supported as</w:t>
      </w:r>
      <w:r>
        <w:t xml:space="preserve"> a more suitable orientation for the work of the hubs.</w:t>
      </w:r>
    </w:p>
    <w:p w14:paraId="3B087E27" w14:textId="77777777" w:rsidR="00831613" w:rsidRDefault="26FD8C71" w:rsidP="2179A6CA">
      <w:r w:rsidRPr="2179A6CA">
        <w:t xml:space="preserve">During the </w:t>
      </w:r>
      <w:r w:rsidR="544616AF" w:rsidRPr="2179A6CA">
        <w:t xml:space="preserve">early years </w:t>
      </w:r>
      <w:r w:rsidR="615354A9" w:rsidRPr="2179A6CA">
        <w:t>of the program</w:t>
      </w:r>
      <w:r w:rsidRPr="2179A6CA">
        <w:t>, the Australian Government</w:t>
      </w:r>
      <w:r w:rsidR="615354A9" w:rsidRPr="2179A6CA">
        <w:t xml:space="preserve"> </w:t>
      </w:r>
      <w:r w:rsidR="1AE3B42F" w:rsidRPr="2179A6CA">
        <w:t xml:space="preserve">allowed </w:t>
      </w:r>
      <w:r w:rsidR="44086137" w:rsidRPr="2179A6CA">
        <w:t xml:space="preserve">the </w:t>
      </w:r>
      <w:r w:rsidR="615354A9" w:rsidRPr="2179A6CA">
        <w:t xml:space="preserve">hubs to define their own work programs, </w:t>
      </w:r>
      <w:r w:rsidR="544616AF" w:rsidRPr="2179A6CA">
        <w:t xml:space="preserve">under </w:t>
      </w:r>
      <w:r w:rsidR="615354A9" w:rsidRPr="2179A6CA">
        <w:t xml:space="preserve">the </w:t>
      </w:r>
      <w:r w:rsidR="544616AF" w:rsidRPr="2179A6CA">
        <w:t xml:space="preserve">broad </w:t>
      </w:r>
      <w:r w:rsidR="615354A9" w:rsidRPr="2179A6CA">
        <w:t xml:space="preserve">remit </w:t>
      </w:r>
      <w:r w:rsidRPr="2179A6CA">
        <w:t xml:space="preserve">of </w:t>
      </w:r>
      <w:r w:rsidR="615354A9" w:rsidRPr="2179A6CA">
        <w:t>the</w:t>
      </w:r>
      <w:r w:rsidR="328B352E" w:rsidRPr="2179A6CA">
        <w:t>ir</w:t>
      </w:r>
      <w:r w:rsidR="615354A9" w:rsidRPr="2179A6CA">
        <w:t xml:space="preserve"> grant agreement</w:t>
      </w:r>
      <w:r w:rsidR="1FFBEB55" w:rsidRPr="2179A6CA">
        <w:t>s</w:t>
      </w:r>
      <w:r w:rsidR="4A85822B" w:rsidRPr="2179A6CA">
        <w:t xml:space="preserve">. </w:t>
      </w:r>
      <w:r w:rsidR="0D37EDF2" w:rsidRPr="2179A6CA">
        <w:t xml:space="preserve">A large suite of priorities </w:t>
      </w:r>
      <w:proofErr w:type="gramStart"/>
      <w:r w:rsidR="1FFBEB55" w:rsidRPr="2179A6CA">
        <w:t>have</w:t>
      </w:r>
      <w:proofErr w:type="gramEnd"/>
      <w:r w:rsidR="1FFBEB55" w:rsidRPr="2179A6CA">
        <w:t xml:space="preserve"> been </w:t>
      </w:r>
      <w:r w:rsidR="0D37EDF2" w:rsidRPr="2179A6CA">
        <w:t>pursued,</w:t>
      </w:r>
      <w:r w:rsidRPr="2179A6CA">
        <w:t xml:space="preserve"> with limited guidance across the hub program about which </w:t>
      </w:r>
      <w:r w:rsidR="0D37EDF2" w:rsidRPr="2179A6CA">
        <w:t xml:space="preserve">areas </w:t>
      </w:r>
      <w:r w:rsidRPr="2179A6CA">
        <w:t xml:space="preserve">or activities would </w:t>
      </w:r>
      <w:r w:rsidRPr="2179A6CA">
        <w:lastRenderedPageBreak/>
        <w:t>be valuable to focus on</w:t>
      </w:r>
      <w:r w:rsidR="0D37EDF2" w:rsidRPr="2179A6CA">
        <w:t xml:space="preserve">. In essence, </w:t>
      </w:r>
      <w:r w:rsidRPr="2179A6CA">
        <w:t xml:space="preserve">Australian Government </w:t>
      </w:r>
      <w:r w:rsidR="0D37EDF2" w:rsidRPr="2179A6CA">
        <w:t xml:space="preserve">funding was shared with hubs in good faith, </w:t>
      </w:r>
      <w:r w:rsidRPr="2179A6CA">
        <w:t xml:space="preserve">on </w:t>
      </w:r>
      <w:r w:rsidR="0D37EDF2" w:rsidRPr="2179A6CA">
        <w:t xml:space="preserve">the expectation </w:t>
      </w:r>
      <w:r w:rsidRPr="2179A6CA">
        <w:t xml:space="preserve">that hubs would use this sensibly and in ways that would be valuable to producers </w:t>
      </w:r>
      <w:r w:rsidR="63BA1D46" w:rsidRPr="2179A6CA">
        <w:t xml:space="preserve">who may encounter drought challenges </w:t>
      </w:r>
      <w:r w:rsidRPr="2179A6CA">
        <w:t>on the ground.</w:t>
      </w:r>
    </w:p>
    <w:p w14:paraId="488A5DF6" w14:textId="77777777" w:rsidR="00831613" w:rsidRDefault="002D2B84" w:rsidP="007F699A">
      <w:pPr>
        <w:rPr>
          <w:rFonts w:cstheme="minorHAnsi"/>
        </w:rPr>
      </w:pPr>
      <w:r w:rsidRPr="00104FA0">
        <w:rPr>
          <w:rFonts w:cstheme="minorHAnsi"/>
        </w:rPr>
        <w:t>There</w:t>
      </w:r>
      <w:r w:rsidR="000D3ECB" w:rsidRPr="00104FA0">
        <w:rPr>
          <w:rFonts w:cstheme="minorHAnsi"/>
        </w:rPr>
        <w:t xml:space="preserve"> have been efforts to realign the hubs. </w:t>
      </w:r>
      <w:r w:rsidR="000D4831" w:rsidRPr="00104FA0">
        <w:rPr>
          <w:rFonts w:cstheme="minorHAnsi"/>
        </w:rPr>
        <w:t>For example, i</w:t>
      </w:r>
      <w:r w:rsidR="007F699A" w:rsidRPr="00104FA0">
        <w:rPr>
          <w:rFonts w:cstheme="minorHAnsi"/>
        </w:rPr>
        <w:t>n April 2022, the Hon David Littleproud MP</w:t>
      </w:r>
      <w:r w:rsidR="00F43B0B" w:rsidRPr="00104FA0">
        <w:rPr>
          <w:rFonts w:cstheme="minorHAnsi"/>
        </w:rPr>
        <w:t xml:space="preserve">, </w:t>
      </w:r>
      <w:r w:rsidR="00240A91" w:rsidRPr="00104FA0">
        <w:rPr>
          <w:rFonts w:cstheme="minorHAnsi"/>
        </w:rPr>
        <w:t>Minister for Agriculture, Drought and Emergency Management</w:t>
      </w:r>
      <w:r w:rsidR="00F43B0B" w:rsidRPr="00104FA0">
        <w:rPr>
          <w:rFonts w:cstheme="minorHAnsi"/>
        </w:rPr>
        <w:t>,</w:t>
      </w:r>
      <w:r w:rsidR="007F699A" w:rsidRPr="00104FA0">
        <w:rPr>
          <w:rFonts w:cstheme="minorHAnsi"/>
        </w:rPr>
        <w:t xml:space="preserve"> wrote to each Hub Director </w:t>
      </w:r>
      <w:r w:rsidR="00240A91" w:rsidRPr="00104FA0">
        <w:rPr>
          <w:rFonts w:cstheme="minorHAnsi"/>
        </w:rPr>
        <w:t xml:space="preserve">to clarify </w:t>
      </w:r>
      <w:r w:rsidR="007F699A" w:rsidRPr="00104FA0">
        <w:rPr>
          <w:rFonts w:cstheme="minorHAnsi"/>
        </w:rPr>
        <w:t>the hub</w:t>
      </w:r>
      <w:r w:rsidR="000D4831" w:rsidRPr="00104FA0">
        <w:rPr>
          <w:rFonts w:cstheme="minorHAnsi"/>
        </w:rPr>
        <w:t>’s</w:t>
      </w:r>
      <w:r w:rsidR="007F699A" w:rsidRPr="00104FA0">
        <w:rPr>
          <w:rFonts w:cstheme="minorHAnsi"/>
        </w:rPr>
        <w:t xml:space="preserve"> objectives. The Minister </w:t>
      </w:r>
      <w:r w:rsidR="000D4831" w:rsidRPr="00104FA0">
        <w:rPr>
          <w:rFonts w:cstheme="minorHAnsi"/>
        </w:rPr>
        <w:t xml:space="preserve">stated </w:t>
      </w:r>
      <w:r w:rsidR="000D3ECB" w:rsidRPr="00104FA0">
        <w:rPr>
          <w:rFonts w:cstheme="minorHAnsi"/>
        </w:rPr>
        <w:t xml:space="preserve">his view that </w:t>
      </w:r>
      <w:r w:rsidR="007F699A" w:rsidRPr="00104FA0">
        <w:rPr>
          <w:rFonts w:cstheme="minorHAnsi"/>
        </w:rPr>
        <w:t xml:space="preserve">hubs should be </w:t>
      </w:r>
      <w:r w:rsidR="700FDBB2" w:rsidRPr="3A08AA49">
        <w:t>‘</w:t>
      </w:r>
      <w:r w:rsidR="007F699A" w:rsidRPr="00104FA0">
        <w:rPr>
          <w:rFonts w:cstheme="minorHAnsi"/>
        </w:rPr>
        <w:t xml:space="preserve">enduring institutions that cement relationships between researchers and </w:t>
      </w:r>
      <w:r w:rsidR="007F699A" w:rsidRPr="01E80353">
        <w:t>farmers</w:t>
      </w:r>
      <w:r w:rsidR="6C7D9F2B" w:rsidRPr="01E80353">
        <w:t>’</w:t>
      </w:r>
      <w:r w:rsidR="007F699A" w:rsidRPr="01E80353">
        <w:t>.</w:t>
      </w:r>
      <w:r w:rsidR="007F699A" w:rsidRPr="00104FA0">
        <w:rPr>
          <w:rFonts w:cstheme="minorHAnsi"/>
        </w:rPr>
        <w:t xml:space="preserve"> Further, the Minister’s vision for hubs was described:</w:t>
      </w:r>
    </w:p>
    <w:p w14:paraId="7BBC452D" w14:textId="5252AB81" w:rsidR="007F699A" w:rsidRPr="00104FA0" w:rsidRDefault="007F699A" w:rsidP="007F699A">
      <w:pPr>
        <w:pStyle w:val="Quote"/>
        <w:rPr>
          <w:rFonts w:cstheme="minorHAnsi"/>
        </w:rPr>
      </w:pPr>
      <w:r w:rsidRPr="00104FA0">
        <w:rPr>
          <w:rFonts w:cstheme="minorHAnsi"/>
        </w:rPr>
        <w:t>It is my goal for the Hubs to become an integral part of the agricultural innovation system. I want to see the Hubs bridge the critical interface between our world class researchers and our farmers. We look to the Hubs to facilitate the adoption of practices that build drought resilience and support productivity across the agricultural landscape.</w:t>
      </w:r>
    </w:p>
    <w:p w14:paraId="6EFCDD1D" w14:textId="579FA551" w:rsidR="000D4831" w:rsidRPr="00104FA0" w:rsidRDefault="00766A07" w:rsidP="002D56ED">
      <w:pPr>
        <w:rPr>
          <w:rFonts w:cstheme="minorHAnsi"/>
        </w:rPr>
      </w:pPr>
      <w:r w:rsidRPr="00104FA0">
        <w:rPr>
          <w:rFonts w:cstheme="minorHAnsi"/>
        </w:rPr>
        <w:t xml:space="preserve">In providing </w:t>
      </w:r>
      <w:r w:rsidR="000D3ECB" w:rsidRPr="00104FA0">
        <w:rPr>
          <w:rFonts w:cstheme="minorHAnsi"/>
        </w:rPr>
        <w:t xml:space="preserve">such </w:t>
      </w:r>
      <w:r w:rsidRPr="00104FA0">
        <w:rPr>
          <w:rFonts w:cstheme="minorHAnsi"/>
        </w:rPr>
        <w:t xml:space="preserve">guidance, the Minister </w:t>
      </w:r>
      <w:r w:rsidR="000D4831" w:rsidRPr="00104FA0">
        <w:rPr>
          <w:rFonts w:cstheme="minorHAnsi"/>
        </w:rPr>
        <w:t xml:space="preserve">emphasised </w:t>
      </w:r>
      <w:r w:rsidR="0081330E" w:rsidRPr="00104FA0">
        <w:rPr>
          <w:rFonts w:cstheme="minorHAnsi"/>
        </w:rPr>
        <w:t xml:space="preserve">the </w:t>
      </w:r>
      <w:r w:rsidR="000D3ECB" w:rsidRPr="00104FA0">
        <w:rPr>
          <w:rFonts w:cstheme="minorHAnsi"/>
        </w:rPr>
        <w:t xml:space="preserve">key </w:t>
      </w:r>
      <w:r w:rsidR="0081330E" w:rsidRPr="00104FA0">
        <w:rPr>
          <w:rFonts w:cstheme="minorHAnsi"/>
        </w:rPr>
        <w:t xml:space="preserve">innovation and </w:t>
      </w:r>
      <w:r w:rsidR="000D4831" w:rsidRPr="00104FA0">
        <w:rPr>
          <w:rFonts w:cstheme="minorHAnsi"/>
        </w:rPr>
        <w:t>adoption role</w:t>
      </w:r>
      <w:r w:rsidR="000D3ECB" w:rsidRPr="00104FA0">
        <w:rPr>
          <w:rFonts w:cstheme="minorHAnsi"/>
        </w:rPr>
        <w:t>s</w:t>
      </w:r>
      <w:r w:rsidR="000D4831" w:rsidRPr="00104FA0">
        <w:rPr>
          <w:rFonts w:cstheme="minorHAnsi"/>
        </w:rPr>
        <w:t xml:space="preserve"> </w:t>
      </w:r>
      <w:r w:rsidR="000D3ECB" w:rsidRPr="00104FA0">
        <w:rPr>
          <w:rFonts w:cstheme="minorHAnsi"/>
        </w:rPr>
        <w:t xml:space="preserve">that should be </w:t>
      </w:r>
      <w:r w:rsidR="000D4831" w:rsidRPr="00104FA0">
        <w:rPr>
          <w:rFonts w:cstheme="minorHAnsi"/>
        </w:rPr>
        <w:t xml:space="preserve">played by </w:t>
      </w:r>
      <w:proofErr w:type="gramStart"/>
      <w:r w:rsidR="000D4831" w:rsidRPr="00104FA0">
        <w:rPr>
          <w:rFonts w:cstheme="minorHAnsi"/>
        </w:rPr>
        <w:t>hubs, but</w:t>
      </w:r>
      <w:proofErr w:type="gramEnd"/>
      <w:r w:rsidR="000D4831" w:rsidRPr="00104FA0">
        <w:rPr>
          <w:rFonts w:cstheme="minorHAnsi"/>
        </w:rPr>
        <w:t xml:space="preserve"> did not </w:t>
      </w:r>
      <w:r w:rsidR="000D3ECB" w:rsidRPr="00104FA0">
        <w:rPr>
          <w:rFonts w:cstheme="minorHAnsi"/>
        </w:rPr>
        <w:t xml:space="preserve">also </w:t>
      </w:r>
      <w:r w:rsidR="000D4831" w:rsidRPr="00104FA0">
        <w:rPr>
          <w:rFonts w:cstheme="minorHAnsi"/>
        </w:rPr>
        <w:t xml:space="preserve">suggest </w:t>
      </w:r>
      <w:r w:rsidR="0081330E" w:rsidRPr="00104FA0">
        <w:rPr>
          <w:rFonts w:cstheme="minorHAnsi"/>
        </w:rPr>
        <w:t xml:space="preserve">that </w:t>
      </w:r>
      <w:r w:rsidR="000D4831" w:rsidRPr="00104FA0">
        <w:rPr>
          <w:rFonts w:cstheme="minorHAnsi"/>
        </w:rPr>
        <w:t xml:space="preserve">other aspects of RDEA&amp;C </w:t>
      </w:r>
      <w:r w:rsidR="0081330E" w:rsidRPr="00104FA0">
        <w:rPr>
          <w:rFonts w:cstheme="minorHAnsi"/>
        </w:rPr>
        <w:t xml:space="preserve">in hub grant agreements </w:t>
      </w:r>
      <w:r w:rsidR="000D4831" w:rsidRPr="00104FA0">
        <w:rPr>
          <w:rFonts w:cstheme="minorHAnsi"/>
        </w:rPr>
        <w:t xml:space="preserve">were no longer relevant. </w:t>
      </w:r>
      <w:r w:rsidR="0081330E" w:rsidRPr="00104FA0">
        <w:rPr>
          <w:rFonts w:cstheme="minorHAnsi"/>
        </w:rPr>
        <w:t>H</w:t>
      </w:r>
      <w:r w:rsidR="000D4831" w:rsidRPr="00104FA0">
        <w:rPr>
          <w:rFonts w:cstheme="minorHAnsi"/>
        </w:rPr>
        <w:t>ubs continue</w:t>
      </w:r>
      <w:r w:rsidR="0081330E" w:rsidRPr="00104FA0">
        <w:rPr>
          <w:rFonts w:cstheme="minorHAnsi"/>
        </w:rPr>
        <w:t>d to</w:t>
      </w:r>
      <w:r w:rsidR="000D4831" w:rsidRPr="00104FA0">
        <w:rPr>
          <w:rFonts w:cstheme="minorHAnsi"/>
        </w:rPr>
        <w:t xml:space="preserve"> defin</w:t>
      </w:r>
      <w:r w:rsidR="0081330E" w:rsidRPr="00104FA0">
        <w:rPr>
          <w:rFonts w:cstheme="minorHAnsi"/>
        </w:rPr>
        <w:t>e</w:t>
      </w:r>
      <w:r w:rsidR="000D4831" w:rsidRPr="00104FA0">
        <w:rPr>
          <w:rFonts w:cstheme="minorHAnsi"/>
        </w:rPr>
        <w:t xml:space="preserve"> their work programs and project priorities as they saw fit</w:t>
      </w:r>
      <w:r w:rsidR="000D3ECB" w:rsidRPr="00104FA0">
        <w:rPr>
          <w:rFonts w:cstheme="minorHAnsi"/>
        </w:rPr>
        <w:t>, and the role of hubs in grant agreements were not updated.</w:t>
      </w:r>
    </w:p>
    <w:p w14:paraId="7CBFF1B1" w14:textId="4495FD4E" w:rsidR="00940A44" w:rsidRPr="00104FA0" w:rsidRDefault="2749D3F7" w:rsidP="002D56ED">
      <w:pPr>
        <w:rPr>
          <w:rFonts w:cstheme="minorHAnsi"/>
        </w:rPr>
      </w:pPr>
      <w:r w:rsidRPr="00104FA0">
        <w:rPr>
          <w:rFonts w:cstheme="minorHAnsi"/>
        </w:rPr>
        <w:t>Many hubs found th</w:t>
      </w:r>
      <w:r w:rsidR="000D3ECB" w:rsidRPr="00104FA0">
        <w:rPr>
          <w:rFonts w:cstheme="minorHAnsi"/>
        </w:rPr>
        <w:t>e</w:t>
      </w:r>
      <w:r w:rsidR="000D4831" w:rsidRPr="00104FA0">
        <w:rPr>
          <w:rFonts w:cstheme="minorHAnsi"/>
        </w:rPr>
        <w:t xml:space="preserve"> high degree of</w:t>
      </w:r>
      <w:r w:rsidRPr="00104FA0">
        <w:rPr>
          <w:rFonts w:cstheme="minorHAnsi"/>
        </w:rPr>
        <w:t xml:space="preserve"> flexibility rewarding and empowering for their regions, with hub funding </w:t>
      </w:r>
      <w:r w:rsidR="000D3ECB" w:rsidRPr="00104FA0">
        <w:rPr>
          <w:rFonts w:cstheme="minorHAnsi"/>
        </w:rPr>
        <w:t>able to be</w:t>
      </w:r>
      <w:r w:rsidR="46762ED5" w:rsidRPr="00104FA0">
        <w:rPr>
          <w:rFonts w:cstheme="minorHAnsi"/>
        </w:rPr>
        <w:t xml:space="preserve"> used for projects and activities that </w:t>
      </w:r>
      <w:r w:rsidR="000D3ECB" w:rsidRPr="00104FA0">
        <w:rPr>
          <w:rFonts w:cstheme="minorHAnsi"/>
        </w:rPr>
        <w:t xml:space="preserve">may not </w:t>
      </w:r>
      <w:r w:rsidRPr="00104FA0">
        <w:rPr>
          <w:rFonts w:cstheme="minorHAnsi"/>
        </w:rPr>
        <w:t xml:space="preserve">otherwise have occurred. However, there were clear tensions for hubs to </w:t>
      </w:r>
      <w:r w:rsidR="46762ED5" w:rsidRPr="00104FA0">
        <w:rPr>
          <w:rFonts w:cstheme="minorHAnsi"/>
        </w:rPr>
        <w:t xml:space="preserve">gauge </w:t>
      </w:r>
      <w:r w:rsidRPr="00104FA0">
        <w:rPr>
          <w:rFonts w:cstheme="minorHAnsi"/>
        </w:rPr>
        <w:t xml:space="preserve">whether they were doing the types of things that the </w:t>
      </w:r>
      <w:r w:rsidR="46762ED5" w:rsidRPr="00104FA0">
        <w:rPr>
          <w:rFonts w:cstheme="minorHAnsi"/>
        </w:rPr>
        <w:t xml:space="preserve">Australian Government </w:t>
      </w:r>
      <w:r w:rsidRPr="00104FA0">
        <w:rPr>
          <w:rFonts w:cstheme="minorHAnsi"/>
        </w:rPr>
        <w:t xml:space="preserve">intended </w:t>
      </w:r>
      <w:r w:rsidR="46762ED5" w:rsidRPr="00104FA0">
        <w:rPr>
          <w:rFonts w:cstheme="minorHAnsi"/>
        </w:rPr>
        <w:t xml:space="preserve">with </w:t>
      </w:r>
      <w:r w:rsidRPr="00104FA0">
        <w:rPr>
          <w:rFonts w:cstheme="minorHAnsi"/>
        </w:rPr>
        <w:t xml:space="preserve">the funds provided. Hubs </w:t>
      </w:r>
      <w:r w:rsidR="00AA15C8" w:rsidRPr="00104FA0">
        <w:rPr>
          <w:rFonts w:cstheme="minorHAnsi"/>
        </w:rPr>
        <w:t xml:space="preserve">felt </w:t>
      </w:r>
      <w:r w:rsidRPr="00104FA0">
        <w:rPr>
          <w:rFonts w:cstheme="minorHAnsi"/>
        </w:rPr>
        <w:t>that they had sought greater clarity over time</w:t>
      </w:r>
      <w:r w:rsidR="00AA15C8" w:rsidRPr="00104FA0">
        <w:rPr>
          <w:rFonts w:cstheme="minorHAnsi"/>
        </w:rPr>
        <w:t xml:space="preserve"> from various avenues</w:t>
      </w:r>
      <w:r w:rsidRPr="00104FA0">
        <w:rPr>
          <w:rFonts w:cstheme="minorHAnsi"/>
        </w:rPr>
        <w:t xml:space="preserve">, </w:t>
      </w:r>
      <w:r w:rsidR="00AA15C8" w:rsidRPr="00104FA0">
        <w:rPr>
          <w:rFonts w:cstheme="minorHAnsi"/>
        </w:rPr>
        <w:t xml:space="preserve">including </w:t>
      </w:r>
      <w:r w:rsidRPr="00104FA0">
        <w:rPr>
          <w:rFonts w:cstheme="minorHAnsi"/>
        </w:rPr>
        <w:t xml:space="preserve">the HAC, but </w:t>
      </w:r>
      <w:r w:rsidR="00AA15C8" w:rsidRPr="00104FA0">
        <w:rPr>
          <w:rFonts w:cstheme="minorHAnsi"/>
        </w:rPr>
        <w:t xml:space="preserve">guidance </w:t>
      </w:r>
      <w:r w:rsidRPr="00104FA0">
        <w:rPr>
          <w:rFonts w:cstheme="minorHAnsi"/>
        </w:rPr>
        <w:t xml:space="preserve">had not been readily forthcoming or sufficiently detailed to </w:t>
      </w:r>
      <w:r w:rsidR="00607243" w:rsidRPr="00104FA0">
        <w:rPr>
          <w:rFonts w:cstheme="minorHAnsi"/>
        </w:rPr>
        <w:t xml:space="preserve">settle </w:t>
      </w:r>
      <w:r w:rsidRPr="00104FA0">
        <w:rPr>
          <w:rFonts w:cstheme="minorHAnsi"/>
        </w:rPr>
        <w:t>their prioritisation processes.</w:t>
      </w:r>
    </w:p>
    <w:p w14:paraId="5759866C" w14:textId="3AA41D56" w:rsidR="00982FD6" w:rsidRPr="00104FA0" w:rsidRDefault="4ABA4546" w:rsidP="002D56ED">
      <w:pPr>
        <w:rPr>
          <w:rFonts w:cstheme="minorHAnsi"/>
        </w:rPr>
      </w:pPr>
      <w:r w:rsidRPr="00104FA0">
        <w:rPr>
          <w:rFonts w:cstheme="minorHAnsi"/>
        </w:rPr>
        <w:t xml:space="preserve">The review panel heard strongly from </w:t>
      </w:r>
      <w:r w:rsidR="4605258E" w:rsidRPr="00104FA0">
        <w:rPr>
          <w:rFonts w:cstheme="minorHAnsi"/>
        </w:rPr>
        <w:t xml:space="preserve">hubs that a one-size-fits-all approach </w:t>
      </w:r>
      <w:r w:rsidR="002C4741" w:rsidRPr="00104FA0">
        <w:rPr>
          <w:rFonts w:cstheme="minorHAnsi"/>
        </w:rPr>
        <w:t xml:space="preserve">across the country would not be </w:t>
      </w:r>
      <w:r w:rsidRPr="00104FA0">
        <w:rPr>
          <w:rFonts w:cstheme="minorHAnsi"/>
        </w:rPr>
        <w:t xml:space="preserve">appropriate for </w:t>
      </w:r>
      <w:r w:rsidR="6D369576" w:rsidRPr="00104FA0">
        <w:rPr>
          <w:rFonts w:cstheme="minorHAnsi"/>
        </w:rPr>
        <w:t xml:space="preserve">this </w:t>
      </w:r>
      <w:r w:rsidR="4605258E" w:rsidRPr="00104FA0">
        <w:rPr>
          <w:rFonts w:cstheme="minorHAnsi"/>
        </w:rPr>
        <w:t>program</w:t>
      </w:r>
      <w:r w:rsidR="00607243" w:rsidRPr="00104FA0">
        <w:rPr>
          <w:rFonts w:cstheme="minorHAnsi"/>
        </w:rPr>
        <w:t xml:space="preserve">. Hubs feel they have been able to </w:t>
      </w:r>
      <w:r w:rsidR="00821DD2" w:rsidRPr="00104FA0">
        <w:rPr>
          <w:rFonts w:cstheme="minorHAnsi"/>
        </w:rPr>
        <w:t xml:space="preserve">be responsive in </w:t>
      </w:r>
      <w:r w:rsidRPr="00104FA0">
        <w:rPr>
          <w:rFonts w:cstheme="minorHAnsi"/>
        </w:rPr>
        <w:t>defin</w:t>
      </w:r>
      <w:r w:rsidR="00821DD2" w:rsidRPr="00104FA0">
        <w:rPr>
          <w:rFonts w:cstheme="minorHAnsi"/>
        </w:rPr>
        <w:t>ing</w:t>
      </w:r>
      <w:r w:rsidRPr="00104FA0">
        <w:rPr>
          <w:rFonts w:cstheme="minorHAnsi"/>
        </w:rPr>
        <w:t xml:space="preserve"> </w:t>
      </w:r>
      <w:r w:rsidR="00821DD2" w:rsidRPr="00104FA0">
        <w:rPr>
          <w:rFonts w:cstheme="minorHAnsi"/>
        </w:rPr>
        <w:t xml:space="preserve">how they </w:t>
      </w:r>
      <w:r w:rsidR="00E862CF" w:rsidRPr="00104FA0">
        <w:rPr>
          <w:rFonts w:cstheme="minorHAnsi"/>
        </w:rPr>
        <w:t>can</w:t>
      </w:r>
      <w:r w:rsidRPr="00104FA0">
        <w:rPr>
          <w:rFonts w:cstheme="minorHAnsi"/>
        </w:rPr>
        <w:t xml:space="preserve"> best offer support within their </w:t>
      </w:r>
      <w:r w:rsidR="00E862CF" w:rsidRPr="00104FA0">
        <w:rPr>
          <w:rFonts w:cstheme="minorHAnsi"/>
        </w:rPr>
        <w:t xml:space="preserve">regional </w:t>
      </w:r>
      <w:r w:rsidRPr="00104FA0">
        <w:rPr>
          <w:rFonts w:cstheme="minorHAnsi"/>
        </w:rPr>
        <w:t>contexts.</w:t>
      </w:r>
    </w:p>
    <w:p w14:paraId="35001688" w14:textId="0229FF7E" w:rsidR="002C4741" w:rsidRPr="00104FA0" w:rsidRDefault="58BF17FB" w:rsidP="2179A6CA">
      <w:r w:rsidRPr="2179A6CA">
        <w:t>B</w:t>
      </w:r>
      <w:r w:rsidR="6BBEC47B" w:rsidRPr="2179A6CA">
        <w:t xml:space="preserve">y contrast, </w:t>
      </w:r>
      <w:r w:rsidR="4D45277D" w:rsidRPr="2179A6CA">
        <w:t xml:space="preserve">some </w:t>
      </w:r>
      <w:r w:rsidR="1CB5FCD2" w:rsidRPr="2179A6CA">
        <w:t xml:space="preserve">non-hub </w:t>
      </w:r>
      <w:r w:rsidR="6BBEC47B" w:rsidRPr="2179A6CA">
        <w:t xml:space="preserve">stakeholders </w:t>
      </w:r>
      <w:r w:rsidR="4D45277D" w:rsidRPr="2179A6CA">
        <w:t xml:space="preserve">shared </w:t>
      </w:r>
      <w:r w:rsidR="1CB5FCD2" w:rsidRPr="2179A6CA">
        <w:t>the</w:t>
      </w:r>
      <w:r w:rsidR="4D45277D" w:rsidRPr="2179A6CA">
        <w:t>ir</w:t>
      </w:r>
      <w:r w:rsidR="1CB5FCD2" w:rsidRPr="2179A6CA">
        <w:t xml:space="preserve"> </w:t>
      </w:r>
      <w:r w:rsidR="4D45277D" w:rsidRPr="2179A6CA">
        <w:t xml:space="preserve">lack of </w:t>
      </w:r>
      <w:r w:rsidR="6BBEC47B" w:rsidRPr="2179A6CA">
        <w:t xml:space="preserve">clarity </w:t>
      </w:r>
      <w:r w:rsidR="4D45277D" w:rsidRPr="2179A6CA">
        <w:t xml:space="preserve">about </w:t>
      </w:r>
      <w:r w:rsidR="1CB5FCD2" w:rsidRPr="2179A6CA">
        <w:t xml:space="preserve">the </w:t>
      </w:r>
      <w:r w:rsidR="6BBEC47B" w:rsidRPr="2179A6CA">
        <w:t>role</w:t>
      </w:r>
      <w:r w:rsidR="1CB5FCD2" w:rsidRPr="2179A6CA">
        <w:t xml:space="preserve"> </w:t>
      </w:r>
      <w:r w:rsidR="4D45277D" w:rsidRPr="2179A6CA">
        <w:t xml:space="preserve">being </w:t>
      </w:r>
      <w:r w:rsidR="1CB5FCD2" w:rsidRPr="2179A6CA">
        <w:t xml:space="preserve">played by hubs. For </w:t>
      </w:r>
      <w:proofErr w:type="gramStart"/>
      <w:r w:rsidR="1CB5FCD2" w:rsidRPr="2179A6CA">
        <w:t>a number of</w:t>
      </w:r>
      <w:proofErr w:type="gramEnd"/>
      <w:r w:rsidR="1CB5FCD2" w:rsidRPr="2179A6CA">
        <w:t xml:space="preserve"> external parties,</w:t>
      </w:r>
      <w:r w:rsidR="6BBEC47B" w:rsidRPr="2179A6CA">
        <w:t xml:space="preserve"> </w:t>
      </w:r>
      <w:r w:rsidR="1CB5FCD2" w:rsidRPr="2179A6CA">
        <w:t>there was uncertainty about what the hub was focusing on</w:t>
      </w:r>
      <w:r w:rsidR="6BBEC47B" w:rsidRPr="2179A6CA">
        <w:t xml:space="preserve">, </w:t>
      </w:r>
      <w:r w:rsidR="1CB5FCD2" w:rsidRPr="2179A6CA">
        <w:t>how the hub conducted its operations</w:t>
      </w:r>
      <w:r w:rsidR="6BBEC47B" w:rsidRPr="2179A6CA">
        <w:t xml:space="preserve">, which organisations were </w:t>
      </w:r>
      <w:r w:rsidR="7B68C2D1" w:rsidRPr="2179A6CA">
        <w:t>included in the hub’s work</w:t>
      </w:r>
      <w:r w:rsidR="1CB5FCD2" w:rsidRPr="2179A6CA">
        <w:t xml:space="preserve">, </w:t>
      </w:r>
      <w:r w:rsidR="7B68C2D1" w:rsidRPr="2179A6CA">
        <w:t xml:space="preserve">who was doing what, </w:t>
      </w:r>
      <w:r w:rsidR="6BBEC47B" w:rsidRPr="2179A6CA">
        <w:t xml:space="preserve">and which sectors hubs </w:t>
      </w:r>
      <w:r w:rsidR="1CB5FCD2" w:rsidRPr="2179A6CA">
        <w:t xml:space="preserve">had chosen </w:t>
      </w:r>
      <w:r w:rsidR="6BBEC47B" w:rsidRPr="2179A6CA">
        <w:t xml:space="preserve">to support. </w:t>
      </w:r>
      <w:r w:rsidR="7B68C2D1" w:rsidRPr="2179A6CA">
        <w:t xml:space="preserve">Various stakeholders and sectors felt they had not been </w:t>
      </w:r>
      <w:r w:rsidR="5C97E066" w:rsidRPr="2179A6CA">
        <w:t>prioritised by hub</w:t>
      </w:r>
      <w:r w:rsidR="7B68C2D1" w:rsidRPr="2179A6CA">
        <w:t xml:space="preserve">s in their </w:t>
      </w:r>
      <w:r w:rsidR="5C97E066" w:rsidRPr="2179A6CA">
        <w:t>region</w:t>
      </w:r>
      <w:r w:rsidR="7B68C2D1" w:rsidRPr="2179A6CA">
        <w:t>s, despite facing significant drought-related challenges</w:t>
      </w:r>
      <w:r w:rsidR="1CB5FCD2" w:rsidRPr="2179A6CA">
        <w:t>.</w:t>
      </w:r>
    </w:p>
    <w:p w14:paraId="22D7C146" w14:textId="0A45800E" w:rsidR="00C76A86" w:rsidRPr="00104FA0" w:rsidRDefault="00C76A86" w:rsidP="00C76A86">
      <w:pPr>
        <w:rPr>
          <w:rFonts w:cstheme="minorHAnsi"/>
        </w:rPr>
      </w:pPr>
      <w:r w:rsidRPr="00104FA0">
        <w:rPr>
          <w:rFonts w:cstheme="minorHAnsi"/>
          <w:lang w:eastAsia="ja-JP"/>
        </w:rPr>
        <w:t xml:space="preserve">Across the hub </w:t>
      </w:r>
      <w:proofErr w:type="gramStart"/>
      <w:r w:rsidRPr="00104FA0">
        <w:rPr>
          <w:rFonts w:cstheme="minorHAnsi"/>
          <w:lang w:eastAsia="ja-JP"/>
        </w:rPr>
        <w:t>program as a whole, t</w:t>
      </w:r>
      <w:r w:rsidRPr="00104FA0">
        <w:rPr>
          <w:rFonts w:cstheme="minorHAnsi"/>
        </w:rPr>
        <w:t>he</w:t>
      </w:r>
      <w:proofErr w:type="gramEnd"/>
      <w:r w:rsidRPr="00104FA0">
        <w:rPr>
          <w:rFonts w:cstheme="minorHAnsi"/>
        </w:rPr>
        <w:t xml:space="preserve"> diversity of priorities has been a major oversight challenge. It has limited the department’s ability to support and guide the program as coherent whole, to effectively support the wide diversity of activities underway, or to consistently monitor achievements across the program. It has made it more difficult to </w:t>
      </w:r>
      <w:r w:rsidR="00C05618" w:rsidRPr="00104FA0">
        <w:rPr>
          <w:rFonts w:cstheme="minorHAnsi"/>
        </w:rPr>
        <w:t xml:space="preserve">hold hubs </w:t>
      </w:r>
      <w:r w:rsidRPr="00104FA0">
        <w:rPr>
          <w:rFonts w:cstheme="minorHAnsi"/>
        </w:rPr>
        <w:t>accountab</w:t>
      </w:r>
      <w:r w:rsidR="00C05618" w:rsidRPr="00104FA0">
        <w:rPr>
          <w:rFonts w:cstheme="minorHAnsi"/>
        </w:rPr>
        <w:t>le</w:t>
      </w:r>
      <w:r w:rsidRPr="00104FA0">
        <w:rPr>
          <w:rFonts w:cstheme="minorHAnsi"/>
        </w:rPr>
        <w:t xml:space="preserve"> for activities that </w:t>
      </w:r>
      <w:r w:rsidR="00C05618" w:rsidRPr="00104FA0">
        <w:rPr>
          <w:rFonts w:cstheme="minorHAnsi"/>
        </w:rPr>
        <w:t xml:space="preserve">they </w:t>
      </w:r>
      <w:r w:rsidRPr="00104FA0">
        <w:rPr>
          <w:rFonts w:cstheme="minorHAnsi"/>
        </w:rPr>
        <w:t>hubs have chosen to pursue.</w:t>
      </w:r>
    </w:p>
    <w:p w14:paraId="350240C2" w14:textId="653DDA5A" w:rsidR="00661BDD" w:rsidRPr="00104FA0" w:rsidRDefault="00C05618" w:rsidP="00C05618">
      <w:pPr>
        <w:rPr>
          <w:rFonts w:cstheme="minorHAnsi"/>
        </w:rPr>
      </w:pPr>
      <w:r w:rsidRPr="00104FA0">
        <w:rPr>
          <w:rFonts w:cstheme="minorHAnsi"/>
        </w:rPr>
        <w:t xml:space="preserve">A further result has been a degree of </w:t>
      </w:r>
      <w:r w:rsidR="00A42344" w:rsidRPr="00104FA0">
        <w:rPr>
          <w:rFonts w:cstheme="minorHAnsi"/>
        </w:rPr>
        <w:t>inefficiency</w:t>
      </w:r>
      <w:r w:rsidR="0010236F" w:rsidRPr="00104FA0">
        <w:rPr>
          <w:rFonts w:cstheme="minorHAnsi"/>
        </w:rPr>
        <w:t>, with each hub needing to spend time and effort work</w:t>
      </w:r>
      <w:r w:rsidR="000601FA" w:rsidRPr="00104FA0">
        <w:rPr>
          <w:rFonts w:cstheme="minorHAnsi"/>
        </w:rPr>
        <w:t>ing</w:t>
      </w:r>
      <w:r w:rsidR="0010236F" w:rsidRPr="00104FA0">
        <w:rPr>
          <w:rFonts w:cstheme="minorHAnsi"/>
        </w:rPr>
        <w:t xml:space="preserve"> out its </w:t>
      </w:r>
      <w:r w:rsidR="00756747" w:rsidRPr="00104FA0">
        <w:rPr>
          <w:rFonts w:cstheme="minorHAnsi"/>
        </w:rPr>
        <w:t>strategy</w:t>
      </w:r>
      <w:r w:rsidR="002C6606" w:rsidRPr="00104FA0">
        <w:rPr>
          <w:rFonts w:cstheme="minorHAnsi"/>
        </w:rPr>
        <w:t>, priorities</w:t>
      </w:r>
      <w:r w:rsidR="00756747" w:rsidRPr="00104FA0">
        <w:rPr>
          <w:rFonts w:cstheme="minorHAnsi"/>
        </w:rPr>
        <w:t xml:space="preserve"> and </w:t>
      </w:r>
      <w:r w:rsidR="0010236F" w:rsidRPr="00104FA0">
        <w:rPr>
          <w:rFonts w:cstheme="minorHAnsi"/>
        </w:rPr>
        <w:t>approach</w:t>
      </w:r>
      <w:r w:rsidR="00A42344" w:rsidRPr="00104FA0">
        <w:rPr>
          <w:rFonts w:cstheme="minorHAnsi"/>
        </w:rPr>
        <w:t xml:space="preserve">. </w:t>
      </w:r>
      <w:r w:rsidR="00450A33" w:rsidRPr="00104FA0">
        <w:rPr>
          <w:rFonts w:cstheme="minorHAnsi"/>
        </w:rPr>
        <w:t xml:space="preserve">As new </w:t>
      </w:r>
      <w:r w:rsidR="00484972" w:rsidRPr="00104FA0">
        <w:rPr>
          <w:rFonts w:cstheme="minorHAnsi"/>
        </w:rPr>
        <w:t>organisations</w:t>
      </w:r>
      <w:r w:rsidR="00450A33" w:rsidRPr="00104FA0">
        <w:rPr>
          <w:rFonts w:cstheme="minorHAnsi"/>
        </w:rPr>
        <w:t xml:space="preserve">, </w:t>
      </w:r>
      <w:r w:rsidR="435458E6" w:rsidRPr="00104FA0">
        <w:rPr>
          <w:rFonts w:cstheme="minorHAnsi"/>
        </w:rPr>
        <w:t>h</w:t>
      </w:r>
      <w:r w:rsidR="0010236F" w:rsidRPr="00104FA0">
        <w:rPr>
          <w:rFonts w:cstheme="minorHAnsi"/>
        </w:rPr>
        <w:t xml:space="preserve">ubs have </w:t>
      </w:r>
      <w:r w:rsidR="00450A33" w:rsidRPr="00104FA0">
        <w:rPr>
          <w:rFonts w:cstheme="minorHAnsi"/>
        </w:rPr>
        <w:t xml:space="preserve">had to understand </w:t>
      </w:r>
      <w:r w:rsidR="008811AF" w:rsidRPr="00104FA0">
        <w:rPr>
          <w:rFonts w:cstheme="minorHAnsi"/>
        </w:rPr>
        <w:t xml:space="preserve">local opportunities, </w:t>
      </w:r>
      <w:r w:rsidR="00BE1D25" w:rsidRPr="00104FA0">
        <w:rPr>
          <w:rFonts w:cstheme="minorHAnsi"/>
        </w:rPr>
        <w:t>determin</w:t>
      </w:r>
      <w:r w:rsidR="00450A33" w:rsidRPr="00104FA0">
        <w:rPr>
          <w:rFonts w:cstheme="minorHAnsi"/>
        </w:rPr>
        <w:t>e</w:t>
      </w:r>
      <w:r w:rsidR="008811AF" w:rsidRPr="00104FA0">
        <w:rPr>
          <w:rFonts w:cstheme="minorHAnsi"/>
        </w:rPr>
        <w:t xml:space="preserve"> priorities</w:t>
      </w:r>
      <w:r w:rsidR="00BE1D25" w:rsidRPr="00104FA0">
        <w:rPr>
          <w:rFonts w:cstheme="minorHAnsi"/>
        </w:rPr>
        <w:t xml:space="preserve"> to pursue</w:t>
      </w:r>
      <w:r w:rsidR="008811AF" w:rsidRPr="00104FA0">
        <w:rPr>
          <w:rFonts w:cstheme="minorHAnsi"/>
        </w:rPr>
        <w:t>,</w:t>
      </w:r>
      <w:r w:rsidR="00BE1D25" w:rsidRPr="00104FA0">
        <w:rPr>
          <w:rFonts w:cstheme="minorHAnsi"/>
        </w:rPr>
        <w:t xml:space="preserve"> establish diverse teams </w:t>
      </w:r>
      <w:r w:rsidR="002C6606" w:rsidRPr="00104FA0">
        <w:rPr>
          <w:rFonts w:cstheme="minorHAnsi"/>
        </w:rPr>
        <w:t xml:space="preserve">across various existing </w:t>
      </w:r>
      <w:r w:rsidR="00BE1D25" w:rsidRPr="00104FA0">
        <w:rPr>
          <w:rFonts w:cstheme="minorHAnsi"/>
        </w:rPr>
        <w:lastRenderedPageBreak/>
        <w:t xml:space="preserve">organisations, </w:t>
      </w:r>
      <w:r w:rsidR="00CC60A7" w:rsidRPr="00104FA0">
        <w:rPr>
          <w:rFonts w:cstheme="minorHAnsi"/>
        </w:rPr>
        <w:t xml:space="preserve">set up and run governance structures, </w:t>
      </w:r>
      <w:r w:rsidR="00BE1D25" w:rsidRPr="00104FA0">
        <w:rPr>
          <w:rFonts w:cstheme="minorHAnsi"/>
        </w:rPr>
        <w:t>manag</w:t>
      </w:r>
      <w:r w:rsidR="00450A33" w:rsidRPr="00104FA0">
        <w:rPr>
          <w:rFonts w:cstheme="minorHAnsi"/>
        </w:rPr>
        <w:t>e</w:t>
      </w:r>
      <w:r w:rsidR="00BE1D25" w:rsidRPr="00104FA0">
        <w:rPr>
          <w:rFonts w:cstheme="minorHAnsi"/>
        </w:rPr>
        <w:t xml:space="preserve"> </w:t>
      </w:r>
      <w:r w:rsidR="00CC60A7" w:rsidRPr="00104FA0">
        <w:rPr>
          <w:rFonts w:cstheme="minorHAnsi"/>
        </w:rPr>
        <w:t xml:space="preserve">selection and </w:t>
      </w:r>
      <w:r w:rsidR="00BE1D25" w:rsidRPr="00104FA0">
        <w:rPr>
          <w:rFonts w:cstheme="minorHAnsi"/>
        </w:rPr>
        <w:t>deliver</w:t>
      </w:r>
      <w:r w:rsidR="00CC60A7" w:rsidRPr="00104FA0">
        <w:rPr>
          <w:rFonts w:cstheme="minorHAnsi"/>
        </w:rPr>
        <w:t>y of</w:t>
      </w:r>
      <w:r w:rsidR="00BE1D25" w:rsidRPr="00104FA0">
        <w:rPr>
          <w:rFonts w:cstheme="minorHAnsi"/>
        </w:rPr>
        <w:t xml:space="preserve"> projects, and complet</w:t>
      </w:r>
      <w:r w:rsidR="00450A33" w:rsidRPr="00104FA0">
        <w:rPr>
          <w:rFonts w:cstheme="minorHAnsi"/>
        </w:rPr>
        <w:t>e</w:t>
      </w:r>
      <w:r w:rsidR="00BE1D25" w:rsidRPr="00104FA0">
        <w:rPr>
          <w:rFonts w:cstheme="minorHAnsi"/>
        </w:rPr>
        <w:t xml:space="preserve"> monitoring and related report</w:t>
      </w:r>
      <w:r w:rsidR="00756747" w:rsidRPr="00104FA0">
        <w:rPr>
          <w:rFonts w:cstheme="minorHAnsi"/>
        </w:rPr>
        <w:t>ing</w:t>
      </w:r>
      <w:r w:rsidR="00BE1D25" w:rsidRPr="00104FA0">
        <w:rPr>
          <w:rFonts w:cstheme="minorHAnsi"/>
        </w:rPr>
        <w:t xml:space="preserve">. </w:t>
      </w:r>
      <w:r w:rsidR="00756747" w:rsidRPr="00104FA0">
        <w:rPr>
          <w:rFonts w:cstheme="minorHAnsi"/>
        </w:rPr>
        <w:t>E</w:t>
      </w:r>
      <w:r w:rsidR="00450A33" w:rsidRPr="00104FA0">
        <w:rPr>
          <w:rFonts w:cstheme="minorHAnsi"/>
        </w:rPr>
        <w:t xml:space="preserve">ach of </w:t>
      </w:r>
      <w:r w:rsidR="00CC60A7" w:rsidRPr="00104FA0">
        <w:rPr>
          <w:rFonts w:cstheme="minorHAnsi"/>
        </w:rPr>
        <w:t xml:space="preserve">these facets </w:t>
      </w:r>
      <w:r w:rsidR="001925D8" w:rsidRPr="00104FA0">
        <w:rPr>
          <w:rFonts w:cstheme="minorHAnsi"/>
        </w:rPr>
        <w:t xml:space="preserve">has </w:t>
      </w:r>
      <w:r w:rsidR="00450A33" w:rsidRPr="00104FA0">
        <w:rPr>
          <w:rFonts w:cstheme="minorHAnsi"/>
        </w:rPr>
        <w:t xml:space="preserve">taken </w:t>
      </w:r>
      <w:r w:rsidR="001925D8" w:rsidRPr="00104FA0">
        <w:rPr>
          <w:rFonts w:cstheme="minorHAnsi"/>
        </w:rPr>
        <w:t xml:space="preserve">time </w:t>
      </w:r>
      <w:r w:rsidR="00450A33" w:rsidRPr="00104FA0">
        <w:rPr>
          <w:rFonts w:cstheme="minorHAnsi"/>
        </w:rPr>
        <w:t xml:space="preserve">to </w:t>
      </w:r>
      <w:r w:rsidR="002C6606" w:rsidRPr="00104FA0">
        <w:rPr>
          <w:rFonts w:cstheme="minorHAnsi"/>
        </w:rPr>
        <w:t xml:space="preserve">plan, </w:t>
      </w:r>
      <w:r w:rsidR="00450A33" w:rsidRPr="00104FA0">
        <w:rPr>
          <w:rFonts w:cstheme="minorHAnsi"/>
        </w:rPr>
        <w:t>develop</w:t>
      </w:r>
      <w:r w:rsidR="002C6606" w:rsidRPr="00104FA0">
        <w:rPr>
          <w:rFonts w:cstheme="minorHAnsi"/>
        </w:rPr>
        <w:t>, deliver</w:t>
      </w:r>
      <w:r w:rsidR="00756747" w:rsidRPr="00104FA0">
        <w:rPr>
          <w:rFonts w:cstheme="minorHAnsi"/>
        </w:rPr>
        <w:t xml:space="preserve"> and align.</w:t>
      </w:r>
    </w:p>
    <w:p w14:paraId="0D5D7978" w14:textId="77777777" w:rsidR="00831613" w:rsidRDefault="5B3CA14B" w:rsidP="2179A6CA">
      <w:r w:rsidRPr="2179A6CA">
        <w:t xml:space="preserve">Furthermore, hubs and stakeholders consulted as part of the review also felt universally that drought was one of several on-farm risks to businesses and communities. Drought had different meanings and resonance in different places, so most hubs have come to view drought as a subset of broader climate variability </w:t>
      </w:r>
      <w:r w:rsidR="4555AA7E" w:rsidRPr="2179A6CA">
        <w:t xml:space="preserve">and </w:t>
      </w:r>
      <w:r w:rsidRPr="2179A6CA">
        <w:t xml:space="preserve">risk, which was considered a more suitable orientation for the work undertaken by hubs. This did not drastically alter their </w:t>
      </w:r>
      <w:proofErr w:type="gramStart"/>
      <w:r w:rsidRPr="2179A6CA">
        <w:t>role, but</w:t>
      </w:r>
      <w:proofErr w:type="gramEnd"/>
      <w:r w:rsidRPr="2179A6CA">
        <w:t xml:space="preserve"> impacted on the way many hubs and stakeholders viewed these new bodies.</w:t>
      </w:r>
    </w:p>
    <w:p w14:paraId="1431E9E5" w14:textId="14A15C45" w:rsidR="002D56ED" w:rsidRPr="00D3135F" w:rsidRDefault="002D56ED" w:rsidP="005F6AAA">
      <w:pPr>
        <w:pStyle w:val="Heading3"/>
        <w:numPr>
          <w:ilvl w:val="1"/>
          <w:numId w:val="7"/>
        </w:numPr>
        <w:spacing w:line="276" w:lineRule="auto"/>
        <w:rPr>
          <w:sz w:val="36"/>
          <w:szCs w:val="36"/>
        </w:rPr>
      </w:pPr>
      <w:bookmarkStart w:id="519" w:name="_Toc192238246"/>
      <w:bookmarkStart w:id="520" w:name="_Toc192238247"/>
      <w:bookmarkStart w:id="521" w:name="_Toc192238248"/>
      <w:bookmarkStart w:id="522" w:name="_RDEA&amp;C"/>
      <w:bookmarkStart w:id="523" w:name="_Toc193105362"/>
      <w:bookmarkStart w:id="524" w:name="_Toc194307743"/>
      <w:bookmarkStart w:id="525" w:name="_Toc194307814"/>
      <w:bookmarkStart w:id="526" w:name="_Toc209023564"/>
      <w:bookmarkEnd w:id="519"/>
      <w:bookmarkEnd w:id="520"/>
      <w:bookmarkEnd w:id="521"/>
      <w:bookmarkEnd w:id="522"/>
      <w:r w:rsidRPr="63B0CEA2">
        <w:rPr>
          <w:sz w:val="36"/>
          <w:szCs w:val="36"/>
        </w:rPr>
        <w:t>RDEA&amp;C</w:t>
      </w:r>
      <w:bookmarkEnd w:id="523"/>
      <w:bookmarkEnd w:id="524"/>
      <w:bookmarkEnd w:id="525"/>
      <w:bookmarkEnd w:id="526"/>
    </w:p>
    <w:p w14:paraId="45B4D292" w14:textId="77777777" w:rsidR="00831613" w:rsidRDefault="0533DA09" w:rsidP="2179A6CA">
      <w:pPr>
        <w:pStyle w:val="BoxText"/>
      </w:pPr>
      <w:r w:rsidRPr="2179A6CA">
        <w:rPr>
          <w:b/>
          <w:bCs/>
        </w:rPr>
        <w:t>Finding 7:</w:t>
      </w:r>
      <w:r w:rsidRPr="2179A6CA">
        <w:t xml:space="preserve"> </w:t>
      </w:r>
      <w:r w:rsidR="06327E1B">
        <w:t>Some hubs were involved in in research and development activities. In most cases, this involved relatively small-scale projects and applied research, rather than larger-scale research processes</w:t>
      </w:r>
      <w:r w:rsidR="6997803B">
        <w:t>.</w:t>
      </w:r>
      <w:r w:rsidR="06327E1B">
        <w:t xml:space="preserve"> </w:t>
      </w:r>
      <w:r w:rsidR="6E0FB77D">
        <w:t>T</w:t>
      </w:r>
      <w:r w:rsidR="06327E1B">
        <w:t xml:space="preserve">his has not generally been </w:t>
      </w:r>
      <w:r w:rsidR="0024210F">
        <w:t xml:space="preserve">considered </w:t>
      </w:r>
      <w:r w:rsidR="688A76F2">
        <w:t>a strong capacity for the hubs given their resourcing.</w:t>
      </w:r>
    </w:p>
    <w:p w14:paraId="1C45D30C" w14:textId="56CE5C39" w:rsidR="008A03D1" w:rsidRPr="00104FA0" w:rsidRDefault="0533DA09" w:rsidP="2179A6CA">
      <w:pPr>
        <w:pStyle w:val="BoxText"/>
      </w:pPr>
      <w:r w:rsidRPr="2179A6CA">
        <w:rPr>
          <w:b/>
          <w:bCs/>
        </w:rPr>
        <w:t>Finding 8:</w:t>
      </w:r>
      <w:r w:rsidRPr="2179A6CA">
        <w:t xml:space="preserve"> </w:t>
      </w:r>
      <w:r w:rsidR="340F1FE6" w:rsidRPr="2179A6CA">
        <w:t>H</w:t>
      </w:r>
      <w:r w:rsidR="411089E6" w:rsidRPr="2179A6CA">
        <w:t xml:space="preserve">ubs </w:t>
      </w:r>
      <w:r w:rsidR="1DD146AE">
        <w:t>have</w:t>
      </w:r>
      <w:r w:rsidR="449AA286">
        <w:t xml:space="preserve"> </w:t>
      </w:r>
      <w:r w:rsidR="0A0079D3">
        <w:t>focus</w:t>
      </w:r>
      <w:r w:rsidR="7E3ADDE0">
        <w:t>ed</w:t>
      </w:r>
      <w:r w:rsidR="0A0079D3">
        <w:t xml:space="preserve"> </w:t>
      </w:r>
      <w:r w:rsidR="112A461C" w:rsidRPr="2179A6CA">
        <w:t xml:space="preserve">on </w:t>
      </w:r>
      <w:r w:rsidR="20B066E0" w:rsidRPr="2179A6CA">
        <w:t>regional extension and adoption</w:t>
      </w:r>
      <w:r w:rsidR="411089E6" w:rsidRPr="2179A6CA">
        <w:t xml:space="preserve"> to build </w:t>
      </w:r>
      <w:r w:rsidR="3D372615">
        <w:t>regional</w:t>
      </w:r>
      <w:r w:rsidR="0A0079D3">
        <w:t xml:space="preserve"> </w:t>
      </w:r>
      <w:r w:rsidR="411089E6" w:rsidRPr="2179A6CA">
        <w:t xml:space="preserve">resilience to </w:t>
      </w:r>
      <w:r w:rsidR="411089E6">
        <w:t>on</w:t>
      </w:r>
      <w:r w:rsidR="411089E6" w:rsidRPr="2179A6CA">
        <w:t>-farm risks</w:t>
      </w:r>
      <w:r w:rsidR="277D185F" w:rsidRPr="2179A6CA">
        <w:t xml:space="preserve">. </w:t>
      </w:r>
      <w:r w:rsidR="12ED475C" w:rsidRPr="2179A6CA">
        <w:t>Th</w:t>
      </w:r>
      <w:r w:rsidR="06498E7F" w:rsidRPr="2179A6CA">
        <w:t xml:space="preserve">is knowledge translation and information sharing role was </w:t>
      </w:r>
      <w:r w:rsidR="7C529484" w:rsidRPr="2179A6CA">
        <w:t xml:space="preserve">seen </w:t>
      </w:r>
      <w:r w:rsidR="636DDCBA" w:rsidRPr="2179A6CA">
        <w:t xml:space="preserve">by </w:t>
      </w:r>
      <w:r w:rsidR="340F1FE6" w:rsidRPr="2179A6CA">
        <w:t xml:space="preserve">many, but not all, </w:t>
      </w:r>
      <w:r w:rsidR="0CFA05A7" w:rsidRPr="2179A6CA">
        <w:t xml:space="preserve">stakeholders </w:t>
      </w:r>
      <w:r w:rsidR="7C529484" w:rsidRPr="2179A6CA">
        <w:t>as filling a gap</w:t>
      </w:r>
      <w:r w:rsidR="3178EF7B" w:rsidRPr="2179A6CA">
        <w:t xml:space="preserve"> </w:t>
      </w:r>
      <w:r w:rsidR="7EFB375D" w:rsidRPr="2179A6CA">
        <w:t xml:space="preserve">in </w:t>
      </w:r>
      <w:r w:rsidR="411089E6" w:rsidRPr="2179A6CA">
        <w:t>service</w:t>
      </w:r>
      <w:r w:rsidR="340F1FE6" w:rsidRPr="2179A6CA">
        <w:t>s</w:t>
      </w:r>
      <w:r w:rsidR="5C53B6F8" w:rsidRPr="2179A6CA">
        <w:t xml:space="preserve"> </w:t>
      </w:r>
      <w:r w:rsidR="0CFA05A7" w:rsidRPr="2179A6CA">
        <w:t xml:space="preserve">and was </w:t>
      </w:r>
      <w:r w:rsidR="340F1FE6" w:rsidRPr="2179A6CA">
        <w:t xml:space="preserve">generally </w:t>
      </w:r>
      <w:r w:rsidR="0CFA05A7" w:rsidRPr="2179A6CA">
        <w:t xml:space="preserve">welcomed as </w:t>
      </w:r>
      <w:r w:rsidR="30C2AFBC">
        <w:t>the most</w:t>
      </w:r>
      <w:r w:rsidR="0CFA05A7" w:rsidRPr="2179A6CA">
        <w:t xml:space="preserve"> valid role for hubs</w:t>
      </w:r>
      <w:r w:rsidR="277D185F" w:rsidRPr="2179A6CA">
        <w:t xml:space="preserve"> to play</w:t>
      </w:r>
      <w:r w:rsidR="0CFA05A7" w:rsidRPr="2179A6CA">
        <w:t>.</w:t>
      </w:r>
      <w:r w:rsidR="340F1FE6" w:rsidRPr="2179A6CA">
        <w:t xml:space="preserve"> </w:t>
      </w:r>
      <w:r w:rsidR="340F1FE6" w:rsidRPr="2179A6CA">
        <w:rPr>
          <w:lang w:val="en-US"/>
        </w:rPr>
        <w:t xml:space="preserve">However, </w:t>
      </w:r>
      <w:r w:rsidR="277D185F" w:rsidRPr="2179A6CA">
        <w:rPr>
          <w:lang w:val="en-US"/>
        </w:rPr>
        <w:t xml:space="preserve">this varied by region, with each </w:t>
      </w:r>
      <w:r w:rsidR="340F1FE6" w:rsidRPr="2179A6CA">
        <w:t>hub need</w:t>
      </w:r>
      <w:r w:rsidR="277D185F" w:rsidRPr="2179A6CA">
        <w:t>ing</w:t>
      </w:r>
      <w:r w:rsidR="340F1FE6" w:rsidRPr="2179A6CA">
        <w:t xml:space="preserve"> to </w:t>
      </w:r>
      <w:r w:rsidR="277D185F" w:rsidRPr="2179A6CA">
        <w:t xml:space="preserve">define its activities and focus </w:t>
      </w:r>
      <w:r w:rsidR="340F1FE6" w:rsidRPr="2179A6CA">
        <w:t>among existing services and supports</w:t>
      </w:r>
      <w:r w:rsidR="277D185F" w:rsidRPr="2179A6CA">
        <w:t>.</w:t>
      </w:r>
    </w:p>
    <w:p w14:paraId="23E71C17" w14:textId="44B0A3B3" w:rsidR="00067319" w:rsidRPr="00104FA0" w:rsidRDefault="0533DA09" w:rsidP="2179A6CA">
      <w:pPr>
        <w:pStyle w:val="BoxText"/>
      </w:pPr>
      <w:r w:rsidRPr="77DD2309">
        <w:rPr>
          <w:b/>
          <w:bCs/>
        </w:rPr>
        <w:t>Finding 9:</w:t>
      </w:r>
      <w:r>
        <w:t xml:space="preserve"> </w:t>
      </w:r>
      <w:r w:rsidR="0F21F033">
        <w:t xml:space="preserve">Many stakeholders expressed concerns that universities were not best placed to lead extension and adoption services, </w:t>
      </w:r>
      <w:r w:rsidR="00C200DE">
        <w:t xml:space="preserve">so </w:t>
      </w:r>
      <w:r w:rsidR="0F21F033">
        <w:t xml:space="preserve">hubs have </w:t>
      </w:r>
      <w:r w:rsidR="00C200DE">
        <w:t xml:space="preserve">often </w:t>
      </w:r>
      <w:r w:rsidR="0F21F033">
        <w:t>worked through partners with on-ground networks to lead these services.</w:t>
      </w:r>
    </w:p>
    <w:p w14:paraId="4F457B1B" w14:textId="58E5B60C" w:rsidR="00416C11" w:rsidRPr="00104FA0" w:rsidRDefault="0533DA09" w:rsidP="2179A6CA">
      <w:pPr>
        <w:pStyle w:val="BoxText"/>
      </w:pPr>
      <w:r w:rsidRPr="44283835">
        <w:rPr>
          <w:b/>
          <w:bCs/>
        </w:rPr>
        <w:t>Finding 10:</w:t>
      </w:r>
      <w:r>
        <w:t xml:space="preserve"> </w:t>
      </w:r>
      <w:r w:rsidR="7E909B05">
        <w:t>Upon receipt of additional funding and grants, the role of hubs expanded to include agricultural innovation activities. As this funding was time-limited, hubs’ focus in this area has not been sustained at a meaningful scale, although the take up of new technology and knowledge through extension is an important source of innovation at the enterprise level.</w:t>
      </w:r>
    </w:p>
    <w:p w14:paraId="7E24D42D" w14:textId="736116B0" w:rsidR="00670E56" w:rsidRPr="00104FA0" w:rsidRDefault="0533DA09" w:rsidP="2179A6CA">
      <w:pPr>
        <w:pStyle w:val="BoxText"/>
      </w:pPr>
      <w:r w:rsidRPr="2179A6CA">
        <w:rPr>
          <w:b/>
          <w:bCs/>
        </w:rPr>
        <w:t>Finding 11:</w:t>
      </w:r>
      <w:r w:rsidRPr="2179A6CA">
        <w:t xml:space="preserve"> </w:t>
      </w:r>
      <w:r w:rsidR="61BE9D8D" w:rsidRPr="2179A6CA">
        <w:t xml:space="preserve">Hubs have played </w:t>
      </w:r>
      <w:r w:rsidR="59D58905" w:rsidRPr="2179A6CA">
        <w:t xml:space="preserve">a limited </w:t>
      </w:r>
      <w:r w:rsidR="61BE9D8D" w:rsidRPr="2179A6CA">
        <w:t xml:space="preserve">role in commercialisation </w:t>
      </w:r>
      <w:r w:rsidR="60FE4246">
        <w:t>activity, with most hubs suggesting that this work was not a high priority for farmers on the ground in the drought resilience context</w:t>
      </w:r>
      <w:r w:rsidR="00FC1508">
        <w:t>. This</w:t>
      </w:r>
      <w:r w:rsidR="60FE4246" w:rsidDel="00FC1508">
        <w:t xml:space="preserve"> </w:t>
      </w:r>
      <w:r w:rsidR="60FE4246">
        <w:t xml:space="preserve">objective assumed </w:t>
      </w:r>
      <w:r w:rsidR="00FC1508">
        <w:t xml:space="preserve">that </w:t>
      </w:r>
      <w:r w:rsidR="60FE4246">
        <w:t xml:space="preserve">hubs would be more engaged in research and intellectual property generation than </w:t>
      </w:r>
      <w:r w:rsidR="3A8D1A2E">
        <w:t xml:space="preserve">has </w:t>
      </w:r>
      <w:r w:rsidR="009645BB">
        <w:t>occurred in practice</w:t>
      </w:r>
      <w:r w:rsidR="60FE4246">
        <w:t>.</w:t>
      </w:r>
    </w:p>
    <w:p w14:paraId="48F48746" w14:textId="185C6863" w:rsidR="00B40616" w:rsidRPr="00104FA0" w:rsidRDefault="00374C0F" w:rsidP="003E23CC">
      <w:pPr>
        <w:pStyle w:val="Heading4"/>
        <w:numPr>
          <w:ilvl w:val="0"/>
          <w:numId w:val="0"/>
        </w:numPr>
        <w:spacing w:line="276" w:lineRule="auto"/>
        <w:ind w:left="964" w:hanging="964"/>
        <w:rPr>
          <w:rFonts w:asciiTheme="minorHAnsi" w:hAnsiTheme="minorHAnsi" w:cstheme="minorBidi"/>
        </w:rPr>
      </w:pPr>
      <w:r w:rsidRPr="497B7AF0">
        <w:rPr>
          <w:rFonts w:asciiTheme="minorHAnsi" w:hAnsiTheme="minorHAnsi" w:cstheme="minorBidi"/>
        </w:rPr>
        <w:t>Research and development</w:t>
      </w:r>
    </w:p>
    <w:p w14:paraId="7B50D845" w14:textId="4129D94E" w:rsidR="008B75E0" w:rsidRPr="00104FA0" w:rsidRDefault="0DA8E283" w:rsidP="008B75E0">
      <w:pPr>
        <w:rPr>
          <w:rFonts w:cstheme="minorHAnsi"/>
        </w:rPr>
      </w:pPr>
      <w:r w:rsidRPr="00104FA0">
        <w:rPr>
          <w:rFonts w:cstheme="minorHAnsi"/>
        </w:rPr>
        <w:t>Hub grant agreements suggested that collaborative RDEA</w:t>
      </w:r>
      <w:r w:rsidR="006450AD" w:rsidRPr="00104FA0">
        <w:rPr>
          <w:rFonts w:cstheme="minorHAnsi"/>
        </w:rPr>
        <w:t>&amp;</w:t>
      </w:r>
      <w:r w:rsidRPr="00104FA0">
        <w:rPr>
          <w:rFonts w:cstheme="minorHAnsi"/>
        </w:rPr>
        <w:t xml:space="preserve">C was </w:t>
      </w:r>
      <w:r w:rsidR="00E253AB" w:rsidRPr="00104FA0">
        <w:rPr>
          <w:rFonts w:cstheme="minorHAnsi"/>
        </w:rPr>
        <w:t xml:space="preserve">a </w:t>
      </w:r>
      <w:r w:rsidRPr="00104FA0">
        <w:rPr>
          <w:rFonts w:cstheme="minorHAnsi"/>
        </w:rPr>
        <w:t xml:space="preserve">key role for hubs. Involvement in such activities </w:t>
      </w:r>
      <w:r w:rsidR="00E253AB" w:rsidRPr="00104FA0">
        <w:rPr>
          <w:rFonts w:cstheme="minorHAnsi"/>
        </w:rPr>
        <w:t xml:space="preserve">lies </w:t>
      </w:r>
      <w:r w:rsidRPr="00104FA0">
        <w:rPr>
          <w:rFonts w:cstheme="minorHAnsi"/>
        </w:rPr>
        <w:t xml:space="preserve">at the heart of the </w:t>
      </w:r>
      <w:r w:rsidR="00E253AB" w:rsidRPr="00104FA0">
        <w:rPr>
          <w:rFonts w:cstheme="minorHAnsi"/>
        </w:rPr>
        <w:t xml:space="preserve">hub program </w:t>
      </w:r>
      <w:r w:rsidRPr="00104FA0">
        <w:rPr>
          <w:rFonts w:cstheme="minorHAnsi"/>
        </w:rPr>
        <w:t xml:space="preserve">model, and </w:t>
      </w:r>
      <w:r w:rsidR="00E253AB" w:rsidRPr="00104FA0">
        <w:rPr>
          <w:rFonts w:cstheme="minorHAnsi"/>
        </w:rPr>
        <w:t xml:space="preserve">was critical to </w:t>
      </w:r>
      <w:r w:rsidR="15059786" w:rsidRPr="00104FA0">
        <w:rPr>
          <w:rFonts w:cstheme="minorHAnsi"/>
        </w:rPr>
        <w:t xml:space="preserve">the </w:t>
      </w:r>
      <w:r w:rsidR="606D9D25" w:rsidRPr="00104FA0">
        <w:rPr>
          <w:rFonts w:cstheme="minorHAnsi"/>
        </w:rPr>
        <w:t>program design</w:t>
      </w:r>
      <w:r w:rsidR="00E253AB" w:rsidRPr="00104FA0">
        <w:rPr>
          <w:rFonts w:cstheme="minorHAnsi"/>
        </w:rPr>
        <w:t>, which sought to</w:t>
      </w:r>
      <w:r w:rsidR="606D9D25" w:rsidRPr="00104FA0">
        <w:rPr>
          <w:rFonts w:cstheme="minorHAnsi"/>
        </w:rPr>
        <w:t xml:space="preserve"> </w:t>
      </w:r>
      <w:r w:rsidRPr="00104FA0">
        <w:rPr>
          <w:rFonts w:cstheme="minorHAnsi"/>
        </w:rPr>
        <w:t xml:space="preserve">bring together universities and diverse government and sector partners to collaborate for </w:t>
      </w:r>
      <w:r w:rsidR="00E253AB" w:rsidRPr="00104FA0">
        <w:rPr>
          <w:rFonts w:cstheme="minorHAnsi"/>
        </w:rPr>
        <w:t xml:space="preserve">improved </w:t>
      </w:r>
      <w:r w:rsidRPr="00104FA0">
        <w:rPr>
          <w:rFonts w:cstheme="minorHAnsi"/>
        </w:rPr>
        <w:t>drought resilience.</w:t>
      </w:r>
    </w:p>
    <w:p w14:paraId="5D4FDC4C" w14:textId="1C2048DF" w:rsidR="00815249" w:rsidRPr="00104FA0" w:rsidRDefault="1B61E24A" w:rsidP="007B03D3">
      <w:pPr>
        <w:rPr>
          <w:rFonts w:cstheme="minorHAnsi"/>
        </w:rPr>
      </w:pPr>
      <w:r w:rsidRPr="00104FA0">
        <w:rPr>
          <w:rFonts w:cstheme="minorHAnsi"/>
        </w:rPr>
        <w:t>Most hubs undertook some form o</w:t>
      </w:r>
      <w:r w:rsidR="15059786" w:rsidRPr="00104FA0">
        <w:rPr>
          <w:rFonts w:cstheme="minorHAnsi"/>
        </w:rPr>
        <w:t>f</w:t>
      </w:r>
      <w:r w:rsidRPr="00104FA0">
        <w:rPr>
          <w:rFonts w:cstheme="minorHAnsi"/>
        </w:rPr>
        <w:t xml:space="preserve"> research</w:t>
      </w:r>
      <w:r w:rsidR="15059786" w:rsidRPr="00104FA0">
        <w:rPr>
          <w:rFonts w:cstheme="minorHAnsi"/>
        </w:rPr>
        <w:t xml:space="preserve"> and development</w:t>
      </w:r>
      <w:r w:rsidRPr="00104FA0">
        <w:rPr>
          <w:rFonts w:cstheme="minorHAnsi"/>
        </w:rPr>
        <w:t xml:space="preserve">, but given funding constraints, this tended to be through </w:t>
      </w:r>
      <w:r w:rsidR="5BA9E8A3" w:rsidRPr="00104FA0">
        <w:rPr>
          <w:rFonts w:cstheme="minorHAnsi"/>
        </w:rPr>
        <w:t xml:space="preserve">relatively small-scale </w:t>
      </w:r>
      <w:r w:rsidRPr="00104FA0">
        <w:rPr>
          <w:rFonts w:cstheme="minorHAnsi"/>
        </w:rPr>
        <w:t xml:space="preserve">projects </w:t>
      </w:r>
      <w:r w:rsidR="0E4E4682" w:rsidRPr="00104FA0">
        <w:rPr>
          <w:rFonts w:cstheme="minorHAnsi"/>
        </w:rPr>
        <w:t xml:space="preserve">tackling </w:t>
      </w:r>
      <w:r w:rsidR="5BA9E8A3" w:rsidRPr="00104FA0">
        <w:rPr>
          <w:rFonts w:cstheme="minorHAnsi"/>
        </w:rPr>
        <w:t xml:space="preserve">various </w:t>
      </w:r>
      <w:r w:rsidR="00DA3534" w:rsidRPr="00104FA0">
        <w:rPr>
          <w:rFonts w:cstheme="minorHAnsi"/>
        </w:rPr>
        <w:t xml:space="preserve">regional </w:t>
      </w:r>
      <w:r w:rsidR="5BA9E8A3" w:rsidRPr="00104FA0">
        <w:rPr>
          <w:rFonts w:cstheme="minorHAnsi"/>
        </w:rPr>
        <w:t>priorities</w:t>
      </w:r>
      <w:r w:rsidR="0E4E4682" w:rsidRPr="00104FA0">
        <w:rPr>
          <w:rFonts w:cstheme="minorHAnsi"/>
        </w:rPr>
        <w:t xml:space="preserve">. </w:t>
      </w:r>
      <w:r w:rsidR="6C5A02C7" w:rsidRPr="00104FA0">
        <w:rPr>
          <w:rFonts w:cstheme="minorHAnsi"/>
        </w:rPr>
        <w:t xml:space="preserve">Hubs with </w:t>
      </w:r>
      <w:r w:rsidR="15059786" w:rsidRPr="00104FA0">
        <w:rPr>
          <w:rFonts w:cstheme="minorHAnsi"/>
        </w:rPr>
        <w:t xml:space="preserve">multiple </w:t>
      </w:r>
      <w:r w:rsidR="6C5A02C7" w:rsidRPr="00104FA0">
        <w:rPr>
          <w:rFonts w:cstheme="minorHAnsi"/>
        </w:rPr>
        <w:t>universi</w:t>
      </w:r>
      <w:r w:rsidR="15059786" w:rsidRPr="00104FA0">
        <w:rPr>
          <w:rFonts w:cstheme="minorHAnsi"/>
        </w:rPr>
        <w:t>ties involved</w:t>
      </w:r>
      <w:r w:rsidR="6C5A02C7" w:rsidRPr="00104FA0">
        <w:rPr>
          <w:rFonts w:cstheme="minorHAnsi"/>
        </w:rPr>
        <w:t xml:space="preserve">, or that </w:t>
      </w:r>
      <w:r w:rsidR="15059786" w:rsidRPr="00104FA0">
        <w:rPr>
          <w:rFonts w:cstheme="minorHAnsi"/>
        </w:rPr>
        <w:t xml:space="preserve">were able to </w:t>
      </w:r>
      <w:r w:rsidR="6C5A02C7" w:rsidRPr="00104FA0">
        <w:rPr>
          <w:rFonts w:cstheme="minorHAnsi"/>
        </w:rPr>
        <w:t xml:space="preserve">attract associated grants for research, tended to be more deeply involved in research </w:t>
      </w:r>
      <w:r w:rsidR="15059786" w:rsidRPr="00104FA0">
        <w:rPr>
          <w:rFonts w:cstheme="minorHAnsi"/>
        </w:rPr>
        <w:t xml:space="preserve">and development </w:t>
      </w:r>
      <w:r w:rsidR="6C5A02C7" w:rsidRPr="00104FA0">
        <w:rPr>
          <w:rFonts w:cstheme="minorHAnsi"/>
        </w:rPr>
        <w:t>activities</w:t>
      </w:r>
      <w:r w:rsidR="156F8679" w:rsidRPr="00104FA0">
        <w:rPr>
          <w:rFonts w:cstheme="minorHAnsi"/>
        </w:rPr>
        <w:t>.</w:t>
      </w:r>
    </w:p>
    <w:p w14:paraId="73519BF4" w14:textId="77777777" w:rsidR="00831613" w:rsidRDefault="3803240E" w:rsidP="00374C0F">
      <w:pPr>
        <w:rPr>
          <w:rFonts w:cstheme="minorHAnsi"/>
        </w:rPr>
      </w:pPr>
      <w:r w:rsidRPr="00104FA0">
        <w:rPr>
          <w:rFonts w:cstheme="minorHAnsi"/>
        </w:rPr>
        <w:t xml:space="preserve">However, it was generally </w:t>
      </w:r>
      <w:r w:rsidR="2224B766" w:rsidRPr="00104FA0">
        <w:rPr>
          <w:rFonts w:cstheme="minorHAnsi"/>
        </w:rPr>
        <w:t xml:space="preserve">clear that </w:t>
      </w:r>
      <w:r w:rsidRPr="00104FA0">
        <w:rPr>
          <w:rFonts w:cstheme="minorHAnsi"/>
        </w:rPr>
        <w:t xml:space="preserve">based on their core funding, </w:t>
      </w:r>
      <w:r w:rsidR="2224B766" w:rsidRPr="00104FA0">
        <w:rPr>
          <w:rFonts w:cstheme="minorHAnsi"/>
        </w:rPr>
        <w:t>h</w:t>
      </w:r>
      <w:r w:rsidR="0E765EC8" w:rsidRPr="00104FA0">
        <w:rPr>
          <w:rFonts w:cstheme="minorHAnsi"/>
        </w:rPr>
        <w:t xml:space="preserve">ubs </w:t>
      </w:r>
      <w:proofErr w:type="gramStart"/>
      <w:r w:rsidR="0E765EC8" w:rsidRPr="00104FA0">
        <w:rPr>
          <w:rFonts w:cstheme="minorHAnsi"/>
        </w:rPr>
        <w:t>were not able to</w:t>
      </w:r>
      <w:proofErr w:type="gramEnd"/>
      <w:r w:rsidR="0E765EC8" w:rsidRPr="00104FA0">
        <w:rPr>
          <w:rFonts w:cstheme="minorHAnsi"/>
        </w:rPr>
        <w:t xml:space="preserve"> undertake research at </w:t>
      </w:r>
      <w:r w:rsidR="00DA3534" w:rsidRPr="00104FA0">
        <w:rPr>
          <w:rFonts w:cstheme="minorHAnsi"/>
        </w:rPr>
        <w:t xml:space="preserve">large </w:t>
      </w:r>
      <w:r w:rsidR="0E765EC8" w:rsidRPr="00104FA0">
        <w:rPr>
          <w:rFonts w:cstheme="minorHAnsi"/>
        </w:rPr>
        <w:t xml:space="preserve">scale, </w:t>
      </w:r>
      <w:r w:rsidR="1CA36914" w:rsidRPr="00104FA0">
        <w:rPr>
          <w:rFonts w:cstheme="minorHAnsi"/>
        </w:rPr>
        <w:t xml:space="preserve">when considered in comparison to the </w:t>
      </w:r>
      <w:r w:rsidR="6459D67B" w:rsidRPr="00104FA0">
        <w:rPr>
          <w:rFonts w:cstheme="minorHAnsi"/>
        </w:rPr>
        <w:t xml:space="preserve">collective efforts across the </w:t>
      </w:r>
      <w:r w:rsidR="1CA36914" w:rsidRPr="00104FA0">
        <w:rPr>
          <w:rFonts w:cstheme="minorHAnsi"/>
        </w:rPr>
        <w:t xml:space="preserve">broader </w:t>
      </w:r>
      <w:r w:rsidR="0E765EC8" w:rsidRPr="00104FA0">
        <w:rPr>
          <w:rFonts w:cstheme="minorHAnsi"/>
        </w:rPr>
        <w:lastRenderedPageBreak/>
        <w:t>research and development system</w:t>
      </w:r>
      <w:r w:rsidR="6459D67B" w:rsidRPr="00104FA0">
        <w:rPr>
          <w:rFonts w:cstheme="minorHAnsi"/>
        </w:rPr>
        <w:t xml:space="preserve">, involving the </w:t>
      </w:r>
      <w:r w:rsidR="0E765EC8" w:rsidRPr="00104FA0">
        <w:rPr>
          <w:rFonts w:cstheme="minorHAnsi"/>
        </w:rPr>
        <w:t xml:space="preserve">Australian </w:t>
      </w:r>
      <w:r w:rsidR="22911671" w:rsidRPr="00104FA0">
        <w:rPr>
          <w:rFonts w:cstheme="minorHAnsi"/>
        </w:rPr>
        <w:t>G</w:t>
      </w:r>
      <w:r w:rsidR="0E765EC8" w:rsidRPr="00104FA0">
        <w:rPr>
          <w:rFonts w:cstheme="minorHAnsi"/>
        </w:rPr>
        <w:t>overnment, state and territory governments, universities, RDCs, Cooperative Research Centres (CRCs) and the private sector</w:t>
      </w:r>
      <w:r w:rsidR="1CA36914" w:rsidRPr="00104FA0">
        <w:rPr>
          <w:rFonts w:cstheme="minorHAnsi"/>
        </w:rPr>
        <w:t>.</w:t>
      </w:r>
    </w:p>
    <w:p w14:paraId="4976B2E7" w14:textId="77777777" w:rsidR="00831613" w:rsidRDefault="000D4831" w:rsidP="00374C0F">
      <w:pPr>
        <w:rPr>
          <w:rFonts w:cstheme="minorHAnsi"/>
        </w:rPr>
      </w:pPr>
      <w:r w:rsidRPr="00104FA0">
        <w:rPr>
          <w:rFonts w:cstheme="minorHAnsi"/>
        </w:rPr>
        <w:t xml:space="preserve">The 2022 letter from the </w:t>
      </w:r>
      <w:r w:rsidR="107728C4" w:rsidRPr="00104FA0">
        <w:rPr>
          <w:rFonts w:cstheme="minorHAnsi"/>
        </w:rPr>
        <w:t xml:space="preserve">Minister for Agriculture, </w:t>
      </w:r>
      <w:r w:rsidR="00240A91" w:rsidRPr="00104FA0">
        <w:rPr>
          <w:rFonts w:cstheme="minorHAnsi"/>
        </w:rPr>
        <w:t xml:space="preserve">Drought and Emergency Management </w:t>
      </w:r>
      <w:r w:rsidR="107728C4" w:rsidRPr="00104FA0">
        <w:rPr>
          <w:rFonts w:cstheme="minorHAnsi"/>
        </w:rPr>
        <w:t>express</w:t>
      </w:r>
      <w:r w:rsidRPr="00104FA0">
        <w:rPr>
          <w:rFonts w:cstheme="minorHAnsi"/>
        </w:rPr>
        <w:t>ed</w:t>
      </w:r>
      <w:r w:rsidR="107728C4" w:rsidRPr="00104FA0">
        <w:rPr>
          <w:rFonts w:cstheme="minorHAnsi"/>
        </w:rPr>
        <w:t xml:space="preserve"> the way</w:t>
      </w:r>
      <w:r w:rsidR="1AFA1440" w:rsidRPr="00104FA0">
        <w:rPr>
          <w:rFonts w:cstheme="minorHAnsi"/>
        </w:rPr>
        <w:t>s</w:t>
      </w:r>
      <w:r w:rsidR="107728C4" w:rsidRPr="00104FA0">
        <w:rPr>
          <w:rFonts w:cstheme="minorHAnsi"/>
        </w:rPr>
        <w:t xml:space="preserve"> that the Australian Government’s </w:t>
      </w:r>
      <w:r w:rsidR="1AFA1440" w:rsidRPr="00104FA0">
        <w:rPr>
          <w:rFonts w:cstheme="minorHAnsi"/>
        </w:rPr>
        <w:t xml:space="preserve">other </w:t>
      </w:r>
      <w:r w:rsidR="107728C4" w:rsidRPr="00104FA0">
        <w:rPr>
          <w:rFonts w:cstheme="minorHAnsi"/>
        </w:rPr>
        <w:t xml:space="preserve">major investments in research and development </w:t>
      </w:r>
      <w:r w:rsidR="1AFA1440" w:rsidRPr="00104FA0">
        <w:rPr>
          <w:rFonts w:cstheme="minorHAnsi"/>
        </w:rPr>
        <w:t xml:space="preserve">could </w:t>
      </w:r>
      <w:r w:rsidR="107728C4" w:rsidRPr="00104FA0">
        <w:rPr>
          <w:rFonts w:cstheme="minorHAnsi"/>
        </w:rPr>
        <w:t>link with the work of the hubs, as follows:</w:t>
      </w:r>
    </w:p>
    <w:p w14:paraId="14165E6E" w14:textId="6E3420DB" w:rsidR="00837B65" w:rsidRPr="00BE7FCB" w:rsidRDefault="00837B65" w:rsidP="00B93BB4">
      <w:pPr>
        <w:pStyle w:val="Quote"/>
      </w:pPr>
      <w:r w:rsidRPr="00BE7FCB">
        <w:t>The rural Research and Development Corporations are the cornerstone of the</w:t>
      </w:r>
      <w:r w:rsidR="00947B19" w:rsidRPr="00BE7FCB">
        <w:t xml:space="preserve"> </w:t>
      </w:r>
      <w:r w:rsidRPr="00BE7FCB">
        <w:t>agricultural innovation system with an annual investment of approximately $800</w:t>
      </w:r>
      <w:r w:rsidR="001D6470">
        <w:t> million</w:t>
      </w:r>
      <w:r w:rsidRPr="00BE7FCB">
        <w:t xml:space="preserve"> in</w:t>
      </w:r>
      <w:r w:rsidR="00947B19" w:rsidRPr="00BE7FCB">
        <w:t xml:space="preserve"> </w:t>
      </w:r>
      <w:r w:rsidRPr="00BE7FCB">
        <w:t xml:space="preserve">R&amp;D and marketing </w:t>
      </w:r>
      <w:r w:rsidR="007A1E39" w:rsidRPr="00BE7FCB">
        <w:t>–</w:t>
      </w:r>
      <w:r w:rsidRPr="00BE7FCB">
        <w:t xml:space="preserve"> approximately</w:t>
      </w:r>
      <w:r w:rsidR="007A1E39" w:rsidRPr="00BE7FCB">
        <w:t xml:space="preserve"> </w:t>
      </w:r>
      <w:r w:rsidRPr="00BE7FCB">
        <w:t>$300</w:t>
      </w:r>
      <w:r w:rsidR="001D6470">
        <w:t> million</w:t>
      </w:r>
      <w:r w:rsidRPr="00BE7FCB">
        <w:t xml:space="preserve"> of this was matching funding from the</w:t>
      </w:r>
      <w:r w:rsidR="00947B19" w:rsidRPr="00BE7FCB">
        <w:t xml:space="preserve"> </w:t>
      </w:r>
      <w:r w:rsidRPr="00BE7FCB">
        <w:t>Australian Government for R&amp;D. The RDCs will be an important partner, and I have asked</w:t>
      </w:r>
      <w:r w:rsidR="00947B19" w:rsidRPr="00BE7FCB">
        <w:t xml:space="preserve"> </w:t>
      </w:r>
      <w:r w:rsidRPr="00BE7FCB">
        <w:t>the RDCs to proactively partner with you to put their R&amp;D through the Hubs, as your</w:t>
      </w:r>
      <w:r w:rsidR="00947B19" w:rsidRPr="00BE7FCB">
        <w:t xml:space="preserve"> </w:t>
      </w:r>
      <w:r w:rsidRPr="00BE7FCB">
        <w:t>connections with farmers will ensure the extension and adoption pathway for this research is</w:t>
      </w:r>
      <w:r w:rsidR="00947B19" w:rsidRPr="00BE7FCB">
        <w:t xml:space="preserve"> </w:t>
      </w:r>
      <w:r w:rsidRPr="00BE7FCB">
        <w:t>relevant to and for the end users – the farmers.</w:t>
      </w:r>
    </w:p>
    <w:p w14:paraId="09DE7086" w14:textId="0C1D8D89" w:rsidR="003E1727" w:rsidRPr="00104FA0" w:rsidRDefault="532EF8A7" w:rsidP="3C58FD6F">
      <w:r>
        <w:t>Th</w:t>
      </w:r>
      <w:r w:rsidR="6FE4AA18">
        <w:t xml:space="preserve">is suggests that, although </w:t>
      </w:r>
      <w:r w:rsidR="0DABF82E">
        <w:t xml:space="preserve">hubs are </w:t>
      </w:r>
      <w:r w:rsidR="6FE4AA18">
        <w:t xml:space="preserve">primarily </w:t>
      </w:r>
      <w:r w:rsidR="0DABF82E">
        <w:t>led by</w:t>
      </w:r>
      <w:r w:rsidR="267B6EF6">
        <w:t xml:space="preserve"> </w:t>
      </w:r>
      <w:r w:rsidR="4F62DC83">
        <w:t xml:space="preserve">universities, </w:t>
      </w:r>
      <w:r w:rsidR="2807C3F4">
        <w:t xml:space="preserve">and </w:t>
      </w:r>
      <w:r w:rsidR="4F62DC83">
        <w:t xml:space="preserve">the </w:t>
      </w:r>
      <w:r w:rsidR="0E13E496">
        <w:t>grant agreement was explicit</w:t>
      </w:r>
      <w:r w:rsidR="4F62DC83">
        <w:t xml:space="preserve"> </w:t>
      </w:r>
      <w:r w:rsidR="6FE4AA18">
        <w:t xml:space="preserve">for hubs to </w:t>
      </w:r>
      <w:r w:rsidR="55DC15DE">
        <w:t xml:space="preserve">not </w:t>
      </w:r>
      <w:r w:rsidR="6FE4AA18">
        <w:t xml:space="preserve">conduct their own </w:t>
      </w:r>
      <w:r w:rsidR="4A05F52C">
        <w:t>fundamental</w:t>
      </w:r>
      <w:r w:rsidR="5436A497">
        <w:t xml:space="preserve"> </w:t>
      </w:r>
      <w:r w:rsidR="6FE4AA18">
        <w:t>research</w:t>
      </w:r>
      <w:r w:rsidR="53FE1518">
        <w:t>,</w:t>
      </w:r>
      <w:r w:rsidR="6FE4AA18">
        <w:t xml:space="preserve"> </w:t>
      </w:r>
      <w:r w:rsidR="46D73CD0">
        <w:t>the</w:t>
      </w:r>
      <w:r w:rsidR="0BDCEE1E">
        <w:t xml:space="preserve"> </w:t>
      </w:r>
      <w:r w:rsidR="39AA8C2A">
        <w:t>expectation</w:t>
      </w:r>
      <w:r w:rsidR="0BDCEE1E">
        <w:t xml:space="preserve"> </w:t>
      </w:r>
      <w:r w:rsidR="132CE05E">
        <w:t>was</w:t>
      </w:r>
      <w:r w:rsidR="6FE4AA18">
        <w:t xml:space="preserve"> </w:t>
      </w:r>
      <w:r w:rsidR="267B6EF6">
        <w:t>to</w:t>
      </w:r>
      <w:r w:rsidR="6FE4AA18">
        <w:t xml:space="preserve"> </w:t>
      </w:r>
      <w:r w:rsidR="6D73EED0">
        <w:t xml:space="preserve">proactively partner with leading </w:t>
      </w:r>
      <w:r w:rsidR="6FE4AA18">
        <w:t>research</w:t>
      </w:r>
      <w:r w:rsidR="6D73EED0">
        <w:t xml:space="preserve"> bodies</w:t>
      </w:r>
      <w:r w:rsidR="6FE4AA18">
        <w:t xml:space="preserve"> and </w:t>
      </w:r>
      <w:r w:rsidR="6D73EED0">
        <w:t xml:space="preserve">to </w:t>
      </w:r>
      <w:r w:rsidR="6FE4AA18">
        <w:t>share</w:t>
      </w:r>
      <w:r w:rsidR="5934029D">
        <w:t xml:space="preserve"> research outcomes </w:t>
      </w:r>
      <w:r w:rsidR="4F07CCF6">
        <w:t xml:space="preserve">with their wider networks and </w:t>
      </w:r>
      <w:r w:rsidR="310AB694">
        <w:t>reach</w:t>
      </w:r>
      <w:r w:rsidR="6FE4AA18">
        <w:t xml:space="preserve"> </w:t>
      </w:r>
      <w:r w:rsidR="2B5E9C03">
        <w:t xml:space="preserve">on-ground with </w:t>
      </w:r>
      <w:r w:rsidR="6FE4AA18">
        <w:t>farmers</w:t>
      </w:r>
      <w:r w:rsidR="4F62DC83">
        <w:t>.</w:t>
      </w:r>
      <w:r w:rsidR="32E7E73F">
        <w:t xml:space="preserve"> </w:t>
      </w:r>
      <w:r w:rsidR="6D73EED0">
        <w:t>The review panel found however that t</w:t>
      </w:r>
      <w:r w:rsidR="32E7E73F">
        <w:t xml:space="preserve">he suggested connection </w:t>
      </w:r>
      <w:r w:rsidR="6D73EED0">
        <w:t xml:space="preserve">to </w:t>
      </w:r>
      <w:r w:rsidR="32E7E73F">
        <w:t xml:space="preserve">research conducted by RDCs did not appear to </w:t>
      </w:r>
      <w:r w:rsidR="6D73EED0">
        <w:t xml:space="preserve">have been achieved </w:t>
      </w:r>
      <w:r w:rsidR="32E7E73F">
        <w:t xml:space="preserve">to the depth envisaged in the excerpt above. </w:t>
      </w:r>
      <w:r w:rsidR="285EEFA2">
        <w:t>While e</w:t>
      </w:r>
      <w:r w:rsidR="75A851E0">
        <w:t xml:space="preserve">ach of the 8 hubs had engaged with RDCs to some extent, intellectual property provisions </w:t>
      </w:r>
      <w:r w:rsidR="6F72C155">
        <w:t xml:space="preserve">within </w:t>
      </w:r>
      <w:r w:rsidR="75A851E0">
        <w:t>hubs’ funding agreement</w:t>
      </w:r>
      <w:r w:rsidR="6F72C155">
        <w:t>s</w:t>
      </w:r>
      <w:r w:rsidR="75A851E0">
        <w:t xml:space="preserve">, which grant the </w:t>
      </w:r>
      <w:r w:rsidR="1CBA31B2">
        <w:t xml:space="preserve">Australian Government </w:t>
      </w:r>
      <w:r w:rsidR="75A851E0">
        <w:t>a royalty-free licence and require all project material to be freely available, may have hampered opportunities for hub collaboration and partnerships with RDCs.</w:t>
      </w:r>
    </w:p>
    <w:p w14:paraId="2D788B1A" w14:textId="0257F132" w:rsidR="00831613" w:rsidRDefault="6371FB7F" w:rsidP="00E60E37">
      <w:r>
        <w:t xml:space="preserve">Hubs have collaborated in other ways, including with </w:t>
      </w:r>
      <w:proofErr w:type="spellStart"/>
      <w:r>
        <w:t>Agri</w:t>
      </w:r>
      <w:r w:rsidR="007D40F8">
        <w:t>F</w:t>
      </w:r>
      <w:r>
        <w:t>utures</w:t>
      </w:r>
      <w:proofErr w:type="spellEnd"/>
      <w:r>
        <w:t xml:space="preserve"> Australia’s Innovation Brokers program, and via engagement with Meat &amp; Livestock Australia and the Grains Research and Development Corporation (</w:t>
      </w:r>
      <w:r w:rsidR="177028BB">
        <w:t>CR</w:t>
      </w:r>
      <w:r w:rsidR="49AFD2BD">
        <w:t>R</w:t>
      </w:r>
      <w:r w:rsidR="177028BB">
        <w:t>DC</w:t>
      </w:r>
      <w:r>
        <w:t xml:space="preserve"> </w:t>
      </w:r>
      <w:r w:rsidR="11E22F20">
        <w:t>2024</w:t>
      </w:r>
      <w:r>
        <w:t xml:space="preserve">). </w:t>
      </w:r>
      <w:r w:rsidR="3B0B0784">
        <w:t xml:space="preserve">Some hubs felt that </w:t>
      </w:r>
      <w:r>
        <w:t>collaboration with RDCs has been challenging due to uncertainty regarding the purpose and role of hubs.</w:t>
      </w:r>
    </w:p>
    <w:p w14:paraId="407B77B5" w14:textId="77777777" w:rsidR="00831613" w:rsidRDefault="75A851E0" w:rsidP="003E1727">
      <w:r>
        <w:t xml:space="preserve">The Council of RDCs reported that hubs </w:t>
      </w:r>
      <w:r w:rsidR="71AEC90C">
        <w:t xml:space="preserve">had </w:t>
      </w:r>
      <w:r>
        <w:t>created opportunities for RDCs to co-invest in drought resilience, and to collaborate and leverage skills, expertise and funding to accelerate impacts for producers (</w:t>
      </w:r>
      <w:r w:rsidR="2D17F84D">
        <w:t>CR</w:t>
      </w:r>
      <w:r w:rsidR="4DCFF843">
        <w:t>R</w:t>
      </w:r>
      <w:r w:rsidR="2D17F84D">
        <w:t>DC</w:t>
      </w:r>
      <w:r w:rsidR="3E41F3CB">
        <w:t xml:space="preserve"> 2024</w:t>
      </w:r>
      <w:r>
        <w:t xml:space="preserve">). </w:t>
      </w:r>
      <w:r w:rsidR="71AEC90C">
        <w:t xml:space="preserve">This </w:t>
      </w:r>
      <w:r>
        <w:t xml:space="preserve">submission </w:t>
      </w:r>
      <w:r w:rsidR="71AEC90C">
        <w:t xml:space="preserve">stated </w:t>
      </w:r>
      <w:r>
        <w:t>that:</w:t>
      </w:r>
    </w:p>
    <w:p w14:paraId="5F378337" w14:textId="327D7CDF" w:rsidR="003E1727" w:rsidRPr="00104FA0" w:rsidRDefault="75A851E0" w:rsidP="00BE7FCB">
      <w:pPr>
        <w:pStyle w:val="Quote"/>
      </w:pPr>
      <w:r w:rsidRPr="2179A6CA">
        <w:t xml:space="preserve">Hubs have provided the opportunity for some RDCs to expand their reach into regions where they do not have a strong presence of established grower groups or producer networks. </w:t>
      </w:r>
      <w:proofErr w:type="spellStart"/>
      <w:r w:rsidRPr="2179A6CA">
        <w:t>Agri</w:t>
      </w:r>
      <w:r w:rsidR="000B38B7">
        <w:t>F</w:t>
      </w:r>
      <w:r w:rsidRPr="2179A6CA">
        <w:t>utures</w:t>
      </w:r>
      <w:proofErr w:type="spellEnd"/>
      <w:r w:rsidRPr="2179A6CA">
        <w:t xml:space="preserve"> have found engagement with Hubs from this perspective particularly valuable given their across-sector remit. Leveraging the Hubs has provided valuable local and regional insights</w:t>
      </w:r>
      <w:r w:rsidR="00BE7FCB">
        <w:t>.</w:t>
      </w:r>
      <w:r w:rsidRPr="2179A6CA">
        <w:t xml:space="preserve"> </w:t>
      </w:r>
      <w:r>
        <w:t>(</w:t>
      </w:r>
      <w:r w:rsidR="36238F89">
        <w:t>CR</w:t>
      </w:r>
      <w:r w:rsidR="3B05FA3B">
        <w:t>R</w:t>
      </w:r>
      <w:r w:rsidR="36238F89">
        <w:t>DC</w:t>
      </w:r>
      <w:r w:rsidR="0656B9F8">
        <w:t xml:space="preserve"> 2024</w:t>
      </w:r>
      <w:r>
        <w:t>)</w:t>
      </w:r>
    </w:p>
    <w:p w14:paraId="1D9719F9" w14:textId="525EFABF" w:rsidR="004C27D1" w:rsidRPr="00104FA0" w:rsidRDefault="00BB22B9" w:rsidP="5183A802">
      <w:pPr>
        <w:rPr>
          <w:rFonts w:cstheme="minorHAnsi"/>
        </w:rPr>
      </w:pPr>
      <w:r w:rsidRPr="00104FA0">
        <w:rPr>
          <w:rFonts w:cstheme="minorHAnsi"/>
        </w:rPr>
        <w:t xml:space="preserve">It was generally felt via </w:t>
      </w:r>
      <w:r w:rsidR="00CA31C6" w:rsidRPr="00104FA0">
        <w:rPr>
          <w:rFonts w:cstheme="minorHAnsi"/>
        </w:rPr>
        <w:t>interviews</w:t>
      </w:r>
      <w:r w:rsidRPr="00104FA0">
        <w:rPr>
          <w:rFonts w:cstheme="minorHAnsi"/>
        </w:rPr>
        <w:t xml:space="preserve"> with</w:t>
      </w:r>
      <w:r w:rsidR="00CA31C6" w:rsidRPr="00104FA0">
        <w:rPr>
          <w:rFonts w:cstheme="minorHAnsi"/>
        </w:rPr>
        <w:t xml:space="preserve"> n</w:t>
      </w:r>
      <w:r w:rsidR="257ADB1F" w:rsidRPr="00104FA0">
        <w:rPr>
          <w:rFonts w:cstheme="minorHAnsi"/>
        </w:rPr>
        <w:t xml:space="preserve">on-hub stakeholders </w:t>
      </w:r>
      <w:r w:rsidRPr="00104FA0">
        <w:rPr>
          <w:rFonts w:cstheme="minorHAnsi"/>
        </w:rPr>
        <w:t>that hubs were not best placed to lead in-depth research processes, as they lacked the staff, funding and time to do so. Instead, their main point of value was to</w:t>
      </w:r>
      <w:r w:rsidR="00CA31C6" w:rsidRPr="00104FA0">
        <w:rPr>
          <w:rFonts w:cstheme="minorHAnsi"/>
        </w:rPr>
        <w:t xml:space="preserve"> </w:t>
      </w:r>
      <w:r w:rsidR="257ADB1F" w:rsidRPr="00104FA0">
        <w:rPr>
          <w:rFonts w:cstheme="minorHAnsi"/>
        </w:rPr>
        <w:t xml:space="preserve">translate and share information </w:t>
      </w:r>
      <w:r w:rsidRPr="00104FA0">
        <w:rPr>
          <w:rFonts w:cstheme="minorHAnsi"/>
        </w:rPr>
        <w:t xml:space="preserve">from various sources </w:t>
      </w:r>
      <w:r w:rsidR="257ADB1F" w:rsidRPr="00104FA0">
        <w:rPr>
          <w:rFonts w:cstheme="minorHAnsi"/>
        </w:rPr>
        <w:t xml:space="preserve">with those who could benefit </w:t>
      </w:r>
      <w:r w:rsidR="005A65BC" w:rsidRPr="00104FA0">
        <w:rPr>
          <w:rFonts w:cstheme="minorHAnsi"/>
        </w:rPr>
        <w:t xml:space="preserve">most </w:t>
      </w:r>
      <w:r w:rsidR="257ADB1F" w:rsidRPr="00104FA0">
        <w:rPr>
          <w:rFonts w:cstheme="minorHAnsi"/>
        </w:rPr>
        <w:t>from it.</w:t>
      </w:r>
      <w:r w:rsidR="15059786" w:rsidRPr="00104FA0">
        <w:rPr>
          <w:rFonts w:cstheme="minorHAnsi"/>
        </w:rPr>
        <w:t xml:space="preserve"> This </w:t>
      </w:r>
      <w:r w:rsidR="00CA31C6" w:rsidRPr="00104FA0">
        <w:rPr>
          <w:rFonts w:cstheme="minorHAnsi"/>
        </w:rPr>
        <w:t xml:space="preserve">extension </w:t>
      </w:r>
      <w:r w:rsidR="005A65BC" w:rsidRPr="00104FA0">
        <w:rPr>
          <w:rFonts w:cstheme="minorHAnsi"/>
        </w:rPr>
        <w:t xml:space="preserve">and adoption role </w:t>
      </w:r>
      <w:r w:rsidR="15059786" w:rsidRPr="00104FA0">
        <w:rPr>
          <w:rFonts w:cstheme="minorHAnsi"/>
        </w:rPr>
        <w:t xml:space="preserve">is discussed further </w:t>
      </w:r>
      <w:r w:rsidR="00A25CF0">
        <w:rPr>
          <w:rFonts w:cstheme="minorHAnsi"/>
        </w:rPr>
        <w:t>as following</w:t>
      </w:r>
      <w:r w:rsidR="15059786" w:rsidRPr="00104FA0">
        <w:rPr>
          <w:rFonts w:cstheme="minorHAnsi"/>
        </w:rPr>
        <w:t>.</w:t>
      </w:r>
    </w:p>
    <w:p w14:paraId="0E8A2525" w14:textId="7B7742F8" w:rsidR="001B09DE" w:rsidRPr="00104FA0" w:rsidRDefault="001B09DE" w:rsidP="003E23CC">
      <w:pPr>
        <w:pStyle w:val="Heading4"/>
        <w:numPr>
          <w:ilvl w:val="0"/>
          <w:numId w:val="0"/>
        </w:numPr>
        <w:spacing w:line="276" w:lineRule="auto"/>
        <w:ind w:left="964" w:hanging="964"/>
        <w:rPr>
          <w:rFonts w:asciiTheme="minorHAnsi" w:hAnsiTheme="minorHAnsi" w:cstheme="minorBidi"/>
        </w:rPr>
      </w:pPr>
      <w:bookmarkStart w:id="527" w:name="_Extension_and_adoption"/>
      <w:r w:rsidRPr="0C141302">
        <w:rPr>
          <w:rFonts w:asciiTheme="minorHAnsi" w:hAnsiTheme="minorHAnsi" w:cstheme="minorBidi"/>
        </w:rPr>
        <w:lastRenderedPageBreak/>
        <w:t>Extension and adoption</w:t>
      </w:r>
      <w:bookmarkEnd w:id="527"/>
    </w:p>
    <w:p w14:paraId="740C096A" w14:textId="61E4B17B" w:rsidR="001B09DE" w:rsidRPr="00104FA0" w:rsidRDefault="0FA67F73" w:rsidP="007879A7">
      <w:pPr>
        <w:rPr>
          <w:rFonts w:cstheme="minorHAnsi"/>
        </w:rPr>
      </w:pPr>
      <w:r w:rsidRPr="00104FA0">
        <w:rPr>
          <w:rFonts w:cstheme="minorHAnsi"/>
        </w:rPr>
        <w:t>Most</w:t>
      </w:r>
      <w:r w:rsidR="21D3876C" w:rsidRPr="00104FA0">
        <w:rPr>
          <w:rFonts w:cstheme="minorHAnsi"/>
        </w:rPr>
        <w:t xml:space="preserve"> hubs </w:t>
      </w:r>
      <w:r w:rsidR="00E3130F" w:rsidRPr="00104FA0">
        <w:rPr>
          <w:rFonts w:cstheme="minorHAnsi"/>
        </w:rPr>
        <w:t xml:space="preserve">and other stakeholders </w:t>
      </w:r>
      <w:r w:rsidRPr="00104FA0">
        <w:rPr>
          <w:rFonts w:cstheme="minorHAnsi"/>
        </w:rPr>
        <w:t xml:space="preserve">felt that a key service stream </w:t>
      </w:r>
      <w:r w:rsidR="00E3130F" w:rsidRPr="00104FA0">
        <w:rPr>
          <w:rFonts w:cstheme="minorHAnsi"/>
        </w:rPr>
        <w:t xml:space="preserve">for hubs </w:t>
      </w:r>
      <w:r w:rsidRPr="00104FA0">
        <w:rPr>
          <w:rFonts w:cstheme="minorHAnsi"/>
        </w:rPr>
        <w:t xml:space="preserve">was to share practices and information via </w:t>
      </w:r>
      <w:r w:rsidR="21D3876C" w:rsidRPr="00104FA0">
        <w:rPr>
          <w:rFonts w:cstheme="minorHAnsi"/>
        </w:rPr>
        <w:t>extension and adoption</w:t>
      </w:r>
      <w:r w:rsidRPr="00104FA0">
        <w:rPr>
          <w:rFonts w:cstheme="minorHAnsi"/>
        </w:rPr>
        <w:t xml:space="preserve"> activities</w:t>
      </w:r>
      <w:r w:rsidR="3DFA890B" w:rsidRPr="00104FA0">
        <w:rPr>
          <w:rFonts w:cstheme="minorHAnsi"/>
        </w:rPr>
        <w:t xml:space="preserve">. This </w:t>
      </w:r>
      <w:r w:rsidR="4B59F2BC" w:rsidRPr="00104FA0">
        <w:rPr>
          <w:rFonts w:cstheme="minorHAnsi"/>
        </w:rPr>
        <w:t xml:space="preserve">was seen as a natural role for hubs given their multi-disciplinary teams and building on the connections formed with </w:t>
      </w:r>
      <w:r w:rsidR="00E3130F" w:rsidRPr="00104FA0">
        <w:rPr>
          <w:rFonts w:cstheme="minorHAnsi"/>
        </w:rPr>
        <w:t xml:space="preserve">their </w:t>
      </w:r>
      <w:r w:rsidR="4B59F2BC" w:rsidRPr="00104FA0">
        <w:rPr>
          <w:rFonts w:cstheme="minorHAnsi"/>
        </w:rPr>
        <w:t xml:space="preserve">partners, </w:t>
      </w:r>
      <w:r w:rsidR="00E3130F" w:rsidRPr="00104FA0">
        <w:rPr>
          <w:rFonts w:cstheme="minorHAnsi"/>
        </w:rPr>
        <w:t xml:space="preserve">while </w:t>
      </w:r>
      <w:r w:rsidR="4B59F2BC" w:rsidRPr="00104FA0">
        <w:rPr>
          <w:rFonts w:cstheme="minorHAnsi"/>
        </w:rPr>
        <w:t>leveraging networks across the hub.</w:t>
      </w:r>
    </w:p>
    <w:p w14:paraId="371B1567" w14:textId="74C513EF" w:rsidR="00AE4DF8" w:rsidRPr="00104FA0" w:rsidRDefault="16AC0481" w:rsidP="2179A6CA">
      <w:r w:rsidRPr="2179A6CA">
        <w:t>Th</w:t>
      </w:r>
      <w:r w:rsidR="5881EFBC" w:rsidRPr="2179A6CA">
        <w:t xml:space="preserve">is role was </w:t>
      </w:r>
      <w:r w:rsidRPr="2179A6CA">
        <w:t xml:space="preserve">reinforced in </w:t>
      </w:r>
      <w:r w:rsidR="5881EFBC" w:rsidRPr="2179A6CA">
        <w:t xml:space="preserve">the model </w:t>
      </w:r>
      <w:r w:rsidRPr="2179A6CA">
        <w:t>in 2022 when the department provided hubs with additional FDF fund</w:t>
      </w:r>
      <w:r w:rsidR="5473A7C6" w:rsidRPr="2179A6CA">
        <w:t>s</w:t>
      </w:r>
      <w:r w:rsidRPr="2179A6CA">
        <w:t xml:space="preserve"> for </w:t>
      </w:r>
      <w:r w:rsidR="002B2B79">
        <w:t>A</w:t>
      </w:r>
      <w:r w:rsidRPr="2179A6CA">
        <w:t xml:space="preserve">doption </w:t>
      </w:r>
      <w:r w:rsidR="002B2B79">
        <w:t>O</w:t>
      </w:r>
      <w:r w:rsidRPr="2179A6CA">
        <w:t xml:space="preserve">fficers </w:t>
      </w:r>
      <w:r>
        <w:t xml:space="preserve">(see </w:t>
      </w:r>
      <w:hyperlink w:anchor="_Funding_for_hubs">
        <w:r w:rsidRPr="2011FB80">
          <w:rPr>
            <w:rStyle w:val="Hyperlink"/>
          </w:rPr>
          <w:t xml:space="preserve">section </w:t>
        </w:r>
        <w:r w:rsidR="158B5BDD" w:rsidRPr="2011FB80">
          <w:rPr>
            <w:rStyle w:val="Hyperlink"/>
          </w:rPr>
          <w:t>4.4</w:t>
        </w:r>
      </w:hyperlink>
      <w:r>
        <w:t>).</w:t>
      </w:r>
      <w:r w:rsidRPr="2179A6CA">
        <w:t xml:space="preserve"> </w:t>
      </w:r>
      <w:r w:rsidR="5473A7C6" w:rsidRPr="2179A6CA">
        <w:t xml:space="preserve">The role of these staff </w:t>
      </w:r>
      <w:r w:rsidR="12F36984" w:rsidRPr="2179A6CA">
        <w:t xml:space="preserve">as </w:t>
      </w:r>
      <w:r w:rsidR="5473A7C6" w:rsidRPr="2179A6CA">
        <w:t>specified in the grant agreement</w:t>
      </w:r>
      <w:r w:rsidR="12F36984" w:rsidRPr="2179A6CA">
        <w:t xml:space="preserve"> was:</w:t>
      </w:r>
    </w:p>
    <w:p w14:paraId="5B9A8DFF" w14:textId="77777777" w:rsidR="00831613" w:rsidRPr="004E3E02" w:rsidRDefault="5CB5CCEC" w:rsidP="004E3E02">
      <w:pPr>
        <w:pStyle w:val="ListBullet"/>
      </w:pPr>
      <w:r w:rsidRPr="004E3E02">
        <w:t>Driving uptake of new innovations on-farm/at local level for improved drought resilience, including guiding farmers to relevant knowledge, helping translate that knowledge into on-farm adoption and by explaining the benefits of innovation.</w:t>
      </w:r>
    </w:p>
    <w:p w14:paraId="195A10F1" w14:textId="77777777" w:rsidR="00831613" w:rsidRPr="004E3E02" w:rsidRDefault="1070F696" w:rsidP="004E3E02">
      <w:pPr>
        <w:pStyle w:val="ListBullet"/>
      </w:pPr>
      <w:r w:rsidRPr="004E3E02">
        <w:t xml:space="preserve">Providing feedback to the regional </w:t>
      </w:r>
      <w:r w:rsidR="70305B6C" w:rsidRPr="004E3E02">
        <w:t>h</w:t>
      </w:r>
      <w:r w:rsidRPr="004E3E02">
        <w:t>ub about drought resilience needs and successful approaches in their region.</w:t>
      </w:r>
    </w:p>
    <w:p w14:paraId="51CD3516" w14:textId="77777777" w:rsidR="00831613" w:rsidRPr="004E3E02" w:rsidRDefault="12F36984" w:rsidP="004E3E02">
      <w:pPr>
        <w:pStyle w:val="ListBullet"/>
      </w:pPr>
      <w:r w:rsidRPr="004E3E02">
        <w:t>Helping identify and engage individuals and hard to reach cohorts who could benefit from the services and support that could be provided by the hubs.</w:t>
      </w:r>
    </w:p>
    <w:p w14:paraId="7FFC635C" w14:textId="77777777" w:rsidR="00831613" w:rsidRPr="004E3E02" w:rsidRDefault="12F36984" w:rsidP="004E3E02">
      <w:pPr>
        <w:pStyle w:val="ListBullet"/>
      </w:pPr>
      <w:r w:rsidRPr="004E3E02">
        <w:t>Potentially assisting in developing and facilitating appropriate networks among Research and Development providers and industry with the goal of supporting development of regionally coordinated approaches to extension and adoption.</w:t>
      </w:r>
    </w:p>
    <w:p w14:paraId="566D608B" w14:textId="77777777" w:rsidR="00831613" w:rsidRPr="004E3E02" w:rsidRDefault="1070F696" w:rsidP="004E3E02">
      <w:pPr>
        <w:pStyle w:val="ListBullet"/>
      </w:pPr>
      <w:r w:rsidRPr="004E3E02">
        <w:t>Disseminating information about the F</w:t>
      </w:r>
      <w:r w:rsidR="768CEA71" w:rsidRPr="004E3E02">
        <w:t>DF</w:t>
      </w:r>
      <w:r w:rsidRPr="004E3E02">
        <w:t xml:space="preserve"> to relevant parties through a range of mediums (e.g. social media, face-to-face events, podcasts).</w:t>
      </w:r>
    </w:p>
    <w:p w14:paraId="37EBCF9D" w14:textId="77777777" w:rsidR="00831613" w:rsidRDefault="5CB5CCEC" w:rsidP="004E3E02">
      <w:pPr>
        <w:pStyle w:val="ListBullet"/>
        <w:rPr>
          <w:lang w:val="en-US"/>
        </w:rPr>
      </w:pPr>
      <w:r w:rsidRPr="004E3E02">
        <w:t xml:space="preserve">Supporting farmers to use the tools developed through the Future Drought Fund (e.g. use DRSAT, undertake </w:t>
      </w:r>
      <w:r w:rsidRPr="00201C10">
        <w:rPr>
          <w:lang w:val="en-US"/>
        </w:rPr>
        <w:t>Farm Business Resilience training).</w:t>
      </w:r>
    </w:p>
    <w:p w14:paraId="7C5BBEC9" w14:textId="77777777" w:rsidR="00831613" w:rsidRDefault="00FA271F" w:rsidP="001A2480">
      <w:pPr>
        <w:rPr>
          <w:rFonts w:cstheme="minorHAnsi"/>
        </w:rPr>
      </w:pPr>
      <w:r w:rsidRPr="00104FA0">
        <w:rPr>
          <w:rFonts w:cstheme="minorHAnsi"/>
        </w:rPr>
        <w:t xml:space="preserve">In practice, </w:t>
      </w:r>
      <w:r w:rsidR="00CB2A13">
        <w:rPr>
          <w:rFonts w:cstheme="minorHAnsi"/>
        </w:rPr>
        <w:t>A</w:t>
      </w:r>
      <w:r w:rsidR="00E3130F" w:rsidRPr="00104FA0">
        <w:rPr>
          <w:rFonts w:cstheme="minorHAnsi"/>
        </w:rPr>
        <w:t xml:space="preserve">doption </w:t>
      </w:r>
      <w:r w:rsidR="00CB2A13">
        <w:rPr>
          <w:rFonts w:cstheme="minorHAnsi"/>
        </w:rPr>
        <w:t>O</w:t>
      </w:r>
      <w:r w:rsidRPr="00104FA0">
        <w:rPr>
          <w:rFonts w:cstheme="minorHAnsi"/>
        </w:rPr>
        <w:t xml:space="preserve">fficers worked with </w:t>
      </w:r>
      <w:r w:rsidR="000A3898">
        <w:rPr>
          <w:rFonts w:cstheme="minorHAnsi"/>
        </w:rPr>
        <w:t>K</w:t>
      </w:r>
      <w:r w:rsidRPr="00104FA0">
        <w:rPr>
          <w:rFonts w:cstheme="minorHAnsi"/>
        </w:rPr>
        <w:t xml:space="preserve">nowledge </w:t>
      </w:r>
      <w:r w:rsidR="000A3898">
        <w:rPr>
          <w:rFonts w:cstheme="minorHAnsi"/>
        </w:rPr>
        <w:t>B</w:t>
      </w:r>
      <w:r w:rsidRPr="00104FA0">
        <w:rPr>
          <w:rFonts w:cstheme="minorHAnsi"/>
        </w:rPr>
        <w:t>rokers on extension and adoption function</w:t>
      </w:r>
      <w:r w:rsidR="00E3130F" w:rsidRPr="00104FA0">
        <w:rPr>
          <w:rFonts w:cstheme="minorHAnsi"/>
        </w:rPr>
        <w:t>s</w:t>
      </w:r>
      <w:r w:rsidRPr="00104FA0">
        <w:rPr>
          <w:rFonts w:cstheme="minorHAnsi"/>
        </w:rPr>
        <w:t xml:space="preserve">. Other support for these services </w:t>
      </w:r>
      <w:proofErr w:type="gramStart"/>
      <w:r w:rsidRPr="00104FA0">
        <w:rPr>
          <w:rFonts w:cstheme="minorHAnsi"/>
        </w:rPr>
        <w:t>were</w:t>
      </w:r>
      <w:proofErr w:type="gramEnd"/>
      <w:r w:rsidRPr="00104FA0">
        <w:rPr>
          <w:rFonts w:cstheme="minorHAnsi"/>
        </w:rPr>
        <w:t xml:space="preserve"> provided by partner organisations, including </w:t>
      </w:r>
      <w:r w:rsidR="005D07EC" w:rsidRPr="00104FA0">
        <w:rPr>
          <w:rFonts w:cstheme="minorHAnsi"/>
        </w:rPr>
        <w:t xml:space="preserve">shared </w:t>
      </w:r>
      <w:r w:rsidRPr="00104FA0">
        <w:rPr>
          <w:rFonts w:cstheme="minorHAnsi"/>
        </w:rPr>
        <w:t>host</w:t>
      </w:r>
      <w:r w:rsidR="005D07EC" w:rsidRPr="00104FA0">
        <w:rPr>
          <w:rFonts w:cstheme="minorHAnsi"/>
        </w:rPr>
        <w:t>ing of</w:t>
      </w:r>
      <w:r w:rsidRPr="00104FA0">
        <w:rPr>
          <w:rFonts w:cstheme="minorHAnsi"/>
        </w:rPr>
        <w:t xml:space="preserve"> forums with producers and other parties.</w:t>
      </w:r>
    </w:p>
    <w:p w14:paraId="464825D4" w14:textId="7F2CFFBC" w:rsidR="0037155D" w:rsidRPr="00104FA0" w:rsidRDefault="0037155D" w:rsidP="0037155D">
      <w:pPr>
        <w:rPr>
          <w:rFonts w:cstheme="minorHAnsi"/>
          <w:lang w:val="en-US"/>
        </w:rPr>
      </w:pPr>
      <w:proofErr w:type="gramStart"/>
      <w:r w:rsidRPr="00104FA0">
        <w:rPr>
          <w:rFonts w:cstheme="minorHAnsi"/>
          <w:lang w:val="en-US"/>
        </w:rPr>
        <w:t>A number of</w:t>
      </w:r>
      <w:proofErr w:type="gramEnd"/>
      <w:r w:rsidRPr="00104FA0">
        <w:rPr>
          <w:rFonts w:cstheme="minorHAnsi"/>
          <w:lang w:val="en-US"/>
        </w:rPr>
        <w:t xml:space="preserve"> stakeholders expressed their view that universities were not the most appropriate institutions to lead drought resilience extension and adoption services. The review panel regularly heard that universities lacked the skills and experience to play this role. The review panel observed that hubs based at universities tended to address this concern by working with partner </w:t>
      </w:r>
      <w:proofErr w:type="spellStart"/>
      <w:r w:rsidRPr="00104FA0">
        <w:rPr>
          <w:rFonts w:cstheme="minorHAnsi"/>
          <w:lang w:val="en-US"/>
        </w:rPr>
        <w:t>organisations</w:t>
      </w:r>
      <w:proofErr w:type="spellEnd"/>
      <w:r w:rsidRPr="00104FA0">
        <w:rPr>
          <w:rFonts w:cstheme="minorHAnsi"/>
          <w:lang w:val="en-US"/>
        </w:rPr>
        <w:t xml:space="preserve"> to lead on-ground extension and adoption efforts.</w:t>
      </w:r>
    </w:p>
    <w:p w14:paraId="3BFBF8CD" w14:textId="5BDD8E1F" w:rsidR="001A2480" w:rsidRPr="00104FA0" w:rsidRDefault="005D07EC">
      <w:pPr>
        <w:rPr>
          <w:lang w:val="en-US"/>
        </w:rPr>
      </w:pPr>
      <w:r w:rsidRPr="1F63A32D">
        <w:t>In some jurisdictions, s</w:t>
      </w:r>
      <w:r w:rsidR="564ED954" w:rsidRPr="1F63A32D">
        <w:t xml:space="preserve">takeholders felt </w:t>
      </w:r>
      <w:r w:rsidRPr="1F63A32D">
        <w:t xml:space="preserve">that extension and adoption services were a major </w:t>
      </w:r>
      <w:r w:rsidR="564ED954" w:rsidRPr="1F63A32D">
        <w:t>gap in the</w:t>
      </w:r>
      <w:r w:rsidRPr="1F63A32D">
        <w:t>ir</w:t>
      </w:r>
      <w:r w:rsidR="564ED954" w:rsidRPr="1F63A32D">
        <w:t xml:space="preserve"> R&amp;D system</w:t>
      </w:r>
      <w:r w:rsidRPr="1F63A32D">
        <w:t>s</w:t>
      </w:r>
      <w:r w:rsidR="564ED954" w:rsidRPr="1F63A32D">
        <w:t xml:space="preserve">, </w:t>
      </w:r>
      <w:r w:rsidRPr="1F63A32D">
        <w:t xml:space="preserve">with little action to translate </w:t>
      </w:r>
      <w:r w:rsidR="564ED954" w:rsidRPr="1F63A32D">
        <w:t>research into on-farm action and practice change (</w:t>
      </w:r>
      <w:r w:rsidR="564ED954" w:rsidRPr="1F63A32D">
        <w:rPr>
          <w:rFonts w:eastAsiaTheme="minorEastAsia"/>
        </w:rPr>
        <w:t>Farmers for Climate Action</w:t>
      </w:r>
      <w:r w:rsidR="1E8A1F31" w:rsidRPr="1F63A32D">
        <w:rPr>
          <w:rFonts w:eastAsiaTheme="minorEastAsia"/>
        </w:rPr>
        <w:t xml:space="preserve"> 2024</w:t>
      </w:r>
      <w:r w:rsidR="564ED954" w:rsidRPr="1F63A32D">
        <w:rPr>
          <w:rFonts w:eastAsiaTheme="minorEastAsia"/>
        </w:rPr>
        <w:t>)</w:t>
      </w:r>
      <w:r w:rsidR="564ED954" w:rsidRPr="1F63A32D">
        <w:t xml:space="preserve">. </w:t>
      </w:r>
      <w:r w:rsidR="007B18CD" w:rsidRPr="1F63A32D">
        <w:t xml:space="preserve">These gaps had resulted from reductions in state </w:t>
      </w:r>
      <w:r w:rsidR="000A5723" w:rsidRPr="1F63A32D">
        <w:t xml:space="preserve">and RDC involvement in extension and adoption </w:t>
      </w:r>
      <w:r w:rsidR="0A470D69" w:rsidRPr="1F63A32D">
        <w:t xml:space="preserve">over prior </w:t>
      </w:r>
      <w:r w:rsidR="7A0689C0" w:rsidRPr="1F63A32D">
        <w:t>decade</w:t>
      </w:r>
      <w:r w:rsidR="0A470D69" w:rsidRPr="1F63A32D">
        <w:t>s</w:t>
      </w:r>
      <w:r w:rsidR="7A0689C0" w:rsidRPr="1F63A32D">
        <w:t>.</w:t>
      </w:r>
      <w:r w:rsidR="00350990" w:rsidRPr="1F63A32D">
        <w:t xml:space="preserve"> </w:t>
      </w:r>
      <w:r w:rsidR="0A470D69" w:rsidRPr="1F63A32D">
        <w:t xml:space="preserve">Some examples of the extension and adoption role </w:t>
      </w:r>
      <w:r w:rsidR="00350990" w:rsidRPr="1F63A32D">
        <w:t xml:space="preserve">played by </w:t>
      </w:r>
      <w:r w:rsidR="0A470D69" w:rsidRPr="1F63A32D">
        <w:t xml:space="preserve">hubs </w:t>
      </w:r>
      <w:r w:rsidR="337C19C5" w:rsidRPr="1F63A32D">
        <w:t>are</w:t>
      </w:r>
      <w:r w:rsidR="0A470D69" w:rsidRPr="1F63A32D">
        <w:t xml:space="preserve"> </w:t>
      </w:r>
      <w:r w:rsidR="00350990" w:rsidRPr="1F63A32D">
        <w:t>shared</w:t>
      </w:r>
      <w:r w:rsidR="0A470D69" w:rsidRPr="1F63A32D">
        <w:t xml:space="preserve"> </w:t>
      </w:r>
      <w:r w:rsidR="00A25CF0">
        <w:t>as following</w:t>
      </w:r>
      <w:r w:rsidR="0A470D69" w:rsidRPr="1F63A32D">
        <w:t>.</w:t>
      </w:r>
    </w:p>
    <w:p w14:paraId="33E2D23C" w14:textId="6365B88A" w:rsidR="004F6911" w:rsidRPr="00104FA0" w:rsidRDefault="004F6911" w:rsidP="004F6911">
      <w:pPr>
        <w:rPr>
          <w:lang w:val="en-US"/>
        </w:rPr>
      </w:pPr>
      <w:r w:rsidRPr="1F63A32D">
        <w:t xml:space="preserve">The </w:t>
      </w:r>
      <w:r w:rsidRPr="1F63A32D">
        <w:rPr>
          <w:b/>
        </w:rPr>
        <w:t>Council of RDCs</w:t>
      </w:r>
      <w:r w:rsidRPr="1F63A32D">
        <w:t xml:space="preserve"> suggested that the hubs’ focus on adoption was ‘</w:t>
      </w:r>
      <w:r w:rsidRPr="1F63A32D">
        <w:rPr>
          <w:lang w:val="en-US"/>
        </w:rPr>
        <w:t>beneficial to the overall effort to increase adoption around drought resilience and preparedness in regional Australia. This includes some Hubs delivering forums and awareness events to make producers more aware of the tools and resources which are available.’ (</w:t>
      </w:r>
      <w:r w:rsidR="55A7E4C4" w:rsidRPr="59CD94B6">
        <w:rPr>
          <w:lang w:val="en-US"/>
        </w:rPr>
        <w:t>C</w:t>
      </w:r>
      <w:r w:rsidR="5F2FAB90" w:rsidRPr="59CD94B6">
        <w:rPr>
          <w:lang w:val="en-US"/>
        </w:rPr>
        <w:t>R</w:t>
      </w:r>
      <w:r w:rsidR="1A85D90C" w:rsidRPr="59CD94B6">
        <w:rPr>
          <w:lang w:val="en-US"/>
        </w:rPr>
        <w:t>R</w:t>
      </w:r>
      <w:r w:rsidR="5F2FAB90" w:rsidRPr="59CD94B6">
        <w:rPr>
          <w:lang w:val="en-US"/>
        </w:rPr>
        <w:t>DC</w:t>
      </w:r>
      <w:r w:rsidR="27E117F9" w:rsidRPr="1F63A32D">
        <w:rPr>
          <w:lang w:val="en-US"/>
        </w:rPr>
        <w:t xml:space="preserve"> 2024</w:t>
      </w:r>
      <w:r w:rsidRPr="1F63A32D">
        <w:rPr>
          <w:lang w:val="en-US"/>
        </w:rPr>
        <w:t>)</w:t>
      </w:r>
    </w:p>
    <w:p w14:paraId="21865D2E" w14:textId="1FF7F133" w:rsidR="000E5D6C" w:rsidRPr="00104FA0" w:rsidRDefault="33359668" w:rsidP="5183A802">
      <w:pPr>
        <w:rPr>
          <w:highlight w:val="cyan"/>
        </w:rPr>
      </w:pPr>
      <w:r w:rsidRPr="1F63A32D">
        <w:lastRenderedPageBreak/>
        <w:t xml:space="preserve">The </w:t>
      </w:r>
      <w:r w:rsidRPr="1F63A32D">
        <w:rPr>
          <w:b/>
        </w:rPr>
        <w:t xml:space="preserve">SA </w:t>
      </w:r>
      <w:r w:rsidR="519CD270" w:rsidRPr="1F63A32D">
        <w:rPr>
          <w:b/>
        </w:rPr>
        <w:t>H</w:t>
      </w:r>
      <w:r w:rsidR="4F291EB6" w:rsidRPr="1F63A32D">
        <w:rPr>
          <w:b/>
        </w:rPr>
        <w:t>ub</w:t>
      </w:r>
      <w:r w:rsidRPr="1F63A32D">
        <w:t xml:space="preserve"> </w:t>
      </w:r>
      <w:r w:rsidR="00774E6A" w:rsidRPr="1F63A32D">
        <w:t>applied</w:t>
      </w:r>
      <w:r w:rsidRPr="1F63A32D">
        <w:t xml:space="preserve"> resources </w:t>
      </w:r>
      <w:r w:rsidR="00774E6A" w:rsidRPr="1F63A32D">
        <w:t xml:space="preserve">to </w:t>
      </w:r>
      <w:r w:rsidRPr="1F63A32D">
        <w:t xml:space="preserve">filling gaps left by </w:t>
      </w:r>
      <w:r w:rsidR="00774E6A" w:rsidRPr="1F63A32D">
        <w:t xml:space="preserve">a </w:t>
      </w:r>
      <w:r w:rsidRPr="1F63A32D">
        <w:t>decline in regional community and livestock producer research, adoption and extension activities. Regular cuts to funding and services for the Department of Primary Industries and Regions SA (PIRSA) and changes in RDC</w:t>
      </w:r>
      <w:r w:rsidR="5A130130" w:rsidRPr="1F63A32D">
        <w:t>s</w:t>
      </w:r>
      <w:r w:rsidRPr="1F63A32D">
        <w:t xml:space="preserve"> programs have been the main drivers of this decline in South Australia. The coordinated efforts of the SA </w:t>
      </w:r>
      <w:r w:rsidR="00774E6A" w:rsidRPr="1F63A32D">
        <w:t>H</w:t>
      </w:r>
      <w:r w:rsidRPr="1F63A32D">
        <w:t xml:space="preserve">ub empowered local communities to address priority challenges in a way that would not have been possible otherwise. (Livestock SA </w:t>
      </w:r>
      <w:r w:rsidR="0354B98D" w:rsidRPr="1F63A32D">
        <w:t>2024</w:t>
      </w:r>
      <w:r w:rsidRPr="1F63A32D">
        <w:t>)</w:t>
      </w:r>
    </w:p>
    <w:p w14:paraId="154519D7" w14:textId="6A97FDD8" w:rsidR="33359668" w:rsidRDefault="33359668" w:rsidP="1F63A32D">
      <w:pPr>
        <w:rPr>
          <w:highlight w:val="cyan"/>
        </w:rPr>
      </w:pPr>
      <w:r>
        <w:t xml:space="preserve">The </w:t>
      </w:r>
      <w:r w:rsidR="4F291EB6" w:rsidRPr="71650FEF">
        <w:rPr>
          <w:b/>
          <w:bCs/>
        </w:rPr>
        <w:t>S</w:t>
      </w:r>
      <w:r w:rsidR="2DF3C286" w:rsidRPr="71650FEF">
        <w:rPr>
          <w:b/>
          <w:bCs/>
        </w:rPr>
        <w:t xml:space="preserve">outhern </w:t>
      </w:r>
      <w:r w:rsidR="4F291EB6" w:rsidRPr="71650FEF">
        <w:rPr>
          <w:b/>
          <w:bCs/>
        </w:rPr>
        <w:t>NSW</w:t>
      </w:r>
      <w:r w:rsidRPr="71650FEF">
        <w:rPr>
          <w:b/>
          <w:bCs/>
        </w:rPr>
        <w:t xml:space="preserve"> Hub </w:t>
      </w:r>
      <w:r w:rsidR="00C86DA1">
        <w:t>focused</w:t>
      </w:r>
      <w:r>
        <w:t xml:space="preserve"> on supporting and enabling adoption of R&amp;D investment outcomes as its primary means of building drought resilience</w:t>
      </w:r>
      <w:r w:rsidR="004F6911">
        <w:t>. It sought to</w:t>
      </w:r>
      <w:r>
        <w:t xml:space="preserve"> </w:t>
      </w:r>
      <w:r w:rsidR="3AE9EB0B">
        <w:t>c</w:t>
      </w:r>
      <w:r>
        <w:t>reat</w:t>
      </w:r>
      <w:r w:rsidR="004F6911">
        <w:t>e</w:t>
      </w:r>
      <w:r>
        <w:t xml:space="preserve"> an environment conducive to adoption by fostering collaboration and sharing of resources, </w:t>
      </w:r>
      <w:r w:rsidR="2C4CB501">
        <w:t>d</w:t>
      </w:r>
      <w:r>
        <w:t>eveloping the skills and tools necessary for extension people and organisations to be more effective in supporting farmers and communities to implement new ideas and technologies, and attracting new investment from federal, state, RDC</w:t>
      </w:r>
      <w:r w:rsidR="1859D1C5">
        <w:t>s</w:t>
      </w:r>
      <w:r>
        <w:t xml:space="preserve"> and industry for programs delivered on the ground by existing actors in S</w:t>
      </w:r>
      <w:r w:rsidR="14B6A12E">
        <w:t xml:space="preserve">outhern </w:t>
      </w:r>
      <w:r>
        <w:t>NSW, to support adoption of new and existing R&amp;D outputs</w:t>
      </w:r>
      <w:r w:rsidR="07C24AD1">
        <w:t>.</w:t>
      </w:r>
      <w:r>
        <w:t xml:space="preserve"> (C</w:t>
      </w:r>
      <w:r w:rsidR="3BA3F486">
        <w:t>SU 2024)</w:t>
      </w:r>
    </w:p>
    <w:p w14:paraId="06031658" w14:textId="2FCBA5C4" w:rsidR="0038268C" w:rsidRPr="00104FA0" w:rsidRDefault="4D75FF7B" w:rsidP="0038268C">
      <w:pPr>
        <w:rPr>
          <w:highlight w:val="cyan"/>
        </w:rPr>
      </w:pPr>
      <w:r>
        <w:t>Th</w:t>
      </w:r>
      <w:r w:rsidR="007B7345">
        <w:t>ough not widespread across all RDCs or all hubs, there</w:t>
      </w:r>
      <w:r>
        <w:t xml:space="preserve"> was </w:t>
      </w:r>
      <w:r w:rsidR="007B7345">
        <w:t xml:space="preserve">some </w:t>
      </w:r>
      <w:r>
        <w:t xml:space="preserve">evidence of some hubs </w:t>
      </w:r>
      <w:r w:rsidR="007B7345">
        <w:t xml:space="preserve">working </w:t>
      </w:r>
      <w:r>
        <w:t xml:space="preserve">with RDCs </w:t>
      </w:r>
      <w:r w:rsidR="007B7345">
        <w:t xml:space="preserve">to </w:t>
      </w:r>
      <w:r>
        <w:t xml:space="preserve">establish </w:t>
      </w:r>
      <w:r w:rsidR="007B7345">
        <w:t xml:space="preserve">their </w:t>
      </w:r>
      <w:r>
        <w:t xml:space="preserve">role in the agriculture innovation network. For example, </w:t>
      </w:r>
      <w:proofErr w:type="spellStart"/>
      <w:r>
        <w:t>AgriFutures</w:t>
      </w:r>
      <w:proofErr w:type="spellEnd"/>
      <w:r>
        <w:t xml:space="preserve"> has engaged with several hubs on cross sectorial issues </w:t>
      </w:r>
      <w:r w:rsidR="00C86DA1">
        <w:t>focused</w:t>
      </w:r>
      <w:r>
        <w:t xml:space="preserve"> on agrifood innovation and technology. This includes funding Innovation Broker positions in Tasmania, </w:t>
      </w:r>
      <w:r w:rsidR="00F257E2">
        <w:t>South-West</w:t>
      </w:r>
      <w:r>
        <w:t xml:space="preserve"> Western Australia, South Australia and Victoria (Innovation Brokerage Services Pilot Program) since 2022. </w:t>
      </w:r>
      <w:proofErr w:type="spellStart"/>
      <w:r>
        <w:t>Agri</w:t>
      </w:r>
      <w:r w:rsidR="000B38B7">
        <w:t>F</w:t>
      </w:r>
      <w:r>
        <w:t>utures</w:t>
      </w:r>
      <w:proofErr w:type="spellEnd"/>
      <w:r>
        <w:t xml:space="preserve"> is currently in the process of contracting a </w:t>
      </w:r>
      <w:r w:rsidR="00850AFA">
        <w:t xml:space="preserve">further </w:t>
      </w:r>
      <w:r>
        <w:t>collaborative project in Southern Australia (</w:t>
      </w:r>
      <w:r w:rsidR="6AAD5C23">
        <w:t>C</w:t>
      </w:r>
      <w:r w:rsidR="3B9298AA">
        <w:t>R</w:t>
      </w:r>
      <w:r w:rsidR="7C0AC3D7">
        <w:t>R</w:t>
      </w:r>
      <w:r w:rsidR="3B9298AA">
        <w:t>DC</w:t>
      </w:r>
      <w:r w:rsidR="4D2B5471">
        <w:t xml:space="preserve"> 2024).</w:t>
      </w:r>
    </w:p>
    <w:p w14:paraId="465327BE" w14:textId="7A5DAAB0" w:rsidR="000E5D6C" w:rsidRPr="00104FA0" w:rsidRDefault="6D472B35" w:rsidP="000E5D6C">
      <w:pPr>
        <w:rPr>
          <w:lang w:val="en-US"/>
        </w:rPr>
      </w:pPr>
      <w:r w:rsidRPr="3C58FD6F">
        <w:rPr>
          <w:lang w:val="en-US"/>
        </w:rPr>
        <w:t xml:space="preserve">The review panel heard that in some </w:t>
      </w:r>
      <w:r w:rsidR="6BDDD63E" w:rsidRPr="3C58FD6F">
        <w:rPr>
          <w:lang w:val="en-US"/>
        </w:rPr>
        <w:t xml:space="preserve">regions, </w:t>
      </w:r>
      <w:r w:rsidRPr="3C58FD6F">
        <w:rPr>
          <w:lang w:val="en-US"/>
        </w:rPr>
        <w:t>the</w:t>
      </w:r>
      <w:r w:rsidR="33514855" w:rsidRPr="3C58FD6F">
        <w:rPr>
          <w:lang w:val="en-US"/>
        </w:rPr>
        <w:t xml:space="preserve"> </w:t>
      </w:r>
      <w:r w:rsidR="6BDDD63E" w:rsidRPr="3C58FD6F">
        <w:rPr>
          <w:lang w:val="en-US"/>
        </w:rPr>
        <w:t xml:space="preserve">introduction </w:t>
      </w:r>
      <w:r w:rsidRPr="3C58FD6F">
        <w:rPr>
          <w:lang w:val="en-US"/>
        </w:rPr>
        <w:t xml:space="preserve">of the hubs </w:t>
      </w:r>
      <w:r w:rsidR="002F408E" w:rsidRPr="3C58FD6F">
        <w:rPr>
          <w:lang w:val="en-US"/>
        </w:rPr>
        <w:t>and offer of extension services had</w:t>
      </w:r>
      <w:r w:rsidRPr="3C58FD6F">
        <w:rPr>
          <w:lang w:val="en-US"/>
        </w:rPr>
        <w:t xml:space="preserve"> create</w:t>
      </w:r>
      <w:r w:rsidR="6BDDD63E" w:rsidRPr="3C58FD6F">
        <w:rPr>
          <w:lang w:val="en-US"/>
        </w:rPr>
        <w:t>d</w:t>
      </w:r>
      <w:r w:rsidRPr="3C58FD6F">
        <w:rPr>
          <w:lang w:val="en-US"/>
        </w:rPr>
        <w:t xml:space="preserve"> competition </w:t>
      </w:r>
      <w:r w:rsidR="00707741" w:rsidRPr="3C58FD6F">
        <w:rPr>
          <w:lang w:val="en-US"/>
        </w:rPr>
        <w:t xml:space="preserve">or </w:t>
      </w:r>
      <w:r w:rsidRPr="3C58FD6F">
        <w:rPr>
          <w:lang w:val="en-US"/>
        </w:rPr>
        <w:t>impact</w:t>
      </w:r>
      <w:r w:rsidR="6BDDD63E" w:rsidRPr="3C58FD6F">
        <w:rPr>
          <w:lang w:val="en-US"/>
        </w:rPr>
        <w:t>ed</w:t>
      </w:r>
      <w:r w:rsidRPr="3C58FD6F">
        <w:rPr>
          <w:lang w:val="en-US"/>
        </w:rPr>
        <w:t xml:space="preserve"> adversely on existing </w:t>
      </w:r>
      <w:proofErr w:type="spellStart"/>
      <w:r w:rsidR="6BDDD63E" w:rsidRPr="3C58FD6F">
        <w:rPr>
          <w:lang w:val="en-US"/>
        </w:rPr>
        <w:t>organisations</w:t>
      </w:r>
      <w:proofErr w:type="spellEnd"/>
      <w:r w:rsidR="002F408E" w:rsidRPr="3C58FD6F">
        <w:rPr>
          <w:lang w:val="en-US"/>
        </w:rPr>
        <w:t xml:space="preserve"> doing similar work</w:t>
      </w:r>
      <w:r w:rsidRPr="3C58FD6F">
        <w:rPr>
          <w:lang w:val="en-US"/>
        </w:rPr>
        <w:t xml:space="preserve">. For example, </w:t>
      </w:r>
      <w:r w:rsidR="002F408E" w:rsidRPr="3C58FD6F">
        <w:rPr>
          <w:lang w:val="en-US"/>
        </w:rPr>
        <w:t xml:space="preserve">there were instances identified where </w:t>
      </w:r>
      <w:r w:rsidRPr="3C58FD6F">
        <w:rPr>
          <w:lang w:val="en-US"/>
        </w:rPr>
        <w:t>hubs</w:t>
      </w:r>
      <w:r w:rsidR="000E5D6C" w:rsidRPr="3C58FD6F">
        <w:rPr>
          <w:lang w:val="en-US"/>
        </w:rPr>
        <w:t xml:space="preserve"> </w:t>
      </w:r>
      <w:r w:rsidR="6BDDD63E" w:rsidRPr="3C58FD6F">
        <w:rPr>
          <w:lang w:val="en-US"/>
        </w:rPr>
        <w:t xml:space="preserve">ran </w:t>
      </w:r>
      <w:r w:rsidRPr="3C58FD6F">
        <w:rPr>
          <w:lang w:val="en-US"/>
        </w:rPr>
        <w:t xml:space="preserve">workshops and events </w:t>
      </w:r>
      <w:r w:rsidR="6BDDD63E" w:rsidRPr="3C58FD6F">
        <w:rPr>
          <w:lang w:val="en-US"/>
        </w:rPr>
        <w:t xml:space="preserve">that </w:t>
      </w:r>
      <w:r w:rsidRPr="3C58FD6F">
        <w:rPr>
          <w:lang w:val="en-US"/>
        </w:rPr>
        <w:t>clashed with other industry events, or offered workshops and programs at no cost</w:t>
      </w:r>
      <w:r w:rsidR="6BDDD63E" w:rsidRPr="3C58FD6F">
        <w:rPr>
          <w:lang w:val="en-US"/>
        </w:rPr>
        <w:t xml:space="preserve">, undermining other </w:t>
      </w:r>
      <w:r w:rsidRPr="3C58FD6F">
        <w:rPr>
          <w:lang w:val="en-US"/>
        </w:rPr>
        <w:t>service providers</w:t>
      </w:r>
      <w:r w:rsidR="6BDDD63E" w:rsidRPr="3C58FD6F">
        <w:rPr>
          <w:lang w:val="en-US"/>
        </w:rPr>
        <w:t>,</w:t>
      </w:r>
      <w:r w:rsidRPr="3C58FD6F">
        <w:rPr>
          <w:lang w:val="en-US"/>
        </w:rPr>
        <w:t xml:space="preserve"> who </w:t>
      </w:r>
      <w:r w:rsidR="6BDDD63E" w:rsidRPr="3C58FD6F">
        <w:rPr>
          <w:lang w:val="en-US"/>
        </w:rPr>
        <w:t xml:space="preserve">offered similar services </w:t>
      </w:r>
      <w:r w:rsidR="002F408E" w:rsidRPr="3C58FD6F">
        <w:rPr>
          <w:lang w:val="en-US"/>
        </w:rPr>
        <w:t xml:space="preserve">for </w:t>
      </w:r>
      <w:r w:rsidR="6BDDD63E" w:rsidRPr="3C58FD6F">
        <w:rPr>
          <w:lang w:val="en-US"/>
        </w:rPr>
        <w:t>a fee</w:t>
      </w:r>
      <w:r w:rsidRPr="3C58FD6F">
        <w:rPr>
          <w:lang w:val="en-US"/>
        </w:rPr>
        <w:t xml:space="preserve">. The </w:t>
      </w:r>
      <w:r w:rsidR="6BDDD63E" w:rsidRPr="3C58FD6F">
        <w:rPr>
          <w:lang w:val="en-US"/>
        </w:rPr>
        <w:t xml:space="preserve">review </w:t>
      </w:r>
      <w:r w:rsidRPr="3C58FD6F">
        <w:rPr>
          <w:lang w:val="en-US"/>
        </w:rPr>
        <w:t xml:space="preserve">panel also heard critiques that some hub-run events </w:t>
      </w:r>
      <w:r w:rsidR="5871977C" w:rsidRPr="3C58FD6F">
        <w:rPr>
          <w:lang w:val="en-US"/>
        </w:rPr>
        <w:t xml:space="preserve">did not </w:t>
      </w:r>
      <w:r w:rsidRPr="3C58FD6F">
        <w:rPr>
          <w:lang w:val="en-US"/>
        </w:rPr>
        <w:t>appropriately target</w:t>
      </w:r>
      <w:r w:rsidR="5871977C" w:rsidRPr="3C58FD6F">
        <w:rPr>
          <w:lang w:val="en-US"/>
        </w:rPr>
        <w:t xml:space="preserve"> their</w:t>
      </w:r>
      <w:r w:rsidRPr="3C58FD6F">
        <w:rPr>
          <w:lang w:val="en-US"/>
        </w:rPr>
        <w:t xml:space="preserve"> audience or provid</w:t>
      </w:r>
      <w:r w:rsidR="5871977C" w:rsidRPr="3C58FD6F">
        <w:rPr>
          <w:lang w:val="en-US"/>
        </w:rPr>
        <w:t>e</w:t>
      </w:r>
      <w:r w:rsidRPr="3C58FD6F">
        <w:rPr>
          <w:lang w:val="en-US"/>
        </w:rPr>
        <w:t xml:space="preserve"> additional information </w:t>
      </w:r>
      <w:r w:rsidR="5871977C" w:rsidRPr="3C58FD6F">
        <w:rPr>
          <w:lang w:val="en-US"/>
        </w:rPr>
        <w:t xml:space="preserve">that added </w:t>
      </w:r>
      <w:r w:rsidRPr="3C58FD6F">
        <w:rPr>
          <w:lang w:val="en-US"/>
        </w:rPr>
        <w:t xml:space="preserve">value to farmers (NFF </w:t>
      </w:r>
      <w:r w:rsidR="206098F6" w:rsidRPr="3C58FD6F">
        <w:rPr>
          <w:lang w:val="en-US"/>
        </w:rPr>
        <w:t>2024</w:t>
      </w:r>
      <w:r w:rsidRPr="3C58FD6F">
        <w:rPr>
          <w:lang w:val="en-US"/>
        </w:rPr>
        <w:t>).</w:t>
      </w:r>
    </w:p>
    <w:p w14:paraId="743811A7" w14:textId="16119035" w:rsidR="00460160" w:rsidRPr="00104FA0" w:rsidRDefault="54C17DC1" w:rsidP="000E5D6C">
      <w:pPr>
        <w:rPr>
          <w:lang w:val="en-US"/>
        </w:rPr>
      </w:pPr>
      <w:r w:rsidRPr="2179A6CA">
        <w:rPr>
          <w:lang w:val="en-US"/>
        </w:rPr>
        <w:t xml:space="preserve">In some jurisdictions, stakeholders expressed that hubs did not need to play a strong extension and adoption role and lacked the scale to cover multiple regions and sectors adequately. In these areas, stakeholders suggested that hubs could be duplicative of existing </w:t>
      </w:r>
      <w:proofErr w:type="spellStart"/>
      <w:r w:rsidRPr="2179A6CA">
        <w:rPr>
          <w:lang w:val="en-US"/>
        </w:rPr>
        <w:t>organisations</w:t>
      </w:r>
      <w:proofErr w:type="spellEnd"/>
      <w:r w:rsidRPr="2179A6CA">
        <w:rPr>
          <w:lang w:val="en-US"/>
        </w:rPr>
        <w:t xml:space="preserve">, including agriculture departments, NRM Regions, RDCs, CRCs, private agronomists or Local Land Services. In all locations, </w:t>
      </w:r>
      <w:r>
        <w:t>hub</w:t>
      </w:r>
      <w:r w:rsidR="007A27C9">
        <w:t>s</w:t>
      </w:r>
      <w:r>
        <w:t xml:space="preserve"> needed to find an accepted place among existing services and supports, and this differed by region.</w:t>
      </w:r>
    </w:p>
    <w:p w14:paraId="6739DE5C" w14:textId="0D6D3484" w:rsidR="00A7326F" w:rsidRPr="00104FA0" w:rsidRDefault="00A7326F" w:rsidP="0021181F">
      <w:pPr>
        <w:pStyle w:val="Heading5"/>
        <w:spacing w:line="276" w:lineRule="auto"/>
        <w:rPr>
          <w:rFonts w:asciiTheme="minorHAnsi" w:hAnsiTheme="minorHAnsi"/>
        </w:rPr>
      </w:pPr>
      <w:r w:rsidRPr="22E77EF0">
        <w:rPr>
          <w:rFonts w:asciiTheme="minorHAnsi" w:hAnsiTheme="minorHAnsi"/>
        </w:rPr>
        <w:t>Agricultural innovation</w:t>
      </w:r>
    </w:p>
    <w:p w14:paraId="6FF004CD" w14:textId="77777777" w:rsidR="00831613" w:rsidRDefault="504618EA" w:rsidP="5183A802">
      <w:r>
        <w:t xml:space="preserve">Innovation as a concept is </w:t>
      </w:r>
      <w:r w:rsidR="53D2BB94">
        <w:t xml:space="preserve">closely linked to </w:t>
      </w:r>
      <w:r>
        <w:t xml:space="preserve">adoption and extension. The World Bank describes innovation as </w:t>
      </w:r>
      <w:r w:rsidRPr="2179A6CA">
        <w:rPr>
          <w:i/>
          <w:iCs/>
        </w:rPr>
        <w:t>‘</w:t>
      </w:r>
      <w:r>
        <w:t>the ability to introduce a new product, a new idea, a new technology or a new solution’</w:t>
      </w:r>
      <w:r w:rsidR="2B50F04B">
        <w:t xml:space="preserve"> (Cirera et al. 2020)</w:t>
      </w:r>
      <w:r w:rsidRPr="2179A6CA">
        <w:rPr>
          <w:i/>
          <w:iCs/>
        </w:rPr>
        <w:t>.</w:t>
      </w:r>
      <w:r>
        <w:t xml:space="preserve"> While innovation is included in the official hub</w:t>
      </w:r>
      <w:r w:rsidR="702980AD">
        <w:t xml:space="preserve"> </w:t>
      </w:r>
      <w:r>
        <w:t>program name (Drought Resilience Adoption and Innovation Hubs), a specific innovation-related objective was not included in the grant agreement.</w:t>
      </w:r>
    </w:p>
    <w:p w14:paraId="634F6F4D" w14:textId="77777777" w:rsidR="00831613" w:rsidRDefault="3571026C" w:rsidP="00A7326F">
      <w:r>
        <w:t>Several hubs identified that they aimed to enable or build innovation pathways. Stakeholders noted that farmers need</w:t>
      </w:r>
      <w:r w:rsidR="004D7B65">
        <w:t>ed</w:t>
      </w:r>
      <w:r>
        <w:t xml:space="preserve"> access to innovations to improve the</w:t>
      </w:r>
      <w:r w:rsidR="00894427">
        <w:t>ir</w:t>
      </w:r>
      <w:r>
        <w:t xml:space="preserve"> drought preparedness </w:t>
      </w:r>
      <w:r w:rsidR="00894427">
        <w:t xml:space="preserve">and </w:t>
      </w:r>
      <w:r>
        <w:t>long</w:t>
      </w:r>
      <w:r w:rsidR="00894427">
        <w:t>-</w:t>
      </w:r>
      <w:r>
        <w:t xml:space="preserve">term </w:t>
      </w:r>
      <w:r>
        <w:lastRenderedPageBreak/>
        <w:t>success. Southern Q</w:t>
      </w:r>
      <w:r w:rsidR="1F1A503C">
        <w:t>ld</w:t>
      </w:r>
      <w:r>
        <w:t xml:space="preserve"> Northern NSW Hub’s co-design process led to the hub focusing on innovation extension, adoption of knowledge and change of practice information. Similarly, SA </w:t>
      </w:r>
      <w:r w:rsidR="4641F29A">
        <w:t>H</w:t>
      </w:r>
      <w:r>
        <w:t>ub partner Livestock SA describe</w:t>
      </w:r>
      <w:r w:rsidR="00C401F7">
        <w:t>d</w:t>
      </w:r>
      <w:r>
        <w:t xml:space="preserve"> the SA </w:t>
      </w:r>
      <w:r w:rsidR="11EF07E8">
        <w:t>H</w:t>
      </w:r>
      <w:r>
        <w:t>ub as promoting innovation in farm resilience through the adoption of proven practices or the development of new technologies.</w:t>
      </w:r>
    </w:p>
    <w:p w14:paraId="6B29F5B3" w14:textId="77777777" w:rsidR="00831613" w:rsidRDefault="3E097210" w:rsidP="00A7326F">
      <w:pPr>
        <w:rPr>
          <w:rFonts w:cstheme="minorHAnsi"/>
        </w:rPr>
      </w:pPr>
      <w:r w:rsidRPr="00104FA0">
        <w:rPr>
          <w:rFonts w:cstheme="minorHAnsi"/>
        </w:rPr>
        <w:t xml:space="preserve">Many hub </w:t>
      </w:r>
      <w:r w:rsidR="00871485" w:rsidRPr="00104FA0">
        <w:rPr>
          <w:rFonts w:cstheme="minorHAnsi"/>
        </w:rPr>
        <w:t>hosts and</w:t>
      </w:r>
      <w:r w:rsidRPr="00104FA0">
        <w:rPr>
          <w:rFonts w:cstheme="minorHAnsi"/>
        </w:rPr>
        <w:t xml:space="preserve"> partners supported the hubs’ innovation role by accessing FDF Drought Resilience Innovation </w:t>
      </w:r>
      <w:r w:rsidR="00871485" w:rsidRPr="00104FA0">
        <w:rPr>
          <w:rFonts w:cstheme="minorHAnsi"/>
        </w:rPr>
        <w:t>g</w:t>
      </w:r>
      <w:r w:rsidRPr="00104FA0">
        <w:rPr>
          <w:rFonts w:cstheme="minorHAnsi"/>
        </w:rPr>
        <w:t>rant</w:t>
      </w:r>
      <w:r w:rsidR="00871485" w:rsidRPr="00104FA0">
        <w:rPr>
          <w:rFonts w:cstheme="minorHAnsi"/>
        </w:rPr>
        <w:t xml:space="preserve"> funds</w:t>
      </w:r>
      <w:r w:rsidRPr="00104FA0">
        <w:rPr>
          <w:rFonts w:cstheme="minorHAnsi"/>
        </w:rPr>
        <w:t xml:space="preserve">. These </w:t>
      </w:r>
      <w:r w:rsidR="00871485" w:rsidRPr="00104FA0">
        <w:rPr>
          <w:rFonts w:cstheme="minorHAnsi"/>
        </w:rPr>
        <w:t xml:space="preserve">were </w:t>
      </w:r>
      <w:r w:rsidRPr="00104FA0">
        <w:rPr>
          <w:rFonts w:cstheme="minorHAnsi"/>
        </w:rPr>
        <w:t xml:space="preserve">for specific projects </w:t>
      </w:r>
      <w:r w:rsidR="00871485" w:rsidRPr="00104FA0">
        <w:rPr>
          <w:rFonts w:cstheme="minorHAnsi"/>
        </w:rPr>
        <w:t>to</w:t>
      </w:r>
      <w:r w:rsidRPr="00104FA0">
        <w:rPr>
          <w:rFonts w:cstheme="minorHAnsi"/>
        </w:rPr>
        <w:t xml:space="preserve"> help Australian farmers, and agricultural-dependent communities and businesses, adopt innovative approaches and technologies to improve drought resilience.</w:t>
      </w:r>
    </w:p>
    <w:p w14:paraId="5895C55F" w14:textId="2ADAD228" w:rsidR="00831613" w:rsidRDefault="737BBC10" w:rsidP="007C4B47">
      <w:r>
        <w:t>The additional $2.5</w:t>
      </w:r>
      <w:r w:rsidR="001D6470">
        <w:t> million</w:t>
      </w:r>
      <w:r>
        <w:t xml:space="preserve"> made available to each hub in 2022 and 2023 through the National Agricultural Innovation Agenda appear</w:t>
      </w:r>
      <w:r w:rsidR="1045CB32">
        <w:t>ed</w:t>
      </w:r>
      <w:r>
        <w:t xml:space="preserve"> to have influenced the focus and activities of the hubs in relation to innovation</w:t>
      </w:r>
      <w:r w:rsidR="1DBC4AE2">
        <w:t xml:space="preserve"> (see </w:t>
      </w:r>
      <w:hyperlink w:anchor="_RDEA&amp;C" w:history="1">
        <w:r w:rsidR="1DBC4AE2" w:rsidRPr="00865A07">
          <w:rPr>
            <w:rStyle w:val="Hyperlink"/>
          </w:rPr>
          <w:t xml:space="preserve">section </w:t>
        </w:r>
        <w:r w:rsidR="68F0DB0F" w:rsidRPr="00865A07">
          <w:rPr>
            <w:rStyle w:val="Hyperlink"/>
          </w:rPr>
          <w:t>5.4</w:t>
        </w:r>
        <w:r w:rsidR="1DBC4AE2" w:rsidRPr="00865A07">
          <w:rPr>
            <w:rStyle w:val="Hyperlink"/>
          </w:rPr>
          <w:t>)</w:t>
        </w:r>
        <w:r w:rsidRPr="00865A07">
          <w:rPr>
            <w:rStyle w:val="Hyperlink"/>
          </w:rPr>
          <w:t>.</w:t>
        </w:r>
      </w:hyperlink>
      <w:r>
        <w:t xml:space="preserve"> </w:t>
      </w:r>
      <w:r w:rsidR="5126399E">
        <w:t>Th</w:t>
      </w:r>
      <w:r w:rsidR="3029E5C2">
        <w:t>is</w:t>
      </w:r>
      <w:r w:rsidR="5126399E">
        <w:t xml:space="preserve"> grant funding was managed under a separate contract to the hub</w:t>
      </w:r>
      <w:r w:rsidR="3029E5C2">
        <w:t>s’</w:t>
      </w:r>
      <w:r w:rsidR="5126399E">
        <w:t xml:space="preserve"> grant agreement</w:t>
      </w:r>
      <w:r w:rsidR="3029E5C2">
        <w:t>s</w:t>
      </w:r>
      <w:r w:rsidR="5126399E">
        <w:t xml:space="preserve">. The hubs were required to develop separate work plans, and later separate milestone reports. </w:t>
      </w:r>
      <w:r>
        <w:t>As noted by the Vic hub in their submission to the PC</w:t>
      </w:r>
      <w:r w:rsidR="18D48139">
        <w:t xml:space="preserve"> </w:t>
      </w:r>
      <w:r w:rsidR="4890BB78">
        <w:t>Inquiry</w:t>
      </w:r>
      <w:r>
        <w:t>, this additional grant expanded the hubs’ remit to broader agriculture innovation.</w:t>
      </w:r>
    </w:p>
    <w:p w14:paraId="07EF0DF7" w14:textId="7C6996C1" w:rsidR="006967AA" w:rsidRPr="00104FA0" w:rsidRDefault="79C590C0" w:rsidP="59BFC4D9">
      <w:r>
        <w:t xml:space="preserve">However, once the </w:t>
      </w:r>
      <w:r w:rsidR="002032A1">
        <w:t>National Agricultural Innovation Agenda</w:t>
      </w:r>
      <w:r w:rsidR="3C5D2E35">
        <w:t xml:space="preserve"> grant </w:t>
      </w:r>
      <w:r>
        <w:t>lapsed</w:t>
      </w:r>
      <w:r w:rsidR="3C5D2E35">
        <w:t>, funding to support hubs</w:t>
      </w:r>
      <w:r w:rsidR="51A25C16">
        <w:t>’</w:t>
      </w:r>
      <w:r w:rsidR="3C5D2E35">
        <w:t xml:space="preserve"> involvement in broad</w:t>
      </w:r>
      <w:r w:rsidR="51A25C16">
        <w:t>er</w:t>
      </w:r>
      <w:r w:rsidR="3C5D2E35">
        <w:t xml:space="preserve"> agricultural innovation also </w:t>
      </w:r>
      <w:r>
        <w:t xml:space="preserve">largely </w:t>
      </w:r>
      <w:r w:rsidR="3C5D2E35">
        <w:t xml:space="preserve">ceased. Many of the Agriculture Innovation </w:t>
      </w:r>
      <w:r w:rsidR="00D64788">
        <w:t>p</w:t>
      </w:r>
      <w:r w:rsidR="3C5D2E35">
        <w:t xml:space="preserve">rojects </w:t>
      </w:r>
      <w:r w:rsidR="7A7C9653">
        <w:t>focusing</w:t>
      </w:r>
      <w:r w:rsidR="3C5D2E35">
        <w:t xml:space="preserve"> on priorities other than climate resilience </w:t>
      </w:r>
      <w:r w:rsidR="51A25C16">
        <w:t xml:space="preserve">were </w:t>
      </w:r>
      <w:r w:rsidR="3C5D2E35">
        <w:t xml:space="preserve">no longer aligned with the hubs’ </w:t>
      </w:r>
      <w:r w:rsidR="51A25C16">
        <w:t xml:space="preserve">other </w:t>
      </w:r>
      <w:r w:rsidR="3C5D2E35">
        <w:t xml:space="preserve">priorities. This </w:t>
      </w:r>
      <w:r w:rsidR="51A25C16">
        <w:t xml:space="preserve">served to </w:t>
      </w:r>
      <w:r w:rsidR="3C5D2E35">
        <w:t xml:space="preserve">interrupt </w:t>
      </w:r>
      <w:r w:rsidR="51A25C16">
        <w:t xml:space="preserve">some of the hub’s </w:t>
      </w:r>
      <w:r w:rsidR="3C5D2E35">
        <w:t xml:space="preserve">established relationships and partnerships, for example, with </w:t>
      </w:r>
      <w:r w:rsidR="51A25C16">
        <w:t>W</w:t>
      </w:r>
      <w:r w:rsidR="3C5D2E35">
        <w:t xml:space="preserve">ine Australia on biosecurity innovation and the </w:t>
      </w:r>
      <w:proofErr w:type="spellStart"/>
      <w:r w:rsidR="3C5D2E35">
        <w:t>Agri</w:t>
      </w:r>
      <w:r w:rsidR="0084661F">
        <w:t>F</w:t>
      </w:r>
      <w:r w:rsidR="3C5D2E35">
        <w:t>utures</w:t>
      </w:r>
      <w:proofErr w:type="spellEnd"/>
      <w:r w:rsidR="3C5D2E35">
        <w:t xml:space="preserve"> innovation brokers positions. Despite Agriculture Innovation Funding ceasing, the department’s website still identifies that the hubs have a role in broader agricultural innovation </w:t>
      </w:r>
      <w:r w:rsidR="7F1724BF">
        <w:t>(DAFF 2024c).</w:t>
      </w:r>
    </w:p>
    <w:p w14:paraId="063522FB" w14:textId="77777777" w:rsidR="00831613" w:rsidRDefault="07271A21" w:rsidP="007C4B47">
      <w:pPr>
        <w:rPr>
          <w:rFonts w:cstheme="minorHAnsi"/>
        </w:rPr>
      </w:pPr>
      <w:r w:rsidRPr="00104FA0">
        <w:rPr>
          <w:rFonts w:cstheme="minorHAnsi"/>
        </w:rPr>
        <w:t xml:space="preserve">The hubs’ dual role in delivering innovation for drought resilience and agriculture innovation has caused some confusion for stakeholders and the hubs management team. This confusion </w:t>
      </w:r>
      <w:r w:rsidR="00FF3487" w:rsidRPr="00104FA0">
        <w:rPr>
          <w:rFonts w:cstheme="minorHAnsi"/>
        </w:rPr>
        <w:t>was</w:t>
      </w:r>
      <w:r w:rsidRPr="00104FA0">
        <w:rPr>
          <w:rFonts w:cstheme="minorHAnsi"/>
        </w:rPr>
        <w:t xml:space="preserve"> evident through hub activity reporting, staffing roles and responsibilities and branding.</w:t>
      </w:r>
    </w:p>
    <w:p w14:paraId="6D55108C" w14:textId="3A6D17C1" w:rsidR="00FA5D92" w:rsidRPr="00104FA0" w:rsidRDefault="00FA5D92" w:rsidP="003E23CC">
      <w:pPr>
        <w:pStyle w:val="Heading4"/>
        <w:numPr>
          <w:ilvl w:val="0"/>
          <w:numId w:val="0"/>
        </w:numPr>
        <w:spacing w:line="276" w:lineRule="auto"/>
        <w:ind w:left="964" w:hanging="964"/>
        <w:rPr>
          <w:rFonts w:asciiTheme="minorHAnsi" w:hAnsiTheme="minorHAnsi" w:cstheme="minorHAnsi"/>
        </w:rPr>
      </w:pPr>
      <w:r w:rsidRPr="00104FA0">
        <w:rPr>
          <w:rFonts w:asciiTheme="minorHAnsi" w:hAnsiTheme="minorHAnsi" w:cstheme="minorHAnsi"/>
        </w:rPr>
        <w:t>Commercialisation</w:t>
      </w:r>
    </w:p>
    <w:p w14:paraId="68804E05" w14:textId="51340C03" w:rsidR="00460160" w:rsidRPr="00104FA0" w:rsidRDefault="5583B700">
      <w:pPr>
        <w:rPr>
          <w:lang w:val="en-US"/>
        </w:rPr>
      </w:pPr>
      <w:r w:rsidRPr="6974D951">
        <w:rPr>
          <w:lang w:val="en-US"/>
        </w:rPr>
        <w:t>Whilst some hubs</w:t>
      </w:r>
      <w:r w:rsidR="3248591C" w:rsidRPr="6974D951">
        <w:rPr>
          <w:lang w:val="en-US"/>
        </w:rPr>
        <w:t xml:space="preserve"> </w:t>
      </w:r>
      <w:r w:rsidRPr="6974D951">
        <w:rPr>
          <w:lang w:val="en-US"/>
        </w:rPr>
        <w:t>(</w:t>
      </w:r>
      <w:r w:rsidR="091F63C4" w:rsidRPr="6974D951">
        <w:rPr>
          <w:lang w:val="en-US"/>
        </w:rPr>
        <w:t>SA</w:t>
      </w:r>
      <w:r w:rsidR="091F63C4" w:rsidRPr="1E93409F">
        <w:rPr>
          <w:lang w:val="en-US"/>
        </w:rPr>
        <w:t xml:space="preserve"> Hub, Southern Qld Northern NSW Hub, Tropical North Qld Hub, Vic </w:t>
      </w:r>
      <w:r w:rsidR="091F63C4" w:rsidRPr="6974D951">
        <w:rPr>
          <w:lang w:val="en-US"/>
        </w:rPr>
        <w:t>Hub</w:t>
      </w:r>
      <w:r w:rsidRPr="6974D951">
        <w:rPr>
          <w:lang w:val="en-US"/>
        </w:rPr>
        <w:t xml:space="preserve">) </w:t>
      </w:r>
      <w:r w:rsidR="5871977C" w:rsidRPr="6974D951">
        <w:rPr>
          <w:lang w:val="en-US"/>
        </w:rPr>
        <w:t xml:space="preserve">undertook projects with </w:t>
      </w:r>
      <w:proofErr w:type="spellStart"/>
      <w:r w:rsidR="5871977C" w:rsidRPr="6974D951">
        <w:rPr>
          <w:lang w:val="en-US"/>
        </w:rPr>
        <w:t>commercialisation</w:t>
      </w:r>
      <w:proofErr w:type="spellEnd"/>
      <w:r w:rsidR="465FA43F" w:rsidRPr="6974D951">
        <w:rPr>
          <w:lang w:val="en-US"/>
        </w:rPr>
        <w:t xml:space="preserve"> </w:t>
      </w:r>
      <w:r w:rsidR="5871977C" w:rsidRPr="6974D951">
        <w:rPr>
          <w:lang w:val="en-US"/>
        </w:rPr>
        <w:t>aspects</w:t>
      </w:r>
      <w:r w:rsidRPr="6974D951">
        <w:rPr>
          <w:lang w:val="en-US"/>
        </w:rPr>
        <w:t>, it ha</w:t>
      </w:r>
      <w:r w:rsidR="5871977C" w:rsidRPr="6974D951">
        <w:rPr>
          <w:lang w:val="en-US"/>
        </w:rPr>
        <w:t>d</w:t>
      </w:r>
      <w:r w:rsidRPr="6974D951">
        <w:rPr>
          <w:lang w:val="en-US"/>
        </w:rPr>
        <w:t xml:space="preserve"> not been a key role, or high priority, </w:t>
      </w:r>
      <w:r w:rsidR="5871977C" w:rsidRPr="6974D951">
        <w:rPr>
          <w:lang w:val="en-US"/>
        </w:rPr>
        <w:t xml:space="preserve">for </w:t>
      </w:r>
      <w:r w:rsidRPr="6974D951">
        <w:rPr>
          <w:lang w:val="en-US"/>
        </w:rPr>
        <w:t xml:space="preserve">most hubs. </w:t>
      </w:r>
      <w:r w:rsidR="2F4EE570" w:rsidRPr="6974D951">
        <w:rPr>
          <w:lang w:val="en-US"/>
        </w:rPr>
        <w:t xml:space="preserve">Where it has been included, it tended to </w:t>
      </w:r>
      <w:r w:rsidR="5871977C" w:rsidRPr="6974D951">
        <w:rPr>
          <w:lang w:val="en-US"/>
        </w:rPr>
        <w:t xml:space="preserve">form </w:t>
      </w:r>
      <w:r w:rsidR="2F4EE570" w:rsidRPr="6974D951">
        <w:rPr>
          <w:lang w:val="en-US"/>
        </w:rPr>
        <w:t>part of a project</w:t>
      </w:r>
      <w:r w:rsidR="465FA43F" w:rsidRPr="6974D951">
        <w:rPr>
          <w:lang w:val="en-US"/>
        </w:rPr>
        <w:t>,</w:t>
      </w:r>
      <w:r w:rsidR="2F4EE570" w:rsidRPr="6974D951">
        <w:rPr>
          <w:lang w:val="en-US"/>
        </w:rPr>
        <w:t xml:space="preserve"> rather than </w:t>
      </w:r>
      <w:r w:rsidR="5871977C" w:rsidRPr="6974D951">
        <w:rPr>
          <w:lang w:val="en-US"/>
        </w:rPr>
        <w:t xml:space="preserve">being </w:t>
      </w:r>
      <w:r w:rsidR="2F4EE570" w:rsidRPr="6974D951">
        <w:rPr>
          <w:lang w:val="en-US"/>
        </w:rPr>
        <w:t xml:space="preserve">a core focus for day-to-day </w:t>
      </w:r>
      <w:r w:rsidR="465FA43F" w:rsidRPr="6974D951">
        <w:rPr>
          <w:lang w:val="en-US"/>
        </w:rPr>
        <w:t xml:space="preserve">hub </w:t>
      </w:r>
      <w:r w:rsidR="2F4EE570" w:rsidRPr="6974D951">
        <w:rPr>
          <w:lang w:val="en-US"/>
        </w:rPr>
        <w:t xml:space="preserve">operations. Many hubs had not undertaken any </w:t>
      </w:r>
      <w:proofErr w:type="spellStart"/>
      <w:r w:rsidR="2F4EE570" w:rsidRPr="6974D951">
        <w:rPr>
          <w:lang w:val="en-US"/>
        </w:rPr>
        <w:t>commercialisation</w:t>
      </w:r>
      <w:proofErr w:type="spellEnd"/>
      <w:r w:rsidR="2F4EE570" w:rsidRPr="6974D951">
        <w:rPr>
          <w:lang w:val="en-US"/>
        </w:rPr>
        <w:t xml:space="preserve"> </w:t>
      </w:r>
      <w:r w:rsidR="23C8F4CC" w:rsidRPr="6974D951">
        <w:rPr>
          <w:lang w:val="en-US"/>
        </w:rPr>
        <w:t>projects</w:t>
      </w:r>
      <w:r w:rsidR="5871977C" w:rsidRPr="6974D951">
        <w:rPr>
          <w:lang w:val="en-US"/>
        </w:rPr>
        <w:t xml:space="preserve"> </w:t>
      </w:r>
      <w:r w:rsidR="2F4EE570" w:rsidRPr="6974D951">
        <w:rPr>
          <w:lang w:val="en-US"/>
        </w:rPr>
        <w:t xml:space="preserve">and felt it </w:t>
      </w:r>
      <w:r w:rsidR="5871977C" w:rsidRPr="6974D951">
        <w:rPr>
          <w:lang w:val="en-US"/>
        </w:rPr>
        <w:t xml:space="preserve">did not </w:t>
      </w:r>
      <w:r w:rsidR="00987678" w:rsidRPr="6974D951">
        <w:rPr>
          <w:lang w:val="en-US"/>
        </w:rPr>
        <w:t xml:space="preserve">align well with </w:t>
      </w:r>
      <w:r w:rsidR="5871977C" w:rsidRPr="6974D951">
        <w:rPr>
          <w:lang w:val="en-US"/>
        </w:rPr>
        <w:t xml:space="preserve">the </w:t>
      </w:r>
      <w:r w:rsidR="00987678" w:rsidRPr="6974D951">
        <w:rPr>
          <w:lang w:val="en-US"/>
        </w:rPr>
        <w:t xml:space="preserve">hub program </w:t>
      </w:r>
      <w:r w:rsidR="465FA43F" w:rsidRPr="6974D951">
        <w:rPr>
          <w:lang w:val="en-US"/>
        </w:rPr>
        <w:t xml:space="preserve">model, </w:t>
      </w:r>
      <w:r w:rsidR="00987678" w:rsidRPr="6974D951">
        <w:rPr>
          <w:lang w:val="en-US"/>
        </w:rPr>
        <w:t>with a focus on sharing, rather protecting, intellectual property</w:t>
      </w:r>
      <w:r w:rsidR="2F4EE570" w:rsidRPr="6974D951">
        <w:rPr>
          <w:lang w:val="en-US"/>
        </w:rPr>
        <w:t>.</w:t>
      </w:r>
    </w:p>
    <w:p w14:paraId="7C15EB39" w14:textId="02656E1B" w:rsidR="001A69D5" w:rsidRPr="00AB26C6" w:rsidRDefault="00974F9E" w:rsidP="005F6AAA">
      <w:pPr>
        <w:pStyle w:val="Heading3"/>
        <w:numPr>
          <w:ilvl w:val="1"/>
          <w:numId w:val="7"/>
        </w:numPr>
        <w:spacing w:line="276" w:lineRule="auto"/>
        <w:rPr>
          <w:sz w:val="36"/>
        </w:rPr>
      </w:pPr>
      <w:bookmarkStart w:id="528" w:name="_Toc193105363"/>
      <w:bookmarkStart w:id="529" w:name="_Toc194307744"/>
      <w:bookmarkStart w:id="530" w:name="_Toc194307815"/>
      <w:bookmarkStart w:id="531" w:name="_Toc209023565"/>
      <w:r w:rsidRPr="00AB26C6">
        <w:rPr>
          <w:sz w:val="36"/>
        </w:rPr>
        <w:t>E</w:t>
      </w:r>
      <w:r w:rsidR="001A69D5" w:rsidRPr="00AB26C6">
        <w:rPr>
          <w:sz w:val="36"/>
        </w:rPr>
        <w:t>ngagement</w:t>
      </w:r>
      <w:bookmarkEnd w:id="528"/>
      <w:bookmarkEnd w:id="529"/>
      <w:bookmarkEnd w:id="530"/>
      <w:bookmarkEnd w:id="531"/>
    </w:p>
    <w:p w14:paraId="41D88E35" w14:textId="7725DE79" w:rsidR="001045EC" w:rsidRPr="001045EC" w:rsidRDefault="6AF704EC" w:rsidP="00A17532">
      <w:pPr>
        <w:pStyle w:val="BoxText"/>
      </w:pPr>
      <w:r w:rsidRPr="2179A6CA">
        <w:rPr>
          <w:b/>
          <w:bCs/>
        </w:rPr>
        <w:t>Finding 12:</w:t>
      </w:r>
      <w:r w:rsidRPr="2179A6CA">
        <w:t xml:space="preserve"> </w:t>
      </w:r>
      <w:r w:rsidR="7511F21E" w:rsidRPr="2179A6CA" w:rsidDel="001045EC">
        <w:t xml:space="preserve">The review panel </w:t>
      </w:r>
      <w:r w:rsidR="7F8A296E" w:rsidRPr="2179A6CA" w:rsidDel="001045EC">
        <w:t xml:space="preserve">found that hubs </w:t>
      </w:r>
      <w:r w:rsidR="28F0C22E" w:rsidRPr="2179A6CA" w:rsidDel="001045EC">
        <w:t xml:space="preserve">are </w:t>
      </w:r>
      <w:r w:rsidR="7F8A296E" w:rsidRPr="2179A6CA" w:rsidDel="001045EC">
        <w:t>generally work</w:t>
      </w:r>
      <w:r w:rsidR="28F0C22E" w:rsidRPr="2179A6CA" w:rsidDel="001045EC">
        <w:t>ing</w:t>
      </w:r>
      <w:r w:rsidR="7F8A296E" w:rsidRPr="2179A6CA" w:rsidDel="001045EC">
        <w:t xml:space="preserve"> in a collaborative way with a broad range of partner organisations, </w:t>
      </w:r>
      <w:r w:rsidR="001045EC" w:rsidRPr="001045EC">
        <w:t xml:space="preserve">generally fostering goodwill and supportive relationships to identify and support local priorities. Most hubs have been able to mature and strengthen their relationships with partners over </w:t>
      </w:r>
      <w:proofErr w:type="gramStart"/>
      <w:r w:rsidR="001045EC" w:rsidRPr="001045EC">
        <w:t>time,</w:t>
      </w:r>
      <w:proofErr w:type="gramEnd"/>
      <w:r w:rsidR="001045EC" w:rsidRPr="001045EC">
        <w:t xml:space="preserve"> however some hubs have not been able to maintain cohesion among their partners.</w:t>
      </w:r>
    </w:p>
    <w:p w14:paraId="4EE9A10B" w14:textId="2EAF72D5" w:rsidR="00C22371" w:rsidRPr="00104FA0" w:rsidRDefault="6AF704EC" w:rsidP="00C22371">
      <w:pPr>
        <w:pStyle w:val="BoxText"/>
      </w:pPr>
      <w:r w:rsidRPr="2179A6CA">
        <w:rPr>
          <w:b/>
          <w:bCs/>
        </w:rPr>
        <w:t>Finding 13:</w:t>
      </w:r>
      <w:r>
        <w:t xml:space="preserve"> </w:t>
      </w:r>
      <w:r w:rsidR="120B3C10">
        <w:t xml:space="preserve">The tensions encountered by hubs </w:t>
      </w:r>
      <w:r w:rsidR="51264636">
        <w:t xml:space="preserve">working with partners </w:t>
      </w:r>
      <w:r w:rsidR="16ECC334">
        <w:t xml:space="preserve">have </w:t>
      </w:r>
      <w:r w:rsidR="120B3C10">
        <w:t xml:space="preserve">included: achieving regional </w:t>
      </w:r>
      <w:r w:rsidR="1E1FD9B1">
        <w:t xml:space="preserve">cross-sectoral </w:t>
      </w:r>
      <w:r w:rsidR="120B3C10">
        <w:t xml:space="preserve">coverage; managing partners’ </w:t>
      </w:r>
      <w:r w:rsidR="1C4F4F95">
        <w:t xml:space="preserve">contributions and </w:t>
      </w:r>
      <w:r w:rsidR="120B3C10">
        <w:t xml:space="preserve">performance; </w:t>
      </w:r>
      <w:r w:rsidR="47AF5C06">
        <w:t xml:space="preserve">having the flexibility to adapt </w:t>
      </w:r>
      <w:r w:rsidR="47AF5C06">
        <w:lastRenderedPageBreak/>
        <w:t>arrangements beyond those that were initially put in place; and offering opportunities for new partners to join the hub over time.</w:t>
      </w:r>
    </w:p>
    <w:p w14:paraId="16BEB94A" w14:textId="2611ED6C" w:rsidR="00325ADF" w:rsidRPr="00104FA0" w:rsidRDefault="6AF704EC" w:rsidP="00773883">
      <w:pPr>
        <w:pStyle w:val="BoxText"/>
      </w:pPr>
      <w:r w:rsidRPr="74FB1F91">
        <w:rPr>
          <w:b/>
          <w:bCs/>
        </w:rPr>
        <w:t>Finding 1</w:t>
      </w:r>
      <w:r w:rsidR="02F97520" w:rsidRPr="74FB1F91">
        <w:rPr>
          <w:b/>
          <w:bCs/>
        </w:rPr>
        <w:t>4</w:t>
      </w:r>
      <w:r w:rsidRPr="76BE0E42">
        <w:rPr>
          <w:b/>
          <w:bCs/>
        </w:rPr>
        <w:t>:</w:t>
      </w:r>
      <w:r>
        <w:t xml:space="preserve"> </w:t>
      </w:r>
      <w:r w:rsidR="37AE1525">
        <w:t>The formation of s</w:t>
      </w:r>
      <w:r w:rsidR="64786E47">
        <w:t xml:space="preserve">trong </w:t>
      </w:r>
      <w:r w:rsidR="37AE1525">
        <w:t xml:space="preserve">collaborative </w:t>
      </w:r>
      <w:r w:rsidR="64786E47">
        <w:t xml:space="preserve">relationships with state and territory governments </w:t>
      </w:r>
      <w:r w:rsidR="0B2161E1">
        <w:t xml:space="preserve">was </w:t>
      </w:r>
      <w:r w:rsidR="64786E47">
        <w:t xml:space="preserve">crucial </w:t>
      </w:r>
      <w:r w:rsidR="37AE1525">
        <w:t xml:space="preserve">for hubs to </w:t>
      </w:r>
      <w:r w:rsidR="0B2161E1">
        <w:t xml:space="preserve">define and </w:t>
      </w:r>
      <w:r w:rsidR="37AE1525">
        <w:t>manage their work programs</w:t>
      </w:r>
      <w:r w:rsidR="0B2161E1">
        <w:t>.</w:t>
      </w:r>
      <w:r w:rsidR="53848DD4">
        <w:t xml:space="preserve"> Some hubs were tightly embedded with their state and territory </w:t>
      </w:r>
      <w:proofErr w:type="gramStart"/>
      <w:r w:rsidR="53848DD4">
        <w:t>governments,</w:t>
      </w:r>
      <w:proofErr w:type="gramEnd"/>
      <w:r w:rsidR="53848DD4">
        <w:t xml:space="preserve"> others operated largely in parallel</w:t>
      </w:r>
      <w:r w:rsidR="001045EC">
        <w:t xml:space="preserve"> </w:t>
      </w:r>
      <w:r w:rsidR="001045EC" w:rsidRPr="25944596">
        <w:t>with limited connection</w:t>
      </w:r>
      <w:r w:rsidR="53848DD4">
        <w:t>.</w:t>
      </w:r>
    </w:p>
    <w:p w14:paraId="02111AC3" w14:textId="415BEBFD" w:rsidR="001A69D5" w:rsidRPr="00104FA0" w:rsidRDefault="003C742B" w:rsidP="001A69D5">
      <w:pPr>
        <w:rPr>
          <w:rFonts w:cstheme="minorHAnsi"/>
        </w:rPr>
      </w:pPr>
      <w:r w:rsidRPr="00104FA0">
        <w:rPr>
          <w:rFonts w:cstheme="minorHAnsi"/>
        </w:rPr>
        <w:t>The review panel hear</w:t>
      </w:r>
      <w:r w:rsidR="6A2BC1F6" w:rsidRPr="00104FA0">
        <w:rPr>
          <w:rFonts w:cstheme="minorHAnsi"/>
        </w:rPr>
        <w:t>d</w:t>
      </w:r>
      <w:r w:rsidRPr="00104FA0">
        <w:rPr>
          <w:rFonts w:cstheme="minorHAnsi"/>
        </w:rPr>
        <w:t xml:space="preserve"> from hubs that one </w:t>
      </w:r>
      <w:r w:rsidR="001A69D5" w:rsidRPr="00104FA0">
        <w:rPr>
          <w:rFonts w:cstheme="minorHAnsi"/>
        </w:rPr>
        <w:t xml:space="preserve">of their greatest </w:t>
      </w:r>
      <w:r w:rsidRPr="00104FA0">
        <w:rPr>
          <w:rFonts w:cstheme="minorHAnsi"/>
        </w:rPr>
        <w:t xml:space="preserve">impacts </w:t>
      </w:r>
      <w:r w:rsidR="001A69D5" w:rsidRPr="00104FA0">
        <w:rPr>
          <w:rFonts w:cstheme="minorHAnsi"/>
        </w:rPr>
        <w:t>was to link up various sector stakeholders</w:t>
      </w:r>
      <w:r w:rsidRPr="00104FA0">
        <w:rPr>
          <w:rFonts w:cstheme="minorHAnsi"/>
        </w:rPr>
        <w:t xml:space="preserve"> to work collaboratively</w:t>
      </w:r>
      <w:r w:rsidR="00057E97" w:rsidRPr="00104FA0">
        <w:rPr>
          <w:rFonts w:cstheme="minorHAnsi"/>
        </w:rPr>
        <w:t xml:space="preserve"> across different hub regions</w:t>
      </w:r>
      <w:r w:rsidR="001A69D5" w:rsidRPr="00104FA0">
        <w:rPr>
          <w:rFonts w:cstheme="minorHAnsi"/>
        </w:rPr>
        <w:t xml:space="preserve">. </w:t>
      </w:r>
      <w:r w:rsidR="00057E97" w:rsidRPr="00104FA0">
        <w:rPr>
          <w:rFonts w:cstheme="minorHAnsi"/>
        </w:rPr>
        <w:t xml:space="preserve">This </w:t>
      </w:r>
      <w:r w:rsidR="00325ADF" w:rsidRPr="00104FA0">
        <w:rPr>
          <w:rFonts w:cstheme="minorHAnsi"/>
        </w:rPr>
        <w:t xml:space="preserve">was encouraged through the </w:t>
      </w:r>
      <w:r w:rsidR="00057E97" w:rsidRPr="00104FA0">
        <w:rPr>
          <w:rFonts w:cstheme="minorHAnsi"/>
        </w:rPr>
        <w:t>hub program</w:t>
      </w:r>
      <w:r w:rsidR="00325ADF" w:rsidRPr="00104FA0">
        <w:rPr>
          <w:rFonts w:cstheme="minorHAnsi"/>
        </w:rPr>
        <w:t xml:space="preserve"> design</w:t>
      </w:r>
      <w:r w:rsidR="00057E97" w:rsidRPr="00104FA0">
        <w:rPr>
          <w:rFonts w:cstheme="minorHAnsi"/>
        </w:rPr>
        <w:t>, which encourage</w:t>
      </w:r>
      <w:r w:rsidR="00325ADF" w:rsidRPr="00104FA0">
        <w:rPr>
          <w:rFonts w:cstheme="minorHAnsi"/>
        </w:rPr>
        <w:t>d</w:t>
      </w:r>
      <w:r w:rsidR="00057E97" w:rsidRPr="00104FA0">
        <w:rPr>
          <w:rFonts w:cstheme="minorHAnsi"/>
        </w:rPr>
        <w:t xml:space="preserve"> bid</w:t>
      </w:r>
      <w:r w:rsidR="00EE4200" w:rsidRPr="00104FA0">
        <w:rPr>
          <w:rFonts w:cstheme="minorHAnsi"/>
        </w:rPr>
        <w:t>s</w:t>
      </w:r>
      <w:r w:rsidR="00057E97" w:rsidRPr="00104FA0">
        <w:rPr>
          <w:rFonts w:cstheme="minorHAnsi"/>
        </w:rPr>
        <w:t xml:space="preserve"> </w:t>
      </w:r>
      <w:r w:rsidR="00325ADF" w:rsidRPr="00104FA0">
        <w:rPr>
          <w:rFonts w:cstheme="minorHAnsi"/>
        </w:rPr>
        <w:t xml:space="preserve">from </w:t>
      </w:r>
      <w:r w:rsidR="00EE4200" w:rsidRPr="00104FA0">
        <w:rPr>
          <w:rFonts w:cstheme="minorHAnsi"/>
        </w:rPr>
        <w:t>consorti</w:t>
      </w:r>
      <w:r w:rsidR="00325ADF" w:rsidRPr="00104FA0">
        <w:rPr>
          <w:rFonts w:cstheme="minorHAnsi"/>
        </w:rPr>
        <w:t>a</w:t>
      </w:r>
      <w:r w:rsidR="00057E97" w:rsidRPr="00104FA0">
        <w:rPr>
          <w:rFonts w:cstheme="minorHAnsi"/>
        </w:rPr>
        <w:t xml:space="preserve">. This had the effect of promoting collaboration </w:t>
      </w:r>
      <w:r w:rsidR="00325ADF" w:rsidRPr="00104FA0">
        <w:rPr>
          <w:rFonts w:cstheme="minorHAnsi"/>
        </w:rPr>
        <w:t xml:space="preserve">from the start, facilitated by </w:t>
      </w:r>
      <w:r w:rsidR="00057E97" w:rsidRPr="00104FA0">
        <w:rPr>
          <w:rFonts w:cstheme="minorHAnsi"/>
        </w:rPr>
        <w:t>hub</w:t>
      </w:r>
      <w:r w:rsidR="00325ADF" w:rsidRPr="00104FA0">
        <w:rPr>
          <w:rFonts w:cstheme="minorHAnsi"/>
        </w:rPr>
        <w:t xml:space="preserve"> host organisations</w:t>
      </w:r>
      <w:r w:rsidR="00F5707C" w:rsidRPr="00104FA0">
        <w:rPr>
          <w:rFonts w:cstheme="minorHAnsi"/>
        </w:rPr>
        <w:t xml:space="preserve">. Though intangible, the in-built cooperative structure </w:t>
      </w:r>
      <w:r w:rsidR="00325ADF" w:rsidRPr="00104FA0">
        <w:rPr>
          <w:rFonts w:cstheme="minorHAnsi"/>
        </w:rPr>
        <w:t xml:space="preserve">in the </w:t>
      </w:r>
      <w:r w:rsidR="00F5707C" w:rsidRPr="00104FA0">
        <w:rPr>
          <w:rFonts w:cstheme="minorHAnsi"/>
        </w:rPr>
        <w:t xml:space="preserve">model </w:t>
      </w:r>
      <w:r w:rsidR="00877030" w:rsidRPr="00104FA0">
        <w:rPr>
          <w:rFonts w:cstheme="minorHAnsi"/>
        </w:rPr>
        <w:t xml:space="preserve">limited the </w:t>
      </w:r>
      <w:r w:rsidR="00B057D6" w:rsidRPr="00104FA0">
        <w:rPr>
          <w:rFonts w:cstheme="minorHAnsi"/>
        </w:rPr>
        <w:t xml:space="preserve">opportunity for </w:t>
      </w:r>
      <w:r w:rsidR="00F5707C" w:rsidRPr="00104FA0">
        <w:rPr>
          <w:rFonts w:cstheme="minorHAnsi"/>
        </w:rPr>
        <w:t xml:space="preserve">hubs </w:t>
      </w:r>
      <w:r w:rsidR="00B057D6" w:rsidRPr="00104FA0">
        <w:rPr>
          <w:rFonts w:cstheme="minorHAnsi"/>
        </w:rPr>
        <w:t xml:space="preserve">to </w:t>
      </w:r>
      <w:r w:rsidR="00F5707C" w:rsidRPr="00104FA0">
        <w:rPr>
          <w:rFonts w:cstheme="minorHAnsi"/>
        </w:rPr>
        <w:t>work in silos and promoted</w:t>
      </w:r>
      <w:r w:rsidR="00B057D6" w:rsidRPr="00104FA0">
        <w:rPr>
          <w:rFonts w:cstheme="minorHAnsi"/>
        </w:rPr>
        <w:t xml:space="preserve"> wide and regular </w:t>
      </w:r>
      <w:r w:rsidR="00F5707C" w:rsidRPr="00104FA0">
        <w:rPr>
          <w:rFonts w:cstheme="minorHAnsi"/>
        </w:rPr>
        <w:t xml:space="preserve">engagement </w:t>
      </w:r>
      <w:r w:rsidR="00B057D6" w:rsidRPr="00104FA0">
        <w:rPr>
          <w:rFonts w:cstheme="minorHAnsi"/>
        </w:rPr>
        <w:t>with various stakeholders across their regions</w:t>
      </w:r>
      <w:r w:rsidR="00F5707C" w:rsidRPr="00104FA0">
        <w:rPr>
          <w:rFonts w:cstheme="minorHAnsi"/>
        </w:rPr>
        <w:t>.</w:t>
      </w:r>
    </w:p>
    <w:p w14:paraId="3D6D18DD" w14:textId="77777777" w:rsidR="00831613" w:rsidRDefault="00B057D6" w:rsidP="00521AC9">
      <w:pPr>
        <w:rPr>
          <w:rFonts w:cstheme="minorHAnsi"/>
        </w:rPr>
      </w:pPr>
      <w:r w:rsidRPr="00104FA0">
        <w:rPr>
          <w:rFonts w:cstheme="minorHAnsi"/>
        </w:rPr>
        <w:t xml:space="preserve">As new organisations, </w:t>
      </w:r>
      <w:r w:rsidR="00521AC9" w:rsidRPr="00104FA0">
        <w:rPr>
          <w:rFonts w:cstheme="minorHAnsi"/>
        </w:rPr>
        <w:t xml:space="preserve">hubs </w:t>
      </w:r>
      <w:r w:rsidR="00E026FD" w:rsidRPr="00104FA0">
        <w:rPr>
          <w:rFonts w:cstheme="minorHAnsi"/>
        </w:rPr>
        <w:t xml:space="preserve">recognised that they </w:t>
      </w:r>
      <w:r w:rsidR="00521AC9" w:rsidRPr="00104FA0">
        <w:rPr>
          <w:rFonts w:cstheme="minorHAnsi"/>
        </w:rPr>
        <w:t>need</w:t>
      </w:r>
      <w:r w:rsidR="00E026FD" w:rsidRPr="00104FA0">
        <w:rPr>
          <w:rFonts w:cstheme="minorHAnsi"/>
        </w:rPr>
        <w:t>ed</w:t>
      </w:r>
      <w:r w:rsidR="00521AC9" w:rsidRPr="00104FA0">
        <w:rPr>
          <w:rFonts w:cstheme="minorHAnsi"/>
        </w:rPr>
        <w:t xml:space="preserve"> to develop effective working relationships with </w:t>
      </w:r>
      <w:r w:rsidR="00E026FD" w:rsidRPr="00104FA0">
        <w:rPr>
          <w:rFonts w:cstheme="minorHAnsi"/>
        </w:rPr>
        <w:t xml:space="preserve">different </w:t>
      </w:r>
      <w:r w:rsidR="00521AC9" w:rsidRPr="00104FA0">
        <w:rPr>
          <w:rFonts w:cstheme="minorHAnsi"/>
        </w:rPr>
        <w:t>organisations</w:t>
      </w:r>
      <w:r w:rsidRPr="00104FA0">
        <w:rPr>
          <w:rFonts w:cstheme="minorHAnsi"/>
        </w:rPr>
        <w:t xml:space="preserve"> to be successful</w:t>
      </w:r>
      <w:r w:rsidR="00F62D06" w:rsidRPr="00104FA0">
        <w:rPr>
          <w:rFonts w:cstheme="minorHAnsi"/>
        </w:rPr>
        <w:t xml:space="preserve">, including </w:t>
      </w:r>
      <w:r w:rsidRPr="00104FA0">
        <w:rPr>
          <w:rFonts w:cstheme="minorHAnsi"/>
        </w:rPr>
        <w:t xml:space="preserve">among </w:t>
      </w:r>
      <w:r w:rsidR="00F62D06" w:rsidRPr="00104FA0">
        <w:rPr>
          <w:rFonts w:cstheme="minorHAnsi"/>
        </w:rPr>
        <w:t xml:space="preserve">different producer groups on the ground. The involvement of partners, sometimes via node arrangements, </w:t>
      </w:r>
      <w:r w:rsidRPr="00104FA0">
        <w:rPr>
          <w:rFonts w:cstheme="minorHAnsi"/>
        </w:rPr>
        <w:t xml:space="preserve">was important for many hubs to </w:t>
      </w:r>
      <w:r w:rsidR="00F62D06" w:rsidRPr="00104FA0">
        <w:rPr>
          <w:rFonts w:cstheme="minorHAnsi"/>
        </w:rPr>
        <w:t xml:space="preserve">extend </w:t>
      </w:r>
      <w:r w:rsidRPr="00104FA0">
        <w:rPr>
          <w:rFonts w:cstheme="minorHAnsi"/>
        </w:rPr>
        <w:t xml:space="preserve">their </w:t>
      </w:r>
      <w:r w:rsidR="00F62D06" w:rsidRPr="00104FA0">
        <w:rPr>
          <w:rFonts w:cstheme="minorHAnsi"/>
        </w:rPr>
        <w:t>reach across different sub-regions.</w:t>
      </w:r>
    </w:p>
    <w:p w14:paraId="3BE29A7F" w14:textId="77777777" w:rsidR="00831613" w:rsidRDefault="1601A120" w:rsidP="00521AC9">
      <w:r>
        <w:t xml:space="preserve">Done well, </w:t>
      </w:r>
      <w:r w:rsidR="04ADCFF8">
        <w:t xml:space="preserve">sector </w:t>
      </w:r>
      <w:r>
        <w:t xml:space="preserve">engagement activity was critical to link disparate organisations to work more collaboratively. </w:t>
      </w:r>
      <w:r w:rsidR="50FEE3C8">
        <w:t xml:space="preserve">Over the </w:t>
      </w:r>
      <w:r>
        <w:t xml:space="preserve">early phases of the hub </w:t>
      </w:r>
      <w:r w:rsidR="50FEE3C8">
        <w:t xml:space="preserve">program, </w:t>
      </w:r>
      <w:r w:rsidR="04ADCFF8">
        <w:t>hubs needed to:</w:t>
      </w:r>
    </w:p>
    <w:p w14:paraId="21F7DD3F" w14:textId="3A1E6A59" w:rsidR="009D242A" w:rsidRPr="005E5565" w:rsidRDefault="50FEE3C8" w:rsidP="005E5565">
      <w:pPr>
        <w:pStyle w:val="ListBullet"/>
      </w:pPr>
      <w:r w:rsidRPr="005E5565">
        <w:t>identify and contract partners</w:t>
      </w:r>
    </w:p>
    <w:p w14:paraId="332D9A78" w14:textId="56E9AD45" w:rsidR="009D242A" w:rsidRPr="005E5565" w:rsidRDefault="00B057D6" w:rsidP="005E5565">
      <w:pPr>
        <w:pStyle w:val="ListBullet"/>
      </w:pPr>
      <w:r w:rsidRPr="005E5565">
        <w:t>co-design priorities</w:t>
      </w:r>
    </w:p>
    <w:p w14:paraId="617DCD44" w14:textId="4107EEF4" w:rsidR="009D242A" w:rsidRPr="005E5565" w:rsidRDefault="1B0100C7" w:rsidP="005E5565">
      <w:pPr>
        <w:pStyle w:val="ListBullet"/>
      </w:pPr>
      <w:r w:rsidRPr="005E5565">
        <w:t xml:space="preserve">work </w:t>
      </w:r>
      <w:r w:rsidR="00B057D6" w:rsidRPr="005E5565">
        <w:t xml:space="preserve">collaboratively </w:t>
      </w:r>
      <w:r w:rsidRPr="005E5565">
        <w:t>on regional projects</w:t>
      </w:r>
      <w:r w:rsidR="009D242A" w:rsidRPr="005E5565">
        <w:t xml:space="preserve"> and</w:t>
      </w:r>
    </w:p>
    <w:p w14:paraId="6DD05DCA" w14:textId="0E19F90E" w:rsidR="00A53139" w:rsidRPr="00104FA0" w:rsidRDefault="004F274D" w:rsidP="005E5565">
      <w:pPr>
        <w:pStyle w:val="ListBullet"/>
      </w:pPr>
      <w:r w:rsidRPr="005E5565">
        <w:t>work through partners</w:t>
      </w:r>
      <w:r w:rsidRPr="00201C10">
        <w:rPr>
          <w:lang w:val="en-US"/>
        </w:rPr>
        <w:t xml:space="preserve"> </w:t>
      </w:r>
      <w:r w:rsidR="12DEB901" w:rsidRPr="00201C10">
        <w:rPr>
          <w:lang w:val="en-US"/>
        </w:rPr>
        <w:t xml:space="preserve">to </w:t>
      </w:r>
      <w:r w:rsidRPr="00201C10">
        <w:rPr>
          <w:lang w:val="en-US"/>
        </w:rPr>
        <w:t xml:space="preserve">leverage </w:t>
      </w:r>
      <w:r w:rsidR="1B0100C7" w:rsidRPr="00201C10">
        <w:rPr>
          <w:lang w:val="en-US"/>
        </w:rPr>
        <w:t xml:space="preserve">participation </w:t>
      </w:r>
      <w:r w:rsidRPr="00201C10">
        <w:rPr>
          <w:lang w:val="en-US"/>
        </w:rPr>
        <w:t>in hub activities</w:t>
      </w:r>
      <w:r w:rsidR="1B0100C7" w:rsidRPr="00201C10">
        <w:rPr>
          <w:lang w:val="en-US"/>
        </w:rPr>
        <w:t>.</w:t>
      </w:r>
    </w:p>
    <w:p w14:paraId="119B79DB" w14:textId="1C6AD0FF" w:rsidR="00A53139" w:rsidRPr="00104FA0" w:rsidRDefault="00F66282" w:rsidP="00521AC9">
      <w:r w:rsidRPr="6D58635D">
        <w:t>A</w:t>
      </w:r>
      <w:r w:rsidR="0D6A591F" w:rsidRPr="6D58635D">
        <w:t xml:space="preserve">ll </w:t>
      </w:r>
      <w:r w:rsidR="660AD11A" w:rsidRPr="6D58635D">
        <w:t>hubs</w:t>
      </w:r>
      <w:r w:rsidRPr="6D58635D">
        <w:t xml:space="preserve"> landed in </w:t>
      </w:r>
      <w:r w:rsidR="660AD11A" w:rsidRPr="6D58635D">
        <w:t>mature stakeholder environment</w:t>
      </w:r>
      <w:r w:rsidRPr="6D58635D">
        <w:t>s</w:t>
      </w:r>
      <w:r w:rsidR="660AD11A" w:rsidRPr="6D58635D">
        <w:t>,</w:t>
      </w:r>
      <w:r w:rsidR="0D6A591F" w:rsidRPr="6D58635D">
        <w:t xml:space="preserve"> </w:t>
      </w:r>
      <w:r w:rsidR="660AD11A" w:rsidRPr="6D58635D">
        <w:t>involv</w:t>
      </w:r>
      <w:r w:rsidRPr="6D58635D">
        <w:t xml:space="preserve">ing long-standing players, including </w:t>
      </w:r>
      <w:r w:rsidR="660AD11A" w:rsidRPr="6D58635D">
        <w:t xml:space="preserve">state and territory governments, NRMs, RDCs, private advisors and </w:t>
      </w:r>
      <w:r w:rsidR="0D6A591F" w:rsidRPr="6D58635D">
        <w:t xml:space="preserve">parties involved in </w:t>
      </w:r>
      <w:r w:rsidR="660AD11A" w:rsidRPr="6D58635D">
        <w:t xml:space="preserve">other FDF programs. </w:t>
      </w:r>
      <w:r w:rsidR="00872275" w:rsidRPr="6D58635D">
        <w:t>There were also numerous producer and land representative bodies, with on-ground connections. Hubs expressed to the review panel that they felt in the early phases that they needed to tread carefully to avoid duplicating existing roles, establishing themselves as collaborators who could uplift regional activities.</w:t>
      </w:r>
    </w:p>
    <w:p w14:paraId="07107FE4" w14:textId="77777777" w:rsidR="00831613" w:rsidRDefault="52927FC3" w:rsidP="2179A6CA">
      <w:r w:rsidRPr="2179A6CA">
        <w:t xml:space="preserve">Hubs have faced challenges in making this </w:t>
      </w:r>
      <w:r w:rsidR="3E046D5C" w:rsidRPr="2179A6CA">
        <w:t>happen but</w:t>
      </w:r>
      <w:r w:rsidRPr="2179A6CA">
        <w:t xml:space="preserve"> are better placed now than in the early years of the</w:t>
      </w:r>
      <w:r w:rsidR="27032C3D" w:rsidRPr="2179A6CA">
        <w:t xml:space="preserve"> hub</w:t>
      </w:r>
      <w:r w:rsidRPr="2179A6CA">
        <w:t xml:space="preserve"> program.</w:t>
      </w:r>
    </w:p>
    <w:p w14:paraId="58F88CF6" w14:textId="77777777" w:rsidR="00831613" w:rsidRDefault="52927FC3" w:rsidP="2179A6CA">
      <w:r w:rsidRPr="2179A6CA">
        <w:t xml:space="preserve">Some of the challenges </w:t>
      </w:r>
      <w:r w:rsidR="7747B97D" w:rsidRPr="2179A6CA">
        <w:t xml:space="preserve">that hubs have </w:t>
      </w:r>
      <w:r w:rsidRPr="2179A6CA">
        <w:t>encountered include:</w:t>
      </w:r>
    </w:p>
    <w:p w14:paraId="1C031F37" w14:textId="39CBC2AF" w:rsidR="00855E40" w:rsidRPr="005E5565" w:rsidRDefault="000025C3" w:rsidP="005E5565">
      <w:pPr>
        <w:pStyle w:val="ListBullet"/>
      </w:pPr>
      <w:r w:rsidRPr="005E5565">
        <w:t>subcontract</w:t>
      </w:r>
      <w:r w:rsidR="5288B973" w:rsidRPr="005E5565">
        <w:t>ing sometimes large numbers of different organisations</w:t>
      </w:r>
      <w:r w:rsidR="4731C59B" w:rsidRPr="005E5565">
        <w:t xml:space="preserve">, </w:t>
      </w:r>
      <w:r w:rsidR="61143255" w:rsidRPr="005E5565">
        <w:t xml:space="preserve">including defining </w:t>
      </w:r>
      <w:r w:rsidR="7747B97D" w:rsidRPr="005E5565">
        <w:t xml:space="preserve">funded and </w:t>
      </w:r>
      <w:r w:rsidR="61143255" w:rsidRPr="005E5565">
        <w:t xml:space="preserve">in-kind contributions, </w:t>
      </w:r>
      <w:r w:rsidR="4731C59B" w:rsidRPr="005E5565">
        <w:t xml:space="preserve">and delivering on </w:t>
      </w:r>
      <w:r w:rsidR="7747B97D" w:rsidRPr="005E5565">
        <w:t>or adapting</w:t>
      </w:r>
      <w:r w:rsidR="4731C59B" w:rsidRPr="005E5565">
        <w:t xml:space="preserve"> these agreements over time</w:t>
      </w:r>
    </w:p>
    <w:p w14:paraId="4220DC86" w14:textId="28263F4D" w:rsidR="00855E40" w:rsidRPr="005E5565" w:rsidRDefault="641D2AB1" w:rsidP="005E5565">
      <w:pPr>
        <w:pStyle w:val="ListBullet"/>
      </w:pPr>
      <w:r w:rsidRPr="005E5565">
        <w:t>a</w:t>
      </w:r>
      <w:r w:rsidR="51C2DB06" w:rsidRPr="005E5565">
        <w:t xml:space="preserve">chieving equitable regional </w:t>
      </w:r>
      <w:r w:rsidR="7747B97D" w:rsidRPr="005E5565">
        <w:t xml:space="preserve">and sectoral </w:t>
      </w:r>
      <w:r w:rsidR="51C2DB06" w:rsidRPr="005E5565">
        <w:t>coverage</w:t>
      </w:r>
      <w:r w:rsidR="141CCCE2" w:rsidRPr="005E5565">
        <w:t xml:space="preserve"> </w:t>
      </w:r>
      <w:r w:rsidR="7747B97D" w:rsidRPr="005E5565">
        <w:t xml:space="preserve">via </w:t>
      </w:r>
      <w:r w:rsidR="141CCCE2" w:rsidRPr="005E5565">
        <w:t>partners</w:t>
      </w:r>
    </w:p>
    <w:p w14:paraId="6A20BD61" w14:textId="60578D41" w:rsidR="00855E40" w:rsidRPr="005E5565" w:rsidRDefault="40242393" w:rsidP="005E5565">
      <w:pPr>
        <w:pStyle w:val="ListBullet"/>
      </w:pPr>
      <w:r w:rsidRPr="005E5565">
        <w:t>m</w:t>
      </w:r>
      <w:r w:rsidR="5288B973" w:rsidRPr="005E5565">
        <w:t>aintaining partner goodwill</w:t>
      </w:r>
      <w:r w:rsidR="7747B97D" w:rsidRPr="005E5565">
        <w:t xml:space="preserve">, via involvement in hub staffing or </w:t>
      </w:r>
      <w:r w:rsidR="5288B973" w:rsidRPr="005E5565">
        <w:t>project</w:t>
      </w:r>
      <w:r w:rsidR="7747B97D" w:rsidRPr="005E5565">
        <w:t>s</w:t>
      </w:r>
    </w:p>
    <w:p w14:paraId="7A29C72C" w14:textId="29D4CD13" w:rsidR="00872275" w:rsidRPr="005E5565" w:rsidRDefault="7E7D2CC2" w:rsidP="005E5565">
      <w:pPr>
        <w:pStyle w:val="ListBullet"/>
      </w:pPr>
      <w:r w:rsidRPr="005E5565">
        <w:t>m</w:t>
      </w:r>
      <w:r w:rsidR="4731C59B" w:rsidRPr="005E5565">
        <w:t>anag</w:t>
      </w:r>
      <w:r w:rsidR="7747B97D" w:rsidRPr="005E5565">
        <w:t>ing contributions of</w:t>
      </w:r>
      <w:r w:rsidR="4731C59B" w:rsidRPr="005E5565">
        <w:t xml:space="preserve"> partners</w:t>
      </w:r>
      <w:r w:rsidR="7747B97D" w:rsidRPr="005E5565">
        <w:t>, including</w:t>
      </w:r>
      <w:r w:rsidR="4731C59B" w:rsidRPr="005E5565">
        <w:t xml:space="preserve"> </w:t>
      </w:r>
      <w:r w:rsidR="7747B97D" w:rsidRPr="005E5565">
        <w:t>those who may not be performing to expectations</w:t>
      </w:r>
    </w:p>
    <w:p w14:paraId="7CF8A3E2" w14:textId="67BFCB5F" w:rsidR="00C610B8" w:rsidRPr="005E5565" w:rsidRDefault="470CE58F" w:rsidP="005E5565">
      <w:pPr>
        <w:pStyle w:val="ListBullet"/>
      </w:pPr>
      <w:r w:rsidRPr="005E5565">
        <w:t>o</w:t>
      </w:r>
      <w:r w:rsidR="7747B97D" w:rsidRPr="005E5565">
        <w:t xml:space="preserve">ffering opportunities to </w:t>
      </w:r>
      <w:r w:rsidR="4731C59B" w:rsidRPr="005E5565">
        <w:t xml:space="preserve">new partners to </w:t>
      </w:r>
      <w:r w:rsidR="7747B97D" w:rsidRPr="005E5565">
        <w:t xml:space="preserve">join the partner network to support the </w:t>
      </w:r>
      <w:r w:rsidR="4731C59B" w:rsidRPr="005E5565">
        <w:t>hub</w:t>
      </w:r>
    </w:p>
    <w:p w14:paraId="7F6C8C33" w14:textId="5B52735E" w:rsidR="00855E40" w:rsidRPr="005E5565" w:rsidRDefault="02471920" w:rsidP="005E5565">
      <w:pPr>
        <w:pStyle w:val="ListBullet"/>
      </w:pPr>
      <w:r w:rsidRPr="005E5565">
        <w:lastRenderedPageBreak/>
        <w:t>c</w:t>
      </w:r>
      <w:r w:rsidR="51C2DB06" w:rsidRPr="005E5565">
        <w:t xml:space="preserve">ommunicating </w:t>
      </w:r>
      <w:r w:rsidR="141CCCE2" w:rsidRPr="005E5565">
        <w:t xml:space="preserve">and working </w:t>
      </w:r>
      <w:r w:rsidR="51C2DB06" w:rsidRPr="005E5565">
        <w:t xml:space="preserve">effectively across </w:t>
      </w:r>
      <w:r w:rsidR="7747B97D" w:rsidRPr="005E5565">
        <w:t xml:space="preserve">often </w:t>
      </w:r>
      <w:r w:rsidR="51C2DB06" w:rsidRPr="005E5565">
        <w:t>large number</w:t>
      </w:r>
      <w:r w:rsidR="7747B97D" w:rsidRPr="005E5565">
        <w:t>s</w:t>
      </w:r>
      <w:r w:rsidR="51C2DB06" w:rsidRPr="005E5565">
        <w:t xml:space="preserve"> of partner</w:t>
      </w:r>
      <w:r w:rsidR="7747B97D" w:rsidRPr="005E5565">
        <w:t>s</w:t>
      </w:r>
      <w:r w:rsidR="51C2DB06" w:rsidRPr="005E5565">
        <w:t>, each with their own organisational priorities and work programs</w:t>
      </w:r>
    </w:p>
    <w:p w14:paraId="4C5032A6" w14:textId="5E4AF453" w:rsidR="00855E40" w:rsidRPr="005E5565" w:rsidRDefault="22C0B5E6" w:rsidP="005E5565">
      <w:pPr>
        <w:pStyle w:val="ListBullet"/>
      </w:pPr>
      <w:r w:rsidRPr="005E5565">
        <w:t>c</w:t>
      </w:r>
      <w:r w:rsidR="51C2DB06" w:rsidRPr="005E5565">
        <w:t xml:space="preserve">ollaborating with partners, rather than competing, </w:t>
      </w:r>
      <w:r w:rsidR="7747B97D" w:rsidRPr="005E5565">
        <w:t xml:space="preserve">particularly in relation to </w:t>
      </w:r>
      <w:r w:rsidR="141CCCE2" w:rsidRPr="005E5565">
        <w:t xml:space="preserve">grant </w:t>
      </w:r>
      <w:r w:rsidR="7747B97D" w:rsidRPr="005E5565">
        <w:t>opportunities</w:t>
      </w:r>
    </w:p>
    <w:p w14:paraId="12DCE6A4" w14:textId="40969516" w:rsidR="00872275" w:rsidRPr="005E5565" w:rsidRDefault="0CDC5616" w:rsidP="005E5565">
      <w:pPr>
        <w:pStyle w:val="ListBullet"/>
      </w:pPr>
      <w:r w:rsidRPr="005E5565">
        <w:t>a</w:t>
      </w:r>
      <w:r w:rsidR="7747B97D" w:rsidRPr="005E5565">
        <w:t>greeing how partners would be involved in governance arrangements</w:t>
      </w:r>
    </w:p>
    <w:p w14:paraId="4C4AAED1" w14:textId="6B2F2047" w:rsidR="00C610B8" w:rsidRPr="005E5565" w:rsidRDefault="5FC76A1F" w:rsidP="005E5565">
      <w:pPr>
        <w:pStyle w:val="ListBullet"/>
      </w:pPr>
      <w:r w:rsidRPr="005E5565">
        <w:t>c</w:t>
      </w:r>
      <w:r w:rsidR="7747B97D" w:rsidRPr="005E5565">
        <w:t>learly defining roles</w:t>
      </w:r>
      <w:r w:rsidR="46657FB5" w:rsidRPr="005E5565">
        <w:t xml:space="preserve"> and </w:t>
      </w:r>
      <w:r w:rsidR="7747B97D" w:rsidRPr="005E5565">
        <w:t>responsibilities</w:t>
      </w:r>
      <w:r w:rsidR="46657FB5" w:rsidRPr="005E5565">
        <w:t xml:space="preserve">, </w:t>
      </w:r>
      <w:r w:rsidR="7747B97D" w:rsidRPr="005E5565">
        <w:t>including</w:t>
      </w:r>
      <w:r w:rsidR="46657FB5" w:rsidRPr="005E5565">
        <w:t xml:space="preserve"> how to best support producers on the ground</w:t>
      </w:r>
    </w:p>
    <w:p w14:paraId="2A4343E2" w14:textId="2B3C25AA" w:rsidR="00855E40" w:rsidRPr="00201C10" w:rsidRDefault="1F70B627" w:rsidP="005E5565">
      <w:pPr>
        <w:pStyle w:val="ListBullet"/>
        <w:rPr>
          <w:lang w:val="en-US"/>
        </w:rPr>
      </w:pPr>
      <w:r w:rsidRPr="005E5565">
        <w:t>m</w:t>
      </w:r>
      <w:r w:rsidR="141CCCE2" w:rsidRPr="005E5565">
        <w:t xml:space="preserve">easuring and monitoring </w:t>
      </w:r>
      <w:r w:rsidR="141CCCE2" w:rsidRPr="00201C10">
        <w:rPr>
          <w:lang w:val="en-US"/>
        </w:rPr>
        <w:t>the results of work completed</w:t>
      </w:r>
      <w:r w:rsidR="51C2DB06" w:rsidRPr="00201C10">
        <w:rPr>
          <w:lang w:val="en-US"/>
        </w:rPr>
        <w:t>.</w:t>
      </w:r>
    </w:p>
    <w:p w14:paraId="6048691A" w14:textId="5E0783C7" w:rsidR="00DD25EE" w:rsidRPr="00104FA0" w:rsidRDefault="6099B36F" w:rsidP="00521AC9">
      <w:pPr>
        <w:rPr>
          <w:rFonts w:cstheme="minorHAnsi"/>
        </w:rPr>
      </w:pPr>
      <w:r w:rsidRPr="00104FA0">
        <w:rPr>
          <w:rFonts w:cstheme="minorHAnsi"/>
        </w:rPr>
        <w:t>Generally, t</w:t>
      </w:r>
      <w:r w:rsidR="4130386D" w:rsidRPr="00104FA0">
        <w:rPr>
          <w:rFonts w:cstheme="minorHAnsi"/>
        </w:rPr>
        <w:t>he review panel corroborates th</w:t>
      </w:r>
      <w:r w:rsidR="0D334876" w:rsidRPr="00104FA0">
        <w:rPr>
          <w:rFonts w:cstheme="minorHAnsi"/>
        </w:rPr>
        <w:t>e</w:t>
      </w:r>
      <w:r w:rsidR="4130386D" w:rsidRPr="00104FA0">
        <w:rPr>
          <w:rFonts w:cstheme="minorHAnsi"/>
        </w:rPr>
        <w:t xml:space="preserve"> </w:t>
      </w:r>
      <w:r w:rsidR="00A5693C">
        <w:rPr>
          <w:rFonts w:cstheme="minorHAnsi"/>
        </w:rPr>
        <w:t>PC</w:t>
      </w:r>
      <w:r w:rsidR="3AC80618" w:rsidRPr="00104FA0">
        <w:rPr>
          <w:rFonts w:cstheme="minorHAnsi"/>
        </w:rPr>
        <w:t xml:space="preserve"> review</w:t>
      </w:r>
      <w:r w:rsidR="4A437B89" w:rsidRPr="00104FA0">
        <w:rPr>
          <w:rFonts w:cstheme="minorHAnsi"/>
        </w:rPr>
        <w:t xml:space="preserve">’s </w:t>
      </w:r>
      <w:r w:rsidR="4130386D" w:rsidRPr="00104FA0">
        <w:rPr>
          <w:rFonts w:cstheme="minorHAnsi"/>
        </w:rPr>
        <w:t xml:space="preserve">finding </w:t>
      </w:r>
      <w:r w:rsidR="4A437B89" w:rsidRPr="00104FA0">
        <w:rPr>
          <w:rFonts w:cstheme="minorHAnsi"/>
        </w:rPr>
        <w:t xml:space="preserve">that hubs are fostering </w:t>
      </w:r>
      <w:r w:rsidR="43C7ACC5" w:rsidRPr="00104FA0">
        <w:rPr>
          <w:rFonts w:cstheme="minorHAnsi"/>
        </w:rPr>
        <w:t xml:space="preserve">genuine </w:t>
      </w:r>
      <w:r w:rsidR="4A437B89" w:rsidRPr="00104FA0">
        <w:rPr>
          <w:rFonts w:cstheme="minorHAnsi"/>
        </w:rPr>
        <w:t xml:space="preserve">regional collaboration. </w:t>
      </w:r>
      <w:r w:rsidR="00DD25EE" w:rsidRPr="00104FA0">
        <w:rPr>
          <w:rFonts w:cstheme="minorHAnsi"/>
        </w:rPr>
        <w:t>However, there were examples in some hubs of challenging partner relationships that had emerged, and one hub that had lost cohesion among many of its partners, with a lack of clarity on strategy, decision-making and the role that partners could play.</w:t>
      </w:r>
    </w:p>
    <w:p w14:paraId="6EA05C05" w14:textId="77777777" w:rsidR="00831613" w:rsidRDefault="4640E22E">
      <w:r>
        <w:t>State and territory government</w:t>
      </w:r>
      <w:r w:rsidR="26060C0F">
        <w:t xml:space="preserve">s </w:t>
      </w:r>
      <w:r w:rsidR="3081DCB1">
        <w:t xml:space="preserve">were a </w:t>
      </w:r>
      <w:r w:rsidR="53D4710B">
        <w:t xml:space="preserve">critical </w:t>
      </w:r>
      <w:r>
        <w:t xml:space="preserve">stakeholder for hubs. </w:t>
      </w:r>
      <w:r w:rsidR="213AD516">
        <w:t xml:space="preserve">All </w:t>
      </w:r>
      <w:r>
        <w:t xml:space="preserve">hubs </w:t>
      </w:r>
      <w:r w:rsidR="53D4710B">
        <w:t xml:space="preserve">formally </w:t>
      </w:r>
      <w:r>
        <w:t>link</w:t>
      </w:r>
      <w:r w:rsidR="3081DCB1">
        <w:t>ed</w:t>
      </w:r>
      <w:r w:rsidR="26060C0F">
        <w:t xml:space="preserve"> with</w:t>
      </w:r>
      <w:r>
        <w:t xml:space="preserve"> </w:t>
      </w:r>
      <w:r w:rsidR="26060C0F">
        <w:t xml:space="preserve">their </w:t>
      </w:r>
      <w:r>
        <w:t xml:space="preserve">state </w:t>
      </w:r>
      <w:r w:rsidR="26060C0F">
        <w:t xml:space="preserve">and territory </w:t>
      </w:r>
      <w:r>
        <w:t>government</w:t>
      </w:r>
      <w:r w:rsidR="26060C0F">
        <w:t>s</w:t>
      </w:r>
      <w:r>
        <w:t xml:space="preserve"> through </w:t>
      </w:r>
      <w:r w:rsidR="53D4710B">
        <w:t xml:space="preserve">their </w:t>
      </w:r>
      <w:r>
        <w:t xml:space="preserve">partnership </w:t>
      </w:r>
      <w:r w:rsidR="53D4710B">
        <w:t>arrangements</w:t>
      </w:r>
      <w:r w:rsidR="1934A21C">
        <w:t>.</w:t>
      </w:r>
      <w:r w:rsidR="5C694A72">
        <w:t xml:space="preserve"> M</w:t>
      </w:r>
      <w:r>
        <w:t xml:space="preserve">any </w:t>
      </w:r>
      <w:r w:rsidR="72C34A09">
        <w:t xml:space="preserve">states and territories </w:t>
      </w:r>
      <w:r w:rsidR="3081DCB1">
        <w:t xml:space="preserve">were </w:t>
      </w:r>
      <w:r>
        <w:t>participa</w:t>
      </w:r>
      <w:r w:rsidR="72C34A09">
        <w:t>nts</w:t>
      </w:r>
      <w:r>
        <w:t xml:space="preserve"> </w:t>
      </w:r>
      <w:r w:rsidR="3081DCB1">
        <w:t xml:space="preserve">or observers on </w:t>
      </w:r>
      <w:r w:rsidR="72C34A09">
        <w:t xml:space="preserve">hub </w:t>
      </w:r>
      <w:r>
        <w:t xml:space="preserve">governance </w:t>
      </w:r>
      <w:r w:rsidR="215ECC89">
        <w:t>groups</w:t>
      </w:r>
      <w:r>
        <w:t>.</w:t>
      </w:r>
    </w:p>
    <w:p w14:paraId="0759C14E" w14:textId="77777777" w:rsidR="00831613" w:rsidRDefault="78A40186">
      <w:r>
        <w:t xml:space="preserve">Some hubs are </w:t>
      </w:r>
      <w:r w:rsidR="215ECC89">
        <w:t xml:space="preserve">very </w:t>
      </w:r>
      <w:r>
        <w:t xml:space="preserve">tightly embedded </w:t>
      </w:r>
      <w:r w:rsidR="215ECC89">
        <w:t xml:space="preserve">in the way they work with </w:t>
      </w:r>
      <w:r>
        <w:t>their state and territory government</w:t>
      </w:r>
      <w:r w:rsidR="215ECC89">
        <w:t>s</w:t>
      </w:r>
      <w:r>
        <w:t xml:space="preserve">, with joint decision-making and shared </w:t>
      </w:r>
      <w:r w:rsidR="215ECC89">
        <w:t xml:space="preserve">financial and staffing </w:t>
      </w:r>
      <w:r>
        <w:t xml:space="preserve">contributions. </w:t>
      </w:r>
      <w:r w:rsidR="298239BF">
        <w:t>O</w:t>
      </w:r>
      <w:r w:rsidR="2086ECDD">
        <w:t>ther</w:t>
      </w:r>
      <w:r w:rsidR="6F6AC637">
        <w:t>s</w:t>
      </w:r>
      <w:r w:rsidR="2086ECDD">
        <w:t xml:space="preserve"> </w:t>
      </w:r>
      <w:r w:rsidR="6E1C6656">
        <w:t xml:space="preserve">were not </w:t>
      </w:r>
      <w:r w:rsidR="1790F870">
        <w:t xml:space="preserve">as </w:t>
      </w:r>
      <w:r w:rsidR="6E1C6656">
        <w:t xml:space="preserve">strongly </w:t>
      </w:r>
      <w:r w:rsidR="5475D44A">
        <w:t>linked</w:t>
      </w:r>
      <w:r w:rsidR="351D7DA6">
        <w:t xml:space="preserve">, and the review observed </w:t>
      </w:r>
      <w:r w:rsidR="6D2C54CE">
        <w:t xml:space="preserve">that </w:t>
      </w:r>
      <w:r w:rsidR="351D7DA6">
        <w:t xml:space="preserve">in these cases </w:t>
      </w:r>
      <w:r w:rsidR="66FC83D1">
        <w:t xml:space="preserve">it was difficult </w:t>
      </w:r>
      <w:r w:rsidR="0A3731CA">
        <w:t xml:space="preserve">for </w:t>
      </w:r>
      <w:r w:rsidR="6E53C060">
        <w:t>government</w:t>
      </w:r>
      <w:r w:rsidR="2C75D42E">
        <w:t xml:space="preserve"> agencies </w:t>
      </w:r>
      <w:r w:rsidR="3B6C627B">
        <w:t xml:space="preserve">to engage with the hub, </w:t>
      </w:r>
      <w:r w:rsidR="63C26F32">
        <w:t>t</w:t>
      </w:r>
      <w:r w:rsidR="40427F5A">
        <w:t xml:space="preserve">o understand the program’s purpose, </w:t>
      </w:r>
      <w:r w:rsidR="1647C837">
        <w:t>or identify how the</w:t>
      </w:r>
      <w:r w:rsidR="1AD16D10">
        <w:t xml:space="preserve"> hub could </w:t>
      </w:r>
      <w:r w:rsidR="3CC108DE">
        <w:t xml:space="preserve">add value </w:t>
      </w:r>
      <w:r w:rsidR="1AD16D10">
        <w:t xml:space="preserve">to </w:t>
      </w:r>
      <w:r w:rsidR="0335E4CF">
        <w:t xml:space="preserve">the </w:t>
      </w:r>
      <w:r w:rsidR="00BAA69C">
        <w:t>operational environment</w:t>
      </w:r>
      <w:r w:rsidR="73285817">
        <w:t>.</w:t>
      </w:r>
      <w:r w:rsidR="00A74C1D">
        <w:t xml:space="preserve"> </w:t>
      </w:r>
      <w:r w:rsidR="00597B3C">
        <w:t xml:space="preserve">Where there </w:t>
      </w:r>
      <w:r w:rsidR="00DC19C8">
        <w:t>are</w:t>
      </w:r>
      <w:r w:rsidR="00597B3C">
        <w:t xml:space="preserve"> </w:t>
      </w:r>
      <w:r w:rsidR="00A95EB1">
        <w:t>two hubs</w:t>
      </w:r>
      <w:r w:rsidR="007C4966">
        <w:t xml:space="preserve"> </w:t>
      </w:r>
      <w:r w:rsidR="00A95EB1">
        <w:t>within</w:t>
      </w:r>
      <w:r w:rsidR="007C4966">
        <w:t xml:space="preserve"> </w:t>
      </w:r>
      <w:r w:rsidR="00AE2974">
        <w:t xml:space="preserve">a jurisdiction it </w:t>
      </w:r>
      <w:r w:rsidR="009D38A4">
        <w:t>can be</w:t>
      </w:r>
      <w:r w:rsidR="00463482">
        <w:t xml:space="preserve"> </w:t>
      </w:r>
      <w:r w:rsidR="0089370C">
        <w:t xml:space="preserve">more </w:t>
      </w:r>
      <w:r w:rsidR="00D21E59">
        <w:t>challenging for the relevant state agency to main</w:t>
      </w:r>
      <w:r w:rsidR="009B2CA4">
        <w:t>tain strong, consistent links with the hub program.</w:t>
      </w:r>
    </w:p>
    <w:p w14:paraId="38904615" w14:textId="46996F90" w:rsidR="00106D8A" w:rsidRPr="00104FA0" w:rsidRDefault="185A40BA" w:rsidP="00287B4F">
      <w:pPr>
        <w:rPr>
          <w:rFonts w:cstheme="minorHAnsi"/>
        </w:rPr>
      </w:pPr>
      <w:r w:rsidRPr="15AEA440">
        <w:t xml:space="preserve">Engagement with </w:t>
      </w:r>
      <w:r w:rsidR="73DABB60" w:rsidRPr="15AEA440">
        <w:t xml:space="preserve">state and territory governments </w:t>
      </w:r>
      <w:r w:rsidR="00F6573C" w:rsidRPr="15AEA440">
        <w:t xml:space="preserve">was </w:t>
      </w:r>
      <w:r w:rsidR="73DABB60" w:rsidRPr="15AEA440">
        <w:t xml:space="preserve">crucial to manage areas of duplication </w:t>
      </w:r>
      <w:r w:rsidR="1B0100C7" w:rsidRPr="15AEA440">
        <w:t xml:space="preserve">between </w:t>
      </w:r>
      <w:r w:rsidR="73DABB60" w:rsidRPr="15AEA440">
        <w:t xml:space="preserve">the </w:t>
      </w:r>
      <w:r w:rsidR="1B0100C7" w:rsidRPr="15AEA440">
        <w:t xml:space="preserve">services provided by hubs and </w:t>
      </w:r>
      <w:r w:rsidR="73DABB60" w:rsidRPr="15AEA440">
        <w:t xml:space="preserve">those led by </w:t>
      </w:r>
      <w:r w:rsidRPr="15AEA440">
        <w:t xml:space="preserve">state and territory </w:t>
      </w:r>
      <w:r w:rsidR="73DABB60" w:rsidRPr="15AEA440">
        <w:t>governments, including other FDF programs</w:t>
      </w:r>
      <w:r w:rsidR="1B0100C7" w:rsidRPr="15AEA440">
        <w:t>.</w:t>
      </w:r>
      <w:r w:rsidR="00E60C1E">
        <w:t xml:space="preserve"> </w:t>
      </w:r>
      <w:r w:rsidR="002D0C49">
        <w:rPr>
          <w:rFonts w:cstheme="minorHAnsi"/>
        </w:rPr>
        <w:t>However, despite the</w:t>
      </w:r>
      <w:r w:rsidR="00E60C1E">
        <w:rPr>
          <w:rFonts w:cstheme="minorHAnsi"/>
        </w:rPr>
        <w:t xml:space="preserve"> obvious</w:t>
      </w:r>
      <w:r w:rsidR="00521AC9" w:rsidRPr="00104FA0">
        <w:rPr>
          <w:rFonts w:cstheme="minorHAnsi"/>
        </w:rPr>
        <w:t xml:space="preserve"> benefits to </w:t>
      </w:r>
      <w:r w:rsidR="00F6573C" w:rsidRPr="00104FA0">
        <w:rPr>
          <w:rFonts w:cstheme="minorHAnsi"/>
        </w:rPr>
        <w:t xml:space="preserve">such </w:t>
      </w:r>
      <w:r w:rsidR="001142FA" w:rsidRPr="00104FA0">
        <w:rPr>
          <w:rFonts w:cstheme="minorHAnsi"/>
        </w:rPr>
        <w:t xml:space="preserve">close </w:t>
      </w:r>
      <w:r w:rsidR="00897E83" w:rsidRPr="00104FA0">
        <w:rPr>
          <w:rFonts w:cstheme="minorHAnsi"/>
        </w:rPr>
        <w:t>collaboration</w:t>
      </w:r>
      <w:r w:rsidR="00521AC9" w:rsidRPr="00104FA0">
        <w:rPr>
          <w:rFonts w:cstheme="minorHAnsi"/>
        </w:rPr>
        <w:t xml:space="preserve">, some stakeholders </w:t>
      </w:r>
      <w:r w:rsidR="0008507B" w:rsidRPr="00104FA0">
        <w:rPr>
          <w:rFonts w:cstheme="minorHAnsi"/>
        </w:rPr>
        <w:t xml:space="preserve">felt </w:t>
      </w:r>
      <w:r w:rsidR="00897E83" w:rsidRPr="00104FA0">
        <w:rPr>
          <w:rFonts w:cstheme="minorHAnsi"/>
        </w:rPr>
        <w:t xml:space="preserve">that </w:t>
      </w:r>
      <w:r w:rsidR="007939E3">
        <w:rPr>
          <w:rFonts w:cstheme="minorHAnsi"/>
        </w:rPr>
        <w:t>a</w:t>
      </w:r>
      <w:r w:rsidR="00C0140C" w:rsidRPr="00104FA0">
        <w:rPr>
          <w:rFonts w:cstheme="minorHAnsi"/>
        </w:rPr>
        <w:t xml:space="preserve"> </w:t>
      </w:r>
      <w:r w:rsidR="006772CA">
        <w:rPr>
          <w:rFonts w:cstheme="minorHAnsi"/>
        </w:rPr>
        <w:t>close rel</w:t>
      </w:r>
      <w:r w:rsidR="0059089A">
        <w:rPr>
          <w:rFonts w:cstheme="minorHAnsi"/>
        </w:rPr>
        <w:t xml:space="preserve">ationship with </w:t>
      </w:r>
      <w:r w:rsidR="00780E00">
        <w:rPr>
          <w:rFonts w:cstheme="minorHAnsi"/>
        </w:rPr>
        <w:t>state and territory governments</w:t>
      </w:r>
      <w:r w:rsidR="00C0140C" w:rsidRPr="00104FA0">
        <w:rPr>
          <w:rFonts w:cstheme="minorHAnsi"/>
        </w:rPr>
        <w:t xml:space="preserve"> </w:t>
      </w:r>
      <w:r w:rsidR="001F5E7F" w:rsidRPr="00104FA0">
        <w:rPr>
          <w:rFonts w:cstheme="minorHAnsi"/>
        </w:rPr>
        <w:t xml:space="preserve">could </w:t>
      </w:r>
      <w:r w:rsidR="001142FA" w:rsidRPr="00104FA0">
        <w:rPr>
          <w:rFonts w:cstheme="minorHAnsi"/>
        </w:rPr>
        <w:t xml:space="preserve">compromise </w:t>
      </w:r>
      <w:r w:rsidR="00897E83" w:rsidRPr="00104FA0">
        <w:rPr>
          <w:rFonts w:cstheme="minorHAnsi"/>
        </w:rPr>
        <w:t xml:space="preserve">the </w:t>
      </w:r>
      <w:r w:rsidR="00C0140C" w:rsidRPr="00104FA0">
        <w:rPr>
          <w:rFonts w:cstheme="minorHAnsi"/>
        </w:rPr>
        <w:t xml:space="preserve">overall </w:t>
      </w:r>
      <w:r w:rsidR="00897E83" w:rsidRPr="00104FA0">
        <w:rPr>
          <w:rFonts w:cstheme="minorHAnsi"/>
        </w:rPr>
        <w:t xml:space="preserve">independence </w:t>
      </w:r>
      <w:r w:rsidR="00C0140C" w:rsidRPr="00104FA0">
        <w:rPr>
          <w:rFonts w:cstheme="minorHAnsi"/>
        </w:rPr>
        <w:t xml:space="preserve">and agency </w:t>
      </w:r>
      <w:r w:rsidR="00897E83" w:rsidRPr="00104FA0">
        <w:rPr>
          <w:rFonts w:cstheme="minorHAnsi"/>
        </w:rPr>
        <w:t>of hubs</w:t>
      </w:r>
      <w:r w:rsidR="00521AC9" w:rsidRPr="00104FA0">
        <w:rPr>
          <w:rFonts w:cstheme="minorHAnsi"/>
        </w:rPr>
        <w:t xml:space="preserve">, </w:t>
      </w:r>
      <w:r w:rsidR="00897E83" w:rsidRPr="00104FA0">
        <w:rPr>
          <w:rFonts w:cstheme="minorHAnsi"/>
        </w:rPr>
        <w:t xml:space="preserve">depending on </w:t>
      </w:r>
      <w:r w:rsidR="001F5E7F" w:rsidRPr="00104FA0">
        <w:rPr>
          <w:rFonts w:cstheme="minorHAnsi"/>
        </w:rPr>
        <w:t xml:space="preserve">the </w:t>
      </w:r>
      <w:r w:rsidR="00897E83" w:rsidRPr="00104FA0">
        <w:rPr>
          <w:rFonts w:cstheme="minorHAnsi"/>
        </w:rPr>
        <w:t>de</w:t>
      </w:r>
      <w:r w:rsidR="001F5E7F" w:rsidRPr="00104FA0">
        <w:rPr>
          <w:rFonts w:cstheme="minorHAnsi"/>
        </w:rPr>
        <w:t xml:space="preserve">pth </w:t>
      </w:r>
      <w:r w:rsidR="00E01BB3" w:rsidRPr="00104FA0">
        <w:rPr>
          <w:rFonts w:cstheme="minorHAnsi"/>
        </w:rPr>
        <w:t xml:space="preserve">of </w:t>
      </w:r>
      <w:r w:rsidR="00897E83" w:rsidRPr="00104FA0">
        <w:rPr>
          <w:rFonts w:cstheme="minorHAnsi"/>
        </w:rPr>
        <w:t>involve</w:t>
      </w:r>
      <w:r w:rsidR="001F5E7F" w:rsidRPr="00104FA0">
        <w:rPr>
          <w:rFonts w:cstheme="minorHAnsi"/>
        </w:rPr>
        <w:t>ment</w:t>
      </w:r>
      <w:r w:rsidR="00897E83" w:rsidRPr="00104FA0">
        <w:rPr>
          <w:rFonts w:cstheme="minorHAnsi"/>
        </w:rPr>
        <w:t xml:space="preserve"> in decision-making </w:t>
      </w:r>
      <w:r w:rsidR="00E01BB3" w:rsidRPr="00104FA0">
        <w:rPr>
          <w:rFonts w:cstheme="minorHAnsi"/>
        </w:rPr>
        <w:t>and/</w:t>
      </w:r>
      <w:r w:rsidR="00897E83" w:rsidRPr="00104FA0">
        <w:rPr>
          <w:rFonts w:cstheme="minorHAnsi"/>
        </w:rPr>
        <w:t xml:space="preserve">or delivery of hub </w:t>
      </w:r>
      <w:r w:rsidR="00E01BB3" w:rsidRPr="00104FA0">
        <w:rPr>
          <w:rFonts w:cstheme="minorHAnsi"/>
        </w:rPr>
        <w:t>projects</w:t>
      </w:r>
      <w:r w:rsidR="00897E83" w:rsidRPr="00104FA0">
        <w:rPr>
          <w:rFonts w:cstheme="minorHAnsi"/>
        </w:rPr>
        <w:t xml:space="preserve">. </w:t>
      </w:r>
      <w:r w:rsidR="00C0140C" w:rsidRPr="00104FA0">
        <w:rPr>
          <w:rFonts w:cstheme="minorHAnsi"/>
        </w:rPr>
        <w:t xml:space="preserve">This extended to </w:t>
      </w:r>
      <w:r w:rsidR="00106D8A" w:rsidRPr="00104FA0">
        <w:rPr>
          <w:rFonts w:cstheme="minorHAnsi"/>
        </w:rPr>
        <w:t xml:space="preserve">hubs </w:t>
      </w:r>
      <w:r w:rsidR="00C0140C" w:rsidRPr="00104FA0">
        <w:rPr>
          <w:rFonts w:cstheme="minorHAnsi"/>
        </w:rPr>
        <w:t xml:space="preserve">carefully managing the </w:t>
      </w:r>
      <w:r w:rsidR="00106D8A" w:rsidRPr="00104FA0">
        <w:rPr>
          <w:rFonts w:cstheme="minorHAnsi"/>
        </w:rPr>
        <w:t xml:space="preserve">roles </w:t>
      </w:r>
      <w:r w:rsidR="00C0140C" w:rsidRPr="00104FA0">
        <w:rPr>
          <w:rFonts w:cstheme="minorHAnsi"/>
        </w:rPr>
        <w:t xml:space="preserve">they played, relative to </w:t>
      </w:r>
      <w:r w:rsidR="00521AC9" w:rsidRPr="00104FA0">
        <w:rPr>
          <w:rFonts w:cstheme="minorHAnsi"/>
        </w:rPr>
        <w:t xml:space="preserve">state </w:t>
      </w:r>
      <w:r w:rsidR="00106D8A" w:rsidRPr="00104FA0">
        <w:rPr>
          <w:rFonts w:cstheme="minorHAnsi"/>
        </w:rPr>
        <w:t>and territory government responsibilities</w:t>
      </w:r>
      <w:r w:rsidR="00521AC9" w:rsidRPr="00104FA0">
        <w:rPr>
          <w:rFonts w:cstheme="minorHAnsi"/>
        </w:rPr>
        <w:t>.</w:t>
      </w:r>
    </w:p>
    <w:p w14:paraId="02E2F519" w14:textId="5F67E5ED" w:rsidR="002D56ED" w:rsidRPr="00AB26C6" w:rsidRDefault="00974F9E" w:rsidP="005F6AAA">
      <w:pPr>
        <w:pStyle w:val="Heading3"/>
        <w:numPr>
          <w:ilvl w:val="1"/>
          <w:numId w:val="7"/>
        </w:numPr>
        <w:spacing w:line="276" w:lineRule="auto"/>
        <w:rPr>
          <w:sz w:val="36"/>
        </w:rPr>
      </w:pPr>
      <w:bookmarkStart w:id="532" w:name="_Toc192238251"/>
      <w:bookmarkStart w:id="533" w:name="_Toc192238252"/>
      <w:bookmarkStart w:id="534" w:name="_Toc192238253"/>
      <w:bookmarkStart w:id="535" w:name="_Toc192238254"/>
      <w:bookmarkStart w:id="536" w:name="_Toc192238255"/>
      <w:bookmarkStart w:id="537" w:name="_Toc192238256"/>
      <w:bookmarkStart w:id="538" w:name="_Toc192238257"/>
      <w:bookmarkStart w:id="539" w:name="_Toc193105364"/>
      <w:bookmarkStart w:id="540" w:name="_Toc194307745"/>
      <w:bookmarkStart w:id="541" w:name="_Toc194307816"/>
      <w:bookmarkStart w:id="542" w:name="_Toc209023566"/>
      <w:bookmarkEnd w:id="532"/>
      <w:bookmarkEnd w:id="533"/>
      <w:bookmarkEnd w:id="534"/>
      <w:bookmarkEnd w:id="535"/>
      <w:bookmarkEnd w:id="536"/>
      <w:bookmarkEnd w:id="537"/>
      <w:bookmarkEnd w:id="538"/>
      <w:r w:rsidRPr="00AB26C6">
        <w:rPr>
          <w:sz w:val="36"/>
        </w:rPr>
        <w:t>P</w:t>
      </w:r>
      <w:r w:rsidR="002D56ED" w:rsidRPr="00AB26C6">
        <w:rPr>
          <w:sz w:val="36"/>
        </w:rPr>
        <w:t>rojects</w:t>
      </w:r>
      <w:bookmarkEnd w:id="539"/>
      <w:bookmarkEnd w:id="540"/>
      <w:bookmarkEnd w:id="541"/>
      <w:bookmarkEnd w:id="542"/>
    </w:p>
    <w:p w14:paraId="1CECD427" w14:textId="00EBD863" w:rsidR="00C64419" w:rsidRPr="00104FA0" w:rsidRDefault="70EDA8C1" w:rsidP="00BB5EA8">
      <w:pPr>
        <w:pStyle w:val="BoxText"/>
      </w:pPr>
      <w:r w:rsidRPr="2179A6CA">
        <w:rPr>
          <w:b/>
          <w:bCs/>
        </w:rPr>
        <w:t xml:space="preserve">Finding </w:t>
      </w:r>
      <w:r w:rsidRPr="74FB1F91">
        <w:rPr>
          <w:b/>
          <w:bCs/>
        </w:rPr>
        <w:t>1</w:t>
      </w:r>
      <w:r w:rsidR="7CCD0387" w:rsidRPr="74FB1F91">
        <w:rPr>
          <w:b/>
          <w:bCs/>
        </w:rPr>
        <w:t>5</w:t>
      </w:r>
      <w:r w:rsidRPr="2179A6CA">
        <w:rPr>
          <w:b/>
          <w:bCs/>
        </w:rPr>
        <w:t>:</w:t>
      </w:r>
      <w:r>
        <w:t xml:space="preserve"> </w:t>
      </w:r>
      <w:r w:rsidR="22769410">
        <w:t xml:space="preserve">A </w:t>
      </w:r>
      <w:r w:rsidR="01B2BF0A">
        <w:t xml:space="preserve">further </w:t>
      </w:r>
      <w:r w:rsidR="22769410">
        <w:t>role for h</w:t>
      </w:r>
      <w:r w:rsidR="0E6E2DA3">
        <w:t>ub</w:t>
      </w:r>
      <w:r w:rsidR="4EBCD329">
        <w:t xml:space="preserve">s </w:t>
      </w:r>
      <w:r w:rsidR="22769410">
        <w:t xml:space="preserve">has been to invest in </w:t>
      </w:r>
      <w:r w:rsidR="0E6E2DA3">
        <w:t>projects</w:t>
      </w:r>
      <w:r w:rsidR="22769410">
        <w:t xml:space="preserve"> </w:t>
      </w:r>
      <w:r w:rsidR="08570D66">
        <w:t xml:space="preserve">to </w:t>
      </w:r>
      <w:r w:rsidR="22769410">
        <w:t xml:space="preserve">advance </w:t>
      </w:r>
      <w:r w:rsidR="36DA9F8B">
        <w:t xml:space="preserve">knowledge or </w:t>
      </w:r>
      <w:r w:rsidR="22769410">
        <w:t>practice across their regions.</w:t>
      </w:r>
      <w:r w:rsidR="51D4DB9D">
        <w:t xml:space="preserve"> These </w:t>
      </w:r>
      <w:r w:rsidR="250F103A">
        <w:t>cover</w:t>
      </w:r>
      <w:r w:rsidR="0B07405B">
        <w:t>ed</w:t>
      </w:r>
      <w:r w:rsidR="250F103A">
        <w:t xml:space="preserve"> </w:t>
      </w:r>
      <w:r w:rsidR="08570D66">
        <w:t xml:space="preserve">various topics and </w:t>
      </w:r>
      <w:r w:rsidR="51D4DB9D">
        <w:t>provide</w:t>
      </w:r>
      <w:r w:rsidR="36DA9F8B">
        <w:t>d</w:t>
      </w:r>
      <w:r w:rsidR="51D4DB9D">
        <w:t xml:space="preserve"> a </w:t>
      </w:r>
      <w:r w:rsidR="01B2BF0A">
        <w:t xml:space="preserve">way </w:t>
      </w:r>
      <w:r w:rsidR="250F103A">
        <w:t xml:space="preserve">for </w:t>
      </w:r>
      <w:r w:rsidR="51D4DB9D">
        <w:t xml:space="preserve">hubs to </w:t>
      </w:r>
      <w:r w:rsidR="5C374C40">
        <w:t xml:space="preserve">work with </w:t>
      </w:r>
      <w:r w:rsidR="250F103A">
        <w:t xml:space="preserve">their </w:t>
      </w:r>
      <w:r w:rsidR="51D4DB9D">
        <w:t>partners</w:t>
      </w:r>
      <w:r w:rsidR="10F265B5">
        <w:t xml:space="preserve"> and producers on regional priorities</w:t>
      </w:r>
      <w:r w:rsidR="250F103A">
        <w:t>.</w:t>
      </w:r>
    </w:p>
    <w:p w14:paraId="44BA7D01" w14:textId="215046C9" w:rsidR="00A31330" w:rsidRPr="00104FA0" w:rsidRDefault="70EDA8C1" w:rsidP="2179A6CA">
      <w:pPr>
        <w:pStyle w:val="BoxText"/>
        <w:rPr>
          <w:lang w:val="en-US"/>
        </w:rPr>
      </w:pPr>
      <w:r w:rsidRPr="2179A6CA">
        <w:rPr>
          <w:b/>
          <w:bCs/>
        </w:rPr>
        <w:t xml:space="preserve">Finding </w:t>
      </w:r>
      <w:r w:rsidRPr="28033F4B">
        <w:rPr>
          <w:b/>
          <w:bCs/>
        </w:rPr>
        <w:t>1</w:t>
      </w:r>
      <w:r w:rsidR="073BBF1F" w:rsidRPr="28033F4B">
        <w:rPr>
          <w:b/>
          <w:bCs/>
        </w:rPr>
        <w:t>6</w:t>
      </w:r>
      <w:r w:rsidRPr="2179A6CA">
        <w:rPr>
          <w:b/>
          <w:bCs/>
        </w:rPr>
        <w:t>:</w:t>
      </w:r>
      <w:r w:rsidRPr="2179A6CA">
        <w:t xml:space="preserve"> </w:t>
      </w:r>
      <w:r w:rsidR="16E80AED" w:rsidRPr="2179A6CA">
        <w:t xml:space="preserve">Each </w:t>
      </w:r>
      <w:r w:rsidR="16E80AED" w:rsidRPr="2179A6CA">
        <w:rPr>
          <w:lang w:val="en-US"/>
        </w:rPr>
        <w:t xml:space="preserve">hub has had to make judgements about how to </w:t>
      </w:r>
      <w:r w:rsidR="43670CC8" w:rsidRPr="51EEB046">
        <w:rPr>
          <w:lang w:val="en-US"/>
        </w:rPr>
        <w:t>allocate</w:t>
      </w:r>
      <w:r w:rsidR="214A9E0F" w:rsidRPr="51EEB046">
        <w:rPr>
          <w:lang w:val="en-US"/>
        </w:rPr>
        <w:t xml:space="preserve"> </w:t>
      </w:r>
      <w:r w:rsidR="16E80AED" w:rsidRPr="51EEB046">
        <w:rPr>
          <w:lang w:val="en-US"/>
        </w:rPr>
        <w:t>their</w:t>
      </w:r>
      <w:r w:rsidR="16E80AED" w:rsidRPr="2179A6CA">
        <w:rPr>
          <w:lang w:val="en-US"/>
        </w:rPr>
        <w:t xml:space="preserve"> budget between staffing and projects. Most hubs have sought to achieve a balance of both, but some hubs have heavily </w:t>
      </w:r>
      <w:proofErr w:type="spellStart"/>
      <w:r w:rsidR="16E80AED" w:rsidRPr="2179A6CA">
        <w:rPr>
          <w:lang w:val="en-US"/>
        </w:rPr>
        <w:t>prioriti</w:t>
      </w:r>
      <w:r w:rsidR="4CD8198D" w:rsidRPr="2179A6CA">
        <w:rPr>
          <w:lang w:val="en-US"/>
        </w:rPr>
        <w:t>s</w:t>
      </w:r>
      <w:r w:rsidR="16E80AED" w:rsidRPr="2179A6CA">
        <w:rPr>
          <w:lang w:val="en-US"/>
        </w:rPr>
        <w:t>ed</w:t>
      </w:r>
      <w:proofErr w:type="spellEnd"/>
      <w:r w:rsidR="16E80AED" w:rsidRPr="2179A6CA">
        <w:rPr>
          <w:lang w:val="en-US"/>
        </w:rPr>
        <w:t xml:space="preserve"> investment in their hub staff, with minimal funding applied to projects. This does not appear to </w:t>
      </w:r>
      <w:r w:rsidR="008D4A14">
        <w:rPr>
          <w:lang w:val="en-US"/>
        </w:rPr>
        <w:t xml:space="preserve">be </w:t>
      </w:r>
      <w:r w:rsidR="16E80AED" w:rsidRPr="2179A6CA">
        <w:rPr>
          <w:lang w:val="en-US"/>
        </w:rPr>
        <w:t>an optimal way for hubs to achieve impact or partner engagement.</w:t>
      </w:r>
    </w:p>
    <w:p w14:paraId="1BD6D9FE" w14:textId="730F1939" w:rsidR="00E3344C" w:rsidRPr="00104FA0" w:rsidRDefault="70EDA8C1" w:rsidP="516D568B">
      <w:pPr>
        <w:pStyle w:val="BoxText"/>
        <w:rPr>
          <w:lang w:val="en-US"/>
        </w:rPr>
      </w:pPr>
      <w:r w:rsidRPr="715C27F1">
        <w:rPr>
          <w:b/>
          <w:bCs/>
        </w:rPr>
        <w:lastRenderedPageBreak/>
        <w:t xml:space="preserve">Finding </w:t>
      </w:r>
      <w:r w:rsidRPr="30AF16A9">
        <w:rPr>
          <w:b/>
          <w:bCs/>
        </w:rPr>
        <w:t>1</w:t>
      </w:r>
      <w:r w:rsidR="013F0007" w:rsidRPr="30AF16A9">
        <w:rPr>
          <w:b/>
          <w:bCs/>
        </w:rPr>
        <w:t>7</w:t>
      </w:r>
      <w:r w:rsidRPr="715C27F1">
        <w:rPr>
          <w:b/>
          <w:bCs/>
        </w:rPr>
        <w:t>:</w:t>
      </w:r>
      <w:r>
        <w:t xml:space="preserve"> </w:t>
      </w:r>
      <w:r w:rsidR="772D5D17">
        <w:t xml:space="preserve">Cross-hub projects were generally seen as successful and worthwhile, but were limited in their size, scope and duration, with only </w:t>
      </w:r>
      <w:r w:rsidR="00494E3B">
        <w:t>5</w:t>
      </w:r>
      <w:r w:rsidR="772D5D17">
        <w:t xml:space="preserve"> projects completed</w:t>
      </w:r>
      <w:r w:rsidR="099A9187">
        <w:t>.</w:t>
      </w:r>
      <w:r w:rsidR="772D5D17">
        <w:t xml:space="preserve"> </w:t>
      </w:r>
      <w:r w:rsidR="143C6C23">
        <w:t>No program arrangements were put in place to continue these projects beyond expiry of the FDF cross-hub funding despite their apparent success.</w:t>
      </w:r>
    </w:p>
    <w:p w14:paraId="57E1761B" w14:textId="442A2A4B" w:rsidR="002D56ED" w:rsidRPr="00104FA0" w:rsidRDefault="00D61AEE"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Priority-setting</w:t>
      </w:r>
    </w:p>
    <w:p w14:paraId="04EA6018" w14:textId="5EF9A9AC" w:rsidR="004414AA" w:rsidRPr="00104FA0" w:rsidRDefault="2370FFB5" w:rsidP="00681409">
      <w:pPr>
        <w:rPr>
          <w:rFonts w:cstheme="minorHAnsi"/>
        </w:rPr>
      </w:pPr>
      <w:r w:rsidRPr="00104FA0">
        <w:rPr>
          <w:rFonts w:cstheme="minorHAnsi"/>
        </w:rPr>
        <w:t xml:space="preserve">Under their grant agreements, </w:t>
      </w:r>
      <w:r w:rsidR="1EA61EE6" w:rsidRPr="00104FA0">
        <w:rPr>
          <w:rFonts w:cstheme="minorHAnsi"/>
        </w:rPr>
        <w:t xml:space="preserve">hubs were expected to co-design a set of </w:t>
      </w:r>
      <w:r w:rsidRPr="00104FA0">
        <w:rPr>
          <w:rFonts w:cstheme="minorHAnsi"/>
        </w:rPr>
        <w:t xml:space="preserve">regional </w:t>
      </w:r>
      <w:r w:rsidR="1EA61EE6" w:rsidRPr="00104FA0">
        <w:rPr>
          <w:rFonts w:cstheme="minorHAnsi"/>
        </w:rPr>
        <w:t xml:space="preserve">priorities, based on </w:t>
      </w:r>
      <w:r w:rsidR="00D0411D" w:rsidRPr="00104FA0">
        <w:rPr>
          <w:rFonts w:cstheme="minorHAnsi"/>
        </w:rPr>
        <w:t xml:space="preserve">partner and </w:t>
      </w:r>
      <w:r w:rsidR="1EA61EE6" w:rsidRPr="00104FA0">
        <w:rPr>
          <w:rFonts w:cstheme="minorHAnsi"/>
        </w:rPr>
        <w:t xml:space="preserve">community engagement. </w:t>
      </w:r>
      <w:r w:rsidR="7BDB9397" w:rsidRPr="00104FA0">
        <w:rPr>
          <w:rFonts w:cstheme="minorHAnsi"/>
        </w:rPr>
        <w:t xml:space="preserve">This co-design process led to </w:t>
      </w:r>
      <w:proofErr w:type="gramStart"/>
      <w:r w:rsidR="7BDB9397" w:rsidRPr="00104FA0">
        <w:rPr>
          <w:rFonts w:cstheme="minorHAnsi"/>
        </w:rPr>
        <w:t>a number of</w:t>
      </w:r>
      <w:proofErr w:type="gramEnd"/>
      <w:r w:rsidR="7BDB9397" w:rsidRPr="00104FA0">
        <w:rPr>
          <w:rFonts w:cstheme="minorHAnsi"/>
        </w:rPr>
        <w:t xml:space="preserve"> </w:t>
      </w:r>
      <w:r w:rsidRPr="00104FA0">
        <w:rPr>
          <w:rFonts w:cstheme="minorHAnsi"/>
        </w:rPr>
        <w:t xml:space="preserve">defined </w:t>
      </w:r>
      <w:r w:rsidR="7BDB9397" w:rsidRPr="00104FA0">
        <w:rPr>
          <w:rFonts w:cstheme="minorHAnsi"/>
        </w:rPr>
        <w:t>activities</w:t>
      </w:r>
      <w:r w:rsidR="09AC0552" w:rsidRPr="00104FA0">
        <w:rPr>
          <w:rFonts w:cstheme="minorHAnsi"/>
        </w:rPr>
        <w:t xml:space="preserve"> (areas of focus)</w:t>
      </w:r>
      <w:r w:rsidR="7BDB9397" w:rsidRPr="00104FA0">
        <w:rPr>
          <w:rFonts w:cstheme="minorHAnsi"/>
        </w:rPr>
        <w:t xml:space="preserve"> </w:t>
      </w:r>
      <w:r w:rsidRPr="00104FA0">
        <w:rPr>
          <w:rFonts w:cstheme="minorHAnsi"/>
        </w:rPr>
        <w:t xml:space="preserve">for </w:t>
      </w:r>
      <w:r w:rsidR="7BDB9397" w:rsidRPr="00104FA0">
        <w:rPr>
          <w:rFonts w:cstheme="minorHAnsi"/>
        </w:rPr>
        <w:t>each hub</w:t>
      </w:r>
      <w:r w:rsidRPr="00104FA0">
        <w:rPr>
          <w:rFonts w:cstheme="minorHAnsi"/>
        </w:rPr>
        <w:t xml:space="preserve"> to pursue</w:t>
      </w:r>
      <w:r w:rsidR="09C588DA" w:rsidRPr="00104FA0">
        <w:rPr>
          <w:rFonts w:cstheme="minorHAnsi"/>
        </w:rPr>
        <w:t xml:space="preserve">, </w:t>
      </w:r>
      <w:r w:rsidR="09AC0552" w:rsidRPr="00104FA0">
        <w:rPr>
          <w:rFonts w:cstheme="minorHAnsi"/>
        </w:rPr>
        <w:t xml:space="preserve">which were detailed </w:t>
      </w:r>
      <w:r w:rsidR="09C588DA" w:rsidRPr="00104FA0">
        <w:rPr>
          <w:rFonts w:cstheme="minorHAnsi"/>
        </w:rPr>
        <w:t xml:space="preserve">in </w:t>
      </w:r>
      <w:r w:rsidR="00E00653">
        <w:rPr>
          <w:rFonts w:cstheme="minorHAnsi"/>
        </w:rPr>
        <w:t xml:space="preserve">hubs’ </w:t>
      </w:r>
      <w:r w:rsidR="09C588DA" w:rsidRPr="00104FA0">
        <w:rPr>
          <w:rFonts w:cstheme="minorHAnsi"/>
        </w:rPr>
        <w:t>Activity Work Plan</w:t>
      </w:r>
      <w:r w:rsidR="09AC0552" w:rsidRPr="00104FA0">
        <w:rPr>
          <w:rFonts w:cstheme="minorHAnsi"/>
        </w:rPr>
        <w:t>s</w:t>
      </w:r>
      <w:r w:rsidR="7BDB9397" w:rsidRPr="00104FA0">
        <w:rPr>
          <w:rFonts w:cstheme="minorHAnsi"/>
        </w:rPr>
        <w:t xml:space="preserve">. </w:t>
      </w:r>
      <w:r w:rsidR="591DE54B" w:rsidRPr="00104FA0">
        <w:rPr>
          <w:rFonts w:cstheme="minorHAnsi"/>
        </w:rPr>
        <w:t xml:space="preserve">On average, </w:t>
      </w:r>
      <w:r w:rsidR="09C588DA" w:rsidRPr="00104FA0">
        <w:rPr>
          <w:rFonts w:cstheme="minorHAnsi"/>
        </w:rPr>
        <w:t xml:space="preserve">hubs </w:t>
      </w:r>
      <w:r w:rsidR="591DE54B" w:rsidRPr="00104FA0">
        <w:rPr>
          <w:rFonts w:cstheme="minorHAnsi"/>
        </w:rPr>
        <w:t xml:space="preserve">identified between 5 to 8 activities. </w:t>
      </w:r>
      <w:r w:rsidR="09C588DA" w:rsidRPr="00104FA0">
        <w:rPr>
          <w:rFonts w:cstheme="minorHAnsi"/>
        </w:rPr>
        <w:t>One hub (S</w:t>
      </w:r>
      <w:r w:rsidR="6821667A" w:rsidRPr="00104FA0">
        <w:rPr>
          <w:rFonts w:cstheme="minorHAnsi"/>
        </w:rPr>
        <w:t xml:space="preserve">outhern </w:t>
      </w:r>
      <w:r w:rsidR="09C588DA" w:rsidRPr="00104FA0">
        <w:rPr>
          <w:rFonts w:cstheme="minorHAnsi"/>
        </w:rPr>
        <w:t>Q</w:t>
      </w:r>
      <w:r w:rsidR="77FD4FB7" w:rsidRPr="00104FA0">
        <w:rPr>
          <w:rFonts w:cstheme="minorHAnsi"/>
        </w:rPr>
        <w:t xml:space="preserve">ld </w:t>
      </w:r>
      <w:r w:rsidR="09C588DA" w:rsidRPr="00104FA0">
        <w:rPr>
          <w:rFonts w:cstheme="minorHAnsi"/>
        </w:rPr>
        <w:t>N</w:t>
      </w:r>
      <w:r w:rsidR="11ED20E2" w:rsidRPr="00104FA0">
        <w:rPr>
          <w:rFonts w:cstheme="minorHAnsi"/>
        </w:rPr>
        <w:t xml:space="preserve">orthern </w:t>
      </w:r>
      <w:r w:rsidR="09C588DA" w:rsidRPr="00104FA0">
        <w:rPr>
          <w:rFonts w:cstheme="minorHAnsi"/>
        </w:rPr>
        <w:t>NSW</w:t>
      </w:r>
      <w:r w:rsidR="22CAD1F0" w:rsidRPr="00104FA0">
        <w:rPr>
          <w:rFonts w:cstheme="minorHAnsi"/>
        </w:rPr>
        <w:t xml:space="preserve"> hub</w:t>
      </w:r>
      <w:r w:rsidR="09C588DA" w:rsidRPr="00104FA0">
        <w:rPr>
          <w:rFonts w:cstheme="minorHAnsi"/>
        </w:rPr>
        <w:t xml:space="preserve">) identified </w:t>
      </w:r>
      <w:r w:rsidR="591DE54B" w:rsidRPr="00104FA0">
        <w:rPr>
          <w:rFonts w:cstheme="minorHAnsi"/>
        </w:rPr>
        <w:t>14 activities.</w:t>
      </w:r>
    </w:p>
    <w:p w14:paraId="2AF35F47" w14:textId="77777777" w:rsidR="00831613" w:rsidRDefault="2F170309" w:rsidP="2179A6CA">
      <w:r w:rsidRPr="2179A6CA">
        <w:t xml:space="preserve">These </w:t>
      </w:r>
      <w:r w:rsidR="7F95F8ED" w:rsidRPr="2179A6CA">
        <w:t xml:space="preserve">activities </w:t>
      </w:r>
      <w:r w:rsidR="5EA7F584" w:rsidRPr="2179A6CA">
        <w:t xml:space="preserve">variously included </w:t>
      </w:r>
      <w:r w:rsidR="7F95F8ED" w:rsidRPr="2179A6CA">
        <w:t>administrative tasks</w:t>
      </w:r>
      <w:r w:rsidRPr="2179A6CA">
        <w:t>, plus related</w:t>
      </w:r>
      <w:r w:rsidR="7F95F8ED" w:rsidRPr="2179A6CA">
        <w:t xml:space="preserve"> functions to run the hub, such as governance, communications </w:t>
      </w:r>
      <w:r w:rsidR="5EA7F584" w:rsidRPr="2179A6CA">
        <w:t xml:space="preserve">and </w:t>
      </w:r>
      <w:r w:rsidR="7F95F8ED" w:rsidRPr="2179A6CA">
        <w:t>MEL</w:t>
      </w:r>
      <w:r w:rsidRPr="2179A6CA">
        <w:t xml:space="preserve">. They also </w:t>
      </w:r>
      <w:r w:rsidR="5EA7F584" w:rsidRPr="2179A6CA">
        <w:t xml:space="preserve">often </w:t>
      </w:r>
      <w:r w:rsidRPr="2179A6CA">
        <w:t>included</w:t>
      </w:r>
      <w:r w:rsidR="7F95F8ED" w:rsidRPr="2179A6CA">
        <w:t xml:space="preserve"> activities </w:t>
      </w:r>
      <w:r w:rsidR="5EA7F584" w:rsidRPr="2179A6CA">
        <w:t xml:space="preserve">that were </w:t>
      </w:r>
      <w:r w:rsidR="7F95F8ED" w:rsidRPr="2179A6CA">
        <w:t>aligned to broader high-level themes, such as First Nations engagement, innovation, collaboration, and extension and adoption.</w:t>
      </w:r>
    </w:p>
    <w:p w14:paraId="5DFEBFA9" w14:textId="279219C5" w:rsidR="003F3407" w:rsidRPr="00104FA0" w:rsidRDefault="591DE54B" w:rsidP="00681409">
      <w:pPr>
        <w:rPr>
          <w:rFonts w:cstheme="minorHAnsi"/>
        </w:rPr>
      </w:pPr>
      <w:r w:rsidRPr="00104FA0">
        <w:rPr>
          <w:rFonts w:cstheme="minorHAnsi"/>
        </w:rPr>
        <w:t xml:space="preserve">Hubs </w:t>
      </w:r>
      <w:r w:rsidR="0CEB3FF6" w:rsidRPr="00104FA0">
        <w:rPr>
          <w:rFonts w:cstheme="minorHAnsi"/>
        </w:rPr>
        <w:t xml:space="preserve">were </w:t>
      </w:r>
      <w:r w:rsidR="527E21FA" w:rsidRPr="00104FA0">
        <w:rPr>
          <w:rFonts w:cstheme="minorHAnsi"/>
        </w:rPr>
        <w:t xml:space="preserve">able to action </w:t>
      </w:r>
      <w:r w:rsidR="09AC0552" w:rsidRPr="00104FA0">
        <w:rPr>
          <w:rFonts w:cstheme="minorHAnsi"/>
        </w:rPr>
        <w:t xml:space="preserve">these </w:t>
      </w:r>
      <w:r w:rsidR="527E21FA" w:rsidRPr="00104FA0">
        <w:rPr>
          <w:rFonts w:cstheme="minorHAnsi"/>
        </w:rPr>
        <w:t xml:space="preserve">activities via </w:t>
      </w:r>
      <w:r w:rsidR="09AC0552" w:rsidRPr="00104FA0">
        <w:rPr>
          <w:rFonts w:cstheme="minorHAnsi"/>
        </w:rPr>
        <w:t>select</w:t>
      </w:r>
      <w:r w:rsidR="00C20566" w:rsidRPr="00104FA0">
        <w:rPr>
          <w:rFonts w:cstheme="minorHAnsi"/>
        </w:rPr>
        <w:t>ed</w:t>
      </w:r>
      <w:r w:rsidR="09AC0552" w:rsidRPr="00104FA0">
        <w:rPr>
          <w:rFonts w:cstheme="minorHAnsi"/>
        </w:rPr>
        <w:t xml:space="preserve"> </w:t>
      </w:r>
      <w:r w:rsidRPr="00104FA0">
        <w:rPr>
          <w:rFonts w:cstheme="minorHAnsi"/>
        </w:rPr>
        <w:t>projects.</w:t>
      </w:r>
      <w:r w:rsidR="527E21FA" w:rsidRPr="00104FA0">
        <w:rPr>
          <w:rFonts w:cstheme="minorHAnsi"/>
        </w:rPr>
        <w:t xml:space="preserve"> </w:t>
      </w:r>
      <w:r w:rsidR="09AC0552" w:rsidRPr="00104FA0">
        <w:rPr>
          <w:rFonts w:cstheme="minorHAnsi"/>
        </w:rPr>
        <w:t xml:space="preserve">There was no clear definition of a ‘project’ </w:t>
      </w:r>
      <w:r w:rsidR="4A0377B7" w:rsidRPr="00104FA0">
        <w:rPr>
          <w:rFonts w:cstheme="minorHAnsi"/>
        </w:rPr>
        <w:t>in the grant agreement</w:t>
      </w:r>
      <w:r w:rsidR="37B6CA74" w:rsidRPr="00104FA0">
        <w:rPr>
          <w:rFonts w:cstheme="minorHAnsi"/>
        </w:rPr>
        <w:t xml:space="preserve">, so hubs were able to shape </w:t>
      </w:r>
      <w:r w:rsidR="5F048FD0" w:rsidRPr="00104FA0">
        <w:rPr>
          <w:rFonts w:cstheme="minorHAnsi"/>
        </w:rPr>
        <w:t xml:space="preserve">and select </w:t>
      </w:r>
      <w:r w:rsidR="37B6CA74" w:rsidRPr="00104FA0">
        <w:rPr>
          <w:rFonts w:cstheme="minorHAnsi"/>
        </w:rPr>
        <w:t>the</w:t>
      </w:r>
      <w:r w:rsidR="5F048FD0" w:rsidRPr="00104FA0">
        <w:rPr>
          <w:rFonts w:cstheme="minorHAnsi"/>
        </w:rPr>
        <w:t>ir projects in a way that they felt would best support their activities.</w:t>
      </w:r>
    </w:p>
    <w:p w14:paraId="44BDA709" w14:textId="3D5C9058" w:rsidR="00312802" w:rsidRPr="00104FA0" w:rsidRDefault="5AD251D3"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Project selection</w:t>
      </w:r>
    </w:p>
    <w:p w14:paraId="58BEF18C" w14:textId="77777777" w:rsidR="00831613" w:rsidRDefault="00E45F32" w:rsidP="00681409">
      <w:pPr>
        <w:rPr>
          <w:rFonts w:cstheme="minorHAnsi"/>
        </w:rPr>
      </w:pPr>
      <w:r w:rsidRPr="00104FA0">
        <w:rPr>
          <w:rFonts w:cstheme="minorHAnsi"/>
        </w:rPr>
        <w:t>In practice, t</w:t>
      </w:r>
      <w:r w:rsidR="00681409" w:rsidRPr="00104FA0">
        <w:rPr>
          <w:rFonts w:cstheme="minorHAnsi"/>
        </w:rPr>
        <w:t xml:space="preserve">here were different models for </w:t>
      </w:r>
      <w:r w:rsidR="00F73AE2" w:rsidRPr="00104FA0">
        <w:rPr>
          <w:rFonts w:cstheme="minorHAnsi"/>
        </w:rPr>
        <w:t xml:space="preserve">selecting </w:t>
      </w:r>
      <w:r w:rsidR="00681409" w:rsidRPr="00104FA0">
        <w:rPr>
          <w:rFonts w:cstheme="minorHAnsi"/>
        </w:rPr>
        <w:t xml:space="preserve">projects. </w:t>
      </w:r>
      <w:r w:rsidR="004D7787" w:rsidRPr="00104FA0">
        <w:rPr>
          <w:rFonts w:cstheme="minorHAnsi"/>
        </w:rPr>
        <w:t xml:space="preserve">Most commonly, hub boards made decisions about which projects to fund, following a process of review and assessment. </w:t>
      </w:r>
      <w:r w:rsidR="00681409" w:rsidRPr="00104FA0">
        <w:rPr>
          <w:rFonts w:cstheme="minorHAnsi"/>
        </w:rPr>
        <w:t xml:space="preserve">Some hubs ran centralised project </w:t>
      </w:r>
      <w:r w:rsidR="004D7787" w:rsidRPr="00104FA0">
        <w:rPr>
          <w:rFonts w:cstheme="minorHAnsi"/>
        </w:rPr>
        <w:t xml:space="preserve">review </w:t>
      </w:r>
      <w:r w:rsidR="00681409" w:rsidRPr="00104FA0">
        <w:rPr>
          <w:rFonts w:cstheme="minorHAnsi"/>
        </w:rPr>
        <w:t xml:space="preserve">processes, in </w:t>
      </w:r>
      <w:r w:rsidR="007073C6" w:rsidRPr="00104FA0">
        <w:rPr>
          <w:rFonts w:cstheme="minorHAnsi"/>
        </w:rPr>
        <w:t xml:space="preserve">some </w:t>
      </w:r>
      <w:r w:rsidR="00681409" w:rsidRPr="00104FA0">
        <w:rPr>
          <w:rFonts w:cstheme="minorHAnsi"/>
        </w:rPr>
        <w:t>cases by inviting submissions from hub partners</w:t>
      </w:r>
      <w:r w:rsidR="007073C6" w:rsidRPr="00104FA0">
        <w:rPr>
          <w:rFonts w:cstheme="minorHAnsi"/>
        </w:rPr>
        <w:t xml:space="preserve"> </w:t>
      </w:r>
      <w:r w:rsidR="001E7916" w:rsidRPr="00104FA0">
        <w:rPr>
          <w:rFonts w:cstheme="minorHAnsi"/>
        </w:rPr>
        <w:t>and selecting projects to receive funding (akin to a grants process)</w:t>
      </w:r>
      <w:r w:rsidR="00681409" w:rsidRPr="00104FA0">
        <w:rPr>
          <w:rFonts w:cstheme="minorHAnsi"/>
        </w:rPr>
        <w:t>.</w:t>
      </w:r>
    </w:p>
    <w:p w14:paraId="470D309E" w14:textId="0F876874" w:rsidR="00681409" w:rsidRPr="00104FA0" w:rsidRDefault="00681409" w:rsidP="00681409">
      <w:pPr>
        <w:rPr>
          <w:rFonts w:cstheme="minorHAnsi"/>
        </w:rPr>
      </w:pPr>
      <w:r w:rsidRPr="00104FA0">
        <w:rPr>
          <w:rFonts w:cstheme="minorHAnsi"/>
        </w:rPr>
        <w:t xml:space="preserve">Other hubs </w:t>
      </w:r>
      <w:r w:rsidR="007073C6" w:rsidRPr="00104FA0">
        <w:rPr>
          <w:rFonts w:cstheme="minorHAnsi"/>
        </w:rPr>
        <w:t xml:space="preserve">chose instead to </w:t>
      </w:r>
      <w:r w:rsidRPr="00104FA0">
        <w:rPr>
          <w:rFonts w:cstheme="minorHAnsi"/>
        </w:rPr>
        <w:t xml:space="preserve">share funds directly with </w:t>
      </w:r>
      <w:r w:rsidR="004D7787" w:rsidRPr="00104FA0">
        <w:rPr>
          <w:rFonts w:cstheme="minorHAnsi"/>
        </w:rPr>
        <w:t xml:space="preserve">selected </w:t>
      </w:r>
      <w:r w:rsidR="001E7916" w:rsidRPr="00104FA0">
        <w:rPr>
          <w:rFonts w:cstheme="minorHAnsi"/>
        </w:rPr>
        <w:t>partners (e.g.</w:t>
      </w:r>
      <w:r w:rsidR="004D7787" w:rsidRPr="00104FA0">
        <w:rPr>
          <w:rFonts w:cstheme="minorHAnsi"/>
        </w:rPr>
        <w:t xml:space="preserve"> regional</w:t>
      </w:r>
      <w:r w:rsidR="001E7916" w:rsidRPr="00104FA0">
        <w:rPr>
          <w:rFonts w:cstheme="minorHAnsi"/>
        </w:rPr>
        <w:t xml:space="preserve"> </w:t>
      </w:r>
      <w:r w:rsidRPr="00104FA0">
        <w:rPr>
          <w:rFonts w:cstheme="minorHAnsi"/>
        </w:rPr>
        <w:t>nodes</w:t>
      </w:r>
      <w:r w:rsidR="001E7916" w:rsidRPr="00104FA0">
        <w:rPr>
          <w:rFonts w:cstheme="minorHAnsi"/>
        </w:rPr>
        <w:t>)</w:t>
      </w:r>
      <w:r w:rsidRPr="00104FA0">
        <w:rPr>
          <w:rFonts w:cstheme="minorHAnsi"/>
        </w:rPr>
        <w:t xml:space="preserve">, who were then free to </w:t>
      </w:r>
      <w:r w:rsidR="007073C6" w:rsidRPr="00104FA0">
        <w:rPr>
          <w:rFonts w:cstheme="minorHAnsi"/>
        </w:rPr>
        <w:t xml:space="preserve">define and select projects </w:t>
      </w:r>
      <w:r w:rsidRPr="00104FA0">
        <w:rPr>
          <w:rFonts w:cstheme="minorHAnsi"/>
        </w:rPr>
        <w:t>as they saw fit</w:t>
      </w:r>
      <w:r w:rsidR="001E7916" w:rsidRPr="00104FA0">
        <w:rPr>
          <w:rFonts w:cstheme="minorHAnsi"/>
        </w:rPr>
        <w:t xml:space="preserve"> to support their sub-regions</w:t>
      </w:r>
      <w:r w:rsidR="007073C6" w:rsidRPr="00104FA0">
        <w:rPr>
          <w:rFonts w:cstheme="minorHAnsi"/>
        </w:rPr>
        <w:t xml:space="preserve">. </w:t>
      </w:r>
      <w:r w:rsidR="001E7916" w:rsidRPr="00104FA0">
        <w:rPr>
          <w:rFonts w:cstheme="minorHAnsi"/>
        </w:rPr>
        <w:t xml:space="preserve">In one </w:t>
      </w:r>
      <w:r w:rsidR="007073C6" w:rsidRPr="00104FA0">
        <w:rPr>
          <w:rFonts w:cstheme="minorHAnsi"/>
        </w:rPr>
        <w:t>case</w:t>
      </w:r>
      <w:r w:rsidR="001E7916" w:rsidRPr="00104FA0">
        <w:rPr>
          <w:rFonts w:cstheme="minorHAnsi"/>
        </w:rPr>
        <w:t xml:space="preserve">, this led to a partner running </w:t>
      </w:r>
      <w:r w:rsidR="007073C6" w:rsidRPr="00104FA0">
        <w:rPr>
          <w:rFonts w:cstheme="minorHAnsi"/>
        </w:rPr>
        <w:t xml:space="preserve">a </w:t>
      </w:r>
      <w:r w:rsidR="001E7916" w:rsidRPr="00104FA0">
        <w:rPr>
          <w:rFonts w:cstheme="minorHAnsi"/>
        </w:rPr>
        <w:t xml:space="preserve">small </w:t>
      </w:r>
      <w:r w:rsidRPr="00104FA0">
        <w:rPr>
          <w:rFonts w:cstheme="minorHAnsi"/>
        </w:rPr>
        <w:t>grant process.</w:t>
      </w:r>
    </w:p>
    <w:p w14:paraId="3BC83EB3" w14:textId="64BA12AC" w:rsidR="00EC094A" w:rsidRPr="00104FA0" w:rsidRDefault="004D7787" w:rsidP="00681409">
      <w:r w:rsidRPr="1CF58C8F">
        <w:t>Most hubs commenced</w:t>
      </w:r>
      <w:r w:rsidR="2E987EB1" w:rsidRPr="1CF58C8F">
        <w:t xml:space="preserve"> projects </w:t>
      </w:r>
      <w:r w:rsidRPr="1CF58C8F">
        <w:t xml:space="preserve">by </w:t>
      </w:r>
      <w:r w:rsidR="00EB630D" w:rsidRPr="1CF58C8F">
        <w:t xml:space="preserve">varying the funding allocation to existing partners via </w:t>
      </w:r>
      <w:r w:rsidR="000025C3" w:rsidRPr="1CF58C8F">
        <w:t>subcontract</w:t>
      </w:r>
      <w:r w:rsidR="00EB630D" w:rsidRPr="1CF58C8F">
        <w:t>s</w:t>
      </w:r>
      <w:r w:rsidR="2E3A39BA" w:rsidRPr="1CF58C8F">
        <w:t xml:space="preserve">. </w:t>
      </w:r>
      <w:r w:rsidR="00EB630D" w:rsidRPr="1CF58C8F">
        <w:t xml:space="preserve">Under their </w:t>
      </w:r>
      <w:r w:rsidR="000025C3" w:rsidRPr="1CF58C8F">
        <w:t>subcontract</w:t>
      </w:r>
      <w:r w:rsidR="00EB630D" w:rsidRPr="1CF58C8F">
        <w:t xml:space="preserve">s, some partners were enabled by hubs to </w:t>
      </w:r>
      <w:r w:rsidR="636BE2B0" w:rsidRPr="1CF58C8F">
        <w:t>engage</w:t>
      </w:r>
      <w:r w:rsidR="2E987EB1" w:rsidRPr="1CF58C8F">
        <w:t xml:space="preserve"> additional </w:t>
      </w:r>
      <w:r w:rsidR="00EB630D" w:rsidRPr="1CF58C8F">
        <w:t xml:space="preserve">parties to </w:t>
      </w:r>
      <w:r w:rsidR="2E987EB1" w:rsidRPr="1CF58C8F">
        <w:t xml:space="preserve">support for project </w:t>
      </w:r>
      <w:r w:rsidR="5AD251D3" w:rsidRPr="1CF58C8F">
        <w:t>delivery</w:t>
      </w:r>
      <w:r w:rsidR="2E987EB1" w:rsidRPr="1CF58C8F">
        <w:t xml:space="preserve">, </w:t>
      </w:r>
      <w:r w:rsidR="00EB630D" w:rsidRPr="1CF58C8F">
        <w:t>while other hubs disallowed this practice</w:t>
      </w:r>
      <w:r w:rsidR="636BE2B0" w:rsidRPr="1CF58C8F">
        <w:t>.</w:t>
      </w:r>
    </w:p>
    <w:p w14:paraId="0055D61D" w14:textId="0A210092" w:rsidR="00EB630D" w:rsidRPr="00104FA0" w:rsidRDefault="00EB630D" w:rsidP="00681409">
      <w:r w:rsidRPr="1CF58C8F">
        <w:t>All hubs had to determine how they would use their budgets, and whether to support more staff or more projects. Most hubs sought to achieve a balance of both, but some hubs have quite heavily prioritised investment in their central hub staff, with minimal funding for projects. This does not appear to have been an optimal way for hubs to achieve cross-regional impact or partner engagement.</w:t>
      </w:r>
    </w:p>
    <w:p w14:paraId="6C24AEE2" w14:textId="3FE7529E" w:rsidR="00B93941" w:rsidRPr="00104FA0" w:rsidRDefault="00B93941"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Types of projects</w:t>
      </w:r>
    </w:p>
    <w:p w14:paraId="6439F509" w14:textId="297DDB54" w:rsidR="0098121B" w:rsidRPr="00104FA0" w:rsidRDefault="4FAE8341" w:rsidP="002D56ED">
      <w:r>
        <w:t xml:space="preserve">Since commencement of </w:t>
      </w:r>
      <w:r w:rsidR="53914D37">
        <w:t>the hub program</w:t>
      </w:r>
      <w:r>
        <w:t>,</w:t>
      </w:r>
      <w:r w:rsidR="53914D37">
        <w:t xml:space="preserve"> there have been upwards of </w:t>
      </w:r>
      <w:r w:rsidR="6F4A99F6">
        <w:t xml:space="preserve">200 projects. </w:t>
      </w:r>
      <w:r w:rsidR="53914D37">
        <w:t>These have often been relatively small</w:t>
      </w:r>
      <w:r w:rsidR="613B6797">
        <w:t xml:space="preserve"> in </w:t>
      </w:r>
      <w:r w:rsidR="53914D37">
        <w:t xml:space="preserve">scale and could be as simple as single </w:t>
      </w:r>
      <w:r w:rsidR="1D87F997">
        <w:t xml:space="preserve">training sessions. Some projects were more </w:t>
      </w:r>
      <w:r w:rsidR="53914D37">
        <w:t xml:space="preserve">complex </w:t>
      </w:r>
      <w:r w:rsidR="1D87F997">
        <w:t xml:space="preserve">and </w:t>
      </w:r>
      <w:proofErr w:type="gramStart"/>
      <w:r w:rsidR="1D87F997">
        <w:t>high</w:t>
      </w:r>
      <w:r w:rsidR="613B6797">
        <w:t>er</w:t>
      </w:r>
      <w:r w:rsidR="1D87F997">
        <w:t>-cost</w:t>
      </w:r>
      <w:proofErr w:type="gramEnd"/>
      <w:r w:rsidR="1D87F997">
        <w:t xml:space="preserve">, for example, </w:t>
      </w:r>
      <w:r w:rsidR="613B6797">
        <w:t xml:space="preserve">involving some </w:t>
      </w:r>
      <w:r w:rsidR="1D87F997">
        <w:t>primary research.</w:t>
      </w:r>
      <w:r w:rsidR="613B6797">
        <w:t xml:space="preserve"> One hub (S</w:t>
      </w:r>
      <w:r w:rsidR="68C978DC">
        <w:t>outh-</w:t>
      </w:r>
      <w:r w:rsidR="613B6797">
        <w:t>W</w:t>
      </w:r>
      <w:r w:rsidR="241E9ECA">
        <w:t xml:space="preserve">est </w:t>
      </w:r>
      <w:r w:rsidR="613B6797">
        <w:t>WA Hub) sought to promote several ‘transformational projects’ in line with terms used in their grant agreement.</w:t>
      </w:r>
    </w:p>
    <w:p w14:paraId="12948B8F" w14:textId="75C92E9A" w:rsidR="00E20A56" w:rsidRPr="00104FA0" w:rsidRDefault="008B67EB" w:rsidP="002D56ED">
      <w:pPr>
        <w:rPr>
          <w:rFonts w:cstheme="minorHAnsi"/>
        </w:rPr>
      </w:pPr>
      <w:r w:rsidRPr="00104FA0">
        <w:rPr>
          <w:rFonts w:cstheme="minorHAnsi"/>
        </w:rPr>
        <w:lastRenderedPageBreak/>
        <w:t>While challenging to neatly categorise, p</w:t>
      </w:r>
      <w:r w:rsidR="002D56ED" w:rsidRPr="00104FA0">
        <w:rPr>
          <w:rFonts w:cstheme="minorHAnsi"/>
        </w:rPr>
        <w:t xml:space="preserve">rojects </w:t>
      </w:r>
      <w:r w:rsidR="00E20A56" w:rsidRPr="00104FA0">
        <w:rPr>
          <w:rFonts w:cstheme="minorHAnsi"/>
        </w:rPr>
        <w:t xml:space="preserve">have enabled </w:t>
      </w:r>
      <w:r w:rsidRPr="00104FA0">
        <w:rPr>
          <w:rFonts w:cstheme="minorHAnsi"/>
        </w:rPr>
        <w:t xml:space="preserve">hubs to seed </w:t>
      </w:r>
      <w:r w:rsidR="00E20A56" w:rsidRPr="00104FA0">
        <w:rPr>
          <w:rFonts w:cstheme="minorHAnsi"/>
        </w:rPr>
        <w:t xml:space="preserve">a diverse range of </w:t>
      </w:r>
      <w:r w:rsidRPr="00104FA0">
        <w:rPr>
          <w:rFonts w:cstheme="minorHAnsi"/>
        </w:rPr>
        <w:t>actions</w:t>
      </w:r>
      <w:r w:rsidR="00E20A56" w:rsidRPr="00104FA0">
        <w:rPr>
          <w:rFonts w:cstheme="minorHAnsi"/>
        </w:rPr>
        <w:t>, including:</w:t>
      </w:r>
    </w:p>
    <w:p w14:paraId="153196FF" w14:textId="77777777" w:rsidR="00831613" w:rsidRDefault="20A6ACD9" w:rsidP="00653847">
      <w:pPr>
        <w:pStyle w:val="ListBullet"/>
      </w:pPr>
      <w:r w:rsidRPr="2179A6CA">
        <w:rPr>
          <w:rStyle w:val="Strong"/>
        </w:rPr>
        <w:t>Information gathering</w:t>
      </w:r>
      <w:r w:rsidRPr="2179A6CA">
        <w:t xml:space="preserve"> </w:t>
      </w:r>
      <w:r w:rsidRPr="2179A6CA">
        <w:rPr>
          <w:rStyle w:val="Strong"/>
        </w:rPr>
        <w:t xml:space="preserve">and </w:t>
      </w:r>
      <w:proofErr w:type="gramStart"/>
      <w:r w:rsidRPr="2179A6CA">
        <w:rPr>
          <w:rStyle w:val="Strong"/>
        </w:rPr>
        <w:t>sharing:</w:t>
      </w:r>
      <w:proofErr w:type="gramEnd"/>
      <w:r w:rsidRPr="2179A6CA">
        <w:t xml:space="preserve"> projects to gather and share information about changes to the agricultural industry related to weather conditions and drought, soil quality, new technology and other relevant topics.</w:t>
      </w:r>
    </w:p>
    <w:p w14:paraId="0513F6C4" w14:textId="05C7A4FD" w:rsidR="007C5D09" w:rsidRPr="00653847" w:rsidRDefault="20A6ACD9" w:rsidP="009342E5">
      <w:pPr>
        <w:pStyle w:val="ListBullet2"/>
      </w:pPr>
      <w:r w:rsidRPr="00653847">
        <w:t xml:space="preserve">Examples of these activities </w:t>
      </w:r>
      <w:proofErr w:type="gramStart"/>
      <w:r w:rsidRPr="00653847">
        <w:t>include:</w:t>
      </w:r>
      <w:proofErr w:type="gramEnd"/>
      <w:r w:rsidRPr="00653847">
        <w:t xml:space="preserve"> Creating Drought Management Tools </w:t>
      </w:r>
      <w:r w:rsidR="002E0EB5" w:rsidRPr="00653847">
        <w:t>for</w:t>
      </w:r>
      <w:r w:rsidRPr="00653847">
        <w:t xml:space="preserve"> North-West Pasture Managers (Tas Hub), Rangelands Mineral Testing (SA Hub) and Baselining Drought (Southern NSW Hub).</w:t>
      </w:r>
    </w:p>
    <w:p w14:paraId="54C7E9C0" w14:textId="77777777" w:rsidR="00831613" w:rsidRDefault="3C834BE5" w:rsidP="00653847">
      <w:pPr>
        <w:pStyle w:val="ListBullet"/>
      </w:pPr>
      <w:r w:rsidRPr="2179A6CA">
        <w:rPr>
          <w:rStyle w:val="Strong"/>
        </w:rPr>
        <w:t>Capacity building</w:t>
      </w:r>
      <w:r w:rsidRPr="2179A6CA">
        <w:rPr>
          <w:b/>
          <w:bCs/>
        </w:rPr>
        <w:t xml:space="preserve"> projects</w:t>
      </w:r>
      <w:r w:rsidR="3B02C2C5" w:rsidRPr="2179A6CA">
        <w:t xml:space="preserve">: </w:t>
      </w:r>
      <w:r w:rsidRPr="2179A6CA">
        <w:t>seek</w:t>
      </w:r>
      <w:r w:rsidR="3B02C2C5" w:rsidRPr="2179A6CA">
        <w:t>ing</w:t>
      </w:r>
      <w:r w:rsidRPr="2179A6CA">
        <w:t xml:space="preserve"> to improve agricultural industries’ ability to adapt and thrive via better drought preparedness. This includes farmer training and workshops, scholarships and on-site engagement.</w:t>
      </w:r>
    </w:p>
    <w:p w14:paraId="53BA36FD" w14:textId="29DE6B52" w:rsidR="002D56ED" w:rsidRPr="00104FA0" w:rsidRDefault="3C834BE5" w:rsidP="009342E5">
      <w:pPr>
        <w:pStyle w:val="ListBullet2"/>
      </w:pPr>
      <w:r w:rsidRPr="2179A6CA">
        <w:t>Some examples are Extension Training for Hub Members (SA Hub), Agronomy of Business Short Course (South-West WA Hub), place-based drought management toolkits and extension and adoption (Southern QLD Northern NSW Hub).</w:t>
      </w:r>
    </w:p>
    <w:p w14:paraId="74B5ECA1" w14:textId="77777777" w:rsidR="00831613" w:rsidRDefault="5FFBEDDC" w:rsidP="00653847">
      <w:pPr>
        <w:pStyle w:val="ListBullet"/>
      </w:pPr>
      <w:r w:rsidRPr="2179A6CA">
        <w:rPr>
          <w:rStyle w:val="Strong"/>
        </w:rPr>
        <w:t>Mental or social resilience</w:t>
      </w:r>
      <w:r w:rsidR="484355CE" w:rsidRPr="2179A6CA">
        <w:rPr>
          <w:rStyle w:val="Strong"/>
        </w:rPr>
        <w:t>:</w:t>
      </w:r>
      <w:r w:rsidRPr="2179A6CA">
        <w:t xml:space="preserve"> focus</w:t>
      </w:r>
      <w:r w:rsidR="484355CE" w:rsidRPr="2179A6CA">
        <w:t>ing</w:t>
      </w:r>
      <w:r w:rsidRPr="2179A6CA">
        <w:t xml:space="preserve"> on individual and community wellbeing</w:t>
      </w:r>
      <w:r w:rsidR="3036716D" w:rsidRPr="2179A6CA">
        <w:t>,</w:t>
      </w:r>
      <w:r w:rsidRPr="2179A6CA">
        <w:t xml:space="preserve"> includ</w:t>
      </w:r>
      <w:r w:rsidR="484355CE" w:rsidRPr="2179A6CA">
        <w:t>ing</w:t>
      </w:r>
      <w:r w:rsidRPr="2179A6CA">
        <w:t xml:space="preserve"> tools to identify changes in social resilience during drought, research</w:t>
      </w:r>
      <w:r w:rsidR="3036716D" w:rsidRPr="2179A6CA">
        <w:t>ing</w:t>
      </w:r>
      <w:r w:rsidRPr="2179A6CA">
        <w:t xml:space="preserve"> the effects of drought on mental health, and developing community networks.</w:t>
      </w:r>
    </w:p>
    <w:p w14:paraId="07A468A8" w14:textId="2FDE0D6D" w:rsidR="002D56ED" w:rsidRPr="00104FA0" w:rsidRDefault="5FFBEDDC" w:rsidP="009342E5">
      <w:pPr>
        <w:pStyle w:val="ListBullet2"/>
      </w:pPr>
      <w:r w:rsidRPr="2179A6CA">
        <w:t xml:space="preserve">Some project examples </w:t>
      </w:r>
      <w:proofErr w:type="gramStart"/>
      <w:r w:rsidRPr="2179A6CA">
        <w:t>include:</w:t>
      </w:r>
      <w:proofErr w:type="gramEnd"/>
      <w:r w:rsidRPr="2179A6CA">
        <w:t xml:space="preserve"> Early Insights for More Resilient Communities (Southern NSW Hub)</w:t>
      </w:r>
      <w:r w:rsidR="478EDFE7" w:rsidRPr="2179A6CA">
        <w:t>,</w:t>
      </w:r>
      <w:r w:rsidRPr="2179A6CA">
        <w:t xml:space="preserve"> Understanding the Mental Health Impacts of Drought on Young People (Vic Hub), and Women’s Voices in the Face of Drought (Vic Hub).</w:t>
      </w:r>
    </w:p>
    <w:p w14:paraId="2F182994" w14:textId="77777777" w:rsidR="00831613" w:rsidRDefault="3C834BE5" w:rsidP="00653847">
      <w:pPr>
        <w:pStyle w:val="ListBullet"/>
      </w:pPr>
      <w:r w:rsidRPr="2179A6CA">
        <w:rPr>
          <w:rStyle w:val="Strong"/>
        </w:rPr>
        <w:t>First Nations</w:t>
      </w:r>
      <w:r w:rsidR="3FC6E0D6" w:rsidRPr="2179A6CA">
        <w:rPr>
          <w:rStyle w:val="Strong"/>
        </w:rPr>
        <w:t>:</w:t>
      </w:r>
      <w:r w:rsidRPr="2179A6CA">
        <w:t xml:space="preserve"> projects aim</w:t>
      </w:r>
      <w:r w:rsidR="3FC6E0D6" w:rsidRPr="2179A6CA">
        <w:t>ing</w:t>
      </w:r>
      <w:r w:rsidRPr="2179A6CA">
        <w:t xml:space="preserve"> </w:t>
      </w:r>
      <w:r w:rsidR="4F0C8466" w:rsidRPr="2179A6CA">
        <w:t xml:space="preserve">to </w:t>
      </w:r>
      <w:r w:rsidRPr="2179A6CA">
        <w:t xml:space="preserve">support First Nations people and </w:t>
      </w:r>
      <w:r w:rsidR="7F317518" w:rsidRPr="2179A6CA">
        <w:t xml:space="preserve">businesses in </w:t>
      </w:r>
      <w:r w:rsidRPr="2179A6CA">
        <w:t>agricultur</w:t>
      </w:r>
      <w:r w:rsidR="7D30066E" w:rsidRPr="2179A6CA">
        <w:t>e</w:t>
      </w:r>
      <w:r w:rsidR="7F317518" w:rsidRPr="2179A6CA">
        <w:t xml:space="preserve"> and land management</w:t>
      </w:r>
      <w:r w:rsidRPr="2179A6CA">
        <w:t>.</w:t>
      </w:r>
    </w:p>
    <w:p w14:paraId="4F351391" w14:textId="485990E3" w:rsidR="00933D22" w:rsidRPr="00104FA0" w:rsidRDefault="3C834BE5" w:rsidP="009342E5">
      <w:pPr>
        <w:pStyle w:val="ListBullet2"/>
      </w:pPr>
      <w:r w:rsidRPr="2179A6CA">
        <w:t xml:space="preserve">Examples </w:t>
      </w:r>
      <w:proofErr w:type="gramStart"/>
      <w:r w:rsidRPr="2179A6CA">
        <w:t>include:</w:t>
      </w:r>
      <w:proofErr w:type="gramEnd"/>
      <w:r w:rsidRPr="2179A6CA">
        <w:t xml:space="preserve"> Supporting Aboriginal Workforce (Northern WA and NT Hub), Supporting Drought and Climate Resilience in Aboriginal Farm Enterprises (Tas Hub), and Bana Mundu (Water is a Spirit) (Tropical North Qld Hub)</w:t>
      </w:r>
      <w:r w:rsidR="00385316">
        <w:t>.</w:t>
      </w:r>
    </w:p>
    <w:p w14:paraId="1A7CDCBB" w14:textId="1D3BD566" w:rsidR="00FD6331" w:rsidRPr="00104FA0" w:rsidRDefault="57FBFF4F" w:rsidP="003E23CC">
      <w:pPr>
        <w:pStyle w:val="Heading4"/>
        <w:numPr>
          <w:ilvl w:val="0"/>
          <w:numId w:val="0"/>
        </w:numPr>
        <w:spacing w:line="276" w:lineRule="auto"/>
        <w:ind w:left="964" w:hanging="964"/>
        <w:rPr>
          <w:rFonts w:asciiTheme="minorHAnsi" w:hAnsiTheme="minorHAnsi" w:cstheme="minorBidi"/>
          <w:lang w:eastAsia="ja-JP"/>
        </w:rPr>
      </w:pPr>
      <w:r w:rsidRPr="59BFC4D9">
        <w:rPr>
          <w:rFonts w:asciiTheme="minorHAnsi" w:hAnsiTheme="minorHAnsi" w:cstheme="minorBidi"/>
          <w:lang w:eastAsia="ja-JP"/>
        </w:rPr>
        <w:t>Cross-hub projects</w:t>
      </w:r>
    </w:p>
    <w:p w14:paraId="548F229F" w14:textId="69B1A5AD" w:rsidR="00A31330" w:rsidRPr="00104FA0" w:rsidRDefault="5A9F50A9" w:rsidP="00A31330">
      <w:r>
        <w:t xml:space="preserve">In addition to projects </w:t>
      </w:r>
      <w:r w:rsidR="27FA1A35">
        <w:t>run by</w:t>
      </w:r>
      <w:r w:rsidR="58AFF39C">
        <w:t xml:space="preserve"> </w:t>
      </w:r>
      <w:r>
        <w:t xml:space="preserve">individual hubs, </w:t>
      </w:r>
      <w:r w:rsidR="58B786CB">
        <w:t xml:space="preserve">all hubs were involved in cross-hub projects. </w:t>
      </w:r>
      <w:r w:rsidR="36B8D2DB">
        <w:t xml:space="preserve">These were enabled via an additional FDF funding allocation. </w:t>
      </w:r>
      <w:r w:rsidR="724A6ACA">
        <w:t>Cross-hub projects saw additional FDF funding for 5 cross-hub projects, which have now been completed (</w:t>
      </w:r>
      <w:r w:rsidR="5A4E326E">
        <w:t xml:space="preserve">see </w:t>
      </w:r>
      <w:hyperlink w:anchor="_Early_implementation_period">
        <w:r w:rsidR="724A6ACA" w:rsidRPr="612424AD">
          <w:rPr>
            <w:rStyle w:val="Hyperlink"/>
          </w:rPr>
          <w:t xml:space="preserve">section </w:t>
        </w:r>
        <w:r w:rsidR="535FC1C7" w:rsidRPr="612424AD">
          <w:rPr>
            <w:rStyle w:val="Hyperlink"/>
          </w:rPr>
          <w:t>5.2</w:t>
        </w:r>
      </w:hyperlink>
      <w:r w:rsidR="724A6ACA">
        <w:t xml:space="preserve"> and </w:t>
      </w:r>
      <w:hyperlink w:anchor="_Appendix_F_–">
        <w:r w:rsidR="724A6ACA" w:rsidRPr="3BABDC82">
          <w:rPr>
            <w:rStyle w:val="Hyperlink"/>
          </w:rPr>
          <w:t>Appendix F</w:t>
        </w:r>
        <w:r w:rsidR="724A6ACA" w:rsidRPr="2330A871">
          <w:rPr>
            <w:rStyle w:val="Hyperlink"/>
          </w:rPr>
          <w:t>)</w:t>
        </w:r>
      </w:hyperlink>
      <w:r w:rsidR="724A6ACA">
        <w:t xml:space="preserve">. This funding allowed hubs to either lead or support projects on issues affecting multiple regions. These projects tended to be </w:t>
      </w:r>
      <w:proofErr w:type="gramStart"/>
      <w:r w:rsidR="724A6ACA">
        <w:t>higher-cost</w:t>
      </w:r>
      <w:proofErr w:type="gramEnd"/>
      <w:r w:rsidR="724A6ACA">
        <w:t xml:space="preserve"> than usual hub projects. They were well regarded for their ability to bring hub stakeholders across different hubs together, promoting collaboration on a </w:t>
      </w:r>
      <w:proofErr w:type="gramStart"/>
      <w:r w:rsidR="724A6ACA">
        <w:t>larger-scale</w:t>
      </w:r>
      <w:proofErr w:type="gramEnd"/>
      <w:r w:rsidR="724A6ACA">
        <w:t xml:space="preserve"> in common areas of interest.</w:t>
      </w:r>
    </w:p>
    <w:p w14:paraId="3C522374" w14:textId="0C71D787" w:rsidR="00484972" w:rsidRPr="00104FA0" w:rsidRDefault="00484972" w:rsidP="002D56ED">
      <w:pPr>
        <w:rPr>
          <w:rFonts w:cstheme="minorHAnsi"/>
        </w:rPr>
      </w:pPr>
      <w:r w:rsidRPr="00104FA0">
        <w:rPr>
          <w:rFonts w:cstheme="minorHAnsi"/>
        </w:rPr>
        <w:t xml:space="preserve">These </w:t>
      </w:r>
      <w:r w:rsidR="00B9475E" w:rsidRPr="00104FA0">
        <w:rPr>
          <w:rFonts w:cstheme="minorHAnsi"/>
        </w:rPr>
        <w:t xml:space="preserve">projects </w:t>
      </w:r>
      <w:r w:rsidR="00A31330" w:rsidRPr="00104FA0">
        <w:rPr>
          <w:rFonts w:cstheme="minorHAnsi"/>
        </w:rPr>
        <w:t xml:space="preserve">enabled </w:t>
      </w:r>
      <w:r w:rsidR="00B9475E" w:rsidRPr="00104FA0">
        <w:rPr>
          <w:rFonts w:cstheme="minorHAnsi"/>
        </w:rPr>
        <w:t xml:space="preserve">hubs to work on issues that crossed hub </w:t>
      </w:r>
      <w:r w:rsidRPr="00104FA0">
        <w:rPr>
          <w:rFonts w:cstheme="minorHAnsi"/>
        </w:rPr>
        <w:t>boundaries</w:t>
      </w:r>
      <w:r w:rsidR="00B9475E" w:rsidRPr="00104FA0">
        <w:rPr>
          <w:rFonts w:cstheme="minorHAnsi"/>
        </w:rPr>
        <w:t xml:space="preserve">. While these projects were </w:t>
      </w:r>
      <w:r w:rsidRPr="00104FA0">
        <w:rPr>
          <w:rFonts w:cstheme="minorHAnsi"/>
        </w:rPr>
        <w:t>generally seen as successful</w:t>
      </w:r>
      <w:r w:rsidR="00B9475E" w:rsidRPr="00104FA0">
        <w:rPr>
          <w:rFonts w:cstheme="minorHAnsi"/>
        </w:rPr>
        <w:t xml:space="preserve"> and worthwhile</w:t>
      </w:r>
      <w:r w:rsidRPr="00104FA0">
        <w:rPr>
          <w:rFonts w:cstheme="minorHAnsi"/>
        </w:rPr>
        <w:t xml:space="preserve">, </w:t>
      </w:r>
      <w:r w:rsidR="00B9475E" w:rsidRPr="00104FA0">
        <w:rPr>
          <w:rFonts w:cstheme="minorHAnsi"/>
        </w:rPr>
        <w:t xml:space="preserve">they were </w:t>
      </w:r>
      <w:r w:rsidRPr="00104FA0">
        <w:rPr>
          <w:rFonts w:cstheme="minorHAnsi"/>
        </w:rPr>
        <w:t xml:space="preserve">limited in </w:t>
      </w:r>
      <w:r w:rsidR="00B9475E" w:rsidRPr="00104FA0">
        <w:rPr>
          <w:rFonts w:cstheme="minorHAnsi"/>
        </w:rPr>
        <w:t xml:space="preserve">their </w:t>
      </w:r>
      <w:r w:rsidRPr="00104FA0">
        <w:rPr>
          <w:rFonts w:cstheme="minorHAnsi"/>
        </w:rPr>
        <w:t xml:space="preserve">size, scope and </w:t>
      </w:r>
      <w:r w:rsidR="00B9475E" w:rsidRPr="00104FA0">
        <w:rPr>
          <w:rFonts w:cstheme="minorHAnsi"/>
        </w:rPr>
        <w:t xml:space="preserve">duration, with time-limited funding and only </w:t>
      </w:r>
      <w:r w:rsidR="00AA08CB">
        <w:rPr>
          <w:rFonts w:cstheme="minorHAnsi"/>
        </w:rPr>
        <w:t>5</w:t>
      </w:r>
      <w:r w:rsidR="00A31330" w:rsidRPr="00104FA0">
        <w:rPr>
          <w:rFonts w:cstheme="minorHAnsi"/>
        </w:rPr>
        <w:t xml:space="preserve"> </w:t>
      </w:r>
      <w:r w:rsidR="00B9475E" w:rsidRPr="00104FA0">
        <w:rPr>
          <w:rFonts w:cstheme="minorHAnsi"/>
        </w:rPr>
        <w:t>projects</w:t>
      </w:r>
      <w:r w:rsidR="00A31330" w:rsidRPr="00104FA0">
        <w:rPr>
          <w:rFonts w:cstheme="minorHAnsi"/>
        </w:rPr>
        <w:t xml:space="preserve"> completed</w:t>
      </w:r>
      <w:r w:rsidRPr="00104FA0">
        <w:rPr>
          <w:rFonts w:cstheme="minorHAnsi"/>
        </w:rPr>
        <w:t>.</w:t>
      </w:r>
    </w:p>
    <w:p w14:paraId="60A933BD" w14:textId="350B1317" w:rsidR="00FD6331" w:rsidRPr="00104FA0" w:rsidRDefault="00FD6331"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lastRenderedPageBreak/>
        <w:t>Non-hub funded projects</w:t>
      </w:r>
    </w:p>
    <w:p w14:paraId="63053C3D" w14:textId="701BFF1E" w:rsidR="002D56ED" w:rsidRPr="00104FA0" w:rsidRDefault="002D56ED" w:rsidP="00494E3B">
      <w:pPr>
        <w:keepNext/>
        <w:spacing w:after="0"/>
        <w:rPr>
          <w:rFonts w:cstheme="minorHAnsi"/>
        </w:rPr>
      </w:pPr>
      <w:r w:rsidRPr="00104FA0">
        <w:rPr>
          <w:rFonts w:cstheme="minorHAnsi"/>
        </w:rPr>
        <w:t xml:space="preserve">Hubs </w:t>
      </w:r>
      <w:r w:rsidR="00293454" w:rsidRPr="00104FA0">
        <w:rPr>
          <w:rFonts w:cstheme="minorHAnsi"/>
        </w:rPr>
        <w:t xml:space="preserve">have </w:t>
      </w:r>
      <w:r w:rsidRPr="00104FA0">
        <w:rPr>
          <w:rFonts w:cstheme="minorHAnsi"/>
        </w:rPr>
        <w:t xml:space="preserve">also </w:t>
      </w:r>
      <w:r w:rsidR="00293454" w:rsidRPr="00104FA0">
        <w:rPr>
          <w:rFonts w:cstheme="minorHAnsi"/>
        </w:rPr>
        <w:t xml:space="preserve">been </w:t>
      </w:r>
      <w:r w:rsidRPr="00104FA0">
        <w:rPr>
          <w:rFonts w:cstheme="minorHAnsi"/>
        </w:rPr>
        <w:t xml:space="preserve">involved in </w:t>
      </w:r>
      <w:r w:rsidR="00421C7A" w:rsidRPr="00104FA0">
        <w:rPr>
          <w:rFonts w:cstheme="minorHAnsi"/>
        </w:rPr>
        <w:t xml:space="preserve">various </w:t>
      </w:r>
      <w:r w:rsidRPr="00104FA0">
        <w:rPr>
          <w:rFonts w:cstheme="minorHAnsi"/>
        </w:rPr>
        <w:t xml:space="preserve">projects funded </w:t>
      </w:r>
      <w:r w:rsidR="00293454" w:rsidRPr="00104FA0">
        <w:rPr>
          <w:rFonts w:cstheme="minorHAnsi"/>
        </w:rPr>
        <w:t xml:space="preserve">under </w:t>
      </w:r>
      <w:r w:rsidRPr="00104FA0">
        <w:rPr>
          <w:rFonts w:cstheme="minorHAnsi"/>
        </w:rPr>
        <w:t>other FDF program</w:t>
      </w:r>
      <w:r w:rsidR="00293454" w:rsidRPr="00104FA0">
        <w:rPr>
          <w:rFonts w:cstheme="minorHAnsi"/>
        </w:rPr>
        <w:t>s</w:t>
      </w:r>
      <w:r w:rsidRPr="00104FA0">
        <w:rPr>
          <w:rFonts w:cstheme="minorHAnsi"/>
        </w:rPr>
        <w:t>. For example:</w:t>
      </w:r>
    </w:p>
    <w:p w14:paraId="088E1A51" w14:textId="77777777" w:rsidR="00831613" w:rsidRPr="00653847" w:rsidRDefault="0AC5EACA" w:rsidP="00653847">
      <w:pPr>
        <w:pStyle w:val="ListBullet"/>
      </w:pPr>
      <w:r w:rsidRPr="00653847">
        <w:t xml:space="preserve">hubs are involved in projects that are funded via the FDF Long-term Trials of Drought Resilient Farming Practices </w:t>
      </w:r>
      <w:r w:rsidR="000A1C66" w:rsidRPr="00653847">
        <w:t>g</w:t>
      </w:r>
      <w:r w:rsidRPr="00653847">
        <w:t>rant</w:t>
      </w:r>
      <w:r w:rsidR="000A1C66" w:rsidRPr="00653847">
        <w:t>s</w:t>
      </w:r>
      <w:r w:rsidRPr="00653847">
        <w:t>. These projects aim to investigate innovative farming techniques to build drought and climate resilience.</w:t>
      </w:r>
    </w:p>
    <w:p w14:paraId="5AE4E220" w14:textId="21D1CC0F" w:rsidR="002D56ED" w:rsidRPr="00104FA0" w:rsidRDefault="0AC5EACA" w:rsidP="009342E5">
      <w:pPr>
        <w:pStyle w:val="ListBullet2"/>
      </w:pPr>
      <w:r w:rsidRPr="2179A6CA">
        <w:t>For example, the Vic Hub and Tas Hub participate in a project funded by the Long-Term Trials grant, led by the Vic Hub’s host organisation the University of Melbourne.</w:t>
      </w:r>
    </w:p>
    <w:p w14:paraId="3FEFB946" w14:textId="77777777" w:rsidR="00831613" w:rsidRDefault="3C834BE5" w:rsidP="00653847">
      <w:pPr>
        <w:pStyle w:val="ListBullet"/>
      </w:pPr>
      <w:r w:rsidRPr="2179A6CA">
        <w:t>hubs participate</w:t>
      </w:r>
      <w:r w:rsidR="763626A6" w:rsidRPr="2179A6CA">
        <w:t>d</w:t>
      </w:r>
      <w:r w:rsidRPr="2179A6CA">
        <w:t xml:space="preserve"> in projects led by </w:t>
      </w:r>
      <w:r w:rsidR="4313977E" w:rsidRPr="2179A6CA">
        <w:t xml:space="preserve">hub </w:t>
      </w:r>
      <w:r w:rsidRPr="2179A6CA">
        <w:t xml:space="preserve">host organisations funded by the FDF Drought Resilient Soils and Landscapes </w:t>
      </w:r>
      <w:r w:rsidR="00E748B3">
        <w:t>g</w:t>
      </w:r>
      <w:r w:rsidRPr="2179A6CA">
        <w:t xml:space="preserve">rants </w:t>
      </w:r>
      <w:r w:rsidR="00E748B3">
        <w:t>p</w:t>
      </w:r>
      <w:r w:rsidRPr="2179A6CA">
        <w:t>rogram. This aim</w:t>
      </w:r>
      <w:r w:rsidR="763626A6" w:rsidRPr="2179A6CA">
        <w:t>s</w:t>
      </w:r>
      <w:r w:rsidRPr="2179A6CA">
        <w:t xml:space="preserve"> to help Australia’s farmers prepare for and recover quicker from drought.</w:t>
      </w:r>
    </w:p>
    <w:p w14:paraId="2E225A15" w14:textId="5B434D0C" w:rsidR="00191EA9" w:rsidRPr="00104FA0" w:rsidRDefault="53DE7E0D" w:rsidP="009342E5">
      <w:pPr>
        <w:pStyle w:val="ListBullet2"/>
      </w:pPr>
      <w:r w:rsidRPr="2179A6CA">
        <w:t>One</w:t>
      </w:r>
      <w:r w:rsidR="3C834BE5" w:rsidRPr="2179A6CA">
        <w:t xml:space="preserve"> example</w:t>
      </w:r>
      <w:r w:rsidRPr="2179A6CA">
        <w:t xml:space="preserve"> is </w:t>
      </w:r>
      <w:r w:rsidR="3C834BE5" w:rsidRPr="2179A6CA">
        <w:t xml:space="preserve">the Improved Drought Resilience Through Optimal Management of Soils and Available Water </w:t>
      </w:r>
      <w:r w:rsidRPr="2179A6CA">
        <w:t>P</w:t>
      </w:r>
      <w:r w:rsidR="3C834BE5" w:rsidRPr="2179A6CA">
        <w:t>roject</w:t>
      </w:r>
      <w:r w:rsidRPr="2179A6CA">
        <w:t xml:space="preserve"> (Southern NSW Hub)</w:t>
      </w:r>
      <w:r w:rsidR="3C834BE5" w:rsidRPr="2179A6CA">
        <w:t>.</w:t>
      </w:r>
    </w:p>
    <w:p w14:paraId="068790C0" w14:textId="77777777" w:rsidR="00831613" w:rsidRDefault="1CD82661" w:rsidP="00653847">
      <w:pPr>
        <w:pStyle w:val="ListBullet"/>
      </w:pPr>
      <w:r>
        <w:t xml:space="preserve">Some hub projects </w:t>
      </w:r>
      <w:r w:rsidR="4BE4B209">
        <w:t xml:space="preserve">initially started as Agriculture Innovation </w:t>
      </w:r>
      <w:r w:rsidR="586E8E24">
        <w:t xml:space="preserve">Grant </w:t>
      </w:r>
      <w:r w:rsidR="4BE4B209">
        <w:t xml:space="preserve">projects </w:t>
      </w:r>
      <w:r w:rsidR="300384E2">
        <w:t>(</w:t>
      </w:r>
      <w:proofErr w:type="gramStart"/>
      <w:r w:rsidR="300384E2">
        <w:t>non FDF</w:t>
      </w:r>
      <w:proofErr w:type="gramEnd"/>
      <w:r w:rsidR="300384E2">
        <w:t xml:space="preserve">) </w:t>
      </w:r>
      <w:r w:rsidR="4BE4B209">
        <w:t xml:space="preserve">have continued </w:t>
      </w:r>
      <w:r w:rsidR="769018EE">
        <w:t xml:space="preserve">after </w:t>
      </w:r>
      <w:r w:rsidR="4BE4B209">
        <w:t>th</w:t>
      </w:r>
      <w:r w:rsidR="586E8E24">
        <w:t>is</w:t>
      </w:r>
      <w:r w:rsidR="4BE4B209">
        <w:t xml:space="preserve"> funding</w:t>
      </w:r>
      <w:r w:rsidR="073DD8C4">
        <w:t xml:space="preserve"> </w:t>
      </w:r>
      <w:proofErr w:type="gramStart"/>
      <w:r w:rsidR="073DD8C4">
        <w:t>ceased</w:t>
      </w:r>
      <w:r w:rsidR="4BE4B209">
        <w:t>, and</w:t>
      </w:r>
      <w:proofErr w:type="gramEnd"/>
      <w:r w:rsidR="4BE4B209">
        <w:t xml:space="preserve"> are now supported </w:t>
      </w:r>
      <w:r w:rsidR="586E8E24">
        <w:t xml:space="preserve">through </w:t>
      </w:r>
      <w:r w:rsidR="4BE4B209">
        <w:t>core hub</w:t>
      </w:r>
      <w:r w:rsidR="0BB9F2F7">
        <w:t xml:space="preserve"> </w:t>
      </w:r>
      <w:r w:rsidR="4BE4B209">
        <w:t xml:space="preserve">funding </w:t>
      </w:r>
      <w:r w:rsidR="586E8E24">
        <w:t xml:space="preserve">and/or </w:t>
      </w:r>
      <w:r w:rsidR="4BE4B209">
        <w:t>other sources</w:t>
      </w:r>
      <w:r w:rsidR="37316BE5">
        <w:t>.</w:t>
      </w:r>
    </w:p>
    <w:p w14:paraId="2C4C7BBF" w14:textId="61013628" w:rsidR="005C3200" w:rsidRPr="00104FA0" w:rsidRDefault="37316BE5" w:rsidP="009342E5">
      <w:pPr>
        <w:pStyle w:val="ListBullet2"/>
      </w:pPr>
      <w:r w:rsidRPr="2179A6CA">
        <w:t>Examples include T</w:t>
      </w:r>
      <w:r w:rsidR="052104A4" w:rsidRPr="2179A6CA">
        <w:t xml:space="preserve">ropical </w:t>
      </w:r>
      <w:r w:rsidRPr="2179A6CA">
        <w:t>N</w:t>
      </w:r>
      <w:r w:rsidR="734C449F" w:rsidRPr="2179A6CA">
        <w:t xml:space="preserve">orth </w:t>
      </w:r>
      <w:r w:rsidRPr="2179A6CA">
        <w:t>Q</w:t>
      </w:r>
      <w:r w:rsidR="066EF806" w:rsidRPr="2179A6CA">
        <w:t>ld</w:t>
      </w:r>
      <w:r w:rsidRPr="2179A6CA">
        <w:t xml:space="preserve"> Hub’s </w:t>
      </w:r>
      <w:r w:rsidR="4BE4B209" w:rsidRPr="2179A6CA">
        <w:t>5 Agri-Tech innovation systematic methodology</w:t>
      </w:r>
      <w:r w:rsidRPr="2179A6CA">
        <w:t>, T</w:t>
      </w:r>
      <w:r w:rsidR="50B26075" w:rsidRPr="2179A6CA">
        <w:t xml:space="preserve">ropical </w:t>
      </w:r>
      <w:r w:rsidR="70824C3D" w:rsidRPr="2179A6CA">
        <w:t>N</w:t>
      </w:r>
      <w:r w:rsidR="7330D48B" w:rsidRPr="2179A6CA">
        <w:t xml:space="preserve">orth </w:t>
      </w:r>
      <w:r w:rsidRPr="2179A6CA">
        <w:t>Q</w:t>
      </w:r>
      <w:r w:rsidR="5BAA51FC" w:rsidRPr="2179A6CA">
        <w:t>ld</w:t>
      </w:r>
      <w:r w:rsidRPr="2179A6CA">
        <w:t xml:space="preserve"> Hub’s </w:t>
      </w:r>
      <w:r w:rsidR="12E780BA" w:rsidRPr="2179A6CA">
        <w:t>e</w:t>
      </w:r>
      <w:r w:rsidR="4BE4B209" w:rsidRPr="2179A6CA">
        <w:t>nd user beta test on</w:t>
      </w:r>
      <w:r w:rsidR="20E40223" w:rsidRPr="2179A6CA">
        <w:t>-</w:t>
      </w:r>
      <w:r w:rsidR="4BE4B209" w:rsidRPr="2179A6CA">
        <w:t>farms</w:t>
      </w:r>
      <w:r w:rsidR="12E780BA" w:rsidRPr="2179A6CA">
        <w:t>, T</w:t>
      </w:r>
      <w:r w:rsidR="481734E4" w:rsidRPr="2179A6CA">
        <w:t xml:space="preserve">ropical </w:t>
      </w:r>
      <w:r w:rsidR="12E780BA" w:rsidRPr="2179A6CA">
        <w:t>N</w:t>
      </w:r>
      <w:r w:rsidR="4B486E58" w:rsidRPr="2179A6CA">
        <w:t xml:space="preserve">orth </w:t>
      </w:r>
      <w:r w:rsidR="12E780BA" w:rsidRPr="2179A6CA">
        <w:t>Q</w:t>
      </w:r>
      <w:r w:rsidR="0A8F49AD" w:rsidRPr="2179A6CA">
        <w:t>ld</w:t>
      </w:r>
      <w:r w:rsidR="12E780BA" w:rsidRPr="2179A6CA">
        <w:t xml:space="preserve">’s partnership with </w:t>
      </w:r>
      <w:r w:rsidR="4BE4B209" w:rsidRPr="2179A6CA">
        <w:t xml:space="preserve">Farmers2Founders </w:t>
      </w:r>
      <w:r w:rsidR="12E780BA" w:rsidRPr="2179A6CA">
        <w:t>and S</w:t>
      </w:r>
      <w:r w:rsidR="38B48A2E" w:rsidRPr="2179A6CA">
        <w:t xml:space="preserve">outhern </w:t>
      </w:r>
      <w:r w:rsidR="12E780BA" w:rsidRPr="2179A6CA">
        <w:t>Q</w:t>
      </w:r>
      <w:r w:rsidR="7240ADFC" w:rsidRPr="2179A6CA">
        <w:t xml:space="preserve">ld </w:t>
      </w:r>
      <w:r w:rsidR="12E780BA" w:rsidRPr="2179A6CA">
        <w:t>N</w:t>
      </w:r>
      <w:r w:rsidR="1A11DA98" w:rsidRPr="2179A6CA">
        <w:t xml:space="preserve">orthern </w:t>
      </w:r>
      <w:r w:rsidR="12E780BA" w:rsidRPr="2179A6CA">
        <w:t xml:space="preserve">NSW Hub’s </w:t>
      </w:r>
      <w:r w:rsidR="4BE4B209" w:rsidRPr="2179A6CA">
        <w:t>Ag360 mobile app</w:t>
      </w:r>
      <w:r w:rsidR="12E780BA" w:rsidRPr="2179A6CA">
        <w:t>.</w:t>
      </w:r>
    </w:p>
    <w:p w14:paraId="7E720EE3" w14:textId="77777777" w:rsidR="002D56ED" w:rsidRPr="00104FA0" w:rsidRDefault="002D56ED"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Effectiveness of hub projects</w:t>
      </w:r>
    </w:p>
    <w:p w14:paraId="76144D24" w14:textId="77777777" w:rsidR="00831613" w:rsidRDefault="24C1C9D1" w:rsidP="00D4698B">
      <w:pPr>
        <w:rPr>
          <w:rFonts w:cstheme="minorHAnsi"/>
        </w:rPr>
      </w:pPr>
      <w:r w:rsidRPr="00104FA0">
        <w:rPr>
          <w:rFonts w:cstheme="minorHAnsi"/>
        </w:rPr>
        <w:t xml:space="preserve">Anecdotally, hub projects were </w:t>
      </w:r>
      <w:r w:rsidR="0FB5A2F4" w:rsidRPr="00104FA0">
        <w:rPr>
          <w:rFonts w:cstheme="minorHAnsi"/>
        </w:rPr>
        <w:t xml:space="preserve">a </w:t>
      </w:r>
      <w:r w:rsidR="00373BF8" w:rsidRPr="00104FA0">
        <w:rPr>
          <w:rFonts w:cstheme="minorHAnsi"/>
        </w:rPr>
        <w:t>central</w:t>
      </w:r>
      <w:r w:rsidRPr="00104FA0">
        <w:rPr>
          <w:rFonts w:cstheme="minorHAnsi"/>
        </w:rPr>
        <w:t xml:space="preserve"> way for hubs to </w:t>
      </w:r>
      <w:r w:rsidR="00373BF8" w:rsidRPr="00104FA0">
        <w:rPr>
          <w:rFonts w:cstheme="minorHAnsi"/>
        </w:rPr>
        <w:t xml:space="preserve">have an </w:t>
      </w:r>
      <w:r w:rsidRPr="00104FA0">
        <w:rPr>
          <w:rFonts w:cstheme="minorHAnsi"/>
        </w:rPr>
        <w:t xml:space="preserve">impact across </w:t>
      </w:r>
      <w:r w:rsidR="00373BF8" w:rsidRPr="00104FA0">
        <w:rPr>
          <w:rFonts w:cstheme="minorHAnsi"/>
        </w:rPr>
        <w:t xml:space="preserve">their </w:t>
      </w:r>
      <w:r w:rsidRPr="00104FA0">
        <w:rPr>
          <w:rFonts w:cstheme="minorHAnsi"/>
        </w:rPr>
        <w:t xml:space="preserve">regions. </w:t>
      </w:r>
      <w:r w:rsidR="20B37BCB" w:rsidRPr="00104FA0">
        <w:rPr>
          <w:rFonts w:cstheme="minorHAnsi"/>
        </w:rPr>
        <w:t xml:space="preserve">Small amounts of funding were able to be leveraged in areas that </w:t>
      </w:r>
      <w:r w:rsidR="00373BF8" w:rsidRPr="00104FA0">
        <w:rPr>
          <w:rFonts w:cstheme="minorHAnsi"/>
        </w:rPr>
        <w:t xml:space="preserve">were seen as </w:t>
      </w:r>
      <w:r w:rsidR="20B37BCB" w:rsidRPr="00104FA0">
        <w:rPr>
          <w:rFonts w:cstheme="minorHAnsi"/>
        </w:rPr>
        <w:t>benefit</w:t>
      </w:r>
      <w:r w:rsidR="00373BF8" w:rsidRPr="00104FA0">
        <w:rPr>
          <w:rFonts w:cstheme="minorHAnsi"/>
        </w:rPr>
        <w:t>ting</w:t>
      </w:r>
      <w:r w:rsidR="20B37BCB" w:rsidRPr="00104FA0">
        <w:rPr>
          <w:rFonts w:cstheme="minorHAnsi"/>
        </w:rPr>
        <w:t xml:space="preserve"> from further study or investment. </w:t>
      </w:r>
      <w:r w:rsidR="00373BF8" w:rsidRPr="00104FA0">
        <w:rPr>
          <w:rFonts w:cstheme="minorHAnsi"/>
        </w:rPr>
        <w:t>Many of these projects would not have happened without the hub’s investment.</w:t>
      </w:r>
    </w:p>
    <w:p w14:paraId="596C2AC9" w14:textId="3FC1E3EC" w:rsidR="00831613" w:rsidRDefault="55BAD8DD" w:rsidP="2179A6CA">
      <w:pPr>
        <w:rPr>
          <w:lang w:eastAsia="ja-JP"/>
        </w:rPr>
      </w:pPr>
      <w:r w:rsidRPr="2179A6CA">
        <w:t xml:space="preserve">However, </w:t>
      </w:r>
      <w:r w:rsidRPr="2179A6CA">
        <w:rPr>
          <w:lang w:eastAsia="ja-JP"/>
        </w:rPr>
        <w:t>t</w:t>
      </w:r>
      <w:r w:rsidR="1D42E618" w:rsidRPr="2179A6CA">
        <w:rPr>
          <w:lang w:eastAsia="ja-JP"/>
        </w:rPr>
        <w:t xml:space="preserve">he review team encountered </w:t>
      </w:r>
      <w:r w:rsidR="1D42E618" w:rsidRPr="2179A6CA">
        <w:t>difficulty reliably understanding the effectiveness of the suite of hub projects. Th</w:t>
      </w:r>
      <w:r w:rsidR="3B2927E3" w:rsidRPr="2179A6CA">
        <w:t>ere was</w:t>
      </w:r>
      <w:r w:rsidR="1D42E618" w:rsidRPr="2179A6CA">
        <w:t xml:space="preserve"> </w:t>
      </w:r>
      <w:r w:rsidR="3B2927E3" w:rsidRPr="2179A6CA">
        <w:rPr>
          <w:lang w:eastAsia="ja-JP"/>
        </w:rPr>
        <w:t xml:space="preserve">uncertainty about the </w:t>
      </w:r>
      <w:r w:rsidR="2A1EA5BB" w:rsidRPr="2179A6CA">
        <w:rPr>
          <w:lang w:eastAsia="ja-JP"/>
        </w:rPr>
        <w:t xml:space="preserve">actual </w:t>
      </w:r>
      <w:r w:rsidR="1D42E618" w:rsidRPr="2179A6CA">
        <w:rPr>
          <w:lang w:eastAsia="ja-JP"/>
        </w:rPr>
        <w:t xml:space="preserve">outputs, outcomes and </w:t>
      </w:r>
      <w:r w:rsidR="2A1EA5BB" w:rsidRPr="2179A6CA">
        <w:rPr>
          <w:lang w:eastAsia="ja-JP"/>
        </w:rPr>
        <w:t xml:space="preserve">impacts </w:t>
      </w:r>
      <w:r w:rsidR="3B2927E3" w:rsidRPr="2179A6CA">
        <w:rPr>
          <w:lang w:eastAsia="ja-JP"/>
        </w:rPr>
        <w:t>of each project</w:t>
      </w:r>
      <w:r w:rsidR="2A1EA5BB" w:rsidRPr="2179A6CA">
        <w:rPr>
          <w:lang w:eastAsia="ja-JP"/>
        </w:rPr>
        <w:t xml:space="preserve">. </w:t>
      </w:r>
      <w:r w:rsidR="1D42E618" w:rsidRPr="2179A6CA">
        <w:rPr>
          <w:lang w:eastAsia="ja-JP"/>
        </w:rPr>
        <w:t xml:space="preserve">The reasons for this are summarised </w:t>
      </w:r>
      <w:r w:rsidR="00A25CF0">
        <w:rPr>
          <w:lang w:eastAsia="ja-JP"/>
        </w:rPr>
        <w:t>as following</w:t>
      </w:r>
      <w:r w:rsidR="1D42E618" w:rsidRPr="2179A6CA">
        <w:rPr>
          <w:lang w:eastAsia="ja-JP"/>
        </w:rPr>
        <w:t>:</w:t>
      </w:r>
    </w:p>
    <w:p w14:paraId="3D4E2C88" w14:textId="4CA7B8DF" w:rsidR="00D9443A" w:rsidRPr="00653847" w:rsidRDefault="7F4FC3BB" w:rsidP="00653847">
      <w:pPr>
        <w:pStyle w:val="ListBullet"/>
      </w:pPr>
      <w:r w:rsidRPr="00653847">
        <w:t xml:space="preserve">Reporting </w:t>
      </w:r>
      <w:r w:rsidR="6DF2B6EA" w:rsidRPr="00653847">
        <w:t xml:space="preserve">and sharing of </w:t>
      </w:r>
      <w:r w:rsidRPr="00653847">
        <w:t xml:space="preserve">projects </w:t>
      </w:r>
      <w:r w:rsidR="6DF2B6EA" w:rsidRPr="00653847">
        <w:t>underway or completed</w:t>
      </w:r>
      <w:r w:rsidRPr="00653847">
        <w:t xml:space="preserve"> was inconsistent across hubs</w:t>
      </w:r>
      <w:r w:rsidR="7EE878E8" w:rsidRPr="00653847">
        <w:t>, with no complete record of all the hub projects</w:t>
      </w:r>
      <w:r w:rsidR="6DF2B6EA" w:rsidRPr="00653847">
        <w:t xml:space="preserve"> across the hub program</w:t>
      </w:r>
      <w:r w:rsidR="00131482" w:rsidRPr="00653847">
        <w:t>.</w:t>
      </w:r>
    </w:p>
    <w:p w14:paraId="62EE4030" w14:textId="37E9FF74" w:rsidR="00012DB1" w:rsidRPr="00653847" w:rsidRDefault="4334D8D1" w:rsidP="00653847">
      <w:pPr>
        <w:pStyle w:val="ListBullet"/>
      </w:pPr>
      <w:r w:rsidRPr="00653847">
        <w:t xml:space="preserve">Project outcomes, such as for </w:t>
      </w:r>
      <w:r w:rsidR="7D334A15" w:rsidRPr="00653847">
        <w:t xml:space="preserve">completed </w:t>
      </w:r>
      <w:r w:rsidRPr="00653847">
        <w:t>research projects, were not consistently published by hubs</w:t>
      </w:r>
      <w:r w:rsidR="00131482" w:rsidRPr="00653847">
        <w:t>.</w:t>
      </w:r>
    </w:p>
    <w:p w14:paraId="0CCFDB47" w14:textId="26F9DD42" w:rsidR="00012DB1" w:rsidRPr="00653847" w:rsidRDefault="12F14CD8" w:rsidP="00653847">
      <w:pPr>
        <w:pStyle w:val="ListBullet"/>
      </w:pPr>
      <w:r w:rsidRPr="00653847">
        <w:t>The definition of what should be counted as a hub project was and remains unclear</w:t>
      </w:r>
      <w:r w:rsidR="00131482" w:rsidRPr="00653847">
        <w:t>.</w:t>
      </w:r>
    </w:p>
    <w:p w14:paraId="6A500D4E" w14:textId="77777777" w:rsidR="00831613" w:rsidRPr="00653847" w:rsidRDefault="480F359A" w:rsidP="00653847">
      <w:pPr>
        <w:pStyle w:val="ListBullet"/>
      </w:pPr>
      <w:r w:rsidRPr="00653847">
        <w:t>While there were some case studies about project outcomes, the review panel found no evidence that project</w:t>
      </w:r>
      <w:r w:rsidR="6DF2B6EA" w:rsidRPr="00653847">
        <w:t xml:space="preserve">s </w:t>
      </w:r>
      <w:r w:rsidRPr="00653847">
        <w:t>had been formally evaluated</w:t>
      </w:r>
      <w:r w:rsidR="43E8E551" w:rsidRPr="00653847">
        <w:t>.</w:t>
      </w:r>
    </w:p>
    <w:p w14:paraId="233DFBAD" w14:textId="70F46192" w:rsidR="004169A0" w:rsidRPr="00653847" w:rsidRDefault="6DF2B6EA" w:rsidP="00653847">
      <w:pPr>
        <w:pStyle w:val="ListBullet"/>
      </w:pPr>
      <w:r w:rsidRPr="00653847">
        <w:t xml:space="preserve">There were differences in hubs’ </w:t>
      </w:r>
      <w:r w:rsidR="00188794" w:rsidRPr="00653847">
        <w:t xml:space="preserve">depth of </w:t>
      </w:r>
      <w:r w:rsidRPr="00653847">
        <w:t xml:space="preserve">reporting </w:t>
      </w:r>
      <w:r w:rsidR="00188794" w:rsidRPr="00653847">
        <w:t>on project outcomes.</w:t>
      </w:r>
    </w:p>
    <w:p w14:paraId="07F62021" w14:textId="77777777" w:rsidR="00831613" w:rsidRDefault="43E8E551" w:rsidP="00653847">
      <w:pPr>
        <w:pStyle w:val="ListBullet"/>
      </w:pPr>
      <w:r w:rsidRPr="00653847">
        <w:t xml:space="preserve">There are clear opportunities for enhancement to make the hub-enabled projects more accessible </w:t>
      </w:r>
      <w:r w:rsidR="332C5DEA" w:rsidRPr="00653847">
        <w:t>and impactful in</w:t>
      </w:r>
      <w:r w:rsidR="332C5DEA" w:rsidRPr="2179A6CA">
        <w:t xml:space="preserve"> future.</w:t>
      </w:r>
    </w:p>
    <w:p w14:paraId="11E8BB04" w14:textId="5B5FDEE0" w:rsidR="00E46E0F" w:rsidRPr="00581AA3" w:rsidRDefault="00E46E0F" w:rsidP="005F6AAA">
      <w:pPr>
        <w:pStyle w:val="Heading3"/>
        <w:numPr>
          <w:ilvl w:val="1"/>
          <w:numId w:val="7"/>
        </w:numPr>
        <w:spacing w:line="276" w:lineRule="auto"/>
        <w:rPr>
          <w:sz w:val="36"/>
        </w:rPr>
      </w:pPr>
      <w:bookmarkStart w:id="543" w:name="_Toc192238259"/>
      <w:bookmarkStart w:id="544" w:name="_Toc192238260"/>
      <w:bookmarkStart w:id="545" w:name="_Toc193105365"/>
      <w:bookmarkStart w:id="546" w:name="_Toc194307746"/>
      <w:bookmarkStart w:id="547" w:name="_Toc194307817"/>
      <w:bookmarkStart w:id="548" w:name="_Toc209023567"/>
      <w:bookmarkEnd w:id="543"/>
      <w:bookmarkEnd w:id="544"/>
      <w:r w:rsidRPr="00581AA3">
        <w:rPr>
          <w:sz w:val="36"/>
        </w:rPr>
        <w:lastRenderedPageBreak/>
        <w:t>Communications and information sharing</w:t>
      </w:r>
      <w:bookmarkEnd w:id="545"/>
      <w:bookmarkEnd w:id="546"/>
      <w:bookmarkEnd w:id="547"/>
      <w:bookmarkEnd w:id="548"/>
    </w:p>
    <w:p w14:paraId="45011875" w14:textId="235A21E2" w:rsidR="002F7A15" w:rsidRPr="00104FA0" w:rsidRDefault="15C68952" w:rsidP="002F7A15">
      <w:pPr>
        <w:pStyle w:val="BoxText"/>
        <w:rPr>
          <w:lang w:eastAsia="ja-JP"/>
        </w:rPr>
      </w:pPr>
      <w:r w:rsidRPr="2179A6CA">
        <w:rPr>
          <w:b/>
          <w:bCs/>
        </w:rPr>
        <w:t xml:space="preserve">Finding </w:t>
      </w:r>
      <w:r w:rsidRPr="51EEB046">
        <w:rPr>
          <w:b/>
          <w:bCs/>
        </w:rPr>
        <w:t>1</w:t>
      </w:r>
      <w:r w:rsidR="008517F7" w:rsidRPr="51EEB046">
        <w:rPr>
          <w:b/>
          <w:bCs/>
        </w:rPr>
        <w:t>8</w:t>
      </w:r>
      <w:r w:rsidRPr="2179A6CA">
        <w:rPr>
          <w:b/>
          <w:bCs/>
        </w:rPr>
        <w:t>:</w:t>
      </w:r>
      <w:r>
        <w:t xml:space="preserve"> </w:t>
      </w:r>
      <w:r w:rsidR="2EFC015B" w:rsidRPr="2179A6CA">
        <w:rPr>
          <w:lang w:eastAsia="ja-JP"/>
        </w:rPr>
        <w:t>Information</w:t>
      </w:r>
      <w:r w:rsidR="36589131" w:rsidRPr="2179A6CA">
        <w:rPr>
          <w:lang w:eastAsia="ja-JP"/>
        </w:rPr>
        <w:t xml:space="preserve"> </w:t>
      </w:r>
      <w:r w:rsidR="2EFC015B" w:rsidRPr="2179A6CA">
        <w:rPr>
          <w:lang w:eastAsia="ja-JP"/>
        </w:rPr>
        <w:t xml:space="preserve">sharing </w:t>
      </w:r>
      <w:r w:rsidR="36589131" w:rsidRPr="2179A6CA">
        <w:rPr>
          <w:lang w:eastAsia="ja-JP"/>
        </w:rPr>
        <w:t xml:space="preserve">via </w:t>
      </w:r>
      <w:r w:rsidR="2EFC015B" w:rsidRPr="2179A6CA">
        <w:rPr>
          <w:lang w:eastAsia="ja-JP"/>
        </w:rPr>
        <w:t>hub websites varied</w:t>
      </w:r>
      <w:r w:rsidR="00684851">
        <w:rPr>
          <w:lang w:eastAsia="ja-JP"/>
        </w:rPr>
        <w:t xml:space="preserve"> in quantity and quality</w:t>
      </w:r>
      <w:r w:rsidR="2EFC015B" w:rsidRPr="2179A6CA">
        <w:rPr>
          <w:lang w:eastAsia="ja-JP"/>
        </w:rPr>
        <w:t xml:space="preserve">. </w:t>
      </w:r>
      <w:r w:rsidR="36589131" w:rsidRPr="2179A6CA">
        <w:rPr>
          <w:lang w:eastAsia="ja-JP"/>
        </w:rPr>
        <w:t>E</w:t>
      </w:r>
      <w:r w:rsidR="2EFC015B" w:rsidRPr="2179A6CA">
        <w:rPr>
          <w:lang w:eastAsia="ja-JP"/>
        </w:rPr>
        <w:t xml:space="preserve">ffective </w:t>
      </w:r>
      <w:r w:rsidR="36589131" w:rsidRPr="2179A6CA">
        <w:rPr>
          <w:lang w:eastAsia="ja-JP"/>
        </w:rPr>
        <w:t xml:space="preserve">hub </w:t>
      </w:r>
      <w:r w:rsidR="2EFC015B" w:rsidRPr="2179A6CA">
        <w:rPr>
          <w:lang w:eastAsia="ja-JP"/>
        </w:rPr>
        <w:t xml:space="preserve">websites </w:t>
      </w:r>
      <w:r w:rsidR="36589131" w:rsidRPr="2179A6CA">
        <w:rPr>
          <w:lang w:eastAsia="ja-JP"/>
        </w:rPr>
        <w:t xml:space="preserve">were easy to </w:t>
      </w:r>
      <w:r w:rsidR="2EFC015B" w:rsidRPr="2179A6CA">
        <w:rPr>
          <w:lang w:eastAsia="ja-JP"/>
        </w:rPr>
        <w:t>navigat</w:t>
      </w:r>
      <w:r w:rsidR="36589131" w:rsidRPr="2179A6CA">
        <w:rPr>
          <w:lang w:eastAsia="ja-JP"/>
        </w:rPr>
        <w:t>e</w:t>
      </w:r>
      <w:r w:rsidR="2EFC015B" w:rsidRPr="2179A6CA">
        <w:rPr>
          <w:lang w:eastAsia="ja-JP"/>
        </w:rPr>
        <w:t xml:space="preserve">, </w:t>
      </w:r>
      <w:r w:rsidR="36589131" w:rsidRPr="2179A6CA">
        <w:rPr>
          <w:lang w:eastAsia="ja-JP"/>
        </w:rPr>
        <w:t xml:space="preserve">included </w:t>
      </w:r>
      <w:r w:rsidR="2EFC015B" w:rsidRPr="2179A6CA">
        <w:rPr>
          <w:lang w:eastAsia="ja-JP"/>
        </w:rPr>
        <w:t xml:space="preserve">updated information, </w:t>
      </w:r>
      <w:r w:rsidR="36589131" w:rsidRPr="2179A6CA">
        <w:rPr>
          <w:lang w:eastAsia="ja-JP"/>
        </w:rPr>
        <w:t xml:space="preserve">shared </w:t>
      </w:r>
      <w:r w:rsidR="2EFC015B" w:rsidRPr="2179A6CA">
        <w:rPr>
          <w:lang w:eastAsia="ja-JP"/>
        </w:rPr>
        <w:t xml:space="preserve">project reports, </w:t>
      </w:r>
      <w:r w:rsidR="36589131" w:rsidRPr="2179A6CA">
        <w:rPr>
          <w:lang w:eastAsia="ja-JP"/>
        </w:rPr>
        <w:t xml:space="preserve">had </w:t>
      </w:r>
      <w:r w:rsidR="2EFC015B" w:rsidRPr="2179A6CA">
        <w:rPr>
          <w:lang w:eastAsia="ja-JP"/>
        </w:rPr>
        <w:t>a repository of resources and group</w:t>
      </w:r>
      <w:r w:rsidR="36589131" w:rsidRPr="2179A6CA">
        <w:rPr>
          <w:lang w:eastAsia="ja-JP"/>
        </w:rPr>
        <w:t>ed</w:t>
      </w:r>
      <w:r w:rsidR="2EFC015B" w:rsidRPr="2179A6CA">
        <w:rPr>
          <w:lang w:eastAsia="ja-JP"/>
        </w:rPr>
        <w:t xml:space="preserve"> information into clear categories</w:t>
      </w:r>
      <w:r w:rsidR="66FB51A2" w:rsidRPr="2179A6CA">
        <w:rPr>
          <w:lang w:eastAsia="ja-JP"/>
        </w:rPr>
        <w:t>.</w:t>
      </w:r>
    </w:p>
    <w:p w14:paraId="328CE808" w14:textId="05C509A6" w:rsidR="00831613" w:rsidRDefault="6E16ECCD" w:rsidP="2179A6CA">
      <w:r w:rsidRPr="2179A6CA">
        <w:t>A</w:t>
      </w:r>
      <w:r w:rsidR="48E909FD" w:rsidRPr="2179A6CA">
        <w:t xml:space="preserve">n important </w:t>
      </w:r>
      <w:r w:rsidRPr="2179A6CA">
        <w:t xml:space="preserve">part of the hubs’ role in extension and adoption is </w:t>
      </w:r>
      <w:r w:rsidR="3BFC6E6E" w:rsidRPr="2179A6CA">
        <w:t xml:space="preserve">to </w:t>
      </w:r>
      <w:r w:rsidRPr="2179A6CA">
        <w:t>shar</w:t>
      </w:r>
      <w:r w:rsidR="3BFC6E6E" w:rsidRPr="2179A6CA">
        <w:t>e</w:t>
      </w:r>
      <w:r w:rsidRPr="2179A6CA">
        <w:t xml:space="preserve"> information </w:t>
      </w:r>
      <w:r w:rsidR="3BFC6E6E" w:rsidRPr="2179A6CA">
        <w:t xml:space="preserve">about how various </w:t>
      </w:r>
      <w:r w:rsidRPr="2179A6CA">
        <w:t>sectors</w:t>
      </w:r>
      <w:r w:rsidR="3BFC6E6E" w:rsidRPr="2179A6CA">
        <w:t xml:space="preserve"> can adapt to drought or climate variability</w:t>
      </w:r>
      <w:r w:rsidRPr="2179A6CA">
        <w:t xml:space="preserve">. </w:t>
      </w:r>
      <w:r>
        <w:t>A</w:t>
      </w:r>
      <w:r w:rsidR="00B92701">
        <w:t xml:space="preserve"> </w:t>
      </w:r>
      <w:proofErr w:type="gramStart"/>
      <w:r w:rsidR="00540AC0">
        <w:t xml:space="preserve">key </w:t>
      </w:r>
      <w:r w:rsidR="71217E3F">
        <w:t>way</w:t>
      </w:r>
      <w:proofErr w:type="gramEnd"/>
      <w:r w:rsidRPr="2179A6CA">
        <w:t xml:space="preserve"> </w:t>
      </w:r>
      <w:r w:rsidR="3BFC6E6E" w:rsidRPr="2179A6CA">
        <w:t xml:space="preserve">that </w:t>
      </w:r>
      <w:r w:rsidRPr="2179A6CA">
        <w:t>hubs communicate is through the information and resources on their websites.</w:t>
      </w:r>
    </w:p>
    <w:p w14:paraId="23A7A1C9" w14:textId="77777777" w:rsidR="00831613" w:rsidRDefault="00D8770E" w:rsidP="00D8770E">
      <w:pPr>
        <w:rPr>
          <w:rFonts w:cstheme="minorHAnsi"/>
        </w:rPr>
      </w:pPr>
      <w:r w:rsidRPr="00104FA0">
        <w:rPr>
          <w:rFonts w:cstheme="minorHAnsi"/>
        </w:rPr>
        <w:t xml:space="preserve">These </w:t>
      </w:r>
      <w:r w:rsidR="5448AF3F" w:rsidRPr="00104FA0">
        <w:rPr>
          <w:rFonts w:cstheme="minorHAnsi"/>
        </w:rPr>
        <w:t xml:space="preserve">websites varied in </w:t>
      </w:r>
      <w:r w:rsidRPr="00104FA0">
        <w:rPr>
          <w:rFonts w:cstheme="minorHAnsi"/>
        </w:rPr>
        <w:t xml:space="preserve">relation to their content and navigability. Those that were most effective were </w:t>
      </w:r>
      <w:r w:rsidR="5448AF3F" w:rsidRPr="00104FA0">
        <w:rPr>
          <w:rFonts w:cstheme="minorHAnsi"/>
        </w:rPr>
        <w:t>ea</w:t>
      </w:r>
      <w:r w:rsidRPr="00104FA0">
        <w:rPr>
          <w:rFonts w:cstheme="minorHAnsi"/>
        </w:rPr>
        <w:t>sy</w:t>
      </w:r>
      <w:r w:rsidR="5448AF3F" w:rsidRPr="00104FA0">
        <w:rPr>
          <w:rFonts w:cstheme="minorHAnsi"/>
        </w:rPr>
        <w:t xml:space="preserve"> to navigate</w:t>
      </w:r>
      <w:r w:rsidRPr="00104FA0">
        <w:rPr>
          <w:rFonts w:cstheme="minorHAnsi"/>
        </w:rPr>
        <w:t xml:space="preserve">, included updated </w:t>
      </w:r>
      <w:r w:rsidR="5448AF3F" w:rsidRPr="00104FA0">
        <w:rPr>
          <w:rFonts w:cstheme="minorHAnsi"/>
        </w:rPr>
        <w:t>information</w:t>
      </w:r>
      <w:r w:rsidRPr="00104FA0">
        <w:rPr>
          <w:rFonts w:cstheme="minorHAnsi"/>
        </w:rPr>
        <w:t>, shared project reports, had a repository of resources and grouped information</w:t>
      </w:r>
      <w:r w:rsidR="5448AF3F" w:rsidRPr="00104FA0">
        <w:rPr>
          <w:rFonts w:cstheme="minorHAnsi"/>
        </w:rPr>
        <w:t xml:space="preserve"> </w:t>
      </w:r>
      <w:r w:rsidRPr="00104FA0">
        <w:rPr>
          <w:rFonts w:cstheme="minorHAnsi"/>
        </w:rPr>
        <w:t xml:space="preserve">into clear categories. Some helpfully included a </w:t>
      </w:r>
      <w:r w:rsidR="5448AF3F" w:rsidRPr="00104FA0">
        <w:rPr>
          <w:rFonts w:cstheme="minorHAnsi"/>
        </w:rPr>
        <w:t>search function</w:t>
      </w:r>
      <w:r w:rsidRPr="00104FA0">
        <w:rPr>
          <w:rFonts w:cstheme="minorHAnsi"/>
        </w:rPr>
        <w:t xml:space="preserve"> to find </w:t>
      </w:r>
      <w:r w:rsidR="5448AF3F" w:rsidRPr="00104FA0">
        <w:rPr>
          <w:rFonts w:cstheme="minorHAnsi"/>
        </w:rPr>
        <w:t xml:space="preserve">information and resources </w:t>
      </w:r>
      <w:r w:rsidRPr="00104FA0">
        <w:rPr>
          <w:rFonts w:cstheme="minorHAnsi"/>
        </w:rPr>
        <w:t>available</w:t>
      </w:r>
      <w:r w:rsidR="5448AF3F" w:rsidRPr="00104FA0">
        <w:rPr>
          <w:rFonts w:cstheme="minorHAnsi"/>
        </w:rPr>
        <w:t>.</w:t>
      </w:r>
    </w:p>
    <w:p w14:paraId="045CE710" w14:textId="1A1F8C75" w:rsidR="00E46E0F" w:rsidRPr="00104FA0" w:rsidRDefault="6E16ECCD" w:rsidP="2179A6CA">
      <w:r w:rsidRPr="2179A6CA">
        <w:t xml:space="preserve">The types of information on </w:t>
      </w:r>
      <w:r w:rsidR="3BFC6E6E" w:rsidRPr="2179A6CA">
        <w:t xml:space="preserve">hub </w:t>
      </w:r>
      <w:r w:rsidRPr="2179A6CA">
        <w:t xml:space="preserve">websites includes newsletters, </w:t>
      </w:r>
      <w:r w:rsidR="798CFC99" w:rsidRPr="2179A6CA">
        <w:t xml:space="preserve">a calendar of </w:t>
      </w:r>
      <w:r w:rsidRPr="2179A6CA">
        <w:t>events, project reports, resources, fact sheets</w:t>
      </w:r>
      <w:r w:rsidR="798CFC99" w:rsidRPr="2179A6CA">
        <w:t>, podcasts</w:t>
      </w:r>
      <w:r w:rsidRPr="2179A6CA">
        <w:t xml:space="preserve"> and videos. Some hubs provided detailed project reports and outcomes, while other hubs had </w:t>
      </w:r>
      <w:r w:rsidR="798CFC99" w:rsidRPr="2179A6CA">
        <w:t xml:space="preserve">only </w:t>
      </w:r>
      <w:r w:rsidRPr="2179A6CA">
        <w:t>brief description</w:t>
      </w:r>
      <w:r w:rsidR="798CFC99" w:rsidRPr="2179A6CA">
        <w:t>s</w:t>
      </w:r>
      <w:r w:rsidRPr="2179A6CA">
        <w:t xml:space="preserve"> or fact sheet</w:t>
      </w:r>
      <w:r w:rsidR="798CFC99" w:rsidRPr="2179A6CA">
        <w:t>s</w:t>
      </w:r>
      <w:r w:rsidRPr="2179A6CA">
        <w:t xml:space="preserve"> on projects</w:t>
      </w:r>
      <w:r w:rsidR="798CFC99" w:rsidRPr="2179A6CA">
        <w:t xml:space="preserve"> they had conducted</w:t>
      </w:r>
      <w:r w:rsidRPr="2179A6CA">
        <w:t xml:space="preserve">. Some hubs </w:t>
      </w:r>
      <w:r w:rsidR="798CFC99" w:rsidRPr="2179A6CA">
        <w:t xml:space="preserve">included </w:t>
      </w:r>
      <w:r w:rsidRPr="2179A6CA">
        <w:t xml:space="preserve">a repository of resources, while other hubs had resources </w:t>
      </w:r>
      <w:r w:rsidR="0F545586" w:rsidRPr="2179A6CA">
        <w:t xml:space="preserve">nested via their </w:t>
      </w:r>
      <w:r w:rsidRPr="2179A6CA">
        <w:t xml:space="preserve">partners websites. A comparison of hub websites is in </w:t>
      </w:r>
      <w:r w:rsidR="00986353">
        <w:fldChar w:fldCharType="begin"/>
      </w:r>
      <w:r w:rsidR="00986353">
        <w:instrText xml:space="preserve"> REF _Ref208936314 \h </w:instrText>
      </w:r>
      <w:r w:rsidR="00986353">
        <w:fldChar w:fldCharType="separate"/>
      </w:r>
      <w:r w:rsidR="00986353">
        <w:t xml:space="preserve">Table </w:t>
      </w:r>
      <w:r w:rsidR="00986353">
        <w:rPr>
          <w:noProof/>
        </w:rPr>
        <w:t>6</w:t>
      </w:r>
      <w:r w:rsidR="00986353">
        <w:fldChar w:fldCharType="end"/>
      </w:r>
      <w:r w:rsidR="00986353">
        <w:fldChar w:fldCharType="begin"/>
      </w:r>
      <w:r w:rsidR="00986353">
        <w:instrText xml:space="preserve"> REF _Ref208936314 \h </w:instrText>
      </w:r>
      <w:r w:rsidR="00986353">
        <w:fldChar w:fldCharType="separate"/>
      </w:r>
      <w:r w:rsidR="00986353">
        <w:fldChar w:fldCharType="end"/>
      </w:r>
    </w:p>
    <w:p w14:paraId="1DEBC825" w14:textId="6C273173" w:rsidR="16D11536" w:rsidRPr="00D006C1" w:rsidRDefault="000C64D7" w:rsidP="000C64D7">
      <w:pPr>
        <w:pStyle w:val="Caption"/>
        <w:rPr>
          <w:rFonts w:eastAsia="Calibri" w:cs="Arial"/>
        </w:rPr>
      </w:pPr>
      <w:bookmarkStart w:id="549" w:name="_Ref208936314"/>
      <w:bookmarkStart w:id="550" w:name="_Toc209023615"/>
      <w:r>
        <w:t xml:space="preserve">Table </w:t>
      </w:r>
      <w:r>
        <w:fldChar w:fldCharType="begin"/>
      </w:r>
      <w:r>
        <w:instrText xml:space="preserve"> SEQ Table \* ARABIC </w:instrText>
      </w:r>
      <w:r>
        <w:fldChar w:fldCharType="separate"/>
      </w:r>
      <w:r w:rsidR="00F84F6D">
        <w:rPr>
          <w:noProof/>
        </w:rPr>
        <w:t>6</w:t>
      </w:r>
      <w:r>
        <w:fldChar w:fldCharType="end"/>
      </w:r>
      <w:bookmarkEnd w:id="549"/>
      <w:r w:rsidR="00500B38" w:rsidRPr="2179A6CA">
        <w:rPr>
          <w:rFonts w:eastAsia="Calibri" w:cs="Arial"/>
        </w:rPr>
        <w:t xml:space="preserve"> Comparison of hubs’ websites</w:t>
      </w:r>
      <w:bookmarkEnd w:id="550"/>
    </w:p>
    <w:tbl>
      <w:tblPr>
        <w:tblStyle w:val="PlainTable2"/>
        <w:tblW w:w="5000" w:type="pct"/>
        <w:tblLook w:val="04A0" w:firstRow="1" w:lastRow="0" w:firstColumn="1" w:lastColumn="0" w:noHBand="0" w:noVBand="1"/>
      </w:tblPr>
      <w:tblGrid>
        <w:gridCol w:w="2220"/>
        <w:gridCol w:w="1466"/>
        <w:gridCol w:w="1843"/>
        <w:gridCol w:w="1702"/>
        <w:gridCol w:w="1839"/>
      </w:tblGrid>
      <w:tr w:rsidR="004476FE" w:rsidRPr="00104FA0" w14:paraId="2ED31753" w14:textId="77777777" w:rsidTr="00494E3B">
        <w:trPr>
          <w:cnfStyle w:val="100000000000" w:firstRow="1" w:lastRow="0" w:firstColumn="0" w:lastColumn="0" w:oddVBand="0" w:evenVBand="0" w:oddHBand="0" w:evenHBand="0" w:firstRowFirstColumn="0" w:firstRowLastColumn="0" w:lastRowFirstColumn="0" w:lastRowLastColumn="0"/>
          <w:cantSplit/>
          <w:trHeight w:val="300"/>
          <w:tblHeader/>
        </w:trPr>
        <w:tc>
          <w:tcPr>
            <w:cnfStyle w:val="001000000000" w:firstRow="0" w:lastRow="0" w:firstColumn="1" w:lastColumn="0" w:oddVBand="0" w:evenVBand="0" w:oddHBand="0" w:evenHBand="0" w:firstRowFirstColumn="0" w:firstRowLastColumn="0" w:lastRowFirstColumn="0" w:lastRowLastColumn="0"/>
            <w:tcW w:w="1224" w:type="pct"/>
          </w:tcPr>
          <w:p w14:paraId="707791B9" w14:textId="4736AFBA" w:rsidR="16303F24" w:rsidRPr="00104FA0" w:rsidRDefault="16303F24" w:rsidP="00B32AE3">
            <w:pPr>
              <w:pStyle w:val="TableText"/>
            </w:pPr>
            <w:r w:rsidRPr="00104FA0">
              <w:t>Hub</w:t>
            </w:r>
          </w:p>
        </w:tc>
        <w:tc>
          <w:tcPr>
            <w:tcW w:w="808" w:type="pct"/>
          </w:tcPr>
          <w:p w14:paraId="51910EDD" w14:textId="22AA7D81" w:rsidR="16303F24" w:rsidRPr="00FF3964" w:rsidRDefault="180FC5D9" w:rsidP="00B32AE3">
            <w:pPr>
              <w:pStyle w:val="TableText"/>
              <w:cnfStyle w:val="100000000000" w:firstRow="1" w:lastRow="0" w:firstColumn="0" w:lastColumn="0" w:oddVBand="0" w:evenVBand="0" w:oddHBand="0" w:evenHBand="0" w:firstRowFirstColumn="0" w:firstRowLastColumn="0" w:lastRowFirstColumn="0" w:lastRowLastColumn="0"/>
              <w:rPr>
                <w:b w:val="0"/>
              </w:rPr>
            </w:pPr>
            <w:r w:rsidRPr="2179A6CA">
              <w:t>Updated events calendar or newsletter</w:t>
            </w:r>
          </w:p>
        </w:tc>
        <w:tc>
          <w:tcPr>
            <w:tcW w:w="1016" w:type="pct"/>
          </w:tcPr>
          <w:p w14:paraId="34C937AA" w14:textId="2EDD7019" w:rsidR="16303F24" w:rsidRPr="00FF3964" w:rsidRDefault="180FC5D9" w:rsidP="00B32AE3">
            <w:pPr>
              <w:pStyle w:val="TableText"/>
              <w:cnfStyle w:val="100000000000" w:firstRow="1" w:lastRow="0" w:firstColumn="0" w:lastColumn="0" w:oddVBand="0" w:evenVBand="0" w:oddHBand="0" w:evenHBand="0" w:firstRowFirstColumn="0" w:firstRowLastColumn="0" w:lastRowFirstColumn="0" w:lastRowLastColumn="0"/>
              <w:rPr>
                <w:b w:val="0"/>
              </w:rPr>
            </w:pPr>
            <w:r w:rsidRPr="2179A6CA">
              <w:t>General information/ resources</w:t>
            </w:r>
          </w:p>
        </w:tc>
        <w:tc>
          <w:tcPr>
            <w:tcW w:w="938" w:type="pct"/>
          </w:tcPr>
          <w:p w14:paraId="77E6CBEC" w14:textId="229268F0" w:rsidR="344FE5EA" w:rsidRPr="00FF3964" w:rsidRDefault="180FC5D9" w:rsidP="00B32AE3">
            <w:pPr>
              <w:pStyle w:val="TableText"/>
              <w:cnfStyle w:val="100000000000" w:firstRow="1" w:lastRow="0" w:firstColumn="0" w:lastColumn="0" w:oddVBand="0" w:evenVBand="0" w:oddHBand="0" w:evenHBand="0" w:firstRowFirstColumn="0" w:firstRowLastColumn="0" w:lastRowFirstColumn="0" w:lastRowLastColumn="0"/>
              <w:rPr>
                <w:b w:val="0"/>
              </w:rPr>
            </w:pPr>
            <w:r w:rsidRPr="2179A6CA">
              <w:t>Detailed project reports (including project outcomes)</w:t>
            </w:r>
          </w:p>
        </w:tc>
        <w:tc>
          <w:tcPr>
            <w:tcW w:w="1014" w:type="pct"/>
          </w:tcPr>
          <w:p w14:paraId="727C4BE9" w14:textId="29CFACAB" w:rsidR="16303F24" w:rsidRPr="00FF3964" w:rsidRDefault="180FC5D9" w:rsidP="00B32AE3">
            <w:pPr>
              <w:pStyle w:val="TableText"/>
              <w:cnfStyle w:val="100000000000" w:firstRow="1" w:lastRow="0" w:firstColumn="0" w:lastColumn="0" w:oddVBand="0" w:evenVBand="0" w:oddHBand="0" w:evenHBand="0" w:firstRowFirstColumn="0" w:firstRowLastColumn="0" w:lastRowFirstColumn="0" w:lastRowLastColumn="0"/>
              <w:rPr>
                <w:b w:val="0"/>
              </w:rPr>
            </w:pPr>
            <w:r w:rsidRPr="2179A6CA">
              <w:t>Repository of detailed content</w:t>
            </w:r>
          </w:p>
        </w:tc>
      </w:tr>
      <w:tr w:rsidR="004476FE" w:rsidRPr="00104FA0" w14:paraId="1BA14CEC" w14:textId="77777777" w:rsidTr="00494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4" w:type="pct"/>
          </w:tcPr>
          <w:p w14:paraId="6707D04E" w14:textId="77777777" w:rsidR="16303F24" w:rsidRPr="00104FA0" w:rsidRDefault="16303F24" w:rsidP="00B32AE3">
            <w:pPr>
              <w:pStyle w:val="TableText"/>
            </w:pPr>
            <w:r w:rsidRPr="00104FA0">
              <w:t xml:space="preserve">Northern WA and NT Hub </w:t>
            </w:r>
          </w:p>
        </w:tc>
        <w:tc>
          <w:tcPr>
            <w:tcW w:w="808" w:type="pct"/>
          </w:tcPr>
          <w:p w14:paraId="73FA529D" w14:textId="63A94AB8" w:rsidR="16303F24"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t>N</w:t>
            </w:r>
            <w:r w:rsidR="76EFD45B" w:rsidRPr="00104FA0">
              <w:t>o</w:t>
            </w:r>
          </w:p>
        </w:tc>
        <w:tc>
          <w:tcPr>
            <w:tcW w:w="1016" w:type="pct"/>
          </w:tcPr>
          <w:p w14:paraId="5A6A7F37" w14:textId="0D8D6A37" w:rsidR="16303F24"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t>Y</w:t>
            </w:r>
            <w:r w:rsidR="76EFD45B" w:rsidRPr="00104FA0">
              <w:t>es</w:t>
            </w:r>
          </w:p>
        </w:tc>
        <w:tc>
          <w:tcPr>
            <w:tcW w:w="938" w:type="pct"/>
          </w:tcPr>
          <w:p w14:paraId="4A0B570C" w14:textId="0EA93687" w:rsidR="76EFD45B"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t>N</w:t>
            </w:r>
            <w:r w:rsidR="76EFD45B" w:rsidRPr="00104FA0">
              <w:t>o</w:t>
            </w:r>
          </w:p>
        </w:tc>
        <w:tc>
          <w:tcPr>
            <w:tcW w:w="1014" w:type="pct"/>
          </w:tcPr>
          <w:p w14:paraId="3B37FA53" w14:textId="4E3A781E" w:rsidR="16303F24"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t>N</w:t>
            </w:r>
            <w:r w:rsidR="76EFD45B" w:rsidRPr="00104FA0">
              <w:t>o</w:t>
            </w:r>
          </w:p>
        </w:tc>
      </w:tr>
      <w:tr w:rsidR="004476FE" w:rsidRPr="00104FA0" w14:paraId="4E4084EE" w14:textId="77777777" w:rsidTr="00494E3B">
        <w:trPr>
          <w:trHeight w:val="300"/>
        </w:trPr>
        <w:tc>
          <w:tcPr>
            <w:cnfStyle w:val="001000000000" w:firstRow="0" w:lastRow="0" w:firstColumn="1" w:lastColumn="0" w:oddVBand="0" w:evenVBand="0" w:oddHBand="0" w:evenHBand="0" w:firstRowFirstColumn="0" w:firstRowLastColumn="0" w:lastRowFirstColumn="0" w:lastRowLastColumn="0"/>
            <w:tcW w:w="1224" w:type="pct"/>
          </w:tcPr>
          <w:p w14:paraId="55179A27" w14:textId="77777777" w:rsidR="16303F24" w:rsidRPr="00104FA0" w:rsidRDefault="16303F24" w:rsidP="00B32AE3">
            <w:pPr>
              <w:pStyle w:val="TableText"/>
            </w:pPr>
            <w:r w:rsidRPr="00104FA0">
              <w:t>SA Hub</w:t>
            </w:r>
          </w:p>
        </w:tc>
        <w:tc>
          <w:tcPr>
            <w:tcW w:w="808" w:type="pct"/>
          </w:tcPr>
          <w:p w14:paraId="695D1439" w14:textId="2E2C741E" w:rsidR="16303F24" w:rsidRPr="00104FA0" w:rsidRDefault="00FE07BC" w:rsidP="00B32AE3">
            <w:pPr>
              <w:pStyle w:val="TableText"/>
              <w:cnfStyle w:val="000000000000" w:firstRow="0" w:lastRow="0" w:firstColumn="0" w:lastColumn="0" w:oddVBand="0" w:evenVBand="0" w:oddHBand="0" w:evenHBand="0" w:firstRowFirstColumn="0" w:firstRowLastColumn="0" w:lastRowFirstColumn="0" w:lastRowLastColumn="0"/>
            </w:pPr>
            <w:r>
              <w:t>Y</w:t>
            </w:r>
            <w:r w:rsidR="23E3C711" w:rsidRPr="00104FA0">
              <w:t>es</w:t>
            </w:r>
          </w:p>
        </w:tc>
        <w:tc>
          <w:tcPr>
            <w:tcW w:w="1016" w:type="pct"/>
          </w:tcPr>
          <w:p w14:paraId="5CD85FAF" w14:textId="638B7A93" w:rsidR="16303F24" w:rsidRPr="00104FA0" w:rsidRDefault="00FE07BC" w:rsidP="00B32AE3">
            <w:pPr>
              <w:pStyle w:val="TableText"/>
              <w:cnfStyle w:val="000000000000" w:firstRow="0" w:lastRow="0" w:firstColumn="0" w:lastColumn="0" w:oddVBand="0" w:evenVBand="0" w:oddHBand="0" w:evenHBand="0" w:firstRowFirstColumn="0" w:firstRowLastColumn="0" w:lastRowFirstColumn="0" w:lastRowLastColumn="0"/>
              <w:rPr>
                <w:lang w:val="en-AU"/>
              </w:rPr>
            </w:pPr>
            <w:r>
              <w:rPr>
                <w:lang w:val="en-AU"/>
              </w:rPr>
              <w:t>Y</w:t>
            </w:r>
            <w:r w:rsidR="23E3C711" w:rsidRPr="00104FA0">
              <w:rPr>
                <w:lang w:val="en-AU"/>
              </w:rPr>
              <w:t>es</w:t>
            </w:r>
          </w:p>
        </w:tc>
        <w:tc>
          <w:tcPr>
            <w:tcW w:w="938" w:type="pct"/>
          </w:tcPr>
          <w:p w14:paraId="57BA378A" w14:textId="2F031F5F" w:rsidR="23E3C711" w:rsidRPr="00104FA0" w:rsidRDefault="00FE07BC" w:rsidP="00B32AE3">
            <w:pPr>
              <w:pStyle w:val="TableText"/>
              <w:cnfStyle w:val="000000000000" w:firstRow="0" w:lastRow="0" w:firstColumn="0" w:lastColumn="0" w:oddVBand="0" w:evenVBand="0" w:oddHBand="0" w:evenHBand="0" w:firstRowFirstColumn="0" w:firstRowLastColumn="0" w:lastRowFirstColumn="0" w:lastRowLastColumn="0"/>
            </w:pPr>
            <w:r>
              <w:rPr>
                <w:lang w:val="en-AU"/>
              </w:rPr>
              <w:t>Y</w:t>
            </w:r>
            <w:r w:rsidR="23E3C711" w:rsidRPr="00104FA0">
              <w:rPr>
                <w:lang w:val="en-AU"/>
              </w:rPr>
              <w:t>es</w:t>
            </w:r>
          </w:p>
        </w:tc>
        <w:tc>
          <w:tcPr>
            <w:tcW w:w="1014" w:type="pct"/>
          </w:tcPr>
          <w:p w14:paraId="64EB7D0D" w14:textId="5571C1CC" w:rsidR="16303F24" w:rsidRPr="00104FA0" w:rsidRDefault="00FA5F75" w:rsidP="00B32AE3">
            <w:pPr>
              <w:pStyle w:val="TableText"/>
              <w:cnfStyle w:val="000000000000" w:firstRow="0" w:lastRow="0" w:firstColumn="0" w:lastColumn="0" w:oddVBand="0" w:evenVBand="0" w:oddHBand="0" w:evenHBand="0" w:firstRowFirstColumn="0" w:firstRowLastColumn="0" w:lastRowFirstColumn="0" w:lastRowLastColumn="0"/>
            </w:pPr>
            <w:r>
              <w:t>Y</w:t>
            </w:r>
            <w:r w:rsidR="23E3C711" w:rsidRPr="00104FA0">
              <w:t>es</w:t>
            </w:r>
          </w:p>
        </w:tc>
      </w:tr>
      <w:tr w:rsidR="004476FE" w:rsidRPr="00104FA0" w14:paraId="0A9F2351" w14:textId="77777777" w:rsidTr="00494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4" w:type="pct"/>
          </w:tcPr>
          <w:p w14:paraId="7502F204" w14:textId="77777777" w:rsidR="16303F24" w:rsidRPr="00104FA0" w:rsidRDefault="16303F24" w:rsidP="00B32AE3">
            <w:pPr>
              <w:pStyle w:val="TableText"/>
            </w:pPr>
            <w:r w:rsidRPr="00104FA0">
              <w:t>Southern NSW Hub</w:t>
            </w:r>
          </w:p>
        </w:tc>
        <w:tc>
          <w:tcPr>
            <w:tcW w:w="808" w:type="pct"/>
          </w:tcPr>
          <w:p w14:paraId="3929EE28" w14:textId="3789A650" w:rsidR="16303F24"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t>Y</w:t>
            </w:r>
            <w:r w:rsidR="7877676F" w:rsidRPr="00104FA0">
              <w:t>es</w:t>
            </w:r>
          </w:p>
        </w:tc>
        <w:tc>
          <w:tcPr>
            <w:tcW w:w="1016" w:type="pct"/>
          </w:tcPr>
          <w:p w14:paraId="0F58CE79" w14:textId="55BA2573" w:rsidR="16303F24"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t>Y</w:t>
            </w:r>
            <w:r w:rsidR="7877676F" w:rsidRPr="00104FA0">
              <w:t>es</w:t>
            </w:r>
          </w:p>
        </w:tc>
        <w:tc>
          <w:tcPr>
            <w:tcW w:w="938" w:type="pct"/>
          </w:tcPr>
          <w:p w14:paraId="177D9AF3" w14:textId="285F6866" w:rsidR="7877676F"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t>Y</w:t>
            </w:r>
            <w:r w:rsidR="7877676F" w:rsidRPr="00104FA0">
              <w:t>es</w:t>
            </w:r>
          </w:p>
        </w:tc>
        <w:tc>
          <w:tcPr>
            <w:tcW w:w="1014" w:type="pct"/>
          </w:tcPr>
          <w:p w14:paraId="1CE5754E" w14:textId="49E235D3" w:rsidR="16303F24" w:rsidRPr="00104FA0" w:rsidRDefault="00FA5F75" w:rsidP="00B32AE3">
            <w:pPr>
              <w:pStyle w:val="TableText"/>
              <w:cnfStyle w:val="000000100000" w:firstRow="0" w:lastRow="0" w:firstColumn="0" w:lastColumn="0" w:oddVBand="0" w:evenVBand="0" w:oddHBand="1" w:evenHBand="0" w:firstRowFirstColumn="0" w:firstRowLastColumn="0" w:lastRowFirstColumn="0" w:lastRowLastColumn="0"/>
            </w:pPr>
            <w:r>
              <w:t>Y</w:t>
            </w:r>
            <w:r w:rsidR="7877676F" w:rsidRPr="00104FA0">
              <w:t>es</w:t>
            </w:r>
          </w:p>
        </w:tc>
      </w:tr>
      <w:tr w:rsidR="004476FE" w:rsidRPr="00104FA0" w14:paraId="3EEBAF32" w14:textId="77777777" w:rsidTr="00494E3B">
        <w:trPr>
          <w:trHeight w:val="300"/>
        </w:trPr>
        <w:tc>
          <w:tcPr>
            <w:cnfStyle w:val="001000000000" w:firstRow="0" w:lastRow="0" w:firstColumn="1" w:lastColumn="0" w:oddVBand="0" w:evenVBand="0" w:oddHBand="0" w:evenHBand="0" w:firstRowFirstColumn="0" w:firstRowLastColumn="0" w:lastRowFirstColumn="0" w:lastRowLastColumn="0"/>
            <w:tcW w:w="1224" w:type="pct"/>
          </w:tcPr>
          <w:p w14:paraId="7548684F" w14:textId="77777777" w:rsidR="16303F24" w:rsidRPr="00104FA0" w:rsidRDefault="16303F24" w:rsidP="00B32AE3">
            <w:pPr>
              <w:pStyle w:val="TableText"/>
            </w:pPr>
            <w:r w:rsidRPr="00104FA0">
              <w:t>Southern Qld Northern NSW Hub</w:t>
            </w:r>
          </w:p>
        </w:tc>
        <w:tc>
          <w:tcPr>
            <w:tcW w:w="808" w:type="pct"/>
          </w:tcPr>
          <w:p w14:paraId="79CA38E4" w14:textId="59DA7E59" w:rsidR="16303F24" w:rsidRPr="00104FA0" w:rsidRDefault="00FE07BC" w:rsidP="00B32AE3">
            <w:pPr>
              <w:pStyle w:val="TableText"/>
              <w:cnfStyle w:val="000000000000" w:firstRow="0" w:lastRow="0" w:firstColumn="0" w:lastColumn="0" w:oddVBand="0" w:evenVBand="0" w:oddHBand="0" w:evenHBand="0" w:firstRowFirstColumn="0" w:firstRowLastColumn="0" w:lastRowFirstColumn="0" w:lastRowLastColumn="0"/>
            </w:pPr>
            <w:r>
              <w:t>Y</w:t>
            </w:r>
            <w:r w:rsidR="31F76C67" w:rsidRPr="00104FA0">
              <w:t>es</w:t>
            </w:r>
          </w:p>
        </w:tc>
        <w:tc>
          <w:tcPr>
            <w:tcW w:w="1016" w:type="pct"/>
          </w:tcPr>
          <w:p w14:paraId="08D60195" w14:textId="614BC036" w:rsidR="16303F24" w:rsidRPr="00104FA0" w:rsidRDefault="00FE07BC" w:rsidP="00B32AE3">
            <w:pPr>
              <w:pStyle w:val="TableText"/>
              <w:cnfStyle w:val="000000000000" w:firstRow="0" w:lastRow="0" w:firstColumn="0" w:lastColumn="0" w:oddVBand="0" w:evenVBand="0" w:oddHBand="0" w:evenHBand="0" w:firstRowFirstColumn="0" w:firstRowLastColumn="0" w:lastRowFirstColumn="0" w:lastRowLastColumn="0"/>
            </w:pPr>
            <w:r>
              <w:t>Y</w:t>
            </w:r>
            <w:r w:rsidR="31F76C67" w:rsidRPr="00104FA0">
              <w:t>es</w:t>
            </w:r>
          </w:p>
        </w:tc>
        <w:tc>
          <w:tcPr>
            <w:tcW w:w="938" w:type="pct"/>
          </w:tcPr>
          <w:p w14:paraId="4DFFFA21" w14:textId="3D39EA1A" w:rsidR="31F76C67" w:rsidRPr="00104FA0" w:rsidRDefault="00FE07BC" w:rsidP="00B32AE3">
            <w:pPr>
              <w:pStyle w:val="TableText"/>
              <w:cnfStyle w:val="000000000000" w:firstRow="0" w:lastRow="0" w:firstColumn="0" w:lastColumn="0" w:oddVBand="0" w:evenVBand="0" w:oddHBand="0" w:evenHBand="0" w:firstRowFirstColumn="0" w:firstRowLastColumn="0" w:lastRowFirstColumn="0" w:lastRowLastColumn="0"/>
            </w:pPr>
            <w:r>
              <w:t>N</w:t>
            </w:r>
            <w:r w:rsidR="31F76C67" w:rsidRPr="00104FA0">
              <w:t>o</w:t>
            </w:r>
          </w:p>
        </w:tc>
        <w:tc>
          <w:tcPr>
            <w:tcW w:w="1014" w:type="pct"/>
          </w:tcPr>
          <w:p w14:paraId="6FAC21F9" w14:textId="19A56612" w:rsidR="16303F24" w:rsidRPr="00104FA0" w:rsidRDefault="00FA5F75" w:rsidP="00B32AE3">
            <w:pPr>
              <w:pStyle w:val="TableText"/>
              <w:cnfStyle w:val="000000000000" w:firstRow="0" w:lastRow="0" w:firstColumn="0" w:lastColumn="0" w:oddVBand="0" w:evenVBand="0" w:oddHBand="0" w:evenHBand="0" w:firstRowFirstColumn="0" w:firstRowLastColumn="0" w:lastRowFirstColumn="0" w:lastRowLastColumn="0"/>
              <w:rPr>
                <w:lang w:val="en-GB"/>
              </w:rPr>
            </w:pPr>
            <w:r>
              <w:rPr>
                <w:lang w:val="en-GB"/>
              </w:rPr>
              <w:t>N</w:t>
            </w:r>
            <w:r w:rsidR="31F76C67" w:rsidRPr="00104FA0">
              <w:rPr>
                <w:lang w:val="en-GB"/>
              </w:rPr>
              <w:t>o</w:t>
            </w:r>
          </w:p>
        </w:tc>
      </w:tr>
      <w:tr w:rsidR="004476FE" w:rsidRPr="00104FA0" w14:paraId="0637632B" w14:textId="77777777" w:rsidTr="00494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4" w:type="pct"/>
          </w:tcPr>
          <w:p w14:paraId="5C01E890" w14:textId="77777777" w:rsidR="16303F24" w:rsidRPr="00104FA0" w:rsidRDefault="16303F24" w:rsidP="00B32AE3">
            <w:pPr>
              <w:pStyle w:val="TableText"/>
            </w:pPr>
            <w:r w:rsidRPr="00104FA0">
              <w:t>South-West WA Hub</w:t>
            </w:r>
          </w:p>
        </w:tc>
        <w:tc>
          <w:tcPr>
            <w:tcW w:w="808" w:type="pct"/>
          </w:tcPr>
          <w:p w14:paraId="275E7EA9" w14:textId="6B856A3E" w:rsidR="16303F24"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t>Y</w:t>
            </w:r>
            <w:r w:rsidR="5928A1C2" w:rsidRPr="00104FA0">
              <w:t>es</w:t>
            </w:r>
          </w:p>
        </w:tc>
        <w:tc>
          <w:tcPr>
            <w:tcW w:w="1016" w:type="pct"/>
          </w:tcPr>
          <w:p w14:paraId="227E6CED" w14:textId="022FCFE9" w:rsidR="16303F24"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rPr>
                <w:lang w:val="en-AU"/>
              </w:rPr>
            </w:pPr>
            <w:r>
              <w:rPr>
                <w:lang w:val="en-AU"/>
              </w:rPr>
              <w:t>Y</w:t>
            </w:r>
            <w:r w:rsidR="5928A1C2" w:rsidRPr="00104FA0">
              <w:rPr>
                <w:lang w:val="en-AU"/>
              </w:rPr>
              <w:t>es</w:t>
            </w:r>
          </w:p>
        </w:tc>
        <w:tc>
          <w:tcPr>
            <w:tcW w:w="938" w:type="pct"/>
          </w:tcPr>
          <w:p w14:paraId="5F6714A9" w14:textId="12EEC553" w:rsidR="5928A1C2"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rPr>
                <w:lang w:val="en-AU"/>
              </w:rPr>
              <w:t>Y</w:t>
            </w:r>
            <w:r w:rsidR="5928A1C2" w:rsidRPr="00104FA0">
              <w:rPr>
                <w:lang w:val="en-AU"/>
              </w:rPr>
              <w:t>es</w:t>
            </w:r>
          </w:p>
        </w:tc>
        <w:tc>
          <w:tcPr>
            <w:tcW w:w="1014" w:type="pct"/>
          </w:tcPr>
          <w:p w14:paraId="3D1EE5E2" w14:textId="1933B177" w:rsidR="16303F24" w:rsidRPr="00104FA0" w:rsidRDefault="00FA5F75" w:rsidP="00B32AE3">
            <w:pPr>
              <w:pStyle w:val="TableText"/>
              <w:cnfStyle w:val="000000100000" w:firstRow="0" w:lastRow="0" w:firstColumn="0" w:lastColumn="0" w:oddVBand="0" w:evenVBand="0" w:oddHBand="1" w:evenHBand="0" w:firstRowFirstColumn="0" w:firstRowLastColumn="0" w:lastRowFirstColumn="0" w:lastRowLastColumn="0"/>
            </w:pPr>
            <w:r>
              <w:t>Y</w:t>
            </w:r>
            <w:r w:rsidR="006C52FD">
              <w:t>e</w:t>
            </w:r>
            <w:r w:rsidR="5928A1C2" w:rsidRPr="00104FA0">
              <w:t>s</w:t>
            </w:r>
          </w:p>
        </w:tc>
      </w:tr>
      <w:tr w:rsidR="004476FE" w:rsidRPr="00104FA0" w14:paraId="5EC4BC6A" w14:textId="77777777" w:rsidTr="00494E3B">
        <w:trPr>
          <w:trHeight w:val="300"/>
        </w:trPr>
        <w:tc>
          <w:tcPr>
            <w:cnfStyle w:val="001000000000" w:firstRow="0" w:lastRow="0" w:firstColumn="1" w:lastColumn="0" w:oddVBand="0" w:evenVBand="0" w:oddHBand="0" w:evenHBand="0" w:firstRowFirstColumn="0" w:firstRowLastColumn="0" w:lastRowFirstColumn="0" w:lastRowLastColumn="0"/>
            <w:tcW w:w="1224" w:type="pct"/>
          </w:tcPr>
          <w:p w14:paraId="492620FF" w14:textId="77777777" w:rsidR="16303F24" w:rsidRPr="00104FA0" w:rsidRDefault="16303F24" w:rsidP="00B32AE3">
            <w:pPr>
              <w:pStyle w:val="TableText"/>
            </w:pPr>
            <w:r w:rsidRPr="00104FA0">
              <w:t>Tas Hub</w:t>
            </w:r>
          </w:p>
        </w:tc>
        <w:tc>
          <w:tcPr>
            <w:tcW w:w="808" w:type="pct"/>
          </w:tcPr>
          <w:p w14:paraId="40636304" w14:textId="1BB728F9" w:rsidR="16303F24" w:rsidRPr="00104FA0" w:rsidRDefault="00FE07BC" w:rsidP="00B32AE3">
            <w:pPr>
              <w:pStyle w:val="TableText"/>
              <w:cnfStyle w:val="000000000000" w:firstRow="0" w:lastRow="0" w:firstColumn="0" w:lastColumn="0" w:oddVBand="0" w:evenVBand="0" w:oddHBand="0" w:evenHBand="0" w:firstRowFirstColumn="0" w:firstRowLastColumn="0" w:lastRowFirstColumn="0" w:lastRowLastColumn="0"/>
            </w:pPr>
            <w:r>
              <w:t>Y</w:t>
            </w:r>
            <w:r w:rsidR="3FBC02B7" w:rsidRPr="00104FA0">
              <w:t>es</w:t>
            </w:r>
          </w:p>
        </w:tc>
        <w:tc>
          <w:tcPr>
            <w:tcW w:w="1016" w:type="pct"/>
          </w:tcPr>
          <w:p w14:paraId="6E94CE0A" w14:textId="57444A89" w:rsidR="16303F24" w:rsidRPr="00104FA0" w:rsidRDefault="00FE07BC" w:rsidP="00B32AE3">
            <w:pPr>
              <w:pStyle w:val="TableText"/>
              <w:cnfStyle w:val="000000000000" w:firstRow="0" w:lastRow="0" w:firstColumn="0" w:lastColumn="0" w:oddVBand="0" w:evenVBand="0" w:oddHBand="0" w:evenHBand="0" w:firstRowFirstColumn="0" w:firstRowLastColumn="0" w:lastRowFirstColumn="0" w:lastRowLastColumn="0"/>
              <w:rPr>
                <w:lang w:val="en-AU"/>
              </w:rPr>
            </w:pPr>
            <w:r>
              <w:rPr>
                <w:lang w:val="en-AU"/>
              </w:rPr>
              <w:t>Y</w:t>
            </w:r>
            <w:r w:rsidR="3FBC02B7" w:rsidRPr="00104FA0">
              <w:rPr>
                <w:lang w:val="en-AU"/>
              </w:rPr>
              <w:t>es</w:t>
            </w:r>
          </w:p>
        </w:tc>
        <w:tc>
          <w:tcPr>
            <w:tcW w:w="938" w:type="pct"/>
          </w:tcPr>
          <w:p w14:paraId="58FF0B1B" w14:textId="07AD9643" w:rsidR="3FBC02B7" w:rsidRPr="00104FA0" w:rsidRDefault="00FE07BC" w:rsidP="00B32AE3">
            <w:pPr>
              <w:pStyle w:val="TableText"/>
              <w:cnfStyle w:val="000000000000" w:firstRow="0" w:lastRow="0" w:firstColumn="0" w:lastColumn="0" w:oddVBand="0" w:evenVBand="0" w:oddHBand="0" w:evenHBand="0" w:firstRowFirstColumn="0" w:firstRowLastColumn="0" w:lastRowFirstColumn="0" w:lastRowLastColumn="0"/>
            </w:pPr>
            <w:r>
              <w:rPr>
                <w:lang w:val="en-AU"/>
              </w:rPr>
              <w:t>Y</w:t>
            </w:r>
            <w:r w:rsidR="3FBC02B7" w:rsidRPr="00104FA0">
              <w:rPr>
                <w:lang w:val="en-AU"/>
              </w:rPr>
              <w:t>es</w:t>
            </w:r>
          </w:p>
        </w:tc>
        <w:tc>
          <w:tcPr>
            <w:tcW w:w="1014" w:type="pct"/>
          </w:tcPr>
          <w:p w14:paraId="358C05FF" w14:textId="699EDDFB" w:rsidR="16303F24" w:rsidRPr="00104FA0" w:rsidRDefault="7D8C4F56" w:rsidP="00B32AE3">
            <w:pPr>
              <w:pStyle w:val="TableText"/>
              <w:cnfStyle w:val="000000000000" w:firstRow="0" w:lastRow="0" w:firstColumn="0" w:lastColumn="0" w:oddVBand="0" w:evenVBand="0" w:oddHBand="0" w:evenHBand="0" w:firstRowFirstColumn="0" w:firstRowLastColumn="0" w:lastRowFirstColumn="0" w:lastRowLastColumn="0"/>
            </w:pPr>
            <w:r w:rsidRPr="0A91A0D3">
              <w:t>Y</w:t>
            </w:r>
            <w:r w:rsidR="3FBC02B7" w:rsidRPr="0A91A0D3">
              <w:t xml:space="preserve">es </w:t>
            </w:r>
            <w:r w:rsidR="002544FD">
              <w:t xml:space="preserve">– </w:t>
            </w:r>
            <w:r w:rsidR="3FBC02B7" w:rsidRPr="0A91A0D3">
              <w:t>but not col</w:t>
            </w:r>
            <w:r w:rsidR="006C52FD" w:rsidRPr="0A91A0D3">
              <w:t>lated</w:t>
            </w:r>
          </w:p>
        </w:tc>
      </w:tr>
      <w:tr w:rsidR="004476FE" w:rsidRPr="00104FA0" w14:paraId="741B0015" w14:textId="77777777" w:rsidTr="00494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4" w:type="pct"/>
          </w:tcPr>
          <w:p w14:paraId="5D95D48F" w14:textId="77777777" w:rsidR="16303F24" w:rsidRPr="00104FA0" w:rsidRDefault="16303F24" w:rsidP="00B32AE3">
            <w:pPr>
              <w:pStyle w:val="TableText"/>
            </w:pPr>
            <w:r w:rsidRPr="00104FA0">
              <w:t xml:space="preserve">Tropical North Qld Hub </w:t>
            </w:r>
          </w:p>
        </w:tc>
        <w:tc>
          <w:tcPr>
            <w:tcW w:w="808" w:type="pct"/>
          </w:tcPr>
          <w:p w14:paraId="72507963" w14:textId="63DE0EEB" w:rsidR="16303F24"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rPr>
                <w:lang w:val="en-AU"/>
              </w:rPr>
            </w:pPr>
            <w:r>
              <w:rPr>
                <w:lang w:val="en-AU"/>
              </w:rPr>
              <w:t>Y</w:t>
            </w:r>
            <w:r w:rsidR="79E7F0BF" w:rsidRPr="00104FA0">
              <w:rPr>
                <w:lang w:val="en-AU"/>
              </w:rPr>
              <w:t>es</w:t>
            </w:r>
          </w:p>
        </w:tc>
        <w:tc>
          <w:tcPr>
            <w:tcW w:w="1016" w:type="pct"/>
          </w:tcPr>
          <w:p w14:paraId="66941189" w14:textId="3FB55A3E" w:rsidR="16303F24"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t>Y</w:t>
            </w:r>
            <w:r w:rsidR="79E7F0BF" w:rsidRPr="00104FA0">
              <w:t>es</w:t>
            </w:r>
          </w:p>
        </w:tc>
        <w:tc>
          <w:tcPr>
            <w:tcW w:w="938" w:type="pct"/>
          </w:tcPr>
          <w:p w14:paraId="5029827E" w14:textId="7FBB4B2B" w:rsidR="74177734" w:rsidRPr="00104FA0" w:rsidRDefault="00FE07BC" w:rsidP="00B32AE3">
            <w:pPr>
              <w:pStyle w:val="TableText"/>
              <w:cnfStyle w:val="000000100000" w:firstRow="0" w:lastRow="0" w:firstColumn="0" w:lastColumn="0" w:oddVBand="0" w:evenVBand="0" w:oddHBand="1" w:evenHBand="0" w:firstRowFirstColumn="0" w:firstRowLastColumn="0" w:lastRowFirstColumn="0" w:lastRowLastColumn="0"/>
            </w:pPr>
            <w:r>
              <w:t>N</w:t>
            </w:r>
            <w:r w:rsidR="3C0B9834" w:rsidRPr="00104FA0">
              <w:t>o</w:t>
            </w:r>
          </w:p>
        </w:tc>
        <w:tc>
          <w:tcPr>
            <w:tcW w:w="1014" w:type="pct"/>
          </w:tcPr>
          <w:p w14:paraId="5B0FB5ED" w14:textId="7A5DF0BD" w:rsidR="16303F24" w:rsidRPr="00104FA0" w:rsidRDefault="006C52FD" w:rsidP="00B32AE3">
            <w:pPr>
              <w:pStyle w:val="TableText"/>
              <w:cnfStyle w:val="000000100000" w:firstRow="0" w:lastRow="0" w:firstColumn="0" w:lastColumn="0" w:oddVBand="0" w:evenVBand="0" w:oddHBand="1" w:evenHBand="0" w:firstRowFirstColumn="0" w:firstRowLastColumn="0" w:lastRowFirstColumn="0" w:lastRowLastColumn="0"/>
              <w:rPr>
                <w:lang w:val="en-AU"/>
              </w:rPr>
            </w:pPr>
            <w:r>
              <w:rPr>
                <w:lang w:val="en-AU"/>
              </w:rPr>
              <w:t>Y</w:t>
            </w:r>
            <w:r w:rsidR="79E7F0BF" w:rsidRPr="00104FA0">
              <w:rPr>
                <w:lang w:val="en-AU"/>
              </w:rPr>
              <w:t xml:space="preserve">es </w:t>
            </w:r>
            <w:r w:rsidR="002544FD">
              <w:rPr>
                <w:lang w:val="en-AU"/>
              </w:rPr>
              <w:t xml:space="preserve">– </w:t>
            </w:r>
            <w:r w:rsidR="79E7F0BF" w:rsidRPr="00104FA0">
              <w:rPr>
                <w:lang w:val="en-AU"/>
              </w:rPr>
              <w:t>through node websites</w:t>
            </w:r>
          </w:p>
        </w:tc>
      </w:tr>
      <w:tr w:rsidR="00C525AF" w:rsidRPr="00104FA0" w14:paraId="1A2CFB89" w14:textId="77777777" w:rsidTr="00494E3B">
        <w:trPr>
          <w:trHeight w:val="300"/>
        </w:trPr>
        <w:tc>
          <w:tcPr>
            <w:cnfStyle w:val="001000000000" w:firstRow="0" w:lastRow="0" w:firstColumn="1" w:lastColumn="0" w:oddVBand="0" w:evenVBand="0" w:oddHBand="0" w:evenHBand="0" w:firstRowFirstColumn="0" w:firstRowLastColumn="0" w:lastRowFirstColumn="0" w:lastRowLastColumn="0"/>
            <w:tcW w:w="1224" w:type="pct"/>
          </w:tcPr>
          <w:p w14:paraId="64712769" w14:textId="77777777" w:rsidR="16303F24" w:rsidRPr="00104FA0" w:rsidRDefault="16303F24" w:rsidP="004476FE">
            <w:pPr>
              <w:pStyle w:val="TableText"/>
              <w:spacing w:line="276" w:lineRule="auto"/>
              <w:rPr>
                <w:rFonts w:cstheme="minorHAnsi"/>
              </w:rPr>
            </w:pPr>
            <w:r w:rsidRPr="00104FA0">
              <w:rPr>
                <w:rFonts w:cstheme="minorHAnsi"/>
              </w:rPr>
              <w:t>Vic Hub</w:t>
            </w:r>
          </w:p>
        </w:tc>
        <w:tc>
          <w:tcPr>
            <w:tcW w:w="808" w:type="pct"/>
          </w:tcPr>
          <w:p w14:paraId="1FBC4F1C" w14:textId="5B6651FB" w:rsidR="16303F24" w:rsidRPr="00104FA0" w:rsidRDefault="00FE07BC" w:rsidP="004476FE">
            <w:pPr>
              <w:pStyle w:val="TableText"/>
              <w:spacing w:line="276" w:lineRule="auto"/>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Y</w:t>
            </w:r>
            <w:r w:rsidR="15E58427" w:rsidRPr="00104FA0">
              <w:rPr>
                <w:rFonts w:cstheme="minorHAnsi"/>
              </w:rPr>
              <w:t>es</w:t>
            </w:r>
          </w:p>
        </w:tc>
        <w:tc>
          <w:tcPr>
            <w:tcW w:w="1016" w:type="pct"/>
          </w:tcPr>
          <w:p w14:paraId="6A8D4317" w14:textId="7A12A8E8" w:rsidR="16303F24" w:rsidRPr="00104FA0" w:rsidRDefault="00FE07BC" w:rsidP="004476FE">
            <w:pPr>
              <w:pStyle w:val="TableText"/>
              <w:spacing w:line="276" w:lineRule="auto"/>
              <w:cnfStyle w:val="000000000000" w:firstRow="0" w:lastRow="0" w:firstColumn="0" w:lastColumn="0" w:oddVBand="0" w:evenVBand="0" w:oddHBand="0" w:evenHBand="0" w:firstRowFirstColumn="0" w:firstRowLastColumn="0" w:lastRowFirstColumn="0" w:lastRowLastColumn="0"/>
              <w:rPr>
                <w:rFonts w:cstheme="minorHAnsi"/>
                <w:lang w:val="en-AU"/>
              </w:rPr>
            </w:pPr>
            <w:r>
              <w:rPr>
                <w:rFonts w:cstheme="minorHAnsi"/>
                <w:lang w:val="en-AU"/>
              </w:rPr>
              <w:t>Y</w:t>
            </w:r>
            <w:r w:rsidR="15E58427" w:rsidRPr="00104FA0">
              <w:rPr>
                <w:rFonts w:cstheme="minorHAnsi"/>
                <w:lang w:val="en-AU"/>
              </w:rPr>
              <w:t>es</w:t>
            </w:r>
          </w:p>
        </w:tc>
        <w:tc>
          <w:tcPr>
            <w:tcW w:w="938" w:type="pct"/>
          </w:tcPr>
          <w:p w14:paraId="1961410B" w14:textId="0B3B89F5" w:rsidR="74177734" w:rsidRPr="00104FA0" w:rsidRDefault="00FE07BC" w:rsidP="004476FE">
            <w:pPr>
              <w:pStyle w:val="TableText"/>
              <w:spacing w:line="276" w:lineRule="auto"/>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Y</w:t>
            </w:r>
            <w:r w:rsidR="15E58427" w:rsidRPr="00104FA0">
              <w:rPr>
                <w:rFonts w:cstheme="minorHAnsi"/>
              </w:rPr>
              <w:t>es</w:t>
            </w:r>
          </w:p>
        </w:tc>
        <w:tc>
          <w:tcPr>
            <w:tcW w:w="1014" w:type="pct"/>
          </w:tcPr>
          <w:p w14:paraId="5C09284F" w14:textId="4A9CBF26" w:rsidR="16303F24" w:rsidRPr="00104FA0" w:rsidRDefault="006C52FD" w:rsidP="004476FE">
            <w:pPr>
              <w:pStyle w:val="TableText"/>
              <w:spacing w:line="276" w:lineRule="auto"/>
              <w:cnfStyle w:val="000000000000" w:firstRow="0" w:lastRow="0" w:firstColumn="0" w:lastColumn="0" w:oddVBand="0" w:evenVBand="0" w:oddHBand="0" w:evenHBand="0" w:firstRowFirstColumn="0" w:firstRowLastColumn="0" w:lastRowFirstColumn="0" w:lastRowLastColumn="0"/>
              <w:rPr>
                <w:rFonts w:cstheme="minorHAnsi"/>
                <w:lang w:val="en-AU"/>
              </w:rPr>
            </w:pPr>
            <w:r>
              <w:rPr>
                <w:rFonts w:cstheme="minorHAnsi"/>
                <w:lang w:val="en-AU"/>
              </w:rPr>
              <w:t>Y</w:t>
            </w:r>
            <w:r w:rsidR="15E58427" w:rsidRPr="00104FA0">
              <w:rPr>
                <w:rFonts w:cstheme="minorHAnsi"/>
                <w:lang w:val="en-AU"/>
              </w:rPr>
              <w:t xml:space="preserve">es </w:t>
            </w:r>
            <w:r w:rsidR="002544FD">
              <w:rPr>
                <w:rFonts w:cstheme="minorHAnsi"/>
                <w:lang w:val="en-AU"/>
              </w:rPr>
              <w:t>–</w:t>
            </w:r>
            <w:r>
              <w:rPr>
                <w:rFonts w:cstheme="minorHAnsi"/>
                <w:lang w:val="en-AU"/>
              </w:rPr>
              <w:t xml:space="preserve"> </w:t>
            </w:r>
            <w:r w:rsidR="15E58427" w:rsidRPr="00104FA0">
              <w:rPr>
                <w:rFonts w:cstheme="minorHAnsi"/>
                <w:lang w:val="en-AU"/>
              </w:rPr>
              <w:t>depending on the topic</w:t>
            </w:r>
          </w:p>
        </w:tc>
      </w:tr>
    </w:tbl>
    <w:p w14:paraId="4C220F59" w14:textId="0832E769" w:rsidR="00A7297E" w:rsidRPr="00581AA3" w:rsidRDefault="00D81EEE" w:rsidP="005F6AAA">
      <w:pPr>
        <w:pStyle w:val="Heading3"/>
        <w:numPr>
          <w:ilvl w:val="1"/>
          <w:numId w:val="7"/>
        </w:numPr>
        <w:spacing w:before="120" w:line="276" w:lineRule="auto"/>
        <w:rPr>
          <w:sz w:val="36"/>
        </w:rPr>
      </w:pPr>
      <w:bookmarkStart w:id="551" w:name="_Toc192238262"/>
      <w:bookmarkStart w:id="552" w:name="_Toc192238264"/>
      <w:bookmarkStart w:id="553" w:name="_Toc192238265"/>
      <w:bookmarkStart w:id="554" w:name="_Toc192238266"/>
      <w:bookmarkStart w:id="555" w:name="_Toc192238267"/>
      <w:bookmarkStart w:id="556" w:name="_Toc192238268"/>
      <w:bookmarkStart w:id="557" w:name="_Toc192238269"/>
      <w:bookmarkStart w:id="558" w:name="_Toc192238270"/>
      <w:bookmarkStart w:id="559" w:name="_Toc192238271"/>
      <w:bookmarkStart w:id="560" w:name="_Toc192238272"/>
      <w:bookmarkStart w:id="561" w:name="_Toc192238273"/>
      <w:bookmarkStart w:id="562" w:name="_Toc192238274"/>
      <w:bookmarkStart w:id="563" w:name="_Toc192238275"/>
      <w:bookmarkStart w:id="564" w:name="_Toc192238276"/>
      <w:bookmarkStart w:id="565" w:name="_Toc192238277"/>
      <w:bookmarkStart w:id="566" w:name="_Toc192238278"/>
      <w:bookmarkStart w:id="567" w:name="_Toc192238279"/>
      <w:bookmarkStart w:id="568" w:name="_Toc192238280"/>
      <w:bookmarkStart w:id="569" w:name="_Toc193105366"/>
      <w:bookmarkStart w:id="570" w:name="_Toc194307747"/>
      <w:bookmarkStart w:id="571" w:name="_Toc194307818"/>
      <w:bookmarkStart w:id="572" w:name="_Toc209023568"/>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r w:rsidRPr="00581AA3">
        <w:rPr>
          <w:sz w:val="36"/>
        </w:rPr>
        <w:t xml:space="preserve">Other </w:t>
      </w:r>
      <w:r w:rsidR="00A7297E" w:rsidRPr="00581AA3">
        <w:rPr>
          <w:sz w:val="36"/>
        </w:rPr>
        <w:t>FDF</w:t>
      </w:r>
      <w:r w:rsidRPr="00581AA3">
        <w:rPr>
          <w:sz w:val="36"/>
        </w:rPr>
        <w:t xml:space="preserve"> programs</w:t>
      </w:r>
      <w:bookmarkEnd w:id="569"/>
      <w:bookmarkEnd w:id="570"/>
      <w:bookmarkEnd w:id="571"/>
      <w:bookmarkEnd w:id="572"/>
    </w:p>
    <w:p w14:paraId="432CF5C3" w14:textId="77777777" w:rsidR="00831613" w:rsidRDefault="304E5C0D" w:rsidP="000503D8">
      <w:pPr>
        <w:pStyle w:val="BoxText"/>
        <w:rPr>
          <w:lang w:eastAsia="ja-JP"/>
        </w:rPr>
      </w:pPr>
      <w:r w:rsidRPr="2179A6CA">
        <w:rPr>
          <w:b/>
          <w:bCs/>
          <w:lang w:eastAsia="ja-JP"/>
        </w:rPr>
        <w:t xml:space="preserve">Finding </w:t>
      </w:r>
      <w:r w:rsidR="008517F7" w:rsidRPr="6D6CFC26">
        <w:rPr>
          <w:b/>
          <w:bCs/>
          <w:lang w:eastAsia="ja-JP"/>
        </w:rPr>
        <w:t>19</w:t>
      </w:r>
      <w:r w:rsidR="008517F7" w:rsidRPr="6D6CFC26">
        <w:rPr>
          <w:lang w:eastAsia="ja-JP"/>
        </w:rPr>
        <w:t>:</w:t>
      </w:r>
      <w:r w:rsidRPr="2179A6CA">
        <w:rPr>
          <w:lang w:eastAsia="ja-JP"/>
        </w:rPr>
        <w:t xml:space="preserve"> </w:t>
      </w:r>
      <w:r w:rsidR="26588B34" w:rsidRPr="2179A6CA">
        <w:rPr>
          <w:lang w:eastAsia="ja-JP"/>
        </w:rPr>
        <w:t xml:space="preserve">Hubs were not </w:t>
      </w:r>
      <w:r w:rsidR="78C1E0A5" w:rsidRPr="2179A6CA">
        <w:rPr>
          <w:lang w:eastAsia="ja-JP"/>
        </w:rPr>
        <w:t xml:space="preserve">provided </w:t>
      </w:r>
      <w:r w:rsidR="1EF22C6D" w:rsidRPr="2179A6CA">
        <w:rPr>
          <w:lang w:eastAsia="ja-JP"/>
        </w:rPr>
        <w:t xml:space="preserve">sufficient </w:t>
      </w:r>
      <w:r w:rsidR="26588B34" w:rsidRPr="2179A6CA">
        <w:rPr>
          <w:lang w:eastAsia="ja-JP"/>
        </w:rPr>
        <w:t xml:space="preserve">guidance </w:t>
      </w:r>
      <w:r w:rsidR="7C3CEFFE" w:rsidRPr="2179A6CA">
        <w:rPr>
          <w:lang w:eastAsia="ja-JP"/>
        </w:rPr>
        <w:t xml:space="preserve">through their grant agreements or subsequent communications about the role they should play in engaging with and helping others to navigate FDF program streams. </w:t>
      </w:r>
      <w:r w:rsidR="2975FD5B" w:rsidRPr="2179A6CA">
        <w:rPr>
          <w:lang w:eastAsia="ja-JP"/>
        </w:rPr>
        <w:t xml:space="preserve">This led </w:t>
      </w:r>
      <w:r w:rsidR="58EB0331" w:rsidRPr="2179A6CA">
        <w:rPr>
          <w:lang w:eastAsia="ja-JP"/>
        </w:rPr>
        <w:t xml:space="preserve">to </w:t>
      </w:r>
      <w:r w:rsidR="4AE6976B" w:rsidRPr="2179A6CA">
        <w:rPr>
          <w:lang w:eastAsia="ja-JP"/>
        </w:rPr>
        <w:t xml:space="preserve">variable </w:t>
      </w:r>
      <w:r w:rsidR="0BA0AD63" w:rsidRPr="2179A6CA">
        <w:rPr>
          <w:lang w:eastAsia="ja-JP"/>
        </w:rPr>
        <w:t xml:space="preserve">levels </w:t>
      </w:r>
      <w:r w:rsidR="671FAC0F" w:rsidRPr="2179A6CA">
        <w:rPr>
          <w:lang w:eastAsia="ja-JP"/>
        </w:rPr>
        <w:t xml:space="preserve">and </w:t>
      </w:r>
      <w:r w:rsidR="78C1E0A5" w:rsidRPr="2179A6CA">
        <w:rPr>
          <w:lang w:eastAsia="ja-JP"/>
        </w:rPr>
        <w:t xml:space="preserve">means </w:t>
      </w:r>
      <w:r w:rsidR="4AE6976B" w:rsidRPr="2179A6CA">
        <w:rPr>
          <w:lang w:eastAsia="ja-JP"/>
        </w:rPr>
        <w:t xml:space="preserve">of </w:t>
      </w:r>
      <w:r w:rsidR="58EB0331" w:rsidRPr="2179A6CA">
        <w:rPr>
          <w:lang w:eastAsia="ja-JP"/>
        </w:rPr>
        <w:t>involvement</w:t>
      </w:r>
      <w:r w:rsidR="4AE6976B" w:rsidRPr="2179A6CA">
        <w:rPr>
          <w:lang w:eastAsia="ja-JP"/>
        </w:rPr>
        <w:t xml:space="preserve"> </w:t>
      </w:r>
      <w:r w:rsidR="40F6A5BE" w:rsidRPr="2179A6CA">
        <w:rPr>
          <w:lang w:eastAsia="ja-JP"/>
        </w:rPr>
        <w:t xml:space="preserve">by </w:t>
      </w:r>
      <w:r w:rsidR="4AE6976B" w:rsidRPr="2179A6CA">
        <w:rPr>
          <w:lang w:eastAsia="ja-JP"/>
        </w:rPr>
        <w:t>hubs</w:t>
      </w:r>
      <w:r w:rsidR="2975FD5B" w:rsidRPr="2179A6CA">
        <w:rPr>
          <w:lang w:eastAsia="ja-JP"/>
        </w:rPr>
        <w:t xml:space="preserve"> in the FDF more broadly</w:t>
      </w:r>
      <w:r w:rsidR="4AE6976B" w:rsidRPr="2179A6CA">
        <w:rPr>
          <w:lang w:eastAsia="ja-JP"/>
        </w:rPr>
        <w:t>.</w:t>
      </w:r>
      <w:r w:rsidR="40F6A5BE" w:rsidRPr="2179A6CA">
        <w:rPr>
          <w:lang w:eastAsia="ja-JP"/>
        </w:rPr>
        <w:t xml:space="preserve"> </w:t>
      </w:r>
      <w:r w:rsidR="2975FD5B" w:rsidRPr="2179A6CA">
        <w:rPr>
          <w:lang w:eastAsia="ja-JP"/>
        </w:rPr>
        <w:t>Where c</w:t>
      </w:r>
      <w:r w:rsidR="78C1E0A5" w:rsidRPr="2179A6CA">
        <w:rPr>
          <w:lang w:eastAsia="ja-JP"/>
        </w:rPr>
        <w:t xml:space="preserve">oordination </w:t>
      </w:r>
      <w:r w:rsidR="2975FD5B" w:rsidRPr="2179A6CA">
        <w:rPr>
          <w:lang w:eastAsia="ja-JP"/>
        </w:rPr>
        <w:t xml:space="preserve">forums existed, these were </w:t>
      </w:r>
      <w:r w:rsidR="78C1E0A5" w:rsidRPr="2179A6CA">
        <w:rPr>
          <w:lang w:eastAsia="ja-JP"/>
        </w:rPr>
        <w:t xml:space="preserve">most often led by </w:t>
      </w:r>
      <w:r w:rsidR="3D40D3C9" w:rsidRPr="2179A6CA">
        <w:rPr>
          <w:lang w:eastAsia="ja-JP"/>
        </w:rPr>
        <w:t>state and territory government</w:t>
      </w:r>
      <w:r w:rsidR="78C1E0A5" w:rsidRPr="2179A6CA">
        <w:rPr>
          <w:lang w:eastAsia="ja-JP"/>
        </w:rPr>
        <w:t>s</w:t>
      </w:r>
      <w:r w:rsidR="3D40D3C9" w:rsidRPr="2179A6CA">
        <w:rPr>
          <w:lang w:eastAsia="ja-JP"/>
        </w:rPr>
        <w:t xml:space="preserve">, </w:t>
      </w:r>
      <w:r w:rsidR="2975FD5B" w:rsidRPr="2179A6CA">
        <w:rPr>
          <w:lang w:eastAsia="ja-JP"/>
        </w:rPr>
        <w:t xml:space="preserve">with </w:t>
      </w:r>
      <w:r w:rsidR="3D40D3C9" w:rsidRPr="2179A6CA">
        <w:rPr>
          <w:lang w:eastAsia="ja-JP"/>
        </w:rPr>
        <w:t>hub</w:t>
      </w:r>
      <w:r w:rsidR="78C1E0A5" w:rsidRPr="2179A6CA">
        <w:rPr>
          <w:lang w:eastAsia="ja-JP"/>
        </w:rPr>
        <w:t>s</w:t>
      </w:r>
      <w:r w:rsidR="2975FD5B" w:rsidRPr="2179A6CA">
        <w:rPr>
          <w:lang w:eastAsia="ja-JP"/>
        </w:rPr>
        <w:t xml:space="preserve"> as contributors</w:t>
      </w:r>
      <w:r w:rsidR="3D40D3C9" w:rsidRPr="2179A6CA">
        <w:rPr>
          <w:lang w:eastAsia="ja-JP"/>
        </w:rPr>
        <w:t xml:space="preserve">. </w:t>
      </w:r>
      <w:r w:rsidR="78C1E0A5" w:rsidRPr="2179A6CA">
        <w:rPr>
          <w:lang w:eastAsia="ja-JP"/>
        </w:rPr>
        <w:t xml:space="preserve">Some hubs had </w:t>
      </w:r>
      <w:r w:rsidR="149D5217" w:rsidRPr="2179A6CA">
        <w:rPr>
          <w:lang w:eastAsia="ja-JP"/>
        </w:rPr>
        <w:t xml:space="preserve">very limited </w:t>
      </w:r>
      <w:r w:rsidR="78C1E0A5" w:rsidRPr="2179A6CA">
        <w:rPr>
          <w:lang w:eastAsia="ja-JP"/>
        </w:rPr>
        <w:t xml:space="preserve">involvement </w:t>
      </w:r>
      <w:r w:rsidR="671FAC0F" w:rsidRPr="2179A6CA">
        <w:rPr>
          <w:lang w:eastAsia="ja-JP"/>
        </w:rPr>
        <w:t xml:space="preserve">in </w:t>
      </w:r>
      <w:r w:rsidR="78C1E0A5" w:rsidRPr="2179A6CA">
        <w:rPr>
          <w:lang w:eastAsia="ja-JP"/>
        </w:rPr>
        <w:t>other FDF programs.</w:t>
      </w:r>
    </w:p>
    <w:p w14:paraId="0238E3B8" w14:textId="1AB8EB70" w:rsidR="004170E6" w:rsidRPr="00104FA0" w:rsidRDefault="7A94A00F" w:rsidP="004170E6">
      <w:pPr>
        <w:rPr>
          <w:rFonts w:cstheme="minorHAnsi"/>
        </w:rPr>
      </w:pPr>
      <w:r w:rsidRPr="00104FA0">
        <w:rPr>
          <w:rFonts w:cstheme="minorHAnsi"/>
        </w:rPr>
        <w:lastRenderedPageBreak/>
        <w:t xml:space="preserve">There was little in the hub’s initial grant agreements to suggest that one of their roles </w:t>
      </w:r>
      <w:r w:rsidR="6745EAA6" w:rsidRPr="00104FA0">
        <w:rPr>
          <w:rFonts w:cstheme="minorHAnsi"/>
        </w:rPr>
        <w:t xml:space="preserve">was </w:t>
      </w:r>
      <w:r w:rsidRPr="00104FA0">
        <w:rPr>
          <w:rFonts w:cstheme="minorHAnsi"/>
        </w:rPr>
        <w:t xml:space="preserve">to support other FDF programs. However, over time, </w:t>
      </w:r>
      <w:r w:rsidR="6745EAA6" w:rsidRPr="00104FA0">
        <w:rPr>
          <w:rFonts w:cstheme="minorHAnsi"/>
        </w:rPr>
        <w:t>there has been a growing expectation that hubs should play at least a support role to help sector stakeholders to navigate other FDF programs.</w:t>
      </w:r>
    </w:p>
    <w:p w14:paraId="73BD38BD" w14:textId="77777777" w:rsidR="000D5CDC" w:rsidRPr="00104FA0" w:rsidRDefault="000D5CDC" w:rsidP="000D5CDC">
      <w:pPr>
        <w:rPr>
          <w:rFonts w:cstheme="minorHAnsi"/>
        </w:rPr>
      </w:pPr>
      <w:r w:rsidRPr="00104FA0">
        <w:rPr>
          <w:rFonts w:cstheme="minorHAnsi"/>
        </w:rPr>
        <w:t>It is relevant that hubs were one of the earlier FDF programs to commence rollout, while many other FDF programs were in a design and pre-launch phase. The initial early focus for each hub was therefore to establish the hub’s approach, staffing and other operational elements, while focusing on the hub’s co-design process to define priorities and activities.</w:t>
      </w:r>
    </w:p>
    <w:p w14:paraId="1F6BCA0F" w14:textId="77777777" w:rsidR="00831613" w:rsidRDefault="55A1CC4B" w:rsidP="2179A6CA">
      <w:r w:rsidRPr="2179A6CA">
        <w:t>When the Adoption Officer role</w:t>
      </w:r>
      <w:r w:rsidR="614045D3" w:rsidRPr="2179A6CA">
        <w:t>s</w:t>
      </w:r>
      <w:r w:rsidRPr="2179A6CA">
        <w:t xml:space="preserve"> </w:t>
      </w:r>
      <w:r w:rsidR="614045D3" w:rsidRPr="2179A6CA">
        <w:t xml:space="preserve">were </w:t>
      </w:r>
      <w:r w:rsidRPr="2179A6CA">
        <w:t xml:space="preserve">added to hubs’ </w:t>
      </w:r>
      <w:r w:rsidR="614045D3" w:rsidRPr="2179A6CA">
        <w:t>responsibilities</w:t>
      </w:r>
      <w:r w:rsidRPr="2179A6CA">
        <w:t xml:space="preserve"> in 2022, this included an expectation </w:t>
      </w:r>
      <w:r w:rsidR="1C81FEB2" w:rsidRPr="2179A6CA">
        <w:t xml:space="preserve">for this role </w:t>
      </w:r>
      <w:r w:rsidRPr="2179A6CA">
        <w:t>to</w:t>
      </w:r>
      <w:r w:rsidRPr="2179A6CA">
        <w:rPr>
          <w:i/>
          <w:iCs/>
        </w:rPr>
        <w:t xml:space="preserve"> </w:t>
      </w:r>
      <w:r w:rsidRPr="2179A6CA">
        <w:t>‘disseminate information about the FDF to relevant parties through a range of mediums (e.g. social media, face-to-face events, podcasts)’ and to ‘support farmers to use the tools developed through the FDF (e.g. Drought Resilience Self-Assessment Tool, Farm Business Resilience training)’.</w:t>
      </w:r>
    </w:p>
    <w:p w14:paraId="1D398B70" w14:textId="77777777" w:rsidR="00831613" w:rsidRDefault="007D008D" w:rsidP="004170E6">
      <w:pPr>
        <w:rPr>
          <w:rFonts w:cstheme="minorHAnsi"/>
        </w:rPr>
      </w:pPr>
      <w:r w:rsidRPr="00104FA0">
        <w:rPr>
          <w:rFonts w:cstheme="minorHAnsi"/>
        </w:rPr>
        <w:t xml:space="preserve">As other FDF programs have been rolled out, </w:t>
      </w:r>
      <w:r w:rsidR="004170E6" w:rsidRPr="00104FA0">
        <w:rPr>
          <w:rFonts w:cstheme="minorHAnsi"/>
        </w:rPr>
        <w:t xml:space="preserve">there </w:t>
      </w:r>
      <w:r w:rsidR="0037703B" w:rsidRPr="00104FA0">
        <w:rPr>
          <w:rFonts w:cstheme="minorHAnsi"/>
        </w:rPr>
        <w:t xml:space="preserve">have been growing </w:t>
      </w:r>
      <w:r w:rsidR="0004013D" w:rsidRPr="00104FA0">
        <w:rPr>
          <w:rFonts w:cstheme="minorHAnsi"/>
        </w:rPr>
        <w:t>expectation</w:t>
      </w:r>
      <w:r w:rsidR="0037703B" w:rsidRPr="00104FA0">
        <w:rPr>
          <w:rFonts w:cstheme="minorHAnsi"/>
        </w:rPr>
        <w:t>s</w:t>
      </w:r>
      <w:r w:rsidR="0004013D" w:rsidRPr="00104FA0">
        <w:rPr>
          <w:rFonts w:cstheme="minorHAnsi"/>
        </w:rPr>
        <w:t xml:space="preserve"> </w:t>
      </w:r>
      <w:r w:rsidR="0037703B" w:rsidRPr="00104FA0">
        <w:rPr>
          <w:rFonts w:cstheme="minorHAnsi"/>
        </w:rPr>
        <w:t>on</w:t>
      </w:r>
      <w:r w:rsidR="0004013D" w:rsidRPr="00104FA0">
        <w:rPr>
          <w:rFonts w:cstheme="minorHAnsi"/>
        </w:rPr>
        <w:t xml:space="preserve"> </w:t>
      </w:r>
      <w:r w:rsidR="004170E6" w:rsidRPr="00104FA0">
        <w:rPr>
          <w:rFonts w:cstheme="minorHAnsi"/>
        </w:rPr>
        <w:t xml:space="preserve">the hubs </w:t>
      </w:r>
      <w:r w:rsidR="0004013D" w:rsidRPr="00104FA0">
        <w:rPr>
          <w:rFonts w:cstheme="minorHAnsi"/>
        </w:rPr>
        <w:t xml:space="preserve">to work together where there are </w:t>
      </w:r>
      <w:r w:rsidR="004170E6" w:rsidRPr="00104FA0">
        <w:rPr>
          <w:rFonts w:cstheme="minorHAnsi"/>
        </w:rPr>
        <w:t>linkages</w:t>
      </w:r>
      <w:r w:rsidR="0004013D" w:rsidRPr="00104FA0">
        <w:rPr>
          <w:rFonts w:cstheme="minorHAnsi"/>
        </w:rPr>
        <w:t>. There are recognised</w:t>
      </w:r>
      <w:r w:rsidR="004170E6" w:rsidRPr="00104FA0">
        <w:rPr>
          <w:rFonts w:cstheme="minorHAnsi"/>
        </w:rPr>
        <w:t xml:space="preserve"> opportunities for hubs </w:t>
      </w:r>
      <w:r w:rsidR="00275302" w:rsidRPr="00104FA0">
        <w:rPr>
          <w:rFonts w:cstheme="minorHAnsi"/>
        </w:rPr>
        <w:t xml:space="preserve">to help navigate </w:t>
      </w:r>
      <w:r w:rsidR="004170E6" w:rsidRPr="00104FA0">
        <w:rPr>
          <w:rFonts w:cstheme="minorHAnsi"/>
        </w:rPr>
        <w:t>other FDF programs</w:t>
      </w:r>
      <w:r w:rsidR="00275302" w:rsidRPr="00104FA0">
        <w:rPr>
          <w:rFonts w:cstheme="minorHAnsi"/>
        </w:rPr>
        <w:t>, given hubs’ broad networks of partners</w:t>
      </w:r>
      <w:r w:rsidR="004170E6" w:rsidRPr="00104FA0">
        <w:rPr>
          <w:rFonts w:cstheme="minorHAnsi"/>
        </w:rPr>
        <w:t>.</w:t>
      </w:r>
    </w:p>
    <w:p w14:paraId="0772F115" w14:textId="77777777" w:rsidR="00831613" w:rsidRDefault="004170E6" w:rsidP="005D2FC1">
      <w:pPr>
        <w:rPr>
          <w:rFonts w:cstheme="minorHAnsi"/>
        </w:rPr>
      </w:pPr>
      <w:r w:rsidRPr="00104FA0">
        <w:rPr>
          <w:rFonts w:cstheme="minorHAnsi"/>
        </w:rPr>
        <w:t>While hubs recognis</w:t>
      </w:r>
      <w:r w:rsidR="0012498E" w:rsidRPr="00104FA0">
        <w:rPr>
          <w:rFonts w:cstheme="minorHAnsi"/>
        </w:rPr>
        <w:t>e</w:t>
      </w:r>
      <w:r w:rsidRPr="00104FA0">
        <w:rPr>
          <w:rFonts w:cstheme="minorHAnsi"/>
        </w:rPr>
        <w:t xml:space="preserve"> the intention to support other FDF programs across their regions, there </w:t>
      </w:r>
      <w:r w:rsidR="0012498E" w:rsidRPr="00104FA0">
        <w:rPr>
          <w:rFonts w:cstheme="minorHAnsi"/>
        </w:rPr>
        <w:t xml:space="preserve">was no formal </w:t>
      </w:r>
      <w:r w:rsidR="0012498E" w:rsidRPr="00104FA0">
        <w:rPr>
          <w:rFonts w:cstheme="minorHAnsi"/>
          <w:lang w:eastAsia="ja-JP"/>
        </w:rPr>
        <w:t xml:space="preserve">guidance about the role they should play in engaging with and helping others to navigate other FDF program streams. As a result, there has not been </w:t>
      </w:r>
      <w:r w:rsidRPr="00104FA0">
        <w:rPr>
          <w:rFonts w:cstheme="minorHAnsi"/>
        </w:rPr>
        <w:t xml:space="preserve">consistency in their approach to doing so. </w:t>
      </w:r>
      <w:r w:rsidR="0012498E" w:rsidRPr="00104FA0">
        <w:rPr>
          <w:rFonts w:cstheme="minorHAnsi"/>
        </w:rPr>
        <w:t>Many hubs lacked detailed</w:t>
      </w:r>
      <w:r w:rsidRPr="00104FA0">
        <w:rPr>
          <w:rFonts w:cstheme="minorHAnsi"/>
        </w:rPr>
        <w:t xml:space="preserve"> aware</w:t>
      </w:r>
      <w:r w:rsidR="0012498E" w:rsidRPr="00104FA0">
        <w:rPr>
          <w:rFonts w:cstheme="minorHAnsi"/>
        </w:rPr>
        <w:t>ness</w:t>
      </w:r>
      <w:r w:rsidRPr="00104FA0">
        <w:rPr>
          <w:rFonts w:cstheme="minorHAnsi"/>
        </w:rPr>
        <w:t xml:space="preserve"> of the details or rollout </w:t>
      </w:r>
      <w:r w:rsidR="0012498E" w:rsidRPr="00104FA0">
        <w:rPr>
          <w:rFonts w:cstheme="minorHAnsi"/>
        </w:rPr>
        <w:t xml:space="preserve">schedules </w:t>
      </w:r>
      <w:r w:rsidRPr="00104FA0">
        <w:rPr>
          <w:rFonts w:cstheme="minorHAnsi"/>
        </w:rPr>
        <w:t>for other FDF programs across their regions.</w:t>
      </w:r>
    </w:p>
    <w:p w14:paraId="0CE4C39B" w14:textId="77777777" w:rsidR="00831613" w:rsidRDefault="0088119B" w:rsidP="0088119B">
      <w:pPr>
        <w:rPr>
          <w:rFonts w:cstheme="minorHAnsi"/>
        </w:rPr>
      </w:pPr>
      <w:r w:rsidRPr="00104FA0">
        <w:rPr>
          <w:rFonts w:cstheme="minorHAnsi"/>
        </w:rPr>
        <w:t xml:space="preserve">To clarify role confusion between the work of </w:t>
      </w:r>
      <w:r w:rsidR="002D4E05" w:rsidRPr="00104FA0">
        <w:rPr>
          <w:rFonts w:cstheme="minorHAnsi"/>
        </w:rPr>
        <w:t xml:space="preserve">the </w:t>
      </w:r>
      <w:r w:rsidRPr="00104FA0">
        <w:rPr>
          <w:rFonts w:cstheme="minorHAnsi"/>
        </w:rPr>
        <w:t xml:space="preserve">hubs and </w:t>
      </w:r>
      <w:r w:rsidR="002D4E05" w:rsidRPr="00104FA0">
        <w:rPr>
          <w:rFonts w:cstheme="minorHAnsi"/>
        </w:rPr>
        <w:t xml:space="preserve">the </w:t>
      </w:r>
      <w:r w:rsidRPr="00104FA0">
        <w:rPr>
          <w:rFonts w:cstheme="minorHAnsi"/>
        </w:rPr>
        <w:t>FDF programs</w:t>
      </w:r>
      <w:r w:rsidR="002D4E05" w:rsidRPr="00104FA0">
        <w:rPr>
          <w:rFonts w:cstheme="minorHAnsi"/>
        </w:rPr>
        <w:t xml:space="preserve"> more generally</w:t>
      </w:r>
      <w:r w:rsidRPr="00104FA0">
        <w:rPr>
          <w:rFonts w:cstheme="minorHAnsi"/>
        </w:rPr>
        <w:t xml:space="preserve">, some states and territories established cross-sectoral </w:t>
      </w:r>
      <w:r w:rsidR="002D4E05" w:rsidRPr="00104FA0">
        <w:rPr>
          <w:rFonts w:cstheme="minorHAnsi"/>
        </w:rPr>
        <w:t xml:space="preserve">collaborative </w:t>
      </w:r>
      <w:r w:rsidRPr="00104FA0">
        <w:rPr>
          <w:rFonts w:cstheme="minorHAnsi"/>
        </w:rPr>
        <w:t>committees to oversee or support the delivery of all FDF programs</w:t>
      </w:r>
      <w:r w:rsidR="002D4E05" w:rsidRPr="00104FA0">
        <w:rPr>
          <w:rFonts w:cstheme="minorHAnsi"/>
        </w:rPr>
        <w:t xml:space="preserve"> in their jurisdictions</w:t>
      </w:r>
      <w:r w:rsidRPr="00104FA0">
        <w:rPr>
          <w:rFonts w:cstheme="minorHAnsi"/>
        </w:rPr>
        <w:t>. These committees aimed to improve communication around program priorities and activities, and to clarify the objectives of different FDF programs. Hubs have contributed to these committees</w:t>
      </w:r>
      <w:r w:rsidR="008F32C4" w:rsidRPr="00104FA0">
        <w:rPr>
          <w:rFonts w:cstheme="minorHAnsi"/>
        </w:rPr>
        <w:t>, where they exist</w:t>
      </w:r>
      <w:r w:rsidRPr="00104FA0">
        <w:rPr>
          <w:rFonts w:cstheme="minorHAnsi"/>
        </w:rPr>
        <w:t>.</w:t>
      </w:r>
    </w:p>
    <w:p w14:paraId="105D3987" w14:textId="7A579464" w:rsidR="0088119B" w:rsidRPr="00104FA0" w:rsidRDefault="00355B02" w:rsidP="0088119B">
      <w:r w:rsidRPr="7CD3BBBE">
        <w:t>This role may be easier for hubs f</w:t>
      </w:r>
      <w:r w:rsidR="0088119B" w:rsidRPr="7CD3BBBE">
        <w:t xml:space="preserve">ollowing </w:t>
      </w:r>
      <w:r w:rsidRPr="7CD3BBBE">
        <w:t xml:space="preserve">the </w:t>
      </w:r>
      <w:r w:rsidR="0088119B" w:rsidRPr="7CD3BBBE">
        <w:t xml:space="preserve">January 2025 </w:t>
      </w:r>
      <w:r w:rsidRPr="7CD3BBBE">
        <w:t xml:space="preserve">release by </w:t>
      </w:r>
      <w:r w:rsidR="0088119B" w:rsidRPr="7CD3BBBE">
        <w:t xml:space="preserve">the department </w:t>
      </w:r>
      <w:r w:rsidRPr="7CD3BBBE">
        <w:t xml:space="preserve">of the </w:t>
      </w:r>
      <w:r w:rsidR="0088119B" w:rsidRPr="7CD3BBBE">
        <w:t>Investment Strategy</w:t>
      </w:r>
      <w:r w:rsidRPr="7CD3BBBE">
        <w:t xml:space="preserve">. This informed </w:t>
      </w:r>
      <w:r w:rsidR="0088119B" w:rsidRPr="7CD3BBBE">
        <w:t xml:space="preserve">stakeholders </w:t>
      </w:r>
      <w:r w:rsidRPr="7CD3BBBE">
        <w:t xml:space="preserve">about the </w:t>
      </w:r>
      <w:r w:rsidR="0088119B" w:rsidRPr="7CD3BBBE">
        <w:t xml:space="preserve">range of </w:t>
      </w:r>
      <w:r w:rsidRPr="7CD3BBBE">
        <w:t xml:space="preserve">FDF </w:t>
      </w:r>
      <w:r w:rsidR="0088119B" w:rsidRPr="7CD3BBBE">
        <w:t xml:space="preserve">programs on offer. The </w:t>
      </w:r>
      <w:r w:rsidR="009B34B1" w:rsidRPr="7CD3BBBE">
        <w:t>I</w:t>
      </w:r>
      <w:r w:rsidR="0088119B" w:rsidRPr="7CD3BBBE">
        <w:t xml:space="preserve">nvestment </w:t>
      </w:r>
      <w:r w:rsidR="009B34B1" w:rsidRPr="7CD3BBBE">
        <w:t>S</w:t>
      </w:r>
      <w:r w:rsidR="0088119B" w:rsidRPr="7CD3BBBE">
        <w:t xml:space="preserve">trategy </w:t>
      </w:r>
      <w:r w:rsidR="00FE6775" w:rsidRPr="7CD3BBBE">
        <w:t xml:space="preserve">also included detail on </w:t>
      </w:r>
      <w:r w:rsidR="0088119B" w:rsidRPr="7CD3BBBE">
        <w:t xml:space="preserve">the timing of </w:t>
      </w:r>
      <w:r w:rsidR="00FE6775" w:rsidRPr="7CD3BBBE">
        <w:t xml:space="preserve">key </w:t>
      </w:r>
      <w:r w:rsidR="0088119B" w:rsidRPr="7CD3BBBE">
        <w:t>activities, how they interact with other non-FDF programs, how funding will be delivered, and how funded activities will be integrated</w:t>
      </w:r>
      <w:r w:rsidR="00FE6775" w:rsidRPr="7CD3BBBE">
        <w:t xml:space="preserve"> </w:t>
      </w:r>
      <w:r w:rsidR="0088119B" w:rsidRPr="7CD3BBBE">
        <w:t xml:space="preserve">(DAFF </w:t>
      </w:r>
      <w:r w:rsidR="0088119B">
        <w:t>2025</w:t>
      </w:r>
      <w:r w:rsidR="322F4421" w:rsidRPr="4362F626">
        <w:t>a</w:t>
      </w:r>
      <w:r w:rsidR="0088119B" w:rsidRPr="7CD3BBBE">
        <w:t>).</w:t>
      </w:r>
    </w:p>
    <w:p w14:paraId="74009877" w14:textId="77777777" w:rsidR="00831613" w:rsidRDefault="00FE6775" w:rsidP="0088119B">
      <w:pPr>
        <w:rPr>
          <w:rFonts w:cstheme="minorHAnsi"/>
        </w:rPr>
      </w:pPr>
      <w:r w:rsidRPr="00104FA0">
        <w:rPr>
          <w:rFonts w:cstheme="minorHAnsi"/>
        </w:rPr>
        <w:t>S</w:t>
      </w:r>
      <w:r w:rsidR="0088119B" w:rsidRPr="00104FA0">
        <w:rPr>
          <w:rFonts w:cstheme="minorHAnsi"/>
        </w:rPr>
        <w:t xml:space="preserve">takeholders </w:t>
      </w:r>
      <w:r w:rsidR="00CD5EAC" w:rsidRPr="00104FA0">
        <w:rPr>
          <w:rFonts w:cstheme="minorHAnsi"/>
        </w:rPr>
        <w:t xml:space="preserve">expressed that </w:t>
      </w:r>
      <w:r w:rsidR="0088119B" w:rsidRPr="00104FA0">
        <w:rPr>
          <w:rFonts w:cstheme="minorHAnsi"/>
        </w:rPr>
        <w:t xml:space="preserve">hubs </w:t>
      </w:r>
      <w:r w:rsidR="00CD5EAC" w:rsidRPr="00104FA0">
        <w:rPr>
          <w:rFonts w:cstheme="minorHAnsi"/>
        </w:rPr>
        <w:t xml:space="preserve">are </w:t>
      </w:r>
      <w:r w:rsidR="0088119B" w:rsidRPr="00104FA0">
        <w:rPr>
          <w:rFonts w:cstheme="minorHAnsi"/>
        </w:rPr>
        <w:t>well</w:t>
      </w:r>
      <w:r w:rsidR="00CD5EAC" w:rsidRPr="00104FA0">
        <w:rPr>
          <w:rFonts w:cstheme="minorHAnsi"/>
        </w:rPr>
        <w:t>-</w:t>
      </w:r>
      <w:r w:rsidR="0088119B" w:rsidRPr="00104FA0">
        <w:rPr>
          <w:rFonts w:cstheme="minorHAnsi"/>
        </w:rPr>
        <w:t>placed to coordinate FDF programs across their regions. They saw hubs as facilitating better information flows across FDF programs and referring relevant information to stakeholders. The SA Hub expressed via consultation that the expectation for them to provide coordination and referral activities had increased exponentially when they recently experienced drying conditions.</w:t>
      </w:r>
    </w:p>
    <w:p w14:paraId="2A5EBC33" w14:textId="1E48B0FD" w:rsidR="00831613" w:rsidRDefault="004E24AE" w:rsidP="004170E6">
      <w:pPr>
        <w:rPr>
          <w:rFonts w:cstheme="minorHAnsi"/>
        </w:rPr>
      </w:pPr>
      <w:r w:rsidRPr="00104FA0">
        <w:rPr>
          <w:rFonts w:cstheme="minorHAnsi"/>
        </w:rPr>
        <w:t xml:space="preserve">The major </w:t>
      </w:r>
      <w:r w:rsidR="004170E6" w:rsidRPr="00104FA0">
        <w:rPr>
          <w:rFonts w:cstheme="minorHAnsi"/>
        </w:rPr>
        <w:t xml:space="preserve">FDF programs </w:t>
      </w:r>
      <w:r w:rsidR="00ED6809" w:rsidRPr="00104FA0">
        <w:rPr>
          <w:rFonts w:cstheme="minorHAnsi"/>
        </w:rPr>
        <w:t xml:space="preserve">and their </w:t>
      </w:r>
      <w:r w:rsidR="004170E6" w:rsidRPr="00104FA0">
        <w:rPr>
          <w:rFonts w:cstheme="minorHAnsi"/>
        </w:rPr>
        <w:t xml:space="preserve">hub connections are listed </w:t>
      </w:r>
      <w:r w:rsidR="00A25CF0">
        <w:rPr>
          <w:rFonts w:cstheme="minorHAnsi"/>
        </w:rPr>
        <w:t>as following</w:t>
      </w:r>
      <w:r w:rsidR="004170E6" w:rsidRPr="00104FA0">
        <w:rPr>
          <w:rFonts w:cstheme="minorHAnsi"/>
        </w:rPr>
        <w:t>:</w:t>
      </w:r>
    </w:p>
    <w:p w14:paraId="6A306C5B" w14:textId="77777777" w:rsidR="00831613" w:rsidRPr="009342E5" w:rsidRDefault="63BA1A90" w:rsidP="009342E5">
      <w:pPr>
        <w:pStyle w:val="ListBullet"/>
      </w:pPr>
      <w:r w:rsidRPr="009342E5">
        <w:t xml:space="preserve">Hubs were contractually required to contribute to the annual Science to Practice Forum (the forum) </w:t>
      </w:r>
      <w:r w:rsidR="0E49489D" w:rsidRPr="009342E5">
        <w:t>which occurred annually from 2021 to 2023</w:t>
      </w:r>
      <w:r w:rsidR="6D754B58" w:rsidRPr="009342E5">
        <w:t>.</w:t>
      </w:r>
      <w:r w:rsidRPr="009342E5">
        <w:t xml:space="preserve"> The forum relied on hubs to help identify presenters and information through an expression of interest process. In 2021 and 2022, the </w:t>
      </w:r>
      <w:r w:rsidRPr="009342E5">
        <w:lastRenderedPageBreak/>
        <w:t>forum was delivered online and had viewing locations at each hub, except for the Northern WA and NT Hub. The forum was online only in 2023, providing a platform for hubs to showcase their work through in-person demonstrations or snapshot videos. All hubs worked with the department to meet their delivery requirements and actively participated in the forum.</w:t>
      </w:r>
    </w:p>
    <w:p w14:paraId="3F3EA338" w14:textId="1D7D4799" w:rsidR="004170E6" w:rsidRPr="00D63905" w:rsidRDefault="213C5A11" w:rsidP="00612A43">
      <w:pPr>
        <w:pStyle w:val="ListBullet"/>
      </w:pPr>
      <w:r w:rsidRPr="00D63905">
        <w:t xml:space="preserve">The </w:t>
      </w:r>
      <w:r w:rsidRPr="00D63905">
        <w:rPr>
          <w:b/>
        </w:rPr>
        <w:t xml:space="preserve">Regional Drought Resilience Planning (RDRP) </w:t>
      </w:r>
      <w:r w:rsidRPr="00D63905">
        <w:t>program is delivered in partnership with state and territory governments. It supports partnerships of regional organisations, local government, communities, and industry to develop a Regional Drought Resilience Plan for their local community. The current phase supports 69 regions to develop plans, and provides independent expert feedback on these plans, plus small grants to kickstart implementation. The program is due to commence its second phase from July 2025 focusing on implementation of plans. Detailed co-design of the next phase is currently underway between the Commonwealth and jurisdictions.</w:t>
      </w:r>
    </w:p>
    <w:p w14:paraId="5923A533" w14:textId="4D73C5CF" w:rsidR="004170E6" w:rsidRPr="00BE6D21" w:rsidRDefault="213C5A11" w:rsidP="00612A43">
      <w:pPr>
        <w:pStyle w:val="ListBullet"/>
      </w:pPr>
      <w:r w:rsidRPr="00D63905">
        <w:t xml:space="preserve">The RDRP program requires that regions partner with their local </w:t>
      </w:r>
      <w:r w:rsidR="006F6065">
        <w:t>h</w:t>
      </w:r>
      <w:r w:rsidRPr="00D63905">
        <w:t xml:space="preserve">ub during plan development. Hub involvement in the RDRP development processes and proposed implementation is variable. For example, both the Southern Qld Northern NSW and Tropical North Qld Hubs had been extensively involved in the development of RDRP plans in Queensland, and it is proposed that the Tropical North Qld Hub takes a lead role in facilitating the implementation of pathways in several Queensland RDRP plans moving forward. By contrast, the Vic Hub was listed as a partner in 3 of 9 RDRPs, while the SA Hub is listed as a partner, steering committee member or advisory group member in 4 of 6 RDRPs, and </w:t>
      </w:r>
      <w:r w:rsidR="00F257E2">
        <w:t>South-West</w:t>
      </w:r>
      <w:r w:rsidRPr="00D63905">
        <w:t xml:space="preserve"> WA Hub is a steering committee member and attended technical advisory grou</w:t>
      </w:r>
      <w:r w:rsidRPr="7A6D29A1">
        <w:t>p meetings.</w:t>
      </w:r>
    </w:p>
    <w:p w14:paraId="2D09BFFE" w14:textId="2BD24173" w:rsidR="004170E6" w:rsidRPr="00104FA0" w:rsidRDefault="213C5A11" w:rsidP="00612A43">
      <w:pPr>
        <w:pStyle w:val="ListBullet"/>
      </w:pPr>
      <w:r w:rsidRPr="00612A43">
        <w:t>The</w:t>
      </w:r>
      <w:r w:rsidRPr="00D63905">
        <w:t xml:space="preserve"> </w:t>
      </w:r>
      <w:r w:rsidRPr="009342E5">
        <w:rPr>
          <w:b/>
          <w:bCs/>
        </w:rPr>
        <w:t xml:space="preserve">Farm </w:t>
      </w:r>
      <w:r w:rsidRPr="00D63905">
        <w:rPr>
          <w:b/>
        </w:rPr>
        <w:t xml:space="preserve">Business Resilience (FBR) </w:t>
      </w:r>
      <w:r w:rsidRPr="00D63905">
        <w:t xml:space="preserve">program provides subsidised capability and capacity building opportunities to eligible participants in a broad range of interconnected learning and development areas, </w:t>
      </w:r>
      <w:proofErr w:type="gramStart"/>
      <w:r w:rsidRPr="00D63905">
        <w:t>such as:</w:t>
      </w:r>
      <w:proofErr w:type="gramEnd"/>
      <w:r w:rsidRPr="00D63905">
        <w:t xml:space="preserve"> climate adaptation, NRM, transformational practices, business planning, decision-</w:t>
      </w:r>
      <w:r>
        <w:t>making and risk management, and personal and social resilience, including mental wellbein</w:t>
      </w:r>
      <w:r w:rsidRPr="7A6D29A1">
        <w:t>g.</w:t>
      </w:r>
    </w:p>
    <w:p w14:paraId="24C21135" w14:textId="7310C068" w:rsidR="004170E6" w:rsidRPr="00104FA0" w:rsidRDefault="7A94A00F" w:rsidP="00612A43">
      <w:pPr>
        <w:pStyle w:val="ListBullet"/>
      </w:pPr>
      <w:r w:rsidRPr="003EDA2D">
        <w:t>State and territor</w:t>
      </w:r>
      <w:r w:rsidRPr="7E3EEACE">
        <w:t xml:space="preserve">y governments who administer the FBR </w:t>
      </w:r>
      <w:r w:rsidR="213C5A11" w:rsidRPr="7E3EEACE">
        <w:t xml:space="preserve">in partnership with industry and other providers </w:t>
      </w:r>
      <w:r w:rsidRPr="7E3EEACE">
        <w:t>acknowledge</w:t>
      </w:r>
      <w:r w:rsidR="48A11A5E" w:rsidRPr="7E3EEACE">
        <w:t>d</w:t>
      </w:r>
      <w:r w:rsidRPr="7E3EEACE">
        <w:t xml:space="preserve"> that hub and FBR activities could be better aligned </w:t>
      </w:r>
      <w:r w:rsidR="213C5A11" w:rsidRPr="7E3EEACE">
        <w:t xml:space="preserve">and coordinated </w:t>
      </w:r>
      <w:r w:rsidRPr="7E3EEACE">
        <w:t>to avoid duplication of services</w:t>
      </w:r>
      <w:r w:rsidR="213C5A11" w:rsidRPr="7E3EEACE">
        <w:t xml:space="preserve"> and to leverage outcomes.</w:t>
      </w:r>
      <w:r w:rsidRPr="7E3EEACE">
        <w:t xml:space="preserve"> Stakeholders noted that in some locations, hubs offered services that duplicated the FBR’s activities. Further, as co-contribution is required of FBR participants, there is potential for FBR activities to be impacted when hub</w:t>
      </w:r>
      <w:r w:rsidR="48A11A5E" w:rsidRPr="7E3EEACE">
        <w:t>s</w:t>
      </w:r>
      <w:r w:rsidRPr="7E3EEACE">
        <w:t xml:space="preserve"> deliver similar activities at no cost.</w:t>
      </w:r>
    </w:p>
    <w:p w14:paraId="441AEDC1" w14:textId="5858F0A9" w:rsidR="004170E6" w:rsidRPr="00104FA0" w:rsidRDefault="6E8C0841" w:rsidP="00612A43">
      <w:pPr>
        <w:pStyle w:val="ListBullet"/>
      </w:pPr>
      <w:r w:rsidRPr="1FC128F8">
        <w:t xml:space="preserve">The FDF </w:t>
      </w:r>
      <w:r w:rsidRPr="1FC128F8">
        <w:rPr>
          <w:rStyle w:val="Strong"/>
        </w:rPr>
        <w:t>Climate Services for Agriculture (CSA)</w:t>
      </w:r>
      <w:r w:rsidRPr="1FC128F8">
        <w:t xml:space="preserve"> program, delivered by the Bureau of Meteorology and CSIRO</w:t>
      </w:r>
      <w:r w:rsidR="77970CCB" w:rsidRPr="1FC128F8">
        <w:t>,</w:t>
      </w:r>
      <w:r w:rsidRPr="1FC128F8">
        <w:t xml:space="preserve"> aimed to provide farmers with better climate information via the online tool My Climate View. The CSA</w:t>
      </w:r>
      <w:r w:rsidR="004170E6" w:rsidRPr="1FC128F8" w:rsidDel="6E8C0841">
        <w:t xml:space="preserve"> </w:t>
      </w:r>
      <w:r w:rsidRPr="1FC128F8">
        <w:t>(ongoing) has connected with the hubs since 2022 through in-person and virtual sessions to upskill hubs on how to use My Climate View. The department believes engagement with hubs should be considered for any upcoming contracts with CSA service providers as hubs could promote My Climate View to their user groups and continue providing feedback to help shape future iterations.</w:t>
      </w:r>
    </w:p>
    <w:p w14:paraId="581FD43D" w14:textId="7BFC40A5" w:rsidR="004170E6" w:rsidRPr="00104FA0" w:rsidRDefault="7A94A00F" w:rsidP="00612A43">
      <w:pPr>
        <w:pStyle w:val="ListBullet"/>
      </w:pPr>
      <w:r w:rsidRPr="1FC128F8">
        <w:rPr>
          <w:rStyle w:val="Strong"/>
        </w:rPr>
        <w:t>Extension and Adoption of Drought Resilient Farming Practices Grants</w:t>
      </w:r>
      <w:r w:rsidRPr="1FC128F8">
        <w:t xml:space="preserve"> (grant round completed with 18 successful projects). This aimed to promote the adoption of proven soil management practices to build drought resilience. Successful projects were required to liaise with their </w:t>
      </w:r>
      <w:r w:rsidRPr="1FC128F8">
        <w:lastRenderedPageBreak/>
        <w:t xml:space="preserve">regional hub and link their projects to the hub’s existing priorities. The department felt that this process </w:t>
      </w:r>
      <w:r w:rsidR="05C79B8A" w:rsidRPr="1FC128F8">
        <w:t xml:space="preserve">supported </w:t>
      </w:r>
      <w:r w:rsidRPr="1FC128F8">
        <w:t>hubs to set regional priorities early in their establishment.</w:t>
      </w:r>
    </w:p>
    <w:p w14:paraId="5939ED6B" w14:textId="1BE55ED1" w:rsidR="00831613" w:rsidRDefault="004170E6" w:rsidP="00612A43">
      <w:pPr>
        <w:pStyle w:val="ListBullet"/>
      </w:pPr>
      <w:r w:rsidRPr="1FC128F8">
        <w:rPr>
          <w:rStyle w:val="Strong"/>
        </w:rPr>
        <w:t>Drought Resilience Innovation Grants</w:t>
      </w:r>
      <w:r w:rsidRPr="1FC128F8">
        <w:t xml:space="preserve"> (grant round completed with 46 successful projects). This supported projects to help Australian farmers and agricultural-dependent communities and businesses</w:t>
      </w:r>
      <w:r w:rsidR="007B641F" w:rsidRPr="1FC128F8">
        <w:t xml:space="preserve"> </w:t>
      </w:r>
      <w:r w:rsidR="00B758C6" w:rsidRPr="1FC128F8">
        <w:t xml:space="preserve">to </w:t>
      </w:r>
      <w:r w:rsidRPr="1FC128F8">
        <w:t>adopt innovative approaches and technologies to improve drought resilience. Grantees of 3-year innovation funding (up to $3</w:t>
      </w:r>
      <w:r w:rsidR="001D6470">
        <w:t> million</w:t>
      </w:r>
      <w:r w:rsidRPr="1FC128F8">
        <w:t xml:space="preserve">) were contractually required to engage with the hubs. This requirement was not </w:t>
      </w:r>
      <w:r w:rsidR="007B641F" w:rsidRPr="1FC128F8">
        <w:t xml:space="preserve">included </w:t>
      </w:r>
      <w:r w:rsidRPr="1FC128F8">
        <w:t>in the hubs’ grant agreements.</w:t>
      </w:r>
    </w:p>
    <w:p w14:paraId="112B9817" w14:textId="0F1950B5" w:rsidR="004170E6" w:rsidRPr="00104FA0" w:rsidRDefault="436D7E03" w:rsidP="00612A43">
      <w:pPr>
        <w:pStyle w:val="ListBullet"/>
      </w:pPr>
      <w:r w:rsidRPr="1FC128F8">
        <w:t xml:space="preserve">The </w:t>
      </w:r>
      <w:r w:rsidRPr="1FC128F8">
        <w:rPr>
          <w:rStyle w:val="Strong"/>
        </w:rPr>
        <w:t>Drought Resilience Commercialisation Initiative</w:t>
      </w:r>
      <w:r w:rsidRPr="1FC128F8">
        <w:t xml:space="preserve"> (underway) is delivered by Beanstalk </w:t>
      </w:r>
      <w:proofErr w:type="spellStart"/>
      <w:r w:rsidRPr="1FC128F8">
        <w:t>AgTech</w:t>
      </w:r>
      <w:proofErr w:type="spellEnd"/>
      <w:r w:rsidRPr="1FC128F8">
        <w:t xml:space="preserve">. Several hubs contributed to the identification of needs and priorities for this program. Some stakeholders viewed the partnership between hubs and Beanstalk as collaborative and effective. Others noted that </w:t>
      </w:r>
      <w:r w:rsidR="25ED72E0" w:rsidRPr="1FC128F8">
        <w:t xml:space="preserve">the </w:t>
      </w:r>
      <w:r w:rsidRPr="1FC128F8">
        <w:t xml:space="preserve">nature of these arrangements </w:t>
      </w:r>
      <w:r w:rsidR="79C041E1" w:rsidRPr="1FC128F8">
        <w:t xml:space="preserve">was </w:t>
      </w:r>
      <w:proofErr w:type="gramStart"/>
      <w:r w:rsidR="79C041E1" w:rsidRPr="1FC128F8">
        <w:t>fairly informal</w:t>
      </w:r>
      <w:proofErr w:type="gramEnd"/>
      <w:r w:rsidR="79C041E1" w:rsidRPr="1FC128F8">
        <w:t>.</w:t>
      </w:r>
    </w:p>
    <w:p w14:paraId="3FEC9366" w14:textId="0F1DD068" w:rsidR="00265765" w:rsidRPr="00581AA3" w:rsidRDefault="00E255D2" w:rsidP="005F6AAA">
      <w:pPr>
        <w:pStyle w:val="Heading3"/>
        <w:numPr>
          <w:ilvl w:val="1"/>
          <w:numId w:val="7"/>
        </w:numPr>
        <w:spacing w:line="276" w:lineRule="auto"/>
        <w:rPr>
          <w:sz w:val="36"/>
        </w:rPr>
      </w:pPr>
      <w:bookmarkStart w:id="573" w:name="_Toc192238282"/>
      <w:bookmarkStart w:id="574" w:name="_Toc192238283"/>
      <w:bookmarkStart w:id="575" w:name="_Toc192238285"/>
      <w:bookmarkStart w:id="576" w:name="_Toc192238286"/>
      <w:bookmarkStart w:id="577" w:name="_Toc192238287"/>
      <w:bookmarkStart w:id="578" w:name="_Ref191846742"/>
      <w:bookmarkStart w:id="579" w:name="_Toc193105367"/>
      <w:bookmarkStart w:id="580" w:name="_Toc194307748"/>
      <w:bookmarkStart w:id="581" w:name="_Toc194307819"/>
      <w:bookmarkStart w:id="582" w:name="_Toc209023569"/>
      <w:bookmarkEnd w:id="573"/>
      <w:bookmarkEnd w:id="574"/>
      <w:bookmarkEnd w:id="575"/>
      <w:bookmarkEnd w:id="576"/>
      <w:bookmarkEnd w:id="577"/>
      <w:r w:rsidRPr="00581AA3">
        <w:rPr>
          <w:sz w:val="36"/>
        </w:rPr>
        <w:t xml:space="preserve">Supporting </w:t>
      </w:r>
      <w:r w:rsidR="00265765" w:rsidRPr="00581AA3">
        <w:rPr>
          <w:sz w:val="36"/>
        </w:rPr>
        <w:t>funding applications</w:t>
      </w:r>
      <w:bookmarkEnd w:id="578"/>
      <w:bookmarkEnd w:id="579"/>
      <w:bookmarkEnd w:id="580"/>
      <w:bookmarkEnd w:id="581"/>
      <w:bookmarkEnd w:id="582"/>
    </w:p>
    <w:p w14:paraId="71DF7416" w14:textId="71146795" w:rsidR="00265765" w:rsidRPr="00104FA0" w:rsidRDefault="00265765" w:rsidP="00265765">
      <w:pPr>
        <w:pStyle w:val="BoxText"/>
        <w:rPr>
          <w:lang w:eastAsia="ja-JP"/>
        </w:rPr>
      </w:pPr>
      <w:r w:rsidRPr="5DBA3F6E">
        <w:rPr>
          <w:b/>
          <w:bCs/>
          <w:lang w:eastAsia="ja-JP"/>
        </w:rPr>
        <w:t xml:space="preserve">Finding </w:t>
      </w:r>
      <w:r w:rsidR="00D9658C" w:rsidRPr="6468957F">
        <w:rPr>
          <w:b/>
          <w:bCs/>
          <w:lang w:eastAsia="ja-JP"/>
        </w:rPr>
        <w:t>2</w:t>
      </w:r>
      <w:r w:rsidR="008517F7" w:rsidRPr="6468957F">
        <w:rPr>
          <w:b/>
          <w:bCs/>
          <w:lang w:eastAsia="ja-JP"/>
        </w:rPr>
        <w:t>0</w:t>
      </w:r>
      <w:r w:rsidR="00D9658C" w:rsidRPr="5DBA3F6E">
        <w:rPr>
          <w:b/>
          <w:bCs/>
          <w:lang w:eastAsia="ja-JP"/>
        </w:rPr>
        <w:t>:</w:t>
      </w:r>
      <w:r w:rsidRPr="3B9EF5EF">
        <w:rPr>
          <w:lang w:eastAsia="ja-JP"/>
        </w:rPr>
        <w:t xml:space="preserve"> </w:t>
      </w:r>
      <w:r w:rsidR="00E859AA" w:rsidRPr="3B9EF5EF">
        <w:rPr>
          <w:lang w:eastAsia="ja-JP"/>
        </w:rPr>
        <w:t>Many h</w:t>
      </w:r>
      <w:r w:rsidRPr="3B9EF5EF">
        <w:rPr>
          <w:lang w:eastAsia="ja-JP"/>
        </w:rPr>
        <w:t>ub</w:t>
      </w:r>
      <w:r w:rsidR="00E859AA" w:rsidRPr="3B9EF5EF">
        <w:rPr>
          <w:lang w:eastAsia="ja-JP"/>
        </w:rPr>
        <w:t xml:space="preserve">s are using staff time and </w:t>
      </w:r>
      <w:r w:rsidRPr="3B9EF5EF">
        <w:rPr>
          <w:lang w:eastAsia="ja-JP"/>
        </w:rPr>
        <w:t>resources to bid for additional fund</w:t>
      </w:r>
      <w:r w:rsidR="00E859AA" w:rsidRPr="3B9EF5EF">
        <w:rPr>
          <w:lang w:eastAsia="ja-JP"/>
        </w:rPr>
        <w:t>s</w:t>
      </w:r>
      <w:r w:rsidR="00F57CF3" w:rsidRPr="3B9EF5EF">
        <w:t xml:space="preserve"> </w:t>
      </w:r>
      <w:r w:rsidR="00F57CF3" w:rsidRPr="3B9EF5EF">
        <w:rPr>
          <w:lang w:eastAsia="ja-JP"/>
        </w:rPr>
        <w:t>from the FDF and other sources</w:t>
      </w:r>
      <w:r w:rsidR="00B46236" w:rsidRPr="3B9EF5EF">
        <w:rPr>
          <w:lang w:eastAsia="ja-JP"/>
        </w:rPr>
        <w:t xml:space="preserve">, including </w:t>
      </w:r>
      <w:r w:rsidR="00E859AA" w:rsidRPr="3B9EF5EF">
        <w:rPr>
          <w:lang w:eastAsia="ja-JP"/>
        </w:rPr>
        <w:t xml:space="preserve">to support </w:t>
      </w:r>
      <w:r w:rsidRPr="3B9EF5EF">
        <w:rPr>
          <w:lang w:eastAsia="ja-JP"/>
        </w:rPr>
        <w:t>hubs</w:t>
      </w:r>
      <w:r w:rsidR="00B46236" w:rsidRPr="3B9EF5EF">
        <w:rPr>
          <w:lang w:eastAsia="ja-JP"/>
        </w:rPr>
        <w:t xml:space="preserve">, </w:t>
      </w:r>
      <w:r w:rsidR="00F72426" w:rsidRPr="3B9EF5EF">
        <w:rPr>
          <w:lang w:eastAsia="ja-JP"/>
        </w:rPr>
        <w:t>hub host</w:t>
      </w:r>
      <w:r w:rsidR="00544D6A">
        <w:rPr>
          <w:lang w:eastAsia="ja-JP"/>
        </w:rPr>
        <w:t xml:space="preserve"> </w:t>
      </w:r>
      <w:r w:rsidR="00544D6A" w:rsidRPr="6468957F">
        <w:rPr>
          <w:lang w:eastAsia="ja-JP"/>
        </w:rPr>
        <w:t>organisations</w:t>
      </w:r>
      <w:r w:rsidR="00F72426" w:rsidRPr="3B9EF5EF">
        <w:rPr>
          <w:lang w:eastAsia="ja-JP"/>
        </w:rPr>
        <w:t xml:space="preserve">, hub </w:t>
      </w:r>
      <w:r w:rsidRPr="3B9EF5EF">
        <w:rPr>
          <w:lang w:eastAsia="ja-JP"/>
        </w:rPr>
        <w:t>partner</w:t>
      </w:r>
      <w:r w:rsidR="00F72426" w:rsidRPr="3B9EF5EF">
        <w:rPr>
          <w:lang w:eastAsia="ja-JP"/>
        </w:rPr>
        <w:t>s</w:t>
      </w:r>
      <w:r w:rsidR="00B46236" w:rsidRPr="3B9EF5EF">
        <w:rPr>
          <w:lang w:eastAsia="ja-JP"/>
        </w:rPr>
        <w:t xml:space="preserve"> </w:t>
      </w:r>
      <w:r w:rsidR="00F57CF3" w:rsidRPr="3B9EF5EF">
        <w:rPr>
          <w:lang w:eastAsia="ja-JP"/>
        </w:rPr>
        <w:t xml:space="preserve">or </w:t>
      </w:r>
      <w:r w:rsidR="00B46236" w:rsidRPr="3B9EF5EF">
        <w:rPr>
          <w:lang w:eastAsia="ja-JP"/>
        </w:rPr>
        <w:t>other organisation</w:t>
      </w:r>
      <w:r w:rsidR="00F72426" w:rsidRPr="3B9EF5EF">
        <w:rPr>
          <w:lang w:eastAsia="ja-JP"/>
        </w:rPr>
        <w:t>s</w:t>
      </w:r>
      <w:r w:rsidR="00544D6A">
        <w:rPr>
          <w:lang w:eastAsia="ja-JP"/>
        </w:rPr>
        <w:t xml:space="preserve"> on their grant applications</w:t>
      </w:r>
      <w:r w:rsidRPr="3B9EF5EF">
        <w:rPr>
          <w:lang w:eastAsia="ja-JP"/>
        </w:rPr>
        <w:t xml:space="preserve">. This has given rise to a perception among some stakeholders that hubs </w:t>
      </w:r>
      <w:r w:rsidR="00F57CF3" w:rsidRPr="3B9EF5EF">
        <w:rPr>
          <w:lang w:eastAsia="ja-JP"/>
        </w:rPr>
        <w:t xml:space="preserve">and their partners have a </w:t>
      </w:r>
      <w:r w:rsidRPr="3B9EF5EF">
        <w:rPr>
          <w:lang w:eastAsia="ja-JP"/>
        </w:rPr>
        <w:t>competit</w:t>
      </w:r>
      <w:r w:rsidR="00F57CF3" w:rsidRPr="3B9EF5EF">
        <w:rPr>
          <w:lang w:eastAsia="ja-JP"/>
        </w:rPr>
        <w:t xml:space="preserve">ive advantage in securing </w:t>
      </w:r>
      <w:r w:rsidRPr="3B9EF5EF">
        <w:rPr>
          <w:lang w:eastAsia="ja-JP"/>
        </w:rPr>
        <w:t>fund</w:t>
      </w:r>
      <w:r w:rsidR="00E859AA" w:rsidRPr="3B9EF5EF">
        <w:rPr>
          <w:lang w:eastAsia="ja-JP"/>
        </w:rPr>
        <w:t>s</w:t>
      </w:r>
      <w:r w:rsidR="006B5F9A" w:rsidRPr="3B9EF5EF">
        <w:rPr>
          <w:lang w:eastAsia="ja-JP"/>
        </w:rPr>
        <w:t xml:space="preserve">. </w:t>
      </w:r>
      <w:r w:rsidR="008C35AD" w:rsidRPr="3B9EF5EF">
        <w:rPr>
          <w:lang w:eastAsia="ja-JP"/>
        </w:rPr>
        <w:t xml:space="preserve">It may also be eroding hubs’ ability to </w:t>
      </w:r>
      <w:r w:rsidR="00E859AA" w:rsidRPr="3B9EF5EF">
        <w:rPr>
          <w:lang w:eastAsia="ja-JP"/>
        </w:rPr>
        <w:t xml:space="preserve">build trusting and </w:t>
      </w:r>
      <w:r w:rsidRPr="3B9EF5EF">
        <w:rPr>
          <w:lang w:eastAsia="ja-JP"/>
        </w:rPr>
        <w:t>collabora</w:t>
      </w:r>
      <w:r w:rsidR="00F57CF3" w:rsidRPr="3B9EF5EF">
        <w:rPr>
          <w:lang w:eastAsia="ja-JP"/>
        </w:rPr>
        <w:t>t</w:t>
      </w:r>
      <w:r w:rsidR="00E859AA" w:rsidRPr="3B9EF5EF">
        <w:rPr>
          <w:lang w:eastAsia="ja-JP"/>
        </w:rPr>
        <w:t xml:space="preserve">ive relationships </w:t>
      </w:r>
      <w:r w:rsidR="00F57CF3" w:rsidRPr="3B9EF5EF">
        <w:rPr>
          <w:lang w:eastAsia="ja-JP"/>
        </w:rPr>
        <w:t>across the sector</w:t>
      </w:r>
      <w:r w:rsidR="00286224">
        <w:rPr>
          <w:lang w:eastAsia="ja-JP"/>
        </w:rPr>
        <w:t>s in which they work</w:t>
      </w:r>
      <w:r w:rsidRPr="3B9EF5EF">
        <w:rPr>
          <w:lang w:eastAsia="ja-JP"/>
        </w:rPr>
        <w:t>.</w:t>
      </w:r>
    </w:p>
    <w:p w14:paraId="447A92EB" w14:textId="06969C5A" w:rsidR="0052223D" w:rsidRPr="00104FA0" w:rsidRDefault="48F1E2D4" w:rsidP="00265765">
      <w:pPr>
        <w:pStyle w:val="BoxText"/>
      </w:pPr>
      <w:r w:rsidRPr="2179A6CA">
        <w:rPr>
          <w:b/>
          <w:bCs/>
        </w:rPr>
        <w:t xml:space="preserve">Finding </w:t>
      </w:r>
      <w:r w:rsidR="6E217187" w:rsidRPr="2179A6CA">
        <w:rPr>
          <w:b/>
          <w:bCs/>
          <w:lang w:eastAsia="ja-JP"/>
        </w:rPr>
        <w:t>2</w:t>
      </w:r>
      <w:r w:rsidR="008517F7">
        <w:rPr>
          <w:b/>
          <w:bCs/>
          <w:lang w:eastAsia="ja-JP"/>
        </w:rPr>
        <w:t>1</w:t>
      </w:r>
      <w:r w:rsidR="6E217187" w:rsidRPr="2179A6CA">
        <w:rPr>
          <w:b/>
          <w:bCs/>
          <w:lang w:eastAsia="ja-JP"/>
        </w:rPr>
        <w:t>:</w:t>
      </w:r>
      <w:r w:rsidR="6E217187" w:rsidRPr="2179A6CA">
        <w:rPr>
          <w:lang w:eastAsia="ja-JP"/>
        </w:rPr>
        <w:t xml:space="preserve"> </w:t>
      </w:r>
      <w:r w:rsidRPr="2179A6CA">
        <w:rPr>
          <w:lang w:eastAsia="ja-JP"/>
        </w:rPr>
        <w:t>Hubs were successful in attracting sometimes significant additional funding from</w:t>
      </w:r>
      <w:r w:rsidR="00244F21">
        <w:rPr>
          <w:lang w:eastAsia="ja-JP"/>
        </w:rPr>
        <w:t xml:space="preserve"> </w:t>
      </w:r>
      <w:r w:rsidRPr="2179A6CA">
        <w:rPr>
          <w:lang w:eastAsia="ja-JP"/>
        </w:rPr>
        <w:t xml:space="preserve">FDF and non-FDF sources. </w:t>
      </w:r>
      <w:r>
        <w:t xml:space="preserve">Additional funds </w:t>
      </w:r>
      <w:r w:rsidR="00DE37FF">
        <w:t xml:space="preserve">secured early in the hub program </w:t>
      </w:r>
      <w:r>
        <w:t xml:space="preserve">shifted the </w:t>
      </w:r>
      <w:r w:rsidR="0F60144D">
        <w:t xml:space="preserve">focus </w:t>
      </w:r>
      <w:r>
        <w:t xml:space="preserve">of hubs </w:t>
      </w:r>
      <w:r w:rsidR="00DE37FF">
        <w:t xml:space="preserve">at a time </w:t>
      </w:r>
      <w:r>
        <w:t xml:space="preserve">when they were </w:t>
      </w:r>
      <w:r w:rsidR="00DE37FF">
        <w:t xml:space="preserve">in the process of </w:t>
      </w:r>
      <w:r>
        <w:t>establish</w:t>
      </w:r>
      <w:r w:rsidR="00DE37FF">
        <w:t>ing</w:t>
      </w:r>
      <w:r>
        <w:t xml:space="preserve"> themselves, expanding their role and complicating reporting processes in relation to their core funding.</w:t>
      </w:r>
    </w:p>
    <w:p w14:paraId="15A6128A" w14:textId="2C727C11" w:rsidR="004427CC" w:rsidRPr="00104FA0" w:rsidRDefault="004427CC" w:rsidP="00265765">
      <w:pPr>
        <w:rPr>
          <w:rFonts w:cstheme="minorHAnsi"/>
        </w:rPr>
      </w:pPr>
      <w:r w:rsidRPr="00104FA0">
        <w:rPr>
          <w:rFonts w:cstheme="minorHAnsi"/>
        </w:rPr>
        <w:t xml:space="preserve">Hubs have not received guidance about </w:t>
      </w:r>
      <w:r w:rsidR="00C37713" w:rsidRPr="00104FA0">
        <w:rPr>
          <w:rFonts w:cstheme="minorHAnsi"/>
        </w:rPr>
        <w:t>the role they should, or should not, play in relation to seeking other funding, either for themselves, their host organisations, hub partners or other organisations in the sectors they support.</w:t>
      </w:r>
    </w:p>
    <w:p w14:paraId="5555F90C" w14:textId="77777777" w:rsidR="00831613" w:rsidRDefault="201A93ED" w:rsidP="2179A6CA">
      <w:r w:rsidRPr="2179A6CA">
        <w:t xml:space="preserve">Notably, the then Minister for Agriculture flagged in a letter to hubs in April 2022 that there would be a process initiated </w:t>
      </w:r>
      <w:r w:rsidR="44FCF772" w:rsidRPr="2179A6CA">
        <w:t xml:space="preserve">for </w:t>
      </w:r>
      <w:r w:rsidRPr="2179A6CA">
        <w:t xml:space="preserve">hubs </w:t>
      </w:r>
      <w:r w:rsidR="44FCF772" w:rsidRPr="2179A6CA">
        <w:t xml:space="preserve">to move </w:t>
      </w:r>
      <w:r w:rsidRPr="2179A6CA">
        <w:t xml:space="preserve">towards </w:t>
      </w:r>
      <w:r w:rsidR="44FCF772" w:rsidRPr="2179A6CA">
        <w:t xml:space="preserve">a </w:t>
      </w:r>
      <w:r w:rsidRPr="2179A6CA">
        <w:t>sel</w:t>
      </w:r>
      <w:r w:rsidR="44FCF772" w:rsidRPr="2179A6CA">
        <w:t>f-</w:t>
      </w:r>
      <w:r w:rsidRPr="2179A6CA">
        <w:t>sustain</w:t>
      </w:r>
      <w:r w:rsidR="44FCF772" w:rsidRPr="2179A6CA">
        <w:t>ing funding model</w:t>
      </w:r>
      <w:r w:rsidRPr="2179A6CA">
        <w:t>:</w:t>
      </w:r>
    </w:p>
    <w:p w14:paraId="5E33A1D4" w14:textId="1C005F55" w:rsidR="00C37713" w:rsidRPr="00701DEE" w:rsidRDefault="201A93ED" w:rsidP="00612A43">
      <w:pPr>
        <w:pStyle w:val="Quote"/>
        <w:rPr>
          <w:rFonts w:ascii="Calibri" w:eastAsia="Calibri" w:hAnsi="Calibri" w:cs="Calibri"/>
          <w:color w:val="000000" w:themeColor="text1"/>
          <w:lang w:eastAsia="ja-JP"/>
        </w:rPr>
      </w:pPr>
      <w:r w:rsidRPr="00612A43">
        <w:rPr>
          <w:rStyle w:val="QuoteChar"/>
        </w:rPr>
        <w:t xml:space="preserve">It was always the intent of the Government that the Hubs be enduring, including by developing stronger partnerships with the RDCs, grower groups, production groups, agribusiness, </w:t>
      </w:r>
      <w:proofErr w:type="spellStart"/>
      <w:r w:rsidRPr="00612A43">
        <w:rPr>
          <w:rStyle w:val="QuoteChar"/>
        </w:rPr>
        <w:t>Agtech</w:t>
      </w:r>
      <w:proofErr w:type="spellEnd"/>
      <w:r w:rsidRPr="00612A43">
        <w:rPr>
          <w:rStyle w:val="QuoteChar"/>
        </w:rPr>
        <w:t xml:space="preserve"> companies, Landcare and natural resource management groups. To assist build your enduring legacy I have asked my department to design a pathway through which Hubs will have</w:t>
      </w:r>
      <w:r w:rsidRPr="2179A6CA">
        <w:rPr>
          <w:rFonts w:ascii="Calibri" w:eastAsia="Calibri" w:hAnsi="Calibri" w:cs="Calibri"/>
          <w:color w:val="000000" w:themeColor="text1"/>
          <w:lang w:eastAsia="ja-JP"/>
        </w:rPr>
        <w:t xml:space="preserve"> a target to become self-sustainable by mid-2024.</w:t>
      </w:r>
    </w:p>
    <w:p w14:paraId="6CC3A886" w14:textId="182F2316" w:rsidR="00614BD9" w:rsidRPr="00104FA0" w:rsidRDefault="44FCF772" w:rsidP="2179A6CA">
      <w:r w:rsidRPr="2179A6CA">
        <w:t xml:space="preserve">By the </w:t>
      </w:r>
      <w:r w:rsidR="201A93ED" w:rsidRPr="2179A6CA">
        <w:t>time</w:t>
      </w:r>
      <w:r w:rsidRPr="2179A6CA">
        <w:t xml:space="preserve"> this letter wa</w:t>
      </w:r>
      <w:r w:rsidR="31FC8AFA" w:rsidRPr="2179A6CA">
        <w:t>s</w:t>
      </w:r>
      <w:r w:rsidRPr="2179A6CA">
        <w:t xml:space="preserve"> received</w:t>
      </w:r>
      <w:r w:rsidR="201A93ED" w:rsidRPr="2179A6CA">
        <w:t xml:space="preserve">, hubs had already </w:t>
      </w:r>
      <w:r w:rsidRPr="2179A6CA">
        <w:t xml:space="preserve">received additional </w:t>
      </w:r>
      <w:r w:rsidR="201A93ED" w:rsidRPr="2179A6CA">
        <w:t>funds</w:t>
      </w:r>
      <w:r w:rsidR="5584EA8A" w:rsidRPr="2179A6CA">
        <w:t xml:space="preserve">, and this </w:t>
      </w:r>
      <w:r w:rsidR="31FC8AFA" w:rsidRPr="2179A6CA">
        <w:t xml:space="preserve">letter </w:t>
      </w:r>
      <w:r w:rsidR="5584EA8A" w:rsidRPr="2179A6CA">
        <w:t xml:space="preserve">may have </w:t>
      </w:r>
      <w:r w:rsidR="31FC8AFA" w:rsidRPr="2179A6CA">
        <w:t xml:space="preserve">prompted </w:t>
      </w:r>
      <w:r w:rsidR="5584EA8A" w:rsidRPr="2179A6CA">
        <w:t xml:space="preserve">hubs to </w:t>
      </w:r>
      <w:r w:rsidR="31FC8AFA" w:rsidRPr="2179A6CA">
        <w:t xml:space="preserve">continue </w:t>
      </w:r>
      <w:r w:rsidR="5584EA8A" w:rsidRPr="2179A6CA">
        <w:t>identify</w:t>
      </w:r>
      <w:r w:rsidR="31FC8AFA" w:rsidRPr="2179A6CA">
        <w:t>ing</w:t>
      </w:r>
      <w:r w:rsidR="5584EA8A" w:rsidRPr="2179A6CA">
        <w:t xml:space="preserve"> and pursu</w:t>
      </w:r>
      <w:r w:rsidR="31FC8AFA" w:rsidRPr="2179A6CA">
        <w:t>ing</w:t>
      </w:r>
      <w:r w:rsidR="5584EA8A" w:rsidRPr="2179A6CA">
        <w:t xml:space="preserve"> </w:t>
      </w:r>
      <w:r w:rsidR="201A93ED" w:rsidRPr="2179A6CA">
        <w:t>additional funding applications</w:t>
      </w:r>
      <w:r w:rsidR="5584EA8A" w:rsidRPr="2179A6CA">
        <w:t xml:space="preserve">, either from other </w:t>
      </w:r>
      <w:r w:rsidR="201A93ED" w:rsidRPr="2179A6CA">
        <w:t xml:space="preserve">FDF </w:t>
      </w:r>
      <w:r w:rsidR="5584EA8A" w:rsidRPr="2179A6CA">
        <w:t xml:space="preserve">programs, or from </w:t>
      </w:r>
      <w:r w:rsidR="201A93ED" w:rsidRPr="2179A6CA">
        <w:t>non-</w:t>
      </w:r>
      <w:r w:rsidR="5584EA8A" w:rsidRPr="2179A6CA">
        <w:t xml:space="preserve">FDF funding </w:t>
      </w:r>
      <w:r w:rsidR="201A93ED" w:rsidRPr="2179A6CA">
        <w:t>streams.</w:t>
      </w:r>
    </w:p>
    <w:p w14:paraId="47F68491" w14:textId="5ED2BC69" w:rsidR="00265765" w:rsidRPr="00104FA0" w:rsidRDefault="001B284D" w:rsidP="00265765">
      <w:pPr>
        <w:rPr>
          <w:rFonts w:cstheme="minorHAnsi"/>
        </w:rPr>
      </w:pPr>
      <w:r w:rsidRPr="00104FA0">
        <w:rPr>
          <w:rFonts w:cstheme="minorHAnsi"/>
        </w:rPr>
        <w:t xml:space="preserve">The types of FDF programs that hubs have pursued include: the </w:t>
      </w:r>
      <w:r w:rsidR="00265765" w:rsidRPr="00104FA0">
        <w:rPr>
          <w:rFonts w:cstheme="minorHAnsi"/>
        </w:rPr>
        <w:t>Drought Resilient Soils and Landscapes Grant Program</w:t>
      </w:r>
      <w:r w:rsidRPr="00104FA0">
        <w:rPr>
          <w:rFonts w:cstheme="minorHAnsi"/>
        </w:rPr>
        <w:t>;</w:t>
      </w:r>
      <w:r w:rsidR="00265765" w:rsidRPr="00104FA0">
        <w:rPr>
          <w:rFonts w:cstheme="minorHAnsi"/>
        </w:rPr>
        <w:t xml:space="preserve"> Drought Resilience Innovation Grants</w:t>
      </w:r>
      <w:r w:rsidRPr="00104FA0">
        <w:rPr>
          <w:rFonts w:cstheme="minorHAnsi"/>
        </w:rPr>
        <w:t>;</w:t>
      </w:r>
      <w:r w:rsidR="00265765" w:rsidRPr="00104FA0">
        <w:rPr>
          <w:rFonts w:cstheme="minorHAnsi"/>
        </w:rPr>
        <w:t xml:space="preserve"> Extension and Adoption of Drought Resilience Farming Practices Grants Program</w:t>
      </w:r>
      <w:r w:rsidRPr="00104FA0">
        <w:rPr>
          <w:rFonts w:cstheme="minorHAnsi"/>
        </w:rPr>
        <w:t>;</w:t>
      </w:r>
      <w:r w:rsidR="00265765" w:rsidRPr="00104FA0">
        <w:rPr>
          <w:rFonts w:cstheme="minorHAnsi"/>
        </w:rPr>
        <w:t xml:space="preserve"> and the Long-term Trial of Drought Resilient Farming Practices Grants Program.</w:t>
      </w:r>
    </w:p>
    <w:p w14:paraId="79098908" w14:textId="77777777" w:rsidR="00831613" w:rsidRDefault="00097A32" w:rsidP="00265765">
      <w:pPr>
        <w:rPr>
          <w:rFonts w:cstheme="minorHAnsi"/>
        </w:rPr>
      </w:pPr>
      <w:r w:rsidRPr="00104FA0">
        <w:rPr>
          <w:rFonts w:cstheme="minorHAnsi"/>
        </w:rPr>
        <w:lastRenderedPageBreak/>
        <w:t xml:space="preserve">Hubs had also pursued </w:t>
      </w:r>
      <w:r w:rsidR="00F91626" w:rsidRPr="00104FA0">
        <w:rPr>
          <w:rFonts w:cstheme="minorHAnsi"/>
        </w:rPr>
        <w:t xml:space="preserve">and received </w:t>
      </w:r>
      <w:r w:rsidRPr="00104FA0">
        <w:rPr>
          <w:rFonts w:cstheme="minorHAnsi"/>
        </w:rPr>
        <w:t xml:space="preserve">grant funding from RDCs, including </w:t>
      </w:r>
      <w:proofErr w:type="spellStart"/>
      <w:r w:rsidRPr="00104FA0">
        <w:rPr>
          <w:rFonts w:cstheme="minorHAnsi"/>
        </w:rPr>
        <w:t>AgriFutures</w:t>
      </w:r>
      <w:proofErr w:type="spellEnd"/>
      <w:r w:rsidRPr="00104FA0">
        <w:rPr>
          <w:rFonts w:cstheme="minorHAnsi"/>
        </w:rPr>
        <w:t xml:space="preserve"> and Meat &amp; Livestock Australia.</w:t>
      </w:r>
    </w:p>
    <w:p w14:paraId="2F97F9AC" w14:textId="79A2E3C9" w:rsidR="002D47E2" w:rsidRPr="00104FA0" w:rsidRDefault="002D47E2" w:rsidP="00265765">
      <w:pPr>
        <w:rPr>
          <w:rFonts w:cstheme="minorHAnsi"/>
        </w:rPr>
      </w:pPr>
      <w:r w:rsidRPr="00104FA0">
        <w:rPr>
          <w:rFonts w:cstheme="minorHAnsi"/>
        </w:rPr>
        <w:t>Hubs were often quite successful in attracting sometimes significant additional funds. This served to shift the role of hubs at a time when they were seeking to establish themselves and their core functions. This expansion to their roles complicated reporting processes and made it hard for hubs to account for their core funding, relative to other sources.</w:t>
      </w:r>
    </w:p>
    <w:p w14:paraId="6B3A6B40" w14:textId="77777777" w:rsidR="00831613" w:rsidRDefault="00097A32" w:rsidP="00265765">
      <w:pPr>
        <w:rPr>
          <w:rFonts w:cstheme="minorHAnsi"/>
        </w:rPr>
      </w:pPr>
      <w:r w:rsidRPr="00104FA0">
        <w:rPr>
          <w:rFonts w:cstheme="minorHAnsi"/>
        </w:rPr>
        <w:t>Hubs have had different philosophical positions in relation to pursuit of additional funds:</w:t>
      </w:r>
    </w:p>
    <w:p w14:paraId="692E06E3" w14:textId="5786D8DD" w:rsidR="00097A32" w:rsidRPr="00612A43" w:rsidRDefault="00DC21F0" w:rsidP="00612A43">
      <w:pPr>
        <w:pStyle w:val="ListBullet"/>
      </w:pPr>
      <w:r w:rsidRPr="00612A43">
        <w:t>One hub expressed that they consciously avoided competing with other parties in the sector to attract grant funding, but played a role in helping partners and others to define project proposals and associated grant applications</w:t>
      </w:r>
    </w:p>
    <w:p w14:paraId="4E108AF1" w14:textId="3F969220" w:rsidR="00DC21F0" w:rsidRPr="00612A43" w:rsidRDefault="00DC21F0" w:rsidP="00612A43">
      <w:pPr>
        <w:pStyle w:val="ListBullet"/>
      </w:pPr>
      <w:r w:rsidRPr="00612A43">
        <w:t>Another hub saw it as a core role to work with partners to identify and bid for additional funds to secure resources and projects for the betterment of their region</w:t>
      </w:r>
    </w:p>
    <w:p w14:paraId="546A400C" w14:textId="037391C2" w:rsidR="00D82371" w:rsidRPr="00612A43" w:rsidRDefault="00D82371" w:rsidP="00612A43">
      <w:pPr>
        <w:pStyle w:val="ListBullet"/>
      </w:pPr>
      <w:r w:rsidRPr="00612A43">
        <w:t>Some hubs were active in supporting their host organisations to bid for funding for the hub (and partners) to deliver additional service streams</w:t>
      </w:r>
    </w:p>
    <w:p w14:paraId="1DADB508" w14:textId="7F8E3F75" w:rsidR="00D82371" w:rsidRPr="00104FA0" w:rsidRDefault="00145E51" w:rsidP="00612A43">
      <w:pPr>
        <w:pStyle w:val="ListBullet"/>
      </w:pPr>
      <w:r w:rsidRPr="00612A43">
        <w:t>Some hubs provided</w:t>
      </w:r>
      <w:r w:rsidRPr="00104FA0">
        <w:t xml:space="preserve"> letters of support where partners were pursuing additional grant funding.</w:t>
      </w:r>
    </w:p>
    <w:p w14:paraId="019673BC" w14:textId="77777777" w:rsidR="00831613" w:rsidRDefault="00145E51" w:rsidP="00265765">
      <w:pPr>
        <w:rPr>
          <w:rFonts w:cstheme="minorHAnsi"/>
        </w:rPr>
      </w:pPr>
      <w:r w:rsidRPr="00104FA0">
        <w:rPr>
          <w:rFonts w:cstheme="minorHAnsi"/>
        </w:rPr>
        <w:t xml:space="preserve">Where hubs, or their </w:t>
      </w:r>
      <w:r w:rsidR="00265765" w:rsidRPr="00104FA0">
        <w:rPr>
          <w:rFonts w:cstheme="minorHAnsi"/>
        </w:rPr>
        <w:t>host organisations</w:t>
      </w:r>
      <w:r w:rsidRPr="00104FA0">
        <w:rPr>
          <w:rFonts w:cstheme="minorHAnsi"/>
        </w:rPr>
        <w:t>,</w:t>
      </w:r>
      <w:r w:rsidR="00265765" w:rsidRPr="00104FA0">
        <w:rPr>
          <w:rFonts w:cstheme="minorHAnsi"/>
        </w:rPr>
        <w:t xml:space="preserve"> had been active</w:t>
      </w:r>
      <w:r w:rsidRPr="00104FA0">
        <w:rPr>
          <w:rFonts w:cstheme="minorHAnsi"/>
        </w:rPr>
        <w:t>ly</w:t>
      </w:r>
      <w:r w:rsidR="00265765" w:rsidRPr="00104FA0">
        <w:rPr>
          <w:rFonts w:cstheme="minorHAnsi"/>
        </w:rPr>
        <w:t xml:space="preserve"> competi</w:t>
      </w:r>
      <w:r w:rsidRPr="00104FA0">
        <w:rPr>
          <w:rFonts w:cstheme="minorHAnsi"/>
        </w:rPr>
        <w:t xml:space="preserve">ng </w:t>
      </w:r>
      <w:r w:rsidR="00265765" w:rsidRPr="00104FA0">
        <w:rPr>
          <w:rFonts w:cstheme="minorHAnsi"/>
        </w:rPr>
        <w:t>for grants</w:t>
      </w:r>
      <w:r w:rsidRPr="00104FA0">
        <w:rPr>
          <w:rFonts w:cstheme="minorHAnsi"/>
        </w:rPr>
        <w:t xml:space="preserve"> with other organisations in their sector</w:t>
      </w:r>
      <w:r w:rsidR="00265765" w:rsidRPr="00104FA0">
        <w:rPr>
          <w:rFonts w:cstheme="minorHAnsi"/>
        </w:rPr>
        <w:t xml:space="preserve">, some hub stakeholders felt </w:t>
      </w:r>
      <w:r w:rsidRPr="00104FA0">
        <w:rPr>
          <w:rFonts w:cstheme="minorHAnsi"/>
        </w:rPr>
        <w:t xml:space="preserve">this </w:t>
      </w:r>
      <w:r w:rsidR="00265765" w:rsidRPr="00104FA0">
        <w:rPr>
          <w:rFonts w:cstheme="minorHAnsi"/>
        </w:rPr>
        <w:t xml:space="preserve">worked against the </w:t>
      </w:r>
      <w:r w:rsidRPr="00104FA0">
        <w:rPr>
          <w:rFonts w:cstheme="minorHAnsi"/>
        </w:rPr>
        <w:t xml:space="preserve">hub model, which was intended to promote </w:t>
      </w:r>
      <w:r w:rsidR="00265765" w:rsidRPr="00104FA0">
        <w:rPr>
          <w:rFonts w:cstheme="minorHAnsi"/>
        </w:rPr>
        <w:t>collaborat</w:t>
      </w:r>
      <w:r w:rsidRPr="00104FA0">
        <w:rPr>
          <w:rFonts w:cstheme="minorHAnsi"/>
        </w:rPr>
        <w:t>ion and</w:t>
      </w:r>
      <w:r w:rsidR="00265765" w:rsidRPr="00104FA0">
        <w:rPr>
          <w:rFonts w:cstheme="minorHAnsi"/>
        </w:rPr>
        <w:t xml:space="preserve"> cooperati</w:t>
      </w:r>
      <w:r w:rsidRPr="00104FA0">
        <w:rPr>
          <w:rFonts w:cstheme="minorHAnsi"/>
        </w:rPr>
        <w:t xml:space="preserve">on across each region. Certainly, some hubs are spending </w:t>
      </w:r>
      <w:r w:rsidR="00E859AA" w:rsidRPr="00104FA0">
        <w:rPr>
          <w:rFonts w:cstheme="minorHAnsi"/>
        </w:rPr>
        <w:t xml:space="preserve">significant </w:t>
      </w:r>
      <w:r w:rsidRPr="00104FA0">
        <w:rPr>
          <w:rFonts w:cstheme="minorHAnsi"/>
        </w:rPr>
        <w:t xml:space="preserve">hub </w:t>
      </w:r>
      <w:r w:rsidR="00E859AA" w:rsidRPr="00104FA0">
        <w:rPr>
          <w:rFonts w:cstheme="minorHAnsi"/>
        </w:rPr>
        <w:t xml:space="preserve">staff </w:t>
      </w:r>
      <w:r w:rsidRPr="00104FA0">
        <w:rPr>
          <w:rFonts w:cstheme="minorHAnsi"/>
        </w:rPr>
        <w:t xml:space="preserve">time </w:t>
      </w:r>
      <w:r w:rsidR="00E859AA" w:rsidRPr="00104FA0">
        <w:rPr>
          <w:rFonts w:cstheme="minorHAnsi"/>
        </w:rPr>
        <w:t xml:space="preserve">on </w:t>
      </w:r>
      <w:r w:rsidRPr="00104FA0">
        <w:rPr>
          <w:rFonts w:cstheme="minorHAnsi"/>
        </w:rPr>
        <w:t>appl</w:t>
      </w:r>
      <w:r w:rsidR="00E859AA" w:rsidRPr="00104FA0">
        <w:rPr>
          <w:rFonts w:cstheme="minorHAnsi"/>
        </w:rPr>
        <w:t>ications</w:t>
      </w:r>
      <w:r w:rsidRPr="00104FA0">
        <w:rPr>
          <w:rFonts w:cstheme="minorHAnsi"/>
        </w:rPr>
        <w:t xml:space="preserve"> </w:t>
      </w:r>
      <w:r w:rsidR="00E859AA" w:rsidRPr="00104FA0">
        <w:rPr>
          <w:rFonts w:cstheme="minorHAnsi"/>
        </w:rPr>
        <w:t xml:space="preserve">to </w:t>
      </w:r>
      <w:r w:rsidRPr="00104FA0">
        <w:rPr>
          <w:rFonts w:cstheme="minorHAnsi"/>
        </w:rPr>
        <w:t>various grant processes.</w:t>
      </w:r>
    </w:p>
    <w:p w14:paraId="5A4BF9C5" w14:textId="29ECEEEB" w:rsidR="0073519C" w:rsidRPr="00104FA0" w:rsidRDefault="0073519C" w:rsidP="0073519C">
      <w:pPr>
        <w:rPr>
          <w:rFonts w:cstheme="minorHAnsi"/>
        </w:rPr>
      </w:pPr>
      <w:r w:rsidRPr="00104FA0">
        <w:rPr>
          <w:rFonts w:cstheme="minorHAnsi"/>
        </w:rPr>
        <w:t>Some hubs have proven to be very successful in attracting grants for additional services and activities. While gaining additional funds can extend the role of hubs, it also complicates the clarity of hubs’ core roles and has implications on hubs’ ability to report clearly on their achievements resulting from their core funding.</w:t>
      </w:r>
    </w:p>
    <w:p w14:paraId="71F35A56" w14:textId="119E1E8B" w:rsidR="006E7902" w:rsidRPr="005C57C3" w:rsidRDefault="00581AA3" w:rsidP="005F6AAA">
      <w:pPr>
        <w:pStyle w:val="Heading3"/>
        <w:numPr>
          <w:ilvl w:val="1"/>
          <w:numId w:val="7"/>
        </w:numPr>
        <w:spacing w:line="276" w:lineRule="auto"/>
        <w:rPr>
          <w:sz w:val="36"/>
          <w:szCs w:val="36"/>
        </w:rPr>
      </w:pPr>
      <w:bookmarkStart w:id="583" w:name="_Toc192238289"/>
      <w:bookmarkEnd w:id="583"/>
      <w:r w:rsidRPr="22CF0684">
        <w:rPr>
          <w:sz w:val="36"/>
          <w:szCs w:val="36"/>
        </w:rPr>
        <w:t xml:space="preserve"> </w:t>
      </w:r>
      <w:bookmarkStart w:id="584" w:name="_Toc193105368"/>
      <w:bookmarkStart w:id="585" w:name="_Toc194307749"/>
      <w:bookmarkStart w:id="586" w:name="_Toc194307820"/>
      <w:bookmarkStart w:id="587" w:name="_Toc209023570"/>
      <w:r w:rsidR="006E7902" w:rsidRPr="22CF0684">
        <w:rPr>
          <w:sz w:val="36"/>
          <w:szCs w:val="36"/>
        </w:rPr>
        <w:t>Capability building</w:t>
      </w:r>
      <w:bookmarkEnd w:id="584"/>
      <w:bookmarkEnd w:id="585"/>
      <w:bookmarkEnd w:id="586"/>
      <w:bookmarkEnd w:id="587"/>
    </w:p>
    <w:p w14:paraId="712A1DC5" w14:textId="657E01C5" w:rsidR="006E7902" w:rsidRPr="00104FA0" w:rsidRDefault="3002F2A4" w:rsidP="59BFC4D9">
      <w:pPr>
        <w:pStyle w:val="BoxText"/>
        <w:rPr>
          <w:lang w:eastAsia="ja-JP"/>
        </w:rPr>
      </w:pPr>
      <w:r w:rsidRPr="7BE4550E">
        <w:rPr>
          <w:rFonts w:eastAsiaTheme="minorEastAsia"/>
          <w:b/>
        </w:rPr>
        <w:t xml:space="preserve">Finding </w:t>
      </w:r>
      <w:r w:rsidR="2F8D65B6" w:rsidRPr="6AB2F990">
        <w:rPr>
          <w:rFonts w:eastAsiaTheme="minorEastAsia"/>
          <w:b/>
          <w:bCs/>
        </w:rPr>
        <w:t>2</w:t>
      </w:r>
      <w:r w:rsidR="008517F7" w:rsidRPr="6AB2F990">
        <w:rPr>
          <w:rFonts w:eastAsiaTheme="minorEastAsia"/>
          <w:b/>
          <w:bCs/>
        </w:rPr>
        <w:t>2</w:t>
      </w:r>
      <w:r w:rsidR="2F8D65B6" w:rsidRPr="7BE4550E">
        <w:rPr>
          <w:rFonts w:eastAsiaTheme="minorEastAsia"/>
          <w:b/>
        </w:rPr>
        <w:t>:</w:t>
      </w:r>
      <w:r w:rsidRPr="7BE4550E">
        <w:rPr>
          <w:rFonts w:eastAsiaTheme="minorEastAsia"/>
          <w:b/>
        </w:rPr>
        <w:t xml:space="preserve"> </w:t>
      </w:r>
      <w:r w:rsidRPr="2179A6CA">
        <w:rPr>
          <w:lang w:eastAsia="ja-JP"/>
        </w:rPr>
        <w:t>Most hubs directed a share of their funding towards supporting scholarships, internships, PhD</w:t>
      </w:r>
      <w:r w:rsidR="3AE5F040" w:rsidRPr="2179A6CA">
        <w:rPr>
          <w:lang w:eastAsia="ja-JP"/>
        </w:rPr>
        <w:t>s</w:t>
      </w:r>
      <w:r w:rsidRPr="2179A6CA">
        <w:rPr>
          <w:lang w:eastAsia="ja-JP"/>
        </w:rPr>
        <w:t xml:space="preserve"> or </w:t>
      </w:r>
      <w:r w:rsidR="1E519535" w:rsidRPr="7D4DB2CB">
        <w:rPr>
          <w:lang w:eastAsia="ja-JP"/>
        </w:rPr>
        <w:t>postgraduate</w:t>
      </w:r>
      <w:r w:rsidR="5D7CA5DC" w:rsidRPr="5BCEABB7">
        <w:rPr>
          <w:lang w:eastAsia="ja-JP"/>
        </w:rPr>
        <w:t xml:space="preserve"> </w:t>
      </w:r>
      <w:r w:rsidRPr="2179A6CA">
        <w:rPr>
          <w:lang w:eastAsia="ja-JP"/>
        </w:rPr>
        <w:t>students, linked to agriculture-related studies</w:t>
      </w:r>
      <w:r w:rsidR="00E32810">
        <w:rPr>
          <w:lang w:eastAsia="ja-JP"/>
        </w:rPr>
        <w:t xml:space="preserve"> and projects</w:t>
      </w:r>
      <w:r w:rsidRPr="2179A6CA">
        <w:rPr>
          <w:lang w:eastAsia="ja-JP"/>
        </w:rPr>
        <w:t xml:space="preserve">. </w:t>
      </w:r>
      <w:r w:rsidRPr="22CF0684">
        <w:rPr>
          <w:lang w:eastAsia="ja-JP"/>
        </w:rPr>
        <w:t xml:space="preserve">These activities mostly arose due to the involvement of universities in the hub model. </w:t>
      </w:r>
      <w:r w:rsidR="4F97D73F" w:rsidRPr="22CF0684">
        <w:rPr>
          <w:lang w:eastAsia="ja-JP"/>
        </w:rPr>
        <w:t xml:space="preserve">The effectiveness of these allocations is hard to measure, will take time to fully realise and largely </w:t>
      </w:r>
      <w:r w:rsidR="4F97D73F" w:rsidRPr="1F14E11F">
        <w:rPr>
          <w:lang w:eastAsia="ja-JP"/>
        </w:rPr>
        <w:t>depend</w:t>
      </w:r>
      <w:r w:rsidR="2664B7A8" w:rsidRPr="1F14E11F">
        <w:rPr>
          <w:lang w:eastAsia="ja-JP"/>
        </w:rPr>
        <w:t>s</w:t>
      </w:r>
      <w:r w:rsidR="4F97D73F" w:rsidRPr="22CF0684">
        <w:rPr>
          <w:lang w:eastAsia="ja-JP"/>
        </w:rPr>
        <w:t xml:space="preserve"> on the contribution </w:t>
      </w:r>
      <w:r w:rsidR="00DF751B">
        <w:rPr>
          <w:lang w:eastAsia="ja-JP"/>
        </w:rPr>
        <w:t xml:space="preserve">to </w:t>
      </w:r>
      <w:r w:rsidR="4F97D73F" w:rsidRPr="22CF0684">
        <w:rPr>
          <w:lang w:eastAsia="ja-JP"/>
        </w:rPr>
        <w:t>research findings and the agriculture sector in the longer-term.</w:t>
      </w:r>
    </w:p>
    <w:p w14:paraId="54BDBDFD" w14:textId="77777777" w:rsidR="00831613" w:rsidRDefault="41CBCF05" w:rsidP="006E7902">
      <w:r>
        <w:t>While many extension and adoption activities sought to share information and build capability among industry organisations, advisors and producers on the ground, hubs have also used hub funds to upskill students within the university sector. This has variously involved hubs providing funding for scholarships, internships, PhD</w:t>
      </w:r>
      <w:r w:rsidR="2D8377A1">
        <w:t>s</w:t>
      </w:r>
      <w:r>
        <w:t xml:space="preserve"> or masters/research activities.</w:t>
      </w:r>
    </w:p>
    <w:p w14:paraId="09A15695" w14:textId="77777777" w:rsidR="00831613" w:rsidRDefault="41CBCF05" w:rsidP="2179A6CA">
      <w:r w:rsidRPr="2179A6CA">
        <w:t xml:space="preserve">There was little consistency in the scale of such activities across hubs, or in the way that they supported these activities. Some scholarship opportunities were provided to enhance linkages between university research and on-ground extension and adoption activities. Others offered capacity building opportunities for individuals, students and academics to build their skills in </w:t>
      </w:r>
      <w:r w:rsidRPr="2179A6CA">
        <w:lastRenderedPageBreak/>
        <w:t>delivering engagement, extension and adoption support. For example, the SA Hub provided internships, leadership program scholarships and support for PhD students and honours students to work directly on hub projects being delivered through partner organisations.</w:t>
      </w:r>
    </w:p>
    <w:p w14:paraId="06121A9F" w14:textId="02F22E5C" w:rsidR="00831613" w:rsidRDefault="006E7902" w:rsidP="006E7902">
      <w:pPr>
        <w:rPr>
          <w:rFonts w:cstheme="minorHAnsi"/>
        </w:rPr>
      </w:pPr>
      <w:r w:rsidRPr="00104FA0">
        <w:rPr>
          <w:rFonts w:cstheme="minorHAnsi"/>
        </w:rPr>
        <w:t>Some scholarships were provided to support research related to regional priorities. For example, the South</w:t>
      </w:r>
      <w:r w:rsidR="000C64D7">
        <w:rPr>
          <w:rFonts w:cstheme="minorHAnsi"/>
        </w:rPr>
        <w:t>-</w:t>
      </w:r>
      <w:r w:rsidRPr="00104FA0">
        <w:rPr>
          <w:rFonts w:cstheme="minorHAnsi"/>
        </w:rPr>
        <w:t xml:space="preserve">West WA Hub provided </w:t>
      </w:r>
      <w:r w:rsidR="00AA08CB">
        <w:rPr>
          <w:rFonts w:cstheme="minorHAnsi"/>
        </w:rPr>
        <w:t>4</w:t>
      </w:r>
      <w:r w:rsidRPr="00104FA0">
        <w:rPr>
          <w:rFonts w:cstheme="minorHAnsi"/>
        </w:rPr>
        <w:t xml:space="preserve"> bursaries in 2024. One of these supported an investigation of the impact of farm management decisions on soil carbon content across the West Australia wheatbelt. Another supported the study of grain growers’ adoption intentions and behaviours regarding supply chain digital technologies.</w:t>
      </w:r>
    </w:p>
    <w:p w14:paraId="3631F9F1" w14:textId="6571963D" w:rsidR="00831613" w:rsidRDefault="006E7902" w:rsidP="006E7902">
      <w:pPr>
        <w:rPr>
          <w:rFonts w:cstheme="minorHAnsi"/>
        </w:rPr>
      </w:pPr>
      <w:r w:rsidRPr="00104FA0">
        <w:rPr>
          <w:rFonts w:cstheme="minorHAnsi"/>
        </w:rPr>
        <w:t xml:space="preserve">Tas Hubs’ 2024 reporting indicated a total of </w:t>
      </w:r>
      <w:r w:rsidR="00C35254">
        <w:rPr>
          <w:rFonts w:cstheme="minorHAnsi"/>
        </w:rPr>
        <w:t>7</w:t>
      </w:r>
      <w:r w:rsidRPr="00104FA0">
        <w:rPr>
          <w:rFonts w:cstheme="minorHAnsi"/>
        </w:rPr>
        <w:t xml:space="preserve"> training and learning scholarship opportunities were awarded (total value of $50,250) and included supporting a Tasmanian Women in Agriculture member to attend the Marcus Oldham Rural Leadership Program. Other recipients were funded to participate in the 2024 ENABLE leadership program. This was in addition to $30,000 of sponsorship in 2023 for participation in industry relevant training and learning opportunities.</w:t>
      </w:r>
    </w:p>
    <w:p w14:paraId="58B9AD63" w14:textId="0921B13A" w:rsidR="00831613" w:rsidRDefault="006E7902" w:rsidP="006E7902">
      <w:pPr>
        <w:rPr>
          <w:rFonts w:cstheme="minorHAnsi"/>
        </w:rPr>
      </w:pPr>
      <w:r w:rsidRPr="00104FA0">
        <w:rPr>
          <w:rFonts w:cstheme="minorHAnsi"/>
        </w:rPr>
        <w:t xml:space="preserve">The Tas </w:t>
      </w:r>
      <w:r w:rsidR="00300FC2">
        <w:rPr>
          <w:rFonts w:cstheme="minorHAnsi"/>
        </w:rPr>
        <w:t>H</w:t>
      </w:r>
      <w:r w:rsidRPr="00104FA0">
        <w:rPr>
          <w:rFonts w:cstheme="minorHAnsi"/>
        </w:rPr>
        <w:t xml:space="preserve">ub also supported </w:t>
      </w:r>
      <w:r w:rsidR="00AA08CB">
        <w:rPr>
          <w:rFonts w:cstheme="minorHAnsi"/>
        </w:rPr>
        <w:t xml:space="preserve">4 </w:t>
      </w:r>
      <w:r w:rsidRPr="00104FA0">
        <w:rPr>
          <w:rFonts w:cstheme="minorHAnsi"/>
        </w:rPr>
        <w:t>PhDs (total value $142,500). Research topics included water use accounting and accountability in irrigated agriculture, use of e-nose technology to predict soil quality and health, and barriers and opportunities for Indigenous women’s knowledge in agricultural water use, and natural capital accounting.</w:t>
      </w:r>
    </w:p>
    <w:p w14:paraId="7F6CC9E3" w14:textId="1376C5C4" w:rsidR="00831613" w:rsidRDefault="006E7902" w:rsidP="006E7902">
      <w:pPr>
        <w:rPr>
          <w:rFonts w:cstheme="minorHAnsi"/>
        </w:rPr>
      </w:pPr>
      <w:r w:rsidRPr="00104FA0">
        <w:rPr>
          <w:rFonts w:cstheme="minorHAnsi"/>
        </w:rPr>
        <w:t xml:space="preserve">Tropical North Qld </w:t>
      </w:r>
      <w:r w:rsidR="00300FC2">
        <w:rPr>
          <w:rFonts w:cstheme="minorHAnsi"/>
        </w:rPr>
        <w:t>H</w:t>
      </w:r>
      <w:r w:rsidRPr="00104FA0">
        <w:rPr>
          <w:rFonts w:cstheme="minorHAnsi"/>
        </w:rPr>
        <w:t xml:space="preserve">ub funded </w:t>
      </w:r>
      <w:r w:rsidR="00AA08CB">
        <w:rPr>
          <w:rFonts w:cstheme="minorHAnsi"/>
        </w:rPr>
        <w:t>5</w:t>
      </w:r>
      <w:r w:rsidRPr="00104FA0">
        <w:rPr>
          <w:rFonts w:cstheme="minorHAnsi"/>
        </w:rPr>
        <w:t xml:space="preserve"> scholarships (total value of $22,000) </w:t>
      </w:r>
      <w:r w:rsidR="00C86DA1">
        <w:rPr>
          <w:rFonts w:cstheme="minorHAnsi"/>
        </w:rPr>
        <w:t>focused</w:t>
      </w:r>
      <w:r w:rsidRPr="00104FA0">
        <w:rPr>
          <w:rFonts w:cstheme="minorHAnsi"/>
        </w:rPr>
        <w:t xml:space="preserve"> around the on-ground application of drought resilience research or expanding the geographical reach of on-ground projects.</w:t>
      </w:r>
    </w:p>
    <w:p w14:paraId="0B21E9B4" w14:textId="2E7071FC" w:rsidR="006E7902" w:rsidRPr="00104FA0" w:rsidRDefault="006E7902" w:rsidP="006E7902">
      <w:pPr>
        <w:rPr>
          <w:rFonts w:cstheme="minorHAnsi"/>
        </w:rPr>
      </w:pPr>
      <w:r w:rsidRPr="00104FA0">
        <w:rPr>
          <w:rFonts w:cstheme="minorHAnsi"/>
        </w:rPr>
        <w:t xml:space="preserve">The Vic Hub awarded </w:t>
      </w:r>
      <w:r w:rsidR="00AA08CB">
        <w:rPr>
          <w:rFonts w:cstheme="minorHAnsi"/>
        </w:rPr>
        <w:t>5</w:t>
      </w:r>
      <w:r w:rsidRPr="00104FA0">
        <w:rPr>
          <w:rFonts w:cstheme="minorHAnsi"/>
        </w:rPr>
        <w:t xml:space="preserve"> scholarships in 2024 to Master level students studying drought resilience topics across universities in Victoria (total value $10,000).</w:t>
      </w:r>
    </w:p>
    <w:p w14:paraId="1E1FDA68" w14:textId="77777777" w:rsidR="00831613" w:rsidRDefault="006E7902" w:rsidP="006E7902">
      <w:pPr>
        <w:rPr>
          <w:rFonts w:cstheme="minorHAnsi"/>
        </w:rPr>
      </w:pPr>
      <w:r w:rsidRPr="00104FA0">
        <w:rPr>
          <w:rFonts w:cstheme="minorHAnsi"/>
        </w:rPr>
        <w:t>The review panel concludes that these activities were likely chosen due to the involvement of universities as hub leads or partners for most hubs. The effectiveness of these capability-building allocations is hard to measure, will take time to fully realise and largely depends on the contribution of funded persons to generating research findings and supporting the agriculture sector in the longer-term.</w:t>
      </w:r>
    </w:p>
    <w:p w14:paraId="50A28C85" w14:textId="10FEE83B" w:rsidR="00D81EEE" w:rsidRPr="00AB26C6" w:rsidRDefault="00D81EEE" w:rsidP="005F6AAA">
      <w:pPr>
        <w:pStyle w:val="Heading3"/>
        <w:numPr>
          <w:ilvl w:val="1"/>
          <w:numId w:val="7"/>
        </w:numPr>
        <w:spacing w:line="276" w:lineRule="auto"/>
        <w:rPr>
          <w:sz w:val="36"/>
        </w:rPr>
      </w:pPr>
      <w:bookmarkStart w:id="588" w:name="_Toc193105369"/>
      <w:bookmarkStart w:id="589" w:name="_Toc194307750"/>
      <w:bookmarkStart w:id="590" w:name="_Toc194307821"/>
      <w:bookmarkStart w:id="591" w:name="_Toc209023571"/>
      <w:r w:rsidRPr="00AB26C6">
        <w:rPr>
          <w:sz w:val="36"/>
        </w:rPr>
        <w:t>In-drought support</w:t>
      </w:r>
      <w:bookmarkEnd w:id="588"/>
      <w:bookmarkEnd w:id="589"/>
      <w:bookmarkEnd w:id="590"/>
      <w:bookmarkEnd w:id="591"/>
    </w:p>
    <w:p w14:paraId="19B5980D" w14:textId="616341F5" w:rsidR="00D81EEE" w:rsidRPr="00104FA0" w:rsidRDefault="32814084" w:rsidP="2179A6CA">
      <w:pPr>
        <w:pStyle w:val="BoxText"/>
        <w:rPr>
          <w:lang w:eastAsia="ja-JP"/>
        </w:rPr>
      </w:pPr>
      <w:r w:rsidRPr="2179A6CA">
        <w:rPr>
          <w:b/>
          <w:bCs/>
          <w:lang w:eastAsia="ja-JP"/>
        </w:rPr>
        <w:t xml:space="preserve">Finding </w:t>
      </w:r>
      <w:r w:rsidR="1D5A174C" w:rsidRPr="03AEDEF8">
        <w:rPr>
          <w:b/>
          <w:bCs/>
          <w:lang w:eastAsia="ja-JP"/>
        </w:rPr>
        <w:t>2</w:t>
      </w:r>
      <w:r w:rsidR="008517F7" w:rsidRPr="03AEDEF8">
        <w:rPr>
          <w:b/>
          <w:bCs/>
          <w:lang w:eastAsia="ja-JP"/>
        </w:rPr>
        <w:t>3</w:t>
      </w:r>
      <w:r w:rsidR="1D5A174C" w:rsidRPr="2179A6CA">
        <w:rPr>
          <w:lang w:eastAsia="ja-JP"/>
        </w:rPr>
        <w:t>:</w:t>
      </w:r>
      <w:r w:rsidRPr="2179A6CA">
        <w:rPr>
          <w:lang w:eastAsia="ja-JP"/>
        </w:rPr>
        <w:t xml:space="preserve"> Southern Australia has faced drying conditions during the first phase of the hub program. The role of hubs in providing </w:t>
      </w:r>
      <w:r w:rsidR="046CD366" w:rsidRPr="2179A6CA">
        <w:rPr>
          <w:lang w:eastAsia="ja-JP"/>
        </w:rPr>
        <w:t xml:space="preserve">extension </w:t>
      </w:r>
      <w:r w:rsidRPr="2179A6CA">
        <w:rPr>
          <w:lang w:eastAsia="ja-JP"/>
        </w:rPr>
        <w:t>and support during these periods was well regarded. However, there is a need to be clear</w:t>
      </w:r>
      <w:r w:rsidR="7E49F2DE" w:rsidRPr="2179A6CA">
        <w:rPr>
          <w:lang w:eastAsia="ja-JP"/>
        </w:rPr>
        <w:t>er across the program</w:t>
      </w:r>
      <w:r w:rsidRPr="2179A6CA">
        <w:rPr>
          <w:lang w:eastAsia="ja-JP"/>
        </w:rPr>
        <w:t xml:space="preserve"> about the role and expectations of hubs in </w:t>
      </w:r>
      <w:r w:rsidR="7E49F2DE" w:rsidRPr="2179A6CA">
        <w:rPr>
          <w:lang w:eastAsia="ja-JP"/>
        </w:rPr>
        <w:t xml:space="preserve">dry </w:t>
      </w:r>
      <w:r w:rsidRPr="2179A6CA">
        <w:rPr>
          <w:lang w:eastAsia="ja-JP"/>
        </w:rPr>
        <w:t xml:space="preserve">conditions, </w:t>
      </w:r>
      <w:r w:rsidR="2E986735" w:rsidRPr="2179A6CA">
        <w:rPr>
          <w:lang w:eastAsia="ja-JP"/>
        </w:rPr>
        <w:t xml:space="preserve">recognising </w:t>
      </w:r>
      <w:r w:rsidRPr="2179A6CA">
        <w:rPr>
          <w:lang w:eastAsia="ja-JP"/>
        </w:rPr>
        <w:t>the responsibilities of other parties</w:t>
      </w:r>
      <w:r w:rsidR="7E49F2DE" w:rsidRPr="2179A6CA">
        <w:rPr>
          <w:lang w:eastAsia="ja-JP"/>
        </w:rPr>
        <w:t xml:space="preserve"> under the National Drought Agreement</w:t>
      </w:r>
      <w:r w:rsidRPr="2179A6CA">
        <w:rPr>
          <w:lang w:eastAsia="ja-JP"/>
        </w:rPr>
        <w:t>.</w:t>
      </w:r>
      <w:r w:rsidR="2A6777C1" w:rsidRPr="37EF914E">
        <w:rPr>
          <w:lang w:eastAsia="ja-JP"/>
        </w:rPr>
        <w:t xml:space="preserve"> </w:t>
      </w:r>
      <w:r w:rsidR="2A6777C1" w:rsidRPr="09BAC4AB">
        <w:rPr>
          <w:lang w:eastAsia="ja-JP"/>
        </w:rPr>
        <w:t>There is an understandable public</w:t>
      </w:r>
      <w:r w:rsidR="2A6777C1" w:rsidRPr="09BAC4AB" w:rsidDel="002B6614">
        <w:rPr>
          <w:lang w:eastAsia="ja-JP"/>
        </w:rPr>
        <w:t xml:space="preserve"> </w:t>
      </w:r>
      <w:r w:rsidR="002B6614">
        <w:rPr>
          <w:lang w:eastAsia="ja-JP"/>
        </w:rPr>
        <w:t>expectation</w:t>
      </w:r>
      <w:r w:rsidR="002B6614" w:rsidRPr="09BAC4AB">
        <w:rPr>
          <w:lang w:eastAsia="ja-JP"/>
        </w:rPr>
        <w:t xml:space="preserve"> </w:t>
      </w:r>
      <w:r w:rsidR="2A6777C1" w:rsidRPr="09BAC4AB">
        <w:rPr>
          <w:lang w:eastAsia="ja-JP"/>
        </w:rPr>
        <w:t xml:space="preserve">that the hubs provide drought services or are a shopfront to access services. Measures are needed to </w:t>
      </w:r>
      <w:r w:rsidR="002B6614">
        <w:rPr>
          <w:lang w:eastAsia="ja-JP"/>
        </w:rPr>
        <w:t xml:space="preserve">manage </w:t>
      </w:r>
      <w:r w:rsidR="2A6777C1" w:rsidRPr="09BAC4AB">
        <w:rPr>
          <w:lang w:eastAsia="ja-JP"/>
        </w:rPr>
        <w:t xml:space="preserve">this </w:t>
      </w:r>
      <w:r w:rsidR="002B6614">
        <w:rPr>
          <w:lang w:eastAsia="ja-JP"/>
        </w:rPr>
        <w:t>mis</w:t>
      </w:r>
      <w:r w:rsidR="2A6777C1" w:rsidRPr="09BAC4AB">
        <w:rPr>
          <w:lang w:eastAsia="ja-JP"/>
        </w:rPr>
        <w:t>perception.</w:t>
      </w:r>
    </w:p>
    <w:p w14:paraId="41AC2C17" w14:textId="639462DF" w:rsidR="005371B7" w:rsidRPr="00104FA0" w:rsidRDefault="08110D0A" w:rsidP="003E23CC">
      <w:pPr>
        <w:pStyle w:val="Heading4"/>
        <w:numPr>
          <w:ilvl w:val="0"/>
          <w:numId w:val="0"/>
        </w:numPr>
        <w:spacing w:line="276" w:lineRule="auto"/>
        <w:ind w:left="964" w:hanging="964"/>
        <w:rPr>
          <w:rFonts w:asciiTheme="minorHAnsi" w:hAnsiTheme="minorHAnsi" w:cstheme="minorBidi"/>
        </w:rPr>
      </w:pPr>
      <w:r w:rsidRPr="59BFC4D9">
        <w:rPr>
          <w:rFonts w:asciiTheme="minorHAnsi" w:hAnsiTheme="minorHAnsi" w:cstheme="minorBidi"/>
        </w:rPr>
        <w:t>Experiences of drought in Tasmania and South Australia</w:t>
      </w:r>
    </w:p>
    <w:p w14:paraId="7A706AB4" w14:textId="3702EF00" w:rsidR="009D4F16" w:rsidRPr="00104FA0" w:rsidRDefault="0ACC672E" w:rsidP="2179A6CA">
      <w:r w:rsidRPr="2179A6CA">
        <w:t xml:space="preserve">Over the first </w:t>
      </w:r>
      <w:r w:rsidR="00AA08CB">
        <w:t>4</w:t>
      </w:r>
      <w:r w:rsidR="3F3879B4" w:rsidRPr="2179A6CA">
        <w:t xml:space="preserve"> </w:t>
      </w:r>
      <w:r w:rsidRPr="2179A6CA">
        <w:t xml:space="preserve">years of the hub </w:t>
      </w:r>
      <w:r w:rsidR="3F3879B4" w:rsidRPr="2179A6CA">
        <w:t>program</w:t>
      </w:r>
      <w:r w:rsidRPr="2179A6CA">
        <w:t>, most regions have not experienced drought</w:t>
      </w:r>
      <w:r w:rsidR="3F3879B4" w:rsidRPr="2179A6CA">
        <w:t>. Many</w:t>
      </w:r>
      <w:r w:rsidRPr="2179A6CA">
        <w:t xml:space="preserve"> </w:t>
      </w:r>
      <w:r w:rsidR="3F3879B4" w:rsidRPr="2179A6CA">
        <w:t>areas in southern Australia have experienced drying conditions, however, and both the</w:t>
      </w:r>
      <w:r w:rsidRPr="2179A6CA">
        <w:t xml:space="preserve"> Tas Hub and the SA Hub have </w:t>
      </w:r>
      <w:r w:rsidR="319479CF" w:rsidRPr="2179A6CA">
        <w:t xml:space="preserve">provided support to </w:t>
      </w:r>
      <w:r w:rsidR="42CDF082" w:rsidRPr="2179A6CA">
        <w:t xml:space="preserve">their </w:t>
      </w:r>
      <w:r w:rsidR="3F3879B4" w:rsidRPr="2179A6CA">
        <w:t>communities in response.</w:t>
      </w:r>
    </w:p>
    <w:p w14:paraId="3C205BA7" w14:textId="5C71272E" w:rsidR="0095309E" w:rsidRPr="00104FA0" w:rsidRDefault="0ACC672E" w:rsidP="2179A6CA">
      <w:r w:rsidRPr="2179A6CA">
        <w:lastRenderedPageBreak/>
        <w:t xml:space="preserve">In Tasmania, </w:t>
      </w:r>
      <w:r w:rsidR="319479CF" w:rsidRPr="2179A6CA">
        <w:t xml:space="preserve">to support drying conditions on King Island, </w:t>
      </w:r>
      <w:r w:rsidR="6ED7C9B3" w:rsidRPr="2179A6CA">
        <w:t xml:space="preserve">the hub collaborated with key stakeholders to provide </w:t>
      </w:r>
      <w:r w:rsidR="6147D4C4" w:rsidRPr="2179A6CA">
        <w:t>extension</w:t>
      </w:r>
      <w:r w:rsidR="6ED7C9B3" w:rsidRPr="2179A6CA">
        <w:t xml:space="preserve"> support </w:t>
      </w:r>
      <w:r w:rsidR="6147D4C4" w:rsidRPr="2179A6CA">
        <w:t xml:space="preserve">to </w:t>
      </w:r>
      <w:r w:rsidR="6ED7C9B3" w:rsidRPr="2179A6CA">
        <w:t xml:space="preserve">the community. While it was agreed that </w:t>
      </w:r>
      <w:r w:rsidRPr="2179A6CA">
        <w:t xml:space="preserve">the hub </w:t>
      </w:r>
      <w:r w:rsidR="319479CF" w:rsidRPr="2179A6CA">
        <w:t xml:space="preserve">would continue to </w:t>
      </w:r>
      <w:r w:rsidRPr="2179A6CA">
        <w:t>work primarily on drought preparedness</w:t>
      </w:r>
      <w:r w:rsidR="2864CC2C" w:rsidRPr="2179A6CA">
        <w:t>, i</w:t>
      </w:r>
      <w:r w:rsidRPr="2179A6CA">
        <w:t xml:space="preserve">n practice, there </w:t>
      </w:r>
      <w:r w:rsidR="2FDD0583" w:rsidRPr="2179A6CA">
        <w:t xml:space="preserve">can be </w:t>
      </w:r>
      <w:r w:rsidRPr="2179A6CA">
        <w:t>a fine line between drought preparation and response</w:t>
      </w:r>
      <w:r w:rsidR="2FDD0583" w:rsidRPr="2179A6CA">
        <w:t xml:space="preserve"> activities</w:t>
      </w:r>
      <w:r w:rsidRPr="2179A6CA">
        <w:t xml:space="preserve">. Much of the information </w:t>
      </w:r>
      <w:r w:rsidR="2FDD0583" w:rsidRPr="2179A6CA">
        <w:t xml:space="preserve">that </w:t>
      </w:r>
      <w:r w:rsidRPr="2179A6CA">
        <w:t>hub</w:t>
      </w:r>
      <w:r w:rsidR="2FDD0583" w:rsidRPr="2179A6CA">
        <w:t>s</w:t>
      </w:r>
      <w:r w:rsidRPr="2179A6CA">
        <w:t xml:space="preserve"> provide to support drought preparedness </w:t>
      </w:r>
      <w:r w:rsidR="2FDD0583" w:rsidRPr="2179A6CA">
        <w:t xml:space="preserve">is also </w:t>
      </w:r>
      <w:r w:rsidRPr="2179A6CA">
        <w:t xml:space="preserve">relevant </w:t>
      </w:r>
      <w:r w:rsidR="2FDD0583" w:rsidRPr="2179A6CA">
        <w:t xml:space="preserve">during </w:t>
      </w:r>
      <w:r w:rsidRPr="2179A6CA">
        <w:t xml:space="preserve">drought periods. </w:t>
      </w:r>
      <w:r w:rsidR="2864CC2C" w:rsidRPr="2179A6CA">
        <w:t>Experiences in Tasmania confirmed the need for role clarity ahead of future droughts, which could be more widespread and longer-term in nature.</w:t>
      </w:r>
    </w:p>
    <w:p w14:paraId="469F5ED2" w14:textId="77777777" w:rsidR="00831613" w:rsidRDefault="2FDD0583" w:rsidP="2179A6CA">
      <w:r w:rsidRPr="2179A6CA">
        <w:t>The review panel heard that the Tas Hub’s reputation as a regionally embedded organisation supporting drought resilience was enhanced during drought. It was able to be a responsive partner to the state government to assist King Island. This was acknowledged as possible due to the success of earlier engagement processes and the strong network held by the hub.</w:t>
      </w:r>
    </w:p>
    <w:p w14:paraId="2E91FA1E" w14:textId="064FD692" w:rsidR="009D4F16" w:rsidRPr="00104FA0" w:rsidRDefault="1F244219" w:rsidP="2179A6CA">
      <w:r w:rsidRPr="2179A6CA">
        <w:t xml:space="preserve">A summary of key actions undertaken by the Tas Hub in this case are included in </w:t>
      </w:r>
      <w:r w:rsidR="001A6F17">
        <w:fldChar w:fldCharType="begin"/>
      </w:r>
      <w:r w:rsidR="001A6F17">
        <w:instrText xml:space="preserve"> REF _Ref209023632 \h </w:instrText>
      </w:r>
      <w:r w:rsidR="001A6F17">
        <w:fldChar w:fldCharType="separate"/>
      </w:r>
      <w:r w:rsidR="001A6F17">
        <w:t xml:space="preserve">Box </w:t>
      </w:r>
      <w:r w:rsidR="001A6F17">
        <w:rPr>
          <w:noProof/>
        </w:rPr>
        <w:t>2</w:t>
      </w:r>
      <w:r w:rsidR="001A6F17">
        <w:fldChar w:fldCharType="end"/>
      </w:r>
      <w:r>
        <w:t>.</w:t>
      </w:r>
    </w:p>
    <w:p w14:paraId="1CAC41B8" w14:textId="2CAEA373" w:rsidR="009D242A" w:rsidRDefault="6D29418D" w:rsidP="0021181F">
      <w:pPr>
        <w:pStyle w:val="Caption"/>
        <w:spacing w:line="276" w:lineRule="auto"/>
      </w:pPr>
      <w:bookmarkStart w:id="592" w:name="_Ref209023632"/>
      <w:bookmarkStart w:id="593" w:name="_Toc208519827"/>
      <w:r>
        <w:t xml:space="preserve">Box </w:t>
      </w:r>
      <w:r w:rsidR="00A20A19">
        <w:fldChar w:fldCharType="begin"/>
      </w:r>
      <w:r w:rsidR="00A20A19">
        <w:instrText xml:space="preserve"> SEQ Box \* ARABIC </w:instrText>
      </w:r>
      <w:r w:rsidR="00A20A19">
        <w:fldChar w:fldCharType="separate"/>
      </w:r>
      <w:r w:rsidR="003E7E6A">
        <w:rPr>
          <w:noProof/>
        </w:rPr>
        <w:t>2</w:t>
      </w:r>
      <w:r w:rsidR="00A20A19">
        <w:fldChar w:fldCharType="end"/>
      </w:r>
      <w:bookmarkEnd w:id="592"/>
      <w:r>
        <w:t xml:space="preserve"> Tas Hub activities in King Island across the </w:t>
      </w:r>
      <w:r w:rsidR="001A6F17">
        <w:t>d</w:t>
      </w:r>
      <w:r>
        <w:t xml:space="preserve">rought </w:t>
      </w:r>
      <w:r w:rsidR="001A6F17">
        <w:t>c</w:t>
      </w:r>
      <w:r>
        <w:t>ycle</w:t>
      </w:r>
      <w:bookmarkEnd w:id="593"/>
    </w:p>
    <w:p w14:paraId="4850A49D" w14:textId="087EA66D" w:rsidR="00831613" w:rsidRDefault="75BFD710" w:rsidP="2179A6CA">
      <w:pPr>
        <w:pBdr>
          <w:top w:val="single" w:sz="4" w:space="10" w:color="auto"/>
          <w:left w:val="single" w:sz="4" w:space="10" w:color="auto"/>
          <w:bottom w:val="single" w:sz="4" w:space="10" w:color="auto"/>
          <w:right w:val="single" w:sz="4" w:space="10" w:color="auto"/>
        </w:pBdr>
        <w:spacing w:before="120" w:after="120"/>
        <w:rPr>
          <w:rFonts w:eastAsia="Calibri"/>
          <w:sz w:val="20"/>
          <w:szCs w:val="20"/>
        </w:rPr>
      </w:pPr>
      <w:r w:rsidRPr="2179A6CA">
        <w:rPr>
          <w:rFonts w:eastAsia="Calibri"/>
          <w:sz w:val="20"/>
          <w:szCs w:val="20"/>
        </w:rPr>
        <w:t>Due to unprecedented dry seasonal conditions on King Island in 2023</w:t>
      </w:r>
      <w:r w:rsidR="000B2243">
        <w:rPr>
          <w:rFonts w:eastAsia="Calibri"/>
          <w:sz w:val="20"/>
          <w:szCs w:val="20"/>
        </w:rPr>
        <w:t>–2</w:t>
      </w:r>
      <w:r w:rsidRPr="2179A6CA">
        <w:rPr>
          <w:rFonts w:eastAsia="Calibri"/>
          <w:sz w:val="20"/>
          <w:szCs w:val="20"/>
        </w:rPr>
        <w:t>4, the Tas Hub was approached by the Tasmania Department of Natural Resources and Environment (NRE) to explore whether they could support King Island beef producers to prepare and manage through the dry conditions.</w:t>
      </w:r>
    </w:p>
    <w:p w14:paraId="1A177BDE" w14:textId="77777777" w:rsidR="00831613" w:rsidRDefault="75BFD710" w:rsidP="2179A6CA">
      <w:pPr>
        <w:pBdr>
          <w:top w:val="single" w:sz="4" w:space="10" w:color="auto"/>
          <w:left w:val="single" w:sz="4" w:space="10" w:color="auto"/>
          <w:bottom w:val="single" w:sz="4" w:space="10" w:color="auto"/>
          <w:right w:val="single" w:sz="4" w:space="10" w:color="auto"/>
        </w:pBdr>
        <w:spacing w:before="120" w:after="120"/>
        <w:rPr>
          <w:rFonts w:eastAsia="Calibri"/>
          <w:sz w:val="20"/>
          <w:szCs w:val="20"/>
        </w:rPr>
      </w:pPr>
      <w:r w:rsidRPr="2179A6CA">
        <w:rPr>
          <w:rFonts w:eastAsia="Calibri"/>
          <w:sz w:val="20"/>
          <w:szCs w:val="20"/>
        </w:rPr>
        <w:t>Over subsequent months, the hub partnered with the state government, local farmer groups and industry service providers to co-design and deliver targeted workshops and on-farm events to get relevant information directly to those who needed it.</w:t>
      </w:r>
    </w:p>
    <w:p w14:paraId="18D9EB5B" w14:textId="02BCA520" w:rsidR="00DA5BD6" w:rsidRPr="000E30B5" w:rsidRDefault="75BFD710" w:rsidP="796D5CB7">
      <w:pPr>
        <w:pBdr>
          <w:top w:val="single" w:sz="4" w:space="10" w:color="auto"/>
          <w:left w:val="single" w:sz="4" w:space="10" w:color="auto"/>
          <w:bottom w:val="single" w:sz="4" w:space="10" w:color="auto"/>
          <w:right w:val="single" w:sz="4" w:space="10" w:color="auto"/>
        </w:pBdr>
        <w:spacing w:before="120" w:after="120"/>
        <w:rPr>
          <w:rFonts w:eastAsia="Calibri"/>
          <w:sz w:val="20"/>
          <w:szCs w:val="20"/>
        </w:rPr>
      </w:pPr>
      <w:r w:rsidRPr="796D5CB7">
        <w:rPr>
          <w:rFonts w:eastAsia="Calibri"/>
          <w:sz w:val="20"/>
          <w:szCs w:val="20"/>
        </w:rPr>
        <w:t xml:space="preserve">Activities included the co-funding of a King Island Community Drought Coordinator (hosted by </w:t>
      </w:r>
      <w:proofErr w:type="spellStart"/>
      <w:r w:rsidRPr="796D5CB7">
        <w:rPr>
          <w:rFonts w:eastAsia="Calibri"/>
          <w:sz w:val="20"/>
          <w:szCs w:val="20"/>
        </w:rPr>
        <w:t>TasFarmers</w:t>
      </w:r>
      <w:proofErr w:type="spellEnd"/>
      <w:r w:rsidRPr="796D5CB7">
        <w:rPr>
          <w:rFonts w:eastAsia="Calibri"/>
          <w:sz w:val="20"/>
          <w:szCs w:val="20"/>
        </w:rPr>
        <w:t>), enabling access to technical expertise on the island, and the provision of dry season preparedness workshops.</w:t>
      </w:r>
    </w:p>
    <w:p w14:paraId="13619A6C" w14:textId="4DFA8EE3" w:rsidR="005371B7" w:rsidRPr="00104FA0" w:rsidRDefault="005371B7" w:rsidP="796D5CB7">
      <w:r w:rsidRPr="796D5CB7">
        <w:t>Drought resilience and preparedness w</w:t>
      </w:r>
      <w:r w:rsidR="00585226" w:rsidRPr="796D5CB7">
        <w:t>ere also</w:t>
      </w:r>
      <w:r w:rsidRPr="796D5CB7">
        <w:t xml:space="preserve"> </w:t>
      </w:r>
      <w:r w:rsidR="00585226" w:rsidRPr="796D5CB7">
        <w:t xml:space="preserve">a </w:t>
      </w:r>
      <w:r w:rsidRPr="796D5CB7">
        <w:t>cornerstone of the SA Hub’s response to drying conditions in multiple parts of the state during 2023</w:t>
      </w:r>
      <w:r w:rsidR="000B2243">
        <w:t>–2</w:t>
      </w:r>
      <w:r w:rsidRPr="796D5CB7">
        <w:t>4.</w:t>
      </w:r>
      <w:r w:rsidR="00D432F9" w:rsidRPr="796D5CB7">
        <w:t xml:space="preserve"> Again, the SA Hub was well-regarded for the proactive role it played during this period.</w:t>
      </w:r>
      <w:r w:rsidRPr="796D5CB7">
        <w:t xml:space="preserve"> Further information is </w:t>
      </w:r>
      <w:r w:rsidR="00585226">
        <w:t xml:space="preserve">shared in </w:t>
      </w:r>
      <w:r w:rsidR="001A6F17">
        <w:fldChar w:fldCharType="begin"/>
      </w:r>
      <w:r w:rsidR="001A6F17">
        <w:instrText xml:space="preserve"> REF _Ref209023641 \h </w:instrText>
      </w:r>
      <w:r w:rsidR="001A6F17">
        <w:fldChar w:fldCharType="separate"/>
      </w:r>
      <w:r w:rsidR="001A6F17">
        <w:t xml:space="preserve">Box </w:t>
      </w:r>
      <w:r w:rsidR="001A6F17">
        <w:rPr>
          <w:noProof/>
        </w:rPr>
        <w:t>3</w:t>
      </w:r>
      <w:r w:rsidR="001A6F17">
        <w:fldChar w:fldCharType="end"/>
      </w:r>
      <w:r w:rsidR="00585226" w:rsidRPr="796D5CB7">
        <w:t>.</w:t>
      </w:r>
    </w:p>
    <w:p w14:paraId="0354A70F" w14:textId="738B2D84" w:rsidR="00A20A19" w:rsidRDefault="6D29418D" w:rsidP="0021181F">
      <w:pPr>
        <w:pStyle w:val="Caption"/>
        <w:spacing w:line="276" w:lineRule="auto"/>
      </w:pPr>
      <w:bookmarkStart w:id="594" w:name="_Ref209023641"/>
      <w:bookmarkStart w:id="595" w:name="_Toc208519828"/>
      <w:r>
        <w:t xml:space="preserve">Box </w:t>
      </w:r>
      <w:r w:rsidR="00A20A19">
        <w:fldChar w:fldCharType="begin"/>
      </w:r>
      <w:r w:rsidR="00A20A19">
        <w:instrText xml:space="preserve"> SEQ Box \* ARABIC </w:instrText>
      </w:r>
      <w:r w:rsidR="00A20A19">
        <w:fldChar w:fldCharType="separate"/>
      </w:r>
      <w:r w:rsidR="003E7E6A">
        <w:rPr>
          <w:noProof/>
        </w:rPr>
        <w:t>3</w:t>
      </w:r>
      <w:r w:rsidR="00A20A19">
        <w:fldChar w:fldCharType="end"/>
      </w:r>
      <w:bookmarkEnd w:id="594"/>
      <w:r>
        <w:t xml:space="preserve"> SA Hub activities across the </w:t>
      </w:r>
      <w:r w:rsidR="001A6F17">
        <w:t>d</w:t>
      </w:r>
      <w:r>
        <w:t xml:space="preserve">rought </w:t>
      </w:r>
      <w:r w:rsidR="001A6F17">
        <w:t>c</w:t>
      </w:r>
      <w:r>
        <w:t>ycle</w:t>
      </w:r>
      <w:bookmarkEnd w:id="595"/>
    </w:p>
    <w:p w14:paraId="60240CAB" w14:textId="161D79C9" w:rsidR="00B51733" w:rsidRPr="00B51733" w:rsidRDefault="70380571" w:rsidP="2179A6CA">
      <w:pPr>
        <w:pBdr>
          <w:top w:val="single" w:sz="4" w:space="10" w:color="auto"/>
          <w:left w:val="single" w:sz="4" w:space="10" w:color="auto"/>
          <w:bottom w:val="single" w:sz="4" w:space="10" w:color="auto"/>
          <w:right w:val="single" w:sz="4" w:space="10" w:color="auto"/>
        </w:pBdr>
        <w:spacing w:before="120" w:after="120"/>
        <w:rPr>
          <w:rFonts w:eastAsia="Calibri"/>
          <w:sz w:val="20"/>
          <w:szCs w:val="20"/>
        </w:rPr>
      </w:pPr>
      <w:r w:rsidRPr="2179A6CA">
        <w:rPr>
          <w:rFonts w:eastAsia="Calibri"/>
          <w:sz w:val="20"/>
          <w:szCs w:val="20"/>
        </w:rPr>
        <w:t>Several regions of South Australia receiv</w:t>
      </w:r>
      <w:r w:rsidR="00A25CF0">
        <w:rPr>
          <w:rFonts w:eastAsia="Calibri"/>
          <w:sz w:val="20"/>
          <w:szCs w:val="20"/>
        </w:rPr>
        <w:t>ed</w:t>
      </w:r>
      <w:r w:rsidRPr="2179A6CA">
        <w:rPr>
          <w:rFonts w:eastAsia="Calibri"/>
          <w:sz w:val="20"/>
          <w:szCs w:val="20"/>
        </w:rPr>
        <w:t xml:space="preserve"> average spring rainfall in 2023 and continue to experience dry seasonal conditions (SA Hub 2024</w:t>
      </w:r>
      <w:r w:rsidR="69189E10" w:rsidRPr="2179A6CA">
        <w:rPr>
          <w:rFonts w:eastAsia="Calibri"/>
          <w:sz w:val="20"/>
          <w:szCs w:val="20"/>
        </w:rPr>
        <w:t>a</w:t>
      </w:r>
      <w:r w:rsidRPr="2179A6CA">
        <w:rPr>
          <w:rFonts w:eastAsia="Calibri"/>
          <w:sz w:val="20"/>
          <w:szCs w:val="20"/>
        </w:rPr>
        <w:t>).</w:t>
      </w:r>
    </w:p>
    <w:p w14:paraId="6206EC83" w14:textId="64FBCCDE" w:rsidR="00B51733" w:rsidRPr="00B51733" w:rsidRDefault="70380571" w:rsidP="2179A6CA">
      <w:pPr>
        <w:pBdr>
          <w:top w:val="single" w:sz="4" w:space="10" w:color="auto"/>
          <w:left w:val="single" w:sz="4" w:space="10" w:color="auto"/>
          <w:bottom w:val="single" w:sz="4" w:space="10" w:color="auto"/>
          <w:right w:val="single" w:sz="4" w:space="10" w:color="auto"/>
        </w:pBdr>
        <w:spacing w:before="120" w:after="120"/>
        <w:rPr>
          <w:rFonts w:eastAsia="Calibri"/>
          <w:sz w:val="20"/>
          <w:szCs w:val="20"/>
        </w:rPr>
      </w:pPr>
      <w:r w:rsidRPr="2179A6CA">
        <w:rPr>
          <w:rFonts w:eastAsia="Calibri"/>
          <w:sz w:val="20"/>
          <w:szCs w:val="20"/>
        </w:rPr>
        <w:t>In response to these conditions, in 2023</w:t>
      </w:r>
      <w:r w:rsidR="000B2243">
        <w:rPr>
          <w:rFonts w:eastAsia="Calibri"/>
          <w:sz w:val="20"/>
          <w:szCs w:val="20"/>
        </w:rPr>
        <w:t>–2</w:t>
      </w:r>
      <w:r w:rsidRPr="2179A6CA">
        <w:rPr>
          <w:rFonts w:eastAsia="Calibri"/>
          <w:sz w:val="20"/>
          <w:szCs w:val="20"/>
        </w:rPr>
        <w:t xml:space="preserve">4 the SA Hub held 8 workshops on the ‘Next 100 Days’ and organised events including containment feeding farm visits. These workshops were attended by over 500 producers and run in collaboration with the state government, peak industry bodies and the FDF Farm Business Resilience Program. These events were </w:t>
      </w:r>
      <w:r w:rsidRPr="2179A6CA" w:rsidDel="00C86DA1">
        <w:rPr>
          <w:rFonts w:eastAsia="Calibri"/>
          <w:sz w:val="20"/>
          <w:szCs w:val="20"/>
        </w:rPr>
        <w:t>focused</w:t>
      </w:r>
      <w:r w:rsidRPr="2179A6CA">
        <w:rPr>
          <w:rFonts w:eastAsia="Calibri"/>
          <w:sz w:val="20"/>
          <w:szCs w:val="20"/>
        </w:rPr>
        <w:t xml:space="preserve"> on helping farmers to make timely and informed decisions to increase drought resilience.</w:t>
      </w:r>
    </w:p>
    <w:p w14:paraId="52200886" w14:textId="4EB68D1A" w:rsidR="00F918BB" w:rsidRPr="000E30B5" w:rsidRDefault="70380571" w:rsidP="2179A6CA">
      <w:pPr>
        <w:pBdr>
          <w:top w:val="single" w:sz="4" w:space="10" w:color="auto"/>
          <w:left w:val="single" w:sz="4" w:space="10" w:color="auto"/>
          <w:bottom w:val="single" w:sz="4" w:space="10" w:color="auto"/>
          <w:right w:val="single" w:sz="4" w:space="10" w:color="auto"/>
        </w:pBdr>
        <w:spacing w:before="120" w:after="120"/>
        <w:rPr>
          <w:rFonts w:eastAsia="Calibri"/>
          <w:sz w:val="20"/>
          <w:szCs w:val="20"/>
        </w:rPr>
      </w:pPr>
      <w:r w:rsidRPr="2179A6CA">
        <w:rPr>
          <w:rFonts w:eastAsia="Calibri"/>
          <w:sz w:val="20"/>
          <w:szCs w:val="20"/>
        </w:rPr>
        <w:t>The hub also held 72 Red Meat Connect Community barbeques to promote farmer wellbeing through community connection. These barbeques were run in partnership with the FDF Farm Business Resilience Program and Livestock SA.</w:t>
      </w:r>
    </w:p>
    <w:p w14:paraId="5D5ABC57" w14:textId="2C2E0162" w:rsidR="00D432F9" w:rsidRPr="00104FA0" w:rsidRDefault="3F98CDBA" w:rsidP="003E23CC">
      <w:pPr>
        <w:pStyle w:val="Heading4"/>
        <w:numPr>
          <w:ilvl w:val="0"/>
          <w:numId w:val="0"/>
        </w:numPr>
        <w:spacing w:line="276" w:lineRule="auto"/>
        <w:ind w:left="964" w:hanging="964"/>
        <w:rPr>
          <w:rFonts w:asciiTheme="minorHAnsi" w:hAnsiTheme="minorHAnsi" w:cstheme="minorBidi"/>
        </w:rPr>
      </w:pPr>
      <w:r w:rsidRPr="2179A6CA">
        <w:rPr>
          <w:rFonts w:asciiTheme="minorHAnsi" w:hAnsiTheme="minorHAnsi" w:cstheme="minorBidi"/>
        </w:rPr>
        <w:t>In-drought role</w:t>
      </w:r>
    </w:p>
    <w:p w14:paraId="2AE65B4B" w14:textId="77777777" w:rsidR="00831613" w:rsidRDefault="46AB830E" w:rsidP="2179A6CA">
      <w:r w:rsidRPr="2179A6CA">
        <w:t xml:space="preserve">The review panel heard </w:t>
      </w:r>
      <w:r w:rsidR="32814084" w:rsidRPr="2179A6CA">
        <w:t xml:space="preserve">concerns regarding the </w:t>
      </w:r>
      <w:r w:rsidRPr="2179A6CA">
        <w:t xml:space="preserve">clarity of </w:t>
      </w:r>
      <w:r w:rsidR="32814084" w:rsidRPr="2179A6CA">
        <w:t>role</w:t>
      </w:r>
      <w:r w:rsidRPr="2179A6CA">
        <w:t>s</w:t>
      </w:r>
      <w:r w:rsidR="32814084" w:rsidRPr="2179A6CA">
        <w:t xml:space="preserve"> and responsibilities of hubs during </w:t>
      </w:r>
      <w:r w:rsidRPr="2179A6CA">
        <w:t>drying conditions</w:t>
      </w:r>
      <w:r w:rsidR="32814084" w:rsidRPr="2179A6CA">
        <w:t xml:space="preserve">. The hubs are one of many organisations </w:t>
      </w:r>
      <w:r w:rsidRPr="2179A6CA">
        <w:t xml:space="preserve">able to </w:t>
      </w:r>
      <w:r w:rsidR="32814084" w:rsidRPr="2179A6CA">
        <w:t>provid</w:t>
      </w:r>
      <w:r w:rsidRPr="2179A6CA">
        <w:t>e</w:t>
      </w:r>
      <w:r w:rsidR="32814084" w:rsidRPr="2179A6CA">
        <w:t xml:space="preserve"> information and support to stakeholders across </w:t>
      </w:r>
      <w:r w:rsidRPr="2179A6CA">
        <w:t xml:space="preserve">all phases of </w:t>
      </w:r>
      <w:r w:rsidR="32814084" w:rsidRPr="2179A6CA">
        <w:t xml:space="preserve">the drought cycle. </w:t>
      </w:r>
      <w:r w:rsidRPr="2179A6CA">
        <w:t xml:space="preserve">While </w:t>
      </w:r>
      <w:r w:rsidR="32814084" w:rsidRPr="2179A6CA">
        <w:t xml:space="preserve">the role of hubs </w:t>
      </w:r>
      <w:r w:rsidRPr="2179A6CA">
        <w:t xml:space="preserve">has been somewhat </w:t>
      </w:r>
      <w:r w:rsidR="32814084" w:rsidRPr="2179A6CA">
        <w:lastRenderedPageBreak/>
        <w:t xml:space="preserve">ambiguous, </w:t>
      </w:r>
      <w:r w:rsidRPr="2179A6CA">
        <w:t xml:space="preserve">many stakeholders would agree that they aim to </w:t>
      </w:r>
      <w:r w:rsidR="32814084" w:rsidRPr="2179A6CA">
        <w:t>build drought resilience and drought preparation</w:t>
      </w:r>
      <w:r w:rsidRPr="2179A6CA">
        <w:t xml:space="preserve"> as a primary focus.</w:t>
      </w:r>
    </w:p>
    <w:p w14:paraId="162F92C1" w14:textId="4EE4643D" w:rsidR="006B6E3B" w:rsidRPr="00104FA0" w:rsidRDefault="00D81EEE" w:rsidP="006B6E3B">
      <w:pPr>
        <w:rPr>
          <w:rFonts w:cstheme="minorHAnsi"/>
        </w:rPr>
      </w:pPr>
      <w:r w:rsidRPr="00104FA0">
        <w:rPr>
          <w:rFonts w:cstheme="minorHAnsi"/>
        </w:rPr>
        <w:t xml:space="preserve">The hubs are not resourced or legally responsible for providing in-drought support at scale. </w:t>
      </w:r>
      <w:r w:rsidR="006B6E3B" w:rsidRPr="00104FA0">
        <w:rPr>
          <w:rFonts w:cstheme="minorHAnsi"/>
        </w:rPr>
        <w:t>Submissions from hubs and their host universities demonstrated that most hubs saw their primary role as preparing for drought, rather than drought response or recovery. The host universities of the SA, Southern NSW, Tropical North Qld and Vic Hubs were clear in their feedback that in-drought support was not within their hub’s remit and providing in-drought support would distract them from other work they are expected to do.</w:t>
      </w:r>
    </w:p>
    <w:p w14:paraId="7961E31D" w14:textId="2BC98693" w:rsidR="00607220" w:rsidRPr="00104FA0" w:rsidRDefault="14A583AC" w:rsidP="2179A6CA">
      <w:r w:rsidRPr="2179A6CA">
        <w:t xml:space="preserve">However, </w:t>
      </w:r>
      <w:r w:rsidR="49C0DF3B" w:rsidRPr="2179A6CA">
        <w:t xml:space="preserve">some </w:t>
      </w:r>
      <w:r w:rsidRPr="2179A6CA">
        <w:t xml:space="preserve">hubs identified that producers and related organisations would likely approach the hubs for support during drought. </w:t>
      </w:r>
      <w:r w:rsidR="038F236F" w:rsidRPr="2179A6CA">
        <w:t xml:space="preserve">For hubs with drought in their name, this would </w:t>
      </w:r>
      <w:r w:rsidR="20B99C95" w:rsidRPr="2179A6CA">
        <w:t xml:space="preserve">be in part because the term ‘Drought Hub’ suggests an organisation providing </w:t>
      </w:r>
      <w:r w:rsidR="3C5D8B99" w:rsidRPr="2179A6CA">
        <w:t>support during drought.</w:t>
      </w:r>
      <w:r w:rsidR="20B99C95" w:rsidRPr="2179A6CA">
        <w:t xml:space="preserve"> </w:t>
      </w:r>
      <w:r w:rsidRPr="2179A6CA">
        <w:t xml:space="preserve">The Southern NSW Hub advised that in-drought, they could refer stakeholders to other </w:t>
      </w:r>
      <w:r w:rsidR="3D90E2EF" w:rsidRPr="2179A6CA">
        <w:t>resources but</w:t>
      </w:r>
      <w:r w:rsidRPr="2179A6CA">
        <w:t xml:space="preserve"> not provide direct assistance. The </w:t>
      </w:r>
      <w:r w:rsidR="00F257E2">
        <w:t>South-West</w:t>
      </w:r>
      <w:r w:rsidRPr="2179A6CA">
        <w:t xml:space="preserve"> WA Hub felt that hubs could go further, stating:</w:t>
      </w:r>
    </w:p>
    <w:p w14:paraId="3B52BC42" w14:textId="66A2F2E6" w:rsidR="00607220" w:rsidRPr="00104FA0" w:rsidRDefault="00607220" w:rsidP="71650FEF">
      <w:pPr>
        <w:pStyle w:val="Quote"/>
        <w:rPr>
          <w:highlight w:val="yellow"/>
        </w:rPr>
      </w:pPr>
      <w:r w:rsidRPr="00BD541A">
        <w:t>The hub program is well-suited to support drought response activities. Its established networks, collaborative relationships, and focus on resilience make it an ideal mechanism for coordinating</w:t>
      </w:r>
      <w:r w:rsidRPr="71650FEF">
        <w:t xml:space="preserve"> and implementing response efforts. </w:t>
      </w:r>
      <w:r w:rsidR="62DDF0C1" w:rsidRPr="71650FEF">
        <w:t>(GGA 2024)</w:t>
      </w:r>
    </w:p>
    <w:p w14:paraId="700CF907" w14:textId="46830825" w:rsidR="00607220" w:rsidRPr="00104FA0" w:rsidRDefault="00564E87" w:rsidP="2D23413B">
      <w:r>
        <w:t xml:space="preserve">There </w:t>
      </w:r>
      <w:r w:rsidR="004F35DB" w:rsidRPr="00564E87">
        <w:t>are clearly</w:t>
      </w:r>
      <w:r w:rsidR="004F35DB" w:rsidRPr="2D23413B">
        <w:t xml:space="preserve"> </w:t>
      </w:r>
      <w:r w:rsidR="004F35DB" w:rsidRPr="00564E87">
        <w:t>different views about the role that hubs should play when drought conditions return.</w:t>
      </w:r>
    </w:p>
    <w:p w14:paraId="47439274" w14:textId="77777777" w:rsidR="00831613" w:rsidRDefault="004A4BB2" w:rsidP="00D81EEE">
      <w:pPr>
        <w:rPr>
          <w:rFonts w:cstheme="minorHAnsi"/>
        </w:rPr>
      </w:pPr>
      <w:r w:rsidRPr="00104FA0">
        <w:rPr>
          <w:rFonts w:cstheme="minorHAnsi"/>
        </w:rPr>
        <w:t>Clarity of role during all phases of the drought cycle</w:t>
      </w:r>
      <w:r w:rsidR="00121CAD">
        <w:rPr>
          <w:rFonts w:cstheme="minorHAnsi"/>
        </w:rPr>
        <w:t>, particularly in-drought,</w:t>
      </w:r>
      <w:r w:rsidRPr="00104FA0">
        <w:rPr>
          <w:rFonts w:cstheme="minorHAnsi"/>
        </w:rPr>
        <w:t xml:space="preserve"> was recognised as important for both the department and the hubs. This </w:t>
      </w:r>
      <w:r w:rsidR="008C0C22" w:rsidRPr="00104FA0">
        <w:rPr>
          <w:rFonts w:cstheme="minorHAnsi"/>
        </w:rPr>
        <w:t xml:space="preserve">was needed to honour the </w:t>
      </w:r>
      <w:r w:rsidR="00D81EEE" w:rsidRPr="00104FA0">
        <w:rPr>
          <w:rFonts w:cstheme="minorHAnsi"/>
        </w:rPr>
        <w:t xml:space="preserve">National Drought Agreement </w:t>
      </w:r>
      <w:r w:rsidR="008C0C22" w:rsidRPr="00104FA0">
        <w:rPr>
          <w:rFonts w:cstheme="minorHAnsi"/>
        </w:rPr>
        <w:t xml:space="preserve">and respect the </w:t>
      </w:r>
      <w:r w:rsidRPr="00104FA0">
        <w:rPr>
          <w:rFonts w:cstheme="minorHAnsi"/>
        </w:rPr>
        <w:t xml:space="preserve">role </w:t>
      </w:r>
      <w:r w:rsidR="006B6E3B" w:rsidRPr="00104FA0">
        <w:rPr>
          <w:rFonts w:cstheme="minorHAnsi"/>
        </w:rPr>
        <w:t xml:space="preserve">played by </w:t>
      </w:r>
      <w:r w:rsidRPr="00104FA0">
        <w:rPr>
          <w:rFonts w:cstheme="minorHAnsi"/>
        </w:rPr>
        <w:t xml:space="preserve">the </w:t>
      </w:r>
      <w:r w:rsidR="00D81EEE" w:rsidRPr="00104FA0">
        <w:rPr>
          <w:rFonts w:cstheme="minorHAnsi"/>
        </w:rPr>
        <w:t>Australian Government</w:t>
      </w:r>
      <w:r w:rsidR="002C7015" w:rsidRPr="00104FA0">
        <w:rPr>
          <w:rFonts w:cstheme="minorHAnsi"/>
        </w:rPr>
        <w:t>.</w:t>
      </w:r>
      <w:r w:rsidR="00A03C70" w:rsidRPr="00104FA0">
        <w:rPr>
          <w:rFonts w:cstheme="minorHAnsi"/>
        </w:rPr>
        <w:t xml:space="preserve"> </w:t>
      </w:r>
      <w:r w:rsidR="00D81EEE" w:rsidRPr="00104FA0">
        <w:rPr>
          <w:rFonts w:cstheme="minorHAnsi"/>
        </w:rPr>
        <w:t xml:space="preserve">It seems </w:t>
      </w:r>
      <w:r w:rsidR="000330D3" w:rsidRPr="00104FA0">
        <w:rPr>
          <w:rFonts w:cstheme="minorHAnsi"/>
        </w:rPr>
        <w:t xml:space="preserve">most </w:t>
      </w:r>
      <w:r w:rsidR="00D81EEE" w:rsidRPr="00104FA0">
        <w:rPr>
          <w:rFonts w:cstheme="minorHAnsi"/>
        </w:rPr>
        <w:t xml:space="preserve">likely that hubs would provide an information </w:t>
      </w:r>
      <w:r w:rsidR="000330D3" w:rsidRPr="00104FA0">
        <w:rPr>
          <w:rFonts w:cstheme="minorHAnsi"/>
        </w:rPr>
        <w:t xml:space="preserve">sharing </w:t>
      </w:r>
      <w:r w:rsidR="00D81EEE" w:rsidRPr="00104FA0">
        <w:rPr>
          <w:rFonts w:cstheme="minorHAnsi"/>
        </w:rPr>
        <w:t xml:space="preserve">and referral service during </w:t>
      </w:r>
      <w:r w:rsidR="000330D3" w:rsidRPr="00104FA0">
        <w:rPr>
          <w:rFonts w:cstheme="minorHAnsi"/>
        </w:rPr>
        <w:t>dry conditions</w:t>
      </w:r>
      <w:r w:rsidR="00D81EEE" w:rsidRPr="00104FA0">
        <w:rPr>
          <w:rFonts w:cstheme="minorHAnsi"/>
        </w:rPr>
        <w:t>, so stakeholders could find appropriate sources of advice and support.</w:t>
      </w:r>
    </w:p>
    <w:p w14:paraId="4F8B272B" w14:textId="4BB3AEBE" w:rsidR="00BC529A" w:rsidRPr="00581AA3" w:rsidRDefault="00BC529A" w:rsidP="005F6AAA">
      <w:pPr>
        <w:pStyle w:val="Heading3"/>
        <w:numPr>
          <w:ilvl w:val="1"/>
          <w:numId w:val="7"/>
        </w:numPr>
        <w:spacing w:line="276" w:lineRule="auto"/>
        <w:rPr>
          <w:sz w:val="36"/>
        </w:rPr>
      </w:pPr>
      <w:bookmarkStart w:id="596" w:name="_Toc192238292"/>
      <w:bookmarkStart w:id="597" w:name="_Toc192238293"/>
      <w:bookmarkStart w:id="598" w:name="_Toc192238294"/>
      <w:bookmarkStart w:id="599" w:name="_Toc192238295"/>
      <w:bookmarkStart w:id="600" w:name="_Toc192238296"/>
      <w:bookmarkStart w:id="601" w:name="_Toc192238297"/>
      <w:bookmarkStart w:id="602" w:name="_Toc192238298"/>
      <w:bookmarkStart w:id="603" w:name="_Toc192238299"/>
      <w:bookmarkStart w:id="604" w:name="_Toc192238300"/>
      <w:bookmarkStart w:id="605" w:name="_Toc192238301"/>
      <w:bookmarkStart w:id="606" w:name="_Toc192238302"/>
      <w:bookmarkStart w:id="607" w:name="_Toc193105370"/>
      <w:bookmarkStart w:id="608" w:name="_Toc194307751"/>
      <w:bookmarkStart w:id="609" w:name="_Toc194307822"/>
      <w:bookmarkStart w:id="610" w:name="_Toc209023572"/>
      <w:bookmarkEnd w:id="596"/>
      <w:bookmarkEnd w:id="597"/>
      <w:bookmarkEnd w:id="598"/>
      <w:bookmarkEnd w:id="599"/>
      <w:bookmarkEnd w:id="600"/>
      <w:bookmarkEnd w:id="601"/>
      <w:bookmarkEnd w:id="602"/>
      <w:bookmarkEnd w:id="603"/>
      <w:bookmarkEnd w:id="604"/>
      <w:bookmarkEnd w:id="605"/>
      <w:bookmarkEnd w:id="606"/>
      <w:r w:rsidRPr="00581AA3">
        <w:rPr>
          <w:sz w:val="36"/>
        </w:rPr>
        <w:t xml:space="preserve">First </w:t>
      </w:r>
      <w:r w:rsidR="00127DA7">
        <w:rPr>
          <w:sz w:val="36"/>
        </w:rPr>
        <w:t>N</w:t>
      </w:r>
      <w:r w:rsidRPr="00581AA3">
        <w:rPr>
          <w:sz w:val="36"/>
        </w:rPr>
        <w:t>ations</w:t>
      </w:r>
      <w:bookmarkEnd w:id="607"/>
      <w:bookmarkEnd w:id="608"/>
      <w:bookmarkEnd w:id="609"/>
      <w:bookmarkEnd w:id="610"/>
    </w:p>
    <w:p w14:paraId="0D13A55C" w14:textId="77777777" w:rsidR="00831613" w:rsidRDefault="523764A8" w:rsidP="5183A802">
      <w:pPr>
        <w:pStyle w:val="BoxText"/>
        <w:rPr>
          <w:rFonts w:eastAsiaTheme="minorEastAsia"/>
          <w:lang w:eastAsia="ja-JP"/>
        </w:rPr>
      </w:pPr>
      <w:r w:rsidRPr="2179A6CA">
        <w:rPr>
          <w:b/>
          <w:bCs/>
          <w:lang w:eastAsia="ja-JP"/>
        </w:rPr>
        <w:t xml:space="preserve">Finding </w:t>
      </w:r>
      <w:r w:rsidR="2010A7C1" w:rsidRPr="41F3270D">
        <w:rPr>
          <w:b/>
          <w:bCs/>
          <w:lang w:eastAsia="ja-JP"/>
        </w:rPr>
        <w:t>2</w:t>
      </w:r>
      <w:r w:rsidR="008517F7" w:rsidRPr="41F3270D">
        <w:rPr>
          <w:b/>
          <w:bCs/>
          <w:lang w:eastAsia="ja-JP"/>
        </w:rPr>
        <w:t>4</w:t>
      </w:r>
      <w:r w:rsidR="2010A7C1" w:rsidRPr="41F3270D">
        <w:rPr>
          <w:b/>
          <w:bCs/>
          <w:lang w:eastAsia="ja-JP"/>
        </w:rPr>
        <w:t>:</w:t>
      </w:r>
      <w:r w:rsidR="32D16C50" w:rsidRPr="41F3270D">
        <w:rPr>
          <w:b/>
          <w:lang w:eastAsia="ja-JP"/>
        </w:rPr>
        <w:t xml:space="preserve"> </w:t>
      </w:r>
      <w:r w:rsidR="22D22685" w:rsidRPr="66F4BC51">
        <w:rPr>
          <w:rFonts w:eastAsiaTheme="minorEastAsia"/>
          <w:lang w:eastAsia="ja-JP"/>
        </w:rPr>
        <w:t>The</w:t>
      </w:r>
      <w:r w:rsidR="48E1AF83" w:rsidRPr="66F4BC51">
        <w:rPr>
          <w:rFonts w:eastAsiaTheme="minorEastAsia"/>
          <w:lang w:eastAsia="ja-JP"/>
        </w:rPr>
        <w:t xml:space="preserve"> </w:t>
      </w:r>
      <w:r w:rsidR="32D16C50" w:rsidRPr="66F4BC51">
        <w:rPr>
          <w:rFonts w:eastAsiaTheme="minorEastAsia"/>
          <w:lang w:eastAsia="ja-JP"/>
        </w:rPr>
        <w:t>h</w:t>
      </w:r>
      <w:r w:rsidRPr="66F4BC51">
        <w:rPr>
          <w:rFonts w:eastAsiaTheme="minorEastAsia"/>
          <w:lang w:eastAsia="ja-JP"/>
        </w:rPr>
        <w:t>ubs</w:t>
      </w:r>
      <w:r w:rsidRPr="4869EFB2">
        <w:rPr>
          <w:rFonts w:eastAsiaTheme="minorEastAsia"/>
          <w:lang w:eastAsia="ja-JP"/>
        </w:rPr>
        <w:t xml:space="preserve"> have </w:t>
      </w:r>
      <w:r w:rsidR="3AEC5924" w:rsidRPr="4869EFB2">
        <w:rPr>
          <w:rFonts w:eastAsiaTheme="minorEastAsia"/>
          <w:lang w:eastAsia="ja-JP"/>
        </w:rPr>
        <w:t xml:space="preserve">made </w:t>
      </w:r>
      <w:r w:rsidR="32D16C50" w:rsidRPr="4869EFB2">
        <w:rPr>
          <w:rFonts w:eastAsiaTheme="minorEastAsia"/>
          <w:lang w:eastAsia="ja-JP"/>
        </w:rPr>
        <w:t>attempt</w:t>
      </w:r>
      <w:r w:rsidR="3AEC5924" w:rsidRPr="4869EFB2">
        <w:rPr>
          <w:rFonts w:eastAsiaTheme="minorEastAsia"/>
          <w:lang w:eastAsia="ja-JP"/>
        </w:rPr>
        <w:t>s</w:t>
      </w:r>
      <w:r w:rsidR="218839C3" w:rsidRPr="4869EFB2">
        <w:rPr>
          <w:rFonts w:eastAsiaTheme="minorEastAsia"/>
          <w:lang w:eastAsia="ja-JP"/>
        </w:rPr>
        <w:t xml:space="preserve"> </w:t>
      </w:r>
      <w:r w:rsidRPr="4869EFB2">
        <w:rPr>
          <w:rFonts w:eastAsiaTheme="minorEastAsia"/>
          <w:lang w:eastAsia="ja-JP"/>
        </w:rPr>
        <w:t xml:space="preserve">to engage </w:t>
      </w:r>
      <w:r w:rsidR="51C77C8D" w:rsidRPr="4869EFB2">
        <w:rPr>
          <w:rFonts w:eastAsiaTheme="minorEastAsia"/>
          <w:lang w:eastAsia="ja-JP"/>
        </w:rPr>
        <w:t xml:space="preserve">in </w:t>
      </w:r>
      <w:r w:rsidRPr="4869EFB2">
        <w:rPr>
          <w:rFonts w:eastAsiaTheme="minorEastAsia"/>
          <w:lang w:eastAsia="ja-JP"/>
        </w:rPr>
        <w:t xml:space="preserve">First Nations </w:t>
      </w:r>
      <w:r w:rsidR="51C77C8D" w:rsidRPr="4869EFB2">
        <w:rPr>
          <w:rFonts w:eastAsiaTheme="minorEastAsia"/>
          <w:lang w:eastAsia="ja-JP"/>
        </w:rPr>
        <w:t xml:space="preserve">priorities via </w:t>
      </w:r>
      <w:r w:rsidR="00A323EC" w:rsidRPr="41F3270D">
        <w:rPr>
          <w:rFonts w:eastAsiaTheme="minorEastAsia"/>
          <w:lang w:eastAsia="ja-JP"/>
        </w:rPr>
        <w:t>projects</w:t>
      </w:r>
      <w:r w:rsidR="51C77C8D" w:rsidRPr="4869EFB2">
        <w:rPr>
          <w:rFonts w:eastAsiaTheme="minorEastAsia"/>
          <w:lang w:eastAsia="ja-JP"/>
        </w:rPr>
        <w:t xml:space="preserve">, </w:t>
      </w:r>
      <w:r w:rsidR="00A323EC">
        <w:rPr>
          <w:rFonts w:eastAsiaTheme="minorEastAsia"/>
          <w:lang w:eastAsia="ja-JP"/>
        </w:rPr>
        <w:t xml:space="preserve">staff </w:t>
      </w:r>
      <w:r w:rsidR="51C77C8D" w:rsidRPr="4869EFB2">
        <w:rPr>
          <w:rFonts w:eastAsiaTheme="minorEastAsia"/>
          <w:lang w:eastAsia="ja-JP"/>
        </w:rPr>
        <w:t xml:space="preserve">roles </w:t>
      </w:r>
      <w:r w:rsidR="58086ED5" w:rsidRPr="69F4232F">
        <w:rPr>
          <w:rFonts w:eastAsiaTheme="minorEastAsia"/>
          <w:lang w:eastAsia="ja-JP"/>
        </w:rPr>
        <w:t xml:space="preserve">and </w:t>
      </w:r>
      <w:r w:rsidR="51C77C8D" w:rsidRPr="4869EFB2">
        <w:rPr>
          <w:rFonts w:eastAsiaTheme="minorEastAsia"/>
          <w:lang w:eastAsia="ja-JP"/>
        </w:rPr>
        <w:t>governance</w:t>
      </w:r>
      <w:r w:rsidR="00A323EC">
        <w:rPr>
          <w:rFonts w:eastAsiaTheme="minorEastAsia"/>
          <w:lang w:eastAsia="ja-JP"/>
        </w:rPr>
        <w:t xml:space="preserve"> representation</w:t>
      </w:r>
      <w:r w:rsidRPr="4869EFB2">
        <w:rPr>
          <w:rFonts w:eastAsiaTheme="minorEastAsia"/>
          <w:lang w:eastAsia="ja-JP"/>
        </w:rPr>
        <w:t xml:space="preserve">, </w:t>
      </w:r>
      <w:r w:rsidR="6354B77C" w:rsidRPr="4869EFB2">
        <w:rPr>
          <w:rFonts w:eastAsiaTheme="minorEastAsia"/>
          <w:lang w:eastAsia="ja-JP"/>
        </w:rPr>
        <w:t xml:space="preserve">with </w:t>
      </w:r>
      <w:r w:rsidR="40C5CEF2" w:rsidRPr="4869EFB2">
        <w:rPr>
          <w:rFonts w:eastAsiaTheme="minorEastAsia"/>
          <w:lang w:eastAsia="ja-JP"/>
        </w:rPr>
        <w:t>limited</w:t>
      </w:r>
      <w:r w:rsidR="6354B77C" w:rsidRPr="4869EFB2">
        <w:rPr>
          <w:rFonts w:eastAsiaTheme="minorEastAsia"/>
          <w:lang w:eastAsia="ja-JP"/>
        </w:rPr>
        <w:t xml:space="preserve"> success</w:t>
      </w:r>
      <w:r w:rsidR="004C4B76">
        <w:rPr>
          <w:rFonts w:eastAsiaTheme="minorEastAsia"/>
          <w:lang w:eastAsia="ja-JP"/>
        </w:rPr>
        <w:t xml:space="preserve"> </w:t>
      </w:r>
      <w:r w:rsidR="7D587CBE" w:rsidRPr="363AE59D">
        <w:rPr>
          <w:rFonts w:eastAsiaTheme="minorEastAsia"/>
          <w:lang w:eastAsia="ja-JP"/>
        </w:rPr>
        <w:t xml:space="preserve">to </w:t>
      </w:r>
      <w:r w:rsidR="7D587CBE" w:rsidRPr="65CC85A7">
        <w:rPr>
          <w:rFonts w:eastAsiaTheme="minorEastAsia"/>
          <w:lang w:eastAsia="ja-JP"/>
        </w:rPr>
        <w:t>date,</w:t>
      </w:r>
      <w:r w:rsidR="004C4B76" w:rsidRPr="363AE59D">
        <w:rPr>
          <w:rFonts w:eastAsiaTheme="minorEastAsia"/>
          <w:lang w:eastAsia="ja-JP"/>
        </w:rPr>
        <w:t xml:space="preserve"> </w:t>
      </w:r>
      <w:r w:rsidR="004C4B76">
        <w:rPr>
          <w:rFonts w:eastAsiaTheme="minorEastAsia"/>
          <w:lang w:eastAsia="ja-JP"/>
        </w:rPr>
        <w:t xml:space="preserve">and </w:t>
      </w:r>
      <w:r w:rsidR="51C77C8D" w:rsidRPr="4869EFB2">
        <w:rPr>
          <w:rFonts w:eastAsiaTheme="minorEastAsia"/>
          <w:lang w:eastAsia="ja-JP"/>
        </w:rPr>
        <w:t xml:space="preserve">challenges </w:t>
      </w:r>
      <w:r w:rsidR="32D16C50" w:rsidRPr="4869EFB2">
        <w:rPr>
          <w:rFonts w:eastAsiaTheme="minorEastAsia"/>
          <w:lang w:eastAsia="ja-JP"/>
        </w:rPr>
        <w:t xml:space="preserve">in </w:t>
      </w:r>
      <w:r w:rsidR="7C88FD9D" w:rsidRPr="4869EFB2">
        <w:rPr>
          <w:rFonts w:eastAsiaTheme="minorEastAsia"/>
          <w:lang w:eastAsia="ja-JP"/>
        </w:rPr>
        <w:t>doing so</w:t>
      </w:r>
      <w:r w:rsidRPr="4869EFB2">
        <w:rPr>
          <w:rFonts w:eastAsiaTheme="minorEastAsia"/>
          <w:lang w:eastAsia="ja-JP"/>
        </w:rPr>
        <w:t xml:space="preserve">. </w:t>
      </w:r>
      <w:r w:rsidR="40C5CEF2" w:rsidRPr="4869EFB2">
        <w:rPr>
          <w:rFonts w:eastAsiaTheme="minorEastAsia"/>
          <w:lang w:eastAsia="ja-JP"/>
        </w:rPr>
        <w:t xml:space="preserve">The hubs are mostly </w:t>
      </w:r>
      <w:r w:rsidR="00C86DA1" w:rsidRPr="51530D0D">
        <w:rPr>
          <w:rFonts w:eastAsiaTheme="minorEastAsia"/>
          <w:lang w:eastAsia="ja-JP"/>
        </w:rPr>
        <w:t>focused</w:t>
      </w:r>
      <w:r w:rsidR="40C5CEF2" w:rsidRPr="4869EFB2">
        <w:rPr>
          <w:rFonts w:eastAsiaTheme="minorEastAsia"/>
          <w:lang w:eastAsia="ja-JP"/>
        </w:rPr>
        <w:t xml:space="preserve"> on land managers practicing production agriculture </w:t>
      </w:r>
      <w:r w:rsidR="6529BF95" w:rsidRPr="5D2FF4A8">
        <w:rPr>
          <w:rFonts w:eastAsiaTheme="minorEastAsia"/>
          <w:lang w:eastAsia="ja-JP"/>
        </w:rPr>
        <w:t xml:space="preserve">which may not embrace First Nations communities in some parts of the </w:t>
      </w:r>
      <w:proofErr w:type="gramStart"/>
      <w:r w:rsidR="6529BF95" w:rsidRPr="5D2FF4A8">
        <w:rPr>
          <w:rFonts w:eastAsiaTheme="minorEastAsia"/>
          <w:lang w:eastAsia="ja-JP"/>
        </w:rPr>
        <w:t>country,</w:t>
      </w:r>
      <w:r w:rsidR="40C5CEF2" w:rsidRPr="5D2FF4A8">
        <w:rPr>
          <w:rFonts w:eastAsiaTheme="minorEastAsia"/>
          <w:lang w:eastAsia="ja-JP"/>
        </w:rPr>
        <w:t xml:space="preserve"> </w:t>
      </w:r>
      <w:r w:rsidR="40C5CEF2" w:rsidRPr="4869EFB2">
        <w:rPr>
          <w:rFonts w:eastAsiaTheme="minorEastAsia"/>
          <w:lang w:eastAsia="ja-JP"/>
        </w:rPr>
        <w:t>and</w:t>
      </w:r>
      <w:proofErr w:type="gramEnd"/>
      <w:r w:rsidR="40C5CEF2" w:rsidRPr="4869EFB2">
        <w:rPr>
          <w:rFonts w:eastAsiaTheme="minorEastAsia"/>
          <w:lang w:eastAsia="ja-JP"/>
        </w:rPr>
        <w:t xml:space="preserve"> have experienced high staff turnover which has affected </w:t>
      </w:r>
      <w:r w:rsidR="18147FC2" w:rsidRPr="2B556E07">
        <w:rPr>
          <w:rFonts w:eastAsiaTheme="minorEastAsia"/>
          <w:lang w:eastAsia="ja-JP"/>
        </w:rPr>
        <w:t>relationship development</w:t>
      </w:r>
      <w:r w:rsidR="04B6C757" w:rsidRPr="7F7E67B5">
        <w:rPr>
          <w:rFonts w:eastAsiaTheme="minorEastAsia"/>
          <w:lang w:eastAsia="ja-JP"/>
        </w:rPr>
        <w:t xml:space="preserve"> </w:t>
      </w:r>
      <w:r w:rsidR="080F67B3" w:rsidRPr="313E1A54">
        <w:rPr>
          <w:rFonts w:eastAsiaTheme="minorEastAsia"/>
          <w:lang w:eastAsia="ja-JP"/>
        </w:rPr>
        <w:t>It is likely that the hubs primary contribution in this area will be as part of a broader FDF approach.</w:t>
      </w:r>
    </w:p>
    <w:p w14:paraId="7319DD8A" w14:textId="4DBAA9DF" w:rsidR="0060164F" w:rsidRPr="00104FA0" w:rsidRDefault="06437A70" w:rsidP="0060164F">
      <w:pPr>
        <w:rPr>
          <w:rFonts w:cstheme="minorHAnsi"/>
        </w:rPr>
      </w:pPr>
      <w:r w:rsidRPr="00104FA0">
        <w:rPr>
          <w:rFonts w:cstheme="minorHAnsi"/>
        </w:rPr>
        <w:t xml:space="preserve">Engagement with First Nations communities </w:t>
      </w:r>
      <w:r w:rsidR="0C31D340" w:rsidRPr="00104FA0">
        <w:rPr>
          <w:rFonts w:cstheme="minorHAnsi"/>
        </w:rPr>
        <w:t xml:space="preserve">was expected of </w:t>
      </w:r>
      <w:r w:rsidRPr="00104FA0">
        <w:rPr>
          <w:rFonts w:cstheme="minorHAnsi"/>
        </w:rPr>
        <w:t>hubs</w:t>
      </w:r>
      <w:r w:rsidR="0C31D340" w:rsidRPr="00104FA0">
        <w:rPr>
          <w:rFonts w:cstheme="minorHAnsi"/>
        </w:rPr>
        <w:t xml:space="preserve">, </w:t>
      </w:r>
      <w:r w:rsidR="006E6C2A" w:rsidRPr="00104FA0">
        <w:rPr>
          <w:rFonts w:cstheme="minorHAnsi"/>
        </w:rPr>
        <w:t xml:space="preserve">with the following expressed in the </w:t>
      </w:r>
      <w:r w:rsidRPr="00104FA0">
        <w:rPr>
          <w:rFonts w:cstheme="minorHAnsi"/>
        </w:rPr>
        <w:t>grant opportunity guidelines:</w:t>
      </w:r>
    </w:p>
    <w:p w14:paraId="4254DDC9" w14:textId="77777777" w:rsidR="0060164F" w:rsidRPr="00BD541A" w:rsidRDefault="3E43BDBE" w:rsidP="00BD541A">
      <w:pPr>
        <w:pStyle w:val="ListBullet"/>
      </w:pPr>
      <w:r w:rsidRPr="00BD541A">
        <w:t>incorporate Indigenous RDEA&amp;C needs into their plans</w:t>
      </w:r>
    </w:p>
    <w:p w14:paraId="4CCD3C2A" w14:textId="77777777" w:rsidR="0060164F" w:rsidRPr="00BD541A" w:rsidRDefault="0060164F" w:rsidP="00BD541A">
      <w:pPr>
        <w:pStyle w:val="ListBullet"/>
      </w:pPr>
      <w:r w:rsidRPr="00BD541A">
        <w:t>foster and develop Indigenous capability, skills transfer, knowledge sharing and increased cultural awareness across all parties</w:t>
      </w:r>
    </w:p>
    <w:p w14:paraId="7889F06B" w14:textId="77777777" w:rsidR="0060164F" w:rsidRPr="00BD541A" w:rsidRDefault="0060164F" w:rsidP="00BD541A">
      <w:pPr>
        <w:pStyle w:val="ListBullet"/>
      </w:pPr>
      <w:r w:rsidRPr="00BD541A">
        <w:t>consult appropriately with Indigenous groups who have an active interest in the areas where projects occur and obtain their consent</w:t>
      </w:r>
    </w:p>
    <w:p w14:paraId="5ED93EEB" w14:textId="77777777" w:rsidR="0060164F" w:rsidRPr="00104FA0" w:rsidRDefault="32492F53" w:rsidP="00BD541A">
      <w:pPr>
        <w:pStyle w:val="ListBullet"/>
      </w:pPr>
      <w:r w:rsidRPr="00BD541A">
        <w:lastRenderedPageBreak/>
        <w:t>ensure appropriate</w:t>
      </w:r>
      <w:r w:rsidRPr="2179A6CA">
        <w:t xml:space="preserve"> Indigenous participation in all activities.</w:t>
      </w:r>
    </w:p>
    <w:p w14:paraId="41463589" w14:textId="156C47E8" w:rsidR="00831613" w:rsidRDefault="0FCEE3AC" w:rsidP="2179A6CA">
      <w:pPr>
        <w:rPr>
          <w:lang w:val="en-US"/>
        </w:rPr>
      </w:pPr>
      <w:r w:rsidRPr="2179A6CA">
        <w:rPr>
          <w:lang w:val="en-US"/>
        </w:rPr>
        <w:t>Over the first few years, th</w:t>
      </w:r>
      <w:r w:rsidR="7EEDD843" w:rsidRPr="2179A6CA">
        <w:rPr>
          <w:lang w:val="en-US"/>
        </w:rPr>
        <w:t xml:space="preserve">e activities pursued by </w:t>
      </w:r>
      <w:r w:rsidR="07BC0992" w:rsidRPr="2179A6CA">
        <w:rPr>
          <w:lang w:val="en-US"/>
        </w:rPr>
        <w:t xml:space="preserve">each </w:t>
      </w:r>
      <w:r w:rsidR="1F5320E6" w:rsidRPr="2179A6CA">
        <w:rPr>
          <w:lang w:val="en-US"/>
        </w:rPr>
        <w:t>hub</w:t>
      </w:r>
      <w:r w:rsidR="7EEDD843" w:rsidRPr="2179A6CA">
        <w:rPr>
          <w:lang w:val="en-US"/>
        </w:rPr>
        <w:t xml:space="preserve"> are </w:t>
      </w:r>
      <w:proofErr w:type="spellStart"/>
      <w:r w:rsidR="7EEDD843" w:rsidRPr="2179A6CA">
        <w:rPr>
          <w:lang w:val="en-US"/>
        </w:rPr>
        <w:t>summari</w:t>
      </w:r>
      <w:r w:rsidR="6D25629D" w:rsidRPr="2179A6CA">
        <w:rPr>
          <w:lang w:val="en-US"/>
        </w:rPr>
        <w:t>s</w:t>
      </w:r>
      <w:r w:rsidR="7EEDD843" w:rsidRPr="2179A6CA">
        <w:rPr>
          <w:lang w:val="en-US"/>
        </w:rPr>
        <w:t>ed</w:t>
      </w:r>
      <w:proofErr w:type="spellEnd"/>
      <w:r w:rsidR="7EEDD843" w:rsidRPr="2179A6CA">
        <w:rPr>
          <w:lang w:val="en-US"/>
        </w:rPr>
        <w:t xml:space="preserve"> in </w:t>
      </w:r>
      <w:r w:rsidR="00235D7A">
        <w:rPr>
          <w:lang w:val="en-US"/>
        </w:rPr>
        <w:fldChar w:fldCharType="begin"/>
      </w:r>
      <w:r w:rsidR="00235D7A">
        <w:rPr>
          <w:lang w:val="en-US"/>
        </w:rPr>
        <w:instrText xml:space="preserve"> REF _Ref208936367 \h </w:instrText>
      </w:r>
      <w:r w:rsidR="00235D7A">
        <w:rPr>
          <w:lang w:val="en-US"/>
        </w:rPr>
      </w:r>
      <w:r w:rsidR="00235D7A">
        <w:rPr>
          <w:lang w:val="en-US"/>
        </w:rPr>
        <w:fldChar w:fldCharType="separate"/>
      </w:r>
      <w:r w:rsidR="00235D7A">
        <w:t xml:space="preserve">Table </w:t>
      </w:r>
      <w:r w:rsidR="00235D7A">
        <w:rPr>
          <w:noProof/>
        </w:rPr>
        <w:t>7</w:t>
      </w:r>
      <w:r w:rsidR="00235D7A">
        <w:rPr>
          <w:lang w:val="en-US"/>
        </w:rPr>
        <w:fldChar w:fldCharType="end"/>
      </w:r>
      <w:r w:rsidR="1F5320E6" w:rsidRPr="342B07E3">
        <w:rPr>
          <w:lang w:val="en-US"/>
        </w:rPr>
        <w:t>.</w:t>
      </w:r>
      <w:r w:rsidR="1F5320E6" w:rsidRPr="2179A6CA">
        <w:rPr>
          <w:lang w:val="en-US"/>
        </w:rPr>
        <w:t xml:space="preserve"> </w:t>
      </w:r>
      <w:r w:rsidR="70BE2BD2" w:rsidRPr="2179A6CA">
        <w:rPr>
          <w:lang w:val="en-US"/>
        </w:rPr>
        <w:t xml:space="preserve">This </w:t>
      </w:r>
      <w:r w:rsidR="007024D7">
        <w:rPr>
          <w:lang w:val="en-US"/>
        </w:rPr>
        <w:t>list</w:t>
      </w:r>
      <w:r w:rsidR="70BE2BD2" w:rsidRPr="2179A6CA">
        <w:rPr>
          <w:lang w:val="en-US"/>
        </w:rPr>
        <w:t xml:space="preserve"> was originally compiled and provided to </w:t>
      </w:r>
      <w:proofErr w:type="gramStart"/>
      <w:r w:rsidR="70BE2BD2" w:rsidRPr="2179A6CA">
        <w:rPr>
          <w:lang w:val="en-US"/>
        </w:rPr>
        <w:t>the HAC</w:t>
      </w:r>
      <w:proofErr w:type="gramEnd"/>
      <w:r w:rsidR="70BE2BD2" w:rsidRPr="2179A6CA">
        <w:rPr>
          <w:lang w:val="en-US"/>
        </w:rPr>
        <w:t xml:space="preserve"> ahead of their June 2024 meeting.</w:t>
      </w:r>
    </w:p>
    <w:p w14:paraId="7BBCAAA7" w14:textId="77777777" w:rsidR="00831613" w:rsidRDefault="6D0347C5" w:rsidP="00EA59A5">
      <w:r>
        <w:t xml:space="preserve">Hub projects have included cultural exchange symposiums, </w:t>
      </w:r>
      <w:r w:rsidR="79050A5B">
        <w:t>‘Conversations on Country</w:t>
      </w:r>
      <w:r w:rsidR="45D1CFBA">
        <w:t>’,</w:t>
      </w:r>
      <w:r w:rsidR="4011E5E7">
        <w:t xml:space="preserve"> and </w:t>
      </w:r>
      <w:r w:rsidR="571BD5E5">
        <w:t>Y</w:t>
      </w:r>
      <w:r w:rsidR="4011E5E7">
        <w:t xml:space="preserve">arning </w:t>
      </w:r>
      <w:r w:rsidR="02A4A2D8">
        <w:t>Ci</w:t>
      </w:r>
      <w:r w:rsidR="4011E5E7">
        <w:t>rc</w:t>
      </w:r>
      <w:r w:rsidR="23E1EDB1">
        <w:t xml:space="preserve">les. </w:t>
      </w:r>
      <w:r w:rsidR="5A47504A">
        <w:t xml:space="preserve">There is some evidence that </w:t>
      </w:r>
      <w:r w:rsidR="61B03700">
        <w:t xml:space="preserve">hubs are using this material in </w:t>
      </w:r>
      <w:r w:rsidR="2FC3125D">
        <w:t xml:space="preserve">drought resilience strategies, though </w:t>
      </w:r>
      <w:r w:rsidR="01935B93">
        <w:t xml:space="preserve">it is not clear whether </w:t>
      </w:r>
      <w:r w:rsidR="0204296A">
        <w:t xml:space="preserve">hubs have developed </w:t>
      </w:r>
      <w:r w:rsidR="45E5C089">
        <w:t xml:space="preserve">any protocols or </w:t>
      </w:r>
      <w:r w:rsidR="7A0CBA5B">
        <w:t>principles</w:t>
      </w:r>
      <w:r w:rsidR="45E5C089">
        <w:t xml:space="preserve"> </w:t>
      </w:r>
      <w:r w:rsidR="515FD9A0">
        <w:t xml:space="preserve">around the use of this </w:t>
      </w:r>
      <w:r w:rsidR="08E00B8C">
        <w:t>material.</w:t>
      </w:r>
    </w:p>
    <w:p w14:paraId="02FEE04B" w14:textId="77777777" w:rsidR="00831613" w:rsidRDefault="00386717" w:rsidP="00EA59A5">
      <w:pPr>
        <w:rPr>
          <w:rFonts w:cstheme="minorHAnsi"/>
          <w:lang w:val="en-US"/>
        </w:rPr>
      </w:pPr>
      <w:r w:rsidRPr="00104FA0">
        <w:rPr>
          <w:rFonts w:cstheme="minorHAnsi"/>
          <w:lang w:val="en-US"/>
        </w:rPr>
        <w:t xml:space="preserve">This suggests that most hubs have sought to actively engage with First Nation peoples, businesses and agricultural </w:t>
      </w:r>
      <w:proofErr w:type="spellStart"/>
      <w:r w:rsidRPr="00104FA0">
        <w:rPr>
          <w:rFonts w:cstheme="minorHAnsi"/>
          <w:lang w:val="en-US"/>
        </w:rPr>
        <w:t>organisations</w:t>
      </w:r>
      <w:proofErr w:type="spellEnd"/>
      <w:r w:rsidRPr="00104FA0">
        <w:rPr>
          <w:rFonts w:cstheme="minorHAnsi"/>
          <w:lang w:val="en-US"/>
        </w:rPr>
        <w:t>.</w:t>
      </w:r>
    </w:p>
    <w:p w14:paraId="3807A6A4" w14:textId="4FFB9E90" w:rsidR="00EE35A5" w:rsidRPr="00104FA0" w:rsidRDefault="00EE35A5" w:rsidP="00EA59A5">
      <w:pPr>
        <w:rPr>
          <w:rFonts w:cstheme="minorHAnsi"/>
          <w:lang w:val="en-US"/>
        </w:rPr>
      </w:pPr>
      <w:r w:rsidRPr="00104FA0">
        <w:rPr>
          <w:rFonts w:cstheme="minorHAnsi"/>
        </w:rPr>
        <w:t xml:space="preserve">In relation to resourcing, some hubs tried to achieve enhanced First Nations engagement by employing a dedicated First Nations Officer </w:t>
      </w:r>
      <w:r w:rsidRPr="00104FA0">
        <w:rPr>
          <w:rFonts w:cstheme="minorHAnsi"/>
          <w:lang w:val="en-US"/>
        </w:rPr>
        <w:t>(Tas Hub, Southern NSW Hub, Northern WA and NT Hub)</w:t>
      </w:r>
      <w:r w:rsidRPr="00104FA0">
        <w:rPr>
          <w:rFonts w:cstheme="minorHAnsi"/>
        </w:rPr>
        <w:t>.</w:t>
      </w:r>
    </w:p>
    <w:p w14:paraId="17ADF040" w14:textId="4A1318AA" w:rsidR="00386717" w:rsidRPr="00104FA0" w:rsidRDefault="00EE35A5" w:rsidP="00EA59A5">
      <w:pPr>
        <w:rPr>
          <w:rFonts w:cstheme="minorHAnsi"/>
          <w:lang w:val="en-US"/>
        </w:rPr>
      </w:pPr>
      <w:r w:rsidRPr="00104FA0">
        <w:rPr>
          <w:rFonts w:cstheme="minorHAnsi"/>
          <w:lang w:val="en-US"/>
        </w:rPr>
        <w:t>More o</w:t>
      </w:r>
      <w:r w:rsidR="00386717" w:rsidRPr="00104FA0">
        <w:rPr>
          <w:rFonts w:cstheme="minorHAnsi"/>
          <w:lang w:val="en-US"/>
        </w:rPr>
        <w:t xml:space="preserve">ften, </w:t>
      </w:r>
      <w:r w:rsidR="00B91541" w:rsidRPr="00104FA0">
        <w:rPr>
          <w:rFonts w:cstheme="minorHAnsi"/>
          <w:lang w:val="en-US"/>
        </w:rPr>
        <w:t xml:space="preserve">hubs have sought to work </w:t>
      </w:r>
      <w:r w:rsidR="00386717" w:rsidRPr="00104FA0">
        <w:rPr>
          <w:rFonts w:cstheme="minorHAnsi"/>
          <w:lang w:val="en-US"/>
        </w:rPr>
        <w:t xml:space="preserve">via partner </w:t>
      </w:r>
      <w:proofErr w:type="spellStart"/>
      <w:r w:rsidR="00386717" w:rsidRPr="00104FA0">
        <w:rPr>
          <w:rFonts w:cstheme="minorHAnsi"/>
          <w:lang w:val="en-US"/>
        </w:rPr>
        <w:t>organisations</w:t>
      </w:r>
      <w:proofErr w:type="spellEnd"/>
      <w:r w:rsidR="00386717" w:rsidRPr="00104FA0">
        <w:rPr>
          <w:rFonts w:cstheme="minorHAnsi"/>
          <w:lang w:val="en-US"/>
        </w:rPr>
        <w:t xml:space="preserve"> </w:t>
      </w:r>
      <w:r w:rsidR="00B91541" w:rsidRPr="00104FA0">
        <w:rPr>
          <w:rFonts w:cstheme="minorHAnsi"/>
          <w:lang w:val="en-US"/>
        </w:rPr>
        <w:t xml:space="preserve">where there are </w:t>
      </w:r>
      <w:r w:rsidR="00386717" w:rsidRPr="00104FA0">
        <w:rPr>
          <w:rFonts w:cstheme="minorHAnsi"/>
          <w:lang w:val="en-US"/>
        </w:rPr>
        <w:t>longer</w:t>
      </w:r>
      <w:r w:rsidR="00B91541" w:rsidRPr="00104FA0">
        <w:rPr>
          <w:rFonts w:cstheme="minorHAnsi"/>
          <w:lang w:val="en-US"/>
        </w:rPr>
        <w:t xml:space="preserve">-term </w:t>
      </w:r>
      <w:r w:rsidR="00386717" w:rsidRPr="00104FA0">
        <w:rPr>
          <w:rFonts w:cstheme="minorHAnsi"/>
          <w:lang w:val="en-US"/>
        </w:rPr>
        <w:t>histor</w:t>
      </w:r>
      <w:r w:rsidR="00B91541" w:rsidRPr="00104FA0">
        <w:rPr>
          <w:rFonts w:cstheme="minorHAnsi"/>
          <w:lang w:val="en-US"/>
        </w:rPr>
        <w:t>ies</w:t>
      </w:r>
      <w:r w:rsidR="00386717" w:rsidRPr="00104FA0">
        <w:rPr>
          <w:rFonts w:cstheme="minorHAnsi"/>
          <w:lang w:val="en-US"/>
        </w:rPr>
        <w:t xml:space="preserve"> of engagement </w:t>
      </w:r>
      <w:r w:rsidR="00B91541" w:rsidRPr="00104FA0">
        <w:rPr>
          <w:rFonts w:cstheme="minorHAnsi"/>
          <w:lang w:val="en-US"/>
        </w:rPr>
        <w:t>with First Nations communities</w:t>
      </w:r>
      <w:r w:rsidR="00386717" w:rsidRPr="00104FA0">
        <w:rPr>
          <w:rFonts w:cstheme="minorHAnsi"/>
          <w:lang w:val="en-US"/>
        </w:rPr>
        <w:t>.</w:t>
      </w:r>
      <w:r w:rsidR="004C4459" w:rsidRPr="00104FA0">
        <w:rPr>
          <w:rFonts w:cstheme="minorHAnsi"/>
          <w:lang w:val="en-US"/>
        </w:rPr>
        <w:t xml:space="preserve"> This includes working with existing advisory boards to leverage relationships in some cases (Tas </w:t>
      </w:r>
      <w:r w:rsidR="00596237">
        <w:rPr>
          <w:rFonts w:cstheme="minorHAnsi"/>
          <w:lang w:val="en-US"/>
        </w:rPr>
        <w:t>H</w:t>
      </w:r>
      <w:r w:rsidR="004C4459" w:rsidRPr="00104FA0">
        <w:rPr>
          <w:rFonts w:cstheme="minorHAnsi"/>
          <w:lang w:val="en-US"/>
        </w:rPr>
        <w:t>ub, Tropical North Qld Hub, SA Hub).</w:t>
      </w:r>
    </w:p>
    <w:p w14:paraId="7F0EB908" w14:textId="312EE0A9" w:rsidR="000643E6" w:rsidRPr="00104FA0" w:rsidRDefault="00B842F2" w:rsidP="00B842F2">
      <w:pPr>
        <w:pStyle w:val="Caption"/>
        <w:rPr>
          <w:rFonts w:cstheme="minorHAnsi"/>
        </w:rPr>
      </w:pPr>
      <w:bookmarkStart w:id="611" w:name="_Ref208936367"/>
      <w:bookmarkStart w:id="612" w:name="_Toc209023616"/>
      <w:r>
        <w:t xml:space="preserve">Table </w:t>
      </w:r>
      <w:r>
        <w:fldChar w:fldCharType="begin"/>
      </w:r>
      <w:r>
        <w:instrText xml:space="preserve"> SEQ Table \* ARABIC </w:instrText>
      </w:r>
      <w:r>
        <w:fldChar w:fldCharType="separate"/>
      </w:r>
      <w:r w:rsidR="00F84F6D">
        <w:rPr>
          <w:noProof/>
        </w:rPr>
        <w:t>7</w:t>
      </w:r>
      <w:r>
        <w:fldChar w:fldCharType="end"/>
      </w:r>
      <w:bookmarkEnd w:id="611"/>
      <w:r w:rsidR="009635D8">
        <w:t xml:space="preserve"> </w:t>
      </w:r>
      <w:r w:rsidR="009635D8" w:rsidRPr="00F04C71">
        <w:t>Hubs’ First Nations projects, resourcing and governance</w:t>
      </w:r>
      <w:bookmarkEnd w:id="612"/>
    </w:p>
    <w:tbl>
      <w:tblPr>
        <w:tblStyle w:val="PlainTable2"/>
        <w:tblW w:w="5000" w:type="pct"/>
        <w:tblLook w:val="04A0" w:firstRow="1" w:lastRow="0" w:firstColumn="1" w:lastColumn="0" w:noHBand="0" w:noVBand="1"/>
      </w:tblPr>
      <w:tblGrid>
        <w:gridCol w:w="1924"/>
        <w:gridCol w:w="2168"/>
        <w:gridCol w:w="2870"/>
        <w:gridCol w:w="2108"/>
      </w:tblGrid>
      <w:tr w:rsidR="00A153C4" w:rsidRPr="00104FA0" w14:paraId="669B3316" w14:textId="77777777" w:rsidTr="00724BBF">
        <w:trPr>
          <w:cnfStyle w:val="100000000000" w:firstRow="1" w:lastRow="0" w:firstColumn="0" w:lastColumn="0" w:oddVBand="0" w:evenVBand="0" w:oddHBand="0" w:evenHBand="0" w:firstRowFirstColumn="0" w:firstRowLastColumn="0" w:lastRowFirstColumn="0" w:lastRowLastColumn="0"/>
          <w:cantSplit/>
          <w:trHeight w:val="300"/>
          <w:tblHeader/>
        </w:trPr>
        <w:tc>
          <w:tcPr>
            <w:cnfStyle w:val="001000000000" w:firstRow="0" w:lastRow="0" w:firstColumn="1" w:lastColumn="0" w:oddVBand="0" w:evenVBand="0" w:oddHBand="0" w:evenHBand="0" w:firstRowFirstColumn="0" w:firstRowLastColumn="0" w:lastRowFirstColumn="0" w:lastRowLastColumn="0"/>
            <w:tcW w:w="1061" w:type="pct"/>
          </w:tcPr>
          <w:p w14:paraId="6A7A7D32" w14:textId="4736AFBA" w:rsidR="008E7826" w:rsidRPr="00104FA0" w:rsidRDefault="00390F2D" w:rsidP="00B06BFC">
            <w:pPr>
              <w:pStyle w:val="TableText"/>
            </w:pPr>
            <w:r w:rsidRPr="00104FA0">
              <w:t>Hub</w:t>
            </w:r>
          </w:p>
        </w:tc>
        <w:tc>
          <w:tcPr>
            <w:tcW w:w="1195" w:type="pct"/>
          </w:tcPr>
          <w:p w14:paraId="7821D6A7" w14:textId="59F628C2" w:rsidR="008E7826" w:rsidRPr="00104FA0" w:rsidRDefault="005162B9" w:rsidP="00B06BF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104FA0">
              <w:rPr>
                <w:bCs w:val="0"/>
              </w:rPr>
              <w:t>P</w:t>
            </w:r>
            <w:r w:rsidR="00FA2861" w:rsidRPr="00104FA0">
              <w:rPr>
                <w:bCs w:val="0"/>
              </w:rPr>
              <w:t>rojects</w:t>
            </w:r>
          </w:p>
        </w:tc>
        <w:tc>
          <w:tcPr>
            <w:tcW w:w="1582" w:type="pct"/>
          </w:tcPr>
          <w:p w14:paraId="4534CFA9" w14:textId="3F1DA86A" w:rsidR="008E7826" w:rsidRPr="00104FA0" w:rsidRDefault="0058006B" w:rsidP="00B06BF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104FA0">
              <w:rPr>
                <w:bCs w:val="0"/>
              </w:rPr>
              <w:t>Resourcing</w:t>
            </w:r>
          </w:p>
        </w:tc>
        <w:tc>
          <w:tcPr>
            <w:tcW w:w="1162" w:type="pct"/>
          </w:tcPr>
          <w:p w14:paraId="160F5E23" w14:textId="77777777" w:rsidR="008E7826" w:rsidRPr="00104FA0" w:rsidRDefault="008E7826" w:rsidP="00B06BF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104FA0">
              <w:t>Governance</w:t>
            </w:r>
          </w:p>
        </w:tc>
      </w:tr>
      <w:tr w:rsidR="00724BBF" w:rsidRPr="00104FA0" w14:paraId="559BC7D2" w14:textId="77777777" w:rsidTr="00724B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1" w:type="pct"/>
          </w:tcPr>
          <w:p w14:paraId="6B03D30B" w14:textId="77777777" w:rsidR="008E7826" w:rsidRPr="00104FA0" w:rsidRDefault="008E7826" w:rsidP="00B06BFC">
            <w:pPr>
              <w:pStyle w:val="TableText"/>
            </w:pPr>
            <w:r w:rsidRPr="00104FA0">
              <w:t xml:space="preserve">Northern WA and NT Hub </w:t>
            </w:r>
          </w:p>
        </w:tc>
        <w:tc>
          <w:tcPr>
            <w:tcW w:w="1195" w:type="pct"/>
          </w:tcPr>
          <w:p w14:paraId="0CC43719" w14:textId="77777777" w:rsidR="008E7826" w:rsidRPr="00104FA0" w:rsidRDefault="008E7826" w:rsidP="00B06BFC">
            <w:pPr>
              <w:pStyle w:val="TableText"/>
              <w:cnfStyle w:val="000000100000" w:firstRow="0" w:lastRow="0" w:firstColumn="0" w:lastColumn="0" w:oddVBand="0" w:evenVBand="0" w:oddHBand="1" w:evenHBand="0" w:firstRowFirstColumn="0" w:firstRowLastColumn="0" w:lastRowFirstColumn="0" w:lastRowLastColumn="0"/>
            </w:pPr>
            <w:r w:rsidRPr="00104FA0">
              <w:t>2 ongoing</w:t>
            </w:r>
          </w:p>
          <w:p w14:paraId="5E827559" w14:textId="77777777" w:rsidR="008E7826" w:rsidRPr="00104FA0" w:rsidRDefault="008E7826" w:rsidP="00B06BFC">
            <w:pPr>
              <w:pStyle w:val="TableText"/>
              <w:cnfStyle w:val="000000100000" w:firstRow="0" w:lastRow="0" w:firstColumn="0" w:lastColumn="0" w:oddVBand="0" w:evenVBand="0" w:oddHBand="1" w:evenHBand="0" w:firstRowFirstColumn="0" w:firstRowLastColumn="0" w:lastRowFirstColumn="0" w:lastRowLastColumn="0"/>
            </w:pPr>
            <w:r w:rsidRPr="00104FA0">
              <w:t>2 completed</w:t>
            </w:r>
          </w:p>
          <w:p w14:paraId="4DDCCB2C" w14:textId="77777777" w:rsidR="008E7826" w:rsidRPr="00104FA0" w:rsidRDefault="008E7826" w:rsidP="00B06BFC">
            <w:pPr>
              <w:pStyle w:val="TableText"/>
              <w:cnfStyle w:val="000000100000" w:firstRow="0" w:lastRow="0" w:firstColumn="0" w:lastColumn="0" w:oddVBand="0" w:evenVBand="0" w:oddHBand="1" w:evenHBand="0" w:firstRowFirstColumn="0" w:firstRowLastColumn="0" w:lastRowFirstColumn="0" w:lastRowLastColumn="0"/>
            </w:pPr>
            <w:r w:rsidRPr="00104FA0">
              <w:t>Planning for significant future engagement</w:t>
            </w:r>
          </w:p>
        </w:tc>
        <w:tc>
          <w:tcPr>
            <w:tcW w:w="1582" w:type="pct"/>
          </w:tcPr>
          <w:p w14:paraId="2A6B29C8" w14:textId="77777777" w:rsidR="008E7826" w:rsidRPr="00104FA0" w:rsidRDefault="008E7826" w:rsidP="00B06BFC">
            <w:pPr>
              <w:pStyle w:val="TableText"/>
              <w:cnfStyle w:val="000000100000" w:firstRow="0" w:lastRow="0" w:firstColumn="0" w:lastColumn="0" w:oddVBand="0" w:evenVBand="0" w:oddHBand="1" w:evenHBand="0" w:firstRowFirstColumn="0" w:firstRowLastColumn="0" w:lastRowFirstColumn="0" w:lastRowLastColumn="0"/>
            </w:pPr>
            <w:r w:rsidRPr="00104FA0">
              <w:t>Planning to recruit a First Nations Program Coordinator</w:t>
            </w:r>
          </w:p>
        </w:tc>
        <w:tc>
          <w:tcPr>
            <w:tcW w:w="1162" w:type="pct"/>
          </w:tcPr>
          <w:p w14:paraId="6C2EAC7A" w14:textId="77777777" w:rsidR="008E7826" w:rsidRPr="00104FA0" w:rsidRDefault="008E7826" w:rsidP="00B06BFC">
            <w:pPr>
              <w:pStyle w:val="TableText"/>
              <w:cnfStyle w:val="000000100000" w:firstRow="0" w:lastRow="0" w:firstColumn="0" w:lastColumn="0" w:oddVBand="0" w:evenVBand="0" w:oddHBand="1" w:evenHBand="0" w:firstRowFirstColumn="0" w:firstRowLastColumn="0" w:lastRowFirstColumn="0" w:lastRowLastColumn="0"/>
            </w:pPr>
            <w:r w:rsidRPr="00104FA0">
              <w:t>Established a First Nations Pillar Steering Committee</w:t>
            </w:r>
          </w:p>
        </w:tc>
      </w:tr>
      <w:tr w:rsidR="00724BBF" w:rsidRPr="00104FA0" w14:paraId="0C231F2C" w14:textId="77777777" w:rsidTr="00724BBF">
        <w:trPr>
          <w:trHeight w:val="300"/>
        </w:trPr>
        <w:tc>
          <w:tcPr>
            <w:cnfStyle w:val="001000000000" w:firstRow="0" w:lastRow="0" w:firstColumn="1" w:lastColumn="0" w:oddVBand="0" w:evenVBand="0" w:oddHBand="0" w:evenHBand="0" w:firstRowFirstColumn="0" w:firstRowLastColumn="0" w:lastRowFirstColumn="0" w:lastRowLastColumn="0"/>
            <w:tcW w:w="1061" w:type="pct"/>
          </w:tcPr>
          <w:p w14:paraId="544D94BC" w14:textId="77777777" w:rsidR="008E7826" w:rsidRPr="00104FA0" w:rsidRDefault="008E7826" w:rsidP="00B06BFC">
            <w:pPr>
              <w:pStyle w:val="TableText"/>
            </w:pPr>
            <w:r w:rsidRPr="00104FA0">
              <w:t>SA Hub</w:t>
            </w:r>
          </w:p>
        </w:tc>
        <w:tc>
          <w:tcPr>
            <w:tcW w:w="1195" w:type="pct"/>
          </w:tcPr>
          <w:p w14:paraId="3F4FDB25" w14:textId="77777777" w:rsidR="008E7826" w:rsidRPr="00104FA0" w:rsidRDefault="008E7826" w:rsidP="00B06BFC">
            <w:pPr>
              <w:pStyle w:val="TableText"/>
              <w:cnfStyle w:val="000000000000" w:firstRow="0" w:lastRow="0" w:firstColumn="0" w:lastColumn="0" w:oddVBand="0" w:evenVBand="0" w:oddHBand="0" w:evenHBand="0" w:firstRowFirstColumn="0" w:firstRowLastColumn="0" w:lastRowFirstColumn="0" w:lastRowLastColumn="0"/>
            </w:pPr>
            <w:r w:rsidRPr="00104FA0">
              <w:t>1 ongoing</w:t>
            </w:r>
          </w:p>
          <w:p w14:paraId="7596F507" w14:textId="77777777" w:rsidR="008E7826" w:rsidRPr="00104FA0" w:rsidRDefault="008E7826" w:rsidP="00B06BFC">
            <w:pPr>
              <w:pStyle w:val="TableText"/>
              <w:cnfStyle w:val="000000000000" w:firstRow="0" w:lastRow="0" w:firstColumn="0" w:lastColumn="0" w:oddVBand="0" w:evenVBand="0" w:oddHBand="0" w:evenHBand="0" w:firstRowFirstColumn="0" w:firstRowLastColumn="0" w:lastRowFirstColumn="0" w:lastRowLastColumn="0"/>
            </w:pPr>
            <w:r w:rsidRPr="00104FA0">
              <w:t>6 completed</w:t>
            </w:r>
          </w:p>
          <w:p w14:paraId="3B42FE89" w14:textId="25296AFC" w:rsidR="008E7826" w:rsidRPr="00104FA0" w:rsidRDefault="008E7826" w:rsidP="00B06BFC">
            <w:pPr>
              <w:pStyle w:val="TableText"/>
              <w:cnfStyle w:val="000000000000" w:firstRow="0" w:lastRow="0" w:firstColumn="0" w:lastColumn="0" w:oddVBand="0" w:evenVBand="0" w:oddHBand="0" w:evenHBand="0" w:firstRowFirstColumn="0" w:firstRowLastColumn="0" w:lastRowFirstColumn="0" w:lastRowLastColumn="0"/>
            </w:pPr>
            <w:r w:rsidRPr="58593CCA">
              <w:t xml:space="preserve">Planning for greater First Nations participation in the </w:t>
            </w:r>
            <w:r w:rsidR="4DFCE2F2">
              <w:t>h</w:t>
            </w:r>
            <w:r w:rsidRPr="58593CCA">
              <w:t>ub</w:t>
            </w:r>
          </w:p>
        </w:tc>
        <w:tc>
          <w:tcPr>
            <w:tcW w:w="1582" w:type="pct"/>
          </w:tcPr>
          <w:p w14:paraId="142BA451" w14:textId="66857270" w:rsidR="008E7826" w:rsidRPr="00104FA0" w:rsidRDefault="008E7826" w:rsidP="00B06BFC">
            <w:pPr>
              <w:pStyle w:val="TableText"/>
              <w:cnfStyle w:val="000000000000" w:firstRow="0" w:lastRow="0" w:firstColumn="0" w:lastColumn="0" w:oddVBand="0" w:evenVBand="0" w:oddHBand="0" w:evenHBand="0" w:firstRowFirstColumn="0" w:firstRowLastColumn="0" w:lastRowFirstColumn="0" w:lastRowLastColumn="0"/>
              <w:rPr>
                <w:lang w:val="en-AU"/>
              </w:rPr>
            </w:pPr>
            <w:r w:rsidRPr="08220EAA">
              <w:rPr>
                <w:lang w:val="en-AU"/>
              </w:rPr>
              <w:t>No specific role/</w:t>
            </w:r>
            <w:r w:rsidR="52116DE9" w:rsidRPr="58593CCA">
              <w:rPr>
                <w:lang w:val="en-AU"/>
              </w:rPr>
              <w:t>o</w:t>
            </w:r>
            <w:r w:rsidRPr="58593CCA">
              <w:rPr>
                <w:lang w:val="en-AU"/>
              </w:rPr>
              <w:t>fficer</w:t>
            </w:r>
            <w:r w:rsidRPr="08220EAA">
              <w:rPr>
                <w:lang w:val="en-AU"/>
              </w:rPr>
              <w:t xml:space="preserve"> identified</w:t>
            </w:r>
          </w:p>
        </w:tc>
        <w:tc>
          <w:tcPr>
            <w:tcW w:w="1162" w:type="pct"/>
          </w:tcPr>
          <w:p w14:paraId="694B6308" w14:textId="7A1CBF1C" w:rsidR="008E7826" w:rsidRPr="00104FA0" w:rsidRDefault="008E7826" w:rsidP="00B06BFC">
            <w:pPr>
              <w:pStyle w:val="TableText"/>
              <w:cnfStyle w:val="000000000000" w:firstRow="0" w:lastRow="0" w:firstColumn="0" w:lastColumn="0" w:oddVBand="0" w:evenVBand="0" w:oddHBand="0" w:evenHBand="0" w:firstRowFirstColumn="0" w:firstRowLastColumn="0" w:lastRowFirstColumn="0" w:lastRowLastColumn="0"/>
            </w:pPr>
            <w:r w:rsidRPr="4305903F">
              <w:t xml:space="preserve">Hub staff involved in First Nations project delivery attended </w:t>
            </w:r>
            <w:r w:rsidR="16387EB6" w:rsidRPr="4305903F">
              <w:t>2</w:t>
            </w:r>
            <w:r w:rsidRPr="4305903F">
              <w:t xml:space="preserve"> training courses to increase knowledge of First nations culture and displacement</w:t>
            </w:r>
          </w:p>
        </w:tc>
      </w:tr>
      <w:tr w:rsidR="00724BBF" w:rsidRPr="00104FA0" w14:paraId="6DE0A6ED" w14:textId="77777777" w:rsidTr="00724B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1" w:type="pct"/>
          </w:tcPr>
          <w:p w14:paraId="3A6F98BA" w14:textId="77777777" w:rsidR="008E7826" w:rsidRPr="00104FA0" w:rsidRDefault="008E7826" w:rsidP="00B06BFC">
            <w:pPr>
              <w:pStyle w:val="TableText"/>
            </w:pPr>
            <w:r w:rsidRPr="00104FA0">
              <w:t>Southern NSW Hub</w:t>
            </w:r>
          </w:p>
        </w:tc>
        <w:tc>
          <w:tcPr>
            <w:tcW w:w="1195" w:type="pct"/>
          </w:tcPr>
          <w:p w14:paraId="6642E4D2" w14:textId="77777777" w:rsidR="008E7826" w:rsidRPr="00104FA0" w:rsidRDefault="008E7826" w:rsidP="00B06BFC">
            <w:pPr>
              <w:pStyle w:val="TableText"/>
              <w:cnfStyle w:val="000000100000" w:firstRow="0" w:lastRow="0" w:firstColumn="0" w:lastColumn="0" w:oddVBand="0" w:evenVBand="0" w:oddHBand="1" w:evenHBand="0" w:firstRowFirstColumn="0" w:firstRowLastColumn="0" w:lastRowFirstColumn="0" w:lastRowLastColumn="0"/>
            </w:pPr>
            <w:r w:rsidRPr="00104FA0">
              <w:t>5 ongoing</w:t>
            </w:r>
          </w:p>
          <w:p w14:paraId="0F5599A4" w14:textId="77777777" w:rsidR="00831613" w:rsidRDefault="008E7826" w:rsidP="00B06BFC">
            <w:pPr>
              <w:pStyle w:val="TableText"/>
              <w:cnfStyle w:val="000000100000" w:firstRow="0" w:lastRow="0" w:firstColumn="0" w:lastColumn="0" w:oddVBand="0" w:evenVBand="0" w:oddHBand="1" w:evenHBand="0" w:firstRowFirstColumn="0" w:firstRowLastColumn="0" w:lastRowFirstColumn="0" w:lastRowLastColumn="0"/>
            </w:pPr>
            <w:r w:rsidRPr="00104FA0">
              <w:t>2 completed</w:t>
            </w:r>
          </w:p>
          <w:p w14:paraId="58C01FAF" w14:textId="4155B034" w:rsidR="008E7826" w:rsidRPr="00104FA0" w:rsidRDefault="008E7826" w:rsidP="00B06BFC">
            <w:pPr>
              <w:pStyle w:val="TableText"/>
              <w:cnfStyle w:val="000000100000" w:firstRow="0" w:lastRow="0" w:firstColumn="0" w:lastColumn="0" w:oddVBand="0" w:evenVBand="0" w:oddHBand="1" w:evenHBand="0" w:firstRowFirstColumn="0" w:firstRowLastColumn="0" w:lastRowFirstColumn="0" w:lastRowLastColumn="0"/>
            </w:pPr>
            <w:r w:rsidRPr="58593CCA">
              <w:t xml:space="preserve">4 future planned activities to increase </w:t>
            </w:r>
            <w:r w:rsidRPr="3D20F510">
              <w:t>F</w:t>
            </w:r>
            <w:r w:rsidR="53E83929" w:rsidRPr="3D20F510">
              <w:t xml:space="preserve">irst </w:t>
            </w:r>
            <w:r w:rsidR="53E83929">
              <w:t>Nations</w:t>
            </w:r>
            <w:r w:rsidRPr="58593CCA">
              <w:t xml:space="preserve"> engagement and understanding</w:t>
            </w:r>
          </w:p>
        </w:tc>
        <w:tc>
          <w:tcPr>
            <w:tcW w:w="1582" w:type="pct"/>
          </w:tcPr>
          <w:p w14:paraId="5D8C5896" w14:textId="77777777" w:rsidR="008E7826" w:rsidRPr="00104FA0" w:rsidRDefault="008E7826" w:rsidP="00B06BFC">
            <w:pPr>
              <w:pStyle w:val="TableText"/>
              <w:cnfStyle w:val="000000100000" w:firstRow="0" w:lastRow="0" w:firstColumn="0" w:lastColumn="0" w:oddVBand="0" w:evenVBand="0" w:oddHBand="1" w:evenHBand="0" w:firstRowFirstColumn="0" w:firstRowLastColumn="0" w:lastRowFirstColumn="0" w:lastRowLastColumn="0"/>
            </w:pPr>
            <w:r w:rsidRPr="00104FA0">
              <w:t>First Nations Engagement Officer on Staff</w:t>
            </w:r>
          </w:p>
        </w:tc>
        <w:tc>
          <w:tcPr>
            <w:tcW w:w="1162" w:type="pct"/>
          </w:tcPr>
          <w:p w14:paraId="6C2F4E6D" w14:textId="77777777" w:rsidR="008E7826" w:rsidRPr="00104FA0" w:rsidRDefault="008E7826" w:rsidP="00B06BFC">
            <w:pPr>
              <w:pStyle w:val="TableText"/>
              <w:cnfStyle w:val="000000100000" w:firstRow="0" w:lastRow="0" w:firstColumn="0" w:lastColumn="0" w:oddVBand="0" w:evenVBand="0" w:oddHBand="1" w:evenHBand="0" w:firstRowFirstColumn="0" w:firstRowLastColumn="0" w:lastRowFirstColumn="0" w:lastRowLastColumn="0"/>
            </w:pPr>
            <w:r w:rsidRPr="00104FA0">
              <w:t>Employed a First Nations Engagement Officer</w:t>
            </w:r>
          </w:p>
        </w:tc>
      </w:tr>
      <w:tr w:rsidR="00724BBF" w:rsidRPr="00104FA0" w14:paraId="1D776370" w14:textId="77777777" w:rsidTr="00724BBF">
        <w:trPr>
          <w:trHeight w:val="300"/>
        </w:trPr>
        <w:tc>
          <w:tcPr>
            <w:cnfStyle w:val="001000000000" w:firstRow="0" w:lastRow="0" w:firstColumn="1" w:lastColumn="0" w:oddVBand="0" w:evenVBand="0" w:oddHBand="0" w:evenHBand="0" w:firstRowFirstColumn="0" w:firstRowLastColumn="0" w:lastRowFirstColumn="0" w:lastRowLastColumn="0"/>
            <w:tcW w:w="1061" w:type="pct"/>
          </w:tcPr>
          <w:p w14:paraId="5E70D1B3" w14:textId="77777777" w:rsidR="008E7826" w:rsidRPr="00104FA0" w:rsidRDefault="008E7826" w:rsidP="00B06BFC">
            <w:pPr>
              <w:pStyle w:val="TableText"/>
            </w:pPr>
            <w:r w:rsidRPr="00104FA0">
              <w:t>Southern Qld Northern NSW Hub</w:t>
            </w:r>
          </w:p>
        </w:tc>
        <w:tc>
          <w:tcPr>
            <w:tcW w:w="1195" w:type="pct"/>
          </w:tcPr>
          <w:p w14:paraId="2929A6C1" w14:textId="77777777" w:rsidR="008E7826" w:rsidRPr="00104FA0" w:rsidRDefault="008E7826" w:rsidP="00B06BFC">
            <w:pPr>
              <w:pStyle w:val="TableText"/>
              <w:cnfStyle w:val="000000000000" w:firstRow="0" w:lastRow="0" w:firstColumn="0" w:lastColumn="0" w:oddVBand="0" w:evenVBand="0" w:oddHBand="0" w:evenHBand="0" w:firstRowFirstColumn="0" w:firstRowLastColumn="0" w:lastRowFirstColumn="0" w:lastRowLastColumn="0"/>
            </w:pPr>
            <w:r w:rsidRPr="00104FA0">
              <w:t>5 ongoing</w:t>
            </w:r>
          </w:p>
          <w:p w14:paraId="3DEF1514" w14:textId="77777777" w:rsidR="008E7826" w:rsidRPr="00104FA0" w:rsidRDefault="008E7826" w:rsidP="00B06BFC">
            <w:pPr>
              <w:pStyle w:val="TableText"/>
              <w:cnfStyle w:val="000000000000" w:firstRow="0" w:lastRow="0" w:firstColumn="0" w:lastColumn="0" w:oddVBand="0" w:evenVBand="0" w:oddHBand="0" w:evenHBand="0" w:firstRowFirstColumn="0" w:firstRowLastColumn="0" w:lastRowFirstColumn="0" w:lastRowLastColumn="0"/>
            </w:pPr>
            <w:r w:rsidRPr="00104FA0">
              <w:t>1 completed</w:t>
            </w:r>
          </w:p>
          <w:p w14:paraId="18086760" w14:textId="77777777" w:rsidR="008E7826" w:rsidRPr="00104FA0" w:rsidRDefault="008E7826" w:rsidP="00B06BFC">
            <w:pPr>
              <w:pStyle w:val="TableText"/>
              <w:cnfStyle w:val="000000000000" w:firstRow="0" w:lastRow="0" w:firstColumn="0" w:lastColumn="0" w:oddVBand="0" w:evenVBand="0" w:oddHBand="0" w:evenHBand="0" w:firstRowFirstColumn="0" w:firstRowLastColumn="0" w:lastRowFirstColumn="0" w:lastRowLastColumn="0"/>
            </w:pPr>
            <w:r w:rsidRPr="00104FA0">
              <w:t>1 planned – to develop program of First Nations project activity</w:t>
            </w:r>
          </w:p>
        </w:tc>
        <w:tc>
          <w:tcPr>
            <w:tcW w:w="1582" w:type="pct"/>
          </w:tcPr>
          <w:p w14:paraId="15728FD1" w14:textId="77777777" w:rsidR="008E7826" w:rsidRPr="00104FA0" w:rsidRDefault="008E7826" w:rsidP="00B06BFC">
            <w:pPr>
              <w:pStyle w:val="TableText"/>
              <w:cnfStyle w:val="000000000000" w:firstRow="0" w:lastRow="0" w:firstColumn="0" w:lastColumn="0" w:oddVBand="0" w:evenVBand="0" w:oddHBand="0" w:evenHBand="0" w:firstRowFirstColumn="0" w:firstRowLastColumn="0" w:lastRowFirstColumn="0" w:lastRowLastColumn="0"/>
            </w:pPr>
            <w:r w:rsidRPr="00104FA0">
              <w:t>Planning to employ a First Nations Program Coordinator to lead First Nations consultation and develop a program on First Nations project activity</w:t>
            </w:r>
          </w:p>
        </w:tc>
        <w:tc>
          <w:tcPr>
            <w:tcW w:w="1162" w:type="pct"/>
          </w:tcPr>
          <w:p w14:paraId="6703F268" w14:textId="1E9688D3" w:rsidR="008E7826" w:rsidRPr="00104FA0" w:rsidRDefault="008E7826" w:rsidP="00B06BFC">
            <w:pPr>
              <w:pStyle w:val="TableText"/>
              <w:cnfStyle w:val="000000000000" w:firstRow="0" w:lastRow="0" w:firstColumn="0" w:lastColumn="0" w:oddVBand="0" w:evenVBand="0" w:oddHBand="0" w:evenHBand="0" w:firstRowFirstColumn="0" w:firstRowLastColumn="0" w:lastRowFirstColumn="0" w:lastRowLastColumn="0"/>
              <w:rPr>
                <w:lang w:val="en-GB"/>
              </w:rPr>
            </w:pPr>
            <w:r w:rsidRPr="0E82E6E8">
              <w:rPr>
                <w:lang w:val="en-GB"/>
              </w:rPr>
              <w:t xml:space="preserve">First Nations initiatives currently led by </w:t>
            </w:r>
            <w:r w:rsidR="5C15FE4B" w:rsidRPr="58593CCA">
              <w:rPr>
                <w:lang w:val="en-GB"/>
              </w:rPr>
              <w:t>hub’s</w:t>
            </w:r>
            <w:r w:rsidR="5C15FE4B" w:rsidRPr="126F8B03">
              <w:rPr>
                <w:lang w:val="en-GB"/>
              </w:rPr>
              <w:t xml:space="preserve"> </w:t>
            </w:r>
            <w:r w:rsidR="5097D21F" w:rsidRPr="08D23368">
              <w:rPr>
                <w:lang w:val="en-GB"/>
              </w:rPr>
              <w:t>K</w:t>
            </w:r>
            <w:r w:rsidR="5C15FE4B" w:rsidRPr="08D23368">
              <w:rPr>
                <w:lang w:val="en-GB"/>
              </w:rPr>
              <w:t xml:space="preserve">nowledge </w:t>
            </w:r>
            <w:r w:rsidR="1CC70783" w:rsidRPr="08D23368">
              <w:rPr>
                <w:lang w:val="en-GB"/>
              </w:rPr>
              <w:t>B</w:t>
            </w:r>
            <w:r w:rsidR="5C15FE4B" w:rsidRPr="08D23368">
              <w:rPr>
                <w:lang w:val="en-GB"/>
              </w:rPr>
              <w:t>roker</w:t>
            </w:r>
            <w:r w:rsidRPr="0E82E6E8">
              <w:rPr>
                <w:lang w:val="en-GB"/>
              </w:rPr>
              <w:t xml:space="preserve"> focusing on collaboration with Aboriginal communities </w:t>
            </w:r>
          </w:p>
        </w:tc>
      </w:tr>
      <w:tr w:rsidR="00724BBF" w:rsidRPr="00104FA0" w14:paraId="4C346594" w14:textId="77777777" w:rsidTr="00724B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1" w:type="pct"/>
          </w:tcPr>
          <w:p w14:paraId="082E897F" w14:textId="77777777" w:rsidR="008E7826" w:rsidRPr="00104FA0" w:rsidRDefault="008E7826" w:rsidP="0021181F">
            <w:pPr>
              <w:pStyle w:val="TableText"/>
              <w:spacing w:line="276" w:lineRule="auto"/>
              <w:rPr>
                <w:rFonts w:cstheme="minorHAnsi"/>
              </w:rPr>
            </w:pPr>
            <w:r w:rsidRPr="00104FA0">
              <w:rPr>
                <w:rFonts w:cstheme="minorHAnsi"/>
              </w:rPr>
              <w:t>South-West WA Hub</w:t>
            </w:r>
          </w:p>
        </w:tc>
        <w:tc>
          <w:tcPr>
            <w:tcW w:w="1195" w:type="pct"/>
          </w:tcPr>
          <w:p w14:paraId="7C5D7D63" w14:textId="77777777" w:rsidR="008E7826" w:rsidRPr="00104FA0" w:rsidRDefault="008E7826" w:rsidP="0021181F">
            <w:pPr>
              <w:pStyle w:val="TableText"/>
              <w:spacing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104FA0">
              <w:rPr>
                <w:rFonts w:cstheme="minorHAnsi"/>
              </w:rPr>
              <w:t>1 ongoing</w:t>
            </w:r>
          </w:p>
          <w:p w14:paraId="29A03E45" w14:textId="77777777" w:rsidR="008E7826" w:rsidRPr="00104FA0" w:rsidRDefault="008E7826" w:rsidP="0021181F">
            <w:pPr>
              <w:pStyle w:val="TableText"/>
              <w:spacing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104FA0">
              <w:rPr>
                <w:rFonts w:cstheme="minorHAnsi"/>
              </w:rPr>
              <w:t>3 complete</w:t>
            </w:r>
          </w:p>
          <w:p w14:paraId="0381A7EC" w14:textId="77777777" w:rsidR="008E7826" w:rsidRPr="00104FA0" w:rsidRDefault="008E7826" w:rsidP="0021181F">
            <w:pPr>
              <w:pStyle w:val="TableText"/>
              <w:spacing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104FA0">
              <w:rPr>
                <w:rFonts w:cstheme="minorHAnsi"/>
              </w:rPr>
              <w:t xml:space="preserve">Planning for continued planned consultative process and interest in a </w:t>
            </w:r>
            <w:r w:rsidRPr="00104FA0">
              <w:rPr>
                <w:rFonts w:cstheme="minorHAnsi"/>
              </w:rPr>
              <w:lastRenderedPageBreak/>
              <w:t>study tour for First Nations groups</w:t>
            </w:r>
          </w:p>
        </w:tc>
        <w:tc>
          <w:tcPr>
            <w:tcW w:w="1582" w:type="pct"/>
          </w:tcPr>
          <w:p w14:paraId="2013CDD2" w14:textId="6C54C383" w:rsidR="008E7826" w:rsidRPr="00104FA0" w:rsidRDefault="008E7826" w:rsidP="0021181F">
            <w:pPr>
              <w:pStyle w:val="TableText"/>
              <w:spacing w:line="276" w:lineRule="auto"/>
              <w:cnfStyle w:val="000000100000" w:firstRow="0" w:lastRow="0" w:firstColumn="0" w:lastColumn="0" w:oddVBand="0" w:evenVBand="0" w:oddHBand="1" w:evenHBand="0" w:firstRowFirstColumn="0" w:firstRowLastColumn="0" w:lastRowFirstColumn="0" w:lastRowLastColumn="0"/>
              <w:rPr>
                <w:lang w:val="en-AU"/>
              </w:rPr>
            </w:pPr>
            <w:r w:rsidRPr="6B6BDC8C">
              <w:rPr>
                <w:lang w:val="en-AU"/>
              </w:rPr>
              <w:lastRenderedPageBreak/>
              <w:t>No specific role/</w:t>
            </w:r>
            <w:r w:rsidR="4C181385" w:rsidRPr="58593CCA">
              <w:rPr>
                <w:lang w:val="en-AU"/>
              </w:rPr>
              <w:t>o</w:t>
            </w:r>
            <w:r w:rsidRPr="58593CCA">
              <w:rPr>
                <w:lang w:val="en-AU"/>
              </w:rPr>
              <w:t>fficer</w:t>
            </w:r>
            <w:r w:rsidRPr="6B6BDC8C">
              <w:rPr>
                <w:lang w:val="en-AU"/>
              </w:rPr>
              <w:t xml:space="preserve"> identified</w:t>
            </w:r>
          </w:p>
        </w:tc>
        <w:tc>
          <w:tcPr>
            <w:tcW w:w="1162" w:type="pct"/>
          </w:tcPr>
          <w:p w14:paraId="32CBB6E6" w14:textId="450CB028" w:rsidR="008E7826" w:rsidRPr="00104FA0" w:rsidRDefault="00D50998" w:rsidP="0021181F">
            <w:pPr>
              <w:pStyle w:val="TableText"/>
              <w:spacing w:line="276" w:lineRule="auto"/>
              <w:cnfStyle w:val="000000100000" w:firstRow="0" w:lastRow="0" w:firstColumn="0" w:lastColumn="0" w:oddVBand="0" w:evenVBand="0" w:oddHBand="1" w:evenHBand="0" w:firstRowFirstColumn="0" w:firstRowLastColumn="0" w:lastRowFirstColumn="0" w:lastRowLastColumn="0"/>
            </w:pPr>
            <w:r>
              <w:t>2</w:t>
            </w:r>
            <w:r w:rsidR="008E7826" w:rsidRPr="4305903F">
              <w:t xml:space="preserve"> Regional Advisory Committees have First Nations members. First Nations Engagement Framework produced</w:t>
            </w:r>
          </w:p>
        </w:tc>
      </w:tr>
      <w:tr w:rsidR="00724BBF" w:rsidRPr="00104FA0" w14:paraId="174EA4E1" w14:textId="77777777" w:rsidTr="00724BBF">
        <w:trPr>
          <w:trHeight w:val="300"/>
        </w:trPr>
        <w:tc>
          <w:tcPr>
            <w:cnfStyle w:val="001000000000" w:firstRow="0" w:lastRow="0" w:firstColumn="1" w:lastColumn="0" w:oddVBand="0" w:evenVBand="0" w:oddHBand="0" w:evenHBand="0" w:firstRowFirstColumn="0" w:firstRowLastColumn="0" w:lastRowFirstColumn="0" w:lastRowLastColumn="0"/>
            <w:tcW w:w="1061" w:type="pct"/>
          </w:tcPr>
          <w:p w14:paraId="1129B84F" w14:textId="77777777" w:rsidR="008E7826" w:rsidRPr="00104FA0" w:rsidRDefault="008E7826" w:rsidP="0021181F">
            <w:pPr>
              <w:pStyle w:val="TableText"/>
              <w:spacing w:line="276" w:lineRule="auto"/>
              <w:rPr>
                <w:rFonts w:cstheme="minorHAnsi"/>
              </w:rPr>
            </w:pPr>
            <w:r w:rsidRPr="00104FA0">
              <w:rPr>
                <w:rFonts w:cstheme="minorHAnsi"/>
              </w:rPr>
              <w:t>Tas Hub</w:t>
            </w:r>
          </w:p>
        </w:tc>
        <w:tc>
          <w:tcPr>
            <w:tcW w:w="1195" w:type="pct"/>
          </w:tcPr>
          <w:p w14:paraId="08906480" w14:textId="77777777" w:rsidR="008E7826" w:rsidRPr="00104FA0" w:rsidRDefault="008E7826" w:rsidP="0021181F">
            <w:pPr>
              <w:pStyle w:val="TableText"/>
              <w:spacing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104FA0">
              <w:rPr>
                <w:rFonts w:cstheme="minorHAnsi"/>
              </w:rPr>
              <w:t>3 ongoing</w:t>
            </w:r>
          </w:p>
          <w:p w14:paraId="266C4603" w14:textId="5E9A0886" w:rsidR="008E7826" w:rsidRPr="00104FA0" w:rsidRDefault="42485BF8" w:rsidP="0021181F">
            <w:pPr>
              <w:pStyle w:val="TableText"/>
              <w:spacing w:line="276" w:lineRule="auto"/>
              <w:cnfStyle w:val="000000000000" w:firstRow="0" w:lastRow="0" w:firstColumn="0" w:lastColumn="0" w:oddVBand="0" w:evenVBand="0" w:oddHBand="0" w:evenHBand="0" w:firstRowFirstColumn="0" w:firstRowLastColumn="0" w:lastRowFirstColumn="0" w:lastRowLastColumn="0"/>
            </w:pPr>
            <w:r w:rsidRPr="58593CCA">
              <w:t xml:space="preserve">2 </w:t>
            </w:r>
            <w:r w:rsidR="3F39F036">
              <w:t>p</w:t>
            </w:r>
            <w:r w:rsidRPr="58593CCA">
              <w:t xml:space="preserve">lanned </w:t>
            </w:r>
          </w:p>
        </w:tc>
        <w:tc>
          <w:tcPr>
            <w:tcW w:w="1582" w:type="pct"/>
          </w:tcPr>
          <w:p w14:paraId="22C6ADD2" w14:textId="136DEA1C" w:rsidR="008E7826" w:rsidRPr="00104FA0" w:rsidRDefault="008E7826" w:rsidP="0021181F">
            <w:pPr>
              <w:pStyle w:val="TableText"/>
              <w:spacing w:line="276" w:lineRule="auto"/>
              <w:cnfStyle w:val="000000000000" w:firstRow="0" w:lastRow="0" w:firstColumn="0" w:lastColumn="0" w:oddVBand="0" w:evenVBand="0" w:oddHBand="0" w:evenHBand="0" w:firstRowFirstColumn="0" w:firstRowLastColumn="0" w:lastRowFirstColumn="0" w:lastRowLastColumn="0"/>
              <w:rPr>
                <w:lang w:val="en-AU"/>
              </w:rPr>
            </w:pPr>
            <w:r w:rsidRPr="58FCFAF7">
              <w:rPr>
                <w:lang w:val="en-AU"/>
              </w:rPr>
              <w:t>Indigenous Facilitator has been appointed</w:t>
            </w:r>
            <w:r w:rsidR="43155AA2" w:rsidRPr="03820D48">
              <w:rPr>
                <w:lang w:val="en-AU"/>
              </w:rPr>
              <w:t>,</w:t>
            </w:r>
            <w:r w:rsidRPr="58FCFAF7">
              <w:rPr>
                <w:lang w:val="en-AU"/>
              </w:rPr>
              <w:t xml:space="preserve"> however has commenced post grad</w:t>
            </w:r>
            <w:r w:rsidR="7AE04197" w:rsidRPr="58FCFAF7">
              <w:rPr>
                <w:lang w:val="en-AU"/>
              </w:rPr>
              <w:t>uate</w:t>
            </w:r>
            <w:r w:rsidRPr="58FCFAF7">
              <w:rPr>
                <w:lang w:val="en-AU"/>
              </w:rPr>
              <w:t xml:space="preserve"> studies</w:t>
            </w:r>
          </w:p>
        </w:tc>
        <w:tc>
          <w:tcPr>
            <w:tcW w:w="1162" w:type="pct"/>
          </w:tcPr>
          <w:p w14:paraId="3B0704C4" w14:textId="77777777" w:rsidR="008E7826" w:rsidRPr="00104FA0" w:rsidRDefault="008E7826" w:rsidP="0021181F">
            <w:pPr>
              <w:pStyle w:val="TableText"/>
              <w:spacing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104FA0">
              <w:rPr>
                <w:rFonts w:cstheme="minorHAnsi"/>
              </w:rPr>
              <w:t>Indigenous Facilitator embedded in the hub</w:t>
            </w:r>
          </w:p>
        </w:tc>
      </w:tr>
      <w:tr w:rsidR="00724BBF" w:rsidRPr="00104FA0" w14:paraId="3A2AF779" w14:textId="77777777" w:rsidTr="00724B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1" w:type="pct"/>
          </w:tcPr>
          <w:p w14:paraId="3F17FEC4" w14:textId="77777777" w:rsidR="008E7826" w:rsidRPr="00104FA0" w:rsidRDefault="008E7826" w:rsidP="0021181F">
            <w:pPr>
              <w:pStyle w:val="TableText"/>
              <w:spacing w:line="276" w:lineRule="auto"/>
              <w:rPr>
                <w:rFonts w:cstheme="minorHAnsi"/>
              </w:rPr>
            </w:pPr>
            <w:r w:rsidRPr="00104FA0">
              <w:rPr>
                <w:rFonts w:cstheme="minorHAnsi"/>
              </w:rPr>
              <w:t xml:space="preserve">Tropical North Qld Hub </w:t>
            </w:r>
          </w:p>
        </w:tc>
        <w:tc>
          <w:tcPr>
            <w:tcW w:w="1195" w:type="pct"/>
          </w:tcPr>
          <w:p w14:paraId="1695736E" w14:textId="77777777" w:rsidR="008E7826" w:rsidRPr="00104FA0" w:rsidRDefault="008E7826" w:rsidP="0021181F">
            <w:pPr>
              <w:pStyle w:val="TableText"/>
              <w:spacing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104FA0">
              <w:rPr>
                <w:rFonts w:cstheme="minorHAnsi"/>
              </w:rPr>
              <w:t>4 ongoing</w:t>
            </w:r>
          </w:p>
          <w:p w14:paraId="7E7A0EB6" w14:textId="77777777" w:rsidR="008E7826" w:rsidRPr="00104FA0" w:rsidRDefault="008E7826" w:rsidP="0021181F">
            <w:pPr>
              <w:pStyle w:val="TableText"/>
              <w:spacing w:line="276" w:lineRule="auto"/>
              <w:cnfStyle w:val="000000100000" w:firstRow="0" w:lastRow="0" w:firstColumn="0" w:lastColumn="0" w:oddVBand="0" w:evenVBand="0" w:oddHBand="1" w:evenHBand="0" w:firstRowFirstColumn="0" w:firstRowLastColumn="0" w:lastRowFirstColumn="0" w:lastRowLastColumn="0"/>
              <w:rPr>
                <w:rFonts w:cstheme="minorHAnsi"/>
              </w:rPr>
            </w:pPr>
            <w:r w:rsidRPr="00104FA0">
              <w:rPr>
                <w:rFonts w:cstheme="minorHAnsi"/>
              </w:rPr>
              <w:t>5 completed</w:t>
            </w:r>
          </w:p>
          <w:p w14:paraId="2B934E76" w14:textId="3CC02C26" w:rsidR="008E7826" w:rsidRPr="00104FA0" w:rsidRDefault="008E7826" w:rsidP="0021181F">
            <w:pPr>
              <w:pStyle w:val="TableText"/>
              <w:spacing w:line="276" w:lineRule="auto"/>
              <w:cnfStyle w:val="000000100000" w:firstRow="0" w:lastRow="0" w:firstColumn="0" w:lastColumn="0" w:oddVBand="0" w:evenVBand="0" w:oddHBand="1" w:evenHBand="0" w:firstRowFirstColumn="0" w:firstRowLastColumn="0" w:lastRowFirstColumn="0" w:lastRowLastColumn="0"/>
            </w:pPr>
            <w:r w:rsidRPr="6AC8A4B6">
              <w:rPr>
                <w:lang w:val="en-AU"/>
              </w:rPr>
              <w:t xml:space="preserve">Future activities are planned through additional elements of </w:t>
            </w:r>
            <w:r w:rsidR="5AD0C28F" w:rsidRPr="58593CCA">
              <w:rPr>
                <w:lang w:val="en-AU"/>
              </w:rPr>
              <w:t>the</w:t>
            </w:r>
            <w:r w:rsidR="687AAAC6">
              <w:t>Sustainable Aboriginal and Torres Strait Islander Enterprise Program (SATSIE)</w:t>
            </w:r>
            <w:r w:rsidRPr="6AC8A4B6">
              <w:rPr>
                <w:lang w:val="en-AU"/>
              </w:rPr>
              <w:t xml:space="preserve"> program</w:t>
            </w:r>
          </w:p>
        </w:tc>
        <w:tc>
          <w:tcPr>
            <w:tcW w:w="1582" w:type="pct"/>
          </w:tcPr>
          <w:p w14:paraId="4D35BF89" w14:textId="50FFDFCF" w:rsidR="008E7826" w:rsidRPr="00104FA0" w:rsidRDefault="7ED6EDE1" w:rsidP="0021181F">
            <w:pPr>
              <w:pStyle w:val="TableText"/>
              <w:spacing w:line="276" w:lineRule="auto"/>
              <w:cnfStyle w:val="000000100000" w:firstRow="0" w:lastRow="0" w:firstColumn="0" w:lastColumn="0" w:oddVBand="0" w:evenVBand="0" w:oddHBand="1" w:evenHBand="0" w:firstRowFirstColumn="0" w:firstRowLastColumn="0" w:lastRowFirstColumn="0" w:lastRowLastColumn="0"/>
            </w:pPr>
            <w:r>
              <w:t xml:space="preserve">Appointed </w:t>
            </w:r>
            <w:r w:rsidR="008E7826">
              <w:t>Program Lead</w:t>
            </w:r>
            <w:r w:rsidR="1B4448AF">
              <w:t xml:space="preserve"> </w:t>
            </w:r>
            <w:r w:rsidR="5BDFDE1B">
              <w:t>for</w:t>
            </w:r>
            <w:r w:rsidR="48F9CBB3">
              <w:t xml:space="preserve"> the</w:t>
            </w:r>
            <w:r w:rsidR="5BDFDE1B">
              <w:t xml:space="preserve"> </w:t>
            </w:r>
            <w:r w:rsidR="008E7826">
              <w:t>SATSIE</w:t>
            </w:r>
            <w:r w:rsidR="3B74760E">
              <w:t xml:space="preserve"> program</w:t>
            </w:r>
          </w:p>
        </w:tc>
        <w:tc>
          <w:tcPr>
            <w:tcW w:w="1162" w:type="pct"/>
          </w:tcPr>
          <w:p w14:paraId="2201CD3A" w14:textId="0BCEE264" w:rsidR="008E7826" w:rsidRPr="00104FA0" w:rsidRDefault="008E7826" w:rsidP="0021181F">
            <w:pPr>
              <w:pStyle w:val="TableText"/>
              <w:spacing w:line="276" w:lineRule="auto"/>
              <w:cnfStyle w:val="000000100000" w:firstRow="0" w:lastRow="0" w:firstColumn="0" w:lastColumn="0" w:oddVBand="0" w:evenVBand="0" w:oddHBand="1" w:evenHBand="0" w:firstRowFirstColumn="0" w:firstRowLastColumn="0" w:lastRowFirstColumn="0" w:lastRowLastColumn="0"/>
            </w:pPr>
            <w:r w:rsidRPr="4305903F">
              <w:rPr>
                <w:lang w:val="en-AU"/>
              </w:rPr>
              <w:t>Engagement with First Nation groups and individuals through the SATSIE program Establishing an appropriate way to collect activity/engagement feedback from First Nations collaborations</w:t>
            </w:r>
          </w:p>
        </w:tc>
      </w:tr>
      <w:tr w:rsidR="00724BBF" w:rsidRPr="00104FA0" w14:paraId="2D1C4D3E" w14:textId="77777777" w:rsidTr="00724BBF">
        <w:trPr>
          <w:trHeight w:val="300"/>
        </w:trPr>
        <w:tc>
          <w:tcPr>
            <w:cnfStyle w:val="001000000000" w:firstRow="0" w:lastRow="0" w:firstColumn="1" w:lastColumn="0" w:oddVBand="0" w:evenVBand="0" w:oddHBand="0" w:evenHBand="0" w:firstRowFirstColumn="0" w:firstRowLastColumn="0" w:lastRowFirstColumn="0" w:lastRowLastColumn="0"/>
            <w:tcW w:w="1061" w:type="pct"/>
          </w:tcPr>
          <w:p w14:paraId="1D64A8C9" w14:textId="77777777" w:rsidR="008E7826" w:rsidRPr="00104FA0" w:rsidRDefault="008E7826" w:rsidP="0021181F">
            <w:pPr>
              <w:pStyle w:val="TableText"/>
              <w:spacing w:line="276" w:lineRule="auto"/>
              <w:rPr>
                <w:rFonts w:cstheme="minorHAnsi"/>
              </w:rPr>
            </w:pPr>
            <w:r w:rsidRPr="00104FA0">
              <w:rPr>
                <w:rFonts w:cstheme="minorHAnsi"/>
              </w:rPr>
              <w:t>Vic Hub</w:t>
            </w:r>
          </w:p>
        </w:tc>
        <w:tc>
          <w:tcPr>
            <w:tcW w:w="1195" w:type="pct"/>
          </w:tcPr>
          <w:p w14:paraId="39ABF9F7" w14:textId="77777777" w:rsidR="008E7826" w:rsidRPr="00104FA0" w:rsidRDefault="008E7826" w:rsidP="0021181F">
            <w:pPr>
              <w:pStyle w:val="TableText"/>
              <w:spacing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104FA0">
              <w:rPr>
                <w:rFonts w:cstheme="minorHAnsi"/>
              </w:rPr>
              <w:t>2 ongoing</w:t>
            </w:r>
          </w:p>
        </w:tc>
        <w:tc>
          <w:tcPr>
            <w:tcW w:w="1582" w:type="pct"/>
          </w:tcPr>
          <w:p w14:paraId="15A1557F" w14:textId="6DBA5242" w:rsidR="008E7826" w:rsidRPr="00104FA0" w:rsidRDefault="008E7826" w:rsidP="0021181F">
            <w:pPr>
              <w:pStyle w:val="TableText"/>
              <w:spacing w:line="276" w:lineRule="auto"/>
              <w:cnfStyle w:val="000000000000" w:firstRow="0" w:lastRow="0" w:firstColumn="0" w:lastColumn="0" w:oddVBand="0" w:evenVBand="0" w:oddHBand="0" w:evenHBand="0" w:firstRowFirstColumn="0" w:firstRowLastColumn="0" w:lastRowFirstColumn="0" w:lastRowLastColumn="0"/>
            </w:pPr>
            <w:r w:rsidRPr="03820D48">
              <w:rPr>
                <w:lang w:val="en-AU"/>
              </w:rPr>
              <w:t>No specific role/</w:t>
            </w:r>
            <w:r w:rsidR="03379004" w:rsidRPr="03820D48">
              <w:rPr>
                <w:lang w:val="en-AU"/>
              </w:rPr>
              <w:t>o</w:t>
            </w:r>
            <w:r w:rsidRPr="03820D48">
              <w:rPr>
                <w:lang w:val="en-AU"/>
              </w:rPr>
              <w:t>fficer identified</w:t>
            </w:r>
          </w:p>
        </w:tc>
        <w:tc>
          <w:tcPr>
            <w:tcW w:w="1162" w:type="pct"/>
          </w:tcPr>
          <w:p w14:paraId="695997AA" w14:textId="77777777" w:rsidR="008E7826" w:rsidRPr="00104FA0" w:rsidRDefault="008E7826" w:rsidP="0021181F">
            <w:pPr>
              <w:pStyle w:val="TableText"/>
              <w:spacing w:line="276" w:lineRule="auto"/>
              <w:cnfStyle w:val="000000000000" w:firstRow="0" w:lastRow="0" w:firstColumn="0" w:lastColumn="0" w:oddVBand="0" w:evenVBand="0" w:oddHBand="0" w:evenHBand="0" w:firstRowFirstColumn="0" w:firstRowLastColumn="0" w:lastRowFirstColumn="0" w:lastRowLastColumn="0"/>
              <w:rPr>
                <w:rFonts w:cstheme="minorHAnsi"/>
              </w:rPr>
            </w:pPr>
            <w:r w:rsidRPr="00104FA0">
              <w:rPr>
                <w:rFonts w:cstheme="minorHAnsi"/>
                <w:lang w:val="en-AU"/>
              </w:rPr>
              <w:t>Identifying suitable entry points to engage and build trust with First Nations people and groups</w:t>
            </w:r>
          </w:p>
        </w:tc>
      </w:tr>
    </w:tbl>
    <w:p w14:paraId="04B73B24" w14:textId="77777777" w:rsidR="00831613" w:rsidRDefault="00EE35A5" w:rsidP="00EE35A5">
      <w:pPr>
        <w:rPr>
          <w:rFonts w:cstheme="minorHAnsi"/>
          <w:lang w:val="en-US"/>
        </w:rPr>
      </w:pPr>
      <w:r w:rsidRPr="00104FA0">
        <w:rPr>
          <w:rFonts w:cstheme="minorHAnsi"/>
          <w:lang w:val="en-US"/>
        </w:rPr>
        <w:t>There has not been specific direction on how the ambitions in this area should be achieved by hubs, so it has been left to their regional knowledge and connections to determine the best way to do so.</w:t>
      </w:r>
    </w:p>
    <w:p w14:paraId="43AAB840" w14:textId="77777777" w:rsidR="00831613" w:rsidRDefault="009A6C7D" w:rsidP="0060164F">
      <w:pPr>
        <w:rPr>
          <w:rFonts w:cstheme="minorHAnsi"/>
        </w:rPr>
      </w:pPr>
      <w:r w:rsidRPr="00104FA0">
        <w:rPr>
          <w:rFonts w:cstheme="minorHAnsi"/>
          <w:lang w:val="en-US"/>
        </w:rPr>
        <w:t xml:space="preserve">Some hubs </w:t>
      </w:r>
      <w:r w:rsidR="00EE35A5" w:rsidRPr="00104FA0">
        <w:rPr>
          <w:rFonts w:cstheme="minorHAnsi"/>
          <w:lang w:val="en-US"/>
        </w:rPr>
        <w:t xml:space="preserve">raised a </w:t>
      </w:r>
      <w:r w:rsidR="00B82F0B" w:rsidRPr="00104FA0">
        <w:rPr>
          <w:rFonts w:cstheme="minorHAnsi"/>
          <w:lang w:val="en-US"/>
        </w:rPr>
        <w:t xml:space="preserve">barrier </w:t>
      </w:r>
      <w:r w:rsidRPr="00104FA0">
        <w:rPr>
          <w:rFonts w:cstheme="minorHAnsi"/>
          <w:lang w:val="en-US"/>
        </w:rPr>
        <w:t xml:space="preserve">related to the </w:t>
      </w:r>
      <w:r w:rsidR="00EE35A5" w:rsidRPr="00104FA0">
        <w:rPr>
          <w:rFonts w:cstheme="minorHAnsi"/>
        </w:rPr>
        <w:t xml:space="preserve">relatively short-term </w:t>
      </w:r>
      <w:r w:rsidR="0060164F" w:rsidRPr="00104FA0">
        <w:rPr>
          <w:rFonts w:cstheme="minorHAnsi"/>
        </w:rPr>
        <w:t>hub funding</w:t>
      </w:r>
      <w:r w:rsidR="00EE35A5" w:rsidRPr="00104FA0">
        <w:rPr>
          <w:rFonts w:cstheme="minorHAnsi"/>
        </w:rPr>
        <w:t xml:space="preserve"> and fatigue among many communities</w:t>
      </w:r>
      <w:r w:rsidR="00B82F0B" w:rsidRPr="00104FA0">
        <w:rPr>
          <w:rFonts w:cstheme="minorHAnsi"/>
        </w:rPr>
        <w:t>.</w:t>
      </w:r>
    </w:p>
    <w:p w14:paraId="71D07B31" w14:textId="0768344A" w:rsidR="0060164F" w:rsidRPr="00BD541A" w:rsidRDefault="32492F53" w:rsidP="00BD541A">
      <w:pPr>
        <w:pStyle w:val="Quote"/>
      </w:pPr>
      <w:r w:rsidRPr="00BD541A">
        <w:rPr>
          <w:rStyle w:val="QuoteChar"/>
          <w:iCs/>
        </w:rPr>
        <w:t xml:space="preserve">Establishing meaningful relationships and working with Indigenous communities can need very </w:t>
      </w:r>
      <w:proofErr w:type="gramStart"/>
      <w:r w:rsidRPr="00BD541A">
        <w:rPr>
          <w:rStyle w:val="QuoteChar"/>
          <w:iCs/>
        </w:rPr>
        <w:t>long time</w:t>
      </w:r>
      <w:proofErr w:type="gramEnd"/>
      <w:r w:rsidRPr="00BD541A">
        <w:rPr>
          <w:rStyle w:val="QuoteChar"/>
          <w:iCs/>
        </w:rPr>
        <w:t xml:space="preserve"> frames, </w:t>
      </w:r>
      <w:r w:rsidR="00892B0B" w:rsidRPr="00BD541A">
        <w:rPr>
          <w:rStyle w:val="QuoteChar"/>
          <w:iCs/>
        </w:rPr>
        <w:t>e.g.</w:t>
      </w:r>
      <w:r w:rsidRPr="00BD541A">
        <w:rPr>
          <w:rStyle w:val="QuoteChar"/>
          <w:iCs/>
        </w:rPr>
        <w:t xml:space="preserve"> 5-10 years. It is key that the Federal Government consider long term financial commitment to the Hub in recognition of the regions operating environment and the long-term ambition to improve productivity and sustainability of the production systems and communities.</w:t>
      </w:r>
      <w:r w:rsidRPr="00BD541A">
        <w:t xml:space="preserve"> </w:t>
      </w:r>
      <w:r w:rsidR="7BCD5966" w:rsidRPr="00BD541A">
        <w:t>(</w:t>
      </w:r>
      <w:r w:rsidR="60A9CE63" w:rsidRPr="00BD541A">
        <w:t>Northern WA and NT</w:t>
      </w:r>
      <w:r w:rsidR="2DECE8BC" w:rsidRPr="00BD541A">
        <w:t xml:space="preserve"> </w:t>
      </w:r>
      <w:r w:rsidR="6CBA3A87" w:rsidRPr="00BD541A">
        <w:t>2023)</w:t>
      </w:r>
    </w:p>
    <w:p w14:paraId="0F42B885" w14:textId="77777777" w:rsidR="00831613" w:rsidRDefault="4C909914" w:rsidP="2179A6CA">
      <w:r w:rsidRPr="2179A6CA">
        <w:t>T</w:t>
      </w:r>
      <w:r w:rsidR="385821CE" w:rsidRPr="2179A6CA">
        <w:t xml:space="preserve">his is an area </w:t>
      </w:r>
      <w:r w:rsidR="5839A164" w:rsidRPr="2179A6CA">
        <w:t xml:space="preserve">that hubs are </w:t>
      </w:r>
      <w:r w:rsidR="385821CE" w:rsidRPr="2179A6CA">
        <w:t xml:space="preserve">committed </w:t>
      </w:r>
      <w:r w:rsidR="5839A164" w:rsidRPr="2179A6CA">
        <w:t>to</w:t>
      </w:r>
      <w:r w:rsidR="388AECAC" w:rsidRPr="2179A6CA">
        <w:t xml:space="preserve"> </w:t>
      </w:r>
      <w:r w:rsidR="385821CE" w:rsidRPr="2179A6CA">
        <w:t>pursuing</w:t>
      </w:r>
      <w:r w:rsidR="489E9974" w:rsidRPr="2179A6CA">
        <w:t>, in the context of broader FDF approaches</w:t>
      </w:r>
      <w:r w:rsidR="5904B7F1" w:rsidRPr="2179A6CA">
        <w:t>.</w:t>
      </w:r>
    </w:p>
    <w:p w14:paraId="21F57163" w14:textId="39E7DE2A" w:rsidR="00BC529A" w:rsidRPr="00581AA3" w:rsidRDefault="00BC529A" w:rsidP="005F6AAA">
      <w:pPr>
        <w:pStyle w:val="Heading3"/>
        <w:numPr>
          <w:ilvl w:val="1"/>
          <w:numId w:val="7"/>
        </w:numPr>
        <w:spacing w:line="276" w:lineRule="auto"/>
        <w:rPr>
          <w:sz w:val="36"/>
        </w:rPr>
      </w:pPr>
      <w:bookmarkStart w:id="613" w:name="_Toc192238304"/>
      <w:bookmarkStart w:id="614" w:name="_Toc192238305"/>
      <w:bookmarkStart w:id="615" w:name="_Toc192238307"/>
      <w:bookmarkStart w:id="616" w:name="_Toc192238365"/>
      <w:bookmarkStart w:id="617" w:name="_Toc193105371"/>
      <w:bookmarkStart w:id="618" w:name="_Toc194307752"/>
      <w:bookmarkStart w:id="619" w:name="_Toc194307823"/>
      <w:bookmarkStart w:id="620" w:name="_Toc209023573"/>
      <w:bookmarkEnd w:id="613"/>
      <w:bookmarkEnd w:id="614"/>
      <w:bookmarkEnd w:id="615"/>
      <w:bookmarkEnd w:id="616"/>
      <w:r w:rsidRPr="00581AA3">
        <w:rPr>
          <w:sz w:val="36"/>
        </w:rPr>
        <w:t>Working with producers</w:t>
      </w:r>
      <w:r w:rsidR="00AB6657" w:rsidRPr="00581AA3">
        <w:rPr>
          <w:sz w:val="36"/>
        </w:rPr>
        <w:t xml:space="preserve"> across regions</w:t>
      </w:r>
      <w:bookmarkEnd w:id="617"/>
      <w:bookmarkEnd w:id="618"/>
      <w:bookmarkEnd w:id="619"/>
      <w:bookmarkEnd w:id="620"/>
    </w:p>
    <w:p w14:paraId="51628999" w14:textId="77777777" w:rsidR="00831613" w:rsidRDefault="269DFB02" w:rsidP="00457E4A">
      <w:pPr>
        <w:pStyle w:val="BoxText"/>
        <w:rPr>
          <w:lang w:eastAsia="ja-JP"/>
        </w:rPr>
      </w:pPr>
      <w:r w:rsidRPr="00457E4A">
        <w:rPr>
          <w:b/>
          <w:bCs/>
          <w:lang w:eastAsia="ja-JP"/>
        </w:rPr>
        <w:t xml:space="preserve">Finding </w:t>
      </w:r>
      <w:r w:rsidR="65292182" w:rsidRPr="41F3270D">
        <w:rPr>
          <w:b/>
          <w:bCs/>
          <w:lang w:eastAsia="ja-JP"/>
        </w:rPr>
        <w:t>2</w:t>
      </w:r>
      <w:r w:rsidR="008517F7" w:rsidRPr="41F3270D">
        <w:rPr>
          <w:b/>
          <w:bCs/>
          <w:lang w:eastAsia="ja-JP"/>
        </w:rPr>
        <w:t>5</w:t>
      </w:r>
      <w:r w:rsidR="65292182" w:rsidRPr="00457E4A">
        <w:rPr>
          <w:b/>
          <w:bCs/>
          <w:lang w:eastAsia="ja-JP"/>
        </w:rPr>
        <w:t>:</w:t>
      </w:r>
      <w:r w:rsidRPr="40B461A4">
        <w:rPr>
          <w:lang w:eastAsia="ja-JP"/>
        </w:rPr>
        <w:t xml:space="preserve"> </w:t>
      </w:r>
      <w:r w:rsidR="5A3BA86A" w:rsidRPr="00457E4A">
        <w:rPr>
          <w:lang w:eastAsia="ja-JP"/>
        </w:rPr>
        <w:t xml:space="preserve">The expectation that hubs would be able to engage on the ground with producers via a place-based model has </w:t>
      </w:r>
      <w:r w:rsidR="5A3BA86A" w:rsidRPr="5E917131">
        <w:rPr>
          <w:lang w:eastAsia="ja-JP"/>
        </w:rPr>
        <w:t>prove</w:t>
      </w:r>
      <w:r w:rsidR="00DB036A" w:rsidRPr="5E917131">
        <w:rPr>
          <w:lang w:eastAsia="ja-JP"/>
        </w:rPr>
        <w:t>n</w:t>
      </w:r>
      <w:r w:rsidR="5A3BA86A" w:rsidRPr="00457E4A">
        <w:rPr>
          <w:lang w:eastAsia="ja-JP"/>
        </w:rPr>
        <w:t xml:space="preserve"> to be </w:t>
      </w:r>
      <w:r w:rsidR="00DB036A">
        <w:rPr>
          <w:lang w:eastAsia="ja-JP"/>
        </w:rPr>
        <w:t xml:space="preserve">impossible at </w:t>
      </w:r>
      <w:r w:rsidR="00DB036A" w:rsidRPr="5E917131">
        <w:rPr>
          <w:lang w:eastAsia="ja-JP"/>
        </w:rPr>
        <w:t>scale</w:t>
      </w:r>
      <w:r w:rsidR="5A3BA86A" w:rsidRPr="5E917131">
        <w:rPr>
          <w:lang w:eastAsia="ja-JP"/>
        </w:rPr>
        <w:t>.</w:t>
      </w:r>
      <w:r w:rsidR="5A3BA86A" w:rsidRPr="00457E4A">
        <w:rPr>
          <w:lang w:eastAsia="ja-JP"/>
        </w:rPr>
        <w:t xml:space="preserve"> Hub resources </w:t>
      </w:r>
      <w:r w:rsidR="321EC36E" w:rsidRPr="5E917131">
        <w:rPr>
          <w:lang w:eastAsia="ja-JP"/>
        </w:rPr>
        <w:t>are</w:t>
      </w:r>
      <w:r w:rsidR="5A3BA86A" w:rsidRPr="00457E4A">
        <w:rPr>
          <w:lang w:eastAsia="ja-JP"/>
        </w:rPr>
        <w:t xml:space="preserve"> insufficient to provide geographical coverage across large regions</w:t>
      </w:r>
      <w:r w:rsidR="00B848C9">
        <w:rPr>
          <w:lang w:eastAsia="ja-JP"/>
        </w:rPr>
        <w:t xml:space="preserve"> and sectors</w:t>
      </w:r>
      <w:r w:rsidR="5A3BA86A" w:rsidRPr="00457E4A">
        <w:rPr>
          <w:lang w:eastAsia="ja-JP"/>
        </w:rPr>
        <w:t>, even when working via partner organisations.</w:t>
      </w:r>
    </w:p>
    <w:p w14:paraId="57DD3B2F" w14:textId="30D408CE" w:rsidR="00AC41AC" w:rsidRPr="00104FA0" w:rsidRDefault="00E04FF9" w:rsidP="00AC41AC">
      <w:pPr>
        <w:rPr>
          <w:lang w:eastAsia="ja-JP"/>
        </w:rPr>
      </w:pPr>
      <w:r w:rsidRPr="3B9EF5EF">
        <w:rPr>
          <w:lang w:eastAsia="ja-JP"/>
        </w:rPr>
        <w:t>All h</w:t>
      </w:r>
      <w:r w:rsidR="319F197E" w:rsidRPr="3B9EF5EF">
        <w:t xml:space="preserve">ubs </w:t>
      </w:r>
      <w:r w:rsidR="002F7A15" w:rsidRPr="3B9EF5EF">
        <w:t xml:space="preserve">sought to </w:t>
      </w:r>
      <w:r w:rsidR="060347D7" w:rsidRPr="3B9EF5EF">
        <w:t xml:space="preserve">have a positive impact on the ground with producers. </w:t>
      </w:r>
      <w:r w:rsidR="00AC41AC" w:rsidRPr="3B9EF5EF">
        <w:rPr>
          <w:lang w:eastAsia="ja-JP"/>
        </w:rPr>
        <w:t xml:space="preserve">It was envisaged in the program design that hubs would achieve a place-based presence via ‘shopfronts’, as enshrined in grant agreements. </w:t>
      </w:r>
      <w:r w:rsidR="00244504" w:rsidRPr="3B9EF5EF">
        <w:rPr>
          <w:lang w:eastAsia="ja-JP"/>
        </w:rPr>
        <w:t>T</w:t>
      </w:r>
      <w:r w:rsidR="00AC41AC" w:rsidRPr="3B9EF5EF">
        <w:rPr>
          <w:lang w:eastAsia="ja-JP"/>
        </w:rPr>
        <w:t>his did not eventuate in practice</w:t>
      </w:r>
      <w:r w:rsidR="00244504" w:rsidRPr="3B9EF5EF">
        <w:rPr>
          <w:lang w:eastAsia="ja-JP"/>
        </w:rPr>
        <w:t>, with</w:t>
      </w:r>
      <w:r w:rsidR="00AC41AC" w:rsidRPr="3B9EF5EF">
        <w:rPr>
          <w:lang w:eastAsia="ja-JP"/>
        </w:rPr>
        <w:t xml:space="preserve"> hubs more commonly </w:t>
      </w:r>
      <w:r w:rsidR="00244504" w:rsidRPr="3B9EF5EF">
        <w:rPr>
          <w:lang w:eastAsia="ja-JP"/>
        </w:rPr>
        <w:t xml:space="preserve">engaging partner organisations to </w:t>
      </w:r>
      <w:r w:rsidR="00AC41AC" w:rsidRPr="3B9EF5EF">
        <w:rPr>
          <w:lang w:eastAsia="ja-JP"/>
        </w:rPr>
        <w:t>collaborat</w:t>
      </w:r>
      <w:r w:rsidR="00244504" w:rsidRPr="3B9EF5EF">
        <w:rPr>
          <w:lang w:eastAsia="ja-JP"/>
        </w:rPr>
        <w:t>e</w:t>
      </w:r>
      <w:r w:rsidR="00AC41AC" w:rsidRPr="3B9EF5EF">
        <w:rPr>
          <w:lang w:eastAsia="ja-JP"/>
        </w:rPr>
        <w:t xml:space="preserve"> </w:t>
      </w:r>
      <w:r w:rsidR="00244504" w:rsidRPr="3B9EF5EF">
        <w:rPr>
          <w:lang w:eastAsia="ja-JP"/>
        </w:rPr>
        <w:t xml:space="preserve">across various regions </w:t>
      </w:r>
      <w:r w:rsidR="00582B4A" w:rsidRPr="3B9EF5EF">
        <w:rPr>
          <w:lang w:eastAsia="ja-JP"/>
        </w:rPr>
        <w:t xml:space="preserve">where there is an </w:t>
      </w:r>
      <w:r w:rsidR="00AC41AC" w:rsidRPr="3B9EF5EF">
        <w:rPr>
          <w:lang w:eastAsia="ja-JP"/>
        </w:rPr>
        <w:t>existing regional presence.</w:t>
      </w:r>
    </w:p>
    <w:p w14:paraId="6B1BF948" w14:textId="77777777" w:rsidR="00831613" w:rsidRDefault="00582B4A" w:rsidP="00EA0500">
      <w:pPr>
        <w:rPr>
          <w:rFonts w:cstheme="minorHAnsi"/>
        </w:rPr>
      </w:pPr>
      <w:r w:rsidRPr="00104FA0">
        <w:rPr>
          <w:rFonts w:cstheme="minorHAnsi"/>
        </w:rPr>
        <w:t>Via regional partners, sometimes operating as ‘</w:t>
      </w:r>
      <w:r w:rsidR="007F78F6" w:rsidRPr="00104FA0">
        <w:rPr>
          <w:rFonts w:cstheme="minorHAnsi"/>
        </w:rPr>
        <w:t>node</w:t>
      </w:r>
      <w:r w:rsidRPr="00104FA0">
        <w:rPr>
          <w:rFonts w:cstheme="minorHAnsi"/>
        </w:rPr>
        <w:t xml:space="preserve">s’, hubs provided some on-ground supports. This included things such as community co-design activities to define priorities, </w:t>
      </w:r>
      <w:r w:rsidR="00E04FF9" w:rsidRPr="00104FA0">
        <w:rPr>
          <w:rFonts w:cstheme="minorHAnsi"/>
        </w:rPr>
        <w:t>deliver</w:t>
      </w:r>
      <w:r w:rsidRPr="00104FA0">
        <w:rPr>
          <w:rFonts w:cstheme="minorHAnsi"/>
        </w:rPr>
        <w:t>y of</w:t>
      </w:r>
      <w:r w:rsidR="00E04FF9" w:rsidRPr="00104FA0">
        <w:rPr>
          <w:rFonts w:cstheme="minorHAnsi"/>
        </w:rPr>
        <w:t xml:space="preserve"> </w:t>
      </w:r>
      <w:r w:rsidR="00E04FF9" w:rsidRPr="00104FA0">
        <w:rPr>
          <w:rFonts w:cstheme="minorHAnsi"/>
        </w:rPr>
        <w:lastRenderedPageBreak/>
        <w:t>training</w:t>
      </w:r>
      <w:r w:rsidRPr="00104FA0">
        <w:rPr>
          <w:rFonts w:cstheme="minorHAnsi"/>
        </w:rPr>
        <w:t>/</w:t>
      </w:r>
      <w:r w:rsidR="00E04FF9" w:rsidRPr="00104FA0">
        <w:rPr>
          <w:rFonts w:cstheme="minorHAnsi"/>
        </w:rPr>
        <w:t xml:space="preserve">information sessions, </w:t>
      </w:r>
      <w:r w:rsidRPr="00104FA0">
        <w:rPr>
          <w:rFonts w:cstheme="minorHAnsi"/>
        </w:rPr>
        <w:t xml:space="preserve">attending regional </w:t>
      </w:r>
      <w:r w:rsidR="00E04FF9" w:rsidRPr="00104FA0">
        <w:rPr>
          <w:rFonts w:cstheme="minorHAnsi"/>
        </w:rPr>
        <w:t xml:space="preserve">events or </w:t>
      </w:r>
      <w:r w:rsidRPr="00104FA0">
        <w:rPr>
          <w:rFonts w:cstheme="minorHAnsi"/>
        </w:rPr>
        <w:t xml:space="preserve">working locally on </w:t>
      </w:r>
      <w:r w:rsidR="00E04FF9" w:rsidRPr="00104FA0">
        <w:rPr>
          <w:rFonts w:cstheme="minorHAnsi"/>
        </w:rPr>
        <w:t xml:space="preserve">projects </w:t>
      </w:r>
      <w:r w:rsidRPr="00104FA0">
        <w:rPr>
          <w:rFonts w:cstheme="minorHAnsi"/>
        </w:rPr>
        <w:t xml:space="preserve">involving </w:t>
      </w:r>
      <w:r w:rsidR="00E04FF9" w:rsidRPr="00104FA0">
        <w:rPr>
          <w:rFonts w:cstheme="minorHAnsi"/>
        </w:rPr>
        <w:t>producers.</w:t>
      </w:r>
    </w:p>
    <w:p w14:paraId="30912347" w14:textId="77777777" w:rsidR="00831613" w:rsidRDefault="00E04FF9" w:rsidP="001B2ABC">
      <w:pPr>
        <w:rPr>
          <w:rFonts w:cstheme="minorHAnsi"/>
        </w:rPr>
      </w:pPr>
      <w:r w:rsidRPr="00104FA0">
        <w:rPr>
          <w:rFonts w:cstheme="minorHAnsi"/>
        </w:rPr>
        <w:t xml:space="preserve">While there were examples of engagement with producers, the </w:t>
      </w:r>
      <w:r w:rsidR="5C4C4C84" w:rsidRPr="00104FA0">
        <w:rPr>
          <w:rFonts w:cstheme="minorHAnsi"/>
        </w:rPr>
        <w:t xml:space="preserve">review </w:t>
      </w:r>
      <w:r w:rsidR="4FCDDF0D" w:rsidRPr="00104FA0">
        <w:rPr>
          <w:rFonts w:cstheme="minorHAnsi"/>
        </w:rPr>
        <w:t xml:space="preserve">panel </w:t>
      </w:r>
      <w:r w:rsidR="001B2ABC" w:rsidRPr="00104FA0">
        <w:rPr>
          <w:rFonts w:cstheme="minorHAnsi"/>
        </w:rPr>
        <w:t xml:space="preserve">identified that many hubs </w:t>
      </w:r>
      <w:r w:rsidR="00582B4A" w:rsidRPr="00104FA0">
        <w:rPr>
          <w:rFonts w:cstheme="minorHAnsi"/>
        </w:rPr>
        <w:t xml:space="preserve">struggled to </w:t>
      </w:r>
      <w:r w:rsidR="001B2ABC" w:rsidRPr="00104FA0">
        <w:rPr>
          <w:rFonts w:cstheme="minorHAnsi"/>
        </w:rPr>
        <w:t xml:space="preserve">play this role </w:t>
      </w:r>
      <w:r w:rsidRPr="00104FA0">
        <w:rPr>
          <w:rFonts w:cstheme="minorHAnsi"/>
        </w:rPr>
        <w:t>effectively</w:t>
      </w:r>
      <w:r w:rsidR="00582B4A" w:rsidRPr="00104FA0">
        <w:rPr>
          <w:rFonts w:cstheme="minorHAnsi"/>
        </w:rPr>
        <w:t xml:space="preserve"> on a large scale</w:t>
      </w:r>
      <w:r w:rsidR="001B2ABC" w:rsidRPr="00104FA0">
        <w:rPr>
          <w:rFonts w:cstheme="minorHAnsi"/>
        </w:rPr>
        <w:t xml:space="preserve">. </w:t>
      </w:r>
      <w:r w:rsidR="00582B4A" w:rsidRPr="00104FA0">
        <w:rPr>
          <w:rFonts w:cstheme="minorHAnsi"/>
        </w:rPr>
        <w:t>Challenges encountered included</w:t>
      </w:r>
      <w:r w:rsidR="001B2ABC" w:rsidRPr="00104FA0">
        <w:rPr>
          <w:rFonts w:cstheme="minorHAnsi"/>
        </w:rPr>
        <w:t>:</w:t>
      </w:r>
    </w:p>
    <w:p w14:paraId="09D816D3" w14:textId="77777777" w:rsidR="00831613" w:rsidRPr="00BD541A" w:rsidRDefault="00582B4A" w:rsidP="00BD541A">
      <w:pPr>
        <w:pStyle w:val="ListBullet"/>
      </w:pPr>
      <w:r w:rsidRPr="00BD541A">
        <w:t xml:space="preserve">the </w:t>
      </w:r>
      <w:r w:rsidR="006420C7" w:rsidRPr="00BD541A">
        <w:t xml:space="preserve">lack </w:t>
      </w:r>
      <w:r w:rsidRPr="00BD541A">
        <w:t xml:space="preserve">of resources </w:t>
      </w:r>
      <w:r w:rsidR="00396CF7" w:rsidRPr="00BD541A">
        <w:t>(</w:t>
      </w:r>
      <w:r w:rsidR="006420C7" w:rsidRPr="00BD541A">
        <w:t xml:space="preserve">e.g. </w:t>
      </w:r>
      <w:r w:rsidR="00396CF7" w:rsidRPr="00BD541A">
        <w:t>staff</w:t>
      </w:r>
      <w:r w:rsidR="006420C7" w:rsidRPr="00BD541A">
        <w:t xml:space="preserve"> and expertise</w:t>
      </w:r>
      <w:r w:rsidR="00396CF7" w:rsidRPr="00BD541A">
        <w:t xml:space="preserve">) </w:t>
      </w:r>
      <w:r w:rsidRPr="00BD541A">
        <w:t xml:space="preserve">for hubs to equitably offer </w:t>
      </w:r>
      <w:r w:rsidR="006420C7" w:rsidRPr="00BD541A">
        <w:t xml:space="preserve">services </w:t>
      </w:r>
      <w:r w:rsidR="001B2ABC" w:rsidRPr="00BD541A">
        <w:t xml:space="preserve">across </w:t>
      </w:r>
      <w:r w:rsidRPr="00BD541A">
        <w:t xml:space="preserve">often </w:t>
      </w:r>
      <w:r w:rsidR="5C4C4C84" w:rsidRPr="00BD541A">
        <w:t xml:space="preserve">large </w:t>
      </w:r>
      <w:r w:rsidR="00915AB4" w:rsidRPr="00BD541A">
        <w:t xml:space="preserve">hub </w:t>
      </w:r>
      <w:r w:rsidR="5C4C4C84" w:rsidRPr="00BD541A">
        <w:t>regions</w:t>
      </w:r>
      <w:r w:rsidR="006420C7" w:rsidRPr="00BD541A">
        <w:t xml:space="preserve"> to multitudes of producers</w:t>
      </w:r>
    </w:p>
    <w:p w14:paraId="5D58473D" w14:textId="2592BFE2" w:rsidR="00E04FF9" w:rsidRPr="00BD541A" w:rsidRDefault="001B2ABC" w:rsidP="00BD541A">
      <w:pPr>
        <w:pStyle w:val="ListBullet"/>
      </w:pPr>
      <w:r w:rsidRPr="00BD541A">
        <w:t xml:space="preserve">the </w:t>
      </w:r>
      <w:r w:rsidR="00396CF7" w:rsidRPr="00BD541A">
        <w:t xml:space="preserve">large </w:t>
      </w:r>
      <w:r w:rsidRPr="00BD541A">
        <w:t xml:space="preserve">costs </w:t>
      </w:r>
      <w:r w:rsidR="00E04FF9" w:rsidRPr="00BD541A">
        <w:t>(</w:t>
      </w:r>
      <w:r w:rsidR="00396CF7" w:rsidRPr="00BD541A">
        <w:t xml:space="preserve">both </w:t>
      </w:r>
      <w:r w:rsidR="003C3E7A" w:rsidRPr="00BD541A">
        <w:t>financial and time)</w:t>
      </w:r>
      <w:r w:rsidR="00E04FF9" w:rsidRPr="00BD541A">
        <w:t xml:space="preserve"> </w:t>
      </w:r>
      <w:r w:rsidR="00396CF7" w:rsidRPr="00BD541A">
        <w:t>to travel across regions to meet producers</w:t>
      </w:r>
    </w:p>
    <w:p w14:paraId="10635DB0" w14:textId="21E2B031" w:rsidR="00E04FF9" w:rsidRPr="00BD541A" w:rsidRDefault="00396CF7" w:rsidP="00BD541A">
      <w:pPr>
        <w:pStyle w:val="ListBullet"/>
      </w:pPr>
      <w:r w:rsidRPr="00BD541A">
        <w:t xml:space="preserve">the need to tailor </w:t>
      </w:r>
      <w:r w:rsidR="00D82763" w:rsidRPr="00BD541A">
        <w:t xml:space="preserve">and prepare materials for </w:t>
      </w:r>
      <w:r w:rsidR="00E04FF9" w:rsidRPr="00BD541A">
        <w:t>on-ground engagement</w:t>
      </w:r>
      <w:r w:rsidRPr="00BD541A">
        <w:t xml:space="preserve"> activity</w:t>
      </w:r>
      <w:r w:rsidR="00E04FF9" w:rsidRPr="00BD541A">
        <w:t xml:space="preserve">, </w:t>
      </w:r>
      <w:r w:rsidR="00305EC7" w:rsidRPr="00BD541A">
        <w:t xml:space="preserve">with consideration for </w:t>
      </w:r>
      <w:r w:rsidRPr="00BD541A">
        <w:t xml:space="preserve">needs across multiple </w:t>
      </w:r>
      <w:r w:rsidR="00E04FF9" w:rsidRPr="00BD541A">
        <w:t>sectors</w:t>
      </w:r>
      <w:r w:rsidR="00305EC7" w:rsidRPr="00BD541A">
        <w:t xml:space="preserve">, </w:t>
      </w:r>
      <w:r w:rsidRPr="00BD541A">
        <w:t>producer</w:t>
      </w:r>
      <w:r w:rsidR="00D82763" w:rsidRPr="00BD541A">
        <w:t xml:space="preserve"> types</w:t>
      </w:r>
      <w:r w:rsidR="00E04FF9" w:rsidRPr="00BD541A">
        <w:t xml:space="preserve"> </w:t>
      </w:r>
      <w:r w:rsidR="00D82763" w:rsidRPr="00BD541A">
        <w:t>and climate regions</w:t>
      </w:r>
    </w:p>
    <w:p w14:paraId="1EAAFF29" w14:textId="77777777" w:rsidR="00831613" w:rsidRPr="00BD541A" w:rsidRDefault="00D82763" w:rsidP="00BD541A">
      <w:pPr>
        <w:pStyle w:val="ListBullet"/>
      </w:pPr>
      <w:r w:rsidRPr="00BD541A">
        <w:t xml:space="preserve">finding ways to </w:t>
      </w:r>
      <w:r w:rsidR="00927C55" w:rsidRPr="00BD541A">
        <w:t>work with and through partner organisations to engage effectively</w:t>
      </w:r>
      <w:r w:rsidRPr="00BD541A">
        <w:t xml:space="preserve"> on-ground in ways that were meaningful</w:t>
      </w:r>
      <w:r w:rsidR="00A87921" w:rsidRPr="00BD541A">
        <w:t xml:space="preserve">, with consideration for </w:t>
      </w:r>
      <w:r w:rsidR="006420C7" w:rsidRPr="00BD541A">
        <w:t xml:space="preserve">the hosting and </w:t>
      </w:r>
      <w:r w:rsidR="00A87921" w:rsidRPr="00BD541A">
        <w:t>brand</w:t>
      </w:r>
      <w:r w:rsidR="006420C7" w:rsidRPr="00BD541A">
        <w:t>ing of events</w:t>
      </w:r>
    </w:p>
    <w:p w14:paraId="65883936" w14:textId="27AFCF28" w:rsidR="003C3E7A" w:rsidRPr="00BD541A" w:rsidRDefault="00927C55" w:rsidP="00BD541A">
      <w:pPr>
        <w:pStyle w:val="ListBullet"/>
      </w:pPr>
      <w:r w:rsidRPr="00BD541A">
        <w:t xml:space="preserve">avoiding duplication with </w:t>
      </w:r>
      <w:r w:rsidR="00984EB1" w:rsidRPr="00BD541A">
        <w:t xml:space="preserve">existing </w:t>
      </w:r>
      <w:r w:rsidRPr="00BD541A">
        <w:t xml:space="preserve">activities, including services </w:t>
      </w:r>
      <w:r w:rsidR="006420C7" w:rsidRPr="00BD541A">
        <w:t xml:space="preserve">already </w:t>
      </w:r>
      <w:r w:rsidR="00984EB1" w:rsidRPr="00BD541A">
        <w:t xml:space="preserve">offered </w:t>
      </w:r>
      <w:r w:rsidRPr="00BD541A">
        <w:t xml:space="preserve">by </w:t>
      </w:r>
      <w:r w:rsidR="006420C7" w:rsidRPr="00BD541A">
        <w:t xml:space="preserve">partners or </w:t>
      </w:r>
      <w:r w:rsidRPr="00BD541A">
        <w:t>other parties</w:t>
      </w:r>
      <w:r w:rsidR="005D50AC" w:rsidRPr="00BD541A">
        <w:t xml:space="preserve">, such as </w:t>
      </w:r>
      <w:r w:rsidRPr="00BD541A">
        <w:t xml:space="preserve">agronomists or </w:t>
      </w:r>
      <w:r w:rsidR="00984EB1" w:rsidRPr="00BD541A">
        <w:t xml:space="preserve">private </w:t>
      </w:r>
      <w:r w:rsidRPr="00BD541A">
        <w:t>advisers</w:t>
      </w:r>
    </w:p>
    <w:p w14:paraId="5BF2BBED" w14:textId="36AA21D9" w:rsidR="00927C55" w:rsidRPr="00104FA0" w:rsidRDefault="00984EB1" w:rsidP="00BD541A">
      <w:pPr>
        <w:pStyle w:val="ListBullet"/>
      </w:pPr>
      <w:r w:rsidRPr="00BD541A">
        <w:t xml:space="preserve">accepting that </w:t>
      </w:r>
      <w:r w:rsidR="00283BE7" w:rsidRPr="00BD541A">
        <w:t xml:space="preserve">face-to-face engagement models </w:t>
      </w:r>
      <w:r w:rsidRPr="00BD541A">
        <w:t xml:space="preserve">are one of </w:t>
      </w:r>
      <w:r w:rsidR="00283BE7" w:rsidRPr="00BD541A">
        <w:t xml:space="preserve">many </w:t>
      </w:r>
      <w:r w:rsidRPr="00BD541A">
        <w:t>information-sharing methods, and</w:t>
      </w:r>
      <w:r w:rsidRPr="00104FA0">
        <w:t xml:space="preserve"> that other</w:t>
      </w:r>
      <w:r w:rsidR="005D50AC" w:rsidRPr="00104FA0">
        <w:t xml:space="preserve"> methods</w:t>
      </w:r>
      <w:r w:rsidRPr="00104FA0">
        <w:t xml:space="preserve"> offered </w:t>
      </w:r>
      <w:r w:rsidR="005D50AC" w:rsidRPr="00104FA0">
        <w:t xml:space="preserve">hubs </w:t>
      </w:r>
      <w:r w:rsidRPr="00104FA0">
        <w:t>greater efficiency relative to cost</w:t>
      </w:r>
      <w:r w:rsidR="00283BE7" w:rsidRPr="00104FA0">
        <w:t>.</w:t>
      </w:r>
    </w:p>
    <w:p w14:paraId="4682AF1C" w14:textId="77777777" w:rsidR="00831613" w:rsidRDefault="005D50AC" w:rsidP="00772AC8">
      <w:pPr>
        <w:rPr>
          <w:rFonts w:cstheme="minorHAnsi"/>
        </w:rPr>
      </w:pPr>
      <w:r w:rsidRPr="00104FA0">
        <w:rPr>
          <w:rFonts w:cstheme="minorHAnsi"/>
        </w:rPr>
        <w:t>While offering some advantages</w:t>
      </w:r>
      <w:r w:rsidR="00984EB1" w:rsidRPr="00104FA0">
        <w:rPr>
          <w:rFonts w:cstheme="minorHAnsi"/>
        </w:rPr>
        <w:t xml:space="preserve">, the hub program’s </w:t>
      </w:r>
      <w:r w:rsidR="00F46AD8" w:rsidRPr="00104FA0">
        <w:rPr>
          <w:rFonts w:cstheme="minorHAnsi"/>
        </w:rPr>
        <w:t>place-based</w:t>
      </w:r>
      <w:r w:rsidR="00665B81" w:rsidRPr="00104FA0">
        <w:rPr>
          <w:rFonts w:cstheme="minorHAnsi"/>
        </w:rPr>
        <w:t xml:space="preserve"> intentions were not widely realised across the program. H</w:t>
      </w:r>
      <w:r w:rsidRPr="00104FA0">
        <w:rPr>
          <w:rFonts w:cstheme="minorHAnsi"/>
        </w:rPr>
        <w:t xml:space="preserve">ubs </w:t>
      </w:r>
      <w:r w:rsidR="00665B81" w:rsidRPr="00104FA0">
        <w:rPr>
          <w:rFonts w:cstheme="minorHAnsi"/>
        </w:rPr>
        <w:t xml:space="preserve">were </w:t>
      </w:r>
      <w:r w:rsidR="00AB6657" w:rsidRPr="00104FA0">
        <w:rPr>
          <w:rFonts w:cstheme="minorHAnsi"/>
        </w:rPr>
        <w:t xml:space="preserve">generally </w:t>
      </w:r>
      <w:r w:rsidR="00665B81" w:rsidRPr="00104FA0">
        <w:rPr>
          <w:rFonts w:cstheme="minorHAnsi"/>
        </w:rPr>
        <w:t xml:space="preserve">limited in the </w:t>
      </w:r>
      <w:r w:rsidRPr="00104FA0">
        <w:rPr>
          <w:rFonts w:cstheme="minorHAnsi"/>
        </w:rPr>
        <w:t xml:space="preserve">coverage </w:t>
      </w:r>
      <w:r w:rsidR="00665B81" w:rsidRPr="00104FA0">
        <w:rPr>
          <w:rFonts w:cstheme="minorHAnsi"/>
        </w:rPr>
        <w:t xml:space="preserve">they could </w:t>
      </w:r>
      <w:r w:rsidR="00AB6657" w:rsidRPr="00104FA0">
        <w:rPr>
          <w:rFonts w:cstheme="minorHAnsi"/>
        </w:rPr>
        <w:t xml:space="preserve">achieve </w:t>
      </w:r>
      <w:r w:rsidRPr="00104FA0">
        <w:rPr>
          <w:rFonts w:cstheme="minorHAnsi"/>
        </w:rPr>
        <w:t xml:space="preserve">across large </w:t>
      </w:r>
      <w:r w:rsidR="00A87921" w:rsidRPr="00104FA0">
        <w:rPr>
          <w:rFonts w:cstheme="minorHAnsi"/>
        </w:rPr>
        <w:t xml:space="preserve">regions. </w:t>
      </w:r>
      <w:r w:rsidR="00AB6657" w:rsidRPr="00104FA0">
        <w:rPr>
          <w:rFonts w:cstheme="minorHAnsi"/>
        </w:rPr>
        <w:t xml:space="preserve">Several hubs and partners openly stated that it was </w:t>
      </w:r>
      <w:r w:rsidR="000A4248">
        <w:rPr>
          <w:rFonts w:cstheme="minorHAnsi"/>
        </w:rPr>
        <w:t xml:space="preserve">not </w:t>
      </w:r>
      <w:r w:rsidR="00AB6657" w:rsidRPr="00104FA0">
        <w:rPr>
          <w:rFonts w:cstheme="minorHAnsi"/>
        </w:rPr>
        <w:t>feasible for them to offer on-ground coverage across their regions, and some partners expressed the same sentiments.</w:t>
      </w:r>
    </w:p>
    <w:p w14:paraId="2281C84C" w14:textId="4A1C9B68" w:rsidR="00772AC8" w:rsidRPr="00104FA0" w:rsidRDefault="00F46AD8" w:rsidP="00772AC8">
      <w:pPr>
        <w:rPr>
          <w:rFonts w:cstheme="minorHAnsi"/>
        </w:rPr>
      </w:pPr>
      <w:r w:rsidRPr="00104FA0">
        <w:rPr>
          <w:rFonts w:cstheme="minorHAnsi"/>
        </w:rPr>
        <w:t>Given these challenges, the review panel concludes that the intention to provide on-ground services via hub</w:t>
      </w:r>
      <w:r w:rsidR="00665B81" w:rsidRPr="00104FA0">
        <w:rPr>
          <w:rFonts w:cstheme="minorHAnsi"/>
        </w:rPr>
        <w:t>s</w:t>
      </w:r>
      <w:r w:rsidRPr="00104FA0">
        <w:rPr>
          <w:rFonts w:cstheme="minorHAnsi"/>
        </w:rPr>
        <w:t xml:space="preserve"> was largely misguided. The greatest </w:t>
      </w:r>
      <w:r w:rsidR="00AB6657" w:rsidRPr="00104FA0">
        <w:rPr>
          <w:rFonts w:cstheme="minorHAnsi"/>
        </w:rPr>
        <w:t xml:space="preserve">ability for hubs to have an </w:t>
      </w:r>
      <w:r w:rsidRPr="00104FA0">
        <w:rPr>
          <w:rFonts w:cstheme="minorHAnsi"/>
        </w:rPr>
        <w:t xml:space="preserve">influence </w:t>
      </w:r>
      <w:r w:rsidR="00AB6657" w:rsidRPr="00104FA0">
        <w:rPr>
          <w:rFonts w:cstheme="minorHAnsi"/>
        </w:rPr>
        <w:t xml:space="preserve">was through existing organisations, while sharing tailored </w:t>
      </w:r>
      <w:r w:rsidRPr="00104FA0">
        <w:rPr>
          <w:rFonts w:cstheme="minorHAnsi"/>
        </w:rPr>
        <w:t xml:space="preserve">information </w:t>
      </w:r>
      <w:r w:rsidR="00990502" w:rsidRPr="00104FA0">
        <w:rPr>
          <w:rFonts w:cstheme="minorHAnsi"/>
        </w:rPr>
        <w:t xml:space="preserve">for producers </w:t>
      </w:r>
      <w:r w:rsidRPr="00104FA0">
        <w:rPr>
          <w:rFonts w:cstheme="minorHAnsi"/>
        </w:rPr>
        <w:t>virtually.</w:t>
      </w:r>
    </w:p>
    <w:p w14:paraId="113CBA90" w14:textId="77777777" w:rsidR="00067E90" w:rsidRPr="005D738A" w:rsidRDefault="00067E90" w:rsidP="003E23CC">
      <w:pPr>
        <w:pStyle w:val="Heading2"/>
      </w:pPr>
      <w:bookmarkStart w:id="621" w:name="_Toc192238367"/>
      <w:bookmarkStart w:id="622" w:name="_Toc192238368"/>
      <w:bookmarkStart w:id="623" w:name="_Toc192238369"/>
      <w:bookmarkStart w:id="624" w:name="_Toc192238371"/>
      <w:bookmarkStart w:id="625" w:name="_Toc192238372"/>
      <w:bookmarkStart w:id="626" w:name="_Toc192238374"/>
      <w:bookmarkStart w:id="627" w:name="_Toc192238375"/>
      <w:bookmarkStart w:id="628" w:name="_Toc192238377"/>
      <w:bookmarkStart w:id="629" w:name="_Toc192238379"/>
      <w:bookmarkStart w:id="630" w:name="_Toc192238380"/>
      <w:bookmarkStart w:id="631" w:name="_Toc192238381"/>
      <w:bookmarkStart w:id="632" w:name="_Toc192238382"/>
      <w:bookmarkStart w:id="633" w:name="_Toc192238383"/>
      <w:bookmarkStart w:id="634" w:name="_Toc192238384"/>
      <w:bookmarkStart w:id="635" w:name="_Toc192238385"/>
      <w:bookmarkStart w:id="636" w:name="_Toc192238386"/>
      <w:bookmarkStart w:id="637" w:name="_Toc192238387"/>
      <w:bookmarkStart w:id="638" w:name="_Toc192238388"/>
      <w:bookmarkStart w:id="639" w:name="_Toc192238389"/>
      <w:bookmarkStart w:id="640" w:name="_Toc192238390"/>
      <w:bookmarkStart w:id="641" w:name="_Toc192238391"/>
      <w:bookmarkStart w:id="642" w:name="_Toc192238392"/>
      <w:bookmarkStart w:id="643" w:name="_Toc192238393"/>
      <w:bookmarkStart w:id="644" w:name="_Toc192238394"/>
      <w:bookmarkStart w:id="645" w:name="_Toc192238395"/>
      <w:bookmarkStart w:id="646" w:name="_Toc192238396"/>
      <w:bookmarkStart w:id="647" w:name="_Toc192238397"/>
      <w:bookmarkStart w:id="648" w:name="_Toc192238398"/>
      <w:bookmarkStart w:id="649" w:name="_Toc192238399"/>
      <w:bookmarkStart w:id="650" w:name="_Ref190766879"/>
      <w:bookmarkStart w:id="651" w:name="_Toc193105372"/>
      <w:bookmarkStart w:id="652" w:name="_Toc194307753"/>
      <w:bookmarkStart w:id="653" w:name="_Toc194307824"/>
      <w:bookmarkStart w:id="654" w:name="_Toc209023574"/>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r w:rsidRPr="005D738A">
        <w:lastRenderedPageBreak/>
        <w:t>Hub operations</w:t>
      </w:r>
      <w:bookmarkEnd w:id="650"/>
      <w:bookmarkEnd w:id="651"/>
      <w:bookmarkEnd w:id="652"/>
      <w:bookmarkEnd w:id="653"/>
      <w:bookmarkEnd w:id="654"/>
    </w:p>
    <w:p w14:paraId="7F9E474A" w14:textId="2A0DAB07" w:rsidR="003C4FF7" w:rsidRPr="003344A0" w:rsidRDefault="003C4FF7" w:rsidP="005F6AAA">
      <w:pPr>
        <w:pStyle w:val="Heading3"/>
        <w:numPr>
          <w:ilvl w:val="1"/>
          <w:numId w:val="8"/>
        </w:numPr>
        <w:spacing w:line="276" w:lineRule="auto"/>
        <w:rPr>
          <w:sz w:val="36"/>
        </w:rPr>
      </w:pPr>
      <w:bookmarkStart w:id="655" w:name="_Toc193105373"/>
      <w:bookmarkStart w:id="656" w:name="_Toc194307754"/>
      <w:bookmarkStart w:id="657" w:name="_Toc194307825"/>
      <w:bookmarkStart w:id="658" w:name="_Toc209023575"/>
      <w:r w:rsidRPr="003344A0">
        <w:rPr>
          <w:sz w:val="36"/>
        </w:rPr>
        <w:t>Overview</w:t>
      </w:r>
      <w:bookmarkEnd w:id="655"/>
      <w:bookmarkEnd w:id="656"/>
      <w:bookmarkEnd w:id="657"/>
      <w:bookmarkEnd w:id="658"/>
    </w:p>
    <w:p w14:paraId="7B15C21F" w14:textId="77777777" w:rsidR="00831613" w:rsidRDefault="00294F5F" w:rsidP="5183A802">
      <w:pPr>
        <w:rPr>
          <w:rFonts w:cstheme="minorHAnsi"/>
          <w:lang w:eastAsia="ja-JP"/>
        </w:rPr>
      </w:pPr>
      <w:r w:rsidRPr="00104FA0">
        <w:rPr>
          <w:rFonts w:cstheme="minorHAnsi"/>
          <w:lang w:eastAsia="ja-JP"/>
        </w:rPr>
        <w:t>Building</w:t>
      </w:r>
      <w:r w:rsidR="00B76F89" w:rsidRPr="00104FA0" w:rsidDel="00672D1F">
        <w:rPr>
          <w:rFonts w:cstheme="minorHAnsi"/>
          <w:lang w:eastAsia="ja-JP"/>
        </w:rPr>
        <w:t xml:space="preserve"> on </w:t>
      </w:r>
      <w:r w:rsidRPr="00104FA0">
        <w:rPr>
          <w:rFonts w:cstheme="minorHAnsi"/>
          <w:lang w:eastAsia="ja-JP"/>
        </w:rPr>
        <w:t>discussions</w:t>
      </w:r>
      <w:r w:rsidR="00B76F89" w:rsidRPr="00104FA0" w:rsidDel="00010183">
        <w:rPr>
          <w:rFonts w:cstheme="minorHAnsi"/>
          <w:lang w:eastAsia="ja-JP"/>
        </w:rPr>
        <w:t xml:space="preserve"> about </w:t>
      </w:r>
      <w:r w:rsidR="00B76F89" w:rsidRPr="00104FA0" w:rsidDel="004840F6">
        <w:rPr>
          <w:rFonts w:cstheme="minorHAnsi"/>
          <w:lang w:eastAsia="ja-JP"/>
        </w:rPr>
        <w:t xml:space="preserve">hub </w:t>
      </w:r>
      <w:r w:rsidRPr="00104FA0">
        <w:rPr>
          <w:rFonts w:cstheme="minorHAnsi"/>
          <w:lang w:eastAsia="ja-JP"/>
        </w:rPr>
        <w:t>roles, t</w:t>
      </w:r>
      <w:r w:rsidR="00067E90" w:rsidRPr="00104FA0">
        <w:rPr>
          <w:rFonts w:cstheme="minorHAnsi"/>
          <w:lang w:eastAsia="ja-JP"/>
        </w:rPr>
        <w:t xml:space="preserve">his chapter </w:t>
      </w:r>
      <w:r w:rsidRPr="00104FA0">
        <w:rPr>
          <w:rFonts w:cstheme="minorHAnsi"/>
          <w:lang w:eastAsia="ja-JP"/>
        </w:rPr>
        <w:t>shares</w:t>
      </w:r>
      <w:r w:rsidR="00067E90" w:rsidRPr="00104FA0" w:rsidDel="00067E90">
        <w:rPr>
          <w:rFonts w:cstheme="minorHAnsi"/>
          <w:lang w:eastAsia="ja-JP"/>
        </w:rPr>
        <w:t xml:space="preserve"> </w:t>
      </w:r>
      <w:r w:rsidRPr="00104FA0">
        <w:rPr>
          <w:rFonts w:cstheme="minorHAnsi"/>
          <w:lang w:eastAsia="ja-JP"/>
        </w:rPr>
        <w:t xml:space="preserve">insights </w:t>
      </w:r>
      <w:r w:rsidR="00067E90" w:rsidRPr="00104FA0">
        <w:rPr>
          <w:rFonts w:cstheme="minorHAnsi"/>
          <w:lang w:eastAsia="ja-JP"/>
        </w:rPr>
        <w:t xml:space="preserve">about the different approaches taken by hubs in relation to their </w:t>
      </w:r>
      <w:r w:rsidR="00E70426" w:rsidRPr="00104FA0">
        <w:rPr>
          <w:rFonts w:cstheme="minorHAnsi"/>
          <w:lang w:eastAsia="ja-JP"/>
        </w:rPr>
        <w:t xml:space="preserve">structure and </w:t>
      </w:r>
      <w:r w:rsidR="00067E90" w:rsidRPr="00104FA0">
        <w:rPr>
          <w:rFonts w:cstheme="minorHAnsi"/>
          <w:lang w:eastAsia="ja-JP"/>
        </w:rPr>
        <w:t xml:space="preserve">operations. </w:t>
      </w:r>
      <w:r w:rsidR="00661BDD" w:rsidRPr="00104FA0">
        <w:rPr>
          <w:rFonts w:cstheme="minorHAnsi"/>
          <w:lang w:eastAsia="ja-JP"/>
        </w:rPr>
        <w:t>It commences with a discussion about the legal status of hubs.</w:t>
      </w:r>
    </w:p>
    <w:p w14:paraId="1DA9904A" w14:textId="41FF52BC" w:rsidR="006A7BD2" w:rsidRPr="00E92DFB" w:rsidRDefault="006A7BD2" w:rsidP="005F6AAA">
      <w:pPr>
        <w:pStyle w:val="Heading3"/>
        <w:numPr>
          <w:ilvl w:val="1"/>
          <w:numId w:val="8"/>
        </w:numPr>
        <w:spacing w:line="276" w:lineRule="auto"/>
        <w:rPr>
          <w:sz w:val="36"/>
        </w:rPr>
      </w:pPr>
      <w:bookmarkStart w:id="659" w:name="_Toc192238402"/>
      <w:bookmarkStart w:id="660" w:name="_Toc192238403"/>
      <w:bookmarkStart w:id="661" w:name="_Toc192238404"/>
      <w:bookmarkStart w:id="662" w:name="_Toc192238405"/>
      <w:bookmarkStart w:id="663" w:name="_Toc190948566"/>
      <w:bookmarkStart w:id="664" w:name="_Toc190956476"/>
      <w:bookmarkStart w:id="665" w:name="_Toc193105374"/>
      <w:bookmarkStart w:id="666" w:name="_Toc194307755"/>
      <w:bookmarkStart w:id="667" w:name="_Toc194307826"/>
      <w:bookmarkStart w:id="668" w:name="_Toc209023576"/>
      <w:bookmarkEnd w:id="659"/>
      <w:bookmarkEnd w:id="660"/>
      <w:bookmarkEnd w:id="661"/>
      <w:bookmarkEnd w:id="662"/>
      <w:bookmarkEnd w:id="663"/>
      <w:bookmarkEnd w:id="664"/>
      <w:r w:rsidRPr="00E92DFB">
        <w:rPr>
          <w:sz w:val="36"/>
        </w:rPr>
        <w:t xml:space="preserve">Legal </w:t>
      </w:r>
      <w:r w:rsidR="00C3091C" w:rsidRPr="00E92DFB">
        <w:rPr>
          <w:sz w:val="36"/>
        </w:rPr>
        <w:t>status of hubs</w:t>
      </w:r>
      <w:bookmarkEnd w:id="665"/>
      <w:bookmarkEnd w:id="666"/>
      <w:bookmarkEnd w:id="667"/>
      <w:bookmarkEnd w:id="668"/>
    </w:p>
    <w:p w14:paraId="644246EE" w14:textId="7C694355" w:rsidR="00BC4385" w:rsidRPr="00104FA0" w:rsidRDefault="39E9B253" w:rsidP="003C3EFF">
      <w:pPr>
        <w:pStyle w:val="BoxText"/>
        <w:rPr>
          <w:rFonts w:eastAsia="Calibri"/>
          <w:color w:val="000000" w:themeColor="text1"/>
        </w:rPr>
      </w:pPr>
      <w:r w:rsidRPr="2179A6CA">
        <w:rPr>
          <w:b/>
          <w:bCs/>
        </w:rPr>
        <w:t xml:space="preserve">Finding </w:t>
      </w:r>
      <w:r w:rsidR="65292182" w:rsidRPr="596E77FD">
        <w:rPr>
          <w:b/>
          <w:bCs/>
        </w:rPr>
        <w:t>2</w:t>
      </w:r>
      <w:r w:rsidR="008517F7" w:rsidRPr="596E77FD">
        <w:rPr>
          <w:b/>
          <w:bCs/>
        </w:rPr>
        <w:t>6</w:t>
      </w:r>
      <w:r w:rsidR="65292182">
        <w:t>:</w:t>
      </w:r>
      <w:r>
        <w:t xml:space="preserve"> </w:t>
      </w:r>
      <w:r w:rsidR="05F3E73C">
        <w:t xml:space="preserve">While each hub </w:t>
      </w:r>
      <w:r w:rsidR="0A35C568">
        <w:t xml:space="preserve">is developing </w:t>
      </w:r>
      <w:r w:rsidR="05F3E73C">
        <w:t xml:space="preserve">its own identity and branding, hubs are not </w:t>
      </w:r>
      <w:r w:rsidR="32B85048">
        <w:t xml:space="preserve">legal </w:t>
      </w:r>
      <w:r w:rsidR="05F3E73C">
        <w:t>entities</w:t>
      </w:r>
      <w:r w:rsidR="06BD371E">
        <w:t>. Their</w:t>
      </w:r>
      <w:r w:rsidR="05F3E73C">
        <w:t xml:space="preserve"> host organisation</w:t>
      </w:r>
      <w:r w:rsidR="06BD371E">
        <w:t xml:space="preserve">s are signatories to the grant agreement with the </w:t>
      </w:r>
      <w:r w:rsidR="760B0043">
        <w:t>Australian Government</w:t>
      </w:r>
      <w:r w:rsidR="01BA3A1B">
        <w:t xml:space="preserve"> and</w:t>
      </w:r>
      <w:r w:rsidR="7B2B5EFB">
        <w:t xml:space="preserve"> </w:t>
      </w:r>
      <w:r w:rsidR="01BA3A1B">
        <w:t xml:space="preserve">any </w:t>
      </w:r>
      <w:r w:rsidR="70E73038">
        <w:t xml:space="preserve">related hub </w:t>
      </w:r>
      <w:r w:rsidR="000025C3">
        <w:t>subcontract</w:t>
      </w:r>
      <w:r w:rsidR="01BA3A1B">
        <w:t>s</w:t>
      </w:r>
      <w:r w:rsidR="3300B59E">
        <w:t xml:space="preserve"> </w:t>
      </w:r>
      <w:r w:rsidR="2DFE90BE">
        <w:t>with partner organisations</w:t>
      </w:r>
      <w:r w:rsidR="01BA3A1B">
        <w:t xml:space="preserve">. </w:t>
      </w:r>
      <w:r w:rsidR="57FA12A3">
        <w:t xml:space="preserve">Hub staff are employed by host </w:t>
      </w:r>
      <w:r w:rsidR="61758913">
        <w:t>organisations</w:t>
      </w:r>
      <w:r w:rsidR="57FA12A3">
        <w:t xml:space="preserve"> </w:t>
      </w:r>
      <w:r w:rsidR="00355425">
        <w:t xml:space="preserve">or </w:t>
      </w:r>
      <w:r w:rsidR="2DC2C3F2">
        <w:t>partner</w:t>
      </w:r>
      <w:r w:rsidR="00355425">
        <w:t xml:space="preserve"> </w:t>
      </w:r>
      <w:proofErr w:type="gramStart"/>
      <w:r w:rsidR="00355425">
        <w:t>organisations</w:t>
      </w:r>
      <w:r w:rsidR="2DC2C3F2">
        <w:t>,</w:t>
      </w:r>
      <w:r w:rsidR="57FA12A3">
        <w:t xml:space="preserve"> and</w:t>
      </w:r>
      <w:proofErr w:type="gramEnd"/>
      <w:r w:rsidR="57FA12A3">
        <w:t xml:space="preserve"> </w:t>
      </w:r>
      <w:r w:rsidR="701473BA">
        <w:t>a</w:t>
      </w:r>
      <w:r w:rsidR="57FA12A3">
        <w:t xml:space="preserve">re not </w:t>
      </w:r>
      <w:r w:rsidR="005C5BA1">
        <w:t xml:space="preserve">employed by </w:t>
      </w:r>
      <w:r w:rsidR="57FA12A3">
        <w:t>the hub.</w:t>
      </w:r>
      <w:r w:rsidR="01BA3A1B">
        <w:t xml:space="preserve"> </w:t>
      </w:r>
      <w:r w:rsidR="70C15BEC" w:rsidRPr="2179A6CA">
        <w:rPr>
          <w:rFonts w:eastAsia="Calibri"/>
          <w:color w:val="000000" w:themeColor="text1"/>
        </w:rPr>
        <w:t>T</w:t>
      </w:r>
      <w:r w:rsidR="7B2B5EFB" w:rsidRPr="2179A6CA">
        <w:rPr>
          <w:rFonts w:eastAsia="Calibri"/>
          <w:color w:val="000000" w:themeColor="text1"/>
        </w:rPr>
        <w:t xml:space="preserve">his </w:t>
      </w:r>
      <w:r w:rsidR="766FDE46" w:rsidRPr="2179A6CA">
        <w:rPr>
          <w:rFonts w:eastAsia="Calibri"/>
          <w:color w:val="000000" w:themeColor="text1"/>
        </w:rPr>
        <w:t xml:space="preserve">legal structure does not necessarily cause conflict in the day-to-day management of the hub </w:t>
      </w:r>
      <w:r w:rsidR="23543BA2" w:rsidRPr="2179A6CA">
        <w:rPr>
          <w:rFonts w:eastAsia="Calibri"/>
          <w:color w:val="000000" w:themeColor="text1"/>
        </w:rPr>
        <w:t>program but</w:t>
      </w:r>
      <w:r w:rsidR="70C15BEC" w:rsidRPr="2179A6CA">
        <w:rPr>
          <w:rFonts w:eastAsia="Calibri"/>
          <w:color w:val="000000" w:themeColor="text1"/>
        </w:rPr>
        <w:t xml:space="preserve"> means that there is no </w:t>
      </w:r>
      <w:r w:rsidR="70C15BEC" w:rsidRPr="63E529F6">
        <w:rPr>
          <w:rFonts w:eastAsia="Calibri"/>
          <w:color w:val="000000" w:themeColor="text1"/>
        </w:rPr>
        <w:t>contract</w:t>
      </w:r>
      <w:r w:rsidR="70C15BEC" w:rsidRPr="2179A6CA">
        <w:rPr>
          <w:rFonts w:eastAsia="Calibri"/>
          <w:color w:val="000000" w:themeColor="text1"/>
        </w:rPr>
        <w:t xml:space="preserve"> between hubs themselves and the Australian Government</w:t>
      </w:r>
      <w:r w:rsidR="766FDE46" w:rsidRPr="2179A6CA">
        <w:rPr>
          <w:rFonts w:eastAsia="Calibri"/>
          <w:color w:val="000000" w:themeColor="text1"/>
        </w:rPr>
        <w:t>.</w:t>
      </w:r>
    </w:p>
    <w:p w14:paraId="588A6829" w14:textId="77777777" w:rsidR="00831613" w:rsidRDefault="00195FD2" w:rsidP="5183A802">
      <w:pPr>
        <w:rPr>
          <w:rFonts w:eastAsia="Calibri"/>
          <w:color w:val="000000" w:themeColor="text1"/>
        </w:rPr>
      </w:pPr>
      <w:r w:rsidRPr="3BABDC82">
        <w:rPr>
          <w:rFonts w:eastAsia="Calibri"/>
          <w:color w:val="000000" w:themeColor="text1"/>
        </w:rPr>
        <w:t xml:space="preserve">While each hub has its own identity and branding, hubs are not discrete legal identities, they remain part of the host organisation (though the hubs variously describe themselves as unincorporated joint ventures (UJV), consortium of partners, non-corporate or corporate state or territory entity, or other incorporated entity </w:t>
      </w:r>
      <w:hyperlink w:anchor="_Appendix_E_–">
        <w:r w:rsidRPr="01F3EFDF">
          <w:rPr>
            <w:rStyle w:val="Hyperlink"/>
            <w:rFonts w:eastAsia="Calibri"/>
          </w:rPr>
          <w:t>(</w:t>
        </w:r>
        <w:r w:rsidRPr="5FCC3972">
          <w:rPr>
            <w:rStyle w:val="Hyperlink"/>
            <w:rFonts w:eastAsia="Calibri"/>
          </w:rPr>
          <w:t>Appendix E</w:t>
        </w:r>
        <w:r w:rsidR="00D05BA9" w:rsidRPr="01F3EFDF">
          <w:rPr>
            <w:rStyle w:val="Hyperlink"/>
            <w:rFonts w:eastAsia="Calibri"/>
          </w:rPr>
          <w:t>)</w:t>
        </w:r>
        <w:r w:rsidRPr="01F3EFDF">
          <w:rPr>
            <w:rStyle w:val="Hyperlink"/>
            <w:rFonts w:eastAsia="Calibri"/>
          </w:rPr>
          <w:t>.</w:t>
        </w:r>
      </w:hyperlink>
    </w:p>
    <w:p w14:paraId="7ABEC3BF" w14:textId="77777777" w:rsidR="00831613" w:rsidRDefault="02CAFFC5" w:rsidP="5183A802">
      <w:pPr>
        <w:rPr>
          <w:rFonts w:eastAsia="Calibri"/>
          <w:color w:val="000000" w:themeColor="text1"/>
        </w:rPr>
      </w:pPr>
      <w:r w:rsidRPr="5AE6B2F4">
        <w:rPr>
          <w:rFonts w:eastAsia="Calibri"/>
          <w:color w:val="000000" w:themeColor="text1"/>
        </w:rPr>
        <w:t>Each hub’s grant agreement is signed by the Drought Minister</w:t>
      </w:r>
      <w:r w:rsidR="00A36E4B" w:rsidRPr="5AE6B2F4">
        <w:rPr>
          <w:rFonts w:eastAsia="Calibri"/>
          <w:color w:val="000000" w:themeColor="text1"/>
        </w:rPr>
        <w:t>’s delegate</w:t>
      </w:r>
      <w:r w:rsidRPr="5AE6B2F4">
        <w:rPr>
          <w:rFonts w:eastAsia="Calibri"/>
          <w:color w:val="000000" w:themeColor="text1"/>
        </w:rPr>
        <w:t xml:space="preserve"> (the department’s Assistant Secretary responsible for the </w:t>
      </w:r>
      <w:r w:rsidR="0001477A" w:rsidRPr="5AE6B2F4">
        <w:rPr>
          <w:rFonts w:eastAsia="Calibri"/>
          <w:color w:val="000000" w:themeColor="text1"/>
        </w:rPr>
        <w:t>FDF</w:t>
      </w:r>
      <w:r w:rsidRPr="5AE6B2F4">
        <w:rPr>
          <w:rFonts w:eastAsia="Calibri"/>
          <w:color w:val="000000" w:themeColor="text1"/>
        </w:rPr>
        <w:t xml:space="preserve">), as well as a senior officer from the </w:t>
      </w:r>
      <w:r w:rsidR="7D96F5C0" w:rsidRPr="5AE6B2F4">
        <w:rPr>
          <w:rFonts w:eastAsia="Calibri"/>
          <w:color w:val="000000" w:themeColor="text1"/>
        </w:rPr>
        <w:t>g</w:t>
      </w:r>
      <w:r w:rsidR="312F6252" w:rsidRPr="5AE6B2F4">
        <w:rPr>
          <w:rFonts w:eastAsia="Calibri"/>
          <w:color w:val="000000" w:themeColor="text1"/>
        </w:rPr>
        <w:t>rantee</w:t>
      </w:r>
      <w:r w:rsidRPr="5AE6B2F4">
        <w:rPr>
          <w:rFonts w:eastAsia="Calibri"/>
          <w:color w:val="000000" w:themeColor="text1"/>
        </w:rPr>
        <w:t xml:space="preserve"> </w:t>
      </w:r>
      <w:r w:rsidR="0001477A" w:rsidRPr="5AE6B2F4">
        <w:rPr>
          <w:rFonts w:eastAsia="Calibri"/>
          <w:color w:val="000000" w:themeColor="text1"/>
        </w:rPr>
        <w:t>– the hub’s</w:t>
      </w:r>
      <w:r w:rsidRPr="5AE6B2F4">
        <w:rPr>
          <w:rFonts w:eastAsia="Calibri"/>
          <w:color w:val="000000" w:themeColor="text1"/>
        </w:rPr>
        <w:t xml:space="preserve"> </w:t>
      </w:r>
      <w:r w:rsidR="00051FC5" w:rsidRPr="5AE6B2F4">
        <w:rPr>
          <w:rFonts w:eastAsia="Calibri"/>
          <w:color w:val="000000" w:themeColor="text1"/>
        </w:rPr>
        <w:t>host</w:t>
      </w:r>
      <w:r w:rsidRPr="5AE6B2F4">
        <w:rPr>
          <w:rFonts w:eastAsia="Calibri"/>
          <w:color w:val="000000" w:themeColor="text1"/>
        </w:rPr>
        <w:t xml:space="preserve"> organisation</w:t>
      </w:r>
      <w:r w:rsidRPr="5AE6B2F4">
        <w:rPr>
          <w:rFonts w:eastAsia="Calibri"/>
        </w:rPr>
        <w:t xml:space="preserve"> (</w:t>
      </w:r>
      <w:hyperlink w:anchor="_Appendix_E_–">
        <w:r w:rsidRPr="5AE6B2F4">
          <w:rPr>
            <w:rStyle w:val="Hyperlink"/>
            <w:rFonts w:eastAsia="Calibri"/>
          </w:rPr>
          <w:t>Appendix E</w:t>
        </w:r>
        <w:r w:rsidRPr="149AEC12">
          <w:rPr>
            <w:rStyle w:val="Hyperlink"/>
            <w:rFonts w:eastAsia="Calibri"/>
          </w:rPr>
          <w:t>).</w:t>
        </w:r>
      </w:hyperlink>
      <w:r w:rsidRPr="5AE6B2F4">
        <w:rPr>
          <w:rFonts w:eastAsia="Calibri"/>
          <w:color w:val="000000" w:themeColor="text1"/>
        </w:rPr>
        <w:t xml:space="preserve"> </w:t>
      </w:r>
      <w:r w:rsidR="00161EF7" w:rsidRPr="5AE6B2F4">
        <w:rPr>
          <w:rFonts w:eastAsia="Calibri"/>
          <w:color w:val="000000" w:themeColor="text1"/>
        </w:rPr>
        <w:t>The grant agreement sets out the terms and conditions for the operation</w:t>
      </w:r>
      <w:r w:rsidR="00F37955" w:rsidRPr="5AE6B2F4">
        <w:rPr>
          <w:rFonts w:eastAsia="Calibri"/>
          <w:color w:val="000000" w:themeColor="text1"/>
        </w:rPr>
        <w:t xml:space="preserve"> of the hubs.</w:t>
      </w:r>
    </w:p>
    <w:p w14:paraId="1FB1444E" w14:textId="77777777" w:rsidR="00831613" w:rsidRDefault="00345305" w:rsidP="1AC6B8D3">
      <w:pPr>
        <w:rPr>
          <w:rFonts w:eastAsia="Calibri" w:cstheme="minorHAnsi"/>
          <w:color w:val="000000" w:themeColor="text1"/>
        </w:rPr>
      </w:pPr>
      <w:r w:rsidRPr="00104FA0">
        <w:rPr>
          <w:rFonts w:eastAsia="Calibri" w:cstheme="minorHAnsi"/>
          <w:color w:val="000000" w:themeColor="text1"/>
        </w:rPr>
        <w:t>Th</w:t>
      </w:r>
      <w:r w:rsidR="00192E44" w:rsidRPr="00104FA0">
        <w:rPr>
          <w:rFonts w:eastAsia="Calibri" w:cstheme="minorHAnsi"/>
          <w:color w:val="000000" w:themeColor="text1"/>
        </w:rPr>
        <w:t>e</w:t>
      </w:r>
      <w:r w:rsidRPr="00104FA0">
        <w:rPr>
          <w:rFonts w:eastAsia="Calibri" w:cstheme="minorHAnsi"/>
          <w:color w:val="000000" w:themeColor="text1"/>
        </w:rPr>
        <w:t xml:space="preserve"> </w:t>
      </w:r>
      <w:r w:rsidR="00F820EA" w:rsidRPr="00104FA0">
        <w:rPr>
          <w:rFonts w:eastAsia="Calibri" w:cstheme="minorHAnsi"/>
          <w:color w:val="000000" w:themeColor="text1"/>
        </w:rPr>
        <w:t xml:space="preserve">legal </w:t>
      </w:r>
      <w:r w:rsidR="007C4F19" w:rsidRPr="00104FA0">
        <w:rPr>
          <w:rFonts w:eastAsia="Calibri" w:cstheme="minorHAnsi"/>
          <w:color w:val="000000" w:themeColor="text1"/>
        </w:rPr>
        <w:t>status of the hubs</w:t>
      </w:r>
      <w:r w:rsidR="00F820EA" w:rsidRPr="00104FA0">
        <w:rPr>
          <w:rFonts w:eastAsia="Calibri" w:cstheme="minorHAnsi"/>
          <w:color w:val="000000" w:themeColor="text1"/>
        </w:rPr>
        <w:t xml:space="preserve"> </w:t>
      </w:r>
      <w:r w:rsidR="00397ECA" w:rsidRPr="00104FA0">
        <w:rPr>
          <w:rFonts w:eastAsia="Calibri" w:cstheme="minorHAnsi"/>
          <w:color w:val="000000" w:themeColor="text1"/>
        </w:rPr>
        <w:t>has created</w:t>
      </w:r>
      <w:r w:rsidR="00C941A6" w:rsidRPr="00104FA0">
        <w:rPr>
          <w:rFonts w:eastAsia="Calibri" w:cstheme="minorHAnsi"/>
          <w:color w:val="000000" w:themeColor="text1"/>
        </w:rPr>
        <w:t xml:space="preserve"> some </w:t>
      </w:r>
      <w:r w:rsidR="00397ECA" w:rsidRPr="00104FA0">
        <w:rPr>
          <w:rFonts w:eastAsia="Calibri" w:cstheme="minorHAnsi"/>
          <w:color w:val="000000" w:themeColor="text1"/>
        </w:rPr>
        <w:t xml:space="preserve">specific issues </w:t>
      </w:r>
      <w:r w:rsidR="007709DC" w:rsidRPr="00104FA0">
        <w:rPr>
          <w:rFonts w:eastAsia="Calibri" w:cstheme="minorHAnsi"/>
          <w:color w:val="000000" w:themeColor="text1"/>
        </w:rPr>
        <w:t>for</w:t>
      </w:r>
      <w:r w:rsidR="00397ECA" w:rsidRPr="00104FA0">
        <w:rPr>
          <w:rFonts w:eastAsia="Calibri" w:cstheme="minorHAnsi"/>
          <w:color w:val="000000" w:themeColor="text1"/>
        </w:rPr>
        <w:t xml:space="preserve"> the </w:t>
      </w:r>
      <w:r w:rsidR="007C4F19" w:rsidRPr="00104FA0">
        <w:rPr>
          <w:rFonts w:eastAsia="Calibri" w:cstheme="minorHAnsi"/>
          <w:color w:val="000000" w:themeColor="text1"/>
        </w:rPr>
        <w:t>program</w:t>
      </w:r>
      <w:r w:rsidR="007709DC" w:rsidRPr="00104FA0">
        <w:rPr>
          <w:rFonts w:eastAsia="Calibri" w:cstheme="minorHAnsi"/>
          <w:color w:val="000000" w:themeColor="text1"/>
        </w:rPr>
        <w:t xml:space="preserve">. </w:t>
      </w:r>
      <w:r w:rsidR="0051660A" w:rsidRPr="00104FA0">
        <w:rPr>
          <w:rFonts w:eastAsia="Calibri" w:cstheme="minorHAnsi"/>
          <w:color w:val="000000" w:themeColor="text1"/>
        </w:rPr>
        <w:t>Primary among these is that w</w:t>
      </w:r>
      <w:r w:rsidR="706C5224" w:rsidRPr="00104FA0">
        <w:rPr>
          <w:rFonts w:eastAsia="Calibri" w:cstheme="minorHAnsi"/>
          <w:color w:val="000000" w:themeColor="text1"/>
        </w:rPr>
        <w:t>hi</w:t>
      </w:r>
      <w:r w:rsidR="3C2277DE" w:rsidRPr="00104FA0">
        <w:rPr>
          <w:rFonts w:eastAsia="Calibri" w:cstheme="minorHAnsi"/>
          <w:color w:val="000000" w:themeColor="text1"/>
        </w:rPr>
        <w:t xml:space="preserve">le </w:t>
      </w:r>
      <w:r w:rsidR="65BBF40F" w:rsidRPr="00104FA0">
        <w:rPr>
          <w:rFonts w:eastAsia="Calibri" w:cstheme="minorHAnsi"/>
          <w:color w:val="000000" w:themeColor="text1"/>
        </w:rPr>
        <w:t xml:space="preserve">hubs have </w:t>
      </w:r>
      <w:r w:rsidR="0051660A" w:rsidRPr="00104FA0">
        <w:rPr>
          <w:rFonts w:eastAsia="Calibri" w:cstheme="minorHAnsi"/>
          <w:color w:val="000000" w:themeColor="text1"/>
        </w:rPr>
        <w:t xml:space="preserve">established </w:t>
      </w:r>
      <w:r w:rsidR="65BBF40F" w:rsidRPr="00104FA0">
        <w:rPr>
          <w:rFonts w:eastAsia="Calibri" w:cstheme="minorHAnsi"/>
          <w:color w:val="000000" w:themeColor="text1"/>
        </w:rPr>
        <w:t>their own governance structures</w:t>
      </w:r>
      <w:r w:rsidR="0051660A" w:rsidRPr="00104FA0">
        <w:rPr>
          <w:rFonts w:eastAsia="Calibri" w:cstheme="minorHAnsi"/>
          <w:color w:val="000000" w:themeColor="text1"/>
        </w:rPr>
        <w:t xml:space="preserve"> </w:t>
      </w:r>
      <w:r w:rsidR="65BBF40F" w:rsidRPr="00104FA0">
        <w:rPr>
          <w:rFonts w:eastAsia="Calibri" w:cstheme="minorHAnsi"/>
          <w:color w:val="000000" w:themeColor="text1"/>
        </w:rPr>
        <w:t xml:space="preserve">separate from </w:t>
      </w:r>
      <w:r w:rsidR="0051660A" w:rsidRPr="00104FA0">
        <w:rPr>
          <w:rFonts w:eastAsia="Calibri" w:cstheme="minorHAnsi"/>
          <w:color w:val="000000" w:themeColor="text1"/>
        </w:rPr>
        <w:t xml:space="preserve">their </w:t>
      </w:r>
      <w:r w:rsidR="65BBF40F" w:rsidRPr="00104FA0">
        <w:rPr>
          <w:rFonts w:eastAsia="Calibri" w:cstheme="minorHAnsi"/>
          <w:color w:val="000000" w:themeColor="text1"/>
        </w:rPr>
        <w:t>host organisations to manage budgets and strategic direction</w:t>
      </w:r>
      <w:r w:rsidR="00C83B48" w:rsidRPr="00104FA0">
        <w:rPr>
          <w:rFonts w:eastAsia="Calibri" w:cstheme="minorHAnsi"/>
          <w:color w:val="000000" w:themeColor="text1"/>
        </w:rPr>
        <w:t xml:space="preserve">, </w:t>
      </w:r>
      <w:r w:rsidR="00C112BC" w:rsidRPr="00104FA0">
        <w:rPr>
          <w:rFonts w:eastAsia="Calibri" w:cstheme="minorHAnsi"/>
          <w:color w:val="000000" w:themeColor="text1"/>
        </w:rPr>
        <w:t>the</w:t>
      </w:r>
      <w:r w:rsidR="53B87DF2" w:rsidRPr="00104FA0">
        <w:rPr>
          <w:rFonts w:eastAsia="Calibri" w:cstheme="minorHAnsi"/>
          <w:color w:val="000000" w:themeColor="text1"/>
        </w:rPr>
        <w:t xml:space="preserve"> </w:t>
      </w:r>
      <w:r w:rsidR="65BBF40F" w:rsidRPr="00104FA0">
        <w:rPr>
          <w:rFonts w:eastAsia="Calibri" w:cstheme="minorHAnsi"/>
          <w:color w:val="000000" w:themeColor="text1"/>
        </w:rPr>
        <w:t xml:space="preserve">legal authority and liability for </w:t>
      </w:r>
      <w:r w:rsidR="006536C6" w:rsidRPr="00104FA0">
        <w:rPr>
          <w:rFonts w:eastAsia="Calibri" w:cstheme="minorHAnsi"/>
          <w:color w:val="000000" w:themeColor="text1"/>
        </w:rPr>
        <w:t xml:space="preserve">hub </w:t>
      </w:r>
      <w:r w:rsidR="65BBF40F" w:rsidRPr="00104FA0">
        <w:rPr>
          <w:rFonts w:eastAsia="Calibri" w:cstheme="minorHAnsi"/>
          <w:color w:val="000000" w:themeColor="text1"/>
        </w:rPr>
        <w:t xml:space="preserve">operations </w:t>
      </w:r>
      <w:r w:rsidR="00C112BC" w:rsidRPr="00104FA0">
        <w:rPr>
          <w:rFonts w:eastAsia="Calibri" w:cstheme="minorHAnsi"/>
          <w:color w:val="000000" w:themeColor="text1"/>
        </w:rPr>
        <w:t xml:space="preserve">remains </w:t>
      </w:r>
      <w:r w:rsidR="6C83BABD" w:rsidRPr="00104FA0">
        <w:rPr>
          <w:rFonts w:eastAsia="Calibri" w:cstheme="minorHAnsi"/>
          <w:color w:val="000000" w:themeColor="text1"/>
        </w:rPr>
        <w:t>the responsibility of t</w:t>
      </w:r>
      <w:r w:rsidR="706C5224" w:rsidRPr="00104FA0">
        <w:rPr>
          <w:rFonts w:eastAsia="Calibri" w:cstheme="minorHAnsi"/>
          <w:color w:val="000000" w:themeColor="text1"/>
        </w:rPr>
        <w:t xml:space="preserve">he </w:t>
      </w:r>
      <w:r w:rsidR="11ED6392" w:rsidRPr="00104FA0">
        <w:rPr>
          <w:rFonts w:eastAsia="Calibri" w:cstheme="minorHAnsi"/>
          <w:color w:val="000000" w:themeColor="text1"/>
        </w:rPr>
        <w:t>host</w:t>
      </w:r>
      <w:r w:rsidR="65BBF40F" w:rsidRPr="00104FA0">
        <w:rPr>
          <w:rFonts w:eastAsia="Calibri" w:cstheme="minorHAnsi"/>
          <w:color w:val="000000" w:themeColor="text1"/>
        </w:rPr>
        <w:t xml:space="preserve"> organisation</w:t>
      </w:r>
      <w:r w:rsidR="5DA184F1" w:rsidRPr="00104FA0">
        <w:rPr>
          <w:rFonts w:eastAsia="Calibri" w:cstheme="minorHAnsi"/>
          <w:color w:val="000000" w:themeColor="text1"/>
        </w:rPr>
        <w:t>.</w:t>
      </w:r>
    </w:p>
    <w:p w14:paraId="2AA25AAA" w14:textId="77777777" w:rsidR="00831613" w:rsidRDefault="5C408A2F" w:rsidP="1AC6B8D3">
      <w:pPr>
        <w:rPr>
          <w:rFonts w:eastAsia="Calibri" w:cstheme="minorHAnsi"/>
          <w:color w:val="000000" w:themeColor="text1"/>
        </w:rPr>
      </w:pPr>
      <w:r w:rsidRPr="00104FA0">
        <w:rPr>
          <w:rFonts w:eastAsia="Calibri" w:cstheme="minorHAnsi"/>
          <w:color w:val="000000" w:themeColor="text1"/>
        </w:rPr>
        <w:t>Generally, the department does not have oversight of process</w:t>
      </w:r>
      <w:r w:rsidR="00D76388" w:rsidRPr="00104FA0">
        <w:rPr>
          <w:rFonts w:eastAsia="Calibri" w:cstheme="minorHAnsi"/>
          <w:color w:val="000000" w:themeColor="text1"/>
        </w:rPr>
        <w:t>es</w:t>
      </w:r>
      <w:r w:rsidRPr="00104FA0">
        <w:rPr>
          <w:rFonts w:eastAsia="Calibri" w:cstheme="minorHAnsi"/>
          <w:color w:val="000000" w:themeColor="text1"/>
        </w:rPr>
        <w:t xml:space="preserve"> </w:t>
      </w:r>
      <w:r w:rsidR="00D76388" w:rsidRPr="00104FA0">
        <w:rPr>
          <w:rFonts w:eastAsia="Calibri" w:cstheme="minorHAnsi"/>
          <w:color w:val="000000" w:themeColor="text1"/>
        </w:rPr>
        <w:t xml:space="preserve">for </w:t>
      </w:r>
      <w:r w:rsidRPr="00104FA0">
        <w:rPr>
          <w:rFonts w:eastAsia="Calibri" w:cstheme="minorHAnsi"/>
          <w:color w:val="000000" w:themeColor="text1"/>
        </w:rPr>
        <w:t>hub decision</w:t>
      </w:r>
      <w:r w:rsidR="00D76388" w:rsidRPr="00104FA0">
        <w:rPr>
          <w:rFonts w:eastAsia="Calibri" w:cstheme="minorHAnsi"/>
          <w:color w:val="000000" w:themeColor="text1"/>
        </w:rPr>
        <w:t>-</w:t>
      </w:r>
      <w:r w:rsidRPr="00104FA0">
        <w:rPr>
          <w:rFonts w:eastAsia="Calibri" w:cstheme="minorHAnsi"/>
          <w:color w:val="000000" w:themeColor="text1"/>
        </w:rPr>
        <w:t>making, or any delegation instruments that may exist between the host organisation and staff working on hub activities.</w:t>
      </w:r>
    </w:p>
    <w:p w14:paraId="2248F63A" w14:textId="77777777" w:rsidR="00831613" w:rsidRDefault="00494ADF" w:rsidP="00494ADF">
      <w:r w:rsidRPr="3D07CB06">
        <w:t xml:space="preserve">The enabling mechanism </w:t>
      </w:r>
      <w:r w:rsidR="007356EA" w:rsidRPr="3D07CB06">
        <w:t xml:space="preserve">between </w:t>
      </w:r>
      <w:r w:rsidRPr="3D07CB06">
        <w:t xml:space="preserve">the Commonwealth </w:t>
      </w:r>
      <w:r w:rsidR="007356EA" w:rsidRPr="3D07CB06">
        <w:t xml:space="preserve">and </w:t>
      </w:r>
      <w:r w:rsidRPr="3D07CB06">
        <w:t xml:space="preserve">each hub host organisation is a grant agreement. These </w:t>
      </w:r>
      <w:r w:rsidRPr="3D07CB06" w:rsidDel="00494ADF">
        <w:t xml:space="preserve">require </w:t>
      </w:r>
      <w:r w:rsidRPr="3D07CB06">
        <w:t>certain things of hubs</w:t>
      </w:r>
      <w:r w:rsidR="006917C3" w:rsidRPr="3D07CB06">
        <w:t xml:space="preserve"> but </w:t>
      </w:r>
      <w:r w:rsidR="006B568B" w:rsidRPr="3D07CB06">
        <w:t xml:space="preserve">were written to offer </w:t>
      </w:r>
      <w:r w:rsidR="006F2755" w:rsidRPr="3D07CB06">
        <w:t>flexibility</w:t>
      </w:r>
      <w:r w:rsidRPr="3D07CB06">
        <w:t xml:space="preserve">. These </w:t>
      </w:r>
      <w:r w:rsidR="006917C3" w:rsidRPr="3D07CB06">
        <w:t xml:space="preserve">grant agreements form the legal </w:t>
      </w:r>
      <w:r w:rsidRPr="3D07CB06">
        <w:t xml:space="preserve">mechanism for ensuring </w:t>
      </w:r>
      <w:r w:rsidR="006B568B" w:rsidRPr="3D07CB06">
        <w:t xml:space="preserve">that </w:t>
      </w:r>
      <w:r w:rsidRPr="3D07CB06">
        <w:t xml:space="preserve">the </w:t>
      </w:r>
      <w:r w:rsidR="006B568B" w:rsidRPr="3D07CB06">
        <w:t xml:space="preserve">hub </w:t>
      </w:r>
      <w:r w:rsidRPr="3D07CB06">
        <w:t>program objectives are being faithfully pursued</w:t>
      </w:r>
      <w:r w:rsidR="00616A9B" w:rsidRPr="3D07CB06">
        <w:t xml:space="preserve"> and</w:t>
      </w:r>
      <w:r w:rsidRPr="3D07CB06">
        <w:t xml:space="preserve"> monitored. </w:t>
      </w:r>
      <w:r w:rsidR="00DA6F7C" w:rsidRPr="3D07CB06">
        <w:t xml:space="preserve">In practice, </w:t>
      </w:r>
      <w:r w:rsidR="00616A9B" w:rsidRPr="3D07CB06">
        <w:t>the</w:t>
      </w:r>
      <w:r w:rsidR="00DA6F7C" w:rsidRPr="3D07CB06">
        <w:t>se</w:t>
      </w:r>
      <w:r w:rsidR="00616A9B" w:rsidRPr="3D07CB06">
        <w:t xml:space="preserve"> </w:t>
      </w:r>
      <w:r w:rsidRPr="3D07CB06" w:rsidDel="00616A9B">
        <w:t xml:space="preserve">have </w:t>
      </w:r>
      <w:r w:rsidRPr="3D07CB06">
        <w:t>served more as conditional grant</w:t>
      </w:r>
      <w:r w:rsidR="00DA6F7C" w:rsidRPr="3D07CB06">
        <w:t>s</w:t>
      </w:r>
      <w:r w:rsidRPr="3D07CB06">
        <w:t xml:space="preserve"> than contract</w:t>
      </w:r>
      <w:r w:rsidR="00DA6F7C" w:rsidRPr="3D07CB06">
        <w:t>s</w:t>
      </w:r>
      <w:r w:rsidRPr="3D07CB06">
        <w:t xml:space="preserve"> for service delivery</w:t>
      </w:r>
      <w:r w:rsidR="006B568B" w:rsidRPr="3D07CB06">
        <w:t xml:space="preserve"> and </w:t>
      </w:r>
      <w:r w:rsidR="00DA6F7C" w:rsidRPr="3D07CB06">
        <w:t xml:space="preserve">have not </w:t>
      </w:r>
      <w:r w:rsidRPr="3D07CB06">
        <w:t>been enforceable by the department in any meaningful sense.</w:t>
      </w:r>
    </w:p>
    <w:p w14:paraId="7AEE0DB7" w14:textId="77777777" w:rsidR="00831613" w:rsidRDefault="00DA6F7C" w:rsidP="001309DB">
      <w:pPr>
        <w:rPr>
          <w:rFonts w:eastAsia="Calibri"/>
          <w:color w:val="000000" w:themeColor="text1"/>
        </w:rPr>
      </w:pPr>
      <w:r w:rsidRPr="1BC02A46">
        <w:t xml:space="preserve">Within each hub, a lengthy set of </w:t>
      </w:r>
      <w:r w:rsidR="000025C3">
        <w:t>subcontract</w:t>
      </w:r>
      <w:r>
        <w:t>s</w:t>
      </w:r>
      <w:r w:rsidRPr="1BC02A46">
        <w:t xml:space="preserve"> have been embedded in the delivery model, in many cases with </w:t>
      </w:r>
      <w:r w:rsidR="00595C95" w:rsidRPr="1BC02A46">
        <w:t xml:space="preserve">attached </w:t>
      </w:r>
      <w:r w:rsidRPr="1BC02A46">
        <w:t>funding or in-kind expectations</w:t>
      </w:r>
      <w:r w:rsidR="32B8556A" w:rsidRPr="1BC02A46">
        <w:t xml:space="preserve"> (</w:t>
      </w:r>
      <w:r w:rsidR="32B8556A">
        <w:t xml:space="preserve">see </w:t>
      </w:r>
      <w:hyperlink w:anchor="_Hub_subcontracts">
        <w:r w:rsidR="32B8556A" w:rsidRPr="3BABDC82">
          <w:rPr>
            <w:rStyle w:val="Hyperlink"/>
          </w:rPr>
          <w:t xml:space="preserve">section </w:t>
        </w:r>
        <w:r w:rsidR="2838D613" w:rsidRPr="3BABDC82">
          <w:rPr>
            <w:rStyle w:val="Hyperlink"/>
          </w:rPr>
          <w:t>6.4</w:t>
        </w:r>
      </w:hyperlink>
      <w:r w:rsidR="32B8556A">
        <w:t>)</w:t>
      </w:r>
      <w:r>
        <w:t>.</w:t>
      </w:r>
      <w:r w:rsidRPr="1BC02A46">
        <w:t xml:space="preserve"> </w:t>
      </w:r>
      <w:r w:rsidR="00595C95" w:rsidRPr="1BC02A46">
        <w:t>Hub h</w:t>
      </w:r>
      <w:r w:rsidR="001309DB" w:rsidRPr="1BC02A46">
        <w:rPr>
          <w:rFonts w:eastAsia="Calibri"/>
          <w:color w:val="000000" w:themeColor="text1"/>
        </w:rPr>
        <w:t xml:space="preserve">ost organisations are responsible for </w:t>
      </w:r>
      <w:r w:rsidR="00595C95" w:rsidRPr="1BC02A46">
        <w:rPr>
          <w:rFonts w:eastAsia="Calibri"/>
          <w:color w:val="000000" w:themeColor="text1"/>
        </w:rPr>
        <w:t>agreeing these with partners and</w:t>
      </w:r>
      <w:r w:rsidR="001309DB" w:rsidRPr="1BC02A46">
        <w:rPr>
          <w:rFonts w:eastAsia="Calibri"/>
          <w:color w:val="000000" w:themeColor="text1"/>
        </w:rPr>
        <w:t xml:space="preserve"> they are not visible to the department.</w:t>
      </w:r>
    </w:p>
    <w:p w14:paraId="62BFE1B6" w14:textId="5588C4AD" w:rsidR="00235D21" w:rsidRPr="00104FA0" w:rsidRDefault="00796B2E" w:rsidP="00DA6F7C">
      <w:pPr>
        <w:rPr>
          <w:rFonts w:eastAsia="Calibri"/>
          <w:color w:val="000000" w:themeColor="text1"/>
        </w:rPr>
      </w:pPr>
      <w:r w:rsidRPr="3D07CB06">
        <w:rPr>
          <w:rFonts w:eastAsia="Calibri"/>
          <w:color w:val="000000" w:themeColor="text1"/>
        </w:rPr>
        <w:lastRenderedPageBreak/>
        <w:t xml:space="preserve">When </w:t>
      </w:r>
      <w:r w:rsidR="001309DB" w:rsidRPr="3D07CB06">
        <w:rPr>
          <w:rFonts w:eastAsia="Calibri"/>
          <w:color w:val="000000" w:themeColor="text1"/>
        </w:rPr>
        <w:t>staff are recruited, employed</w:t>
      </w:r>
      <w:r w:rsidR="2DA79118" w:rsidRPr="3D07CB06">
        <w:rPr>
          <w:rFonts w:eastAsia="Calibri"/>
          <w:color w:val="000000" w:themeColor="text1"/>
        </w:rPr>
        <w:t>,</w:t>
      </w:r>
      <w:r w:rsidR="001309DB" w:rsidRPr="3D07CB06">
        <w:rPr>
          <w:rFonts w:eastAsia="Calibri"/>
          <w:color w:val="000000" w:themeColor="text1"/>
        </w:rPr>
        <w:t xml:space="preserve"> </w:t>
      </w:r>
      <w:r w:rsidR="000025C3" w:rsidRPr="3D07CB06">
        <w:rPr>
          <w:rFonts w:eastAsia="Calibri"/>
          <w:color w:val="000000" w:themeColor="text1"/>
        </w:rPr>
        <w:t>subcontract</w:t>
      </w:r>
      <w:r w:rsidR="001309DB" w:rsidRPr="3D07CB06">
        <w:rPr>
          <w:rFonts w:eastAsia="Calibri"/>
          <w:color w:val="000000" w:themeColor="text1"/>
        </w:rPr>
        <w:t>ed</w:t>
      </w:r>
      <w:r w:rsidR="5F729383" w:rsidRPr="3D07CB06">
        <w:rPr>
          <w:rFonts w:eastAsia="Calibri"/>
          <w:color w:val="000000" w:themeColor="text1"/>
        </w:rPr>
        <w:t xml:space="preserve"> </w:t>
      </w:r>
      <w:r w:rsidR="149C5640" w:rsidRPr="3D07CB06">
        <w:rPr>
          <w:rFonts w:eastAsia="Calibri"/>
          <w:color w:val="000000" w:themeColor="text1"/>
        </w:rPr>
        <w:t>or p</w:t>
      </w:r>
      <w:r w:rsidR="2D60C66B" w:rsidRPr="3D07CB06">
        <w:rPr>
          <w:rFonts w:eastAsia="Calibri"/>
          <w:color w:val="000000" w:themeColor="text1"/>
        </w:rPr>
        <w:t>rovided in-kind</w:t>
      </w:r>
      <w:r w:rsidR="001309DB" w:rsidRPr="3D07CB06">
        <w:rPr>
          <w:rFonts w:eastAsia="Calibri"/>
          <w:color w:val="000000" w:themeColor="text1"/>
        </w:rPr>
        <w:t xml:space="preserve"> to undertake hub operations and activities, they cannot be employed by the hub itself</w:t>
      </w:r>
      <w:r w:rsidRPr="3D07CB06">
        <w:rPr>
          <w:rFonts w:eastAsia="Calibri"/>
          <w:color w:val="000000" w:themeColor="text1"/>
        </w:rPr>
        <w:t xml:space="preserve"> as it does not have legal status to do so. </w:t>
      </w:r>
      <w:r w:rsidR="007D1774" w:rsidRPr="3D07CB06">
        <w:rPr>
          <w:rFonts w:eastAsia="Calibri"/>
          <w:color w:val="000000" w:themeColor="text1"/>
        </w:rPr>
        <w:t xml:space="preserve">Some hub staff may be involved in recruitment to the core hub team, but the host organisation ultimately plays the legal role of hirer </w:t>
      </w:r>
      <w:r w:rsidR="007D1774" w:rsidRPr="3D07CB06">
        <w:t>(</w:t>
      </w:r>
      <w:r w:rsidR="007D1774">
        <w:t xml:space="preserve">see </w:t>
      </w:r>
      <w:hyperlink w:anchor="_Hub_teams">
        <w:r w:rsidR="007D1774" w:rsidRPr="3BABDC82">
          <w:rPr>
            <w:rStyle w:val="Hyperlink"/>
          </w:rPr>
          <w:t xml:space="preserve">section </w:t>
        </w:r>
        <w:r w:rsidR="51A15ABA" w:rsidRPr="3BABDC82">
          <w:rPr>
            <w:rStyle w:val="Hyperlink"/>
          </w:rPr>
          <w:t>6.6</w:t>
        </w:r>
      </w:hyperlink>
      <w:r w:rsidR="007D1774">
        <w:t>)</w:t>
      </w:r>
      <w:r w:rsidR="007D1774" w:rsidRPr="2580A359">
        <w:rPr>
          <w:rFonts w:eastAsia="Calibri"/>
          <w:color w:val="000000" w:themeColor="text1"/>
        </w:rPr>
        <w:t>.</w:t>
      </w:r>
      <w:r w:rsidR="007D1774" w:rsidRPr="3D07CB06">
        <w:rPr>
          <w:rFonts w:eastAsia="Calibri"/>
          <w:color w:val="000000" w:themeColor="text1"/>
        </w:rPr>
        <w:t xml:space="preserve"> </w:t>
      </w:r>
      <w:proofErr w:type="gramStart"/>
      <w:r w:rsidR="00C87350" w:rsidRPr="3D07CB06">
        <w:rPr>
          <w:rFonts w:eastAsia="Calibri"/>
          <w:color w:val="000000" w:themeColor="text1"/>
        </w:rPr>
        <w:t>A number of</w:t>
      </w:r>
      <w:proofErr w:type="gramEnd"/>
      <w:r w:rsidR="00C87350" w:rsidRPr="3D07CB06">
        <w:rPr>
          <w:rFonts w:eastAsia="Calibri"/>
          <w:color w:val="000000" w:themeColor="text1"/>
        </w:rPr>
        <w:t xml:space="preserve"> hub staff operate from within </w:t>
      </w:r>
      <w:r w:rsidR="000025C3" w:rsidRPr="3D07CB06">
        <w:rPr>
          <w:rFonts w:eastAsia="Calibri"/>
          <w:color w:val="000000" w:themeColor="text1"/>
        </w:rPr>
        <w:t>subcontract</w:t>
      </w:r>
      <w:r w:rsidRPr="3D07CB06">
        <w:rPr>
          <w:rFonts w:eastAsia="Calibri"/>
          <w:color w:val="000000" w:themeColor="text1"/>
        </w:rPr>
        <w:t xml:space="preserve">ed </w:t>
      </w:r>
      <w:r w:rsidR="001309DB" w:rsidRPr="3D07CB06">
        <w:rPr>
          <w:rFonts w:eastAsia="Calibri"/>
          <w:color w:val="000000" w:themeColor="text1"/>
        </w:rPr>
        <w:t>partner</w:t>
      </w:r>
      <w:r w:rsidR="00C87350" w:rsidRPr="3D07CB06">
        <w:rPr>
          <w:rFonts w:eastAsia="Calibri"/>
          <w:color w:val="000000" w:themeColor="text1"/>
        </w:rPr>
        <w:t xml:space="preserve"> organisations</w:t>
      </w:r>
      <w:r w:rsidR="618BE68C" w:rsidRPr="3D07CB06">
        <w:rPr>
          <w:rFonts w:eastAsia="Calibri"/>
          <w:color w:val="000000" w:themeColor="text1"/>
        </w:rPr>
        <w:t>,</w:t>
      </w:r>
      <w:r w:rsidR="00C87350" w:rsidRPr="3D07CB06">
        <w:rPr>
          <w:rFonts w:eastAsia="Calibri"/>
          <w:color w:val="000000" w:themeColor="text1"/>
        </w:rPr>
        <w:t xml:space="preserve"> working to their employment arrangements,</w:t>
      </w:r>
      <w:r w:rsidR="618BE68C" w:rsidRPr="3D07CB06">
        <w:rPr>
          <w:rFonts w:eastAsia="Calibri"/>
          <w:color w:val="000000" w:themeColor="text1"/>
        </w:rPr>
        <w:t xml:space="preserve"> or </w:t>
      </w:r>
      <w:r w:rsidR="00C87350" w:rsidRPr="3D07CB06">
        <w:rPr>
          <w:rFonts w:eastAsia="Calibri"/>
          <w:color w:val="000000" w:themeColor="text1"/>
        </w:rPr>
        <w:t>are</w:t>
      </w:r>
      <w:r w:rsidR="618BE68C" w:rsidRPr="3D07CB06">
        <w:rPr>
          <w:rFonts w:eastAsia="Calibri"/>
          <w:color w:val="000000" w:themeColor="text1"/>
        </w:rPr>
        <w:t xml:space="preserve"> provided </w:t>
      </w:r>
      <w:r w:rsidR="00520F92" w:rsidRPr="3D07CB06">
        <w:rPr>
          <w:rFonts w:eastAsia="Calibri"/>
          <w:color w:val="000000" w:themeColor="text1"/>
        </w:rPr>
        <w:t xml:space="preserve">as </w:t>
      </w:r>
      <w:r w:rsidR="618BE68C" w:rsidRPr="3D07CB06">
        <w:rPr>
          <w:rFonts w:eastAsia="Calibri"/>
          <w:color w:val="000000" w:themeColor="text1"/>
        </w:rPr>
        <w:t>in-kind</w:t>
      </w:r>
      <w:r w:rsidR="00520F92" w:rsidRPr="3D07CB06">
        <w:rPr>
          <w:rFonts w:eastAsia="Calibri"/>
          <w:color w:val="000000" w:themeColor="text1"/>
        </w:rPr>
        <w:t xml:space="preserve"> resources</w:t>
      </w:r>
      <w:r w:rsidR="618BE68C" w:rsidRPr="3D07CB06">
        <w:rPr>
          <w:rFonts w:eastAsia="Calibri"/>
          <w:color w:val="000000" w:themeColor="text1"/>
        </w:rPr>
        <w:t>.</w:t>
      </w:r>
    </w:p>
    <w:p w14:paraId="0A90335D" w14:textId="19125AD2" w:rsidR="005B5254" w:rsidRPr="00104FA0" w:rsidRDefault="00796B2E" w:rsidP="003B6F2D">
      <w:r w:rsidRPr="3D07CB06">
        <w:t>T</w:t>
      </w:r>
      <w:r w:rsidR="00DA6F7C" w:rsidRPr="3D07CB06">
        <w:t>h</w:t>
      </w:r>
      <w:r w:rsidR="00C87350" w:rsidRPr="3D07CB06">
        <w:t>is</w:t>
      </w:r>
      <w:r w:rsidR="009872EC" w:rsidRPr="3D07CB06">
        <w:t xml:space="preserve"> </w:t>
      </w:r>
      <w:r w:rsidR="00235D21" w:rsidRPr="3D07CB06">
        <w:t xml:space="preserve">web of </w:t>
      </w:r>
      <w:r w:rsidR="000025C3" w:rsidRPr="3D07CB06">
        <w:t>subcontract</w:t>
      </w:r>
      <w:r w:rsidR="00235D21" w:rsidRPr="3D07CB06">
        <w:t xml:space="preserve">s for services and staffing </w:t>
      </w:r>
      <w:r w:rsidR="00DA6F7C" w:rsidRPr="3D07CB06">
        <w:t xml:space="preserve">has </w:t>
      </w:r>
      <w:r w:rsidRPr="3D07CB06">
        <w:t xml:space="preserve">generally </w:t>
      </w:r>
      <w:r w:rsidR="00DA6F7C" w:rsidRPr="3D07CB06">
        <w:t xml:space="preserve">limited the ability of hub host organisations to guide </w:t>
      </w:r>
      <w:r w:rsidR="005B5254" w:rsidRPr="3D07CB06">
        <w:t xml:space="preserve">and </w:t>
      </w:r>
      <w:r w:rsidR="00DA6F7C" w:rsidRPr="3D07CB06">
        <w:t xml:space="preserve">oversee the delivery of priorities and </w:t>
      </w:r>
      <w:r w:rsidR="00C87350" w:rsidRPr="3D07CB06">
        <w:t xml:space="preserve">to monitor </w:t>
      </w:r>
      <w:r w:rsidR="00DA6F7C" w:rsidRPr="3D07CB06">
        <w:t>staff contributions.</w:t>
      </w:r>
      <w:r w:rsidR="005B5254" w:rsidRPr="3D07CB06">
        <w:rPr>
          <w:rFonts w:eastAsia="Calibri"/>
          <w:color w:val="000000" w:themeColor="text1"/>
        </w:rPr>
        <w:t xml:space="preserve"> </w:t>
      </w:r>
      <w:r w:rsidR="5E05FF80" w:rsidRPr="3D07CB06">
        <w:rPr>
          <w:rFonts w:eastAsia="Calibri"/>
          <w:color w:val="000000" w:themeColor="text1"/>
        </w:rPr>
        <w:t>Under th</w:t>
      </w:r>
      <w:r w:rsidR="009872EC" w:rsidRPr="3D07CB06">
        <w:rPr>
          <w:rFonts w:eastAsia="Calibri"/>
          <w:color w:val="000000" w:themeColor="text1"/>
        </w:rPr>
        <w:t>is</w:t>
      </w:r>
      <w:r w:rsidR="5E05FF80" w:rsidRPr="3D07CB06">
        <w:rPr>
          <w:rFonts w:eastAsia="Calibri"/>
          <w:color w:val="000000" w:themeColor="text1"/>
        </w:rPr>
        <w:t xml:space="preserve"> legal structure, </w:t>
      </w:r>
      <w:r w:rsidR="005B5254" w:rsidRPr="3D07CB06">
        <w:t xml:space="preserve">nobody has </w:t>
      </w:r>
      <w:r w:rsidR="00C87350" w:rsidRPr="3D07CB06">
        <w:t>a</w:t>
      </w:r>
      <w:r w:rsidR="007E174C" w:rsidRPr="3D07CB06" w:rsidDel="005B5254">
        <w:t xml:space="preserve"> </w:t>
      </w:r>
      <w:r w:rsidR="007E174C" w:rsidRPr="3D07CB06">
        <w:t xml:space="preserve">formal </w:t>
      </w:r>
      <w:r w:rsidR="005B5254" w:rsidRPr="3D07CB06">
        <w:t xml:space="preserve">legal </w:t>
      </w:r>
      <w:r w:rsidR="007E174C" w:rsidRPr="3D07CB06">
        <w:t xml:space="preserve">obligation to act in the best interests of </w:t>
      </w:r>
      <w:r w:rsidR="00C87350" w:rsidRPr="3D07CB06">
        <w:t xml:space="preserve">the </w:t>
      </w:r>
      <w:r w:rsidR="5E05FF80" w:rsidRPr="3D07CB06">
        <w:t>hub</w:t>
      </w:r>
      <w:r w:rsidR="00C87350" w:rsidRPr="3D07CB06">
        <w:t>, with staff</w:t>
      </w:r>
      <w:r w:rsidR="005B5254" w:rsidRPr="3D07CB06">
        <w:t xml:space="preserve"> accountable first to their employing organisations</w:t>
      </w:r>
      <w:r w:rsidR="5E05FF80" w:rsidRPr="3D07CB06">
        <w:t>.</w:t>
      </w:r>
    </w:p>
    <w:p w14:paraId="1CE59C67" w14:textId="5FFB12ED" w:rsidR="009872EC" w:rsidRPr="00104FA0" w:rsidRDefault="5E05FF80" w:rsidP="003B6F2D">
      <w:r w:rsidRPr="3D07CB06">
        <w:t xml:space="preserve">The </w:t>
      </w:r>
      <w:r w:rsidR="7FB67AE4" w:rsidRPr="3D07CB06">
        <w:t xml:space="preserve">review heard that </w:t>
      </w:r>
      <w:r w:rsidR="00C87350" w:rsidRPr="3D07CB06">
        <w:t xml:space="preserve">each hub </w:t>
      </w:r>
      <w:r w:rsidRPr="3D07CB06">
        <w:t>host organisation</w:t>
      </w:r>
      <w:r w:rsidR="00C87350" w:rsidRPr="3D07CB06">
        <w:t xml:space="preserve"> has </w:t>
      </w:r>
      <w:r w:rsidR="3ED1078C" w:rsidRPr="3D07CB06">
        <w:t xml:space="preserve">a </w:t>
      </w:r>
      <w:r w:rsidR="00CF268C" w:rsidRPr="3D07CB06">
        <w:t xml:space="preserve">diversity of </w:t>
      </w:r>
      <w:r w:rsidR="00C87350" w:rsidRPr="3D07CB06">
        <w:t>other</w:t>
      </w:r>
      <w:r w:rsidR="7FB67AE4" w:rsidRPr="3D07CB06" w:rsidDel="00CF268C">
        <w:t xml:space="preserve"> </w:t>
      </w:r>
      <w:r w:rsidR="3F2039C3" w:rsidRPr="3D07CB06">
        <w:t xml:space="preserve">interests, some of which </w:t>
      </w:r>
      <w:r w:rsidR="380AAA2E" w:rsidRPr="3D07CB06">
        <w:t>may not be consistent with t</w:t>
      </w:r>
      <w:r w:rsidR="51438702" w:rsidRPr="3D07CB06">
        <w:t xml:space="preserve">he hub’s objectives. </w:t>
      </w:r>
      <w:r w:rsidR="009872EC" w:rsidRPr="3D07CB06">
        <w:t xml:space="preserve">The hub may have little authority over </w:t>
      </w:r>
      <w:r w:rsidR="00C87350" w:rsidRPr="3D07CB06">
        <w:t xml:space="preserve">the </w:t>
      </w:r>
      <w:r w:rsidR="009872EC" w:rsidRPr="3D07CB06">
        <w:t xml:space="preserve">broader actions </w:t>
      </w:r>
      <w:r w:rsidR="00C87350" w:rsidRPr="3D07CB06">
        <w:t xml:space="preserve">of the hub host, or </w:t>
      </w:r>
      <w:r w:rsidR="009872EC" w:rsidRPr="3D07CB06">
        <w:t xml:space="preserve">approaches </w:t>
      </w:r>
      <w:r w:rsidR="00C87350" w:rsidRPr="3D07CB06">
        <w:t xml:space="preserve">that it </w:t>
      </w:r>
      <w:r w:rsidR="009872EC" w:rsidRPr="3D07CB06">
        <w:t>take</w:t>
      </w:r>
      <w:r w:rsidR="00C87350" w:rsidRPr="3D07CB06">
        <w:t xml:space="preserve">s to oversee the hub and its </w:t>
      </w:r>
      <w:r w:rsidR="000025C3" w:rsidRPr="3D07CB06">
        <w:t>subcontract</w:t>
      </w:r>
      <w:r w:rsidR="00C87350" w:rsidRPr="3D07CB06">
        <w:t xml:space="preserve">s. This </w:t>
      </w:r>
      <w:r w:rsidR="00543169" w:rsidRPr="3D07CB06">
        <w:t>applies to hub host decisions about</w:t>
      </w:r>
      <w:r w:rsidR="009872EC" w:rsidRPr="3D07CB06">
        <w:t xml:space="preserve"> mounting bids for additional grant funding</w:t>
      </w:r>
      <w:r w:rsidR="00543169" w:rsidRPr="3D07CB06">
        <w:t xml:space="preserve"> that could conflict or complicate the use of hub funds</w:t>
      </w:r>
      <w:r w:rsidR="009872EC" w:rsidRPr="3D07CB06">
        <w:t>.</w:t>
      </w:r>
    </w:p>
    <w:p w14:paraId="5E75C991" w14:textId="32829FA4" w:rsidR="003B6F2D" w:rsidRPr="00104FA0" w:rsidRDefault="12FEE42B" w:rsidP="003B6F2D">
      <w:pPr>
        <w:rPr>
          <w:rFonts w:eastAsia="Calibri"/>
          <w:color w:val="000000" w:themeColor="text1"/>
        </w:rPr>
      </w:pPr>
      <w:r w:rsidRPr="3D07CB06">
        <w:rPr>
          <w:rFonts w:eastAsia="Calibri"/>
          <w:color w:val="000000" w:themeColor="text1"/>
        </w:rPr>
        <w:t>In most cases</w:t>
      </w:r>
      <w:r w:rsidR="00543169" w:rsidRPr="3D07CB06">
        <w:rPr>
          <w:rFonts w:eastAsia="Calibri"/>
          <w:color w:val="000000" w:themeColor="text1"/>
        </w:rPr>
        <w:t>,</w:t>
      </w:r>
      <w:r w:rsidRPr="3D07CB06">
        <w:rPr>
          <w:rFonts w:eastAsia="Calibri"/>
          <w:color w:val="000000" w:themeColor="text1"/>
        </w:rPr>
        <w:t xml:space="preserve"> the department </w:t>
      </w:r>
      <w:r w:rsidR="009872EC" w:rsidRPr="3D07CB06">
        <w:rPr>
          <w:rFonts w:eastAsia="Calibri"/>
          <w:color w:val="000000" w:themeColor="text1"/>
        </w:rPr>
        <w:t xml:space="preserve">also </w:t>
      </w:r>
      <w:r w:rsidRPr="3D07CB06">
        <w:rPr>
          <w:rFonts w:eastAsia="Calibri"/>
          <w:color w:val="000000" w:themeColor="text1"/>
        </w:rPr>
        <w:t>does not have regular communication with individual</w:t>
      </w:r>
      <w:r w:rsidR="009872EC" w:rsidRPr="3D07CB06">
        <w:rPr>
          <w:rFonts w:eastAsia="Calibri"/>
          <w:color w:val="000000" w:themeColor="text1"/>
        </w:rPr>
        <w:t>s</w:t>
      </w:r>
      <w:r w:rsidRPr="3D07CB06">
        <w:rPr>
          <w:rFonts w:eastAsia="Calibri"/>
          <w:color w:val="000000" w:themeColor="text1"/>
        </w:rPr>
        <w:t xml:space="preserve"> within </w:t>
      </w:r>
      <w:r w:rsidR="00543169" w:rsidRPr="3D07CB06">
        <w:rPr>
          <w:rFonts w:eastAsia="Calibri"/>
          <w:color w:val="000000" w:themeColor="text1"/>
        </w:rPr>
        <w:t xml:space="preserve">hub </w:t>
      </w:r>
      <w:r w:rsidRPr="3D07CB06">
        <w:rPr>
          <w:rFonts w:eastAsia="Calibri"/>
          <w:color w:val="000000" w:themeColor="text1"/>
        </w:rPr>
        <w:t>host organisation</w:t>
      </w:r>
      <w:r w:rsidR="00543169" w:rsidRPr="3D07CB06">
        <w:rPr>
          <w:rFonts w:eastAsia="Calibri"/>
          <w:color w:val="000000" w:themeColor="text1"/>
        </w:rPr>
        <w:t>s</w:t>
      </w:r>
      <w:r w:rsidRPr="3D07CB06">
        <w:rPr>
          <w:rFonts w:eastAsia="Calibri"/>
          <w:color w:val="000000" w:themeColor="text1"/>
        </w:rPr>
        <w:t xml:space="preserve"> </w:t>
      </w:r>
      <w:r w:rsidR="009872EC" w:rsidRPr="3D07CB06">
        <w:rPr>
          <w:rFonts w:eastAsia="Calibri"/>
          <w:color w:val="000000" w:themeColor="text1"/>
        </w:rPr>
        <w:t xml:space="preserve">who </w:t>
      </w:r>
      <w:r w:rsidR="00F044C4" w:rsidRPr="3D07CB06">
        <w:rPr>
          <w:rFonts w:eastAsia="Calibri"/>
          <w:color w:val="000000" w:themeColor="text1"/>
        </w:rPr>
        <w:t xml:space="preserve">bear </w:t>
      </w:r>
      <w:r w:rsidR="009872EC" w:rsidRPr="3D07CB06">
        <w:rPr>
          <w:rFonts w:eastAsia="Calibri"/>
          <w:color w:val="000000" w:themeColor="text1"/>
        </w:rPr>
        <w:t xml:space="preserve">ultimately </w:t>
      </w:r>
      <w:r w:rsidRPr="3D07CB06">
        <w:rPr>
          <w:rFonts w:eastAsia="Calibri"/>
          <w:color w:val="000000" w:themeColor="text1"/>
        </w:rPr>
        <w:t>responsib</w:t>
      </w:r>
      <w:r w:rsidR="00F044C4" w:rsidRPr="3D07CB06">
        <w:rPr>
          <w:rFonts w:eastAsia="Calibri"/>
          <w:color w:val="000000" w:themeColor="text1"/>
        </w:rPr>
        <w:t>ility</w:t>
      </w:r>
      <w:r w:rsidRPr="3D07CB06">
        <w:rPr>
          <w:rFonts w:eastAsia="Calibri"/>
          <w:color w:val="000000" w:themeColor="text1"/>
        </w:rPr>
        <w:t xml:space="preserve"> </w:t>
      </w:r>
      <w:r w:rsidR="00F044C4" w:rsidRPr="3D07CB06">
        <w:rPr>
          <w:rFonts w:eastAsia="Calibri"/>
          <w:color w:val="000000" w:themeColor="text1"/>
        </w:rPr>
        <w:t xml:space="preserve">under </w:t>
      </w:r>
      <w:r w:rsidRPr="3D07CB06">
        <w:rPr>
          <w:rFonts w:eastAsia="Calibri"/>
          <w:color w:val="000000" w:themeColor="text1"/>
        </w:rPr>
        <w:t xml:space="preserve">the </w:t>
      </w:r>
      <w:r w:rsidR="009872EC" w:rsidRPr="3D07CB06">
        <w:rPr>
          <w:rFonts w:eastAsia="Calibri"/>
          <w:color w:val="000000" w:themeColor="text1"/>
        </w:rPr>
        <w:t xml:space="preserve">grant </w:t>
      </w:r>
      <w:r w:rsidRPr="3D07CB06">
        <w:rPr>
          <w:rFonts w:eastAsia="Calibri"/>
          <w:color w:val="000000" w:themeColor="text1"/>
        </w:rPr>
        <w:t xml:space="preserve">agreement. Communication on contract issues occurs </w:t>
      </w:r>
      <w:r w:rsidR="009872EC" w:rsidRPr="3D07CB06">
        <w:rPr>
          <w:rFonts w:eastAsia="Calibri"/>
          <w:color w:val="000000" w:themeColor="text1"/>
        </w:rPr>
        <w:t xml:space="preserve">mostly with </w:t>
      </w:r>
      <w:r w:rsidR="007E174C" w:rsidRPr="3D07CB06">
        <w:rPr>
          <w:rFonts w:eastAsia="Calibri"/>
          <w:color w:val="000000" w:themeColor="text1"/>
        </w:rPr>
        <w:t>the Hub</w:t>
      </w:r>
      <w:r w:rsidR="65BBF40F" w:rsidRPr="3D07CB06">
        <w:rPr>
          <w:rFonts w:eastAsia="Calibri"/>
          <w:color w:val="000000" w:themeColor="text1"/>
        </w:rPr>
        <w:t xml:space="preserve"> </w:t>
      </w:r>
      <w:r w:rsidRPr="3D07CB06">
        <w:rPr>
          <w:rFonts w:eastAsia="Calibri"/>
          <w:color w:val="000000" w:themeColor="text1"/>
        </w:rPr>
        <w:t>Director</w:t>
      </w:r>
      <w:r w:rsidR="009872EC" w:rsidRPr="3D07CB06">
        <w:rPr>
          <w:rFonts w:eastAsia="Calibri"/>
          <w:color w:val="000000" w:themeColor="text1"/>
        </w:rPr>
        <w:t xml:space="preserve">, who is not formally accountable for </w:t>
      </w:r>
      <w:r w:rsidR="00F044C4" w:rsidRPr="3D07CB06">
        <w:rPr>
          <w:rFonts w:eastAsia="Calibri"/>
          <w:color w:val="000000" w:themeColor="text1"/>
        </w:rPr>
        <w:t xml:space="preserve">it </w:t>
      </w:r>
      <w:r w:rsidR="009872EC" w:rsidRPr="3D07CB06">
        <w:rPr>
          <w:rFonts w:eastAsia="Calibri"/>
          <w:color w:val="000000" w:themeColor="text1"/>
        </w:rPr>
        <w:t xml:space="preserve">or </w:t>
      </w:r>
      <w:r w:rsidR="000025C3" w:rsidRPr="3D07CB06">
        <w:rPr>
          <w:rFonts w:eastAsia="Calibri"/>
          <w:color w:val="000000" w:themeColor="text1"/>
        </w:rPr>
        <w:t>subcontract</w:t>
      </w:r>
      <w:r w:rsidR="009872EC" w:rsidRPr="3D07CB06">
        <w:rPr>
          <w:rFonts w:eastAsia="Calibri"/>
          <w:color w:val="000000" w:themeColor="text1"/>
        </w:rPr>
        <w:t>s</w:t>
      </w:r>
      <w:r w:rsidRPr="3D07CB06">
        <w:rPr>
          <w:rFonts w:eastAsia="Calibri"/>
          <w:color w:val="000000" w:themeColor="text1"/>
        </w:rPr>
        <w:t>.</w:t>
      </w:r>
    </w:p>
    <w:p w14:paraId="7E107842" w14:textId="77777777" w:rsidR="00831613" w:rsidRDefault="003B6F2D" w:rsidP="5183A802">
      <w:pPr>
        <w:rPr>
          <w:rFonts w:eastAsia="Calibri" w:cstheme="minorHAnsi"/>
          <w:color w:val="000000" w:themeColor="text1"/>
        </w:rPr>
      </w:pPr>
      <w:r w:rsidRPr="00104FA0">
        <w:rPr>
          <w:rFonts w:eastAsia="Calibri" w:cstheme="minorHAnsi"/>
          <w:color w:val="000000" w:themeColor="text1"/>
        </w:rPr>
        <w:t>While</w:t>
      </w:r>
      <w:r w:rsidRPr="00104FA0" w:rsidDel="009872EC">
        <w:rPr>
          <w:rFonts w:eastAsia="Calibri" w:cstheme="minorHAnsi"/>
          <w:color w:val="000000" w:themeColor="text1"/>
        </w:rPr>
        <w:t xml:space="preserve"> </w:t>
      </w:r>
      <w:r w:rsidR="009872EC" w:rsidRPr="00104FA0">
        <w:rPr>
          <w:rFonts w:eastAsia="Calibri" w:cstheme="minorHAnsi"/>
          <w:color w:val="000000" w:themeColor="text1"/>
        </w:rPr>
        <w:t xml:space="preserve">this </w:t>
      </w:r>
      <w:r w:rsidRPr="00104FA0">
        <w:rPr>
          <w:rFonts w:eastAsia="Calibri" w:cstheme="minorHAnsi"/>
          <w:color w:val="000000" w:themeColor="text1"/>
        </w:rPr>
        <w:t xml:space="preserve">legal structure does not </w:t>
      </w:r>
      <w:r w:rsidR="12FEE42B" w:rsidRPr="00104FA0">
        <w:rPr>
          <w:rFonts w:eastAsia="Calibri" w:cstheme="minorHAnsi"/>
          <w:color w:val="000000" w:themeColor="text1"/>
        </w:rPr>
        <w:t xml:space="preserve">necessarily </w:t>
      </w:r>
      <w:r w:rsidRPr="00104FA0">
        <w:rPr>
          <w:rFonts w:eastAsia="Calibri" w:cstheme="minorHAnsi"/>
          <w:color w:val="000000" w:themeColor="text1"/>
        </w:rPr>
        <w:t xml:space="preserve">cause </w:t>
      </w:r>
      <w:r w:rsidR="3D2A00FC" w:rsidRPr="00104FA0">
        <w:rPr>
          <w:rFonts w:eastAsia="Calibri" w:cstheme="minorHAnsi"/>
          <w:color w:val="000000" w:themeColor="text1"/>
        </w:rPr>
        <w:t>conflict</w:t>
      </w:r>
      <w:r w:rsidRPr="00104FA0">
        <w:rPr>
          <w:rFonts w:eastAsia="Calibri" w:cstheme="minorHAnsi"/>
          <w:color w:val="000000" w:themeColor="text1"/>
        </w:rPr>
        <w:t xml:space="preserve"> in the day-to-day management of the hub program, it increases the operational complexity of the </w:t>
      </w:r>
      <w:proofErr w:type="gramStart"/>
      <w:r w:rsidRPr="00104FA0">
        <w:rPr>
          <w:rFonts w:eastAsia="Calibri" w:cstheme="minorHAnsi"/>
          <w:color w:val="000000" w:themeColor="text1"/>
        </w:rPr>
        <w:t>structure as a whole</w:t>
      </w:r>
      <w:proofErr w:type="gramEnd"/>
      <w:r w:rsidR="009872EC" w:rsidRPr="00104FA0">
        <w:rPr>
          <w:rFonts w:eastAsia="Calibri" w:cstheme="minorHAnsi"/>
          <w:color w:val="000000" w:themeColor="text1"/>
        </w:rPr>
        <w:t>.</w:t>
      </w:r>
    </w:p>
    <w:p w14:paraId="1A3CD911" w14:textId="4D74348A" w:rsidR="00BA0244" w:rsidRPr="00CB4BBB" w:rsidRDefault="00BA0244" w:rsidP="005F6AAA">
      <w:pPr>
        <w:pStyle w:val="Heading3"/>
        <w:numPr>
          <w:ilvl w:val="1"/>
          <w:numId w:val="8"/>
        </w:numPr>
        <w:spacing w:line="276" w:lineRule="auto"/>
        <w:rPr>
          <w:sz w:val="36"/>
        </w:rPr>
      </w:pPr>
      <w:bookmarkStart w:id="669" w:name="_Toc190948570"/>
      <w:bookmarkStart w:id="670" w:name="_Toc193105375"/>
      <w:bookmarkStart w:id="671" w:name="_Toc194307756"/>
      <w:bookmarkStart w:id="672" w:name="_Toc194307827"/>
      <w:bookmarkStart w:id="673" w:name="_Toc209023577"/>
      <w:bookmarkEnd w:id="669"/>
      <w:r w:rsidRPr="00CB4BBB">
        <w:rPr>
          <w:sz w:val="36"/>
        </w:rPr>
        <w:t>Hub delivery models</w:t>
      </w:r>
      <w:bookmarkEnd w:id="670"/>
      <w:bookmarkEnd w:id="671"/>
      <w:bookmarkEnd w:id="672"/>
      <w:bookmarkEnd w:id="673"/>
    </w:p>
    <w:p w14:paraId="2403A098" w14:textId="0410E134" w:rsidR="00661BDD" w:rsidRPr="00104FA0" w:rsidRDefault="00BA0244" w:rsidP="00661BDD">
      <w:pPr>
        <w:pStyle w:val="BoxText"/>
      </w:pPr>
      <w:r w:rsidRPr="6B9941E1">
        <w:rPr>
          <w:b/>
        </w:rPr>
        <w:t xml:space="preserve">Finding </w:t>
      </w:r>
      <w:r w:rsidR="00261147" w:rsidRPr="376A2CFB">
        <w:rPr>
          <w:b/>
          <w:bCs/>
        </w:rPr>
        <w:t>2</w:t>
      </w:r>
      <w:r w:rsidR="008517F7" w:rsidRPr="376A2CFB">
        <w:rPr>
          <w:b/>
          <w:bCs/>
        </w:rPr>
        <w:t>7</w:t>
      </w:r>
      <w:r w:rsidR="00261147" w:rsidRPr="6B9941E1">
        <w:rPr>
          <w:b/>
        </w:rPr>
        <w:t>:</w:t>
      </w:r>
      <w:r w:rsidRPr="6B9941E1">
        <w:t xml:space="preserve"> </w:t>
      </w:r>
      <w:r w:rsidR="00661BDD" w:rsidRPr="6B9941E1">
        <w:t>Hubs were given significant flexibility to define all elements of their operations, including delivery models, governance structures, staffing composition and branding. This has resulted in 8 unique hub models across the country, with some similarities but many distinct differences.</w:t>
      </w:r>
    </w:p>
    <w:p w14:paraId="2310194B" w14:textId="0611D017" w:rsidR="00BA0244" w:rsidRPr="00104FA0" w:rsidRDefault="00BA0244" w:rsidP="00BA0244">
      <w:pPr>
        <w:pStyle w:val="BoxText"/>
      </w:pPr>
      <w:r w:rsidRPr="6B9941E1">
        <w:rPr>
          <w:b/>
        </w:rPr>
        <w:t xml:space="preserve">Finding </w:t>
      </w:r>
      <w:r w:rsidR="00261147" w:rsidRPr="376A2CFB">
        <w:rPr>
          <w:b/>
          <w:bCs/>
        </w:rPr>
        <w:t>2</w:t>
      </w:r>
      <w:r w:rsidR="008517F7" w:rsidRPr="376A2CFB">
        <w:rPr>
          <w:b/>
          <w:bCs/>
        </w:rPr>
        <w:t>8</w:t>
      </w:r>
      <w:r w:rsidR="00261147" w:rsidRPr="6B9941E1">
        <w:rPr>
          <w:b/>
        </w:rPr>
        <w:t xml:space="preserve">: </w:t>
      </w:r>
      <w:r w:rsidRPr="6B9941E1">
        <w:t>Hub</w:t>
      </w:r>
      <w:r w:rsidR="00EA6084" w:rsidRPr="6B9941E1">
        <w:t xml:space="preserve">s range </w:t>
      </w:r>
      <w:r w:rsidRPr="6B9941E1">
        <w:t xml:space="preserve">from </w:t>
      </w:r>
      <w:r w:rsidR="00E767E8" w:rsidRPr="6B9941E1">
        <w:t>highly devolved models that seek to enable partners to deliver on locally</w:t>
      </w:r>
      <w:r w:rsidR="38B8276E">
        <w:t xml:space="preserve"> </w:t>
      </w:r>
      <w:r w:rsidR="00E767E8" w:rsidRPr="6B9941E1">
        <w:t>identified projects</w:t>
      </w:r>
      <w:r w:rsidR="7F382D85" w:rsidRPr="6B9941E1">
        <w:t>,</w:t>
      </w:r>
      <w:r w:rsidR="00E767E8" w:rsidRPr="6B9941E1">
        <w:t xml:space="preserve"> through to </w:t>
      </w:r>
      <w:r w:rsidRPr="6B9941E1">
        <w:t xml:space="preserve">models </w:t>
      </w:r>
      <w:r w:rsidR="00EA6084" w:rsidRPr="6B9941E1">
        <w:t>where the central hub holds</w:t>
      </w:r>
      <w:r w:rsidR="007E2990" w:rsidRPr="6B9941E1">
        <w:t xml:space="preserve"> </w:t>
      </w:r>
      <w:r w:rsidRPr="6B9941E1">
        <w:t xml:space="preserve">strategic </w:t>
      </w:r>
      <w:r w:rsidR="007E2990" w:rsidRPr="6B9941E1">
        <w:t>leadership and delivery responsibilit</w:t>
      </w:r>
      <w:r w:rsidR="00EA6084" w:rsidRPr="6B9941E1">
        <w:t>ies</w:t>
      </w:r>
      <w:r w:rsidRPr="6B9941E1">
        <w:t>.</w:t>
      </w:r>
      <w:r w:rsidR="00BA46D5" w:rsidRPr="6B9941E1">
        <w:t xml:space="preserve"> </w:t>
      </w:r>
      <w:r w:rsidR="00635B43" w:rsidRPr="6B9941E1">
        <w:t>H</w:t>
      </w:r>
      <w:r w:rsidR="00BA46D5" w:rsidRPr="6B9941E1">
        <w:t xml:space="preserve">ubs are trending towards greater centralisation over time to better direct and coordinate their </w:t>
      </w:r>
      <w:r w:rsidR="00635B43" w:rsidRPr="6B9941E1">
        <w:t>work</w:t>
      </w:r>
      <w:r w:rsidR="194E190C">
        <w:t xml:space="preserve"> and achieve efficiencies within their limited budgets</w:t>
      </w:r>
      <w:r w:rsidR="00BA46D5" w:rsidRPr="6B9941E1">
        <w:t>.</w:t>
      </w:r>
    </w:p>
    <w:p w14:paraId="16647049" w14:textId="77777777" w:rsidR="00831613" w:rsidRDefault="00661BDD" w:rsidP="00661BDD">
      <w:pPr>
        <w:rPr>
          <w:rFonts w:cstheme="minorHAnsi"/>
          <w:lang w:eastAsia="ja-JP"/>
        </w:rPr>
      </w:pPr>
      <w:r w:rsidRPr="00104FA0">
        <w:rPr>
          <w:rFonts w:cstheme="minorHAnsi"/>
          <w:lang w:eastAsia="ja-JP"/>
        </w:rPr>
        <w:t xml:space="preserve">While hubs were given flexibility to define </w:t>
      </w:r>
      <w:r w:rsidRPr="00104FA0">
        <w:rPr>
          <w:rFonts w:cstheme="minorHAnsi"/>
          <w:i/>
          <w:iCs/>
          <w:lang w:eastAsia="ja-JP"/>
        </w:rPr>
        <w:t xml:space="preserve">what </w:t>
      </w:r>
      <w:r w:rsidRPr="00104FA0">
        <w:rPr>
          <w:rFonts w:cstheme="minorHAnsi"/>
          <w:lang w:eastAsia="ja-JP"/>
        </w:rPr>
        <w:t xml:space="preserve">they worked on, they were also given a high degree of flexibility to define </w:t>
      </w:r>
      <w:r w:rsidRPr="00104FA0">
        <w:rPr>
          <w:rFonts w:cstheme="minorHAnsi"/>
          <w:i/>
          <w:iCs/>
          <w:lang w:eastAsia="ja-JP"/>
        </w:rPr>
        <w:t>how</w:t>
      </w:r>
      <w:r w:rsidRPr="00104FA0">
        <w:rPr>
          <w:rFonts w:cstheme="minorHAnsi"/>
          <w:lang w:eastAsia="ja-JP"/>
        </w:rPr>
        <w:t xml:space="preserve"> they worked. This included their delivery models, partner arrangements, governance, staffing and branding. This allowed hubs to shape their operations to fit different contexts and to address needs in ways they felt was most appropriate.</w:t>
      </w:r>
    </w:p>
    <w:p w14:paraId="526466CD" w14:textId="67FE0075" w:rsidR="00661BDD" w:rsidRPr="00104FA0" w:rsidRDefault="00661BDD" w:rsidP="00661BDD">
      <w:pPr>
        <w:rPr>
          <w:rFonts w:cstheme="minorHAnsi"/>
        </w:rPr>
      </w:pPr>
      <w:r w:rsidRPr="00104FA0">
        <w:rPr>
          <w:rFonts w:cstheme="minorHAnsi"/>
          <w:lang w:eastAsia="ja-JP"/>
        </w:rPr>
        <w:t>The review panel found, as a result, that each of the 8 hubs had structured themselves differently to promote drought preparedness across their regions. The flexibility to define their operational approaches was generally seen by hubs as advantageous.</w:t>
      </w:r>
    </w:p>
    <w:p w14:paraId="4C526A33" w14:textId="77777777" w:rsidR="00831613" w:rsidRDefault="002C4C78" w:rsidP="00DC7287">
      <w:pPr>
        <w:rPr>
          <w:rFonts w:cstheme="minorHAnsi"/>
        </w:rPr>
      </w:pPr>
      <w:r w:rsidRPr="00104FA0">
        <w:rPr>
          <w:rFonts w:cstheme="minorHAnsi"/>
        </w:rPr>
        <w:t xml:space="preserve">The hub delivery models range from highly devolved through to centralised models. The review panel found no frame of reference for judging what works best. It did find however a tendency for some </w:t>
      </w:r>
      <w:r w:rsidRPr="00104FA0">
        <w:rPr>
          <w:rFonts w:cstheme="minorHAnsi"/>
        </w:rPr>
        <w:lastRenderedPageBreak/>
        <w:t>hubs to move towards greater centralisation, given the challenges encountered when managing staff and determining, delivering and accounting for work completed in devolved models.</w:t>
      </w:r>
    </w:p>
    <w:p w14:paraId="6D66070D" w14:textId="2F07764E" w:rsidR="00BA0244" w:rsidRPr="00104FA0" w:rsidRDefault="00BA0244"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Highly devolved model</w:t>
      </w:r>
      <w:r w:rsidR="0023711B" w:rsidRPr="00104FA0">
        <w:rPr>
          <w:rFonts w:asciiTheme="minorHAnsi" w:hAnsiTheme="minorHAnsi" w:cstheme="minorHAnsi"/>
          <w:lang w:eastAsia="ja-JP"/>
        </w:rPr>
        <w:t>s</w:t>
      </w:r>
    </w:p>
    <w:p w14:paraId="26DD3B13" w14:textId="4DCBA54B" w:rsidR="00DC7287" w:rsidRPr="00104FA0" w:rsidRDefault="00DC7287" w:rsidP="00DC7287">
      <w:pPr>
        <w:rPr>
          <w:rFonts w:cstheme="minorHAnsi"/>
        </w:rPr>
      </w:pPr>
      <w:r w:rsidRPr="00104FA0">
        <w:rPr>
          <w:rFonts w:cstheme="minorHAnsi"/>
        </w:rPr>
        <w:t xml:space="preserve">Under </w:t>
      </w:r>
      <w:r w:rsidR="0023711B" w:rsidRPr="00104FA0">
        <w:rPr>
          <w:rFonts w:cstheme="minorHAnsi"/>
        </w:rPr>
        <w:t xml:space="preserve">such </w:t>
      </w:r>
      <w:r w:rsidRPr="00104FA0">
        <w:rPr>
          <w:rFonts w:cstheme="minorHAnsi"/>
        </w:rPr>
        <w:t>model</w:t>
      </w:r>
      <w:r w:rsidR="0023711B" w:rsidRPr="00104FA0">
        <w:rPr>
          <w:rFonts w:cstheme="minorHAnsi"/>
        </w:rPr>
        <w:t>s</w:t>
      </w:r>
      <w:r w:rsidRPr="00104FA0">
        <w:rPr>
          <w:rFonts w:cstheme="minorHAnsi"/>
        </w:rPr>
        <w:t>, hub</w:t>
      </w:r>
      <w:r w:rsidR="0023711B" w:rsidRPr="00104FA0">
        <w:rPr>
          <w:rFonts w:cstheme="minorHAnsi"/>
        </w:rPr>
        <w:t>s</w:t>
      </w:r>
      <w:r w:rsidRPr="00104FA0">
        <w:rPr>
          <w:rFonts w:cstheme="minorHAnsi"/>
        </w:rPr>
        <w:t xml:space="preserve"> serve as an </w:t>
      </w:r>
      <w:proofErr w:type="gramStart"/>
      <w:r w:rsidRPr="00104FA0">
        <w:rPr>
          <w:rFonts w:cstheme="minorHAnsi"/>
        </w:rPr>
        <w:t>enabler</w:t>
      </w:r>
      <w:r w:rsidR="0023711B" w:rsidRPr="00104FA0">
        <w:rPr>
          <w:rFonts w:cstheme="minorHAnsi"/>
        </w:rPr>
        <w:t>s</w:t>
      </w:r>
      <w:r w:rsidRPr="00104FA0">
        <w:rPr>
          <w:rFonts w:cstheme="minorHAnsi"/>
        </w:rPr>
        <w:t xml:space="preserve"> (through financial and non-financial means) of </w:t>
      </w:r>
      <w:r w:rsidR="0023711B" w:rsidRPr="00104FA0">
        <w:rPr>
          <w:rFonts w:cstheme="minorHAnsi"/>
        </w:rPr>
        <w:t xml:space="preserve">their </w:t>
      </w:r>
      <w:r w:rsidRPr="00104FA0">
        <w:rPr>
          <w:rFonts w:cstheme="minorHAnsi"/>
        </w:rPr>
        <w:t>delivery partners</w:t>
      </w:r>
      <w:proofErr w:type="gramEnd"/>
      <w:r w:rsidR="0023711B" w:rsidRPr="00104FA0">
        <w:rPr>
          <w:rFonts w:cstheme="minorHAnsi"/>
        </w:rPr>
        <w:t xml:space="preserve">, who </w:t>
      </w:r>
      <w:proofErr w:type="gramStart"/>
      <w:r w:rsidR="0023711B" w:rsidRPr="00104FA0">
        <w:rPr>
          <w:rFonts w:cstheme="minorHAnsi"/>
        </w:rPr>
        <w:t>are able to</w:t>
      </w:r>
      <w:proofErr w:type="gramEnd"/>
      <w:r w:rsidR="0023711B" w:rsidRPr="00104FA0">
        <w:rPr>
          <w:rFonts w:cstheme="minorHAnsi"/>
        </w:rPr>
        <w:t xml:space="preserve"> </w:t>
      </w:r>
      <w:r w:rsidRPr="00104FA0">
        <w:rPr>
          <w:rFonts w:cstheme="minorHAnsi"/>
        </w:rPr>
        <w:t xml:space="preserve">determine </w:t>
      </w:r>
      <w:r w:rsidR="0023711B" w:rsidRPr="00104FA0">
        <w:rPr>
          <w:rFonts w:cstheme="minorHAnsi"/>
        </w:rPr>
        <w:t xml:space="preserve">how to </w:t>
      </w:r>
      <w:r w:rsidRPr="00104FA0">
        <w:rPr>
          <w:rFonts w:cstheme="minorHAnsi"/>
        </w:rPr>
        <w:t>conduct their own</w:t>
      </w:r>
      <w:r w:rsidR="0023711B" w:rsidRPr="00104FA0">
        <w:rPr>
          <w:rFonts w:cstheme="minorHAnsi"/>
        </w:rPr>
        <w:t xml:space="preserve"> </w:t>
      </w:r>
      <w:r w:rsidRPr="00104FA0">
        <w:rPr>
          <w:rFonts w:cstheme="minorHAnsi"/>
        </w:rPr>
        <w:t xml:space="preserve">activities and to report back to hubs on </w:t>
      </w:r>
      <w:r w:rsidR="0023711B" w:rsidRPr="00104FA0">
        <w:rPr>
          <w:rFonts w:cstheme="minorHAnsi"/>
        </w:rPr>
        <w:t xml:space="preserve">their </w:t>
      </w:r>
      <w:r w:rsidRPr="00104FA0">
        <w:rPr>
          <w:rFonts w:cstheme="minorHAnsi"/>
        </w:rPr>
        <w:t>achievements.</w:t>
      </w:r>
    </w:p>
    <w:p w14:paraId="7E298112" w14:textId="6406D47E" w:rsidR="00BA0244" w:rsidRPr="00104FA0" w:rsidRDefault="0023711B" w:rsidP="00BA0244">
      <w:r w:rsidRPr="1F6F866B">
        <w:t>In essence, h</w:t>
      </w:r>
      <w:r w:rsidR="00BA0244" w:rsidRPr="1F6F866B">
        <w:t xml:space="preserve">ubs that are highly devolved outsource most activities to other organisations to lead, facilitated </w:t>
      </w:r>
      <w:r w:rsidRPr="1F6F866B">
        <w:t xml:space="preserve">via </w:t>
      </w:r>
      <w:r w:rsidR="000025C3" w:rsidRPr="1F6F866B">
        <w:t>subcontract</w:t>
      </w:r>
      <w:r w:rsidR="00BA0244" w:rsidRPr="1F6F866B">
        <w:t xml:space="preserve">s with the hub host organisation. The </w:t>
      </w:r>
      <w:r w:rsidRPr="1F6F866B">
        <w:t>central</w:t>
      </w:r>
      <w:r w:rsidR="00BA0244" w:rsidRPr="1F6F866B">
        <w:t xml:space="preserve"> hub </w:t>
      </w:r>
      <w:r w:rsidR="00BA4030" w:rsidRPr="1F6F866B">
        <w:t xml:space="preserve">team </w:t>
      </w:r>
      <w:r w:rsidR="00BA0244" w:rsidRPr="1F6F866B">
        <w:t xml:space="preserve">primarily plays a coordination, project management and reporting role, providing delivery partners with autonomy to define their priorities and activities. In some cases, these partners </w:t>
      </w:r>
      <w:r w:rsidRPr="1F6F866B">
        <w:t xml:space="preserve">simply </w:t>
      </w:r>
      <w:r w:rsidR="00BA0244" w:rsidRPr="1F6F866B">
        <w:t xml:space="preserve">receive block funding from the hub and can </w:t>
      </w:r>
      <w:r w:rsidRPr="1F6F866B">
        <w:t xml:space="preserve">spend this </w:t>
      </w:r>
      <w:r w:rsidR="00BA0244" w:rsidRPr="1F6F866B">
        <w:t>as they see fit</w:t>
      </w:r>
      <w:r w:rsidRPr="1F6F866B">
        <w:t xml:space="preserve"> within the terms of their </w:t>
      </w:r>
      <w:r w:rsidR="000025C3" w:rsidRPr="1F6F866B">
        <w:t>subcontract</w:t>
      </w:r>
      <w:r w:rsidRPr="1F6F866B">
        <w:t xml:space="preserve"> agreements</w:t>
      </w:r>
      <w:r w:rsidR="00BA0244" w:rsidRPr="1F6F866B">
        <w:t xml:space="preserve">, including through defining and selecting projects or </w:t>
      </w:r>
      <w:r w:rsidRPr="1F6F866B">
        <w:t xml:space="preserve">running </w:t>
      </w:r>
      <w:r w:rsidR="00BA0244" w:rsidRPr="1F6F866B">
        <w:t xml:space="preserve">localised grants </w:t>
      </w:r>
      <w:r w:rsidRPr="1F6F866B">
        <w:t xml:space="preserve">to activate </w:t>
      </w:r>
      <w:r w:rsidR="00BA0244" w:rsidRPr="1F6F866B">
        <w:t>project</w:t>
      </w:r>
      <w:r w:rsidRPr="1F6F866B">
        <w:t xml:space="preserve"> ideas</w:t>
      </w:r>
      <w:r w:rsidR="00BA0244" w:rsidRPr="1F6F866B">
        <w:t>.</w:t>
      </w:r>
    </w:p>
    <w:p w14:paraId="1949796A" w14:textId="74EDDA21" w:rsidR="00BA0244" w:rsidRPr="00104FA0" w:rsidRDefault="00BA0244" w:rsidP="00BA0244">
      <w:r w:rsidRPr="1F6F866B">
        <w:t xml:space="preserve">One strength of this model is that it leverages the existing capabilities and networks of </w:t>
      </w:r>
      <w:r w:rsidR="0023711B" w:rsidRPr="1F6F866B">
        <w:t>hub partners</w:t>
      </w:r>
      <w:r w:rsidRPr="1F6F866B">
        <w:t xml:space="preserve">. When well set up and managed, this approach can support on-ground activity across a region and enhance the place-based contribution able to be made via the hub program. There are also examples under this model of </w:t>
      </w:r>
      <w:r w:rsidR="008968A7" w:rsidRPr="1F6F866B">
        <w:t xml:space="preserve">groups of </w:t>
      </w:r>
      <w:r w:rsidRPr="1F6F866B">
        <w:t>hub partners collaborating to address common challenges</w:t>
      </w:r>
      <w:r w:rsidR="008968A7" w:rsidRPr="1F6F866B">
        <w:t xml:space="preserve"> together</w:t>
      </w:r>
      <w:r w:rsidRPr="1F6F866B">
        <w:t>. In this way, devolved hubs can draw their partner</w:t>
      </w:r>
      <w:r w:rsidR="008968A7" w:rsidRPr="1F6F866B">
        <w:t>ships</w:t>
      </w:r>
      <w:r w:rsidRPr="1F6F866B">
        <w:t xml:space="preserve"> closer together</w:t>
      </w:r>
      <w:r w:rsidR="008968A7" w:rsidRPr="1F6F866B">
        <w:t xml:space="preserve"> to tackle shared challenges</w:t>
      </w:r>
      <w:r w:rsidRPr="1F6F866B">
        <w:t>.</w:t>
      </w:r>
    </w:p>
    <w:p w14:paraId="1E9C2D67" w14:textId="77777777" w:rsidR="00831613" w:rsidRDefault="00BA0244" w:rsidP="00BA0244">
      <w:pPr>
        <w:rPr>
          <w:rFonts w:cstheme="minorHAnsi"/>
        </w:rPr>
      </w:pPr>
      <w:r w:rsidRPr="00104FA0">
        <w:rPr>
          <w:rFonts w:cstheme="minorHAnsi"/>
        </w:rPr>
        <w:t xml:space="preserve">The major problem with highly devolved models is that activities and projects led by partners are </w:t>
      </w:r>
      <w:r w:rsidR="006A07BF" w:rsidRPr="00104FA0">
        <w:rPr>
          <w:rFonts w:cstheme="minorHAnsi"/>
        </w:rPr>
        <w:t xml:space="preserve">distant </w:t>
      </w:r>
      <w:r w:rsidRPr="00104FA0">
        <w:rPr>
          <w:rFonts w:cstheme="minorHAnsi"/>
        </w:rPr>
        <w:t xml:space="preserve">from the </w:t>
      </w:r>
      <w:r w:rsidR="006A07BF" w:rsidRPr="00104FA0">
        <w:rPr>
          <w:rFonts w:cstheme="minorHAnsi"/>
        </w:rPr>
        <w:t>central</w:t>
      </w:r>
      <w:r w:rsidRPr="00104FA0">
        <w:rPr>
          <w:rFonts w:cstheme="minorHAnsi"/>
        </w:rPr>
        <w:t xml:space="preserve"> hub. </w:t>
      </w:r>
      <w:r w:rsidR="00A0774B" w:rsidRPr="00104FA0">
        <w:rPr>
          <w:rFonts w:cstheme="minorHAnsi"/>
        </w:rPr>
        <w:t>T</w:t>
      </w:r>
      <w:r w:rsidRPr="00104FA0">
        <w:rPr>
          <w:rFonts w:cstheme="minorHAnsi"/>
        </w:rPr>
        <w:t xml:space="preserve">his presents greater financial, project </w:t>
      </w:r>
      <w:r w:rsidR="002B5672" w:rsidRPr="00104FA0">
        <w:rPr>
          <w:rFonts w:cstheme="minorHAnsi"/>
        </w:rPr>
        <w:t xml:space="preserve">management </w:t>
      </w:r>
      <w:r w:rsidRPr="00104FA0">
        <w:rPr>
          <w:rFonts w:cstheme="minorHAnsi"/>
        </w:rPr>
        <w:t xml:space="preserve">and reporting risk, with </w:t>
      </w:r>
      <w:r w:rsidR="007C0B09" w:rsidRPr="00104FA0">
        <w:rPr>
          <w:rFonts w:cstheme="minorHAnsi"/>
        </w:rPr>
        <w:t xml:space="preserve">hubs and </w:t>
      </w:r>
      <w:r w:rsidR="00A0774B" w:rsidRPr="00104FA0">
        <w:rPr>
          <w:rFonts w:cstheme="minorHAnsi"/>
        </w:rPr>
        <w:t xml:space="preserve">their </w:t>
      </w:r>
      <w:r w:rsidR="008F2094" w:rsidRPr="00104FA0">
        <w:rPr>
          <w:rFonts w:cstheme="minorHAnsi"/>
        </w:rPr>
        <w:t xml:space="preserve">host organisations </w:t>
      </w:r>
      <w:r w:rsidR="007C0B09" w:rsidRPr="00104FA0">
        <w:rPr>
          <w:rFonts w:cstheme="minorHAnsi"/>
        </w:rPr>
        <w:t xml:space="preserve">less able to </w:t>
      </w:r>
      <w:r w:rsidRPr="00104FA0">
        <w:rPr>
          <w:rFonts w:cstheme="minorHAnsi"/>
        </w:rPr>
        <w:t xml:space="preserve">oversee the decisions </w:t>
      </w:r>
      <w:r w:rsidR="00A0774B" w:rsidRPr="00104FA0">
        <w:rPr>
          <w:rFonts w:cstheme="minorHAnsi"/>
        </w:rPr>
        <w:t xml:space="preserve">and conduct of funded </w:t>
      </w:r>
      <w:r w:rsidRPr="00104FA0">
        <w:rPr>
          <w:rFonts w:cstheme="minorHAnsi"/>
        </w:rPr>
        <w:t xml:space="preserve">partners </w:t>
      </w:r>
      <w:r w:rsidR="00A0774B" w:rsidRPr="00104FA0">
        <w:rPr>
          <w:rFonts w:cstheme="minorHAnsi"/>
        </w:rPr>
        <w:t xml:space="preserve">in relation to </w:t>
      </w:r>
      <w:r w:rsidRPr="00104FA0">
        <w:rPr>
          <w:rFonts w:cstheme="minorHAnsi"/>
        </w:rPr>
        <w:t xml:space="preserve">how they deliver </w:t>
      </w:r>
      <w:r w:rsidR="002B5672" w:rsidRPr="00104FA0">
        <w:rPr>
          <w:rFonts w:cstheme="minorHAnsi"/>
        </w:rPr>
        <w:t xml:space="preserve">their </w:t>
      </w:r>
      <w:r w:rsidRPr="00104FA0">
        <w:rPr>
          <w:rFonts w:cstheme="minorHAnsi"/>
        </w:rPr>
        <w:t>activities</w:t>
      </w:r>
      <w:r w:rsidR="00A0774B" w:rsidRPr="00104FA0">
        <w:rPr>
          <w:rFonts w:cstheme="minorHAnsi"/>
        </w:rPr>
        <w:t>, or the outcomes achieved</w:t>
      </w:r>
      <w:r w:rsidRPr="00104FA0">
        <w:rPr>
          <w:rFonts w:cstheme="minorHAnsi"/>
        </w:rPr>
        <w:t>.</w:t>
      </w:r>
    </w:p>
    <w:p w14:paraId="32357D45" w14:textId="77777777" w:rsidR="00831613" w:rsidRDefault="00BA0244" w:rsidP="00BA0244">
      <w:pPr>
        <w:rPr>
          <w:rFonts w:cstheme="minorHAnsi"/>
        </w:rPr>
      </w:pPr>
      <w:r w:rsidRPr="00104FA0">
        <w:rPr>
          <w:rFonts w:cstheme="minorHAnsi"/>
        </w:rPr>
        <w:t xml:space="preserve">The </w:t>
      </w:r>
      <w:r w:rsidR="00A0774B" w:rsidRPr="00104FA0">
        <w:rPr>
          <w:rFonts w:cstheme="minorHAnsi"/>
        </w:rPr>
        <w:t>hub-</w:t>
      </w:r>
      <w:r w:rsidR="007C0B09" w:rsidRPr="00104FA0">
        <w:rPr>
          <w:rFonts w:cstheme="minorHAnsi"/>
        </w:rPr>
        <w:t xml:space="preserve">funded </w:t>
      </w:r>
      <w:r w:rsidRPr="00104FA0">
        <w:rPr>
          <w:rFonts w:cstheme="minorHAnsi"/>
        </w:rPr>
        <w:t>staff</w:t>
      </w:r>
      <w:r w:rsidR="00A0774B" w:rsidRPr="00104FA0">
        <w:rPr>
          <w:rFonts w:cstheme="minorHAnsi"/>
        </w:rPr>
        <w:t xml:space="preserve"> that sit in </w:t>
      </w:r>
      <w:r w:rsidRPr="00104FA0">
        <w:rPr>
          <w:rFonts w:cstheme="minorHAnsi"/>
        </w:rPr>
        <w:t>other organisations</w:t>
      </w:r>
      <w:r w:rsidR="00A0774B" w:rsidRPr="00104FA0">
        <w:rPr>
          <w:rFonts w:cstheme="minorHAnsi"/>
        </w:rPr>
        <w:t xml:space="preserve"> are </w:t>
      </w:r>
      <w:r w:rsidRPr="00104FA0">
        <w:rPr>
          <w:rFonts w:cstheme="minorHAnsi"/>
        </w:rPr>
        <w:t>also less visible</w:t>
      </w:r>
      <w:r w:rsidR="00A0774B" w:rsidRPr="00104FA0">
        <w:rPr>
          <w:rFonts w:cstheme="minorHAnsi"/>
        </w:rPr>
        <w:t xml:space="preserve"> to the central hub</w:t>
      </w:r>
      <w:r w:rsidRPr="00104FA0">
        <w:rPr>
          <w:rFonts w:cstheme="minorHAnsi"/>
        </w:rPr>
        <w:t xml:space="preserve">. </w:t>
      </w:r>
      <w:r w:rsidR="00A0774B" w:rsidRPr="00104FA0">
        <w:rPr>
          <w:rFonts w:cstheme="minorHAnsi"/>
        </w:rPr>
        <w:t xml:space="preserve">This can make it </w:t>
      </w:r>
      <w:r w:rsidRPr="00104FA0">
        <w:rPr>
          <w:rFonts w:cstheme="minorHAnsi"/>
        </w:rPr>
        <w:t xml:space="preserve">challenging to confirm the outputs </w:t>
      </w:r>
      <w:r w:rsidR="007C0B09" w:rsidRPr="00104FA0">
        <w:rPr>
          <w:rFonts w:cstheme="minorHAnsi"/>
        </w:rPr>
        <w:t xml:space="preserve">and outcomes achieved </w:t>
      </w:r>
      <w:r w:rsidRPr="00104FA0">
        <w:rPr>
          <w:rFonts w:cstheme="minorHAnsi"/>
        </w:rPr>
        <w:t xml:space="preserve">by partners, particularly in areas that </w:t>
      </w:r>
      <w:r w:rsidR="00A0774B" w:rsidRPr="00104FA0">
        <w:rPr>
          <w:rFonts w:cstheme="minorHAnsi"/>
        </w:rPr>
        <w:t xml:space="preserve">are using </w:t>
      </w:r>
      <w:r w:rsidRPr="00104FA0">
        <w:rPr>
          <w:rFonts w:cstheme="minorHAnsi"/>
        </w:rPr>
        <w:t>multiple funding sources.</w:t>
      </w:r>
    </w:p>
    <w:p w14:paraId="12FD4AD0" w14:textId="77777777" w:rsidR="00831613" w:rsidRDefault="00BA0244" w:rsidP="00BA0244">
      <w:pPr>
        <w:rPr>
          <w:rFonts w:cstheme="minorHAnsi"/>
        </w:rPr>
      </w:pPr>
      <w:r w:rsidRPr="00104FA0">
        <w:rPr>
          <w:rFonts w:cstheme="minorHAnsi"/>
        </w:rPr>
        <w:t xml:space="preserve">Devolved models </w:t>
      </w:r>
      <w:r w:rsidR="007C0B09" w:rsidRPr="00104FA0">
        <w:rPr>
          <w:rFonts w:cstheme="minorHAnsi"/>
        </w:rPr>
        <w:t xml:space="preserve">also </w:t>
      </w:r>
      <w:r w:rsidR="00A0774B" w:rsidRPr="00104FA0">
        <w:rPr>
          <w:rFonts w:cstheme="minorHAnsi"/>
        </w:rPr>
        <w:t xml:space="preserve">face greater </w:t>
      </w:r>
      <w:r w:rsidRPr="00104FA0">
        <w:rPr>
          <w:rFonts w:cstheme="minorHAnsi"/>
        </w:rPr>
        <w:t>risk</w:t>
      </w:r>
      <w:r w:rsidR="00A0774B" w:rsidRPr="00104FA0">
        <w:rPr>
          <w:rFonts w:cstheme="minorHAnsi"/>
        </w:rPr>
        <w:t>s</w:t>
      </w:r>
      <w:r w:rsidRPr="00104FA0">
        <w:rPr>
          <w:rFonts w:cstheme="minorHAnsi"/>
        </w:rPr>
        <w:t xml:space="preserve"> </w:t>
      </w:r>
      <w:r w:rsidR="00A0774B" w:rsidRPr="00104FA0">
        <w:rPr>
          <w:rFonts w:cstheme="minorHAnsi"/>
        </w:rPr>
        <w:t>of</w:t>
      </w:r>
      <w:r w:rsidRPr="00104FA0">
        <w:rPr>
          <w:rFonts w:cstheme="minorHAnsi"/>
        </w:rPr>
        <w:t xml:space="preserve"> selection bias</w:t>
      </w:r>
      <w:r w:rsidR="007C0B09" w:rsidRPr="00104FA0">
        <w:rPr>
          <w:rFonts w:cstheme="minorHAnsi"/>
        </w:rPr>
        <w:t>, with</w:t>
      </w:r>
      <w:r w:rsidRPr="00104FA0">
        <w:rPr>
          <w:rFonts w:cstheme="minorHAnsi"/>
        </w:rPr>
        <w:t xml:space="preserve"> hub partners </w:t>
      </w:r>
      <w:r w:rsidR="007C0B09" w:rsidRPr="00104FA0">
        <w:rPr>
          <w:rFonts w:cstheme="minorHAnsi"/>
        </w:rPr>
        <w:t xml:space="preserve">potentially </w:t>
      </w:r>
      <w:r w:rsidRPr="00104FA0">
        <w:rPr>
          <w:rFonts w:cstheme="minorHAnsi"/>
        </w:rPr>
        <w:t>prioritis</w:t>
      </w:r>
      <w:r w:rsidR="007C0B09" w:rsidRPr="00104FA0">
        <w:rPr>
          <w:rFonts w:cstheme="minorHAnsi"/>
        </w:rPr>
        <w:t>ing</w:t>
      </w:r>
      <w:r w:rsidRPr="00104FA0">
        <w:rPr>
          <w:rFonts w:cstheme="minorHAnsi"/>
        </w:rPr>
        <w:t xml:space="preserve"> projects or activities that </w:t>
      </w:r>
      <w:r w:rsidR="007C0B09" w:rsidRPr="00104FA0">
        <w:rPr>
          <w:rFonts w:cstheme="minorHAnsi"/>
        </w:rPr>
        <w:t xml:space="preserve">are </w:t>
      </w:r>
      <w:r w:rsidRPr="00104FA0">
        <w:rPr>
          <w:rFonts w:cstheme="minorHAnsi"/>
        </w:rPr>
        <w:t>of greate</w:t>
      </w:r>
      <w:r w:rsidR="007C0B09" w:rsidRPr="00104FA0">
        <w:rPr>
          <w:rFonts w:cstheme="minorHAnsi"/>
        </w:rPr>
        <w:t xml:space="preserve">st </w:t>
      </w:r>
      <w:r w:rsidRPr="00104FA0">
        <w:rPr>
          <w:rFonts w:cstheme="minorHAnsi"/>
        </w:rPr>
        <w:t xml:space="preserve">concern to </w:t>
      </w:r>
      <w:r w:rsidR="00A0774B" w:rsidRPr="00104FA0">
        <w:rPr>
          <w:rFonts w:cstheme="minorHAnsi"/>
        </w:rPr>
        <w:t xml:space="preserve">their </w:t>
      </w:r>
      <w:r w:rsidR="007C0B09" w:rsidRPr="00104FA0">
        <w:rPr>
          <w:rFonts w:cstheme="minorHAnsi"/>
        </w:rPr>
        <w:t xml:space="preserve">organisations and </w:t>
      </w:r>
      <w:r w:rsidR="00A0774B" w:rsidRPr="00104FA0">
        <w:rPr>
          <w:rFonts w:cstheme="minorHAnsi"/>
        </w:rPr>
        <w:t xml:space="preserve">any </w:t>
      </w:r>
      <w:r w:rsidRPr="00104FA0">
        <w:rPr>
          <w:rFonts w:cstheme="minorHAnsi"/>
        </w:rPr>
        <w:t>members</w:t>
      </w:r>
      <w:r w:rsidR="00A0774B" w:rsidRPr="00104FA0">
        <w:rPr>
          <w:rFonts w:cstheme="minorHAnsi"/>
        </w:rPr>
        <w:t xml:space="preserve"> they serve</w:t>
      </w:r>
      <w:r w:rsidRPr="00104FA0">
        <w:rPr>
          <w:rFonts w:cstheme="minorHAnsi"/>
        </w:rPr>
        <w:t xml:space="preserve">. While claims of selection bias </w:t>
      </w:r>
      <w:r w:rsidR="00A0774B" w:rsidRPr="00104FA0">
        <w:rPr>
          <w:rFonts w:cstheme="minorHAnsi"/>
        </w:rPr>
        <w:t xml:space="preserve">are possible under </w:t>
      </w:r>
      <w:r w:rsidRPr="00104FA0">
        <w:rPr>
          <w:rFonts w:cstheme="minorHAnsi"/>
        </w:rPr>
        <w:t xml:space="preserve">other </w:t>
      </w:r>
      <w:r w:rsidR="00A0774B" w:rsidRPr="00104FA0">
        <w:rPr>
          <w:rFonts w:cstheme="minorHAnsi"/>
        </w:rPr>
        <w:t xml:space="preserve">hub </w:t>
      </w:r>
      <w:r w:rsidRPr="00104FA0">
        <w:rPr>
          <w:rFonts w:cstheme="minorHAnsi"/>
        </w:rPr>
        <w:t xml:space="preserve">models, </w:t>
      </w:r>
      <w:r w:rsidR="00A0774B" w:rsidRPr="00104FA0">
        <w:rPr>
          <w:rFonts w:cstheme="minorHAnsi"/>
        </w:rPr>
        <w:t xml:space="preserve">due to </w:t>
      </w:r>
      <w:r w:rsidRPr="00104FA0">
        <w:rPr>
          <w:rFonts w:cstheme="minorHAnsi"/>
        </w:rPr>
        <w:t xml:space="preserve">the autonomy provided to partners, </w:t>
      </w:r>
      <w:r w:rsidR="00A0774B" w:rsidRPr="00104FA0">
        <w:rPr>
          <w:rFonts w:cstheme="minorHAnsi"/>
        </w:rPr>
        <w:t xml:space="preserve">there is greater </w:t>
      </w:r>
      <w:r w:rsidRPr="00104FA0">
        <w:rPr>
          <w:rFonts w:cstheme="minorHAnsi"/>
        </w:rPr>
        <w:t>uncertain</w:t>
      </w:r>
      <w:r w:rsidR="00A0774B" w:rsidRPr="00104FA0">
        <w:rPr>
          <w:rFonts w:cstheme="minorHAnsi"/>
        </w:rPr>
        <w:t>ty in devolved models</w:t>
      </w:r>
      <w:r w:rsidRPr="00104FA0">
        <w:rPr>
          <w:rFonts w:cstheme="minorHAnsi"/>
        </w:rPr>
        <w:t>.</w:t>
      </w:r>
    </w:p>
    <w:p w14:paraId="16834B82" w14:textId="2744BC6C" w:rsidR="00BA0244" w:rsidRPr="00104FA0" w:rsidRDefault="00BA0244" w:rsidP="00BA0244">
      <w:pPr>
        <w:rPr>
          <w:rFonts w:cstheme="minorHAnsi"/>
        </w:rPr>
      </w:pPr>
      <w:r w:rsidRPr="00104FA0">
        <w:rPr>
          <w:rFonts w:cstheme="minorHAnsi"/>
        </w:rPr>
        <w:t xml:space="preserve">In </w:t>
      </w:r>
      <w:r w:rsidR="008F2094" w:rsidRPr="00104FA0">
        <w:rPr>
          <w:rFonts w:cstheme="minorHAnsi"/>
        </w:rPr>
        <w:t>such models</w:t>
      </w:r>
      <w:r w:rsidRPr="00104FA0">
        <w:rPr>
          <w:rFonts w:cstheme="minorHAnsi"/>
        </w:rPr>
        <w:t xml:space="preserve">, there is also less visibility for the department to oversee project activities, with most engagement occurring through hub lead organisations, who </w:t>
      </w:r>
      <w:r w:rsidR="00A0774B" w:rsidRPr="00104FA0">
        <w:rPr>
          <w:rFonts w:cstheme="minorHAnsi"/>
        </w:rPr>
        <w:t xml:space="preserve">often </w:t>
      </w:r>
      <w:r w:rsidRPr="00104FA0">
        <w:rPr>
          <w:rFonts w:cstheme="minorHAnsi"/>
        </w:rPr>
        <w:t xml:space="preserve">lack </w:t>
      </w:r>
      <w:r w:rsidR="008F2094" w:rsidRPr="00104FA0">
        <w:rPr>
          <w:rFonts w:cstheme="minorHAnsi"/>
        </w:rPr>
        <w:t xml:space="preserve">sufficient </w:t>
      </w:r>
      <w:r w:rsidRPr="00104FA0">
        <w:rPr>
          <w:rFonts w:cstheme="minorHAnsi"/>
        </w:rPr>
        <w:t>oversight of devolved partners’ activities</w:t>
      </w:r>
      <w:r w:rsidR="008F2094" w:rsidRPr="00104FA0">
        <w:rPr>
          <w:rFonts w:cstheme="minorHAnsi"/>
        </w:rPr>
        <w:t xml:space="preserve"> and achievements</w:t>
      </w:r>
      <w:r w:rsidRPr="00104FA0">
        <w:rPr>
          <w:rFonts w:cstheme="minorHAnsi"/>
        </w:rPr>
        <w:t>.</w:t>
      </w:r>
    </w:p>
    <w:p w14:paraId="02AB7717" w14:textId="33220942" w:rsidR="00BA4030" w:rsidRPr="00104FA0" w:rsidRDefault="00BA0244"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 xml:space="preserve">Hub and </w:t>
      </w:r>
      <w:r w:rsidR="00510570" w:rsidRPr="00104FA0">
        <w:rPr>
          <w:rFonts w:asciiTheme="minorHAnsi" w:hAnsiTheme="minorHAnsi" w:cstheme="minorHAnsi"/>
          <w:lang w:eastAsia="ja-JP"/>
        </w:rPr>
        <w:t xml:space="preserve">spoke </w:t>
      </w:r>
      <w:r w:rsidRPr="00104FA0">
        <w:rPr>
          <w:rFonts w:asciiTheme="minorHAnsi" w:hAnsiTheme="minorHAnsi" w:cstheme="minorHAnsi"/>
          <w:lang w:eastAsia="ja-JP"/>
        </w:rPr>
        <w:t>models</w:t>
      </w:r>
    </w:p>
    <w:p w14:paraId="7DD82BED" w14:textId="38C5FF98" w:rsidR="00BA4030" w:rsidRPr="00104FA0" w:rsidRDefault="00BA4030" w:rsidP="00BA4030">
      <w:r w:rsidRPr="6600DC7C">
        <w:t xml:space="preserve">Under </w:t>
      </w:r>
      <w:r w:rsidR="00510570" w:rsidRPr="6600DC7C">
        <w:t xml:space="preserve">such </w:t>
      </w:r>
      <w:r w:rsidRPr="6600DC7C">
        <w:t>model</w:t>
      </w:r>
      <w:r w:rsidR="00510570" w:rsidRPr="6600DC7C">
        <w:t>s</w:t>
      </w:r>
      <w:r w:rsidRPr="6600DC7C">
        <w:t xml:space="preserve">, the </w:t>
      </w:r>
      <w:r w:rsidR="00510570" w:rsidRPr="6600DC7C">
        <w:t xml:space="preserve">central </w:t>
      </w:r>
      <w:r w:rsidRPr="6600DC7C">
        <w:t xml:space="preserve">hub oversees strategic direction and </w:t>
      </w:r>
      <w:r w:rsidR="00510570" w:rsidRPr="6600DC7C">
        <w:t xml:space="preserve">may </w:t>
      </w:r>
      <w:r w:rsidRPr="6600DC7C">
        <w:t xml:space="preserve">manage some activities </w:t>
      </w:r>
      <w:proofErr w:type="gramStart"/>
      <w:r w:rsidRPr="6600DC7C">
        <w:t>centrally, but</w:t>
      </w:r>
      <w:proofErr w:type="gramEnd"/>
      <w:r w:rsidRPr="6600DC7C">
        <w:t xml:space="preserve"> reli</w:t>
      </w:r>
      <w:r w:rsidR="00E42E3D" w:rsidRPr="6600DC7C">
        <w:t>es</w:t>
      </w:r>
      <w:r w:rsidRPr="6600DC7C">
        <w:t xml:space="preserve"> upon partners across the region for local priority identification and project delivery. </w:t>
      </w:r>
      <w:r w:rsidR="00E42E3D" w:rsidRPr="6600DC7C">
        <w:t>P</w:t>
      </w:r>
      <w:r w:rsidRPr="6600DC7C">
        <w:t xml:space="preserve">artners draw on staff employed within their organisations to deliver hub activities, and in some cases </w:t>
      </w:r>
      <w:r w:rsidR="00E42E3D" w:rsidRPr="6600DC7C">
        <w:t xml:space="preserve">enter further </w:t>
      </w:r>
      <w:r w:rsidR="000025C3" w:rsidRPr="6600DC7C">
        <w:t>subcontract</w:t>
      </w:r>
      <w:r w:rsidR="00E42E3D" w:rsidRPr="6600DC7C">
        <w:t>s</w:t>
      </w:r>
      <w:r w:rsidRPr="6600DC7C">
        <w:t xml:space="preserve"> to </w:t>
      </w:r>
      <w:r w:rsidR="00E42E3D" w:rsidRPr="6600DC7C">
        <w:t xml:space="preserve">other </w:t>
      </w:r>
      <w:r w:rsidRPr="6600DC7C">
        <w:t>delivery partners.</w:t>
      </w:r>
    </w:p>
    <w:p w14:paraId="762E26A7" w14:textId="77777777" w:rsidR="00831613" w:rsidRDefault="009432A8" w:rsidP="009432A8">
      <w:r w:rsidRPr="6600DC7C">
        <w:t xml:space="preserve">Under these arrangements, the central </w:t>
      </w:r>
      <w:r w:rsidR="00BA0244" w:rsidRPr="6600DC7C">
        <w:t xml:space="preserve">hub </w:t>
      </w:r>
      <w:r w:rsidRPr="6600DC7C">
        <w:t xml:space="preserve">is the coordination </w:t>
      </w:r>
      <w:r w:rsidR="00BA0244" w:rsidRPr="6600DC7C">
        <w:t xml:space="preserve">point </w:t>
      </w:r>
      <w:r w:rsidRPr="6600DC7C">
        <w:t xml:space="preserve">for </w:t>
      </w:r>
      <w:r w:rsidR="00BA0244" w:rsidRPr="6600DC7C">
        <w:t xml:space="preserve">the model, responsible for </w:t>
      </w:r>
      <w:r w:rsidR="00765808" w:rsidRPr="6600DC7C">
        <w:t xml:space="preserve">setting strategy, </w:t>
      </w:r>
      <w:r w:rsidR="00BA0244" w:rsidRPr="6600DC7C">
        <w:t>all aspects of management, communications and reporting</w:t>
      </w:r>
      <w:r w:rsidRPr="6600DC7C">
        <w:t xml:space="preserve">. </w:t>
      </w:r>
      <w:r w:rsidR="00765808" w:rsidRPr="6600DC7C">
        <w:t xml:space="preserve">This is often achieved </w:t>
      </w:r>
      <w:r w:rsidR="00765808" w:rsidRPr="6600DC7C">
        <w:lastRenderedPageBreak/>
        <w:t xml:space="preserve">with the support of cross-hub </w:t>
      </w:r>
      <w:r w:rsidRPr="6600DC7C">
        <w:t xml:space="preserve">governance bodies </w:t>
      </w:r>
      <w:r w:rsidR="00765808" w:rsidRPr="6600DC7C">
        <w:t>to support strategy and decision-making</w:t>
      </w:r>
      <w:r w:rsidRPr="6600DC7C">
        <w:t xml:space="preserve">. Partners then </w:t>
      </w:r>
      <w:r w:rsidR="00765808" w:rsidRPr="6600DC7C">
        <w:t xml:space="preserve">support the model by </w:t>
      </w:r>
      <w:r w:rsidRPr="6600DC7C">
        <w:t>provid</w:t>
      </w:r>
      <w:r w:rsidR="00765808" w:rsidRPr="6600DC7C">
        <w:t>ing</w:t>
      </w:r>
      <w:r w:rsidRPr="6600DC7C">
        <w:t xml:space="preserve"> an on-ground voice into priority setting </w:t>
      </w:r>
      <w:r w:rsidR="00765808" w:rsidRPr="6600DC7C">
        <w:t xml:space="preserve">across regions. They </w:t>
      </w:r>
      <w:r w:rsidRPr="6600DC7C">
        <w:t xml:space="preserve">may </w:t>
      </w:r>
      <w:r w:rsidR="00765808" w:rsidRPr="6600DC7C">
        <w:t xml:space="preserve">also </w:t>
      </w:r>
      <w:r w:rsidRPr="6600DC7C">
        <w:t xml:space="preserve">deliver projects </w:t>
      </w:r>
      <w:r w:rsidR="00765808" w:rsidRPr="6600DC7C">
        <w:t xml:space="preserve">and often </w:t>
      </w:r>
      <w:r w:rsidRPr="6600DC7C">
        <w:t xml:space="preserve">retain a small staff cohort to support the </w:t>
      </w:r>
      <w:r w:rsidR="00765808" w:rsidRPr="6600DC7C">
        <w:t xml:space="preserve">regional </w:t>
      </w:r>
      <w:r w:rsidRPr="6600DC7C">
        <w:t>work of hubs.</w:t>
      </w:r>
    </w:p>
    <w:p w14:paraId="00C106AF" w14:textId="5E68D131" w:rsidR="00BA0244" w:rsidRPr="00104FA0" w:rsidRDefault="00765808" w:rsidP="00BA0244">
      <w:r w:rsidRPr="6600DC7C">
        <w:t xml:space="preserve">These models face many of the same challenges as highly devolved models, albeit on a smaller scale. </w:t>
      </w:r>
      <w:r w:rsidR="00C8002C" w:rsidRPr="6600DC7C">
        <w:t xml:space="preserve">Such </w:t>
      </w:r>
      <w:r w:rsidR="00BA0244" w:rsidRPr="6600DC7C">
        <w:t xml:space="preserve">models </w:t>
      </w:r>
      <w:r w:rsidR="00C8002C" w:rsidRPr="6600DC7C">
        <w:t xml:space="preserve">tend to </w:t>
      </w:r>
      <w:r w:rsidR="00BA0244" w:rsidRPr="6600DC7C">
        <w:t xml:space="preserve">result in distributed effort across multiple organisations and staff, with </w:t>
      </w:r>
      <w:r w:rsidR="00C8002C" w:rsidRPr="6600DC7C">
        <w:t xml:space="preserve">greater difficulty </w:t>
      </w:r>
      <w:r w:rsidR="00BA0244" w:rsidRPr="6600DC7C">
        <w:t>retain</w:t>
      </w:r>
      <w:r w:rsidR="00C8002C" w:rsidRPr="6600DC7C">
        <w:t>ing</w:t>
      </w:r>
      <w:r w:rsidR="00BA0244" w:rsidRPr="6600DC7C">
        <w:t xml:space="preserve"> a </w:t>
      </w:r>
      <w:r w:rsidR="00C8002C" w:rsidRPr="6600DC7C">
        <w:t xml:space="preserve">consistent and </w:t>
      </w:r>
      <w:r w:rsidR="00BA0244" w:rsidRPr="6600DC7C">
        <w:t xml:space="preserve">coherent whole-of-hub approach. </w:t>
      </w:r>
      <w:r w:rsidR="00C8002C" w:rsidRPr="6600DC7C">
        <w:t>T</w:t>
      </w:r>
      <w:r w:rsidR="00BA0244" w:rsidRPr="6600DC7C">
        <w:t xml:space="preserve">here is </w:t>
      </w:r>
      <w:r w:rsidR="00C8002C" w:rsidRPr="6600DC7C">
        <w:t>also</w:t>
      </w:r>
      <w:r w:rsidR="00BA0244" w:rsidRPr="6600DC7C">
        <w:t xml:space="preserve"> a risk of variability in how partner organisations adhere to the</w:t>
      </w:r>
      <w:r w:rsidR="00C8002C" w:rsidRPr="6600DC7C">
        <w:t xml:space="preserve">ir </w:t>
      </w:r>
      <w:r w:rsidR="000025C3" w:rsidRPr="6600DC7C">
        <w:t>subcontract</w:t>
      </w:r>
      <w:r w:rsidR="00C8002C" w:rsidRPr="6600DC7C">
        <w:t xml:space="preserve"> </w:t>
      </w:r>
      <w:r w:rsidR="00BA0244" w:rsidRPr="6600DC7C">
        <w:t>requirements</w:t>
      </w:r>
      <w:r w:rsidR="00C8002C" w:rsidRPr="6600DC7C">
        <w:t xml:space="preserve"> and in relation to the staff and other conditions they apply to people working as either funded or in-kind hub staff</w:t>
      </w:r>
      <w:r w:rsidR="00BA0244" w:rsidRPr="6600DC7C">
        <w:t>.</w:t>
      </w:r>
    </w:p>
    <w:p w14:paraId="6B2C048B" w14:textId="56A0DD93" w:rsidR="009B405D" w:rsidRPr="00104FA0" w:rsidRDefault="009B405D" w:rsidP="00BA0244">
      <w:pPr>
        <w:rPr>
          <w:rFonts w:cstheme="minorHAnsi"/>
        </w:rPr>
      </w:pPr>
      <w:r w:rsidRPr="00104FA0">
        <w:rPr>
          <w:rFonts w:cstheme="minorHAnsi"/>
        </w:rPr>
        <w:t xml:space="preserve">These models do, however, </w:t>
      </w:r>
      <w:r w:rsidR="00C8002C" w:rsidRPr="00104FA0">
        <w:rPr>
          <w:rFonts w:cstheme="minorHAnsi"/>
        </w:rPr>
        <w:t xml:space="preserve">support </w:t>
      </w:r>
      <w:r w:rsidRPr="00104FA0">
        <w:rPr>
          <w:rFonts w:cstheme="minorHAnsi"/>
        </w:rPr>
        <w:t xml:space="preserve">the department to work through a central point of contact within the hub </w:t>
      </w:r>
      <w:r w:rsidR="00C8002C" w:rsidRPr="00104FA0">
        <w:rPr>
          <w:rFonts w:cstheme="minorHAnsi"/>
        </w:rPr>
        <w:t xml:space="preserve">on </w:t>
      </w:r>
      <w:r w:rsidRPr="00104FA0">
        <w:rPr>
          <w:rFonts w:cstheme="minorHAnsi"/>
        </w:rPr>
        <w:t>reporting and oversight.</w:t>
      </w:r>
    </w:p>
    <w:p w14:paraId="082A0F11" w14:textId="77777777" w:rsidR="00BA0244" w:rsidRPr="00104FA0" w:rsidRDefault="00BA0244" w:rsidP="003E23CC">
      <w:pPr>
        <w:pStyle w:val="Heading4"/>
        <w:numPr>
          <w:ilvl w:val="0"/>
          <w:numId w:val="0"/>
        </w:numPr>
        <w:spacing w:line="276" w:lineRule="auto"/>
        <w:ind w:left="964" w:hanging="964"/>
        <w:rPr>
          <w:rFonts w:asciiTheme="minorHAnsi" w:hAnsiTheme="minorHAnsi" w:cstheme="minorHAnsi"/>
          <w:lang w:eastAsia="ja-JP"/>
        </w:rPr>
      </w:pPr>
      <w:r w:rsidRPr="00104FA0">
        <w:rPr>
          <w:rFonts w:asciiTheme="minorHAnsi" w:hAnsiTheme="minorHAnsi" w:cstheme="minorHAnsi"/>
          <w:lang w:eastAsia="ja-JP"/>
        </w:rPr>
        <w:t>Centralised models</w:t>
      </w:r>
    </w:p>
    <w:p w14:paraId="0612504C" w14:textId="671494E6" w:rsidR="00BA4030" w:rsidRPr="00104FA0" w:rsidRDefault="00BA4030" w:rsidP="00BA4030">
      <w:pPr>
        <w:rPr>
          <w:rFonts w:cstheme="minorHAnsi"/>
        </w:rPr>
      </w:pPr>
      <w:r w:rsidRPr="00104FA0">
        <w:rPr>
          <w:rFonts w:cstheme="minorHAnsi"/>
        </w:rPr>
        <w:t>Under th</w:t>
      </w:r>
      <w:r w:rsidR="009B405D" w:rsidRPr="00104FA0">
        <w:rPr>
          <w:rFonts w:cstheme="minorHAnsi"/>
        </w:rPr>
        <w:t>ese</w:t>
      </w:r>
      <w:r w:rsidRPr="00104FA0">
        <w:rPr>
          <w:rFonts w:cstheme="minorHAnsi"/>
        </w:rPr>
        <w:t xml:space="preserve"> model</w:t>
      </w:r>
      <w:r w:rsidR="009B405D" w:rsidRPr="00104FA0">
        <w:rPr>
          <w:rFonts w:cstheme="minorHAnsi"/>
        </w:rPr>
        <w:t>s</w:t>
      </w:r>
      <w:r w:rsidRPr="00104FA0">
        <w:rPr>
          <w:rFonts w:cstheme="minorHAnsi"/>
        </w:rPr>
        <w:t xml:space="preserve">, hub activities and operations are strategically managed and led by the central hub team. </w:t>
      </w:r>
      <w:r w:rsidR="00D62B75" w:rsidRPr="00104FA0">
        <w:rPr>
          <w:rFonts w:cstheme="minorHAnsi"/>
        </w:rPr>
        <w:t>P</w:t>
      </w:r>
      <w:r w:rsidRPr="00104FA0">
        <w:rPr>
          <w:rFonts w:cstheme="minorHAnsi"/>
        </w:rPr>
        <w:t xml:space="preserve">lace-based </w:t>
      </w:r>
      <w:r w:rsidR="00D62B75" w:rsidRPr="00104FA0">
        <w:rPr>
          <w:rFonts w:cstheme="minorHAnsi"/>
        </w:rPr>
        <w:t xml:space="preserve">presence </w:t>
      </w:r>
      <w:r w:rsidR="00C8002C" w:rsidRPr="00104FA0">
        <w:rPr>
          <w:rFonts w:cstheme="minorHAnsi"/>
        </w:rPr>
        <w:t xml:space="preserve">is not </w:t>
      </w:r>
      <w:r w:rsidR="00D62B75" w:rsidRPr="00104FA0">
        <w:rPr>
          <w:rFonts w:cstheme="minorHAnsi"/>
        </w:rPr>
        <w:t>part of the model</w:t>
      </w:r>
      <w:r w:rsidRPr="00104FA0">
        <w:rPr>
          <w:rFonts w:cstheme="minorHAnsi"/>
        </w:rPr>
        <w:t xml:space="preserve">, with </w:t>
      </w:r>
      <w:r w:rsidR="00D62B75" w:rsidRPr="00104FA0">
        <w:rPr>
          <w:rFonts w:cstheme="minorHAnsi"/>
        </w:rPr>
        <w:t xml:space="preserve">most of the hub team </w:t>
      </w:r>
      <w:r w:rsidRPr="00104FA0">
        <w:rPr>
          <w:rFonts w:cstheme="minorHAnsi"/>
        </w:rPr>
        <w:t xml:space="preserve">working </w:t>
      </w:r>
      <w:r w:rsidR="00D62B75" w:rsidRPr="00104FA0">
        <w:rPr>
          <w:rFonts w:cstheme="minorHAnsi"/>
        </w:rPr>
        <w:t>together centrally</w:t>
      </w:r>
      <w:r w:rsidRPr="00104FA0">
        <w:rPr>
          <w:rFonts w:cstheme="minorHAnsi"/>
        </w:rPr>
        <w:t xml:space="preserve">. </w:t>
      </w:r>
      <w:r w:rsidR="00D62B75" w:rsidRPr="00104FA0">
        <w:rPr>
          <w:rFonts w:cstheme="minorHAnsi"/>
        </w:rPr>
        <w:t>P</w:t>
      </w:r>
      <w:r w:rsidRPr="00104FA0">
        <w:rPr>
          <w:rFonts w:cstheme="minorHAnsi"/>
        </w:rPr>
        <w:t xml:space="preserve">rojects </w:t>
      </w:r>
      <w:r w:rsidR="00D62B75" w:rsidRPr="00104FA0">
        <w:rPr>
          <w:rFonts w:cstheme="minorHAnsi"/>
        </w:rPr>
        <w:t xml:space="preserve">are </w:t>
      </w:r>
      <w:r w:rsidRPr="00104FA0">
        <w:rPr>
          <w:rFonts w:cstheme="minorHAnsi"/>
        </w:rPr>
        <w:t xml:space="preserve">outsourced to </w:t>
      </w:r>
      <w:r w:rsidR="00D62B75" w:rsidRPr="00104FA0">
        <w:rPr>
          <w:rFonts w:cstheme="minorHAnsi"/>
        </w:rPr>
        <w:t xml:space="preserve">partner </w:t>
      </w:r>
      <w:r w:rsidRPr="00104FA0">
        <w:rPr>
          <w:rFonts w:cstheme="minorHAnsi"/>
        </w:rPr>
        <w:t>organisations, where it is strategic to do so</w:t>
      </w:r>
      <w:r w:rsidR="00D62B75" w:rsidRPr="00104FA0">
        <w:rPr>
          <w:rFonts w:cstheme="minorHAnsi"/>
        </w:rPr>
        <w:t>, while other projects are completed by the hub team</w:t>
      </w:r>
      <w:r w:rsidRPr="00104FA0">
        <w:rPr>
          <w:rFonts w:cstheme="minorHAnsi"/>
        </w:rPr>
        <w:t>.</w:t>
      </w:r>
    </w:p>
    <w:p w14:paraId="644FBCF6" w14:textId="77777777" w:rsidR="00831613" w:rsidRDefault="00BA0244" w:rsidP="00BA0244">
      <w:pPr>
        <w:rPr>
          <w:rFonts w:cstheme="minorHAnsi"/>
        </w:rPr>
      </w:pPr>
      <w:r w:rsidRPr="00104FA0">
        <w:rPr>
          <w:rFonts w:cstheme="minorHAnsi"/>
        </w:rPr>
        <w:t xml:space="preserve">Hubs that operate </w:t>
      </w:r>
      <w:r w:rsidR="00D62B75" w:rsidRPr="00104FA0">
        <w:rPr>
          <w:rFonts w:cstheme="minorHAnsi"/>
        </w:rPr>
        <w:t xml:space="preserve">using </w:t>
      </w:r>
      <w:r w:rsidR="00C8002C" w:rsidRPr="00104FA0">
        <w:rPr>
          <w:rFonts w:cstheme="minorHAnsi"/>
        </w:rPr>
        <w:t xml:space="preserve">such </w:t>
      </w:r>
      <w:r w:rsidR="00D62B75" w:rsidRPr="00104FA0">
        <w:rPr>
          <w:rFonts w:cstheme="minorHAnsi"/>
        </w:rPr>
        <w:t>model</w:t>
      </w:r>
      <w:r w:rsidR="00C8002C" w:rsidRPr="00104FA0">
        <w:rPr>
          <w:rFonts w:cstheme="minorHAnsi"/>
        </w:rPr>
        <w:t>s</w:t>
      </w:r>
      <w:r w:rsidR="00D62B75" w:rsidRPr="00104FA0">
        <w:rPr>
          <w:rFonts w:cstheme="minorHAnsi"/>
        </w:rPr>
        <w:t xml:space="preserve"> </w:t>
      </w:r>
      <w:r w:rsidRPr="00104FA0">
        <w:rPr>
          <w:rFonts w:cstheme="minorHAnsi"/>
        </w:rPr>
        <w:t xml:space="preserve">tend to have greater control and oversight of </w:t>
      </w:r>
      <w:r w:rsidR="00C8002C" w:rsidRPr="00104FA0">
        <w:rPr>
          <w:rFonts w:cstheme="minorHAnsi"/>
        </w:rPr>
        <w:t xml:space="preserve">their </w:t>
      </w:r>
      <w:r w:rsidRPr="00104FA0">
        <w:rPr>
          <w:rFonts w:cstheme="minorHAnsi"/>
        </w:rPr>
        <w:t xml:space="preserve">strategy, engagement and </w:t>
      </w:r>
      <w:r w:rsidR="00C8002C" w:rsidRPr="00104FA0">
        <w:rPr>
          <w:rFonts w:cstheme="minorHAnsi"/>
        </w:rPr>
        <w:t>service delivery</w:t>
      </w:r>
      <w:r w:rsidRPr="00104FA0">
        <w:rPr>
          <w:rFonts w:cstheme="minorHAnsi"/>
        </w:rPr>
        <w:t xml:space="preserve">. By centralising hub services and branding, hubs are better able to coordinate the selection and distribution of </w:t>
      </w:r>
      <w:r w:rsidR="00C8002C" w:rsidRPr="00104FA0">
        <w:rPr>
          <w:rFonts w:cstheme="minorHAnsi"/>
        </w:rPr>
        <w:t xml:space="preserve">projects </w:t>
      </w:r>
      <w:r w:rsidRPr="00104FA0">
        <w:rPr>
          <w:rFonts w:cstheme="minorHAnsi"/>
        </w:rPr>
        <w:t>across the</w:t>
      </w:r>
      <w:r w:rsidR="00D62B75" w:rsidRPr="00104FA0">
        <w:rPr>
          <w:rFonts w:cstheme="minorHAnsi"/>
        </w:rPr>
        <w:t>ir</w:t>
      </w:r>
      <w:r w:rsidRPr="00104FA0">
        <w:rPr>
          <w:rFonts w:cstheme="minorHAnsi"/>
        </w:rPr>
        <w:t xml:space="preserve"> region</w:t>
      </w:r>
      <w:r w:rsidR="00D62B75" w:rsidRPr="00104FA0">
        <w:rPr>
          <w:rFonts w:cstheme="minorHAnsi"/>
        </w:rPr>
        <w:t>s</w:t>
      </w:r>
      <w:r w:rsidRPr="00104FA0">
        <w:rPr>
          <w:rFonts w:cstheme="minorHAnsi"/>
        </w:rPr>
        <w:t xml:space="preserve">, leveraging partner organisations where they are best placed to </w:t>
      </w:r>
      <w:r w:rsidR="007A6E7B" w:rsidRPr="00104FA0">
        <w:rPr>
          <w:rFonts w:cstheme="minorHAnsi"/>
        </w:rPr>
        <w:t xml:space="preserve">both </w:t>
      </w:r>
      <w:r w:rsidR="00D62B75" w:rsidRPr="00104FA0">
        <w:rPr>
          <w:rFonts w:cstheme="minorHAnsi"/>
        </w:rPr>
        <w:t xml:space="preserve">identify and </w:t>
      </w:r>
      <w:r w:rsidRPr="00104FA0">
        <w:rPr>
          <w:rFonts w:cstheme="minorHAnsi"/>
        </w:rPr>
        <w:t xml:space="preserve">deliver </w:t>
      </w:r>
      <w:r w:rsidR="00D62B75" w:rsidRPr="00104FA0">
        <w:rPr>
          <w:rFonts w:cstheme="minorHAnsi"/>
        </w:rPr>
        <w:t xml:space="preserve">selected </w:t>
      </w:r>
      <w:r w:rsidRPr="00104FA0">
        <w:rPr>
          <w:rFonts w:cstheme="minorHAnsi"/>
        </w:rPr>
        <w:t>projects.</w:t>
      </w:r>
    </w:p>
    <w:p w14:paraId="588D4013" w14:textId="7F185A5E" w:rsidR="00BA0244" w:rsidRPr="00104FA0" w:rsidRDefault="00BA0244" w:rsidP="00BA0244">
      <w:pPr>
        <w:rPr>
          <w:rFonts w:cstheme="minorHAnsi"/>
        </w:rPr>
      </w:pPr>
      <w:r w:rsidRPr="00104FA0">
        <w:rPr>
          <w:rFonts w:cstheme="minorHAnsi"/>
        </w:rPr>
        <w:t>Th</w:t>
      </w:r>
      <w:r w:rsidR="00C8002C" w:rsidRPr="00104FA0">
        <w:rPr>
          <w:rFonts w:cstheme="minorHAnsi"/>
        </w:rPr>
        <w:t>ese models</w:t>
      </w:r>
      <w:r w:rsidRPr="00104FA0">
        <w:rPr>
          <w:rFonts w:cstheme="minorHAnsi"/>
        </w:rPr>
        <w:t xml:space="preserve"> </w:t>
      </w:r>
      <w:proofErr w:type="gramStart"/>
      <w:r w:rsidRPr="00104FA0">
        <w:rPr>
          <w:rFonts w:cstheme="minorHAnsi"/>
        </w:rPr>
        <w:t>allows</w:t>
      </w:r>
      <w:proofErr w:type="gramEnd"/>
      <w:r w:rsidRPr="00104FA0">
        <w:rPr>
          <w:rFonts w:cstheme="minorHAnsi"/>
        </w:rPr>
        <w:t xml:space="preserve"> hub</w:t>
      </w:r>
      <w:r w:rsidR="00C8002C" w:rsidRPr="00104FA0">
        <w:rPr>
          <w:rFonts w:cstheme="minorHAnsi"/>
        </w:rPr>
        <w:t>s</w:t>
      </w:r>
      <w:r w:rsidRPr="00104FA0">
        <w:rPr>
          <w:rFonts w:cstheme="minorHAnsi"/>
        </w:rPr>
        <w:t xml:space="preserve"> to work </w:t>
      </w:r>
      <w:r w:rsidR="00C8002C" w:rsidRPr="00104FA0">
        <w:rPr>
          <w:rFonts w:cstheme="minorHAnsi"/>
        </w:rPr>
        <w:t xml:space="preserve">coherently </w:t>
      </w:r>
      <w:r w:rsidRPr="00104FA0">
        <w:rPr>
          <w:rFonts w:cstheme="minorHAnsi"/>
        </w:rPr>
        <w:t xml:space="preserve">towards a set of hub-wide goals, rather than goals determined by </w:t>
      </w:r>
      <w:r w:rsidR="00C8002C" w:rsidRPr="00104FA0">
        <w:rPr>
          <w:rFonts w:cstheme="minorHAnsi"/>
        </w:rPr>
        <w:t xml:space="preserve">various </w:t>
      </w:r>
      <w:r w:rsidRPr="00104FA0">
        <w:rPr>
          <w:rFonts w:cstheme="minorHAnsi"/>
        </w:rPr>
        <w:t>partner organisation</w:t>
      </w:r>
      <w:r w:rsidR="00C8002C" w:rsidRPr="00104FA0">
        <w:rPr>
          <w:rFonts w:cstheme="minorHAnsi"/>
        </w:rPr>
        <w:t>s</w:t>
      </w:r>
      <w:r w:rsidRPr="00104FA0">
        <w:rPr>
          <w:rFonts w:cstheme="minorHAnsi"/>
        </w:rPr>
        <w:t xml:space="preserve">. </w:t>
      </w:r>
      <w:r w:rsidR="00C8002C" w:rsidRPr="00104FA0">
        <w:rPr>
          <w:rFonts w:cstheme="minorHAnsi"/>
        </w:rPr>
        <w:t xml:space="preserve">They can be </w:t>
      </w:r>
      <w:r w:rsidRPr="00104FA0">
        <w:rPr>
          <w:rFonts w:cstheme="minorHAnsi"/>
        </w:rPr>
        <w:t>administratively simpler</w:t>
      </w:r>
      <w:r w:rsidR="00C8002C" w:rsidRPr="00104FA0">
        <w:rPr>
          <w:rFonts w:cstheme="minorHAnsi"/>
        </w:rPr>
        <w:t>, with h</w:t>
      </w:r>
      <w:r w:rsidRPr="00104FA0">
        <w:rPr>
          <w:rFonts w:cstheme="minorHAnsi"/>
        </w:rPr>
        <w:t xml:space="preserve">ub </w:t>
      </w:r>
      <w:r w:rsidR="00C8002C" w:rsidRPr="00104FA0">
        <w:rPr>
          <w:rFonts w:cstheme="minorHAnsi"/>
        </w:rPr>
        <w:t>teams working together day-to-day. It also allows r</w:t>
      </w:r>
      <w:r w:rsidRPr="00104FA0">
        <w:rPr>
          <w:rFonts w:cstheme="minorHAnsi"/>
        </w:rPr>
        <w:t xml:space="preserve">esources </w:t>
      </w:r>
      <w:r w:rsidR="00C8002C" w:rsidRPr="00104FA0">
        <w:rPr>
          <w:rFonts w:cstheme="minorHAnsi"/>
        </w:rPr>
        <w:t xml:space="preserve">to </w:t>
      </w:r>
      <w:r w:rsidR="00CF2E79" w:rsidRPr="00104FA0">
        <w:rPr>
          <w:rFonts w:cstheme="minorHAnsi"/>
        </w:rPr>
        <w:t xml:space="preserve">be </w:t>
      </w:r>
      <w:r w:rsidRPr="00104FA0">
        <w:rPr>
          <w:rFonts w:cstheme="minorHAnsi"/>
        </w:rPr>
        <w:t xml:space="preserve">flexibly </w:t>
      </w:r>
      <w:r w:rsidR="00CF2E79" w:rsidRPr="00104FA0">
        <w:rPr>
          <w:rFonts w:cstheme="minorHAnsi"/>
        </w:rPr>
        <w:t xml:space="preserve">applied to </w:t>
      </w:r>
      <w:r w:rsidRPr="00104FA0">
        <w:rPr>
          <w:rFonts w:cstheme="minorHAnsi"/>
        </w:rPr>
        <w:t xml:space="preserve">support </w:t>
      </w:r>
      <w:r w:rsidR="00CF2E79" w:rsidRPr="00104FA0">
        <w:rPr>
          <w:rFonts w:cstheme="minorHAnsi"/>
        </w:rPr>
        <w:t xml:space="preserve">different </w:t>
      </w:r>
      <w:r w:rsidRPr="00104FA0">
        <w:rPr>
          <w:rFonts w:cstheme="minorHAnsi"/>
        </w:rPr>
        <w:t>sectors</w:t>
      </w:r>
      <w:r w:rsidR="00CF2E79" w:rsidRPr="00104FA0">
        <w:rPr>
          <w:rFonts w:cstheme="minorHAnsi"/>
        </w:rPr>
        <w:t xml:space="preserve"> and project types</w:t>
      </w:r>
      <w:r w:rsidRPr="00104FA0">
        <w:rPr>
          <w:rFonts w:cstheme="minorHAnsi"/>
        </w:rPr>
        <w:t>.</w:t>
      </w:r>
      <w:r w:rsidR="00CF2E79" w:rsidRPr="00104FA0">
        <w:rPr>
          <w:rFonts w:cstheme="minorHAnsi"/>
        </w:rPr>
        <w:t xml:space="preserve"> </w:t>
      </w:r>
      <w:r w:rsidR="00C8002C" w:rsidRPr="00104FA0">
        <w:rPr>
          <w:rFonts w:cstheme="minorHAnsi"/>
        </w:rPr>
        <w:t>It also</w:t>
      </w:r>
      <w:r w:rsidRPr="00104FA0">
        <w:rPr>
          <w:rFonts w:cstheme="minorHAnsi"/>
        </w:rPr>
        <w:t xml:space="preserve"> </w:t>
      </w:r>
      <w:r w:rsidR="00CF2E79" w:rsidRPr="00104FA0">
        <w:rPr>
          <w:rFonts w:cstheme="minorHAnsi"/>
        </w:rPr>
        <w:t>simplif</w:t>
      </w:r>
      <w:r w:rsidR="00C8002C" w:rsidRPr="00104FA0">
        <w:rPr>
          <w:rFonts w:cstheme="minorHAnsi"/>
        </w:rPr>
        <w:t>ies</w:t>
      </w:r>
      <w:r w:rsidR="00CF2E79" w:rsidRPr="00104FA0">
        <w:rPr>
          <w:rFonts w:cstheme="minorHAnsi"/>
        </w:rPr>
        <w:t xml:space="preserve"> </w:t>
      </w:r>
      <w:r w:rsidRPr="00104FA0">
        <w:rPr>
          <w:rFonts w:cstheme="minorHAnsi"/>
        </w:rPr>
        <w:t xml:space="preserve">the monitoring and reporting </w:t>
      </w:r>
      <w:r w:rsidR="00CF2E79" w:rsidRPr="00104FA0">
        <w:rPr>
          <w:rFonts w:cstheme="minorHAnsi"/>
        </w:rPr>
        <w:t>process</w:t>
      </w:r>
      <w:r w:rsidRPr="00104FA0">
        <w:rPr>
          <w:rFonts w:cstheme="minorHAnsi"/>
        </w:rPr>
        <w:t>.</w:t>
      </w:r>
    </w:p>
    <w:p w14:paraId="5B1F864A" w14:textId="77777777" w:rsidR="00831613" w:rsidRDefault="00C8002C" w:rsidP="00BA0244">
      <w:pPr>
        <w:rPr>
          <w:rFonts w:cstheme="minorHAnsi"/>
        </w:rPr>
      </w:pPr>
      <w:r w:rsidRPr="00104FA0">
        <w:rPr>
          <w:rFonts w:cstheme="minorHAnsi"/>
        </w:rPr>
        <w:t xml:space="preserve">However, such </w:t>
      </w:r>
      <w:r w:rsidR="00BA0244" w:rsidRPr="00104FA0">
        <w:rPr>
          <w:rFonts w:cstheme="minorHAnsi"/>
        </w:rPr>
        <w:t>model</w:t>
      </w:r>
      <w:r w:rsidRPr="00104FA0">
        <w:rPr>
          <w:rFonts w:cstheme="minorHAnsi"/>
        </w:rPr>
        <w:t>s</w:t>
      </w:r>
      <w:r w:rsidR="00BA0244" w:rsidRPr="00104FA0">
        <w:rPr>
          <w:rFonts w:cstheme="minorHAnsi"/>
        </w:rPr>
        <w:t xml:space="preserve"> </w:t>
      </w:r>
      <w:r w:rsidR="00CF2E79" w:rsidRPr="00104FA0">
        <w:rPr>
          <w:rFonts w:cstheme="minorHAnsi"/>
        </w:rPr>
        <w:t xml:space="preserve">may </w:t>
      </w:r>
      <w:r w:rsidR="00BA0244" w:rsidRPr="00104FA0">
        <w:rPr>
          <w:rFonts w:cstheme="minorHAnsi"/>
        </w:rPr>
        <w:t xml:space="preserve">be seen as diluting the ‘local’ or place-based focus of hub activities, particularly </w:t>
      </w:r>
      <w:r w:rsidRPr="00104FA0">
        <w:rPr>
          <w:rFonts w:cstheme="minorHAnsi"/>
        </w:rPr>
        <w:t xml:space="preserve">when </w:t>
      </w:r>
      <w:r w:rsidR="00BA0244" w:rsidRPr="00104FA0">
        <w:rPr>
          <w:rFonts w:cstheme="minorHAnsi"/>
        </w:rPr>
        <w:t xml:space="preserve">applied across larger regions with diverse agricultural sectors and geography. </w:t>
      </w:r>
      <w:r w:rsidR="006B7CB0" w:rsidRPr="00104FA0">
        <w:rPr>
          <w:rFonts w:cstheme="minorHAnsi"/>
        </w:rPr>
        <w:t xml:space="preserve">Based on experiences to-date, these models appear best suited to smaller </w:t>
      </w:r>
      <w:r w:rsidR="00BA0244" w:rsidRPr="00104FA0">
        <w:rPr>
          <w:rFonts w:cstheme="minorHAnsi"/>
        </w:rPr>
        <w:t>and/or less diverse regions.</w:t>
      </w:r>
    </w:p>
    <w:p w14:paraId="5A58B21F" w14:textId="7367406D" w:rsidR="00067E90" w:rsidRPr="007A640C" w:rsidRDefault="00067E90" w:rsidP="005F6AAA">
      <w:pPr>
        <w:pStyle w:val="Heading3"/>
        <w:numPr>
          <w:ilvl w:val="1"/>
          <w:numId w:val="8"/>
        </w:numPr>
        <w:spacing w:line="276" w:lineRule="auto"/>
        <w:rPr>
          <w:sz w:val="36"/>
          <w:szCs w:val="36"/>
        </w:rPr>
      </w:pPr>
      <w:bookmarkStart w:id="674" w:name="_Toc192238408"/>
      <w:bookmarkStart w:id="675" w:name="_Toc193105376"/>
      <w:bookmarkStart w:id="676" w:name="_Hub_subcontracts"/>
      <w:bookmarkStart w:id="677" w:name="_Toc194307757"/>
      <w:bookmarkStart w:id="678" w:name="_Toc194307828"/>
      <w:bookmarkStart w:id="679" w:name="_Toc209023578"/>
      <w:bookmarkEnd w:id="674"/>
      <w:r w:rsidRPr="3BABDC82">
        <w:rPr>
          <w:sz w:val="36"/>
          <w:szCs w:val="36"/>
        </w:rPr>
        <w:t>Hub subcontracts</w:t>
      </w:r>
      <w:bookmarkEnd w:id="675"/>
      <w:bookmarkEnd w:id="676"/>
      <w:bookmarkEnd w:id="677"/>
      <w:bookmarkEnd w:id="678"/>
      <w:bookmarkEnd w:id="679"/>
    </w:p>
    <w:p w14:paraId="685A618E" w14:textId="3CE946D6" w:rsidR="00115DCB" w:rsidRPr="00104FA0" w:rsidRDefault="00067E90" w:rsidP="0086367B">
      <w:pPr>
        <w:pStyle w:val="BoxText"/>
      </w:pPr>
      <w:r w:rsidRPr="796D5CB7">
        <w:rPr>
          <w:b/>
          <w:bCs/>
        </w:rPr>
        <w:t xml:space="preserve">Finding </w:t>
      </w:r>
      <w:r w:rsidR="008517F7" w:rsidRPr="6FEEB393">
        <w:rPr>
          <w:b/>
          <w:bCs/>
        </w:rPr>
        <w:t>29</w:t>
      </w:r>
      <w:r w:rsidR="000811C2" w:rsidRPr="796D5CB7">
        <w:rPr>
          <w:b/>
          <w:bCs/>
        </w:rPr>
        <w:t>:</w:t>
      </w:r>
      <w:r>
        <w:t xml:space="preserve"> </w:t>
      </w:r>
      <w:r w:rsidR="15817AC7">
        <w:t xml:space="preserve">The </w:t>
      </w:r>
      <w:r w:rsidR="00115DCB">
        <w:t xml:space="preserve">current model of hub program delivery via </w:t>
      </w:r>
      <w:proofErr w:type="gramStart"/>
      <w:r w:rsidR="00115DCB">
        <w:t>a large number of</w:t>
      </w:r>
      <w:proofErr w:type="gramEnd"/>
      <w:r w:rsidR="00115DCB">
        <w:t xml:space="preserve"> </w:t>
      </w:r>
      <w:r w:rsidR="000025C3">
        <w:t>subcontract</w:t>
      </w:r>
      <w:r w:rsidR="00A77531">
        <w:t>ed partners</w:t>
      </w:r>
      <w:r w:rsidR="00115DCB">
        <w:t xml:space="preserve"> presents a critical risk to the program, lacks transparency </w:t>
      </w:r>
      <w:r w:rsidR="00F10243">
        <w:t>to</w:t>
      </w:r>
      <w:r w:rsidR="00115DCB">
        <w:t xml:space="preserve"> </w:t>
      </w:r>
      <w:r w:rsidR="003A4C3A">
        <w:t>the Australian Government</w:t>
      </w:r>
      <w:r w:rsidR="304AFB8E">
        <w:t xml:space="preserve"> as the principal funder</w:t>
      </w:r>
      <w:r w:rsidR="003A4C3A">
        <w:t xml:space="preserve">, </w:t>
      </w:r>
      <w:r w:rsidR="00115DCB">
        <w:t xml:space="preserve">and increases the </w:t>
      </w:r>
      <w:r w:rsidR="003A4C3A">
        <w:t xml:space="preserve">probity </w:t>
      </w:r>
      <w:r w:rsidR="00115DCB">
        <w:t>risk</w:t>
      </w:r>
      <w:r w:rsidR="003A4C3A">
        <w:t>s</w:t>
      </w:r>
      <w:r w:rsidR="00115DCB">
        <w:t xml:space="preserve"> </w:t>
      </w:r>
      <w:r w:rsidR="003A4C3A">
        <w:t xml:space="preserve">associated with </w:t>
      </w:r>
      <w:r w:rsidR="00115DCB">
        <w:t xml:space="preserve">the program. It adds an additional management burden on hub host organisations, which have </w:t>
      </w:r>
      <w:r w:rsidR="0004244A">
        <w:t>often faced difficulty</w:t>
      </w:r>
      <w:r w:rsidR="00115DCB">
        <w:t xml:space="preserve"> monitor</w:t>
      </w:r>
      <w:r w:rsidR="0004244A">
        <w:t>ing</w:t>
      </w:r>
      <w:r w:rsidR="00115DCB">
        <w:t xml:space="preserve"> and manag</w:t>
      </w:r>
      <w:r w:rsidR="0004244A">
        <w:t>ing</w:t>
      </w:r>
      <w:r w:rsidR="00115DCB">
        <w:t xml:space="preserve"> </w:t>
      </w:r>
      <w:r w:rsidR="00A77531">
        <w:t>the</w:t>
      </w:r>
      <w:r w:rsidR="00115DCB">
        <w:t xml:space="preserve"> performance </w:t>
      </w:r>
      <w:r w:rsidR="008264FD">
        <w:t xml:space="preserve">of </w:t>
      </w:r>
      <w:r w:rsidR="000025C3">
        <w:t>subcontract</w:t>
      </w:r>
      <w:r w:rsidR="0004244A">
        <w:t>ed partners</w:t>
      </w:r>
      <w:r w:rsidR="00115DCB">
        <w:t>.</w:t>
      </w:r>
    </w:p>
    <w:p w14:paraId="3674F0AE" w14:textId="77777777" w:rsidR="00831613" w:rsidRDefault="131A215B" w:rsidP="422BDAAA">
      <w:r w:rsidRPr="69257B67">
        <w:t xml:space="preserve">Each </w:t>
      </w:r>
      <w:r w:rsidR="00370D73" w:rsidRPr="69257B67">
        <w:t>h</w:t>
      </w:r>
      <w:r w:rsidR="002E4E2B" w:rsidRPr="69257B67">
        <w:t>ub</w:t>
      </w:r>
      <w:r w:rsidR="00370D73" w:rsidRPr="69257B67">
        <w:t xml:space="preserve"> has</w:t>
      </w:r>
      <w:r w:rsidR="00C050B5" w:rsidRPr="69257B67">
        <w:t xml:space="preserve"> </w:t>
      </w:r>
      <w:r w:rsidR="00D93684" w:rsidRPr="69257B67">
        <w:t xml:space="preserve">a relatively large number of </w:t>
      </w:r>
      <w:r w:rsidR="000025C3" w:rsidRPr="69257B67">
        <w:t>subcontract</w:t>
      </w:r>
      <w:r w:rsidR="00D93684" w:rsidRPr="69257B67">
        <w:t xml:space="preserve">s </w:t>
      </w:r>
      <w:r w:rsidR="00711284" w:rsidRPr="69257B67">
        <w:t xml:space="preserve">that </w:t>
      </w:r>
      <w:r w:rsidR="00D93684" w:rsidRPr="69257B67">
        <w:t xml:space="preserve">support their various activities. These </w:t>
      </w:r>
      <w:r w:rsidR="000025C3" w:rsidRPr="69257B67">
        <w:t>subcontract</w:t>
      </w:r>
      <w:r w:rsidR="00D61227" w:rsidRPr="69257B67">
        <w:t xml:space="preserve">s are between hub host organisations and </w:t>
      </w:r>
      <w:r w:rsidR="00370D73" w:rsidRPr="69257B67">
        <w:t xml:space="preserve">their </w:t>
      </w:r>
      <w:r w:rsidR="009B758A" w:rsidRPr="69257B67">
        <w:t xml:space="preserve">service delivery </w:t>
      </w:r>
      <w:proofErr w:type="gramStart"/>
      <w:r w:rsidR="00D61227" w:rsidRPr="69257B67">
        <w:t>partners</w:t>
      </w:r>
      <w:r w:rsidR="00FA30B6" w:rsidRPr="69257B67">
        <w:t>, and</w:t>
      </w:r>
      <w:proofErr w:type="gramEnd"/>
      <w:r w:rsidR="00FA30B6" w:rsidRPr="69257B67">
        <w:t xml:space="preserve"> </w:t>
      </w:r>
      <w:r w:rsidR="00D93684" w:rsidRPr="69257B67">
        <w:t xml:space="preserve">formalise </w:t>
      </w:r>
      <w:r w:rsidR="007D7780" w:rsidRPr="69257B67">
        <w:t xml:space="preserve">the </w:t>
      </w:r>
      <w:r w:rsidR="00D93684" w:rsidRPr="69257B67">
        <w:t xml:space="preserve">arrangements </w:t>
      </w:r>
      <w:r w:rsidR="00FA30B6" w:rsidRPr="69257B67">
        <w:t xml:space="preserve">that were </w:t>
      </w:r>
      <w:r w:rsidR="00D93684" w:rsidRPr="69257B67">
        <w:t xml:space="preserve">proposed </w:t>
      </w:r>
      <w:r w:rsidR="007D7780" w:rsidRPr="69257B67">
        <w:t xml:space="preserve">by each hub </w:t>
      </w:r>
      <w:r w:rsidR="00D93684" w:rsidRPr="69257B67">
        <w:t xml:space="preserve">during the </w:t>
      </w:r>
      <w:r w:rsidR="00D61227" w:rsidRPr="69257B67">
        <w:t>bidding process.</w:t>
      </w:r>
    </w:p>
    <w:p w14:paraId="2725BADA" w14:textId="341576A2" w:rsidR="00370D73" w:rsidRPr="00104FA0" w:rsidRDefault="000025C3" w:rsidP="00282846">
      <w:r w:rsidRPr="6600DC7C">
        <w:lastRenderedPageBreak/>
        <w:t>Subcontract</w:t>
      </w:r>
      <w:r w:rsidR="00370D73" w:rsidRPr="6600DC7C">
        <w:t>s</w:t>
      </w:r>
      <w:r w:rsidR="00370D73" w:rsidRPr="69257B67">
        <w:t xml:space="preserve"> allow hub host organisations to </w:t>
      </w:r>
      <w:r w:rsidR="003E0D77" w:rsidRPr="69257B67">
        <w:t xml:space="preserve">share </w:t>
      </w:r>
      <w:r w:rsidR="00370D73" w:rsidRPr="69257B67">
        <w:t>funding for various projects and staff</w:t>
      </w:r>
      <w:r w:rsidR="001B7DD3" w:rsidRPr="69257B67">
        <w:t>ing</w:t>
      </w:r>
      <w:r w:rsidR="00370D73" w:rsidRPr="69257B67">
        <w:t xml:space="preserve"> </w:t>
      </w:r>
      <w:r w:rsidR="003E0D77" w:rsidRPr="69257B67">
        <w:t>with</w:t>
      </w:r>
      <w:r w:rsidR="00370D73" w:rsidRPr="69257B67">
        <w:t xml:space="preserve"> other organisations</w:t>
      </w:r>
      <w:r w:rsidR="009B758A" w:rsidRPr="69257B67">
        <w:t>, while others are non-financial agreements to formalise mutual support under the collaborative model</w:t>
      </w:r>
      <w:r w:rsidR="00370D73" w:rsidRPr="69257B67">
        <w:t>.</w:t>
      </w:r>
    </w:p>
    <w:p w14:paraId="17742234" w14:textId="77777777" w:rsidR="00831613" w:rsidRDefault="00370D73" w:rsidP="00495EA3">
      <w:r w:rsidRPr="69257B67">
        <w:t xml:space="preserve">The grant agreement between the Australian </w:t>
      </w:r>
      <w:r w:rsidR="00030FBF" w:rsidRPr="69257B67">
        <w:t xml:space="preserve">Government and each hub host organisation outlines a range of conditions and requirements that </w:t>
      </w:r>
      <w:r w:rsidR="000025C3" w:rsidRPr="69257B67">
        <w:t>subcontract</w:t>
      </w:r>
      <w:r w:rsidR="00030FBF" w:rsidRPr="69257B67">
        <w:t>ors are required to meet</w:t>
      </w:r>
      <w:r w:rsidR="00030FBF">
        <w:t>.</w:t>
      </w:r>
      <w:r w:rsidR="008B53D0" w:rsidRPr="69257B67">
        <w:t xml:space="preserve"> </w:t>
      </w:r>
      <w:r w:rsidR="00495EA3" w:rsidRPr="69257B67">
        <w:t xml:space="preserve">The review panel heard via consultation that some partner organisations had initially resisted agreeing to these terms in the </w:t>
      </w:r>
      <w:r w:rsidR="000025C3" w:rsidRPr="69257B67">
        <w:t>subcontract</w:t>
      </w:r>
      <w:r w:rsidR="00495EA3" w:rsidRPr="69257B67">
        <w:t xml:space="preserve"> negotiations, due to the requirements imposed</w:t>
      </w:r>
      <w:r w:rsidR="009B758A" w:rsidRPr="69257B67">
        <w:t xml:space="preserve"> by the Australian Government</w:t>
      </w:r>
      <w:r w:rsidR="00495EA3" w:rsidRPr="69257B67">
        <w:t xml:space="preserve">. There is no line-of-sight in relation to these </w:t>
      </w:r>
      <w:r w:rsidR="000025C3" w:rsidRPr="69257B67">
        <w:t>subcontract</w:t>
      </w:r>
      <w:r w:rsidR="00495EA3" w:rsidRPr="69257B67">
        <w:t xml:space="preserve">s across the hub program, so it is uncertain whether </w:t>
      </w:r>
      <w:r w:rsidR="00C03579" w:rsidRPr="69257B67">
        <w:t xml:space="preserve">each of </w:t>
      </w:r>
      <w:r w:rsidR="00546279" w:rsidRPr="69257B67">
        <w:t xml:space="preserve">the </w:t>
      </w:r>
      <w:r w:rsidR="00C03579" w:rsidRPr="69257B67">
        <w:t xml:space="preserve">expected </w:t>
      </w:r>
      <w:r w:rsidR="00546279" w:rsidRPr="69257B67">
        <w:t xml:space="preserve">conditions have been embedded in all </w:t>
      </w:r>
      <w:r w:rsidR="00495EA3" w:rsidRPr="69257B67">
        <w:t>partner</w:t>
      </w:r>
      <w:r w:rsidR="00546279" w:rsidRPr="69257B67">
        <w:t xml:space="preserve"> </w:t>
      </w:r>
      <w:r w:rsidR="000025C3" w:rsidRPr="69257B67">
        <w:t>subcontract</w:t>
      </w:r>
      <w:r w:rsidR="00546279" w:rsidRPr="69257B67">
        <w:t xml:space="preserve">s in </w:t>
      </w:r>
      <w:r w:rsidR="00C03579" w:rsidRPr="69257B67">
        <w:t>practice or whether some concessions were made.</w:t>
      </w:r>
    </w:p>
    <w:p w14:paraId="3DF133AC" w14:textId="1C94E724" w:rsidR="00030FBF" w:rsidRPr="00104FA0" w:rsidRDefault="00C03579" w:rsidP="00370D73">
      <w:r w:rsidRPr="69257B67">
        <w:t>I</w:t>
      </w:r>
      <w:r w:rsidR="008B53D0" w:rsidRPr="69257B67">
        <w:t xml:space="preserve">t is </w:t>
      </w:r>
      <w:r w:rsidRPr="69257B67">
        <w:t xml:space="preserve">also </w:t>
      </w:r>
      <w:r w:rsidR="008B53D0" w:rsidRPr="69257B67">
        <w:t xml:space="preserve">unclear whether and how </w:t>
      </w:r>
      <w:r w:rsidRPr="69257B67">
        <w:t xml:space="preserve">hub host organisations </w:t>
      </w:r>
      <w:r w:rsidR="008B53D0" w:rsidRPr="69257B67">
        <w:t>monitor</w:t>
      </w:r>
      <w:r w:rsidRPr="69257B67">
        <w:t xml:space="preserve"> partner contributions and performance. </w:t>
      </w:r>
      <w:r w:rsidR="00C0055C" w:rsidRPr="69257B67">
        <w:t xml:space="preserve">The review panel </w:t>
      </w:r>
      <w:r w:rsidRPr="69257B67">
        <w:t xml:space="preserve">feels that in a highly </w:t>
      </w:r>
      <w:r w:rsidR="00C0055C" w:rsidRPr="69257B67">
        <w:t>disaggregated model</w:t>
      </w:r>
      <w:r w:rsidRPr="69257B67">
        <w:t>, the risks of inappropriate use of funds rises</w:t>
      </w:r>
      <w:r w:rsidR="00C0055C" w:rsidRPr="69257B67">
        <w:t xml:space="preserve">. </w:t>
      </w:r>
      <w:r w:rsidR="00D6221B" w:rsidRPr="69257B67">
        <w:t xml:space="preserve">The administration (e.g. defining, agreeing, managing, acquitting) of multiple </w:t>
      </w:r>
      <w:r w:rsidR="000025C3" w:rsidRPr="69257B67">
        <w:t>subcontract</w:t>
      </w:r>
      <w:r w:rsidR="00D6221B" w:rsidRPr="69257B67">
        <w:t xml:space="preserve">s </w:t>
      </w:r>
      <w:r w:rsidRPr="69257B67">
        <w:t xml:space="preserve">also </w:t>
      </w:r>
      <w:r w:rsidR="00D6221B" w:rsidRPr="69257B67">
        <w:t>appears to be relatively inefficient across a program of this scale.</w:t>
      </w:r>
    </w:p>
    <w:p w14:paraId="13316D8D" w14:textId="77777777" w:rsidR="00831613" w:rsidRDefault="00D6221B" w:rsidP="00370D73">
      <w:r w:rsidRPr="69257B67">
        <w:t xml:space="preserve">More positively, </w:t>
      </w:r>
      <w:r w:rsidR="00C0055C" w:rsidRPr="69257B67">
        <w:t xml:space="preserve">the </w:t>
      </w:r>
      <w:r w:rsidR="00C03579" w:rsidRPr="69257B67">
        <w:t xml:space="preserve">main </w:t>
      </w:r>
      <w:r w:rsidR="00C0055C" w:rsidRPr="69257B67">
        <w:t xml:space="preserve">benefit of </w:t>
      </w:r>
      <w:r w:rsidR="00C03579" w:rsidRPr="69257B67">
        <w:t xml:space="preserve">partner </w:t>
      </w:r>
      <w:r w:rsidR="000025C3" w:rsidRPr="69257B67">
        <w:t>subcontract</w:t>
      </w:r>
      <w:r w:rsidR="00C0055C" w:rsidRPr="69257B67">
        <w:t xml:space="preserve">s is to extend the </w:t>
      </w:r>
      <w:r w:rsidR="00C03579" w:rsidRPr="69257B67">
        <w:t xml:space="preserve">hub model’s </w:t>
      </w:r>
      <w:r w:rsidR="00C0055C" w:rsidRPr="69257B67">
        <w:t xml:space="preserve">coverage across often large geographic regions, and to </w:t>
      </w:r>
      <w:r w:rsidR="00C03579" w:rsidRPr="69257B67">
        <w:t xml:space="preserve">generate </w:t>
      </w:r>
      <w:r w:rsidR="00C0055C" w:rsidRPr="69257B67">
        <w:t>co-contributions (cash or in-kind) from partner</w:t>
      </w:r>
      <w:r w:rsidRPr="69257B67">
        <w:t xml:space="preserve"> organisations.</w:t>
      </w:r>
    </w:p>
    <w:p w14:paraId="6DB0C8F4" w14:textId="492E604E" w:rsidR="00377878" w:rsidRPr="00104FA0" w:rsidRDefault="00377878" w:rsidP="00282846">
      <w:r w:rsidRPr="69257B67">
        <w:t xml:space="preserve">The review panel identified that there were very low levels of transparency in relation to the use of hub funds by </w:t>
      </w:r>
      <w:r w:rsidR="000025C3" w:rsidRPr="69257B67">
        <w:t>subcontract</w:t>
      </w:r>
      <w:r w:rsidRPr="69257B67">
        <w:t xml:space="preserve">ors, including the efficiency and effectiveness of these activities. Further, there was no visibility of any further </w:t>
      </w:r>
      <w:r w:rsidR="000025C3" w:rsidRPr="69257B67">
        <w:t>subcontract</w:t>
      </w:r>
      <w:r w:rsidRPr="69257B67">
        <w:t xml:space="preserve">s that were entered into </w:t>
      </w:r>
      <w:r w:rsidR="00626875" w:rsidRPr="69257B67">
        <w:t xml:space="preserve">by partners under their </w:t>
      </w:r>
      <w:r w:rsidR="000025C3" w:rsidRPr="69257B67">
        <w:t>subcontract</w:t>
      </w:r>
      <w:r w:rsidRPr="69257B67">
        <w:t>s.</w:t>
      </w:r>
    </w:p>
    <w:p w14:paraId="28F55133" w14:textId="68718BDE" w:rsidR="00377878" w:rsidRPr="00104FA0" w:rsidRDefault="00282846" w:rsidP="00282846">
      <w:r w:rsidRPr="69257B67">
        <w:t xml:space="preserve">Though </w:t>
      </w:r>
      <w:r w:rsidR="00377878" w:rsidRPr="69257B67">
        <w:t xml:space="preserve">a </w:t>
      </w:r>
      <w:r w:rsidRPr="69257B67">
        <w:t xml:space="preserve">list of </w:t>
      </w:r>
      <w:r w:rsidR="000025C3" w:rsidRPr="69257B67">
        <w:t>subcontract</w:t>
      </w:r>
      <w:r w:rsidR="00377878" w:rsidRPr="69257B67">
        <w:t>ors</w:t>
      </w:r>
      <w:r w:rsidRPr="69257B67">
        <w:t xml:space="preserve"> and </w:t>
      </w:r>
      <w:r w:rsidR="00377878" w:rsidRPr="69257B67">
        <w:t xml:space="preserve">any </w:t>
      </w:r>
      <w:r w:rsidRPr="69257B67">
        <w:t>value</w:t>
      </w:r>
      <w:r w:rsidR="00377878" w:rsidRPr="69257B67">
        <w:t xml:space="preserve"> contributed (either to or from them) is reported intermittently</w:t>
      </w:r>
      <w:r w:rsidRPr="69257B67">
        <w:t xml:space="preserve">, </w:t>
      </w:r>
      <w:r w:rsidR="00377878" w:rsidRPr="69257B67">
        <w:t xml:space="preserve">this </w:t>
      </w:r>
      <w:r w:rsidR="00626875" w:rsidRPr="69257B67">
        <w:t xml:space="preserve">is not </w:t>
      </w:r>
      <w:r w:rsidR="00377878" w:rsidRPr="69257B67">
        <w:t>a regular part of the hub reporting cycle</w:t>
      </w:r>
      <w:r w:rsidR="00626875" w:rsidRPr="69257B67">
        <w:t>,</w:t>
      </w:r>
      <w:r w:rsidR="00377878" w:rsidRPr="69257B67">
        <w:t xml:space="preserve"> </w:t>
      </w:r>
      <w:r w:rsidR="00626875" w:rsidRPr="69257B67">
        <w:t>so</w:t>
      </w:r>
      <w:r w:rsidR="00377878" w:rsidRPr="69257B67">
        <w:t xml:space="preserve"> up-to-date information </w:t>
      </w:r>
      <w:r w:rsidR="00626875" w:rsidRPr="69257B67">
        <w:t xml:space="preserve">on partners </w:t>
      </w:r>
      <w:r w:rsidR="00377878" w:rsidRPr="69257B67">
        <w:t xml:space="preserve">was difficult to </w:t>
      </w:r>
      <w:r w:rsidR="00626875" w:rsidRPr="69257B67">
        <w:t>confirm</w:t>
      </w:r>
      <w:r w:rsidR="00377878" w:rsidRPr="69257B67">
        <w:t>. These details are therefore also not readily available to the department as the program manager.</w:t>
      </w:r>
    </w:p>
    <w:p w14:paraId="5F63390E" w14:textId="18AB31B6" w:rsidR="005E09F6" w:rsidRPr="00104FA0" w:rsidRDefault="00377878" w:rsidP="00282846">
      <w:r w:rsidRPr="6FE35253">
        <w:t xml:space="preserve">In combination, the review panel suggests that the current model of hub program delivery via </w:t>
      </w:r>
      <w:proofErr w:type="gramStart"/>
      <w:r w:rsidRPr="6FE35253">
        <w:t>a large number of</w:t>
      </w:r>
      <w:proofErr w:type="gramEnd"/>
      <w:r w:rsidRPr="6FE35253">
        <w:t xml:space="preserve"> </w:t>
      </w:r>
      <w:r w:rsidR="000025C3" w:rsidRPr="69257B67">
        <w:t>subcontract</w:t>
      </w:r>
      <w:r w:rsidRPr="69257B67">
        <w:t>s</w:t>
      </w:r>
      <w:r w:rsidRPr="6FE35253">
        <w:t xml:space="preserve"> </w:t>
      </w:r>
      <w:r w:rsidR="005E09F6" w:rsidRPr="6FE35253">
        <w:t xml:space="preserve">presents a critical risk to the program, lacks transparency to hub program managers within the Australian Government, and increases the probity risks associated with the program. It adds an additional management burden on hub host organisations, which have often faced difficulty monitoring and managing the performance of </w:t>
      </w:r>
      <w:r w:rsidR="000025C3" w:rsidRPr="6FE35253">
        <w:t>subcontract</w:t>
      </w:r>
      <w:r w:rsidR="005E09F6" w:rsidRPr="6FE35253">
        <w:t>ed partners.</w:t>
      </w:r>
    </w:p>
    <w:p w14:paraId="604E224A" w14:textId="66DB4BF8" w:rsidR="00831613" w:rsidRDefault="00115DCB" w:rsidP="00067E90">
      <w:r w:rsidRPr="7CD7648E">
        <w:t xml:space="preserve">To quantify the </w:t>
      </w:r>
      <w:r w:rsidR="005E09F6" w:rsidRPr="7CD7648E">
        <w:t xml:space="preserve">scale of </w:t>
      </w:r>
      <w:r w:rsidR="000025C3">
        <w:t>subcontract</w:t>
      </w:r>
      <w:r w:rsidR="005E09F6">
        <w:t>s</w:t>
      </w:r>
      <w:r w:rsidRPr="7CD7648E">
        <w:t xml:space="preserve">, the review panel analysed </w:t>
      </w:r>
      <w:r w:rsidR="005E09F6" w:rsidRPr="7CD7648E">
        <w:t>available data</w:t>
      </w:r>
      <w:r w:rsidRPr="7CD7648E">
        <w:t xml:space="preserve">, finding that </w:t>
      </w:r>
      <w:r w:rsidR="00067E90" w:rsidRPr="7CD7648E">
        <w:t xml:space="preserve">there were </w:t>
      </w:r>
      <w:r w:rsidR="00CC1FEB" w:rsidRPr="7CD7648E">
        <w:t xml:space="preserve">hundreds of </w:t>
      </w:r>
      <w:r w:rsidR="00067E90" w:rsidRPr="7CD7648E">
        <w:t>subcontracts across the 8 hubs.</w:t>
      </w:r>
      <w:r w:rsidR="00067E90" w:rsidRPr="7CD7648E" w:rsidDel="00F87383">
        <w:t xml:space="preserve"> </w:t>
      </w:r>
      <w:r w:rsidR="00F87383" w:rsidRPr="7CD7648E">
        <w:t xml:space="preserve">Some of these </w:t>
      </w:r>
      <w:r w:rsidR="00067E90" w:rsidRPr="7CD7648E">
        <w:t xml:space="preserve">involved the provision of cash </w:t>
      </w:r>
      <w:r w:rsidRPr="7CD7648E">
        <w:t xml:space="preserve">from the hub </w:t>
      </w:r>
      <w:r w:rsidR="00067E90" w:rsidRPr="7CD7648E">
        <w:t xml:space="preserve">in return for </w:t>
      </w:r>
      <w:r w:rsidRPr="7CD7648E">
        <w:t xml:space="preserve">projects or </w:t>
      </w:r>
      <w:r w:rsidR="00067E90" w:rsidRPr="7CD7648E">
        <w:t>services, with over $20</w:t>
      </w:r>
      <w:r w:rsidR="001D6470">
        <w:t> million</w:t>
      </w:r>
      <w:r w:rsidR="00067E90" w:rsidRPr="7CD7648E">
        <w:t xml:space="preserve"> in </w:t>
      </w:r>
      <w:r w:rsidRPr="7CD7648E">
        <w:t xml:space="preserve">hub </w:t>
      </w:r>
      <w:r w:rsidR="00067E90" w:rsidRPr="7CD7648E">
        <w:t>fund</w:t>
      </w:r>
      <w:r w:rsidR="00F87383" w:rsidRPr="7CD7648E">
        <w:t xml:space="preserve">s being </w:t>
      </w:r>
      <w:r w:rsidR="00067E90" w:rsidRPr="7CD7648E">
        <w:t xml:space="preserve">provided to partner organisations </w:t>
      </w:r>
      <w:r w:rsidRPr="7CD7648E">
        <w:t xml:space="preserve">between </w:t>
      </w:r>
      <w:r w:rsidR="00067E90" w:rsidRPr="7CD7648E">
        <w:t xml:space="preserve">the hub program’s inception </w:t>
      </w:r>
      <w:r w:rsidRPr="7CD7648E">
        <w:t xml:space="preserve">and the latest </w:t>
      </w:r>
      <w:r w:rsidR="000025C3">
        <w:t>subcontract</w:t>
      </w:r>
      <w:r w:rsidRPr="7CD7648E">
        <w:t xml:space="preserve"> reporting in December </w:t>
      </w:r>
      <w:r>
        <w:t>20</w:t>
      </w:r>
      <w:r w:rsidR="11BE6283">
        <w:t>2</w:t>
      </w:r>
      <w:r>
        <w:t>3</w:t>
      </w:r>
      <w:r w:rsidR="00067E90">
        <w:t>.</w:t>
      </w:r>
    </w:p>
    <w:p w14:paraId="4117C4EA" w14:textId="43098C0A" w:rsidR="00067E90" w:rsidRPr="00104FA0" w:rsidRDefault="34A7B381" w:rsidP="59BFC4D9">
      <w:r w:rsidRPr="59BFC4D9">
        <w:t>The variation in the proportion of grant funding that is retained by the host organisation reflects the wide variability in hub delivery models, explained earlier.</w:t>
      </w:r>
    </w:p>
    <w:p w14:paraId="69FFCA15" w14:textId="142D7370" w:rsidR="00DF0E17" w:rsidRPr="008461F7" w:rsidRDefault="169EF49C" w:rsidP="005F6AAA">
      <w:pPr>
        <w:pStyle w:val="Heading3"/>
        <w:numPr>
          <w:ilvl w:val="1"/>
          <w:numId w:val="8"/>
        </w:numPr>
        <w:spacing w:line="276" w:lineRule="auto"/>
        <w:rPr>
          <w:sz w:val="36"/>
          <w:szCs w:val="36"/>
        </w:rPr>
      </w:pPr>
      <w:bookmarkStart w:id="680" w:name="_Toc192238410"/>
      <w:bookmarkStart w:id="681" w:name="_Toc192238413"/>
      <w:bookmarkStart w:id="682" w:name="_Toc193105377"/>
      <w:bookmarkStart w:id="683" w:name="_Hub_governance"/>
      <w:bookmarkStart w:id="684" w:name="_Toc194307758"/>
      <w:bookmarkStart w:id="685" w:name="_Toc194307829"/>
      <w:bookmarkStart w:id="686" w:name="_Toc209023579"/>
      <w:bookmarkEnd w:id="680"/>
      <w:bookmarkEnd w:id="681"/>
      <w:r w:rsidRPr="7D41CB4E">
        <w:rPr>
          <w:sz w:val="36"/>
          <w:szCs w:val="36"/>
        </w:rPr>
        <w:lastRenderedPageBreak/>
        <w:t>Hub governance</w:t>
      </w:r>
      <w:bookmarkEnd w:id="682"/>
      <w:bookmarkEnd w:id="683"/>
      <w:bookmarkEnd w:id="684"/>
      <w:bookmarkEnd w:id="685"/>
      <w:bookmarkEnd w:id="686"/>
    </w:p>
    <w:p w14:paraId="14F878C6" w14:textId="77777777" w:rsidR="006C3091" w:rsidRPr="00104FA0" w:rsidRDefault="006C3091" w:rsidP="003E23CC">
      <w:pPr>
        <w:pStyle w:val="Heading4"/>
        <w:numPr>
          <w:ilvl w:val="0"/>
          <w:numId w:val="0"/>
        </w:numPr>
        <w:spacing w:line="276" w:lineRule="auto"/>
        <w:ind w:left="964" w:hanging="964"/>
        <w:rPr>
          <w:rFonts w:asciiTheme="minorHAnsi" w:hAnsiTheme="minorHAnsi" w:cstheme="minorHAnsi"/>
        </w:rPr>
      </w:pPr>
      <w:r w:rsidRPr="00104FA0">
        <w:rPr>
          <w:rFonts w:asciiTheme="minorHAnsi" w:hAnsiTheme="minorHAnsi" w:cstheme="minorHAnsi"/>
        </w:rPr>
        <w:t>Different models in place</w:t>
      </w:r>
    </w:p>
    <w:p w14:paraId="1B3E020C" w14:textId="53BD2A18" w:rsidR="006C3091" w:rsidRPr="00104FA0" w:rsidRDefault="006C3091" w:rsidP="006C3091">
      <w:pPr>
        <w:pStyle w:val="BoxText"/>
      </w:pPr>
      <w:r w:rsidRPr="6B9941E1">
        <w:rPr>
          <w:rStyle w:val="Strong"/>
        </w:rPr>
        <w:t xml:space="preserve">Finding </w:t>
      </w:r>
      <w:r w:rsidR="004757F9" w:rsidRPr="6FEEB393">
        <w:rPr>
          <w:b/>
          <w:bCs/>
        </w:rPr>
        <w:t>3</w:t>
      </w:r>
      <w:r w:rsidR="008517F7" w:rsidRPr="6FEEB393">
        <w:rPr>
          <w:b/>
          <w:bCs/>
        </w:rPr>
        <w:t>0</w:t>
      </w:r>
      <w:r w:rsidR="004757F9" w:rsidRPr="6B9941E1">
        <w:rPr>
          <w:b/>
        </w:rPr>
        <w:t>:</w:t>
      </w:r>
      <w:r w:rsidR="004757F9" w:rsidRPr="6B9941E1">
        <w:t xml:space="preserve"> </w:t>
      </w:r>
      <w:r w:rsidRPr="6B9941E1">
        <w:t>Governance arrangements for each hub are variable in their structure and composition. At best,</w:t>
      </w:r>
      <w:r>
        <w:t xml:space="preserve"> </w:t>
      </w:r>
      <w:r w:rsidR="4B23AD7D">
        <w:t>these</w:t>
      </w:r>
      <w:r w:rsidRPr="6B9941E1">
        <w:t xml:space="preserve"> governance structures have </w:t>
      </w:r>
      <w:r w:rsidR="006846D4" w:rsidRPr="6B9941E1">
        <w:t xml:space="preserve">created a platform to </w:t>
      </w:r>
      <w:r w:rsidRPr="6B9941E1">
        <w:t>shar</w:t>
      </w:r>
      <w:r w:rsidR="006846D4" w:rsidRPr="6B9941E1">
        <w:t>e</w:t>
      </w:r>
      <w:r w:rsidRPr="6B9941E1">
        <w:t xml:space="preserve"> ideas and mak</w:t>
      </w:r>
      <w:r w:rsidR="006846D4" w:rsidRPr="6B9941E1">
        <w:t>e good</w:t>
      </w:r>
      <w:r w:rsidRPr="6B9941E1">
        <w:t xml:space="preserve"> decisions</w:t>
      </w:r>
      <w:r w:rsidR="006846D4" w:rsidRPr="6B9941E1">
        <w:t xml:space="preserve">, </w:t>
      </w:r>
      <w:r w:rsidRPr="6B9941E1">
        <w:t xml:space="preserve">with a range of parties involved. At worst, </w:t>
      </w:r>
      <w:r w:rsidR="006846D4" w:rsidRPr="6B9941E1">
        <w:t xml:space="preserve">they </w:t>
      </w:r>
      <w:r w:rsidRPr="6B9941E1">
        <w:t xml:space="preserve">have </w:t>
      </w:r>
      <w:r w:rsidR="003C7A71" w:rsidRPr="6B9941E1">
        <w:t xml:space="preserve">had narrow membership, </w:t>
      </w:r>
      <w:r w:rsidRPr="6B9941E1">
        <w:t xml:space="preserve">discouraged collaboration or been used by partners to further their </w:t>
      </w:r>
      <w:r w:rsidR="00E47DA2" w:rsidRPr="6B9941E1">
        <w:t xml:space="preserve">own </w:t>
      </w:r>
      <w:r w:rsidRPr="6B9941E1">
        <w:t xml:space="preserve">organisational agendas. Governance arrangements at one hub </w:t>
      </w:r>
      <w:r w:rsidR="008F3570" w:rsidRPr="6B9941E1">
        <w:t xml:space="preserve">have been </w:t>
      </w:r>
      <w:r w:rsidRPr="6B9941E1">
        <w:t xml:space="preserve">suspended </w:t>
      </w:r>
      <w:r w:rsidR="4AD1074C" w:rsidRPr="6B9941E1">
        <w:t>for a significant duration</w:t>
      </w:r>
      <w:r w:rsidRPr="6B9941E1">
        <w:t xml:space="preserve"> </w:t>
      </w:r>
      <w:proofErr w:type="gramStart"/>
      <w:r w:rsidRPr="6B9941E1">
        <w:t>as a result of</w:t>
      </w:r>
      <w:proofErr w:type="gramEnd"/>
      <w:r w:rsidRPr="6B9941E1">
        <w:t xml:space="preserve"> lack of trust between parties.</w:t>
      </w:r>
    </w:p>
    <w:p w14:paraId="5A7A4705" w14:textId="77777777" w:rsidR="00831613" w:rsidRDefault="004757F9" w:rsidP="59BFC4D9">
      <w:pPr>
        <w:pStyle w:val="BoxText"/>
      </w:pPr>
      <w:r w:rsidRPr="1FF57AF9">
        <w:rPr>
          <w:rStyle w:val="Strong"/>
        </w:rPr>
        <w:t xml:space="preserve">Finding </w:t>
      </w:r>
      <w:r w:rsidRPr="34D03FC0">
        <w:rPr>
          <w:b/>
          <w:bCs/>
        </w:rPr>
        <w:t>3</w:t>
      </w:r>
      <w:r w:rsidR="008517F7" w:rsidRPr="34D03FC0">
        <w:rPr>
          <w:b/>
          <w:bCs/>
        </w:rPr>
        <w:t>1</w:t>
      </w:r>
      <w:r w:rsidRPr="1FF57AF9">
        <w:rPr>
          <w:b/>
        </w:rPr>
        <w:t>:</w:t>
      </w:r>
      <w:r w:rsidRPr="1FF57AF9">
        <w:t xml:space="preserve"> </w:t>
      </w:r>
      <w:r w:rsidR="169EF49C" w:rsidRPr="59BFC4D9">
        <w:t xml:space="preserve">The department lacks representation on some </w:t>
      </w:r>
      <w:r w:rsidR="0FC4D8A9" w:rsidRPr="59BFC4D9">
        <w:t xml:space="preserve">of the </w:t>
      </w:r>
      <w:r w:rsidR="169EF49C" w:rsidRPr="59BFC4D9">
        <w:t>hub</w:t>
      </w:r>
      <w:r w:rsidR="11283209" w:rsidRPr="59BFC4D9">
        <w:t xml:space="preserve">’s </w:t>
      </w:r>
      <w:r w:rsidR="00C2498D">
        <w:t>advisory boards</w:t>
      </w:r>
      <w:r w:rsidR="0FC4D8A9" w:rsidRPr="59BFC4D9">
        <w:t xml:space="preserve">, </w:t>
      </w:r>
      <w:r w:rsidR="169EF49C" w:rsidRPr="59BFC4D9">
        <w:t xml:space="preserve">which has </w:t>
      </w:r>
      <w:r w:rsidR="167453F9">
        <w:t>impaired</w:t>
      </w:r>
      <w:r w:rsidR="169EF49C" w:rsidRPr="59BFC4D9">
        <w:t xml:space="preserve"> the </w:t>
      </w:r>
      <w:proofErr w:type="gramStart"/>
      <w:r w:rsidR="169EF49C" w:rsidRPr="59BFC4D9">
        <w:t>department‘</w:t>
      </w:r>
      <w:proofErr w:type="gramEnd"/>
      <w:r w:rsidR="169EF49C" w:rsidRPr="59BFC4D9">
        <w:t xml:space="preserve">s knowledge </w:t>
      </w:r>
      <w:r w:rsidR="11283209" w:rsidRPr="59BFC4D9">
        <w:t xml:space="preserve">of the hub and </w:t>
      </w:r>
      <w:r w:rsidR="36F25E16" w:rsidRPr="59BFC4D9">
        <w:t xml:space="preserve">line of sight into </w:t>
      </w:r>
      <w:r w:rsidR="11283209" w:rsidRPr="59BFC4D9">
        <w:t>decision-making processes</w:t>
      </w:r>
      <w:r w:rsidR="169EF49C" w:rsidRPr="59BFC4D9">
        <w:t>.</w:t>
      </w:r>
      <w:r w:rsidR="11283209" w:rsidRPr="59BFC4D9">
        <w:t xml:space="preserve"> The involvement of </w:t>
      </w:r>
      <w:r w:rsidR="6CD4BB9B" w:rsidRPr="59BFC4D9">
        <w:t>s</w:t>
      </w:r>
      <w:r w:rsidR="11283209" w:rsidRPr="59BFC4D9">
        <w:t xml:space="preserve">tate </w:t>
      </w:r>
      <w:r w:rsidR="6CD4BB9B" w:rsidRPr="59BFC4D9">
        <w:t xml:space="preserve">and territory government </w:t>
      </w:r>
      <w:r w:rsidR="11283209" w:rsidRPr="59BFC4D9">
        <w:t xml:space="preserve">representatives </w:t>
      </w:r>
      <w:r w:rsidR="6CD4BB9B" w:rsidRPr="59BFC4D9">
        <w:t xml:space="preserve">is also </w:t>
      </w:r>
      <w:r w:rsidR="11283209" w:rsidRPr="59BFC4D9">
        <w:t xml:space="preserve">uneven, despite </w:t>
      </w:r>
      <w:r w:rsidR="6CD4BB9B" w:rsidRPr="59BFC4D9">
        <w:t>being a key relationship for most hubs</w:t>
      </w:r>
      <w:r w:rsidR="11283209" w:rsidRPr="59BFC4D9">
        <w:t xml:space="preserve">. </w:t>
      </w:r>
      <w:r w:rsidR="36F25E16" w:rsidRPr="59BFC4D9">
        <w:t>There is no prescribed process for inclusion of department</w:t>
      </w:r>
      <w:r w:rsidR="007053F3">
        <w:t>al</w:t>
      </w:r>
      <w:r w:rsidR="36F25E16" w:rsidRPr="59BFC4D9">
        <w:t xml:space="preserve"> or state and territory representatives, nor clarity on whether they should be </w:t>
      </w:r>
      <w:r w:rsidR="00C2498D">
        <w:t>full advisory board</w:t>
      </w:r>
      <w:r w:rsidR="36F25E16" w:rsidRPr="59BFC4D9">
        <w:t xml:space="preserve"> members or observers.</w:t>
      </w:r>
    </w:p>
    <w:p w14:paraId="42CA5201" w14:textId="43E59B0E" w:rsidR="006C3091" w:rsidRPr="00104FA0" w:rsidRDefault="006C3091" w:rsidP="006C3091">
      <w:pPr>
        <w:rPr>
          <w:rFonts w:cstheme="minorHAnsi"/>
        </w:rPr>
      </w:pPr>
      <w:r w:rsidRPr="00104FA0">
        <w:rPr>
          <w:rFonts w:cstheme="minorHAnsi"/>
        </w:rPr>
        <w:t xml:space="preserve">Under their grant agreements, hub host organisations are responsible for the establishment, management and delivery of all aspects of the hub, including its governance arrangements. Hubs </w:t>
      </w:r>
      <w:r w:rsidR="00DF0E17" w:rsidRPr="00104FA0">
        <w:rPr>
          <w:rFonts w:cstheme="minorHAnsi"/>
        </w:rPr>
        <w:t>define</w:t>
      </w:r>
      <w:r w:rsidR="00C44423" w:rsidRPr="00104FA0">
        <w:rPr>
          <w:rFonts w:cstheme="minorHAnsi"/>
        </w:rPr>
        <w:t>d</w:t>
      </w:r>
      <w:r w:rsidRPr="00104FA0">
        <w:rPr>
          <w:rFonts w:cstheme="minorHAnsi"/>
        </w:rPr>
        <w:t xml:space="preserve"> their own governance arrangements</w:t>
      </w:r>
      <w:r w:rsidR="00C44423" w:rsidRPr="00104FA0">
        <w:rPr>
          <w:rFonts w:cstheme="minorHAnsi"/>
        </w:rPr>
        <w:t xml:space="preserve"> and have </w:t>
      </w:r>
      <w:r w:rsidRPr="00104FA0">
        <w:rPr>
          <w:rFonts w:cstheme="minorHAnsi"/>
        </w:rPr>
        <w:t xml:space="preserve">proven willing to adapt </w:t>
      </w:r>
      <w:r w:rsidR="00C44423" w:rsidRPr="00104FA0">
        <w:rPr>
          <w:rFonts w:cstheme="minorHAnsi"/>
        </w:rPr>
        <w:t xml:space="preserve">these </w:t>
      </w:r>
      <w:r w:rsidRPr="00104FA0">
        <w:rPr>
          <w:rFonts w:cstheme="minorHAnsi"/>
        </w:rPr>
        <w:t>over time.</w:t>
      </w:r>
    </w:p>
    <w:p w14:paraId="5D83B147" w14:textId="77777777" w:rsidR="00831613" w:rsidRDefault="006C3091" w:rsidP="00DF0E17">
      <w:pPr>
        <w:rPr>
          <w:rFonts w:cstheme="minorHAnsi"/>
        </w:rPr>
      </w:pPr>
      <w:r w:rsidRPr="00104FA0">
        <w:rPr>
          <w:rFonts w:cstheme="minorHAnsi"/>
        </w:rPr>
        <w:t xml:space="preserve">Generally, hubs have established boards or steering committees as their lead bodies, in some cases with sub-committees to provide additional </w:t>
      </w:r>
      <w:r w:rsidR="007B10B1" w:rsidRPr="00104FA0">
        <w:rPr>
          <w:rFonts w:cstheme="minorHAnsi"/>
        </w:rPr>
        <w:t xml:space="preserve">inputs </w:t>
      </w:r>
      <w:r w:rsidRPr="00104FA0">
        <w:rPr>
          <w:rFonts w:cstheme="minorHAnsi"/>
        </w:rPr>
        <w:t xml:space="preserve">or advice. Chairs of hubs’ leadership boards are either independent, represent the </w:t>
      </w:r>
      <w:r w:rsidR="007B10B1" w:rsidRPr="00104FA0">
        <w:rPr>
          <w:rFonts w:cstheme="minorHAnsi"/>
        </w:rPr>
        <w:t xml:space="preserve">hub </w:t>
      </w:r>
      <w:r w:rsidRPr="00104FA0">
        <w:rPr>
          <w:rFonts w:cstheme="minorHAnsi"/>
        </w:rPr>
        <w:t xml:space="preserve">host organisation or are the </w:t>
      </w:r>
      <w:r w:rsidR="00C46B31">
        <w:rPr>
          <w:rFonts w:cstheme="minorHAnsi"/>
        </w:rPr>
        <w:t>H</w:t>
      </w:r>
      <w:r w:rsidRPr="00104FA0">
        <w:rPr>
          <w:rFonts w:cstheme="minorHAnsi"/>
        </w:rPr>
        <w:t xml:space="preserve">ub </w:t>
      </w:r>
      <w:r w:rsidR="00C46B31">
        <w:rPr>
          <w:rFonts w:cstheme="minorHAnsi"/>
        </w:rPr>
        <w:t>D</w:t>
      </w:r>
      <w:r w:rsidRPr="00104FA0">
        <w:rPr>
          <w:rFonts w:cstheme="minorHAnsi"/>
        </w:rPr>
        <w:t xml:space="preserve">irector. Some boards do not appear to have </w:t>
      </w:r>
      <w:r w:rsidR="00936145" w:rsidRPr="00104FA0">
        <w:rPr>
          <w:rFonts w:cstheme="minorHAnsi"/>
        </w:rPr>
        <w:t xml:space="preserve">selected </w:t>
      </w:r>
      <w:r w:rsidR="00DF0E17" w:rsidRPr="00104FA0">
        <w:rPr>
          <w:rFonts w:cstheme="minorHAnsi"/>
        </w:rPr>
        <w:t>chairs.</w:t>
      </w:r>
    </w:p>
    <w:p w14:paraId="16EC8CEF" w14:textId="77777777" w:rsidR="00831613" w:rsidRDefault="00BB72AD" w:rsidP="00BB72AD">
      <w:pPr>
        <w:rPr>
          <w:rFonts w:cstheme="minorHAnsi"/>
        </w:rPr>
      </w:pPr>
      <w:r w:rsidRPr="00104FA0">
        <w:rPr>
          <w:rFonts w:cstheme="minorHAnsi"/>
        </w:rPr>
        <w:t xml:space="preserve">Currently, the department </w:t>
      </w:r>
      <w:proofErr w:type="gramStart"/>
      <w:r w:rsidRPr="00104FA0">
        <w:rPr>
          <w:rFonts w:cstheme="minorHAnsi"/>
        </w:rPr>
        <w:t>has involvement</w:t>
      </w:r>
      <w:proofErr w:type="gramEnd"/>
      <w:r w:rsidRPr="00104FA0">
        <w:rPr>
          <w:rFonts w:cstheme="minorHAnsi"/>
        </w:rPr>
        <w:t xml:space="preserve"> on some hub governance committees, but not others. The department </w:t>
      </w:r>
      <w:proofErr w:type="gramStart"/>
      <w:r w:rsidRPr="00104FA0">
        <w:rPr>
          <w:rFonts w:cstheme="minorHAnsi"/>
        </w:rPr>
        <w:t>has no involvement</w:t>
      </w:r>
      <w:proofErr w:type="gramEnd"/>
      <w:r w:rsidRPr="00104FA0">
        <w:rPr>
          <w:rFonts w:cstheme="minorHAnsi"/>
        </w:rPr>
        <w:t xml:space="preserve"> in the governance arrangements of hub partners. The department also lacks knowledge of the probity arrangements of each board or steering committee. Under their grant agreements, hubs are required to notify the department of any perceived or actual conflicts of interest and to take steps to resolve or otherwise deal with these conflicts. The extent to which these processes are followed is uncertain.</w:t>
      </w:r>
    </w:p>
    <w:p w14:paraId="5FE92884" w14:textId="3AEB3073" w:rsidR="00BB72AD" w:rsidRPr="00104FA0" w:rsidRDefault="00BB72AD" w:rsidP="00BB72AD">
      <w:pPr>
        <w:rPr>
          <w:rFonts w:cstheme="minorHAnsi"/>
        </w:rPr>
      </w:pPr>
      <w:r w:rsidRPr="00104FA0">
        <w:rPr>
          <w:rFonts w:cstheme="minorHAnsi"/>
        </w:rPr>
        <w:t xml:space="preserve">A departmental representative (usually the Director of the </w:t>
      </w:r>
      <w:r w:rsidR="0021744A">
        <w:rPr>
          <w:rFonts w:cstheme="minorHAnsi"/>
        </w:rPr>
        <w:t>h</w:t>
      </w:r>
      <w:r w:rsidRPr="00104FA0">
        <w:rPr>
          <w:rFonts w:cstheme="minorHAnsi"/>
        </w:rPr>
        <w:t xml:space="preserve">ub </w:t>
      </w:r>
      <w:r w:rsidR="0021744A">
        <w:rPr>
          <w:rFonts w:cstheme="minorHAnsi"/>
        </w:rPr>
        <w:t>m</w:t>
      </w:r>
      <w:r w:rsidRPr="00104FA0">
        <w:rPr>
          <w:rFonts w:cstheme="minorHAnsi"/>
        </w:rPr>
        <w:t xml:space="preserve">anagement </w:t>
      </w:r>
      <w:r w:rsidR="0021744A">
        <w:rPr>
          <w:rFonts w:cstheme="minorHAnsi"/>
        </w:rPr>
        <w:t>t</w:t>
      </w:r>
      <w:r w:rsidRPr="00104FA0">
        <w:rPr>
          <w:rFonts w:cstheme="minorHAnsi"/>
        </w:rPr>
        <w:t xml:space="preserve">eam) attends the board meetings for the Tropical North Qld, Tas and Vic hubs. Despite being listed as a member of each of these boards, the department participates as an observer only, typically providing an FDF update and not being involved in decision making. The department also attends the Southern NSW Hub board meeting to provide an FDF update. The department does not regularly receive invitations to the board or steering committee meetings of the SA, </w:t>
      </w:r>
      <w:r w:rsidR="00F257E2">
        <w:rPr>
          <w:rFonts w:cstheme="minorHAnsi"/>
        </w:rPr>
        <w:t>South-West</w:t>
      </w:r>
      <w:r w:rsidRPr="00104FA0">
        <w:rPr>
          <w:rFonts w:cstheme="minorHAnsi"/>
        </w:rPr>
        <w:t xml:space="preserve"> WA, Northern WA and NT or Southern Qld Northern NSW hubs.</w:t>
      </w:r>
    </w:p>
    <w:p w14:paraId="23795215" w14:textId="77777777" w:rsidR="00831613" w:rsidRDefault="003B1BEB" w:rsidP="006C3091">
      <w:pPr>
        <w:rPr>
          <w:rFonts w:cstheme="minorHAnsi"/>
        </w:rPr>
      </w:pPr>
      <w:r w:rsidRPr="00104FA0">
        <w:rPr>
          <w:rFonts w:cstheme="minorHAnsi"/>
        </w:rPr>
        <w:t>Similarly, the involvement of state and territory government representatives is variable across hubs, with some serving as steering committee members, while others are invited to attend as observers.</w:t>
      </w:r>
    </w:p>
    <w:p w14:paraId="7A0E202F" w14:textId="77777777" w:rsidR="00831613" w:rsidRDefault="66A744C2" w:rsidP="59BFC4D9">
      <w:r>
        <w:t>The review panel heard from stakeholders about various hub governance challenges and conclude</w:t>
      </w:r>
      <w:r w:rsidR="00BE70B5">
        <w:t>s</w:t>
      </w:r>
      <w:r>
        <w:t xml:space="preserve"> that s</w:t>
      </w:r>
      <w:r w:rsidR="19135597">
        <w:t>ome hub governance structures appear to have been more effective than others. The connection between strong governance and highly performing hubs was noted by many stakeholders.</w:t>
      </w:r>
      <w:r w:rsidR="167F024D">
        <w:t xml:space="preserve"> Consistent features of more effective hub boards included: having an independent </w:t>
      </w:r>
      <w:r w:rsidR="167F024D">
        <w:lastRenderedPageBreak/>
        <w:t>chair; a diverse membership that extends beyond the organisations receiving project funding; and clear roles and responsibilities.</w:t>
      </w:r>
    </w:p>
    <w:p w14:paraId="50D37D00" w14:textId="7CDB09A6" w:rsidR="00DF0E17" w:rsidRPr="00104FA0" w:rsidRDefault="00DF0E17" w:rsidP="00DF0E17">
      <w:r w:rsidRPr="356670A7">
        <w:t xml:space="preserve">Boards that were less effective tended to be chaired by </w:t>
      </w:r>
      <w:r w:rsidR="00176F52">
        <w:t>H</w:t>
      </w:r>
      <w:r w:rsidRPr="356670A7">
        <w:t xml:space="preserve">ub </w:t>
      </w:r>
      <w:r w:rsidR="00176F52">
        <w:t>D</w:t>
      </w:r>
      <w:r w:rsidRPr="356670A7">
        <w:t xml:space="preserve">irectors, did not share records of decisions, or faced </w:t>
      </w:r>
      <w:r w:rsidR="003B1BEB" w:rsidRPr="356670A7">
        <w:t xml:space="preserve">issues associated with </w:t>
      </w:r>
      <w:r w:rsidRPr="356670A7">
        <w:t>conflict</w:t>
      </w:r>
      <w:r w:rsidR="003B1BEB" w:rsidRPr="356670A7">
        <w:t xml:space="preserve"> </w:t>
      </w:r>
      <w:r w:rsidRPr="356670A7">
        <w:t>of interests</w:t>
      </w:r>
      <w:r w:rsidR="003B1BEB" w:rsidRPr="356670A7">
        <w:t xml:space="preserve">, particularly where </w:t>
      </w:r>
      <w:r w:rsidRPr="356670A7">
        <w:t xml:space="preserve">board members </w:t>
      </w:r>
      <w:r w:rsidR="003B1BEB" w:rsidRPr="356670A7">
        <w:t xml:space="preserve">were involved in </w:t>
      </w:r>
      <w:r w:rsidRPr="356670A7">
        <w:t xml:space="preserve">reviewing funding applications that </w:t>
      </w:r>
      <w:r w:rsidR="003B1BEB" w:rsidRPr="356670A7">
        <w:t xml:space="preserve">could </w:t>
      </w:r>
      <w:r w:rsidRPr="356670A7">
        <w:t xml:space="preserve">strongly impact the organisations </w:t>
      </w:r>
      <w:r w:rsidR="003B1BEB" w:rsidRPr="356670A7">
        <w:t xml:space="preserve">or members they </w:t>
      </w:r>
      <w:r w:rsidRPr="356670A7">
        <w:t>represented.</w:t>
      </w:r>
    </w:p>
    <w:p w14:paraId="5C6F4755" w14:textId="03485853" w:rsidR="006C3091" w:rsidRPr="00104FA0" w:rsidRDefault="00235D7A" w:rsidP="006C3091">
      <w:pPr>
        <w:rPr>
          <w:rFonts w:cstheme="minorHAnsi"/>
        </w:rPr>
      </w:pPr>
      <w:r>
        <w:rPr>
          <w:rFonts w:cstheme="minorHAnsi"/>
        </w:rPr>
        <w:fldChar w:fldCharType="begin"/>
      </w:r>
      <w:r>
        <w:rPr>
          <w:rFonts w:cstheme="minorHAnsi"/>
        </w:rPr>
        <w:instrText xml:space="preserve"> REF _Ref208936405 \h </w:instrText>
      </w:r>
      <w:r>
        <w:rPr>
          <w:rFonts w:cstheme="minorHAnsi"/>
        </w:rPr>
      </w:r>
      <w:r>
        <w:rPr>
          <w:rFonts w:cstheme="minorHAnsi"/>
        </w:rPr>
        <w:fldChar w:fldCharType="separate"/>
      </w:r>
      <w:r>
        <w:t xml:space="preserve">Table </w:t>
      </w:r>
      <w:r>
        <w:rPr>
          <w:noProof/>
        </w:rPr>
        <w:t>8</w:t>
      </w:r>
      <w:r>
        <w:rPr>
          <w:rFonts w:cstheme="minorHAnsi"/>
        </w:rPr>
        <w:fldChar w:fldCharType="end"/>
      </w:r>
      <w:r w:rsidR="009635D8">
        <w:rPr>
          <w:rFonts w:cstheme="minorHAnsi"/>
        </w:rPr>
        <w:t xml:space="preserve"> </w:t>
      </w:r>
      <w:r w:rsidR="00616A80" w:rsidRPr="00104FA0">
        <w:rPr>
          <w:rFonts w:cstheme="minorHAnsi"/>
        </w:rPr>
        <w:t>summarises the current governance arrangements in place at each hub.</w:t>
      </w:r>
    </w:p>
    <w:p w14:paraId="7FFF69C8" w14:textId="1F9292CA" w:rsidR="000643E6" w:rsidRPr="000643E6" w:rsidRDefault="00B842F2" w:rsidP="00B842F2">
      <w:pPr>
        <w:pStyle w:val="Caption"/>
      </w:pPr>
      <w:bookmarkStart w:id="687" w:name="_Ref208936405"/>
      <w:bookmarkStart w:id="688" w:name="_Toc209023617"/>
      <w:r>
        <w:t xml:space="preserve">Table </w:t>
      </w:r>
      <w:r>
        <w:fldChar w:fldCharType="begin"/>
      </w:r>
      <w:r>
        <w:instrText xml:space="preserve"> SEQ Table \* ARABIC </w:instrText>
      </w:r>
      <w:r>
        <w:fldChar w:fldCharType="separate"/>
      </w:r>
      <w:r w:rsidR="00F84F6D">
        <w:rPr>
          <w:noProof/>
        </w:rPr>
        <w:t>8</w:t>
      </w:r>
      <w:r>
        <w:fldChar w:fldCharType="end"/>
      </w:r>
      <w:bookmarkEnd w:id="687"/>
      <w:r w:rsidR="009635D8">
        <w:t xml:space="preserve"> </w:t>
      </w:r>
      <w:r w:rsidR="009635D8" w:rsidRPr="00F926A5">
        <w:t xml:space="preserve">Hub governance structures and membership, </w:t>
      </w:r>
      <w:proofErr w:type="gramStart"/>
      <w:r w:rsidR="009635D8" w:rsidRPr="00F926A5">
        <w:t>at</w:t>
      </w:r>
      <w:proofErr w:type="gramEnd"/>
      <w:r w:rsidR="009635D8" w:rsidRPr="00F926A5">
        <w:t xml:space="preserve"> December 2024</w:t>
      </w:r>
      <w:bookmarkEnd w:id="688"/>
    </w:p>
    <w:tbl>
      <w:tblPr>
        <w:tblW w:w="5000" w:type="pct"/>
        <w:tblBorders>
          <w:insideH w:val="single" w:sz="4" w:space="0" w:color="auto"/>
        </w:tblBorders>
        <w:tblLook w:val="04A0" w:firstRow="1" w:lastRow="0" w:firstColumn="1" w:lastColumn="0" w:noHBand="0" w:noVBand="1"/>
      </w:tblPr>
      <w:tblGrid>
        <w:gridCol w:w="1665"/>
        <w:gridCol w:w="1970"/>
        <w:gridCol w:w="2035"/>
        <w:gridCol w:w="1134"/>
        <w:gridCol w:w="2266"/>
      </w:tblGrid>
      <w:tr w:rsidR="00D1747B" w:rsidRPr="00104FA0" w14:paraId="389555A5" w14:textId="77777777" w:rsidTr="00B842F2">
        <w:trPr>
          <w:cantSplit/>
          <w:trHeight w:val="300"/>
          <w:tblHeader/>
        </w:trPr>
        <w:tc>
          <w:tcPr>
            <w:tcW w:w="918" w:type="pct"/>
            <w:tcBorders>
              <w:top w:val="single" w:sz="4" w:space="0" w:color="auto"/>
              <w:bottom w:val="single" w:sz="4" w:space="0" w:color="auto"/>
            </w:tcBorders>
            <w:hideMark/>
          </w:tcPr>
          <w:p w14:paraId="7772941F" w14:textId="59A62E1C" w:rsidR="00DF0E17" w:rsidRPr="00104FA0" w:rsidRDefault="00494E3B" w:rsidP="00494E3B">
            <w:pPr>
              <w:pStyle w:val="TableHeading"/>
            </w:pPr>
            <w:r>
              <w:t>Hub</w:t>
            </w:r>
          </w:p>
        </w:tc>
        <w:tc>
          <w:tcPr>
            <w:tcW w:w="1086" w:type="pct"/>
            <w:tcBorders>
              <w:top w:val="single" w:sz="4" w:space="0" w:color="auto"/>
              <w:bottom w:val="single" w:sz="4" w:space="0" w:color="auto"/>
            </w:tcBorders>
            <w:hideMark/>
          </w:tcPr>
          <w:p w14:paraId="01A94DF8" w14:textId="77777777" w:rsidR="00DF0E17" w:rsidRPr="00104FA0" w:rsidRDefault="00DF0E17" w:rsidP="00494E3B">
            <w:pPr>
              <w:pStyle w:val="TableHeading"/>
            </w:pPr>
            <w:r w:rsidRPr="00104FA0">
              <w:t>High level governance body</w:t>
            </w:r>
          </w:p>
        </w:tc>
        <w:tc>
          <w:tcPr>
            <w:tcW w:w="1122" w:type="pct"/>
            <w:tcBorders>
              <w:top w:val="single" w:sz="4" w:space="0" w:color="auto"/>
              <w:bottom w:val="single" w:sz="4" w:space="0" w:color="auto"/>
            </w:tcBorders>
          </w:tcPr>
          <w:p w14:paraId="5720DB5D" w14:textId="77777777" w:rsidR="00DF0E17" w:rsidRPr="00104FA0" w:rsidRDefault="00DF0E17" w:rsidP="00494E3B">
            <w:pPr>
              <w:pStyle w:val="TableHeading"/>
            </w:pPr>
            <w:r w:rsidRPr="00104FA0">
              <w:t>Membership</w:t>
            </w:r>
          </w:p>
        </w:tc>
        <w:tc>
          <w:tcPr>
            <w:tcW w:w="625" w:type="pct"/>
            <w:tcBorders>
              <w:top w:val="single" w:sz="4" w:space="0" w:color="auto"/>
              <w:bottom w:val="single" w:sz="4" w:space="0" w:color="auto"/>
            </w:tcBorders>
            <w:hideMark/>
          </w:tcPr>
          <w:p w14:paraId="228C6870" w14:textId="77777777" w:rsidR="00DF0E17" w:rsidRPr="00104FA0" w:rsidRDefault="00DF0E17" w:rsidP="00494E3B">
            <w:pPr>
              <w:pStyle w:val="TableHeading"/>
            </w:pPr>
            <w:r w:rsidRPr="00104FA0">
              <w:t>Role</w:t>
            </w:r>
          </w:p>
        </w:tc>
        <w:tc>
          <w:tcPr>
            <w:tcW w:w="1249" w:type="pct"/>
            <w:tcBorders>
              <w:top w:val="single" w:sz="4" w:space="0" w:color="auto"/>
              <w:bottom w:val="single" w:sz="4" w:space="0" w:color="auto"/>
            </w:tcBorders>
            <w:hideMark/>
          </w:tcPr>
          <w:p w14:paraId="7F8F53F8" w14:textId="77777777" w:rsidR="00DF0E17" w:rsidRPr="00104FA0" w:rsidRDefault="00DF0E17" w:rsidP="00494E3B">
            <w:pPr>
              <w:pStyle w:val="TableHeading"/>
            </w:pPr>
            <w:r w:rsidRPr="00104FA0">
              <w:t>Other/notes</w:t>
            </w:r>
          </w:p>
        </w:tc>
      </w:tr>
      <w:tr w:rsidR="00D1747B" w:rsidRPr="00104FA0" w14:paraId="5AF127BB" w14:textId="77777777" w:rsidTr="00B842F2">
        <w:trPr>
          <w:trHeight w:val="300"/>
        </w:trPr>
        <w:tc>
          <w:tcPr>
            <w:tcW w:w="918" w:type="pct"/>
            <w:tcBorders>
              <w:top w:val="single" w:sz="4" w:space="0" w:color="auto"/>
            </w:tcBorders>
          </w:tcPr>
          <w:p w14:paraId="54035ADB" w14:textId="77777777" w:rsidR="00DF0E17" w:rsidRPr="00494E3B" w:rsidRDefault="00DF0E17" w:rsidP="00494E3B">
            <w:pPr>
              <w:pStyle w:val="TableText"/>
            </w:pPr>
            <w:r w:rsidRPr="00494E3B">
              <w:t>Northern WA and NT Hub</w:t>
            </w:r>
          </w:p>
        </w:tc>
        <w:tc>
          <w:tcPr>
            <w:tcW w:w="1086" w:type="pct"/>
            <w:tcBorders>
              <w:top w:val="single" w:sz="4" w:space="0" w:color="auto"/>
            </w:tcBorders>
          </w:tcPr>
          <w:p w14:paraId="1FC15B14" w14:textId="77777777" w:rsidR="00DF0E17" w:rsidRPr="00494E3B" w:rsidRDefault="00DF0E17" w:rsidP="00494E3B">
            <w:pPr>
              <w:pStyle w:val="TableText"/>
            </w:pPr>
            <w:r w:rsidRPr="00494E3B">
              <w:t>Governing board</w:t>
            </w:r>
          </w:p>
          <w:p w14:paraId="57CFC7BC" w14:textId="77777777" w:rsidR="00DF0E17" w:rsidRPr="00494E3B" w:rsidRDefault="00DF0E17" w:rsidP="00494E3B">
            <w:pPr>
              <w:pStyle w:val="TableText"/>
            </w:pPr>
            <w:r w:rsidRPr="00494E3B">
              <w:t>Meets bi-monthly</w:t>
            </w:r>
          </w:p>
        </w:tc>
        <w:tc>
          <w:tcPr>
            <w:tcW w:w="1122" w:type="pct"/>
            <w:tcBorders>
              <w:top w:val="single" w:sz="4" w:space="0" w:color="auto"/>
            </w:tcBorders>
          </w:tcPr>
          <w:p w14:paraId="592E5D59" w14:textId="77777777" w:rsidR="00DF0E17" w:rsidRPr="00494E3B" w:rsidRDefault="00DF0E17" w:rsidP="00494E3B">
            <w:pPr>
              <w:pStyle w:val="TableText"/>
            </w:pPr>
            <w:r w:rsidRPr="00494E3B">
              <w:t>Representatives from each consortium partner</w:t>
            </w:r>
          </w:p>
          <w:p w14:paraId="62C0084E" w14:textId="77777777" w:rsidR="00DF0E17" w:rsidRPr="00494E3B" w:rsidRDefault="00DF0E17" w:rsidP="00494E3B">
            <w:pPr>
              <w:pStyle w:val="TableText"/>
            </w:pPr>
            <w:r w:rsidRPr="00494E3B">
              <w:t>Independent chair</w:t>
            </w:r>
          </w:p>
        </w:tc>
        <w:tc>
          <w:tcPr>
            <w:tcW w:w="625" w:type="pct"/>
            <w:tcBorders>
              <w:top w:val="single" w:sz="4" w:space="0" w:color="auto"/>
            </w:tcBorders>
          </w:tcPr>
          <w:p w14:paraId="7C0B8487" w14:textId="77777777" w:rsidR="00DF0E17" w:rsidRPr="00494E3B" w:rsidRDefault="00DF0E17" w:rsidP="00494E3B">
            <w:pPr>
              <w:pStyle w:val="TableText"/>
            </w:pPr>
            <w:r w:rsidRPr="00494E3B">
              <w:t xml:space="preserve">Decision making: </w:t>
            </w:r>
          </w:p>
        </w:tc>
        <w:tc>
          <w:tcPr>
            <w:tcW w:w="1249" w:type="pct"/>
            <w:tcBorders>
              <w:top w:val="single" w:sz="4" w:space="0" w:color="auto"/>
            </w:tcBorders>
          </w:tcPr>
          <w:p w14:paraId="2FE2EA86" w14:textId="77777777" w:rsidR="00831613" w:rsidRPr="00494E3B" w:rsidRDefault="00DF0E17" w:rsidP="00494E3B">
            <w:pPr>
              <w:pStyle w:val="TableText"/>
            </w:pPr>
            <w:r w:rsidRPr="00494E3B">
              <w:t>4 advisory working groups: Indigenous, community, industry, RDEAC providers</w:t>
            </w:r>
          </w:p>
          <w:p w14:paraId="4812C27E" w14:textId="5DC0289D" w:rsidR="00DF0E17" w:rsidRPr="00494E3B" w:rsidRDefault="00DF0E17" w:rsidP="00494E3B">
            <w:pPr>
              <w:pStyle w:val="TableText"/>
            </w:pPr>
            <w:r w:rsidRPr="00494E3B">
              <w:t>Operations committee</w:t>
            </w:r>
          </w:p>
          <w:p w14:paraId="12BC4008" w14:textId="77777777" w:rsidR="00DF0E17" w:rsidRPr="00494E3B" w:rsidRDefault="00DF0E17" w:rsidP="00494E3B">
            <w:pPr>
              <w:pStyle w:val="TableText"/>
            </w:pPr>
            <w:r w:rsidRPr="00494E3B">
              <w:t>Audit committee</w:t>
            </w:r>
          </w:p>
        </w:tc>
      </w:tr>
      <w:tr w:rsidR="00D1747B" w:rsidRPr="00104FA0" w14:paraId="53AFA3BB" w14:textId="77777777" w:rsidTr="00494E3B">
        <w:trPr>
          <w:trHeight w:val="300"/>
        </w:trPr>
        <w:tc>
          <w:tcPr>
            <w:tcW w:w="918" w:type="pct"/>
            <w:vMerge w:val="restart"/>
            <w:hideMark/>
          </w:tcPr>
          <w:p w14:paraId="708E0CF1" w14:textId="77777777" w:rsidR="00DF0E17" w:rsidRPr="00494E3B" w:rsidRDefault="00DF0E17" w:rsidP="00494E3B">
            <w:pPr>
              <w:pStyle w:val="TableText"/>
            </w:pPr>
            <w:r w:rsidRPr="00494E3B">
              <w:t>SA Hub a </w:t>
            </w:r>
          </w:p>
        </w:tc>
        <w:tc>
          <w:tcPr>
            <w:tcW w:w="1086" w:type="pct"/>
            <w:hideMark/>
          </w:tcPr>
          <w:p w14:paraId="14937BDB" w14:textId="77777777" w:rsidR="00DF0E17" w:rsidRPr="00494E3B" w:rsidRDefault="00DF0E17" w:rsidP="00494E3B">
            <w:pPr>
              <w:pStyle w:val="TableText"/>
            </w:pPr>
            <w:r w:rsidRPr="00494E3B">
              <w:t>Institutional Management Committee</w:t>
            </w:r>
          </w:p>
          <w:p w14:paraId="79032F3C" w14:textId="77777777" w:rsidR="00DF0E17" w:rsidRPr="00494E3B" w:rsidRDefault="00DF0E17" w:rsidP="00494E3B">
            <w:pPr>
              <w:pStyle w:val="TableText"/>
            </w:pPr>
            <w:r w:rsidRPr="00494E3B">
              <w:t>Meets quarterly</w:t>
            </w:r>
          </w:p>
        </w:tc>
        <w:tc>
          <w:tcPr>
            <w:tcW w:w="1122" w:type="pct"/>
          </w:tcPr>
          <w:p w14:paraId="0A381739" w14:textId="77777777" w:rsidR="00DF0E17" w:rsidRPr="00494E3B" w:rsidRDefault="00DF0E17" w:rsidP="00494E3B">
            <w:pPr>
              <w:pStyle w:val="TableText"/>
            </w:pPr>
            <w:r w:rsidRPr="00494E3B">
              <w:t>University of Adelaide and PIRSA</w:t>
            </w:r>
          </w:p>
          <w:p w14:paraId="24DF9417" w14:textId="77777777" w:rsidR="00DF0E17" w:rsidRPr="00494E3B" w:rsidRDefault="00DF0E17" w:rsidP="00494E3B">
            <w:pPr>
              <w:pStyle w:val="TableText"/>
            </w:pPr>
            <w:r w:rsidRPr="00494E3B">
              <w:t>No nominated chair</w:t>
            </w:r>
          </w:p>
        </w:tc>
        <w:tc>
          <w:tcPr>
            <w:tcW w:w="625" w:type="pct"/>
            <w:hideMark/>
          </w:tcPr>
          <w:p w14:paraId="3040FA8B" w14:textId="77777777" w:rsidR="00DF0E17" w:rsidRPr="00494E3B" w:rsidRDefault="00DF0E17" w:rsidP="00494E3B">
            <w:pPr>
              <w:pStyle w:val="TableText"/>
            </w:pPr>
            <w:r w:rsidRPr="00494E3B">
              <w:t>Decision making </w:t>
            </w:r>
          </w:p>
        </w:tc>
        <w:tc>
          <w:tcPr>
            <w:tcW w:w="1249" w:type="pct"/>
            <w:hideMark/>
          </w:tcPr>
          <w:p w14:paraId="47D86536" w14:textId="77777777" w:rsidR="00DF0E17" w:rsidRPr="00494E3B" w:rsidRDefault="00DF0E17" w:rsidP="00494E3B">
            <w:pPr>
              <w:pStyle w:val="TableText"/>
            </w:pPr>
          </w:p>
        </w:tc>
      </w:tr>
      <w:tr w:rsidR="00D1747B" w:rsidRPr="00104FA0" w14:paraId="046AEA93" w14:textId="77777777" w:rsidTr="00494E3B">
        <w:trPr>
          <w:trHeight w:val="300"/>
        </w:trPr>
        <w:tc>
          <w:tcPr>
            <w:tcW w:w="918" w:type="pct"/>
            <w:vMerge/>
          </w:tcPr>
          <w:p w14:paraId="142911FB" w14:textId="77777777" w:rsidR="00DF0E17" w:rsidRPr="00494E3B" w:rsidRDefault="00DF0E17" w:rsidP="00494E3B">
            <w:pPr>
              <w:pStyle w:val="TableText"/>
            </w:pPr>
          </w:p>
        </w:tc>
        <w:tc>
          <w:tcPr>
            <w:tcW w:w="1086" w:type="pct"/>
          </w:tcPr>
          <w:p w14:paraId="06A383E2" w14:textId="77777777" w:rsidR="00DF0E17" w:rsidRPr="00494E3B" w:rsidRDefault="00DF0E17" w:rsidP="00494E3B">
            <w:pPr>
              <w:pStyle w:val="TableText"/>
            </w:pPr>
            <w:r w:rsidRPr="00494E3B">
              <w:t>SA FDF Advisory Board (funded by PIRSA)</w:t>
            </w:r>
          </w:p>
        </w:tc>
        <w:tc>
          <w:tcPr>
            <w:tcW w:w="1122" w:type="pct"/>
          </w:tcPr>
          <w:p w14:paraId="4A072355" w14:textId="77777777" w:rsidR="00DF0E17" w:rsidRPr="00494E3B" w:rsidRDefault="00DF0E17" w:rsidP="00494E3B">
            <w:pPr>
              <w:pStyle w:val="TableText"/>
            </w:pPr>
            <w:r w:rsidRPr="00494E3B">
              <w:t>PPSA, Livestock SA, GPSA, University of Adelaide, PIRSA, Landscape Boards</w:t>
            </w:r>
          </w:p>
          <w:p w14:paraId="0EE3507E" w14:textId="77777777" w:rsidR="00DF0E17" w:rsidRPr="00494E3B" w:rsidRDefault="00DF0E17" w:rsidP="00494E3B">
            <w:pPr>
              <w:pStyle w:val="TableText"/>
            </w:pPr>
            <w:r w:rsidRPr="00494E3B">
              <w:t>Independent chair</w:t>
            </w:r>
          </w:p>
        </w:tc>
        <w:tc>
          <w:tcPr>
            <w:tcW w:w="625" w:type="pct"/>
          </w:tcPr>
          <w:p w14:paraId="4193B8BB" w14:textId="77777777" w:rsidR="00DF0E17" w:rsidRPr="00494E3B" w:rsidRDefault="00DF0E17" w:rsidP="00494E3B">
            <w:pPr>
              <w:pStyle w:val="TableText"/>
            </w:pPr>
            <w:r w:rsidRPr="00494E3B">
              <w:t>Advisory</w:t>
            </w:r>
          </w:p>
        </w:tc>
        <w:tc>
          <w:tcPr>
            <w:tcW w:w="1249" w:type="pct"/>
          </w:tcPr>
          <w:p w14:paraId="5B22B84C" w14:textId="77777777" w:rsidR="00DF0E17" w:rsidRPr="00494E3B" w:rsidRDefault="00DF0E17" w:rsidP="00494E3B">
            <w:pPr>
              <w:pStyle w:val="TableText"/>
            </w:pPr>
            <w:r w:rsidRPr="00494E3B">
              <w:t>Considers all FDF programs in SA</w:t>
            </w:r>
          </w:p>
          <w:p w14:paraId="5E0517B2" w14:textId="77777777" w:rsidR="00DF0E17" w:rsidRPr="00494E3B" w:rsidRDefault="00DF0E17" w:rsidP="00494E3B">
            <w:pPr>
              <w:pStyle w:val="TableText"/>
            </w:pPr>
            <w:r w:rsidRPr="00494E3B">
              <w:t>Funded by PIRSA</w:t>
            </w:r>
          </w:p>
        </w:tc>
      </w:tr>
      <w:tr w:rsidR="00D1747B" w:rsidRPr="00104FA0" w14:paraId="4961AE30" w14:textId="77777777" w:rsidTr="00494E3B">
        <w:trPr>
          <w:trHeight w:val="300"/>
        </w:trPr>
        <w:tc>
          <w:tcPr>
            <w:tcW w:w="918" w:type="pct"/>
            <w:hideMark/>
          </w:tcPr>
          <w:p w14:paraId="14B5B3E4" w14:textId="77777777" w:rsidR="00DF0E17" w:rsidRPr="00494E3B" w:rsidRDefault="00DF0E17" w:rsidP="00494E3B">
            <w:pPr>
              <w:pStyle w:val="TableText"/>
            </w:pPr>
            <w:r w:rsidRPr="00494E3B">
              <w:t>Southern NSW Hub b </w:t>
            </w:r>
          </w:p>
        </w:tc>
        <w:tc>
          <w:tcPr>
            <w:tcW w:w="1086" w:type="pct"/>
            <w:hideMark/>
          </w:tcPr>
          <w:p w14:paraId="19C2E4EF" w14:textId="77777777" w:rsidR="00DF0E17" w:rsidRPr="00494E3B" w:rsidRDefault="00DF0E17" w:rsidP="00494E3B">
            <w:pPr>
              <w:pStyle w:val="TableText"/>
            </w:pPr>
            <w:r w:rsidRPr="00494E3B">
              <w:t>Board</w:t>
            </w:r>
          </w:p>
          <w:p w14:paraId="64D553A7" w14:textId="77777777" w:rsidR="00DF0E17" w:rsidRPr="00494E3B" w:rsidRDefault="00DF0E17" w:rsidP="00494E3B">
            <w:pPr>
              <w:pStyle w:val="TableText"/>
            </w:pPr>
            <w:r w:rsidRPr="00494E3B">
              <w:t>Meets bi-monthly</w:t>
            </w:r>
          </w:p>
        </w:tc>
        <w:tc>
          <w:tcPr>
            <w:tcW w:w="1122" w:type="pct"/>
          </w:tcPr>
          <w:p w14:paraId="66F71BA9" w14:textId="77777777" w:rsidR="00DF0E17" w:rsidRPr="00494E3B" w:rsidRDefault="00DF0E17" w:rsidP="00494E3B">
            <w:pPr>
              <w:pStyle w:val="TableText"/>
            </w:pPr>
            <w:r w:rsidRPr="00494E3B">
              <w:t>Representatives from each consortium partner</w:t>
            </w:r>
          </w:p>
          <w:p w14:paraId="22190FB1" w14:textId="77777777" w:rsidR="00831613" w:rsidRPr="00494E3B" w:rsidRDefault="00DF0E17" w:rsidP="00494E3B">
            <w:pPr>
              <w:pStyle w:val="TableText"/>
            </w:pPr>
            <w:r w:rsidRPr="00494E3B">
              <w:t xml:space="preserve">Hub </w:t>
            </w:r>
            <w:r w:rsidR="009F1AF0" w:rsidRPr="00494E3B">
              <w:t>D</w:t>
            </w:r>
            <w:r w:rsidRPr="00494E3B">
              <w:t>irector</w:t>
            </w:r>
          </w:p>
          <w:p w14:paraId="124FB089" w14:textId="44B9AC70" w:rsidR="00DF0E17" w:rsidRPr="00494E3B" w:rsidRDefault="00DF0E17" w:rsidP="00494E3B">
            <w:pPr>
              <w:pStyle w:val="TableText"/>
            </w:pPr>
            <w:r w:rsidRPr="00494E3B">
              <w:t>Independent chair.</w:t>
            </w:r>
          </w:p>
        </w:tc>
        <w:tc>
          <w:tcPr>
            <w:tcW w:w="625" w:type="pct"/>
            <w:hideMark/>
          </w:tcPr>
          <w:p w14:paraId="163437B0" w14:textId="77777777" w:rsidR="00DF0E17" w:rsidRPr="00494E3B" w:rsidRDefault="00DF0E17" w:rsidP="00494E3B">
            <w:pPr>
              <w:pStyle w:val="TableText"/>
            </w:pPr>
            <w:r w:rsidRPr="00494E3B">
              <w:t xml:space="preserve">Decision making </w:t>
            </w:r>
          </w:p>
        </w:tc>
        <w:tc>
          <w:tcPr>
            <w:tcW w:w="1249" w:type="pct"/>
            <w:hideMark/>
          </w:tcPr>
          <w:p w14:paraId="6C490C17" w14:textId="77777777" w:rsidR="00DF0E17" w:rsidRPr="00494E3B" w:rsidRDefault="00DF0E17" w:rsidP="00494E3B">
            <w:pPr>
              <w:pStyle w:val="TableText"/>
            </w:pPr>
            <w:r w:rsidRPr="00494E3B">
              <w:t>First Nations advisory committee</w:t>
            </w:r>
          </w:p>
        </w:tc>
      </w:tr>
      <w:tr w:rsidR="00D1747B" w:rsidRPr="00104FA0" w14:paraId="6D56CCCF" w14:textId="77777777" w:rsidTr="00494E3B">
        <w:trPr>
          <w:trHeight w:val="300"/>
        </w:trPr>
        <w:tc>
          <w:tcPr>
            <w:tcW w:w="918" w:type="pct"/>
            <w:vMerge w:val="restart"/>
            <w:hideMark/>
          </w:tcPr>
          <w:p w14:paraId="43644D91" w14:textId="77777777" w:rsidR="00DF0E17" w:rsidRPr="00494E3B" w:rsidRDefault="00DF0E17" w:rsidP="00494E3B">
            <w:pPr>
              <w:pStyle w:val="TableText"/>
            </w:pPr>
            <w:r w:rsidRPr="00494E3B">
              <w:t>Southern Qld Northern NSW Hub </w:t>
            </w:r>
          </w:p>
        </w:tc>
        <w:tc>
          <w:tcPr>
            <w:tcW w:w="1086" w:type="pct"/>
            <w:hideMark/>
          </w:tcPr>
          <w:p w14:paraId="7A007D41" w14:textId="77777777" w:rsidR="00DF0E17" w:rsidRPr="00494E3B" w:rsidRDefault="00DF0E17" w:rsidP="00494E3B">
            <w:pPr>
              <w:pStyle w:val="TableText"/>
            </w:pPr>
            <w:r w:rsidRPr="00494E3B">
              <w:t>Steering committee</w:t>
            </w:r>
          </w:p>
          <w:p w14:paraId="7FD20EAF" w14:textId="77777777" w:rsidR="00DF0E17" w:rsidRPr="00494E3B" w:rsidRDefault="00DF0E17" w:rsidP="00494E3B">
            <w:pPr>
              <w:pStyle w:val="TableText"/>
            </w:pPr>
            <w:r w:rsidRPr="00494E3B">
              <w:t>(paused in 2024)</w:t>
            </w:r>
          </w:p>
        </w:tc>
        <w:tc>
          <w:tcPr>
            <w:tcW w:w="1122" w:type="pct"/>
          </w:tcPr>
          <w:p w14:paraId="388A5B51" w14:textId="77777777" w:rsidR="00DF0E17" w:rsidRPr="00494E3B" w:rsidRDefault="00DF0E17" w:rsidP="00494E3B">
            <w:pPr>
              <w:pStyle w:val="TableText"/>
            </w:pPr>
            <w:r w:rsidRPr="00494E3B">
              <w:t>2-yearly rotating membership selected from 5 identified sectors of the 36 hub members</w:t>
            </w:r>
          </w:p>
          <w:p w14:paraId="2EDE0320" w14:textId="16F9CC40" w:rsidR="00DF0E17" w:rsidRPr="00494E3B" w:rsidRDefault="00DF0E17" w:rsidP="00494E3B">
            <w:pPr>
              <w:pStyle w:val="TableText"/>
            </w:pPr>
            <w:r w:rsidRPr="00494E3B">
              <w:t xml:space="preserve">Hub Knowledge </w:t>
            </w:r>
            <w:r w:rsidR="002509BE" w:rsidRPr="00494E3B">
              <w:t>B</w:t>
            </w:r>
            <w:r w:rsidRPr="00494E3B">
              <w:t>roker</w:t>
            </w:r>
          </w:p>
          <w:p w14:paraId="162AAE28" w14:textId="77777777" w:rsidR="00DF0E17" w:rsidRPr="00494E3B" w:rsidRDefault="00DF0E17" w:rsidP="00494E3B">
            <w:pPr>
              <w:pStyle w:val="TableText"/>
            </w:pPr>
            <w:r w:rsidRPr="00494E3B">
              <w:t>Next Generation Council Chair</w:t>
            </w:r>
          </w:p>
          <w:p w14:paraId="7E67EB9A" w14:textId="77777777" w:rsidR="00DF0E17" w:rsidRPr="00494E3B" w:rsidRDefault="00DF0E17" w:rsidP="00494E3B">
            <w:pPr>
              <w:pStyle w:val="TableText"/>
            </w:pPr>
            <w:r w:rsidRPr="00494E3B">
              <w:t>DAF Qld</w:t>
            </w:r>
          </w:p>
          <w:p w14:paraId="73C66030" w14:textId="76640FEB" w:rsidR="00DF0E17" w:rsidRPr="00494E3B" w:rsidRDefault="00DF0E17" w:rsidP="00494E3B">
            <w:pPr>
              <w:pStyle w:val="TableText"/>
            </w:pPr>
            <w:r w:rsidRPr="00494E3B">
              <w:t xml:space="preserve">Hub </w:t>
            </w:r>
            <w:r w:rsidR="009F1AF0" w:rsidRPr="00494E3B">
              <w:t>D</w:t>
            </w:r>
            <w:r w:rsidRPr="00494E3B">
              <w:t>irector (chair)</w:t>
            </w:r>
          </w:p>
        </w:tc>
        <w:tc>
          <w:tcPr>
            <w:tcW w:w="625" w:type="pct"/>
            <w:hideMark/>
          </w:tcPr>
          <w:p w14:paraId="1C650B59" w14:textId="77777777" w:rsidR="00DF0E17" w:rsidRPr="00494E3B" w:rsidRDefault="00DF0E17" w:rsidP="00494E3B">
            <w:pPr>
              <w:pStyle w:val="TableText"/>
            </w:pPr>
            <w:r w:rsidRPr="00494E3B">
              <w:t>Decision making </w:t>
            </w:r>
          </w:p>
        </w:tc>
        <w:tc>
          <w:tcPr>
            <w:tcW w:w="1249" w:type="pct"/>
            <w:hideMark/>
          </w:tcPr>
          <w:p w14:paraId="6B711D30" w14:textId="77777777" w:rsidR="00DF0E17" w:rsidRPr="00494E3B" w:rsidRDefault="00DF0E17" w:rsidP="00494E3B">
            <w:pPr>
              <w:pStyle w:val="TableText"/>
            </w:pPr>
            <w:r w:rsidRPr="00494E3B">
              <w:t>Independent Advisory Committee</w:t>
            </w:r>
          </w:p>
          <w:p w14:paraId="6D799BB1" w14:textId="77777777" w:rsidR="00DF0E17" w:rsidRPr="00494E3B" w:rsidRDefault="00DF0E17" w:rsidP="00494E3B">
            <w:pPr>
              <w:pStyle w:val="TableText"/>
            </w:pPr>
            <w:r w:rsidRPr="00494E3B">
              <w:t>Node management committees</w:t>
            </w:r>
          </w:p>
        </w:tc>
      </w:tr>
      <w:tr w:rsidR="00D1747B" w:rsidRPr="00104FA0" w14:paraId="286BBA34" w14:textId="77777777" w:rsidTr="00494E3B">
        <w:trPr>
          <w:trHeight w:val="300"/>
        </w:trPr>
        <w:tc>
          <w:tcPr>
            <w:tcW w:w="918" w:type="pct"/>
            <w:vMerge/>
          </w:tcPr>
          <w:p w14:paraId="35FC169D" w14:textId="77777777" w:rsidR="00DF0E17" w:rsidRPr="00494E3B" w:rsidRDefault="00DF0E17" w:rsidP="00494E3B">
            <w:pPr>
              <w:pStyle w:val="TableText"/>
            </w:pPr>
          </w:p>
        </w:tc>
        <w:tc>
          <w:tcPr>
            <w:tcW w:w="1086" w:type="pct"/>
          </w:tcPr>
          <w:p w14:paraId="22FC50CA" w14:textId="77777777" w:rsidR="00DF0E17" w:rsidRPr="00494E3B" w:rsidRDefault="00DF0E17" w:rsidP="00494E3B">
            <w:pPr>
              <w:pStyle w:val="TableText"/>
            </w:pPr>
            <w:r w:rsidRPr="00494E3B">
              <w:t xml:space="preserve">Next Generation Council </w:t>
            </w:r>
          </w:p>
        </w:tc>
        <w:tc>
          <w:tcPr>
            <w:tcW w:w="1122" w:type="pct"/>
          </w:tcPr>
          <w:p w14:paraId="44B4215C" w14:textId="7B5E590F" w:rsidR="00DF0E17" w:rsidRPr="00494E3B" w:rsidRDefault="00DF0E17" w:rsidP="00494E3B">
            <w:pPr>
              <w:pStyle w:val="TableText"/>
            </w:pPr>
            <w:r w:rsidRPr="00494E3B">
              <w:t>Members 18</w:t>
            </w:r>
            <w:r w:rsidR="00345228">
              <w:t xml:space="preserve"> to </w:t>
            </w:r>
            <w:r w:rsidRPr="00494E3B">
              <w:t>40 years</w:t>
            </w:r>
          </w:p>
        </w:tc>
        <w:tc>
          <w:tcPr>
            <w:tcW w:w="625" w:type="pct"/>
          </w:tcPr>
          <w:p w14:paraId="4D70A74E" w14:textId="77777777" w:rsidR="00DF0E17" w:rsidRPr="00494E3B" w:rsidRDefault="00DF0E17" w:rsidP="00494E3B">
            <w:pPr>
              <w:pStyle w:val="TableText"/>
            </w:pPr>
            <w:r w:rsidRPr="00494E3B">
              <w:t>Advisory</w:t>
            </w:r>
          </w:p>
        </w:tc>
        <w:tc>
          <w:tcPr>
            <w:tcW w:w="1249" w:type="pct"/>
          </w:tcPr>
          <w:p w14:paraId="75CF2FDA" w14:textId="77777777" w:rsidR="00DF0E17" w:rsidRPr="00494E3B" w:rsidRDefault="00DF0E17" w:rsidP="00494E3B">
            <w:pPr>
              <w:pStyle w:val="TableText"/>
            </w:pPr>
          </w:p>
        </w:tc>
      </w:tr>
      <w:tr w:rsidR="00D1747B" w:rsidRPr="00104FA0" w14:paraId="44A6FAD1" w14:textId="77777777" w:rsidTr="00494E3B">
        <w:trPr>
          <w:trHeight w:val="300"/>
        </w:trPr>
        <w:tc>
          <w:tcPr>
            <w:tcW w:w="918" w:type="pct"/>
            <w:hideMark/>
          </w:tcPr>
          <w:p w14:paraId="47D3280B" w14:textId="77777777" w:rsidR="00DF0E17" w:rsidRPr="00494E3B" w:rsidRDefault="00DF0E17" w:rsidP="00494E3B">
            <w:pPr>
              <w:pStyle w:val="TableText"/>
            </w:pPr>
            <w:r w:rsidRPr="00494E3B">
              <w:t>South-West WA Hub</w:t>
            </w:r>
          </w:p>
        </w:tc>
        <w:tc>
          <w:tcPr>
            <w:tcW w:w="1086" w:type="pct"/>
            <w:hideMark/>
          </w:tcPr>
          <w:p w14:paraId="0AB40EF5" w14:textId="77777777" w:rsidR="00DF0E17" w:rsidRPr="00494E3B" w:rsidRDefault="00DF0E17" w:rsidP="00494E3B">
            <w:pPr>
              <w:pStyle w:val="TableText"/>
            </w:pPr>
            <w:r w:rsidRPr="00494E3B">
              <w:t>Steering committee</w:t>
            </w:r>
          </w:p>
          <w:p w14:paraId="38AE8221" w14:textId="77777777" w:rsidR="00DF0E17" w:rsidRPr="00494E3B" w:rsidRDefault="00DF0E17" w:rsidP="00494E3B">
            <w:pPr>
              <w:pStyle w:val="TableText"/>
            </w:pPr>
            <w:r w:rsidRPr="00494E3B">
              <w:t>Meets quarterly</w:t>
            </w:r>
          </w:p>
        </w:tc>
        <w:tc>
          <w:tcPr>
            <w:tcW w:w="1122" w:type="pct"/>
          </w:tcPr>
          <w:p w14:paraId="2E17F8DA" w14:textId="77777777" w:rsidR="00831613" w:rsidRPr="00494E3B" w:rsidRDefault="00DF0E17" w:rsidP="00494E3B">
            <w:pPr>
              <w:pStyle w:val="TableText"/>
            </w:pPr>
            <w:r w:rsidRPr="00494E3B">
              <w:t>2 industry representatives chosen for their skills, 2 representatives of the GGA board (CSIRO and DPIRD)</w:t>
            </w:r>
          </w:p>
          <w:p w14:paraId="6884560A" w14:textId="10C34418" w:rsidR="00DF0E17" w:rsidRPr="00494E3B" w:rsidRDefault="00DF0E17" w:rsidP="00494E3B">
            <w:pPr>
              <w:pStyle w:val="TableText"/>
            </w:pPr>
            <w:r w:rsidRPr="00494E3B">
              <w:t>No nominated chair</w:t>
            </w:r>
          </w:p>
        </w:tc>
        <w:tc>
          <w:tcPr>
            <w:tcW w:w="625" w:type="pct"/>
            <w:hideMark/>
          </w:tcPr>
          <w:p w14:paraId="37E5BA77" w14:textId="77777777" w:rsidR="00DF0E17" w:rsidRPr="00494E3B" w:rsidRDefault="00DF0E17" w:rsidP="00494E3B">
            <w:pPr>
              <w:pStyle w:val="TableText"/>
            </w:pPr>
            <w:r w:rsidRPr="00494E3B">
              <w:t>Advisory </w:t>
            </w:r>
          </w:p>
        </w:tc>
        <w:tc>
          <w:tcPr>
            <w:tcW w:w="1249" w:type="pct"/>
            <w:hideMark/>
          </w:tcPr>
          <w:p w14:paraId="032F323D" w14:textId="77777777" w:rsidR="00DF0E17" w:rsidRPr="00494E3B" w:rsidRDefault="00DF0E17" w:rsidP="00494E3B">
            <w:pPr>
              <w:pStyle w:val="TableText"/>
            </w:pPr>
            <w:r w:rsidRPr="00494E3B">
              <w:t>4 regional advisory committees</w:t>
            </w:r>
          </w:p>
        </w:tc>
      </w:tr>
      <w:tr w:rsidR="00D1747B" w:rsidRPr="00104FA0" w14:paraId="474863F5" w14:textId="77777777" w:rsidTr="00494E3B">
        <w:trPr>
          <w:trHeight w:val="300"/>
        </w:trPr>
        <w:tc>
          <w:tcPr>
            <w:tcW w:w="918" w:type="pct"/>
          </w:tcPr>
          <w:p w14:paraId="54F107A8" w14:textId="77777777" w:rsidR="00DF0E17" w:rsidRPr="00494E3B" w:rsidRDefault="00DF0E17" w:rsidP="00494E3B">
            <w:pPr>
              <w:pStyle w:val="TableText"/>
            </w:pPr>
            <w:r w:rsidRPr="00494E3B">
              <w:t>Tas Hub</w:t>
            </w:r>
          </w:p>
        </w:tc>
        <w:tc>
          <w:tcPr>
            <w:tcW w:w="1086" w:type="pct"/>
          </w:tcPr>
          <w:p w14:paraId="3DBF9FCF" w14:textId="77777777" w:rsidR="00DF0E17" w:rsidRPr="00494E3B" w:rsidRDefault="00DF0E17" w:rsidP="00494E3B">
            <w:pPr>
              <w:pStyle w:val="TableText"/>
            </w:pPr>
            <w:r w:rsidRPr="00494E3B">
              <w:t>Industry Advisory Board</w:t>
            </w:r>
          </w:p>
          <w:p w14:paraId="7B6291A0" w14:textId="77777777" w:rsidR="00DF0E17" w:rsidRPr="00494E3B" w:rsidRDefault="00DF0E17" w:rsidP="00494E3B">
            <w:pPr>
              <w:pStyle w:val="TableText"/>
            </w:pPr>
            <w:r w:rsidRPr="00494E3B">
              <w:t>Meets bi-monthly</w:t>
            </w:r>
          </w:p>
        </w:tc>
        <w:tc>
          <w:tcPr>
            <w:tcW w:w="1122" w:type="pct"/>
          </w:tcPr>
          <w:p w14:paraId="0F79A7A1" w14:textId="232842AD" w:rsidR="00DF0E17" w:rsidRPr="00494E3B" w:rsidRDefault="00DF0E17" w:rsidP="00494E3B">
            <w:pPr>
              <w:pStyle w:val="TableText"/>
            </w:pPr>
            <w:r w:rsidRPr="00494E3B">
              <w:t xml:space="preserve">Up to 6 hub partners, DAFF, NRE, </w:t>
            </w:r>
            <w:r w:rsidR="00D50998">
              <w:t>2</w:t>
            </w:r>
            <w:r w:rsidRPr="00494E3B">
              <w:t xml:space="preserve"> senior </w:t>
            </w:r>
            <w:r w:rsidRPr="00494E3B">
              <w:lastRenderedPageBreak/>
              <w:t xml:space="preserve">UTAS members, </w:t>
            </w:r>
            <w:r w:rsidR="00D50998">
              <w:t>2</w:t>
            </w:r>
            <w:r w:rsidRPr="00494E3B">
              <w:t xml:space="preserve"> industry representatives</w:t>
            </w:r>
          </w:p>
          <w:p w14:paraId="492092BF" w14:textId="77777777" w:rsidR="00DF0E17" w:rsidRPr="00494E3B" w:rsidRDefault="00DF0E17" w:rsidP="00494E3B">
            <w:pPr>
              <w:pStyle w:val="TableText"/>
            </w:pPr>
            <w:r w:rsidRPr="00494E3B">
              <w:t>Independent chair</w:t>
            </w:r>
          </w:p>
        </w:tc>
        <w:tc>
          <w:tcPr>
            <w:tcW w:w="625" w:type="pct"/>
          </w:tcPr>
          <w:p w14:paraId="01AA7944" w14:textId="77777777" w:rsidR="00DF0E17" w:rsidRPr="00494E3B" w:rsidRDefault="00DF0E17" w:rsidP="00494E3B">
            <w:pPr>
              <w:pStyle w:val="TableText"/>
            </w:pPr>
            <w:r w:rsidRPr="00494E3B">
              <w:lastRenderedPageBreak/>
              <w:t>Advisory</w:t>
            </w:r>
          </w:p>
        </w:tc>
        <w:tc>
          <w:tcPr>
            <w:tcW w:w="1249" w:type="pct"/>
          </w:tcPr>
          <w:p w14:paraId="03FACAF2" w14:textId="77777777" w:rsidR="00DF0E17" w:rsidRPr="00494E3B" w:rsidRDefault="00DF0E17" w:rsidP="00494E3B">
            <w:pPr>
              <w:pStyle w:val="TableText"/>
            </w:pPr>
            <w:r w:rsidRPr="00494E3B">
              <w:t>Re-structured in December 2022</w:t>
            </w:r>
          </w:p>
        </w:tc>
      </w:tr>
      <w:tr w:rsidR="00D1747B" w:rsidRPr="00104FA0" w14:paraId="4BC7D99F" w14:textId="77777777" w:rsidTr="00494E3B">
        <w:trPr>
          <w:trHeight w:val="300"/>
        </w:trPr>
        <w:tc>
          <w:tcPr>
            <w:tcW w:w="918" w:type="pct"/>
            <w:tcBorders>
              <w:bottom w:val="single" w:sz="4" w:space="0" w:color="auto"/>
            </w:tcBorders>
          </w:tcPr>
          <w:p w14:paraId="3F2F87C2" w14:textId="77777777" w:rsidR="00DF0E17" w:rsidRPr="00494E3B" w:rsidRDefault="00DF0E17" w:rsidP="00494E3B">
            <w:pPr>
              <w:pStyle w:val="TableText"/>
            </w:pPr>
            <w:r w:rsidRPr="00494E3B">
              <w:t>Tropical North Qld Hub</w:t>
            </w:r>
          </w:p>
        </w:tc>
        <w:tc>
          <w:tcPr>
            <w:tcW w:w="1086" w:type="pct"/>
          </w:tcPr>
          <w:p w14:paraId="1D77FF43" w14:textId="77777777" w:rsidR="00DF0E17" w:rsidRPr="00494E3B" w:rsidRDefault="00DF0E17" w:rsidP="00494E3B">
            <w:pPr>
              <w:pStyle w:val="TableText"/>
            </w:pPr>
            <w:r w:rsidRPr="00494E3B">
              <w:t>Steering Committee</w:t>
            </w:r>
          </w:p>
          <w:p w14:paraId="1F886264" w14:textId="77777777" w:rsidR="00DF0E17" w:rsidRPr="00494E3B" w:rsidRDefault="00DF0E17" w:rsidP="00494E3B">
            <w:pPr>
              <w:pStyle w:val="TableText"/>
            </w:pPr>
            <w:r w:rsidRPr="00494E3B">
              <w:t>Meets bi-monthly</w:t>
            </w:r>
          </w:p>
        </w:tc>
        <w:tc>
          <w:tcPr>
            <w:tcW w:w="1122" w:type="pct"/>
          </w:tcPr>
          <w:p w14:paraId="4E3360E2" w14:textId="77777777" w:rsidR="00DF0E17" w:rsidRPr="00494E3B" w:rsidRDefault="00DF0E17" w:rsidP="00494E3B">
            <w:pPr>
              <w:pStyle w:val="TableText"/>
            </w:pPr>
            <w:r w:rsidRPr="00494E3B">
              <w:t>3 JCU members, 3 NRM groups, First Nations representation, DAFF (Hub Director, Knowledge Broker, Program Manager)</w:t>
            </w:r>
          </w:p>
          <w:p w14:paraId="24188DAD" w14:textId="77777777" w:rsidR="00DF0E17" w:rsidRPr="00494E3B" w:rsidRDefault="00DF0E17" w:rsidP="00494E3B">
            <w:pPr>
              <w:pStyle w:val="TableText"/>
            </w:pPr>
            <w:r w:rsidRPr="00494E3B">
              <w:t>Independent chair</w:t>
            </w:r>
          </w:p>
        </w:tc>
        <w:tc>
          <w:tcPr>
            <w:tcW w:w="625" w:type="pct"/>
          </w:tcPr>
          <w:p w14:paraId="5CFFFBF0" w14:textId="77777777" w:rsidR="00DF0E17" w:rsidRPr="00494E3B" w:rsidRDefault="00DF0E17" w:rsidP="00494E3B">
            <w:pPr>
              <w:pStyle w:val="TableText"/>
            </w:pPr>
            <w:r w:rsidRPr="00494E3B">
              <w:t>Decision making</w:t>
            </w:r>
          </w:p>
        </w:tc>
        <w:tc>
          <w:tcPr>
            <w:tcW w:w="1249" w:type="pct"/>
          </w:tcPr>
          <w:p w14:paraId="63711B13" w14:textId="7C61457D" w:rsidR="00DF0E17" w:rsidRPr="00494E3B" w:rsidRDefault="00DF0E17" w:rsidP="00494E3B">
            <w:pPr>
              <w:pStyle w:val="TableText"/>
            </w:pPr>
            <w:r w:rsidRPr="00494E3B">
              <w:t>Scientific and Technical Advisory Committee.</w:t>
            </w:r>
          </w:p>
          <w:p w14:paraId="05288F88" w14:textId="77777777" w:rsidR="00DF0E17" w:rsidRPr="00494E3B" w:rsidRDefault="00DF0E17" w:rsidP="00494E3B">
            <w:pPr>
              <w:pStyle w:val="TableText"/>
            </w:pPr>
            <w:r w:rsidRPr="00494E3B">
              <w:t>Tropical North Queensland Hub Programs COP</w:t>
            </w:r>
          </w:p>
          <w:p w14:paraId="00170FE7" w14:textId="77777777" w:rsidR="00DF0E17" w:rsidRPr="00494E3B" w:rsidRDefault="00DF0E17" w:rsidP="00494E3B">
            <w:pPr>
              <w:pStyle w:val="TableText"/>
            </w:pPr>
            <w:r w:rsidRPr="00494E3B">
              <w:t>Drought Resilience Coordinators</w:t>
            </w:r>
          </w:p>
          <w:p w14:paraId="0FC9CCF0" w14:textId="77777777" w:rsidR="00DF0E17" w:rsidRPr="00494E3B" w:rsidRDefault="00DF0E17" w:rsidP="00494E3B">
            <w:pPr>
              <w:pStyle w:val="TableText"/>
            </w:pPr>
            <w:r w:rsidRPr="00494E3B">
              <w:t>Director and NRM CEOs</w:t>
            </w:r>
          </w:p>
        </w:tc>
      </w:tr>
      <w:tr w:rsidR="00D1747B" w:rsidRPr="00104FA0" w14:paraId="125AEB64" w14:textId="77777777" w:rsidTr="00494E3B">
        <w:trPr>
          <w:trHeight w:val="300"/>
        </w:trPr>
        <w:tc>
          <w:tcPr>
            <w:tcW w:w="918" w:type="pct"/>
            <w:vMerge w:val="restart"/>
            <w:tcBorders>
              <w:top w:val="single" w:sz="4" w:space="0" w:color="auto"/>
              <w:bottom w:val="single" w:sz="4" w:space="0" w:color="auto"/>
            </w:tcBorders>
          </w:tcPr>
          <w:p w14:paraId="4CF4865E" w14:textId="77777777" w:rsidR="00DF0E17" w:rsidRPr="00494E3B" w:rsidRDefault="00DF0E17" w:rsidP="00494E3B">
            <w:pPr>
              <w:pStyle w:val="TableText"/>
            </w:pPr>
            <w:r w:rsidRPr="00494E3B">
              <w:t>Vic Hub</w:t>
            </w:r>
          </w:p>
        </w:tc>
        <w:tc>
          <w:tcPr>
            <w:tcW w:w="1086" w:type="pct"/>
            <w:tcBorders>
              <w:bottom w:val="single" w:sz="4" w:space="0" w:color="auto"/>
            </w:tcBorders>
          </w:tcPr>
          <w:p w14:paraId="5BD39119" w14:textId="77777777" w:rsidR="00DF0E17" w:rsidRPr="00494E3B" w:rsidRDefault="00DF0E17" w:rsidP="00494E3B">
            <w:pPr>
              <w:pStyle w:val="TableText"/>
            </w:pPr>
            <w:r w:rsidRPr="00494E3B">
              <w:t>Investor Oversight Committee</w:t>
            </w:r>
          </w:p>
          <w:p w14:paraId="5E725AD3" w14:textId="77777777" w:rsidR="00DF0E17" w:rsidRPr="00494E3B" w:rsidRDefault="00DF0E17" w:rsidP="00494E3B">
            <w:pPr>
              <w:pStyle w:val="TableText"/>
            </w:pPr>
            <w:r w:rsidRPr="00494E3B">
              <w:t>Meets quarterly</w:t>
            </w:r>
          </w:p>
        </w:tc>
        <w:tc>
          <w:tcPr>
            <w:tcW w:w="1122" w:type="pct"/>
            <w:tcBorders>
              <w:bottom w:val="single" w:sz="4" w:space="0" w:color="auto"/>
            </w:tcBorders>
          </w:tcPr>
          <w:p w14:paraId="64133C53" w14:textId="77777777" w:rsidR="00DF0E17" w:rsidRPr="00494E3B" w:rsidRDefault="00DF0E17" w:rsidP="00494E3B">
            <w:pPr>
              <w:pStyle w:val="TableText"/>
            </w:pPr>
            <w:r w:rsidRPr="00494E3B">
              <w:t>Representatives from each consortium partner, Ag Vic, DAFF.</w:t>
            </w:r>
          </w:p>
          <w:p w14:paraId="2FAE235C" w14:textId="77777777" w:rsidR="00831613" w:rsidRPr="00494E3B" w:rsidRDefault="00DF0E17" w:rsidP="00494E3B">
            <w:pPr>
              <w:pStyle w:val="TableText"/>
            </w:pPr>
            <w:r w:rsidRPr="00494E3B">
              <w:t xml:space="preserve">Hub </w:t>
            </w:r>
            <w:r w:rsidR="00393D1A" w:rsidRPr="00494E3B">
              <w:t>D</w:t>
            </w:r>
            <w:r w:rsidRPr="00494E3B">
              <w:t>irector</w:t>
            </w:r>
            <w:r w:rsidR="0005105C" w:rsidRPr="00494E3B">
              <w:t xml:space="preserve"> (</w:t>
            </w:r>
            <w:r w:rsidR="36B7A200" w:rsidRPr="00494E3B">
              <w:t>chair</w:t>
            </w:r>
            <w:r w:rsidR="0005105C" w:rsidRPr="00494E3B">
              <w:t>)</w:t>
            </w:r>
          </w:p>
          <w:p w14:paraId="50FE16AA" w14:textId="3ACB98B5" w:rsidR="00DF0E17" w:rsidRPr="00494E3B" w:rsidRDefault="00DF0E17" w:rsidP="00494E3B">
            <w:pPr>
              <w:pStyle w:val="TableText"/>
            </w:pPr>
          </w:p>
        </w:tc>
        <w:tc>
          <w:tcPr>
            <w:tcW w:w="625" w:type="pct"/>
            <w:tcBorders>
              <w:bottom w:val="single" w:sz="4" w:space="0" w:color="auto"/>
            </w:tcBorders>
          </w:tcPr>
          <w:p w14:paraId="3EB861C8" w14:textId="77777777" w:rsidR="00DF0E17" w:rsidRPr="00494E3B" w:rsidRDefault="00DF0E17" w:rsidP="00494E3B">
            <w:pPr>
              <w:pStyle w:val="TableText"/>
            </w:pPr>
            <w:r w:rsidRPr="00494E3B">
              <w:t xml:space="preserve">Advisory </w:t>
            </w:r>
          </w:p>
        </w:tc>
        <w:tc>
          <w:tcPr>
            <w:tcW w:w="1249" w:type="pct"/>
            <w:tcBorders>
              <w:bottom w:val="single" w:sz="4" w:space="0" w:color="auto"/>
            </w:tcBorders>
          </w:tcPr>
          <w:p w14:paraId="428C1052" w14:textId="48979274" w:rsidR="00DF0E17" w:rsidRPr="00494E3B" w:rsidRDefault="30EFA0E3" w:rsidP="00494E3B">
            <w:pPr>
              <w:pStyle w:val="TableText"/>
            </w:pPr>
            <w:r w:rsidRPr="00494E3B">
              <w:t>Independent Chair commenced February 2025.</w:t>
            </w:r>
          </w:p>
        </w:tc>
      </w:tr>
      <w:tr w:rsidR="00D1747B" w:rsidRPr="00104FA0" w14:paraId="7E1DDCA8" w14:textId="77777777" w:rsidTr="00494E3B">
        <w:trPr>
          <w:trHeight w:val="300"/>
        </w:trPr>
        <w:tc>
          <w:tcPr>
            <w:tcW w:w="918" w:type="pct"/>
            <w:vMerge/>
            <w:tcBorders>
              <w:top w:val="single" w:sz="4" w:space="0" w:color="auto"/>
              <w:bottom w:val="single" w:sz="4" w:space="0" w:color="auto"/>
            </w:tcBorders>
          </w:tcPr>
          <w:p w14:paraId="45050763" w14:textId="77777777" w:rsidR="00DF0E17" w:rsidRPr="00494E3B" w:rsidRDefault="00DF0E17" w:rsidP="00494E3B">
            <w:pPr>
              <w:pStyle w:val="TableText"/>
            </w:pPr>
          </w:p>
        </w:tc>
        <w:tc>
          <w:tcPr>
            <w:tcW w:w="1086" w:type="pct"/>
            <w:tcBorders>
              <w:top w:val="single" w:sz="4" w:space="0" w:color="auto"/>
              <w:bottom w:val="single" w:sz="4" w:space="0" w:color="auto"/>
            </w:tcBorders>
          </w:tcPr>
          <w:p w14:paraId="771F1BAE" w14:textId="77777777" w:rsidR="00831613" w:rsidRPr="00494E3B" w:rsidRDefault="00DF0E17" w:rsidP="00494E3B">
            <w:pPr>
              <w:pStyle w:val="TableText"/>
            </w:pPr>
            <w:r w:rsidRPr="00494E3B">
              <w:t>Hub Operations Committee</w:t>
            </w:r>
          </w:p>
          <w:p w14:paraId="2F324F71" w14:textId="68F76D0B" w:rsidR="00DF0E17" w:rsidRPr="00494E3B" w:rsidRDefault="00DF0E17" w:rsidP="00494E3B">
            <w:pPr>
              <w:pStyle w:val="TableText"/>
            </w:pPr>
            <w:r w:rsidRPr="00494E3B">
              <w:t>Meets monthly</w:t>
            </w:r>
          </w:p>
        </w:tc>
        <w:tc>
          <w:tcPr>
            <w:tcW w:w="1122" w:type="pct"/>
            <w:tcBorders>
              <w:top w:val="single" w:sz="4" w:space="0" w:color="auto"/>
              <w:bottom w:val="single" w:sz="4" w:space="0" w:color="auto"/>
            </w:tcBorders>
          </w:tcPr>
          <w:p w14:paraId="6E94AE3B" w14:textId="77777777" w:rsidR="00831613" w:rsidRPr="00494E3B" w:rsidRDefault="00DF0E17" w:rsidP="00494E3B">
            <w:pPr>
              <w:pStyle w:val="TableText"/>
            </w:pPr>
            <w:r w:rsidRPr="00494E3B">
              <w:t>Representatives from each consortium partner</w:t>
            </w:r>
            <w:r w:rsidR="5BDC0DD2" w:rsidRPr="00494E3B">
              <w:t xml:space="preserve">, Vic hub </w:t>
            </w:r>
            <w:r w:rsidR="36B7EC3F" w:rsidRPr="00494E3B">
              <w:t>headquarters</w:t>
            </w:r>
            <w:r w:rsidR="5BDC0DD2" w:rsidRPr="00494E3B">
              <w:t xml:space="preserve"> staff, Vic hub regional </w:t>
            </w:r>
            <w:r w:rsidR="51B91330" w:rsidRPr="00494E3B">
              <w:t>Director, and</w:t>
            </w:r>
          </w:p>
          <w:p w14:paraId="02FCBD18" w14:textId="27B53A92" w:rsidR="00DF0E17" w:rsidRPr="00494E3B" w:rsidRDefault="00CE2C06" w:rsidP="00494E3B">
            <w:pPr>
              <w:pStyle w:val="TableText"/>
            </w:pPr>
            <w:r w:rsidRPr="00494E3B">
              <w:t>Hub Director (chair)</w:t>
            </w:r>
          </w:p>
        </w:tc>
        <w:tc>
          <w:tcPr>
            <w:tcW w:w="625" w:type="pct"/>
            <w:tcBorders>
              <w:top w:val="single" w:sz="4" w:space="0" w:color="auto"/>
              <w:bottom w:val="single" w:sz="4" w:space="0" w:color="auto"/>
            </w:tcBorders>
          </w:tcPr>
          <w:p w14:paraId="34EEE5C3" w14:textId="77777777" w:rsidR="00DF0E17" w:rsidRPr="00494E3B" w:rsidRDefault="00DF0E17" w:rsidP="00494E3B">
            <w:pPr>
              <w:pStyle w:val="TableText"/>
            </w:pPr>
            <w:r w:rsidRPr="00494E3B">
              <w:t>Decision making</w:t>
            </w:r>
          </w:p>
        </w:tc>
        <w:tc>
          <w:tcPr>
            <w:tcW w:w="1249" w:type="pct"/>
            <w:tcBorders>
              <w:top w:val="single" w:sz="4" w:space="0" w:color="auto"/>
              <w:bottom w:val="single" w:sz="4" w:space="0" w:color="auto"/>
            </w:tcBorders>
          </w:tcPr>
          <w:p w14:paraId="4BF12B7B" w14:textId="3434CEEF" w:rsidR="00DF0E17" w:rsidRPr="00494E3B" w:rsidRDefault="24F0B0F3" w:rsidP="00494E3B">
            <w:pPr>
              <w:pStyle w:val="TableText"/>
            </w:pPr>
            <w:r w:rsidRPr="00494E3B">
              <w:t>N</w:t>
            </w:r>
            <w:r w:rsidR="145A314B" w:rsidRPr="00494E3B">
              <w:t>odes and partners each have their own boards and/or advisory committees</w:t>
            </w:r>
            <w:r w:rsidR="304FB51D" w:rsidRPr="00494E3B">
              <w:t>.</w:t>
            </w:r>
          </w:p>
        </w:tc>
      </w:tr>
    </w:tbl>
    <w:p w14:paraId="5AA7041A" w14:textId="67A6AF4C" w:rsidR="00DF0E17" w:rsidRPr="00104FA0" w:rsidRDefault="00DF0E17" w:rsidP="00494E3B">
      <w:pPr>
        <w:pStyle w:val="Heading4"/>
        <w:numPr>
          <w:ilvl w:val="0"/>
          <w:numId w:val="0"/>
        </w:numPr>
        <w:spacing w:before="120" w:line="276" w:lineRule="auto"/>
        <w:ind w:left="964" w:hanging="964"/>
        <w:rPr>
          <w:rFonts w:asciiTheme="minorHAnsi" w:hAnsiTheme="minorHAnsi" w:cstheme="minorHAnsi"/>
        </w:rPr>
      </w:pPr>
      <w:r w:rsidRPr="00104FA0">
        <w:rPr>
          <w:rFonts w:asciiTheme="minorHAnsi" w:hAnsiTheme="minorHAnsi" w:cstheme="minorHAnsi"/>
        </w:rPr>
        <w:t xml:space="preserve">Further hub governance </w:t>
      </w:r>
      <w:r w:rsidR="00E20CBD" w:rsidRPr="00104FA0">
        <w:rPr>
          <w:rFonts w:asciiTheme="minorHAnsi" w:hAnsiTheme="minorHAnsi" w:cstheme="minorHAnsi"/>
        </w:rPr>
        <w:t>case studies</w:t>
      </w:r>
    </w:p>
    <w:p w14:paraId="54554903" w14:textId="009FD8FF" w:rsidR="006C3091" w:rsidRPr="00104FA0" w:rsidRDefault="00DF0E17" w:rsidP="006C3091">
      <w:pPr>
        <w:rPr>
          <w:rFonts w:cstheme="minorHAnsi"/>
        </w:rPr>
      </w:pPr>
      <w:r w:rsidRPr="00104FA0">
        <w:rPr>
          <w:rFonts w:cstheme="minorHAnsi"/>
        </w:rPr>
        <w:t xml:space="preserve">The following </w:t>
      </w:r>
      <w:r w:rsidR="00E20CBD" w:rsidRPr="00104FA0">
        <w:rPr>
          <w:rFonts w:cstheme="minorHAnsi"/>
        </w:rPr>
        <w:t>paragraphs</w:t>
      </w:r>
      <w:r w:rsidR="006C3091" w:rsidRPr="00104FA0">
        <w:rPr>
          <w:rFonts w:cstheme="minorHAnsi"/>
        </w:rPr>
        <w:t xml:space="preserve"> illustrate some of the adaptations and challenges encountered by hubs in relation to their governance arrangements, to provide further information about the various approaches.</w:t>
      </w:r>
    </w:p>
    <w:p w14:paraId="422C6D5C" w14:textId="77777777" w:rsidR="00831613" w:rsidRDefault="006C3091" w:rsidP="5183A802">
      <w:pPr>
        <w:rPr>
          <w:rFonts w:cstheme="minorHAnsi"/>
        </w:rPr>
      </w:pPr>
      <w:r w:rsidRPr="00104FA0">
        <w:rPr>
          <w:rFonts w:cstheme="minorHAnsi"/>
        </w:rPr>
        <w:t xml:space="preserve">The </w:t>
      </w:r>
      <w:r w:rsidRPr="00104FA0">
        <w:rPr>
          <w:rStyle w:val="Strong"/>
          <w:rFonts w:cstheme="minorHAnsi"/>
        </w:rPr>
        <w:t>Southern Qld Northern NSW Hub</w:t>
      </w:r>
      <w:r w:rsidRPr="00104FA0">
        <w:rPr>
          <w:rFonts w:cstheme="minorHAnsi"/>
        </w:rPr>
        <w:t xml:space="preserve"> steering committee is not currently operating. Its terms of reference expired in December 2023 and have not been renewed. The Hub Director explained that this was due to significant conflicts of interest within the committee. The review panel heard from one stakeholder that when operating, the committee lacked systematic processes for decision making and did not follow a strong process (e.g. agenda papers, meeting papers, minutes). At the time of the review, a new committee was planned, including with an independent chair. Until this new committee is appointed, decisions appear to be being made by the Hub Director, with some consultation with the department’s hub management team.</w:t>
      </w:r>
    </w:p>
    <w:p w14:paraId="0E6012C6" w14:textId="77777777" w:rsidR="00831613" w:rsidRDefault="006C3091" w:rsidP="006C3091">
      <w:pPr>
        <w:rPr>
          <w:rFonts w:cstheme="minorHAnsi"/>
        </w:rPr>
      </w:pPr>
      <w:r w:rsidRPr="00104FA0">
        <w:rPr>
          <w:rFonts w:cstheme="minorHAnsi"/>
        </w:rPr>
        <w:t>The Southern Qld Northern NSW Hub has established a Next Generation Council, which is an advisory body designed to ensure the relevance of hub activities and projects for younger people in agriculture. Members must be 18 to 40 years old and represent primary producers, tech founders, researchers and students, Indigenous youth organisations and regional youth organisations.</w:t>
      </w:r>
    </w:p>
    <w:p w14:paraId="79861ED3" w14:textId="2D396839" w:rsidR="006C3091" w:rsidRPr="00104FA0" w:rsidRDefault="26F79E0D" w:rsidP="249569F1">
      <w:r w:rsidRPr="249569F1">
        <w:t xml:space="preserve">The </w:t>
      </w:r>
      <w:r w:rsidRPr="249569F1">
        <w:rPr>
          <w:rStyle w:val="Strong"/>
        </w:rPr>
        <w:t>SA Hub</w:t>
      </w:r>
      <w:r w:rsidRPr="249569F1">
        <w:t xml:space="preserve"> also faced some governance challenges. The hub’s primary decision-making body is a 2-member Institutional Management Committee (IMC), comprised of </w:t>
      </w:r>
      <w:r w:rsidR="2721EBF5" w:rsidRPr="249569F1">
        <w:t xml:space="preserve">representatives from </w:t>
      </w:r>
      <w:r w:rsidRPr="249569F1">
        <w:t xml:space="preserve">the hub’s host organisation (University of Adelaide) and the Department of Primary Industries and Resources SA (PIRSA). </w:t>
      </w:r>
      <w:r w:rsidR="7C460794" w:rsidRPr="249569F1">
        <w:t>The IMC is supported by an advisory body, the FDF Advisory Board, which was established at state</w:t>
      </w:r>
      <w:r w:rsidR="2721EBF5" w:rsidRPr="249569F1">
        <w:t xml:space="preserve"> level and </w:t>
      </w:r>
      <w:r w:rsidRPr="249569F1">
        <w:t>whose sitting fees and operational costs are paid by PIRSA</w:t>
      </w:r>
      <w:r>
        <w:t>.</w:t>
      </w:r>
      <w:r w:rsidRPr="249569F1">
        <w:t xml:space="preserve"> The FDF Advisory Board provides advice to the IMC on the operation of the FDF in SA.</w:t>
      </w:r>
    </w:p>
    <w:p w14:paraId="1E239A10" w14:textId="77777777" w:rsidR="00831613" w:rsidRDefault="26F79E0D" w:rsidP="249569F1">
      <w:r w:rsidRPr="249569F1">
        <w:lastRenderedPageBreak/>
        <w:t xml:space="preserve">The review panel heard that the IMC is too narrow </w:t>
      </w:r>
      <w:r w:rsidR="2DC3DCC6" w:rsidRPr="249569F1">
        <w:t xml:space="preserve">for hub </w:t>
      </w:r>
      <w:r w:rsidRPr="249569F1">
        <w:t>decision making, given the broad member base of the SA Hub. Stakeholders suggested that a single, transparent, representative board, with some independent members, would be more appropriate for the SA Hub</w:t>
      </w:r>
      <w:r>
        <w:t xml:space="preserve">. </w:t>
      </w:r>
      <w:r w:rsidRPr="249569F1">
        <w:t>This may help spread FDF funds across a wide range of stakeholders, and ensure the hub delivers on issues of need</w:t>
      </w:r>
      <w:r>
        <w:t>.</w:t>
      </w:r>
      <w:r w:rsidRPr="249569F1">
        <w:t xml:space="preserve"> The SA Hub Director also felt that a more representative board would be of benefit to the hub</w:t>
      </w:r>
      <w:r>
        <w:t>.</w:t>
      </w:r>
      <w:r w:rsidRPr="249569F1">
        <w:t xml:space="preserve"> A 2024 review on optimal governance and delivery mode</w:t>
      </w:r>
      <w:r w:rsidR="2DC3DCC6" w:rsidRPr="249569F1">
        <w:t>l</w:t>
      </w:r>
      <w:r w:rsidRPr="249569F1">
        <w:t>s for the SA Hub also recommended the creation of an independent board or steering committee to drive strategic planning and make decisions on hub activities (</w:t>
      </w:r>
      <w:r>
        <w:t xml:space="preserve">Landscape Boards of </w:t>
      </w:r>
      <w:r w:rsidR="4E87BE4F">
        <w:t>S</w:t>
      </w:r>
      <w:r w:rsidR="2EFA4A55">
        <w:t>A</w:t>
      </w:r>
      <w:r w:rsidR="4C5DCE76">
        <w:t xml:space="preserve"> 2024</w:t>
      </w:r>
      <w:r w:rsidR="0F67A32B">
        <w:t xml:space="preserve">, </w:t>
      </w:r>
      <w:r>
        <w:t>SA Hub</w:t>
      </w:r>
      <w:r w:rsidR="27070EA0">
        <w:t xml:space="preserve"> 2024b</w:t>
      </w:r>
      <w:r w:rsidR="2E25EC5D">
        <w:t>).</w:t>
      </w:r>
      <w:r w:rsidR="7C460794" w:rsidRPr="249569F1">
        <w:t xml:space="preserve"> </w:t>
      </w:r>
      <w:r w:rsidR="628720E8" w:rsidRPr="249569F1">
        <w:t>Steps were underway to set this up.</w:t>
      </w:r>
    </w:p>
    <w:p w14:paraId="6A5BD687" w14:textId="19B3B496" w:rsidR="00DF0E17" w:rsidRPr="00104FA0" w:rsidRDefault="00DF0E17" w:rsidP="76BE0E42">
      <w:r w:rsidRPr="76BE0E42">
        <w:t xml:space="preserve">Other recent hub reviews had also recommended changes to improve hub governance and increase transparency. A 2024 internal review of the </w:t>
      </w:r>
      <w:r w:rsidRPr="76BE0E42">
        <w:rPr>
          <w:rStyle w:val="Strong"/>
        </w:rPr>
        <w:t>Northern WA and NT Hub</w:t>
      </w:r>
      <w:r w:rsidRPr="76BE0E42">
        <w:t xml:space="preserve"> (</w:t>
      </w:r>
      <w:r w:rsidR="1F24A004">
        <w:t>3KR Consulting 2023</w:t>
      </w:r>
      <w:r>
        <w:t>)</w:t>
      </w:r>
      <w:r w:rsidRPr="76BE0E42">
        <w:t xml:space="preserve"> recommended appointing a skills-based board which would remove conflicts of interest that arose in the latest project funding approvals process. The Northern WA and NT Hub has a paid independent and First Nations members of its governing board as well as 3 sub-committees: the Audit and Risk Committee, the Pillar Approval Committee, and the Operations Committee. The Pillar Approval Committee supports the hub’s 5 pillars (First Nations, human capacity, resilient landscapes, natural capital, preparation and planning). Each sub-committee has 7 to 9 members representing co-funding bodies, WA and NT governments and business representatives.</w:t>
      </w:r>
    </w:p>
    <w:p w14:paraId="6041E709" w14:textId="6BDC9DBF" w:rsidR="006C3091" w:rsidRPr="00104FA0" w:rsidRDefault="26F79E0D" w:rsidP="249569F1">
      <w:r w:rsidRPr="249569F1">
        <w:t xml:space="preserve">A 2024 internal review of the </w:t>
      </w:r>
      <w:r w:rsidRPr="249569F1">
        <w:rPr>
          <w:rStyle w:val="Strong"/>
        </w:rPr>
        <w:t>Vic Hub</w:t>
      </w:r>
      <w:r w:rsidRPr="249569F1">
        <w:t xml:space="preserve"> </w:t>
      </w:r>
      <w:r>
        <w:t>(</w:t>
      </w:r>
      <w:r w:rsidR="061FB0EE">
        <w:t>Thorne 2024)</w:t>
      </w:r>
      <w:r w:rsidRPr="249569F1">
        <w:t xml:space="preserve"> also noted that hub governance arrangements lack</w:t>
      </w:r>
      <w:r w:rsidR="2DC3DCC6" w:rsidRPr="249569F1">
        <w:t>ed</w:t>
      </w:r>
      <w:r w:rsidRPr="249569F1">
        <w:t xml:space="preserve"> transparency. The findings of the Vic Hub’s internal review are consistent with stakeholder views of the Vic Hub governance arrangements. The review panel heard of concerns with conflicts of interest and lack of accountability, particularly in relation to the delivery of projects by nodes</w:t>
      </w:r>
      <w:r>
        <w:t>.</w:t>
      </w:r>
      <w:r w:rsidRPr="249569F1">
        <w:t xml:space="preserve"> A</w:t>
      </w:r>
      <w:r w:rsidR="5DA3B6E8" w:rsidRPr="249569F1">
        <w:t xml:space="preserve">n </w:t>
      </w:r>
      <w:r w:rsidRPr="249569F1">
        <w:t xml:space="preserve">independent Chair was </w:t>
      </w:r>
      <w:r w:rsidR="5DA3B6E8" w:rsidRPr="249569F1">
        <w:t xml:space="preserve">recently </w:t>
      </w:r>
      <w:r w:rsidRPr="249569F1">
        <w:t>appointed to the Vic Hub’s Investor Oversight Committee</w:t>
      </w:r>
      <w:r w:rsidR="5DA3B6E8" w:rsidRPr="249569F1">
        <w:t>.</w:t>
      </w:r>
    </w:p>
    <w:p w14:paraId="51F41E04" w14:textId="77777777" w:rsidR="00831613" w:rsidRDefault="26F79E0D" w:rsidP="006C3091">
      <w:r>
        <w:t xml:space="preserve">The </w:t>
      </w:r>
      <w:r w:rsidRPr="76BE0E42">
        <w:rPr>
          <w:rStyle w:val="Strong"/>
        </w:rPr>
        <w:t>Southern NSW Hub</w:t>
      </w:r>
      <w:r>
        <w:t xml:space="preserve"> comprises representatives from each of the 9 member organisations (called consortium or co</w:t>
      </w:r>
      <w:r w:rsidR="150ECEC6">
        <w:t>-</w:t>
      </w:r>
      <w:r>
        <w:t xml:space="preserve">design partners) and has an independent chair. The board meets quarterly and has responsibilities including reporting, risk management, financial oversight, reviewing performance of the </w:t>
      </w:r>
      <w:r w:rsidR="00677B9A">
        <w:t>H</w:t>
      </w:r>
      <w:r>
        <w:t xml:space="preserve">ub </w:t>
      </w:r>
      <w:r w:rsidR="00677B9A">
        <w:t>D</w:t>
      </w:r>
      <w:r>
        <w:t>irector and the overall workplan and budget. Board members interviewed as part of the hub’s Annual MEL Report 2023–24 suggested that in future, board appointments should be made by an independent committee with reference to the existing board skills matrix (S</w:t>
      </w:r>
      <w:r w:rsidR="74D975EC">
        <w:t xml:space="preserve">outhern </w:t>
      </w:r>
      <w:r>
        <w:t>NSW Hub 2024). This would ensure board members are best placed to make decisions to further the objectives of the hub, rather than advance the interests of their partner organisation.</w:t>
      </w:r>
      <w:r w:rsidR="391FF78D">
        <w:t xml:space="preserve"> </w:t>
      </w:r>
      <w:r w:rsidR="00EC369B">
        <w:t>A</w:t>
      </w:r>
      <w:r w:rsidR="006C3091">
        <w:t>n advisory council was planned for the Southern NSW Hub to provide review support for research, extension, and adoption, but was found to be unnecessary and does not operate.</w:t>
      </w:r>
    </w:p>
    <w:p w14:paraId="73FBC38E" w14:textId="17EA48D3" w:rsidR="00831613" w:rsidRDefault="00DF0E17" w:rsidP="5183A802">
      <w:pPr>
        <w:rPr>
          <w:rFonts w:cstheme="minorHAnsi"/>
        </w:rPr>
      </w:pPr>
      <w:r w:rsidRPr="00104FA0">
        <w:rPr>
          <w:rFonts w:cstheme="minorHAnsi"/>
        </w:rPr>
        <w:t xml:space="preserve">The </w:t>
      </w:r>
      <w:r w:rsidR="00F257E2">
        <w:rPr>
          <w:rStyle w:val="Strong"/>
          <w:rFonts w:cstheme="minorHAnsi"/>
        </w:rPr>
        <w:t>South-West</w:t>
      </w:r>
      <w:r w:rsidRPr="00104FA0">
        <w:rPr>
          <w:rStyle w:val="Strong"/>
          <w:rFonts w:cstheme="minorHAnsi"/>
        </w:rPr>
        <w:t xml:space="preserve"> WA Hub’s</w:t>
      </w:r>
      <w:r w:rsidR="006C3091" w:rsidRPr="00104FA0">
        <w:rPr>
          <w:rFonts w:cstheme="minorHAnsi"/>
        </w:rPr>
        <w:t xml:space="preserve"> formal governance arrangements include a Steering Committee, which is a subset of the Grower Group Alliance Board (the hub’s host organisation). The Steering Committee is independent </w:t>
      </w:r>
      <w:r w:rsidR="00096C99" w:rsidRPr="00104FA0">
        <w:rPr>
          <w:rFonts w:cstheme="minorHAnsi"/>
        </w:rPr>
        <w:t xml:space="preserve">of </w:t>
      </w:r>
      <w:r w:rsidR="006C3091" w:rsidRPr="00104FA0">
        <w:rPr>
          <w:rFonts w:cstheme="minorHAnsi"/>
        </w:rPr>
        <w:t>hub management and has delegated authority</w:t>
      </w:r>
      <w:r w:rsidR="00E32814" w:rsidRPr="00104FA0">
        <w:rPr>
          <w:rFonts w:cstheme="minorHAnsi"/>
        </w:rPr>
        <w:t>. It has</w:t>
      </w:r>
      <w:r w:rsidR="006C3091" w:rsidRPr="00104FA0">
        <w:rPr>
          <w:rFonts w:cstheme="minorHAnsi"/>
        </w:rPr>
        <w:t xml:space="preserve"> co-opted and skills-based members. However, the GGA Board is accountable for program delivery and the GGA </w:t>
      </w:r>
      <w:r w:rsidRPr="00104FA0">
        <w:rPr>
          <w:rFonts w:cstheme="minorHAnsi"/>
        </w:rPr>
        <w:t>CEO</w:t>
      </w:r>
      <w:r w:rsidR="006C3091" w:rsidRPr="00104FA0">
        <w:rPr>
          <w:rFonts w:cstheme="minorHAnsi"/>
        </w:rPr>
        <w:t xml:space="preserve"> has final approval on funded projects, based on alignment with strategic direction. </w:t>
      </w:r>
      <w:r w:rsidR="00AA08CB">
        <w:rPr>
          <w:rFonts w:cstheme="minorHAnsi"/>
        </w:rPr>
        <w:t xml:space="preserve">4 </w:t>
      </w:r>
      <w:r w:rsidR="006C3091" w:rsidRPr="00104FA0">
        <w:rPr>
          <w:rFonts w:cstheme="minorHAnsi"/>
        </w:rPr>
        <w:t xml:space="preserve">Regional Advisory Committees were established in 2022 to provide guidance on priority issues impacting their regions. An Aboriginal People’s Advisory Body was </w:t>
      </w:r>
      <w:proofErr w:type="gramStart"/>
      <w:r w:rsidR="006C3091" w:rsidRPr="00104FA0">
        <w:rPr>
          <w:rFonts w:cstheme="minorHAnsi"/>
        </w:rPr>
        <w:t>proposed, but</w:t>
      </w:r>
      <w:proofErr w:type="gramEnd"/>
      <w:r w:rsidR="006C3091" w:rsidRPr="00104FA0">
        <w:rPr>
          <w:rFonts w:cstheme="minorHAnsi"/>
        </w:rPr>
        <w:t xml:space="preserve"> did not go ahead. Instead, the hub utilises the skills of an existing group.</w:t>
      </w:r>
    </w:p>
    <w:p w14:paraId="6449A7A6" w14:textId="77777777" w:rsidR="00831613" w:rsidRDefault="26F79E0D" w:rsidP="249569F1">
      <w:r w:rsidRPr="249569F1">
        <w:t xml:space="preserve">Following a review in December 2022, the </w:t>
      </w:r>
      <w:r w:rsidRPr="249569F1">
        <w:rPr>
          <w:rStyle w:val="Strong"/>
        </w:rPr>
        <w:t>Tas Hub</w:t>
      </w:r>
      <w:r w:rsidRPr="249569F1">
        <w:t xml:space="preserve">’s Steering Committee was transitioned to an Industry Advisory Board with new terms of reference that better meet the hub’s governance </w:t>
      </w:r>
      <w:r w:rsidRPr="249569F1">
        <w:lastRenderedPageBreak/>
        <w:t xml:space="preserve">requirements. The Industry Advisory Board has an independent chair and includes representatives from the department (at their request), the </w:t>
      </w:r>
      <w:r w:rsidR="00BE2470">
        <w:t>s</w:t>
      </w:r>
      <w:r w:rsidR="02BA49F5">
        <w:t>tate</w:t>
      </w:r>
      <w:r w:rsidR="02BA49F5" w:rsidRPr="249569F1">
        <w:t xml:space="preserve"> </w:t>
      </w:r>
      <w:r w:rsidRPr="249569F1">
        <w:t>Department of Natural Resources and Environment, and the Tasmanian Institute of Agriculture. The board now appears to be well integrated into hub decision making processes, providing advice on all decisions to the internal hub management team. All funding proposals must be consistent with the grant agreement and contribute to at least 1 of 3 of the hub’s priorities (farm planning and preparedness, water or landscapes).</w:t>
      </w:r>
    </w:p>
    <w:p w14:paraId="6FA60495" w14:textId="77777777" w:rsidR="00831613" w:rsidRDefault="26F79E0D" w:rsidP="249569F1">
      <w:r w:rsidRPr="249569F1">
        <w:t xml:space="preserve">An August 2024 survey </w:t>
      </w:r>
      <w:r w:rsidR="1F165CDF" w:rsidRPr="249569F1">
        <w:t xml:space="preserve">of the Tas Hub </w:t>
      </w:r>
      <w:r w:rsidRPr="249569F1">
        <w:t>showed high satisfaction levels across board members and qualitative feedback emphasised the need to maintain focus on core tasks and vision, to avoid overextension, and to ensure a shared understanding of strategic goals. Board members highlighted the importance of tying projects to the hub's overall purpose and considering long-term resilience to build capacity for future challenges (</w:t>
      </w:r>
      <w:r>
        <w:t>Tas Hub 2024</w:t>
      </w:r>
      <w:r w:rsidRPr="249569F1">
        <w:t>).</w:t>
      </w:r>
    </w:p>
    <w:p w14:paraId="21CE0D17" w14:textId="68F08EE0" w:rsidR="006C3091" w:rsidRPr="00006F7A" w:rsidRDefault="006C3091" w:rsidP="005F6AAA">
      <w:pPr>
        <w:pStyle w:val="Heading3"/>
        <w:numPr>
          <w:ilvl w:val="1"/>
          <w:numId w:val="8"/>
        </w:numPr>
        <w:spacing w:line="276" w:lineRule="auto"/>
        <w:rPr>
          <w:sz w:val="36"/>
          <w:szCs w:val="36"/>
        </w:rPr>
      </w:pPr>
      <w:bookmarkStart w:id="689" w:name="_Toc193105378"/>
      <w:bookmarkStart w:id="690" w:name="_Hub_teams"/>
      <w:bookmarkStart w:id="691" w:name="_Toc194307759"/>
      <w:bookmarkStart w:id="692" w:name="_Toc194307830"/>
      <w:bookmarkStart w:id="693" w:name="_Toc209023580"/>
      <w:r w:rsidRPr="3BABDC82">
        <w:rPr>
          <w:sz w:val="36"/>
          <w:szCs w:val="36"/>
        </w:rPr>
        <w:t xml:space="preserve">Hub </w:t>
      </w:r>
      <w:r w:rsidR="00E93154" w:rsidRPr="3BABDC82">
        <w:rPr>
          <w:sz w:val="36"/>
          <w:szCs w:val="36"/>
        </w:rPr>
        <w:t>team</w:t>
      </w:r>
      <w:r w:rsidR="00E20CBD" w:rsidRPr="3BABDC82">
        <w:rPr>
          <w:sz w:val="36"/>
          <w:szCs w:val="36"/>
        </w:rPr>
        <w:t>s</w:t>
      </w:r>
      <w:bookmarkEnd w:id="689"/>
      <w:bookmarkEnd w:id="690"/>
      <w:bookmarkEnd w:id="691"/>
      <w:bookmarkEnd w:id="692"/>
      <w:bookmarkEnd w:id="693"/>
    </w:p>
    <w:p w14:paraId="3136A702" w14:textId="00E859CE" w:rsidR="002A54CA" w:rsidRPr="00104FA0" w:rsidRDefault="002A54CA" w:rsidP="00A85713">
      <w:pPr>
        <w:pStyle w:val="BoxText"/>
        <w:rPr>
          <w:rStyle w:val="Strong"/>
          <w:b w:val="0"/>
        </w:rPr>
      </w:pPr>
      <w:r w:rsidRPr="58593CCA">
        <w:rPr>
          <w:rStyle w:val="Strong"/>
        </w:rPr>
        <w:t xml:space="preserve">Finding </w:t>
      </w:r>
      <w:r w:rsidR="00D36B59" w:rsidRPr="58593CCA">
        <w:rPr>
          <w:rStyle w:val="Strong"/>
        </w:rPr>
        <w:t>3</w:t>
      </w:r>
      <w:r w:rsidR="00965665">
        <w:rPr>
          <w:rStyle w:val="Strong"/>
        </w:rPr>
        <w:t>2</w:t>
      </w:r>
      <w:r w:rsidR="00D36B59" w:rsidRPr="58593CCA">
        <w:rPr>
          <w:rStyle w:val="Strong"/>
        </w:rPr>
        <w:t>:</w:t>
      </w:r>
      <w:r w:rsidRPr="58593CCA">
        <w:rPr>
          <w:rStyle w:val="Strong"/>
          <w:b w:val="0"/>
        </w:rPr>
        <w:t xml:space="preserve"> Hubs do not employ staff directly. As such, all the people who work for hubs are employees of other organisations, either the hub host organisation or hub partners. It is also not clear who, if anyone, is obliged to act in the best interests of the </w:t>
      </w:r>
      <w:r w:rsidR="21EDD1EC" w:rsidRPr="58593CCA">
        <w:rPr>
          <w:rStyle w:val="Strong"/>
          <w:b w:val="0"/>
          <w:bCs w:val="0"/>
        </w:rPr>
        <w:t>h</w:t>
      </w:r>
      <w:r w:rsidRPr="58593CCA">
        <w:rPr>
          <w:rStyle w:val="Strong"/>
          <w:b w:val="0"/>
          <w:bCs w:val="0"/>
        </w:rPr>
        <w:t>ub</w:t>
      </w:r>
      <w:r w:rsidRPr="58593CCA">
        <w:rPr>
          <w:rStyle w:val="Strong"/>
          <w:b w:val="0"/>
        </w:rPr>
        <w:t xml:space="preserve">, particularly where staff are </w:t>
      </w:r>
      <w:r w:rsidR="008F1E3D" w:rsidRPr="58593CCA">
        <w:rPr>
          <w:rStyle w:val="Strong"/>
          <w:b w:val="0"/>
        </w:rPr>
        <w:t xml:space="preserve">supported </w:t>
      </w:r>
      <w:r w:rsidRPr="58593CCA">
        <w:rPr>
          <w:rStyle w:val="Strong"/>
          <w:b w:val="0"/>
        </w:rPr>
        <w:t xml:space="preserve">in-kind or where hub funding covers </w:t>
      </w:r>
      <w:r w:rsidR="008F1E3D" w:rsidRPr="58593CCA">
        <w:rPr>
          <w:rStyle w:val="Strong"/>
          <w:b w:val="0"/>
        </w:rPr>
        <w:t xml:space="preserve">only </w:t>
      </w:r>
      <w:r w:rsidRPr="58593CCA">
        <w:rPr>
          <w:rStyle w:val="Strong"/>
          <w:b w:val="0"/>
        </w:rPr>
        <w:t>part of a staff member’s time within another organisation.</w:t>
      </w:r>
    </w:p>
    <w:p w14:paraId="7A288BD9" w14:textId="3F69DC88" w:rsidR="00BE0999" w:rsidRPr="00104FA0" w:rsidRDefault="006C3091" w:rsidP="5183A802">
      <w:pPr>
        <w:pStyle w:val="BoxText"/>
        <w:rPr>
          <w:rStyle w:val="Strong"/>
          <w:b w:val="0"/>
        </w:rPr>
      </w:pPr>
      <w:r w:rsidRPr="6B9941E1">
        <w:rPr>
          <w:rStyle w:val="Strong"/>
        </w:rPr>
        <w:t xml:space="preserve">Finding </w:t>
      </w:r>
      <w:r w:rsidR="00D36B59" w:rsidRPr="40F175BF">
        <w:rPr>
          <w:rStyle w:val="Strong"/>
        </w:rPr>
        <w:t>3</w:t>
      </w:r>
      <w:r w:rsidR="00965665" w:rsidRPr="40F175BF">
        <w:rPr>
          <w:rStyle w:val="Strong"/>
        </w:rPr>
        <w:t>3</w:t>
      </w:r>
      <w:r w:rsidR="00D36B59" w:rsidRPr="6B9941E1">
        <w:rPr>
          <w:rStyle w:val="Strong"/>
        </w:rPr>
        <w:t>:</w:t>
      </w:r>
      <w:r w:rsidRPr="6B9941E1">
        <w:rPr>
          <w:rStyle w:val="Strong"/>
          <w:b w:val="0"/>
        </w:rPr>
        <w:t xml:space="preserve"> </w:t>
      </w:r>
      <w:r w:rsidR="00E12925" w:rsidRPr="6B9941E1">
        <w:rPr>
          <w:rStyle w:val="Strong"/>
          <w:b w:val="0"/>
        </w:rPr>
        <w:t xml:space="preserve">While difficult to precisely </w:t>
      </w:r>
      <w:r w:rsidR="70C00D8C" w:rsidRPr="388E6D94">
        <w:rPr>
          <w:rStyle w:val="Strong"/>
          <w:b w:val="0"/>
          <w:bCs w:val="0"/>
        </w:rPr>
        <w:t>calculate</w:t>
      </w:r>
      <w:r w:rsidR="087AE8E9" w:rsidRPr="40F175BF">
        <w:rPr>
          <w:rStyle w:val="Strong"/>
          <w:b w:val="0"/>
          <w:bCs w:val="0"/>
        </w:rPr>
        <w:t>,</w:t>
      </w:r>
      <w:r w:rsidR="00E12925" w:rsidRPr="6B9941E1">
        <w:rPr>
          <w:rStyle w:val="Strong"/>
          <w:b w:val="0"/>
        </w:rPr>
        <w:t xml:space="preserve"> </w:t>
      </w:r>
      <w:proofErr w:type="gramStart"/>
      <w:r w:rsidR="00E12925" w:rsidRPr="6B9941E1">
        <w:rPr>
          <w:rStyle w:val="Strong"/>
          <w:b w:val="0"/>
        </w:rPr>
        <w:t>at</w:t>
      </w:r>
      <w:proofErr w:type="gramEnd"/>
      <w:r w:rsidR="00E12925" w:rsidRPr="6B9941E1">
        <w:rPr>
          <w:rStyle w:val="Strong"/>
          <w:b w:val="0"/>
        </w:rPr>
        <w:t xml:space="preserve"> December 2024, </w:t>
      </w:r>
      <w:r w:rsidR="2A1CAB1A" w:rsidRPr="6B9941E1">
        <w:rPr>
          <w:rStyle w:val="Strong"/>
          <w:b w:val="0"/>
          <w:bCs w:val="0"/>
        </w:rPr>
        <w:t xml:space="preserve">each </w:t>
      </w:r>
      <w:r w:rsidR="00E12925" w:rsidRPr="01280E3E">
        <w:rPr>
          <w:rStyle w:val="Strong"/>
          <w:b w:val="0"/>
          <w:bCs w:val="0"/>
        </w:rPr>
        <w:t>hub</w:t>
      </w:r>
      <w:r w:rsidR="00E12925" w:rsidRPr="6B9941E1">
        <w:rPr>
          <w:rStyle w:val="Strong"/>
          <w:b w:val="0"/>
        </w:rPr>
        <w:t xml:space="preserve"> </w:t>
      </w:r>
      <w:r w:rsidR="001E28CD" w:rsidRPr="6B9941E1">
        <w:rPr>
          <w:rStyle w:val="Strong"/>
          <w:b w:val="0"/>
        </w:rPr>
        <w:t xml:space="preserve">funded </w:t>
      </w:r>
      <w:r w:rsidRPr="6B9941E1">
        <w:rPr>
          <w:rStyle w:val="Strong"/>
          <w:b w:val="0"/>
        </w:rPr>
        <w:t>between 10 and 30 full-time equivalent positions</w:t>
      </w:r>
      <w:r w:rsidR="00271430" w:rsidRPr="6B9941E1">
        <w:rPr>
          <w:rStyle w:val="Strong"/>
          <w:b w:val="0"/>
        </w:rPr>
        <w:t xml:space="preserve">, </w:t>
      </w:r>
      <w:r w:rsidR="00E12925" w:rsidRPr="6B9941E1">
        <w:rPr>
          <w:rStyle w:val="Strong"/>
          <w:b w:val="0"/>
        </w:rPr>
        <w:t xml:space="preserve">excluding any additional </w:t>
      </w:r>
      <w:r w:rsidR="00271430" w:rsidRPr="6B9941E1">
        <w:rPr>
          <w:rStyle w:val="Strong"/>
          <w:b w:val="0"/>
        </w:rPr>
        <w:t xml:space="preserve">in-kind </w:t>
      </w:r>
      <w:r w:rsidR="00E12925" w:rsidRPr="6B9941E1">
        <w:rPr>
          <w:rStyle w:val="Strong"/>
          <w:b w:val="0"/>
        </w:rPr>
        <w:t>time</w:t>
      </w:r>
      <w:r w:rsidR="001E28CD" w:rsidRPr="6B9941E1">
        <w:rPr>
          <w:rStyle w:val="Strong"/>
          <w:b w:val="0"/>
        </w:rPr>
        <w:t xml:space="preserve"> contributions</w:t>
      </w:r>
      <w:r w:rsidRPr="6B9941E1">
        <w:rPr>
          <w:rStyle w:val="Strong"/>
          <w:b w:val="0"/>
        </w:rPr>
        <w:t>.</w:t>
      </w:r>
      <w:r w:rsidR="327C57BB" w:rsidRPr="4AA7A065">
        <w:rPr>
          <w:rStyle w:val="Strong"/>
          <w:b w:val="0"/>
          <w:bCs w:val="0"/>
        </w:rPr>
        <w:t xml:space="preserve"> </w:t>
      </w:r>
      <w:r w:rsidR="327C57BB" w:rsidRPr="6F7C6DD2">
        <w:rPr>
          <w:rStyle w:val="Strong"/>
          <w:b w:val="0"/>
          <w:bCs w:val="0"/>
        </w:rPr>
        <w:t>This was an area of concern for the review panel and indicated a lack of clarity about roles and responsibilities between the hub and its partners</w:t>
      </w:r>
    </w:p>
    <w:p w14:paraId="7E9519B6" w14:textId="6CF8A2DC" w:rsidR="00074389" w:rsidRPr="00104FA0" w:rsidRDefault="00074389" w:rsidP="5183A802">
      <w:pPr>
        <w:pStyle w:val="BoxText"/>
        <w:rPr>
          <w:rStyle w:val="Strong"/>
          <w:b w:val="0"/>
        </w:rPr>
      </w:pPr>
      <w:r w:rsidRPr="6B9941E1">
        <w:rPr>
          <w:rStyle w:val="Strong"/>
        </w:rPr>
        <w:t xml:space="preserve">Finding </w:t>
      </w:r>
      <w:r w:rsidR="00D36B59" w:rsidRPr="388E6D94">
        <w:rPr>
          <w:rStyle w:val="Strong"/>
        </w:rPr>
        <w:t>3</w:t>
      </w:r>
      <w:r w:rsidR="00965665" w:rsidRPr="388E6D94">
        <w:rPr>
          <w:rStyle w:val="Strong"/>
        </w:rPr>
        <w:t>4</w:t>
      </w:r>
      <w:r w:rsidR="00D36B59" w:rsidRPr="6B9941E1">
        <w:rPr>
          <w:rStyle w:val="Strong"/>
        </w:rPr>
        <w:t>:</w:t>
      </w:r>
      <w:r w:rsidR="00D957E7" w:rsidRPr="6B9941E1">
        <w:rPr>
          <w:rStyle w:val="Strong"/>
          <w:b w:val="0"/>
        </w:rPr>
        <w:t xml:space="preserve"> </w:t>
      </w:r>
      <w:r w:rsidR="002369D8" w:rsidRPr="5F9AF134">
        <w:rPr>
          <w:rStyle w:val="Strong"/>
          <w:b w:val="0"/>
          <w:bCs w:val="0"/>
        </w:rPr>
        <w:t>Despite generally encouraging flexibility</w:t>
      </w:r>
      <w:r w:rsidR="002369D8">
        <w:rPr>
          <w:rStyle w:val="Strong"/>
          <w:b w:val="0"/>
          <w:bCs w:val="0"/>
        </w:rPr>
        <w:t>,</w:t>
      </w:r>
      <w:r w:rsidR="002369D8" w:rsidRPr="5F9AF134">
        <w:rPr>
          <w:rStyle w:val="Strong"/>
          <w:b w:val="0"/>
          <w:bCs w:val="0"/>
        </w:rPr>
        <w:t xml:space="preserve"> the department has prescribed employment </w:t>
      </w:r>
      <w:r w:rsidR="50B79821" w:rsidRPr="01E80353">
        <w:rPr>
          <w:rStyle w:val="Strong"/>
          <w:b w:val="0"/>
          <w:bCs w:val="0"/>
        </w:rPr>
        <w:t>of</w:t>
      </w:r>
      <w:r w:rsidR="414C894E" w:rsidRPr="01E80353">
        <w:rPr>
          <w:rStyle w:val="Strong"/>
          <w:b w:val="0"/>
          <w:bCs w:val="0"/>
        </w:rPr>
        <w:t xml:space="preserve"> </w:t>
      </w:r>
      <w:r w:rsidR="002369D8" w:rsidRPr="01E80353">
        <w:rPr>
          <w:rStyle w:val="Strong"/>
          <w:b w:val="0"/>
          <w:bCs w:val="0"/>
        </w:rPr>
        <w:t xml:space="preserve">some </w:t>
      </w:r>
      <w:r w:rsidR="002369D8" w:rsidRPr="5F9AF134">
        <w:rPr>
          <w:rStyle w:val="Strong"/>
          <w:b w:val="0"/>
          <w:bCs w:val="0"/>
        </w:rPr>
        <w:t>roles</w:t>
      </w:r>
      <w:r w:rsidR="00815F2F">
        <w:rPr>
          <w:rStyle w:val="Strong"/>
          <w:b w:val="0"/>
          <w:bCs w:val="0"/>
        </w:rPr>
        <w:t>,</w:t>
      </w:r>
      <w:r w:rsidR="002369D8" w:rsidRPr="5F9AF134">
        <w:rPr>
          <w:rStyle w:val="Strong"/>
          <w:b w:val="0"/>
          <w:bCs w:val="0"/>
        </w:rPr>
        <w:t xml:space="preserve"> which has been counterproductive.</w:t>
      </w:r>
      <w:r w:rsidR="002369D8">
        <w:rPr>
          <w:rStyle w:val="Strong"/>
          <w:b w:val="0"/>
          <w:bCs w:val="0"/>
        </w:rPr>
        <w:t xml:space="preserve"> For example, </w:t>
      </w:r>
      <w:r w:rsidR="002369D8" w:rsidRPr="388E6D94">
        <w:rPr>
          <w:rStyle w:val="Strong"/>
          <w:b w:val="0"/>
          <w:bCs w:val="0"/>
        </w:rPr>
        <w:t>h</w:t>
      </w:r>
      <w:r w:rsidR="00D957E7" w:rsidRPr="388E6D94">
        <w:rPr>
          <w:rStyle w:val="Strong"/>
          <w:b w:val="0"/>
          <w:bCs w:val="0"/>
        </w:rPr>
        <w:t>ubs establish</w:t>
      </w:r>
      <w:r w:rsidR="000B6947" w:rsidRPr="388E6D94">
        <w:rPr>
          <w:rStyle w:val="Strong"/>
          <w:b w:val="0"/>
          <w:bCs w:val="0"/>
        </w:rPr>
        <w:t>ed</w:t>
      </w:r>
      <w:r w:rsidR="007A16A4" w:rsidRPr="6B9941E1" w:rsidDel="000B6947">
        <w:rPr>
          <w:rStyle w:val="Strong"/>
          <w:b w:val="0"/>
        </w:rPr>
        <w:t xml:space="preserve"> </w:t>
      </w:r>
      <w:r w:rsidR="00D957E7" w:rsidRPr="6B9941E1">
        <w:rPr>
          <w:rStyle w:val="Strong"/>
          <w:b w:val="0"/>
        </w:rPr>
        <w:t xml:space="preserve">knowledge broker and adoption officer roles, with some confusion about the </w:t>
      </w:r>
      <w:r w:rsidR="00D957E7" w:rsidRPr="388E6D94">
        <w:rPr>
          <w:rStyle w:val="Strong"/>
          <w:b w:val="0"/>
          <w:bCs w:val="0"/>
        </w:rPr>
        <w:t>difference</w:t>
      </w:r>
      <w:r w:rsidR="00D957E7" w:rsidRPr="6B9941E1">
        <w:rPr>
          <w:rStyle w:val="Strong"/>
          <w:b w:val="0"/>
        </w:rPr>
        <w:t xml:space="preserve"> between the</w:t>
      </w:r>
      <w:r w:rsidR="00A83CC6" w:rsidRPr="6B9941E1">
        <w:rPr>
          <w:rStyle w:val="Strong"/>
          <w:b w:val="0"/>
        </w:rPr>
        <w:t>se positions</w:t>
      </w:r>
      <w:r w:rsidR="00D957E7" w:rsidRPr="6B9941E1">
        <w:rPr>
          <w:rStyle w:val="Strong"/>
          <w:b w:val="0"/>
        </w:rPr>
        <w:t>.</w:t>
      </w:r>
    </w:p>
    <w:p w14:paraId="6306F42C" w14:textId="0D43D879" w:rsidR="00074389" w:rsidRPr="00104FA0" w:rsidRDefault="00074389" w:rsidP="5183A802">
      <w:pPr>
        <w:pStyle w:val="BoxText"/>
        <w:rPr>
          <w:rStyle w:val="Strong"/>
          <w:b w:val="0"/>
        </w:rPr>
      </w:pPr>
      <w:r w:rsidRPr="6B9941E1">
        <w:rPr>
          <w:rStyle w:val="Strong"/>
        </w:rPr>
        <w:t xml:space="preserve">Finding </w:t>
      </w:r>
      <w:r w:rsidR="00D36B59" w:rsidRPr="214BB8F1">
        <w:rPr>
          <w:rStyle w:val="Strong"/>
        </w:rPr>
        <w:t>3</w:t>
      </w:r>
      <w:r w:rsidR="00965665" w:rsidRPr="214BB8F1">
        <w:rPr>
          <w:rStyle w:val="Strong"/>
        </w:rPr>
        <w:t>5</w:t>
      </w:r>
      <w:r w:rsidR="00D36B59" w:rsidRPr="6B9941E1">
        <w:rPr>
          <w:rStyle w:val="Strong"/>
        </w:rPr>
        <w:t>:</w:t>
      </w:r>
      <w:r w:rsidRPr="6B9941E1">
        <w:rPr>
          <w:rStyle w:val="Strong"/>
          <w:b w:val="0"/>
        </w:rPr>
        <w:t xml:space="preserve"> Some hubs </w:t>
      </w:r>
      <w:r w:rsidR="00A83CC6" w:rsidRPr="6B9941E1">
        <w:rPr>
          <w:rStyle w:val="Strong"/>
          <w:b w:val="0"/>
        </w:rPr>
        <w:t xml:space="preserve">had </w:t>
      </w:r>
      <w:r w:rsidRPr="6B9941E1">
        <w:rPr>
          <w:rStyle w:val="Strong"/>
          <w:b w:val="0"/>
        </w:rPr>
        <w:t xml:space="preserve">faced </w:t>
      </w:r>
      <w:r w:rsidR="00A83CC6" w:rsidRPr="6B9941E1">
        <w:rPr>
          <w:rStyle w:val="Strong"/>
          <w:b w:val="0"/>
        </w:rPr>
        <w:t xml:space="preserve">significant </w:t>
      </w:r>
      <w:r w:rsidRPr="6B9941E1">
        <w:rPr>
          <w:rStyle w:val="Strong"/>
          <w:b w:val="0"/>
        </w:rPr>
        <w:t>challenges recruiting and retaining staff</w:t>
      </w:r>
      <w:r w:rsidR="00A83CC6" w:rsidRPr="6B9941E1">
        <w:rPr>
          <w:rStyle w:val="Strong"/>
          <w:b w:val="0"/>
        </w:rPr>
        <w:t xml:space="preserve">, due to their location and </w:t>
      </w:r>
      <w:r w:rsidR="10A8A8F4" w:rsidRPr="0C03D703">
        <w:rPr>
          <w:rStyle w:val="Strong"/>
          <w:b w:val="0"/>
          <w:bCs w:val="0"/>
        </w:rPr>
        <w:t>insecure tenure from short-term funding.</w:t>
      </w:r>
    </w:p>
    <w:p w14:paraId="5AE2255E" w14:textId="6C77FECA" w:rsidR="009D6C50" w:rsidRPr="00104FA0" w:rsidRDefault="009D6C50" w:rsidP="003E23CC">
      <w:pPr>
        <w:pStyle w:val="Heading4"/>
        <w:numPr>
          <w:ilvl w:val="0"/>
          <w:numId w:val="0"/>
        </w:numPr>
        <w:spacing w:line="276" w:lineRule="auto"/>
        <w:ind w:left="964" w:hanging="964"/>
        <w:rPr>
          <w:rFonts w:asciiTheme="minorHAnsi" w:hAnsiTheme="minorHAnsi" w:cstheme="minorHAnsi"/>
        </w:rPr>
      </w:pPr>
      <w:r w:rsidRPr="00104FA0">
        <w:rPr>
          <w:rFonts w:asciiTheme="minorHAnsi" w:hAnsiTheme="minorHAnsi" w:cstheme="minorHAnsi"/>
        </w:rPr>
        <w:t>Employment of the hub team</w:t>
      </w:r>
    </w:p>
    <w:p w14:paraId="08ED9D8F" w14:textId="0AEDB032" w:rsidR="00D6368F" w:rsidRPr="00104FA0" w:rsidRDefault="00DF099E" w:rsidP="006C3091">
      <w:pPr>
        <w:rPr>
          <w:rFonts w:cstheme="minorHAnsi"/>
        </w:rPr>
      </w:pPr>
      <w:r w:rsidRPr="00104FA0">
        <w:rPr>
          <w:rFonts w:cstheme="minorHAnsi"/>
        </w:rPr>
        <w:t>H</w:t>
      </w:r>
      <w:r w:rsidR="00725F28" w:rsidRPr="00104FA0">
        <w:rPr>
          <w:rFonts w:cstheme="minorHAnsi"/>
        </w:rPr>
        <w:t>ubs are not</w:t>
      </w:r>
      <w:r w:rsidR="00FE4986" w:rsidRPr="00104FA0">
        <w:rPr>
          <w:rFonts w:cstheme="minorHAnsi"/>
        </w:rPr>
        <w:t xml:space="preserve"> legal</w:t>
      </w:r>
      <w:r w:rsidR="00725F28" w:rsidRPr="00104FA0">
        <w:rPr>
          <w:rFonts w:cstheme="minorHAnsi"/>
        </w:rPr>
        <w:t xml:space="preserve"> entities, so </w:t>
      </w:r>
      <w:r w:rsidR="00FE4986" w:rsidRPr="00104FA0">
        <w:rPr>
          <w:rFonts w:cstheme="minorHAnsi"/>
        </w:rPr>
        <w:t xml:space="preserve">do not </w:t>
      </w:r>
      <w:r w:rsidR="00725F28" w:rsidRPr="00104FA0">
        <w:rPr>
          <w:rFonts w:cstheme="minorHAnsi"/>
        </w:rPr>
        <w:t xml:space="preserve">directly employ staff. </w:t>
      </w:r>
      <w:r w:rsidR="001C595B" w:rsidRPr="00104FA0">
        <w:rPr>
          <w:rFonts w:cstheme="minorHAnsi"/>
        </w:rPr>
        <w:t>C</w:t>
      </w:r>
      <w:r w:rsidR="00C968C1" w:rsidRPr="00104FA0">
        <w:rPr>
          <w:rFonts w:cstheme="minorHAnsi"/>
        </w:rPr>
        <w:t>entral hub staff</w:t>
      </w:r>
      <w:r w:rsidR="001C595B" w:rsidRPr="00104FA0">
        <w:rPr>
          <w:rFonts w:cstheme="minorHAnsi"/>
        </w:rPr>
        <w:t xml:space="preserve"> </w:t>
      </w:r>
      <w:r w:rsidR="00C968C1" w:rsidRPr="00104FA0">
        <w:rPr>
          <w:rFonts w:cstheme="minorHAnsi"/>
        </w:rPr>
        <w:t xml:space="preserve">are employees of the </w:t>
      </w:r>
      <w:r w:rsidR="001C595B" w:rsidRPr="00104FA0">
        <w:rPr>
          <w:rFonts w:cstheme="minorHAnsi"/>
        </w:rPr>
        <w:t xml:space="preserve">hub host </w:t>
      </w:r>
      <w:r w:rsidR="00C968C1" w:rsidRPr="00104FA0">
        <w:rPr>
          <w:rFonts w:cstheme="minorHAnsi"/>
        </w:rPr>
        <w:t>organisation</w:t>
      </w:r>
      <w:r w:rsidR="00EC5110" w:rsidRPr="00104FA0">
        <w:rPr>
          <w:rFonts w:cstheme="minorHAnsi"/>
        </w:rPr>
        <w:t>, while</w:t>
      </w:r>
      <w:r w:rsidR="00C968C1" w:rsidRPr="00104FA0">
        <w:rPr>
          <w:rFonts w:cstheme="minorHAnsi"/>
        </w:rPr>
        <w:t xml:space="preserve"> p</w:t>
      </w:r>
      <w:r w:rsidR="00725F28" w:rsidRPr="00104FA0">
        <w:rPr>
          <w:rFonts w:cstheme="minorHAnsi"/>
        </w:rPr>
        <w:t xml:space="preserve">artner organisations are responsible for the employment of </w:t>
      </w:r>
      <w:r w:rsidR="00EC5110" w:rsidRPr="00104FA0">
        <w:rPr>
          <w:rFonts w:cstheme="minorHAnsi"/>
        </w:rPr>
        <w:t xml:space="preserve">people </w:t>
      </w:r>
      <w:r w:rsidR="00725F28" w:rsidRPr="00104FA0">
        <w:rPr>
          <w:rFonts w:cstheme="minorHAnsi"/>
        </w:rPr>
        <w:t>who may contribute to the hub program</w:t>
      </w:r>
      <w:r w:rsidR="00EC5110" w:rsidRPr="00104FA0">
        <w:rPr>
          <w:rFonts w:cstheme="minorHAnsi"/>
        </w:rPr>
        <w:t xml:space="preserve"> model</w:t>
      </w:r>
      <w:r w:rsidR="00725F28" w:rsidRPr="00104FA0">
        <w:rPr>
          <w:rFonts w:cstheme="minorHAnsi"/>
        </w:rPr>
        <w:t xml:space="preserve">, either </w:t>
      </w:r>
      <w:r w:rsidR="00EC5110" w:rsidRPr="00104FA0">
        <w:rPr>
          <w:rFonts w:cstheme="minorHAnsi"/>
        </w:rPr>
        <w:t xml:space="preserve">via </w:t>
      </w:r>
      <w:r w:rsidR="00725F28" w:rsidRPr="00104FA0">
        <w:rPr>
          <w:rFonts w:cstheme="minorHAnsi"/>
        </w:rPr>
        <w:t xml:space="preserve">hub funded positions or in-kind support. </w:t>
      </w:r>
      <w:r w:rsidR="00D6368F" w:rsidRPr="00104FA0">
        <w:rPr>
          <w:rFonts w:cstheme="minorHAnsi"/>
        </w:rPr>
        <w:t>The result is that every</w:t>
      </w:r>
      <w:r w:rsidR="00C968C1" w:rsidRPr="00104FA0">
        <w:rPr>
          <w:rFonts w:cstheme="minorHAnsi"/>
        </w:rPr>
        <w:t xml:space="preserve"> team member on the </w:t>
      </w:r>
      <w:r w:rsidR="00D6368F" w:rsidRPr="00104FA0">
        <w:rPr>
          <w:rFonts w:cstheme="minorHAnsi"/>
        </w:rPr>
        <w:t>hub program</w:t>
      </w:r>
      <w:r w:rsidR="00C968C1" w:rsidRPr="00104FA0">
        <w:rPr>
          <w:rFonts w:cstheme="minorHAnsi"/>
        </w:rPr>
        <w:t>, whether central</w:t>
      </w:r>
      <w:r w:rsidR="00EC5110" w:rsidRPr="00104FA0">
        <w:rPr>
          <w:rFonts w:cstheme="minorHAnsi"/>
        </w:rPr>
        <w:t xml:space="preserve">ly or in </w:t>
      </w:r>
      <w:r w:rsidR="00C968C1" w:rsidRPr="00104FA0">
        <w:rPr>
          <w:rFonts w:cstheme="minorHAnsi"/>
        </w:rPr>
        <w:t>partner organisations,</w:t>
      </w:r>
      <w:r w:rsidR="00D6368F" w:rsidRPr="00104FA0">
        <w:rPr>
          <w:rFonts w:cstheme="minorHAnsi"/>
        </w:rPr>
        <w:t xml:space="preserve"> has an employment interest to </w:t>
      </w:r>
      <w:r w:rsidR="00EC5110" w:rsidRPr="00104FA0">
        <w:rPr>
          <w:rFonts w:cstheme="minorHAnsi"/>
        </w:rPr>
        <w:t xml:space="preserve">an </w:t>
      </w:r>
      <w:r w:rsidR="00D6368F" w:rsidRPr="00104FA0">
        <w:rPr>
          <w:rFonts w:cstheme="minorHAnsi"/>
        </w:rPr>
        <w:t xml:space="preserve">organisation </w:t>
      </w:r>
      <w:r w:rsidR="00C968C1" w:rsidRPr="00104FA0">
        <w:rPr>
          <w:rFonts w:cstheme="minorHAnsi"/>
        </w:rPr>
        <w:t xml:space="preserve">that </w:t>
      </w:r>
      <w:r w:rsidR="00EC5110" w:rsidRPr="00104FA0">
        <w:rPr>
          <w:rFonts w:cstheme="minorHAnsi"/>
        </w:rPr>
        <w:t xml:space="preserve">is </w:t>
      </w:r>
      <w:r w:rsidR="00D6368F" w:rsidRPr="00104FA0">
        <w:rPr>
          <w:rFonts w:cstheme="minorHAnsi"/>
        </w:rPr>
        <w:t>outside the hub.</w:t>
      </w:r>
    </w:p>
    <w:p w14:paraId="1444B340" w14:textId="77777777" w:rsidR="00831613" w:rsidRDefault="00D35F22" w:rsidP="006C3091">
      <w:r w:rsidRPr="5ECC1D37">
        <w:t xml:space="preserve">This </w:t>
      </w:r>
      <w:r w:rsidR="00EC5110" w:rsidRPr="5ECC1D37">
        <w:t xml:space="preserve">flows from </w:t>
      </w:r>
      <w:r w:rsidRPr="5ECC1D37">
        <w:t xml:space="preserve">the hub program’s design, whereby hub host organisations and their partners </w:t>
      </w:r>
      <w:r w:rsidR="00EC5110" w:rsidRPr="5ECC1D37">
        <w:t xml:space="preserve">need to </w:t>
      </w:r>
      <w:r w:rsidRPr="5ECC1D37">
        <w:t xml:space="preserve">provide in-kind support for infrastructure, payroll, IT, legal and other organisational functions. </w:t>
      </w:r>
      <w:r w:rsidR="006B36DC" w:rsidRPr="5ECC1D37">
        <w:t xml:space="preserve">This </w:t>
      </w:r>
      <w:r w:rsidR="00EC5110" w:rsidRPr="5ECC1D37">
        <w:t xml:space="preserve">may </w:t>
      </w:r>
      <w:r w:rsidR="00BA1336" w:rsidRPr="5ECC1D37">
        <w:t xml:space="preserve">have </w:t>
      </w:r>
      <w:r w:rsidRPr="5ECC1D37">
        <w:t>offer</w:t>
      </w:r>
      <w:r w:rsidR="00BA1336" w:rsidRPr="5ECC1D37">
        <w:t>ed</w:t>
      </w:r>
      <w:r w:rsidRPr="5ECC1D37">
        <w:t xml:space="preserve"> a degree of program efficiency</w:t>
      </w:r>
      <w:r w:rsidR="00BA1336" w:rsidRPr="5ECC1D37">
        <w:t xml:space="preserve"> in the early years, as hubs didn’t need to establish new organisations</w:t>
      </w:r>
      <w:r w:rsidR="006B36DC" w:rsidRPr="5ECC1D37">
        <w:t xml:space="preserve">. They were also </w:t>
      </w:r>
      <w:r w:rsidR="00BA1336" w:rsidRPr="5ECC1D37">
        <w:t xml:space="preserve">able to </w:t>
      </w:r>
      <w:r w:rsidR="006B36DC" w:rsidRPr="5ECC1D37">
        <w:t xml:space="preserve">use their hub host’s approach for </w:t>
      </w:r>
      <w:r w:rsidR="00BA1336" w:rsidRPr="5ECC1D37">
        <w:t>hir</w:t>
      </w:r>
      <w:r w:rsidR="006B36DC" w:rsidRPr="5ECC1D37">
        <w:t xml:space="preserve">ing </w:t>
      </w:r>
      <w:r w:rsidR="00BA1336" w:rsidRPr="5ECC1D37">
        <w:t xml:space="preserve">required team members. </w:t>
      </w:r>
      <w:r w:rsidR="006B36DC" w:rsidRPr="5ECC1D37">
        <w:t xml:space="preserve">Hub host legal teams have no doubt assisted with </w:t>
      </w:r>
      <w:r w:rsidR="00BA1336" w:rsidRPr="5ECC1D37">
        <w:t>payroll and legal</w:t>
      </w:r>
      <w:r w:rsidR="006B36DC" w:rsidRPr="5ECC1D37">
        <w:t xml:space="preserve"> concerns</w:t>
      </w:r>
      <w:r w:rsidR="00BA1336" w:rsidRPr="5ECC1D37">
        <w:t xml:space="preserve">, particularly signing up </w:t>
      </w:r>
      <w:r w:rsidR="000025C3" w:rsidRPr="5ECC1D37">
        <w:t>subcontract</w:t>
      </w:r>
      <w:r w:rsidR="00BA1336" w:rsidRPr="5ECC1D37">
        <w:t>s with partners.</w:t>
      </w:r>
    </w:p>
    <w:p w14:paraId="1C41C3D0" w14:textId="77777777" w:rsidR="00831613" w:rsidRDefault="009F6F8C" w:rsidP="006C3091">
      <w:pPr>
        <w:rPr>
          <w:rFonts w:cstheme="minorHAnsi"/>
        </w:rPr>
      </w:pPr>
      <w:r w:rsidRPr="00104FA0">
        <w:rPr>
          <w:rFonts w:cstheme="minorHAnsi"/>
        </w:rPr>
        <w:lastRenderedPageBreak/>
        <w:t xml:space="preserve">In relation to the team, the hub program has relied upon a high degree of integrity and goodwill from people </w:t>
      </w:r>
      <w:r w:rsidR="006B36DC" w:rsidRPr="00104FA0">
        <w:rPr>
          <w:rFonts w:cstheme="minorHAnsi"/>
        </w:rPr>
        <w:t xml:space="preserve">within </w:t>
      </w:r>
      <w:r w:rsidRPr="00104FA0">
        <w:rPr>
          <w:rFonts w:cstheme="minorHAnsi"/>
        </w:rPr>
        <w:t>the model, either via funded roles or in-kind contributions</w:t>
      </w:r>
      <w:r w:rsidR="00BB7CE3" w:rsidRPr="00104FA0">
        <w:rPr>
          <w:rFonts w:cstheme="minorHAnsi"/>
        </w:rPr>
        <w:t xml:space="preserve">, to work for the betterment of the hub. The complication with the current arrangement arises in relation to </w:t>
      </w:r>
      <w:r w:rsidR="006629CA" w:rsidRPr="00104FA0">
        <w:rPr>
          <w:rFonts w:cstheme="minorHAnsi"/>
        </w:rPr>
        <w:t xml:space="preserve">managing </w:t>
      </w:r>
      <w:r w:rsidR="00BB7CE3" w:rsidRPr="00104FA0">
        <w:rPr>
          <w:rFonts w:cstheme="minorHAnsi"/>
        </w:rPr>
        <w:t xml:space="preserve">conflicts of interest, </w:t>
      </w:r>
      <w:r w:rsidR="006629CA" w:rsidRPr="00104FA0">
        <w:rPr>
          <w:rFonts w:cstheme="minorHAnsi"/>
        </w:rPr>
        <w:t xml:space="preserve">whereby </w:t>
      </w:r>
      <w:r w:rsidR="00BB7CE3" w:rsidRPr="00104FA0">
        <w:rPr>
          <w:rFonts w:cstheme="minorHAnsi"/>
        </w:rPr>
        <w:t xml:space="preserve">team members </w:t>
      </w:r>
      <w:r w:rsidR="006629CA" w:rsidRPr="00104FA0">
        <w:rPr>
          <w:rFonts w:cstheme="minorHAnsi"/>
        </w:rPr>
        <w:t xml:space="preserve">may </w:t>
      </w:r>
      <w:r w:rsidR="00BB7CE3" w:rsidRPr="00104FA0">
        <w:rPr>
          <w:rFonts w:cstheme="minorHAnsi"/>
        </w:rPr>
        <w:t xml:space="preserve">push for </w:t>
      </w:r>
      <w:r w:rsidR="006629CA" w:rsidRPr="00104FA0">
        <w:rPr>
          <w:rFonts w:cstheme="minorHAnsi"/>
        </w:rPr>
        <w:t xml:space="preserve">involvement in hub activities where </w:t>
      </w:r>
      <w:r w:rsidR="00BB7CE3" w:rsidRPr="00104FA0">
        <w:rPr>
          <w:rFonts w:cstheme="minorHAnsi"/>
        </w:rPr>
        <w:t>their organisation’s best interests</w:t>
      </w:r>
      <w:r w:rsidR="006629CA" w:rsidRPr="00104FA0">
        <w:rPr>
          <w:rFonts w:cstheme="minorHAnsi"/>
        </w:rPr>
        <w:t xml:space="preserve"> are served</w:t>
      </w:r>
      <w:r w:rsidR="00BB7CE3" w:rsidRPr="00104FA0">
        <w:rPr>
          <w:rFonts w:cstheme="minorHAnsi"/>
        </w:rPr>
        <w:t xml:space="preserve">, </w:t>
      </w:r>
      <w:r w:rsidR="006629CA" w:rsidRPr="00104FA0">
        <w:rPr>
          <w:rFonts w:cstheme="minorHAnsi"/>
        </w:rPr>
        <w:t xml:space="preserve">rather than </w:t>
      </w:r>
      <w:r w:rsidR="00BB7CE3" w:rsidRPr="00104FA0">
        <w:rPr>
          <w:rFonts w:cstheme="minorHAnsi"/>
        </w:rPr>
        <w:t>the hub or region’s best interests.</w:t>
      </w:r>
    </w:p>
    <w:p w14:paraId="4C1A90E4" w14:textId="77777777" w:rsidR="00831613" w:rsidRDefault="00BB7CE3" w:rsidP="006C3091">
      <w:pPr>
        <w:rPr>
          <w:rFonts w:cstheme="minorHAnsi"/>
        </w:rPr>
      </w:pPr>
      <w:r w:rsidRPr="00104FA0">
        <w:rPr>
          <w:rFonts w:cstheme="minorHAnsi"/>
        </w:rPr>
        <w:t>The review panel also hea</w:t>
      </w:r>
      <w:r w:rsidR="0D4F7B23" w:rsidRPr="00104FA0">
        <w:rPr>
          <w:rFonts w:cstheme="minorHAnsi"/>
        </w:rPr>
        <w:t>r</w:t>
      </w:r>
      <w:r w:rsidRPr="00104FA0">
        <w:rPr>
          <w:rFonts w:cstheme="minorHAnsi"/>
        </w:rPr>
        <w:t xml:space="preserve">d examples of funded or in-kind team members who, due to competing priorities, </w:t>
      </w:r>
      <w:proofErr w:type="gramStart"/>
      <w:r w:rsidRPr="00104FA0">
        <w:rPr>
          <w:rFonts w:cstheme="minorHAnsi"/>
        </w:rPr>
        <w:t>were not able to</w:t>
      </w:r>
      <w:proofErr w:type="gramEnd"/>
      <w:r w:rsidRPr="00104FA0">
        <w:rPr>
          <w:rFonts w:cstheme="minorHAnsi"/>
        </w:rPr>
        <w:t xml:space="preserve"> contribute the expected time or effort to tasks they had been allocated. Th</w:t>
      </w:r>
      <w:r w:rsidR="00EC3677" w:rsidRPr="00104FA0">
        <w:rPr>
          <w:rFonts w:cstheme="minorHAnsi"/>
        </w:rPr>
        <w:t xml:space="preserve">ere was a sense that team members from some partner organisations often needed to prioritise their work for their employer, before the hub benefited from their additional time. This </w:t>
      </w:r>
      <w:r w:rsidR="001C4C90" w:rsidRPr="00104FA0">
        <w:rPr>
          <w:rFonts w:cstheme="minorHAnsi"/>
        </w:rPr>
        <w:t xml:space="preserve">issue was </w:t>
      </w:r>
      <w:r w:rsidR="00EC3677" w:rsidRPr="00104FA0">
        <w:rPr>
          <w:rFonts w:cstheme="minorHAnsi"/>
        </w:rPr>
        <w:t xml:space="preserve">referenced </w:t>
      </w:r>
      <w:r w:rsidR="001C4C90" w:rsidRPr="00104FA0">
        <w:rPr>
          <w:rFonts w:cstheme="minorHAnsi"/>
        </w:rPr>
        <w:t xml:space="preserve">separately </w:t>
      </w:r>
      <w:r w:rsidR="00EC3677" w:rsidRPr="00104FA0">
        <w:rPr>
          <w:rFonts w:cstheme="minorHAnsi"/>
        </w:rPr>
        <w:t>by several hubs</w:t>
      </w:r>
      <w:r w:rsidR="001C4C90" w:rsidRPr="00104FA0">
        <w:rPr>
          <w:rFonts w:cstheme="minorHAnsi"/>
        </w:rPr>
        <w:t xml:space="preserve"> who had faced difficulty with selected partners</w:t>
      </w:r>
      <w:r w:rsidR="00EC3677" w:rsidRPr="00104FA0">
        <w:rPr>
          <w:rFonts w:cstheme="minorHAnsi"/>
        </w:rPr>
        <w:t>.</w:t>
      </w:r>
    </w:p>
    <w:p w14:paraId="0D65D68A" w14:textId="77777777" w:rsidR="00831613" w:rsidRDefault="00D76B18" w:rsidP="006C3091">
      <w:pPr>
        <w:rPr>
          <w:rFonts w:cstheme="minorHAnsi"/>
        </w:rPr>
      </w:pPr>
      <w:r w:rsidRPr="00104FA0">
        <w:rPr>
          <w:rFonts w:cstheme="minorHAnsi"/>
        </w:rPr>
        <w:t>Some hubs struggled to attract or re</w:t>
      </w:r>
      <w:r w:rsidR="00870C7E" w:rsidRPr="00104FA0">
        <w:rPr>
          <w:rFonts w:cstheme="minorHAnsi"/>
        </w:rPr>
        <w:t>t</w:t>
      </w:r>
      <w:r w:rsidRPr="00104FA0">
        <w:rPr>
          <w:rFonts w:cstheme="minorHAnsi"/>
        </w:rPr>
        <w:t xml:space="preserve">ain staff, with workforce shortages facing many regions and lack of accommodation </w:t>
      </w:r>
      <w:r w:rsidR="00870C7E" w:rsidRPr="00104FA0">
        <w:rPr>
          <w:rFonts w:cstheme="minorHAnsi"/>
        </w:rPr>
        <w:t xml:space="preserve">afflicting the ability to attract people to work in </w:t>
      </w:r>
      <w:r w:rsidRPr="00104FA0">
        <w:rPr>
          <w:rFonts w:cstheme="minorHAnsi"/>
        </w:rPr>
        <w:t xml:space="preserve">some regional towns. The recent short-term </w:t>
      </w:r>
      <w:r w:rsidR="00870C7E" w:rsidRPr="00104FA0">
        <w:rPr>
          <w:rFonts w:cstheme="minorHAnsi"/>
        </w:rPr>
        <w:t>funding for hubs also impacted on the attractiveness of offers that could be made.</w:t>
      </w:r>
    </w:p>
    <w:p w14:paraId="580032CF" w14:textId="40EE34A1" w:rsidR="00882680" w:rsidRPr="00104FA0" w:rsidRDefault="003E38EC" w:rsidP="003E23CC">
      <w:pPr>
        <w:pStyle w:val="Heading4"/>
        <w:numPr>
          <w:ilvl w:val="0"/>
          <w:numId w:val="0"/>
        </w:numPr>
        <w:spacing w:line="276" w:lineRule="auto"/>
        <w:ind w:left="964" w:hanging="964"/>
        <w:rPr>
          <w:rFonts w:asciiTheme="minorHAnsi" w:hAnsiTheme="minorHAnsi" w:cstheme="minorHAnsi"/>
        </w:rPr>
      </w:pPr>
      <w:r w:rsidRPr="00104FA0">
        <w:rPr>
          <w:rFonts w:asciiTheme="minorHAnsi" w:hAnsiTheme="minorHAnsi" w:cstheme="minorHAnsi"/>
        </w:rPr>
        <w:t>Scale of h</w:t>
      </w:r>
      <w:r w:rsidR="00882680" w:rsidRPr="00104FA0">
        <w:rPr>
          <w:rFonts w:asciiTheme="minorHAnsi" w:hAnsiTheme="minorHAnsi" w:cstheme="minorHAnsi"/>
        </w:rPr>
        <w:t>ub team</w:t>
      </w:r>
      <w:r w:rsidRPr="00104FA0">
        <w:rPr>
          <w:rFonts w:asciiTheme="minorHAnsi" w:hAnsiTheme="minorHAnsi" w:cstheme="minorHAnsi"/>
        </w:rPr>
        <w:t>s</w:t>
      </w:r>
    </w:p>
    <w:p w14:paraId="4A7801A6" w14:textId="482B1EB8" w:rsidR="00232833" w:rsidRPr="00104FA0" w:rsidRDefault="000F6F35" w:rsidP="00882680">
      <w:pPr>
        <w:rPr>
          <w:rFonts w:cstheme="minorHAnsi"/>
        </w:rPr>
      </w:pPr>
      <w:r w:rsidRPr="00104FA0">
        <w:rPr>
          <w:rFonts w:cstheme="minorHAnsi"/>
        </w:rPr>
        <w:t xml:space="preserve">The review panel faced </w:t>
      </w:r>
      <w:r w:rsidR="00882680" w:rsidRPr="00104FA0">
        <w:rPr>
          <w:rFonts w:cstheme="minorHAnsi"/>
        </w:rPr>
        <w:t>challeng</w:t>
      </w:r>
      <w:r w:rsidRPr="00104FA0">
        <w:rPr>
          <w:rFonts w:cstheme="minorHAnsi"/>
        </w:rPr>
        <w:t>es</w:t>
      </w:r>
      <w:r w:rsidR="00882680" w:rsidRPr="00104FA0">
        <w:rPr>
          <w:rFonts w:cstheme="minorHAnsi"/>
        </w:rPr>
        <w:t xml:space="preserve"> </w:t>
      </w:r>
      <w:r w:rsidRPr="00104FA0">
        <w:rPr>
          <w:rFonts w:cstheme="minorHAnsi"/>
        </w:rPr>
        <w:t xml:space="preserve">in seeking to </w:t>
      </w:r>
      <w:r w:rsidR="003E38EC" w:rsidRPr="00104FA0">
        <w:rPr>
          <w:rFonts w:cstheme="minorHAnsi"/>
        </w:rPr>
        <w:t xml:space="preserve">understand </w:t>
      </w:r>
      <w:r w:rsidR="00882680" w:rsidRPr="00104FA0">
        <w:rPr>
          <w:rFonts w:cstheme="minorHAnsi"/>
        </w:rPr>
        <w:t xml:space="preserve">the total workforce of </w:t>
      </w:r>
      <w:r w:rsidR="00232833" w:rsidRPr="00104FA0">
        <w:rPr>
          <w:rFonts w:cstheme="minorHAnsi"/>
        </w:rPr>
        <w:t xml:space="preserve">each </w:t>
      </w:r>
      <w:r w:rsidR="00882680" w:rsidRPr="00104FA0">
        <w:rPr>
          <w:rFonts w:cstheme="minorHAnsi"/>
        </w:rPr>
        <w:t xml:space="preserve">hub, </w:t>
      </w:r>
      <w:r w:rsidR="00232833" w:rsidRPr="00104FA0">
        <w:rPr>
          <w:rFonts w:cstheme="minorHAnsi"/>
        </w:rPr>
        <w:t xml:space="preserve">with this </w:t>
      </w:r>
      <w:r w:rsidR="003E38EC" w:rsidRPr="00104FA0">
        <w:rPr>
          <w:rFonts w:cstheme="minorHAnsi"/>
        </w:rPr>
        <w:t xml:space="preserve">information </w:t>
      </w:r>
      <w:r w:rsidR="00232833" w:rsidRPr="00104FA0">
        <w:rPr>
          <w:rFonts w:cstheme="minorHAnsi"/>
        </w:rPr>
        <w:t xml:space="preserve">not </w:t>
      </w:r>
      <w:r w:rsidR="003E38EC" w:rsidRPr="00104FA0">
        <w:rPr>
          <w:rFonts w:cstheme="minorHAnsi"/>
        </w:rPr>
        <w:t xml:space="preserve">reliably provided </w:t>
      </w:r>
      <w:r w:rsidR="00232833" w:rsidRPr="00104FA0">
        <w:rPr>
          <w:rFonts w:cstheme="minorHAnsi"/>
        </w:rPr>
        <w:t>through project report</w:t>
      </w:r>
      <w:r w:rsidR="003E38EC" w:rsidRPr="00104FA0">
        <w:rPr>
          <w:rFonts w:cstheme="minorHAnsi"/>
        </w:rPr>
        <w:t>s</w:t>
      </w:r>
      <w:r w:rsidR="00232833" w:rsidRPr="00104FA0">
        <w:rPr>
          <w:rFonts w:cstheme="minorHAnsi"/>
        </w:rPr>
        <w:t>.</w:t>
      </w:r>
    </w:p>
    <w:p w14:paraId="240FCD6F" w14:textId="7845029C" w:rsidR="00DD0B7D" w:rsidRPr="00104FA0" w:rsidRDefault="00DD0B7D" w:rsidP="00882680">
      <w:pPr>
        <w:rPr>
          <w:rFonts w:cstheme="minorHAnsi"/>
        </w:rPr>
      </w:pPr>
      <w:r w:rsidRPr="00104FA0">
        <w:rPr>
          <w:rFonts w:cstheme="minorHAnsi"/>
        </w:rPr>
        <w:t xml:space="preserve">One </w:t>
      </w:r>
      <w:r w:rsidR="00232833" w:rsidRPr="00104FA0">
        <w:rPr>
          <w:rFonts w:cstheme="minorHAnsi"/>
        </w:rPr>
        <w:t xml:space="preserve">complication </w:t>
      </w:r>
      <w:r w:rsidR="003E38EC" w:rsidRPr="00104FA0">
        <w:rPr>
          <w:rFonts w:cstheme="minorHAnsi"/>
        </w:rPr>
        <w:t xml:space="preserve">in seeking to define this has been </w:t>
      </w:r>
      <w:r w:rsidRPr="00104FA0">
        <w:rPr>
          <w:rFonts w:cstheme="minorHAnsi"/>
        </w:rPr>
        <w:t xml:space="preserve">that </w:t>
      </w:r>
      <w:r w:rsidR="00232833" w:rsidRPr="00104FA0">
        <w:rPr>
          <w:rFonts w:cstheme="minorHAnsi"/>
        </w:rPr>
        <w:t xml:space="preserve">hub team members work either for </w:t>
      </w:r>
      <w:r w:rsidR="007619B4" w:rsidRPr="00104FA0">
        <w:rPr>
          <w:rFonts w:cstheme="minorHAnsi"/>
        </w:rPr>
        <w:t xml:space="preserve">the </w:t>
      </w:r>
      <w:r w:rsidR="00232833" w:rsidRPr="00104FA0">
        <w:rPr>
          <w:rFonts w:cstheme="minorHAnsi"/>
        </w:rPr>
        <w:t xml:space="preserve">core </w:t>
      </w:r>
      <w:r w:rsidR="003E38EC" w:rsidRPr="00104FA0">
        <w:rPr>
          <w:rFonts w:cstheme="minorHAnsi"/>
        </w:rPr>
        <w:t xml:space="preserve">hub </w:t>
      </w:r>
      <w:r w:rsidRPr="00104FA0">
        <w:rPr>
          <w:rFonts w:cstheme="minorHAnsi"/>
        </w:rPr>
        <w:t xml:space="preserve">team, or within partner organisations, where team members may be engaged </w:t>
      </w:r>
      <w:r w:rsidR="003E38EC" w:rsidRPr="00104FA0">
        <w:rPr>
          <w:rFonts w:cstheme="minorHAnsi"/>
        </w:rPr>
        <w:t xml:space="preserve">either through </w:t>
      </w:r>
      <w:r w:rsidR="001C3DA5" w:rsidRPr="00104FA0">
        <w:rPr>
          <w:rFonts w:cstheme="minorHAnsi"/>
        </w:rPr>
        <w:t xml:space="preserve">hub </w:t>
      </w:r>
      <w:r w:rsidRPr="00104FA0">
        <w:rPr>
          <w:rFonts w:cstheme="minorHAnsi"/>
        </w:rPr>
        <w:t>fundin</w:t>
      </w:r>
      <w:r w:rsidR="003E38EC" w:rsidRPr="00104FA0">
        <w:rPr>
          <w:rFonts w:cstheme="minorHAnsi"/>
        </w:rPr>
        <w:t>g</w:t>
      </w:r>
      <w:r w:rsidRPr="00104FA0">
        <w:rPr>
          <w:rFonts w:cstheme="minorHAnsi"/>
        </w:rPr>
        <w:t xml:space="preserve">, in-kind or only </w:t>
      </w:r>
      <w:r w:rsidR="003E38EC" w:rsidRPr="00104FA0">
        <w:rPr>
          <w:rFonts w:cstheme="minorHAnsi"/>
        </w:rPr>
        <w:t xml:space="preserve">when the partner is involved in delivery of hub </w:t>
      </w:r>
      <w:r w:rsidRPr="00104FA0">
        <w:rPr>
          <w:rFonts w:cstheme="minorHAnsi"/>
        </w:rPr>
        <w:t xml:space="preserve">projects. </w:t>
      </w:r>
      <w:r w:rsidR="003E38EC" w:rsidRPr="00104FA0">
        <w:rPr>
          <w:rFonts w:cstheme="minorHAnsi"/>
        </w:rPr>
        <w:t>Further, h</w:t>
      </w:r>
      <w:r w:rsidRPr="00104FA0">
        <w:rPr>
          <w:rFonts w:cstheme="minorHAnsi"/>
        </w:rPr>
        <w:t xml:space="preserve">ubs have also engaged </w:t>
      </w:r>
      <w:r w:rsidR="001C3DA5" w:rsidRPr="00104FA0">
        <w:rPr>
          <w:rFonts w:cstheme="minorHAnsi"/>
        </w:rPr>
        <w:t xml:space="preserve">people </w:t>
      </w:r>
      <w:r w:rsidR="003E38EC" w:rsidRPr="00104FA0">
        <w:rPr>
          <w:rFonts w:cstheme="minorHAnsi"/>
        </w:rPr>
        <w:t xml:space="preserve">via </w:t>
      </w:r>
      <w:r w:rsidR="001C3DA5" w:rsidRPr="00104FA0">
        <w:rPr>
          <w:rFonts w:cstheme="minorHAnsi"/>
        </w:rPr>
        <w:t xml:space="preserve">other non-core hub funding </w:t>
      </w:r>
      <w:r w:rsidRPr="00104FA0">
        <w:rPr>
          <w:rFonts w:cstheme="minorHAnsi"/>
        </w:rPr>
        <w:t>streams</w:t>
      </w:r>
      <w:r w:rsidR="003E38EC" w:rsidRPr="00104FA0">
        <w:rPr>
          <w:rFonts w:cstheme="minorHAnsi"/>
        </w:rPr>
        <w:t xml:space="preserve"> (e.g. regional soils coordinators)</w:t>
      </w:r>
      <w:r w:rsidRPr="00104FA0">
        <w:rPr>
          <w:rFonts w:cstheme="minorHAnsi"/>
        </w:rPr>
        <w:t>.</w:t>
      </w:r>
    </w:p>
    <w:p w14:paraId="301B1EE7" w14:textId="4179875A" w:rsidR="00831613" w:rsidRDefault="003E38EC" w:rsidP="00882680">
      <w:r w:rsidRPr="6BEDB027">
        <w:t xml:space="preserve">The challenge </w:t>
      </w:r>
      <w:r w:rsidR="001008BE" w:rsidRPr="6BEDB027">
        <w:t xml:space="preserve">faced by the review panel to </w:t>
      </w:r>
      <w:r w:rsidRPr="6BEDB027">
        <w:t>defin</w:t>
      </w:r>
      <w:r w:rsidR="001008BE" w:rsidRPr="6BEDB027">
        <w:t>e</w:t>
      </w:r>
      <w:r w:rsidRPr="6BEDB027">
        <w:t xml:space="preserve"> </w:t>
      </w:r>
      <w:r w:rsidR="001008BE" w:rsidRPr="6BEDB027">
        <w:t xml:space="preserve">the size of each hub </w:t>
      </w:r>
      <w:r w:rsidRPr="6BEDB027">
        <w:t xml:space="preserve">team </w:t>
      </w:r>
      <w:r w:rsidR="001008BE" w:rsidRPr="6BEDB027">
        <w:t xml:space="preserve">gives </w:t>
      </w:r>
      <w:r w:rsidRPr="6BEDB027">
        <w:t xml:space="preserve">rise to </w:t>
      </w:r>
      <w:r w:rsidR="00882680" w:rsidRPr="6BEDB027">
        <w:t xml:space="preserve">questions about accountability of hubs and their partners for the </w:t>
      </w:r>
      <w:r w:rsidRPr="6BEDB027">
        <w:t xml:space="preserve">use of </w:t>
      </w:r>
      <w:r w:rsidR="00882680" w:rsidRPr="6BEDB027">
        <w:t xml:space="preserve">Australian Government funds. </w:t>
      </w:r>
      <w:r w:rsidR="001C3DA5" w:rsidRPr="6BEDB027">
        <w:t xml:space="preserve">To seek to overcome this uncertainty, </w:t>
      </w:r>
      <w:r w:rsidR="00882680" w:rsidRPr="6BEDB027">
        <w:t xml:space="preserve">the review </w:t>
      </w:r>
      <w:r w:rsidR="001C3DA5" w:rsidRPr="6BEDB027">
        <w:t xml:space="preserve">panel </w:t>
      </w:r>
      <w:r w:rsidR="00882680" w:rsidRPr="6BEDB027">
        <w:t xml:space="preserve">requested </w:t>
      </w:r>
      <w:r w:rsidR="001C3DA5" w:rsidRPr="6BEDB027">
        <w:t xml:space="preserve">hubs to provide further </w:t>
      </w:r>
      <w:r w:rsidR="00882680" w:rsidRPr="6BEDB027">
        <w:t>specific staffing data</w:t>
      </w:r>
      <w:r w:rsidR="0036047B" w:rsidRPr="6BEDB027">
        <w:t xml:space="preserve">, </w:t>
      </w:r>
      <w:proofErr w:type="gramStart"/>
      <w:r w:rsidR="0036047B" w:rsidRPr="6BEDB027">
        <w:t>at</w:t>
      </w:r>
      <w:proofErr w:type="gramEnd"/>
      <w:r w:rsidR="0036047B" w:rsidRPr="6BEDB027">
        <w:t xml:space="preserve"> December 2024</w:t>
      </w:r>
      <w:r w:rsidR="00882680" w:rsidRPr="6BEDB027">
        <w:t xml:space="preserve">. </w:t>
      </w:r>
      <w:r w:rsidR="0036047B" w:rsidRPr="6BEDB027">
        <w:t xml:space="preserve">The </w:t>
      </w:r>
      <w:r w:rsidR="001C3DA5" w:rsidRPr="6BEDB027">
        <w:t xml:space="preserve">results </w:t>
      </w:r>
      <w:r w:rsidR="0036047B" w:rsidRPr="6BEDB027">
        <w:t xml:space="preserve">of this exercise are </w:t>
      </w:r>
      <w:r w:rsidR="001C3DA5" w:rsidRPr="6BEDB027">
        <w:t>shared in</w:t>
      </w:r>
      <w:r w:rsidR="00235D7A">
        <w:t xml:space="preserve"> </w:t>
      </w:r>
      <w:r w:rsidR="00235D7A">
        <w:fldChar w:fldCharType="begin"/>
      </w:r>
      <w:r w:rsidR="00235D7A">
        <w:instrText xml:space="preserve"> REF _Ref208936427 \h </w:instrText>
      </w:r>
      <w:r w:rsidR="00235D7A">
        <w:fldChar w:fldCharType="separate"/>
      </w:r>
      <w:r w:rsidR="00235D7A">
        <w:t xml:space="preserve">Table </w:t>
      </w:r>
      <w:r w:rsidR="00235D7A">
        <w:rPr>
          <w:noProof/>
        </w:rPr>
        <w:t>9</w:t>
      </w:r>
      <w:r w:rsidR="00235D7A">
        <w:fldChar w:fldCharType="end"/>
      </w:r>
      <w:r w:rsidR="001C3DA5" w:rsidRPr="6BEDB027">
        <w:t xml:space="preserve">, suggesting that hubs </w:t>
      </w:r>
      <w:r w:rsidR="006162F5" w:rsidRPr="6BEDB027">
        <w:t xml:space="preserve">directly </w:t>
      </w:r>
      <w:r w:rsidR="00A65169" w:rsidRPr="6BEDB027">
        <w:t xml:space="preserve">funded </w:t>
      </w:r>
      <w:r w:rsidR="0036047B" w:rsidRPr="6BEDB027">
        <w:t xml:space="preserve">the </w:t>
      </w:r>
      <w:r w:rsidR="001C3DA5" w:rsidRPr="6BEDB027">
        <w:t>employ</w:t>
      </w:r>
      <w:r w:rsidR="006162F5" w:rsidRPr="6BEDB027">
        <w:t>ment of</w:t>
      </w:r>
      <w:r w:rsidR="001C3DA5" w:rsidRPr="6BEDB027">
        <w:t xml:space="preserve"> between </w:t>
      </w:r>
      <w:r w:rsidR="001C3DA5">
        <w:t>8</w:t>
      </w:r>
      <w:r w:rsidR="001C3DA5" w:rsidRPr="6BEDB027">
        <w:t xml:space="preserve"> and </w:t>
      </w:r>
      <w:r w:rsidR="1F1CFBD2">
        <w:t>3</w:t>
      </w:r>
      <w:r w:rsidR="006162F5">
        <w:t>7</w:t>
      </w:r>
      <w:r w:rsidR="006162F5" w:rsidRPr="6BEDB027">
        <w:t xml:space="preserve"> full-time equivalent (FTE) team members</w:t>
      </w:r>
      <w:r w:rsidR="001008BE" w:rsidRPr="6BEDB027">
        <w:t xml:space="preserve"> each</w:t>
      </w:r>
      <w:r w:rsidR="00687C0A" w:rsidRPr="6BEDB027">
        <w:t xml:space="preserve">, or a total of </w:t>
      </w:r>
      <w:r w:rsidR="3994CA11">
        <w:t>10</w:t>
      </w:r>
      <w:r w:rsidR="720FD8F4">
        <w:t>3</w:t>
      </w:r>
      <w:r w:rsidR="3994CA11">
        <w:t>.765</w:t>
      </w:r>
      <w:r w:rsidR="00687C0A" w:rsidRPr="6BEDB027">
        <w:t xml:space="preserve"> FTE across the 8 hubs combined</w:t>
      </w:r>
      <w:r w:rsidR="006162F5" w:rsidRPr="6BEDB027">
        <w:t>.</w:t>
      </w:r>
    </w:p>
    <w:p w14:paraId="4EEC19B3" w14:textId="151144AF" w:rsidR="000643E6" w:rsidRPr="000643E6" w:rsidRDefault="00B842F2" w:rsidP="00B842F2">
      <w:pPr>
        <w:pStyle w:val="Caption"/>
      </w:pPr>
      <w:bookmarkStart w:id="694" w:name="_Ref208936427"/>
      <w:bookmarkStart w:id="695" w:name="_Toc209023618"/>
      <w:r>
        <w:t xml:space="preserve">Table </w:t>
      </w:r>
      <w:r>
        <w:fldChar w:fldCharType="begin"/>
      </w:r>
      <w:r>
        <w:instrText xml:space="preserve"> SEQ Table \* ARABIC </w:instrText>
      </w:r>
      <w:r>
        <w:fldChar w:fldCharType="separate"/>
      </w:r>
      <w:r w:rsidR="00F84F6D">
        <w:rPr>
          <w:noProof/>
        </w:rPr>
        <w:t>9</w:t>
      </w:r>
      <w:r>
        <w:fldChar w:fldCharType="end"/>
      </w:r>
      <w:bookmarkEnd w:id="694"/>
      <w:r w:rsidR="00374CC3">
        <w:t xml:space="preserve"> </w:t>
      </w:r>
      <w:r w:rsidR="00374CC3" w:rsidRPr="00A63F0A">
        <w:t xml:space="preserve">Summary of hub staffing, </w:t>
      </w:r>
      <w:proofErr w:type="gramStart"/>
      <w:r w:rsidR="00374CC3" w:rsidRPr="00A63F0A">
        <w:t>at</w:t>
      </w:r>
      <w:proofErr w:type="gramEnd"/>
      <w:r w:rsidR="00374CC3" w:rsidRPr="00A63F0A">
        <w:t xml:space="preserve"> December 2024</w:t>
      </w:r>
      <w:r w:rsidR="00374CC3">
        <w:t>, as advised by hubs</w:t>
      </w:r>
      <w:bookmarkEnd w:id="695"/>
    </w:p>
    <w:tbl>
      <w:tblPr>
        <w:tblW w:w="5000" w:type="pct"/>
        <w:jc w:val="center"/>
        <w:tblBorders>
          <w:bottom w:val="single" w:sz="4" w:space="0" w:color="auto"/>
        </w:tblBorders>
        <w:tblLook w:val="04A0" w:firstRow="1" w:lastRow="0" w:firstColumn="1" w:lastColumn="0" w:noHBand="0" w:noVBand="1"/>
      </w:tblPr>
      <w:tblGrid>
        <w:gridCol w:w="2646"/>
        <w:gridCol w:w="1039"/>
        <w:gridCol w:w="1134"/>
        <w:gridCol w:w="1417"/>
        <w:gridCol w:w="1562"/>
        <w:gridCol w:w="1272"/>
      </w:tblGrid>
      <w:tr w:rsidR="00882680" w:rsidRPr="00104FA0" w14:paraId="29728929" w14:textId="77777777" w:rsidTr="00494E3B">
        <w:trPr>
          <w:cantSplit/>
          <w:trHeight w:val="300"/>
          <w:tblHeader/>
          <w:jc w:val="center"/>
        </w:trPr>
        <w:tc>
          <w:tcPr>
            <w:tcW w:w="1459" w:type="pct"/>
            <w:tcBorders>
              <w:top w:val="single" w:sz="4" w:space="0" w:color="auto"/>
              <w:bottom w:val="single" w:sz="4" w:space="0" w:color="auto"/>
            </w:tcBorders>
            <w:noWrap/>
            <w:hideMark/>
          </w:tcPr>
          <w:p w14:paraId="69C4FE69" w14:textId="77777777" w:rsidR="00882680" w:rsidRPr="00E155CD" w:rsidRDefault="00882680" w:rsidP="00E155CD">
            <w:pPr>
              <w:pStyle w:val="TableText"/>
              <w:rPr>
                <w:b/>
                <w:bCs/>
              </w:rPr>
            </w:pPr>
            <w:r w:rsidRPr="00E155CD">
              <w:rPr>
                <w:b/>
                <w:bCs/>
              </w:rPr>
              <w:t>Hub</w:t>
            </w:r>
          </w:p>
        </w:tc>
        <w:tc>
          <w:tcPr>
            <w:tcW w:w="573" w:type="pct"/>
            <w:tcBorders>
              <w:top w:val="single" w:sz="4" w:space="0" w:color="auto"/>
              <w:bottom w:val="single" w:sz="4" w:space="0" w:color="auto"/>
            </w:tcBorders>
            <w:noWrap/>
            <w:hideMark/>
          </w:tcPr>
          <w:p w14:paraId="4560FB3B" w14:textId="77777777" w:rsidR="00882680" w:rsidRPr="00E155CD" w:rsidRDefault="00882680" w:rsidP="00E155CD">
            <w:pPr>
              <w:pStyle w:val="TableText"/>
              <w:rPr>
                <w:b/>
                <w:bCs/>
              </w:rPr>
            </w:pPr>
            <w:r w:rsidRPr="00E155CD">
              <w:rPr>
                <w:b/>
                <w:bCs/>
              </w:rPr>
              <w:t>Total FTE</w:t>
            </w:r>
          </w:p>
        </w:tc>
        <w:tc>
          <w:tcPr>
            <w:tcW w:w="625" w:type="pct"/>
            <w:tcBorders>
              <w:top w:val="single" w:sz="4" w:space="0" w:color="auto"/>
              <w:bottom w:val="single" w:sz="4" w:space="0" w:color="auto"/>
            </w:tcBorders>
          </w:tcPr>
          <w:p w14:paraId="3492CE4A" w14:textId="42A43DE8" w:rsidR="00882680" w:rsidRPr="00E155CD" w:rsidRDefault="00882680" w:rsidP="00E155CD">
            <w:pPr>
              <w:pStyle w:val="TableText"/>
              <w:rPr>
                <w:b/>
                <w:bCs/>
              </w:rPr>
            </w:pPr>
            <w:r w:rsidRPr="00E155CD">
              <w:rPr>
                <w:b/>
                <w:bCs/>
              </w:rPr>
              <w:t xml:space="preserve">Total </w:t>
            </w:r>
            <w:r w:rsidR="00826D96" w:rsidRPr="00E155CD">
              <w:rPr>
                <w:b/>
                <w:bCs/>
              </w:rPr>
              <w:t>team size</w:t>
            </w:r>
          </w:p>
        </w:tc>
        <w:tc>
          <w:tcPr>
            <w:tcW w:w="781" w:type="pct"/>
            <w:tcBorders>
              <w:top w:val="single" w:sz="4" w:space="0" w:color="auto"/>
              <w:bottom w:val="single" w:sz="4" w:space="0" w:color="auto"/>
            </w:tcBorders>
          </w:tcPr>
          <w:p w14:paraId="7F00CE23" w14:textId="56E21590" w:rsidR="00882680" w:rsidRPr="00E155CD" w:rsidRDefault="007C6D20" w:rsidP="00E155CD">
            <w:pPr>
              <w:pStyle w:val="TableText"/>
              <w:rPr>
                <w:b/>
                <w:bCs/>
              </w:rPr>
            </w:pPr>
            <w:r w:rsidRPr="00E155CD">
              <w:rPr>
                <w:b/>
                <w:bCs/>
              </w:rPr>
              <w:t xml:space="preserve">Team engaged only with </w:t>
            </w:r>
            <w:r w:rsidR="00882680" w:rsidRPr="00E155CD">
              <w:rPr>
                <w:b/>
                <w:bCs/>
              </w:rPr>
              <w:t>hub funding</w:t>
            </w:r>
          </w:p>
        </w:tc>
        <w:tc>
          <w:tcPr>
            <w:tcW w:w="861" w:type="pct"/>
            <w:tcBorders>
              <w:top w:val="single" w:sz="4" w:space="0" w:color="auto"/>
              <w:bottom w:val="single" w:sz="4" w:space="0" w:color="auto"/>
            </w:tcBorders>
          </w:tcPr>
          <w:p w14:paraId="5CF10C13" w14:textId="3A6226E8" w:rsidR="00882680" w:rsidRPr="00E155CD" w:rsidRDefault="007C6D20" w:rsidP="00E155CD">
            <w:pPr>
              <w:pStyle w:val="TableText"/>
              <w:rPr>
                <w:b/>
                <w:bCs/>
              </w:rPr>
            </w:pPr>
            <w:r w:rsidRPr="00E155CD">
              <w:rPr>
                <w:b/>
                <w:bCs/>
              </w:rPr>
              <w:t xml:space="preserve">Team </w:t>
            </w:r>
            <w:r w:rsidR="00882680" w:rsidRPr="00E155CD">
              <w:rPr>
                <w:b/>
                <w:bCs/>
              </w:rPr>
              <w:t xml:space="preserve">funded by hub funding and </w:t>
            </w:r>
            <w:r w:rsidRPr="00E155CD">
              <w:rPr>
                <w:b/>
                <w:bCs/>
              </w:rPr>
              <w:t>an</w:t>
            </w:r>
            <w:r w:rsidR="00882680" w:rsidRPr="00E155CD">
              <w:rPr>
                <w:b/>
                <w:bCs/>
              </w:rPr>
              <w:t xml:space="preserve">other source </w:t>
            </w:r>
          </w:p>
        </w:tc>
        <w:tc>
          <w:tcPr>
            <w:tcW w:w="702" w:type="pct"/>
            <w:tcBorders>
              <w:top w:val="single" w:sz="4" w:space="0" w:color="auto"/>
              <w:bottom w:val="single" w:sz="4" w:space="0" w:color="auto"/>
            </w:tcBorders>
          </w:tcPr>
          <w:p w14:paraId="26691C61" w14:textId="627B53D7" w:rsidR="00882680" w:rsidRPr="00E155CD" w:rsidDel="00551AAA" w:rsidRDefault="007C6D20" w:rsidP="00E155CD">
            <w:pPr>
              <w:pStyle w:val="TableText"/>
              <w:rPr>
                <w:b/>
                <w:bCs/>
              </w:rPr>
            </w:pPr>
            <w:r w:rsidRPr="00E155CD">
              <w:rPr>
                <w:b/>
                <w:bCs/>
              </w:rPr>
              <w:t xml:space="preserve">Team </w:t>
            </w:r>
            <w:r w:rsidR="00882680" w:rsidRPr="00E155CD">
              <w:rPr>
                <w:b/>
                <w:bCs/>
              </w:rPr>
              <w:t xml:space="preserve">funded by </w:t>
            </w:r>
            <w:r w:rsidRPr="00E155CD">
              <w:rPr>
                <w:b/>
                <w:bCs/>
              </w:rPr>
              <w:t>an</w:t>
            </w:r>
            <w:r w:rsidR="00882680" w:rsidRPr="00E155CD">
              <w:rPr>
                <w:b/>
                <w:bCs/>
              </w:rPr>
              <w:t>other source only</w:t>
            </w:r>
          </w:p>
        </w:tc>
      </w:tr>
      <w:tr w:rsidR="00882680" w:rsidRPr="00104FA0" w14:paraId="2EA6B91F" w14:textId="77777777" w:rsidTr="00494E3B">
        <w:trPr>
          <w:trHeight w:val="300"/>
          <w:jc w:val="center"/>
        </w:trPr>
        <w:tc>
          <w:tcPr>
            <w:tcW w:w="1459" w:type="pct"/>
            <w:tcBorders>
              <w:top w:val="single" w:sz="4" w:space="0" w:color="auto"/>
              <w:bottom w:val="single" w:sz="4" w:space="0" w:color="auto"/>
            </w:tcBorders>
            <w:noWrap/>
            <w:hideMark/>
          </w:tcPr>
          <w:p w14:paraId="2A04AE28" w14:textId="108DD759" w:rsidR="00882680" w:rsidRPr="00104FA0" w:rsidRDefault="00882680" w:rsidP="00E155CD">
            <w:pPr>
              <w:pStyle w:val="TableText"/>
            </w:pPr>
            <w:r w:rsidRPr="1243618D">
              <w:t>Northern WA and NT Hub</w:t>
            </w:r>
            <w:r w:rsidR="00A830DA">
              <w:t>a</w:t>
            </w:r>
          </w:p>
        </w:tc>
        <w:tc>
          <w:tcPr>
            <w:tcW w:w="573" w:type="pct"/>
            <w:tcBorders>
              <w:top w:val="single" w:sz="4" w:space="0" w:color="auto"/>
              <w:bottom w:val="single" w:sz="4" w:space="0" w:color="auto"/>
            </w:tcBorders>
            <w:noWrap/>
          </w:tcPr>
          <w:p w14:paraId="1099FA38" w14:textId="1E7DA204" w:rsidR="00882680" w:rsidRPr="00104FA0" w:rsidRDefault="101983C5" w:rsidP="00E155CD">
            <w:pPr>
              <w:pStyle w:val="TableText"/>
              <w:jc w:val="right"/>
            </w:pPr>
            <w:r>
              <w:t>8</w:t>
            </w:r>
          </w:p>
        </w:tc>
        <w:tc>
          <w:tcPr>
            <w:tcW w:w="625" w:type="pct"/>
            <w:tcBorders>
              <w:top w:val="single" w:sz="4" w:space="0" w:color="auto"/>
              <w:bottom w:val="single" w:sz="4" w:space="0" w:color="auto"/>
            </w:tcBorders>
          </w:tcPr>
          <w:p w14:paraId="7E20E6F8" w14:textId="4D6F5F9D" w:rsidR="00882680" w:rsidRPr="00104FA0" w:rsidRDefault="18ECB069" w:rsidP="00E155CD">
            <w:pPr>
              <w:pStyle w:val="TableText"/>
              <w:jc w:val="right"/>
            </w:pPr>
            <w:r>
              <w:t>8</w:t>
            </w:r>
          </w:p>
        </w:tc>
        <w:tc>
          <w:tcPr>
            <w:tcW w:w="781" w:type="pct"/>
            <w:tcBorders>
              <w:top w:val="single" w:sz="4" w:space="0" w:color="auto"/>
              <w:bottom w:val="single" w:sz="4" w:space="0" w:color="auto"/>
            </w:tcBorders>
          </w:tcPr>
          <w:p w14:paraId="4F49B3E0" w14:textId="3BEE50A4" w:rsidR="00882680" w:rsidRPr="00104FA0" w:rsidRDefault="592A8B02" w:rsidP="00E155CD">
            <w:pPr>
              <w:pStyle w:val="TableText"/>
              <w:jc w:val="right"/>
            </w:pPr>
            <w:r>
              <w:t>8</w:t>
            </w:r>
          </w:p>
        </w:tc>
        <w:tc>
          <w:tcPr>
            <w:tcW w:w="861" w:type="pct"/>
            <w:tcBorders>
              <w:top w:val="single" w:sz="4" w:space="0" w:color="auto"/>
              <w:bottom w:val="single" w:sz="4" w:space="0" w:color="auto"/>
            </w:tcBorders>
          </w:tcPr>
          <w:p w14:paraId="598674E9" w14:textId="77777777" w:rsidR="00882680" w:rsidRPr="00104FA0" w:rsidRDefault="00882680" w:rsidP="00E155CD">
            <w:pPr>
              <w:pStyle w:val="TableText"/>
              <w:jc w:val="right"/>
              <w:rPr>
                <w:rFonts w:cstheme="minorHAnsi"/>
              </w:rPr>
            </w:pPr>
            <w:r w:rsidRPr="00104FA0">
              <w:rPr>
                <w:rFonts w:cstheme="minorHAnsi"/>
              </w:rPr>
              <w:t>0</w:t>
            </w:r>
          </w:p>
        </w:tc>
        <w:tc>
          <w:tcPr>
            <w:tcW w:w="702" w:type="pct"/>
            <w:tcBorders>
              <w:top w:val="single" w:sz="4" w:space="0" w:color="auto"/>
              <w:bottom w:val="single" w:sz="4" w:space="0" w:color="auto"/>
            </w:tcBorders>
          </w:tcPr>
          <w:p w14:paraId="163FF500" w14:textId="1CD2F4B2" w:rsidR="00882680" w:rsidRPr="00104FA0" w:rsidRDefault="54C7EB5E" w:rsidP="00E155CD">
            <w:pPr>
              <w:pStyle w:val="TableText"/>
              <w:jc w:val="right"/>
            </w:pPr>
            <w:r>
              <w:t>0</w:t>
            </w:r>
          </w:p>
        </w:tc>
      </w:tr>
      <w:tr w:rsidR="00882680" w:rsidRPr="00104FA0" w14:paraId="141A82A6" w14:textId="77777777" w:rsidTr="00494E3B">
        <w:trPr>
          <w:trHeight w:val="300"/>
          <w:jc w:val="center"/>
        </w:trPr>
        <w:tc>
          <w:tcPr>
            <w:tcW w:w="1459" w:type="pct"/>
            <w:tcBorders>
              <w:top w:val="single" w:sz="4" w:space="0" w:color="auto"/>
              <w:bottom w:val="single" w:sz="4" w:space="0" w:color="auto"/>
            </w:tcBorders>
            <w:noWrap/>
            <w:hideMark/>
          </w:tcPr>
          <w:p w14:paraId="4D18B5F9" w14:textId="77777777" w:rsidR="00882680" w:rsidRPr="00104FA0" w:rsidRDefault="00882680" w:rsidP="00E155CD">
            <w:pPr>
              <w:pStyle w:val="TableText"/>
              <w:rPr>
                <w:rFonts w:cstheme="minorHAnsi"/>
              </w:rPr>
            </w:pPr>
            <w:r w:rsidRPr="00104FA0">
              <w:rPr>
                <w:rFonts w:cstheme="minorHAnsi"/>
              </w:rPr>
              <w:t>SA Hub</w:t>
            </w:r>
          </w:p>
        </w:tc>
        <w:tc>
          <w:tcPr>
            <w:tcW w:w="573" w:type="pct"/>
            <w:tcBorders>
              <w:top w:val="single" w:sz="4" w:space="0" w:color="auto"/>
              <w:bottom w:val="single" w:sz="4" w:space="0" w:color="auto"/>
            </w:tcBorders>
            <w:noWrap/>
          </w:tcPr>
          <w:p w14:paraId="4809F7E2" w14:textId="0C858101" w:rsidR="00882680" w:rsidRPr="00104FA0" w:rsidRDefault="00882680" w:rsidP="00E155CD">
            <w:pPr>
              <w:pStyle w:val="TableText"/>
              <w:jc w:val="right"/>
            </w:pPr>
            <w:r w:rsidRPr="486AC862">
              <w:t>10.</w:t>
            </w:r>
            <w:r w:rsidR="652945D1">
              <w:t>8</w:t>
            </w:r>
          </w:p>
        </w:tc>
        <w:tc>
          <w:tcPr>
            <w:tcW w:w="625" w:type="pct"/>
            <w:tcBorders>
              <w:top w:val="single" w:sz="4" w:space="0" w:color="auto"/>
              <w:bottom w:val="single" w:sz="4" w:space="0" w:color="auto"/>
            </w:tcBorders>
          </w:tcPr>
          <w:p w14:paraId="41777E8E" w14:textId="77777777" w:rsidR="00882680" w:rsidRPr="00104FA0" w:rsidRDefault="00882680" w:rsidP="00E155CD">
            <w:pPr>
              <w:pStyle w:val="TableText"/>
              <w:jc w:val="right"/>
              <w:rPr>
                <w:rFonts w:cstheme="minorHAnsi"/>
              </w:rPr>
            </w:pPr>
            <w:r w:rsidRPr="00104FA0">
              <w:rPr>
                <w:rFonts w:cstheme="minorHAnsi"/>
              </w:rPr>
              <w:t>13</w:t>
            </w:r>
          </w:p>
        </w:tc>
        <w:tc>
          <w:tcPr>
            <w:tcW w:w="781" w:type="pct"/>
            <w:tcBorders>
              <w:top w:val="single" w:sz="4" w:space="0" w:color="auto"/>
              <w:bottom w:val="single" w:sz="4" w:space="0" w:color="auto"/>
            </w:tcBorders>
          </w:tcPr>
          <w:p w14:paraId="203EE52E" w14:textId="140102D6" w:rsidR="00882680" w:rsidRPr="00104FA0" w:rsidRDefault="3C3178E1" w:rsidP="00E155CD">
            <w:pPr>
              <w:pStyle w:val="TableText"/>
              <w:jc w:val="right"/>
            </w:pPr>
            <w:r>
              <w:t>1</w:t>
            </w:r>
            <w:r w:rsidR="0DC0922A">
              <w:t>2</w:t>
            </w:r>
          </w:p>
        </w:tc>
        <w:tc>
          <w:tcPr>
            <w:tcW w:w="861" w:type="pct"/>
            <w:tcBorders>
              <w:top w:val="single" w:sz="4" w:space="0" w:color="auto"/>
              <w:bottom w:val="single" w:sz="4" w:space="0" w:color="auto"/>
            </w:tcBorders>
          </w:tcPr>
          <w:p w14:paraId="27EAD627" w14:textId="16BD827F" w:rsidR="00882680" w:rsidRPr="00104FA0" w:rsidRDefault="7683F9FE" w:rsidP="00E155CD">
            <w:pPr>
              <w:pStyle w:val="TableText"/>
              <w:jc w:val="right"/>
            </w:pPr>
            <w:r>
              <w:t>0</w:t>
            </w:r>
          </w:p>
        </w:tc>
        <w:tc>
          <w:tcPr>
            <w:tcW w:w="702" w:type="pct"/>
            <w:tcBorders>
              <w:top w:val="single" w:sz="4" w:space="0" w:color="auto"/>
              <w:bottom w:val="single" w:sz="4" w:space="0" w:color="auto"/>
            </w:tcBorders>
          </w:tcPr>
          <w:p w14:paraId="772651BC" w14:textId="37DF7AD9" w:rsidR="00882680" w:rsidRPr="00104FA0" w:rsidRDefault="45806D56" w:rsidP="00E155CD">
            <w:pPr>
              <w:pStyle w:val="TableText"/>
              <w:jc w:val="right"/>
            </w:pPr>
            <w:r>
              <w:t>1</w:t>
            </w:r>
          </w:p>
        </w:tc>
      </w:tr>
      <w:tr w:rsidR="00882680" w:rsidRPr="00104FA0" w14:paraId="7DF9BFAA" w14:textId="77777777" w:rsidTr="00494E3B">
        <w:trPr>
          <w:trHeight w:val="300"/>
          <w:jc w:val="center"/>
        </w:trPr>
        <w:tc>
          <w:tcPr>
            <w:tcW w:w="1459" w:type="pct"/>
            <w:tcBorders>
              <w:top w:val="single" w:sz="4" w:space="0" w:color="auto"/>
              <w:bottom w:val="single" w:sz="4" w:space="0" w:color="auto"/>
            </w:tcBorders>
            <w:noWrap/>
            <w:vAlign w:val="bottom"/>
            <w:hideMark/>
          </w:tcPr>
          <w:p w14:paraId="5812DCC4" w14:textId="77777777" w:rsidR="00882680" w:rsidRPr="00104FA0" w:rsidRDefault="00882680" w:rsidP="00E155CD">
            <w:pPr>
              <w:pStyle w:val="TableText"/>
              <w:rPr>
                <w:rFonts w:cstheme="minorHAnsi"/>
              </w:rPr>
            </w:pPr>
            <w:r w:rsidRPr="00104FA0">
              <w:rPr>
                <w:rFonts w:cstheme="minorHAnsi"/>
              </w:rPr>
              <w:t>Southern NSW Hub</w:t>
            </w:r>
          </w:p>
        </w:tc>
        <w:tc>
          <w:tcPr>
            <w:tcW w:w="573" w:type="pct"/>
            <w:tcBorders>
              <w:top w:val="single" w:sz="4" w:space="0" w:color="auto"/>
              <w:bottom w:val="single" w:sz="4" w:space="0" w:color="auto"/>
            </w:tcBorders>
            <w:noWrap/>
          </w:tcPr>
          <w:p w14:paraId="66AC2976" w14:textId="516998E4" w:rsidR="00882680" w:rsidRPr="00104FA0" w:rsidRDefault="2EE549EF" w:rsidP="00E155CD">
            <w:pPr>
              <w:pStyle w:val="TableText"/>
              <w:jc w:val="right"/>
            </w:pPr>
            <w:r>
              <w:t>7.94</w:t>
            </w:r>
          </w:p>
        </w:tc>
        <w:tc>
          <w:tcPr>
            <w:tcW w:w="625" w:type="pct"/>
            <w:tcBorders>
              <w:top w:val="single" w:sz="4" w:space="0" w:color="auto"/>
              <w:bottom w:val="single" w:sz="4" w:space="0" w:color="auto"/>
            </w:tcBorders>
          </w:tcPr>
          <w:p w14:paraId="75BF8109" w14:textId="6571C367" w:rsidR="00882680" w:rsidRPr="00104FA0" w:rsidRDefault="4B45D563" w:rsidP="00E155CD">
            <w:pPr>
              <w:pStyle w:val="TableText"/>
              <w:jc w:val="right"/>
            </w:pPr>
            <w:r>
              <w:t>2</w:t>
            </w:r>
            <w:r w:rsidR="3D4B47C7">
              <w:t>4</w:t>
            </w:r>
          </w:p>
        </w:tc>
        <w:tc>
          <w:tcPr>
            <w:tcW w:w="781" w:type="pct"/>
            <w:tcBorders>
              <w:top w:val="single" w:sz="4" w:space="0" w:color="auto"/>
              <w:bottom w:val="single" w:sz="4" w:space="0" w:color="auto"/>
            </w:tcBorders>
          </w:tcPr>
          <w:p w14:paraId="4EC6290F" w14:textId="22DD17FE" w:rsidR="00882680" w:rsidRPr="00104FA0" w:rsidRDefault="1AFFA25B" w:rsidP="00E155CD">
            <w:pPr>
              <w:pStyle w:val="TableText"/>
              <w:jc w:val="right"/>
            </w:pPr>
            <w:r>
              <w:t>9</w:t>
            </w:r>
          </w:p>
        </w:tc>
        <w:tc>
          <w:tcPr>
            <w:tcW w:w="861" w:type="pct"/>
            <w:tcBorders>
              <w:top w:val="single" w:sz="4" w:space="0" w:color="auto"/>
              <w:bottom w:val="single" w:sz="4" w:space="0" w:color="auto"/>
            </w:tcBorders>
          </w:tcPr>
          <w:p w14:paraId="232208C8" w14:textId="22987A1E" w:rsidR="00882680" w:rsidRPr="00104FA0" w:rsidRDefault="2DBC68B9" w:rsidP="00E155CD">
            <w:pPr>
              <w:pStyle w:val="TableText"/>
              <w:jc w:val="right"/>
            </w:pPr>
            <w:r>
              <w:t>6</w:t>
            </w:r>
          </w:p>
        </w:tc>
        <w:tc>
          <w:tcPr>
            <w:tcW w:w="702" w:type="pct"/>
            <w:tcBorders>
              <w:top w:val="single" w:sz="4" w:space="0" w:color="auto"/>
              <w:bottom w:val="single" w:sz="4" w:space="0" w:color="auto"/>
            </w:tcBorders>
          </w:tcPr>
          <w:p w14:paraId="6BB79C72" w14:textId="36588573" w:rsidR="00882680" w:rsidRPr="00104FA0" w:rsidRDefault="10D682F3" w:rsidP="00E155CD">
            <w:pPr>
              <w:pStyle w:val="TableText"/>
              <w:jc w:val="right"/>
            </w:pPr>
            <w:r>
              <w:t>9</w:t>
            </w:r>
          </w:p>
        </w:tc>
      </w:tr>
      <w:tr w:rsidR="00882680" w:rsidRPr="00104FA0" w14:paraId="0EB6A830" w14:textId="77777777" w:rsidTr="00494E3B">
        <w:trPr>
          <w:trHeight w:val="300"/>
          <w:jc w:val="center"/>
        </w:trPr>
        <w:tc>
          <w:tcPr>
            <w:tcW w:w="1459" w:type="pct"/>
            <w:tcBorders>
              <w:top w:val="single" w:sz="4" w:space="0" w:color="auto"/>
              <w:bottom w:val="single" w:sz="4" w:space="0" w:color="auto"/>
            </w:tcBorders>
            <w:noWrap/>
            <w:hideMark/>
          </w:tcPr>
          <w:p w14:paraId="713ADF81" w14:textId="172531BC" w:rsidR="00882680" w:rsidRPr="00104FA0" w:rsidRDefault="00882680" w:rsidP="00E155CD">
            <w:pPr>
              <w:pStyle w:val="TableText"/>
            </w:pPr>
            <w:r w:rsidRPr="7CD7648E">
              <w:t>Southern Qld Northern NSW Hub</w:t>
            </w:r>
          </w:p>
        </w:tc>
        <w:tc>
          <w:tcPr>
            <w:tcW w:w="573" w:type="pct"/>
            <w:tcBorders>
              <w:top w:val="single" w:sz="4" w:space="0" w:color="auto"/>
              <w:bottom w:val="single" w:sz="4" w:space="0" w:color="auto"/>
            </w:tcBorders>
            <w:noWrap/>
          </w:tcPr>
          <w:p w14:paraId="7A9D56B7" w14:textId="77777777" w:rsidR="00882680" w:rsidRPr="00104FA0" w:rsidRDefault="00882680" w:rsidP="00E155CD">
            <w:pPr>
              <w:pStyle w:val="TableText"/>
              <w:jc w:val="right"/>
              <w:rPr>
                <w:rFonts w:cstheme="minorHAnsi"/>
              </w:rPr>
            </w:pPr>
            <w:r w:rsidRPr="00104FA0">
              <w:rPr>
                <w:rFonts w:cstheme="minorHAnsi"/>
              </w:rPr>
              <w:t>27</w:t>
            </w:r>
          </w:p>
        </w:tc>
        <w:tc>
          <w:tcPr>
            <w:tcW w:w="625" w:type="pct"/>
            <w:tcBorders>
              <w:top w:val="single" w:sz="4" w:space="0" w:color="auto"/>
              <w:bottom w:val="single" w:sz="4" w:space="0" w:color="auto"/>
            </w:tcBorders>
          </w:tcPr>
          <w:p w14:paraId="01149841" w14:textId="77777777" w:rsidR="00882680" w:rsidRPr="00104FA0" w:rsidRDefault="00882680" w:rsidP="00E155CD">
            <w:pPr>
              <w:pStyle w:val="TableText"/>
              <w:jc w:val="right"/>
              <w:rPr>
                <w:rFonts w:cstheme="minorHAnsi"/>
              </w:rPr>
            </w:pPr>
            <w:r w:rsidRPr="00104FA0">
              <w:rPr>
                <w:rFonts w:cstheme="minorHAnsi"/>
              </w:rPr>
              <w:t>30</w:t>
            </w:r>
          </w:p>
        </w:tc>
        <w:tc>
          <w:tcPr>
            <w:tcW w:w="781" w:type="pct"/>
            <w:tcBorders>
              <w:top w:val="single" w:sz="4" w:space="0" w:color="auto"/>
              <w:bottom w:val="single" w:sz="4" w:space="0" w:color="auto"/>
            </w:tcBorders>
          </w:tcPr>
          <w:p w14:paraId="0E21AD23" w14:textId="28D44244" w:rsidR="00882680" w:rsidRPr="00104FA0" w:rsidRDefault="5F42F009" w:rsidP="00E155CD">
            <w:pPr>
              <w:pStyle w:val="TableText"/>
              <w:jc w:val="right"/>
            </w:pPr>
            <w:r>
              <w:t>21</w:t>
            </w:r>
          </w:p>
        </w:tc>
        <w:tc>
          <w:tcPr>
            <w:tcW w:w="861" w:type="pct"/>
            <w:tcBorders>
              <w:top w:val="single" w:sz="4" w:space="0" w:color="auto"/>
              <w:bottom w:val="single" w:sz="4" w:space="0" w:color="auto"/>
            </w:tcBorders>
          </w:tcPr>
          <w:p w14:paraId="3CFBE20C" w14:textId="1E034FFE" w:rsidR="00882680" w:rsidRPr="00104FA0" w:rsidRDefault="5F42F009" w:rsidP="00E155CD">
            <w:pPr>
              <w:pStyle w:val="TableText"/>
              <w:jc w:val="right"/>
            </w:pPr>
            <w:r w:rsidRPr="4D61E08D">
              <w:t>7</w:t>
            </w:r>
          </w:p>
        </w:tc>
        <w:tc>
          <w:tcPr>
            <w:tcW w:w="702" w:type="pct"/>
            <w:tcBorders>
              <w:top w:val="single" w:sz="4" w:space="0" w:color="auto"/>
              <w:bottom w:val="single" w:sz="4" w:space="0" w:color="auto"/>
            </w:tcBorders>
          </w:tcPr>
          <w:p w14:paraId="261BAC88" w14:textId="1BA2BD74" w:rsidR="00882680" w:rsidRPr="00104FA0" w:rsidRDefault="5F42F009" w:rsidP="00E155CD">
            <w:pPr>
              <w:pStyle w:val="TableText"/>
              <w:jc w:val="right"/>
            </w:pPr>
            <w:r>
              <w:t>2</w:t>
            </w:r>
          </w:p>
        </w:tc>
      </w:tr>
      <w:tr w:rsidR="00882680" w:rsidRPr="00104FA0" w14:paraId="38AAE108" w14:textId="77777777" w:rsidTr="00494E3B">
        <w:trPr>
          <w:trHeight w:val="300"/>
          <w:jc w:val="center"/>
        </w:trPr>
        <w:tc>
          <w:tcPr>
            <w:tcW w:w="1459" w:type="pct"/>
            <w:tcBorders>
              <w:top w:val="single" w:sz="4" w:space="0" w:color="auto"/>
              <w:bottom w:val="single" w:sz="4" w:space="0" w:color="auto"/>
            </w:tcBorders>
            <w:noWrap/>
            <w:hideMark/>
          </w:tcPr>
          <w:p w14:paraId="105EF78E" w14:textId="77777777" w:rsidR="00882680" w:rsidRPr="00A17532" w:rsidRDefault="00882680" w:rsidP="00E155CD">
            <w:pPr>
              <w:pStyle w:val="TableText"/>
            </w:pPr>
            <w:r>
              <w:t>South-West WA Hub</w:t>
            </w:r>
          </w:p>
        </w:tc>
        <w:tc>
          <w:tcPr>
            <w:tcW w:w="573" w:type="pct"/>
            <w:tcBorders>
              <w:top w:val="single" w:sz="4" w:space="0" w:color="auto"/>
              <w:bottom w:val="single" w:sz="4" w:space="0" w:color="auto"/>
            </w:tcBorders>
            <w:noWrap/>
          </w:tcPr>
          <w:p w14:paraId="264BCC51" w14:textId="00523AA1" w:rsidR="00882680" w:rsidRPr="00104FA0" w:rsidRDefault="08941783" w:rsidP="00E155CD">
            <w:pPr>
              <w:pStyle w:val="TableText"/>
              <w:jc w:val="right"/>
            </w:pPr>
            <w:r w:rsidRPr="0C703820">
              <w:t>10.5</w:t>
            </w:r>
          </w:p>
        </w:tc>
        <w:tc>
          <w:tcPr>
            <w:tcW w:w="625" w:type="pct"/>
            <w:tcBorders>
              <w:top w:val="single" w:sz="4" w:space="0" w:color="auto"/>
              <w:bottom w:val="single" w:sz="4" w:space="0" w:color="auto"/>
            </w:tcBorders>
          </w:tcPr>
          <w:p w14:paraId="44EA0F13" w14:textId="1B3E4AF7" w:rsidR="00882680" w:rsidRPr="00104FA0" w:rsidRDefault="00882680" w:rsidP="00E155CD">
            <w:pPr>
              <w:pStyle w:val="TableText"/>
              <w:jc w:val="right"/>
              <w:rPr>
                <w:highlight w:val="yellow"/>
              </w:rPr>
            </w:pPr>
            <w:r w:rsidRPr="0C703820">
              <w:t>1</w:t>
            </w:r>
            <w:r w:rsidR="37E26E52" w:rsidRPr="0C703820">
              <w:t>5</w:t>
            </w:r>
          </w:p>
        </w:tc>
        <w:tc>
          <w:tcPr>
            <w:tcW w:w="781" w:type="pct"/>
            <w:tcBorders>
              <w:top w:val="single" w:sz="4" w:space="0" w:color="auto"/>
              <w:bottom w:val="single" w:sz="4" w:space="0" w:color="auto"/>
            </w:tcBorders>
          </w:tcPr>
          <w:p w14:paraId="625128F6" w14:textId="77777777" w:rsidR="00882680" w:rsidRPr="00104FA0" w:rsidRDefault="00882680" w:rsidP="00E155CD">
            <w:pPr>
              <w:pStyle w:val="TableText"/>
              <w:jc w:val="right"/>
              <w:rPr>
                <w:rFonts w:cstheme="minorHAnsi"/>
              </w:rPr>
            </w:pPr>
            <w:r w:rsidRPr="00104FA0">
              <w:rPr>
                <w:rFonts w:cstheme="minorHAnsi"/>
              </w:rPr>
              <w:t>11</w:t>
            </w:r>
          </w:p>
        </w:tc>
        <w:tc>
          <w:tcPr>
            <w:tcW w:w="861" w:type="pct"/>
            <w:tcBorders>
              <w:top w:val="single" w:sz="4" w:space="0" w:color="auto"/>
              <w:bottom w:val="single" w:sz="4" w:space="0" w:color="auto"/>
            </w:tcBorders>
          </w:tcPr>
          <w:p w14:paraId="5E9D5622" w14:textId="39D58C47" w:rsidR="00882680" w:rsidRPr="00104FA0" w:rsidRDefault="3B62B937" w:rsidP="00E155CD">
            <w:pPr>
              <w:pStyle w:val="TableText"/>
              <w:jc w:val="right"/>
            </w:pPr>
            <w:r>
              <w:t>0</w:t>
            </w:r>
          </w:p>
        </w:tc>
        <w:tc>
          <w:tcPr>
            <w:tcW w:w="702" w:type="pct"/>
            <w:tcBorders>
              <w:top w:val="single" w:sz="4" w:space="0" w:color="auto"/>
              <w:bottom w:val="single" w:sz="4" w:space="0" w:color="auto"/>
            </w:tcBorders>
          </w:tcPr>
          <w:p w14:paraId="54FE3E5A" w14:textId="462290F0" w:rsidR="00882680" w:rsidRPr="00104FA0" w:rsidRDefault="3B62B937" w:rsidP="00E155CD">
            <w:pPr>
              <w:pStyle w:val="TableText"/>
              <w:jc w:val="right"/>
            </w:pPr>
            <w:r w:rsidRPr="1973A77C">
              <w:t>4</w:t>
            </w:r>
          </w:p>
        </w:tc>
      </w:tr>
      <w:tr w:rsidR="00882680" w:rsidRPr="00104FA0" w14:paraId="072F131C" w14:textId="77777777" w:rsidTr="00494E3B">
        <w:trPr>
          <w:trHeight w:val="300"/>
          <w:jc w:val="center"/>
        </w:trPr>
        <w:tc>
          <w:tcPr>
            <w:tcW w:w="1459" w:type="pct"/>
            <w:tcBorders>
              <w:top w:val="single" w:sz="4" w:space="0" w:color="auto"/>
              <w:bottom w:val="single" w:sz="4" w:space="0" w:color="auto"/>
            </w:tcBorders>
            <w:noWrap/>
            <w:hideMark/>
          </w:tcPr>
          <w:p w14:paraId="0E87BDAF" w14:textId="77777777" w:rsidR="00882680" w:rsidRPr="00104FA0" w:rsidRDefault="00882680" w:rsidP="00E155CD">
            <w:pPr>
              <w:pStyle w:val="TableText"/>
            </w:pPr>
            <w:r w:rsidRPr="7071DA54">
              <w:t>Tas Hub</w:t>
            </w:r>
          </w:p>
        </w:tc>
        <w:tc>
          <w:tcPr>
            <w:tcW w:w="573" w:type="pct"/>
            <w:tcBorders>
              <w:top w:val="single" w:sz="4" w:space="0" w:color="auto"/>
              <w:bottom w:val="single" w:sz="4" w:space="0" w:color="auto"/>
            </w:tcBorders>
            <w:noWrap/>
          </w:tcPr>
          <w:p w14:paraId="0884AAE2" w14:textId="77777777" w:rsidR="00882680" w:rsidRPr="00104FA0" w:rsidRDefault="00882680" w:rsidP="00E155CD">
            <w:pPr>
              <w:pStyle w:val="TableText"/>
              <w:jc w:val="right"/>
              <w:rPr>
                <w:rFonts w:cstheme="minorHAnsi"/>
              </w:rPr>
            </w:pPr>
            <w:r w:rsidRPr="00104FA0">
              <w:rPr>
                <w:rFonts w:cstheme="minorHAnsi"/>
              </w:rPr>
              <w:t>15.6</w:t>
            </w:r>
          </w:p>
        </w:tc>
        <w:tc>
          <w:tcPr>
            <w:tcW w:w="625" w:type="pct"/>
            <w:tcBorders>
              <w:top w:val="single" w:sz="4" w:space="0" w:color="auto"/>
              <w:bottom w:val="single" w:sz="4" w:space="0" w:color="auto"/>
            </w:tcBorders>
          </w:tcPr>
          <w:p w14:paraId="649C5E71" w14:textId="77777777" w:rsidR="00882680" w:rsidRPr="00104FA0" w:rsidRDefault="00882680" w:rsidP="00E155CD">
            <w:pPr>
              <w:pStyle w:val="TableText"/>
              <w:jc w:val="right"/>
              <w:rPr>
                <w:rFonts w:cstheme="minorHAnsi"/>
              </w:rPr>
            </w:pPr>
            <w:r w:rsidRPr="00104FA0">
              <w:rPr>
                <w:rFonts w:cstheme="minorHAnsi"/>
              </w:rPr>
              <w:t>19</w:t>
            </w:r>
          </w:p>
        </w:tc>
        <w:tc>
          <w:tcPr>
            <w:tcW w:w="781" w:type="pct"/>
            <w:tcBorders>
              <w:top w:val="single" w:sz="4" w:space="0" w:color="auto"/>
              <w:bottom w:val="single" w:sz="4" w:space="0" w:color="auto"/>
            </w:tcBorders>
          </w:tcPr>
          <w:p w14:paraId="5DDFF3AF" w14:textId="77777777" w:rsidR="00882680" w:rsidRPr="00104FA0" w:rsidRDefault="00882680" w:rsidP="00E155CD">
            <w:pPr>
              <w:pStyle w:val="TableText"/>
              <w:jc w:val="right"/>
              <w:rPr>
                <w:rFonts w:cstheme="minorHAnsi"/>
              </w:rPr>
            </w:pPr>
            <w:r w:rsidRPr="00104FA0">
              <w:rPr>
                <w:rFonts w:cstheme="minorHAnsi"/>
              </w:rPr>
              <w:t>16</w:t>
            </w:r>
          </w:p>
        </w:tc>
        <w:tc>
          <w:tcPr>
            <w:tcW w:w="861" w:type="pct"/>
            <w:tcBorders>
              <w:top w:val="single" w:sz="4" w:space="0" w:color="auto"/>
              <w:bottom w:val="single" w:sz="4" w:space="0" w:color="auto"/>
            </w:tcBorders>
          </w:tcPr>
          <w:p w14:paraId="73946A38" w14:textId="77777777" w:rsidR="00882680" w:rsidRPr="00104FA0" w:rsidRDefault="00882680" w:rsidP="00E155CD">
            <w:pPr>
              <w:pStyle w:val="TableText"/>
              <w:jc w:val="right"/>
              <w:rPr>
                <w:rFonts w:cstheme="minorHAnsi"/>
              </w:rPr>
            </w:pPr>
            <w:r w:rsidRPr="00104FA0">
              <w:rPr>
                <w:rFonts w:cstheme="minorHAnsi"/>
              </w:rPr>
              <w:t>0</w:t>
            </w:r>
          </w:p>
        </w:tc>
        <w:tc>
          <w:tcPr>
            <w:tcW w:w="702" w:type="pct"/>
            <w:tcBorders>
              <w:top w:val="single" w:sz="4" w:space="0" w:color="auto"/>
              <w:bottom w:val="single" w:sz="4" w:space="0" w:color="auto"/>
            </w:tcBorders>
          </w:tcPr>
          <w:p w14:paraId="1FBBEAE5" w14:textId="77777777" w:rsidR="00882680" w:rsidRPr="00104FA0" w:rsidRDefault="00882680" w:rsidP="00E155CD">
            <w:pPr>
              <w:pStyle w:val="TableText"/>
              <w:jc w:val="right"/>
              <w:rPr>
                <w:rFonts w:cstheme="minorHAnsi"/>
              </w:rPr>
            </w:pPr>
            <w:r w:rsidRPr="00104FA0">
              <w:rPr>
                <w:rFonts w:cstheme="minorHAnsi"/>
              </w:rPr>
              <w:t>3</w:t>
            </w:r>
          </w:p>
        </w:tc>
      </w:tr>
      <w:tr w:rsidR="00882680" w:rsidRPr="00104FA0" w14:paraId="58849FBE" w14:textId="77777777" w:rsidTr="00494E3B">
        <w:trPr>
          <w:trHeight w:val="300"/>
          <w:jc w:val="center"/>
        </w:trPr>
        <w:tc>
          <w:tcPr>
            <w:tcW w:w="1459" w:type="pct"/>
            <w:tcBorders>
              <w:top w:val="single" w:sz="4" w:space="0" w:color="auto"/>
              <w:bottom w:val="single" w:sz="4" w:space="0" w:color="auto"/>
            </w:tcBorders>
            <w:noWrap/>
            <w:hideMark/>
          </w:tcPr>
          <w:p w14:paraId="33FCCA53" w14:textId="4BB156FB" w:rsidR="00882680" w:rsidRPr="00104FA0" w:rsidRDefault="00882680" w:rsidP="00E155CD">
            <w:pPr>
              <w:pStyle w:val="TableText"/>
            </w:pPr>
            <w:r w:rsidRPr="09F8C3C5">
              <w:t>Tropical North Qld Hub</w:t>
            </w:r>
            <w:r w:rsidR="008F4A22">
              <w:t xml:space="preserve"> </w:t>
            </w:r>
            <w:r w:rsidR="008F4A22" w:rsidRPr="00981824">
              <w:rPr>
                <w:vertAlign w:val="superscript"/>
              </w:rPr>
              <w:t>a</w:t>
            </w:r>
          </w:p>
        </w:tc>
        <w:tc>
          <w:tcPr>
            <w:tcW w:w="573" w:type="pct"/>
            <w:tcBorders>
              <w:top w:val="single" w:sz="4" w:space="0" w:color="auto"/>
              <w:bottom w:val="single" w:sz="4" w:space="0" w:color="auto"/>
            </w:tcBorders>
            <w:noWrap/>
          </w:tcPr>
          <w:p w14:paraId="03EAB1FD" w14:textId="33646FC3" w:rsidR="00882680" w:rsidRPr="00104FA0" w:rsidRDefault="00882680" w:rsidP="00E155CD">
            <w:pPr>
              <w:pStyle w:val="TableText"/>
              <w:jc w:val="right"/>
            </w:pPr>
            <w:r>
              <w:t>1</w:t>
            </w:r>
            <w:r w:rsidR="739DB866">
              <w:t>6</w:t>
            </w:r>
            <w:r w:rsidRPr="20935C57">
              <w:t>.</w:t>
            </w:r>
            <w:r w:rsidR="50D4510E">
              <w:t>5</w:t>
            </w:r>
          </w:p>
        </w:tc>
        <w:tc>
          <w:tcPr>
            <w:tcW w:w="625" w:type="pct"/>
            <w:tcBorders>
              <w:top w:val="single" w:sz="4" w:space="0" w:color="auto"/>
              <w:bottom w:val="single" w:sz="4" w:space="0" w:color="auto"/>
            </w:tcBorders>
          </w:tcPr>
          <w:p w14:paraId="5DBAF699" w14:textId="77777777" w:rsidR="00882680" w:rsidRPr="00104FA0" w:rsidRDefault="00882680" w:rsidP="00E155CD">
            <w:pPr>
              <w:pStyle w:val="TableText"/>
              <w:jc w:val="right"/>
              <w:rPr>
                <w:rFonts w:cstheme="minorHAnsi"/>
              </w:rPr>
            </w:pPr>
            <w:r w:rsidRPr="00104FA0">
              <w:rPr>
                <w:rFonts w:cstheme="minorHAnsi"/>
              </w:rPr>
              <w:t>22</w:t>
            </w:r>
          </w:p>
        </w:tc>
        <w:tc>
          <w:tcPr>
            <w:tcW w:w="781" w:type="pct"/>
            <w:tcBorders>
              <w:top w:val="single" w:sz="4" w:space="0" w:color="auto"/>
              <w:bottom w:val="single" w:sz="4" w:space="0" w:color="auto"/>
            </w:tcBorders>
          </w:tcPr>
          <w:p w14:paraId="6893348E" w14:textId="04DC5B02" w:rsidR="00882680" w:rsidRPr="00104FA0" w:rsidRDefault="00882680" w:rsidP="00E155CD">
            <w:pPr>
              <w:pStyle w:val="TableText"/>
              <w:jc w:val="right"/>
            </w:pPr>
            <w:r>
              <w:t>1</w:t>
            </w:r>
            <w:r w:rsidR="5C286133">
              <w:t>4</w:t>
            </w:r>
          </w:p>
        </w:tc>
        <w:tc>
          <w:tcPr>
            <w:tcW w:w="861" w:type="pct"/>
            <w:tcBorders>
              <w:top w:val="single" w:sz="4" w:space="0" w:color="auto"/>
              <w:bottom w:val="single" w:sz="4" w:space="0" w:color="auto"/>
            </w:tcBorders>
          </w:tcPr>
          <w:p w14:paraId="725417C8" w14:textId="6E9F49D6" w:rsidR="00882680" w:rsidRPr="00104FA0" w:rsidRDefault="2B4E265D" w:rsidP="00E155CD">
            <w:pPr>
              <w:pStyle w:val="TableText"/>
              <w:jc w:val="right"/>
            </w:pPr>
            <w:r>
              <w:t>7</w:t>
            </w:r>
          </w:p>
        </w:tc>
        <w:tc>
          <w:tcPr>
            <w:tcW w:w="702" w:type="pct"/>
            <w:tcBorders>
              <w:top w:val="single" w:sz="4" w:space="0" w:color="auto"/>
              <w:bottom w:val="single" w:sz="4" w:space="0" w:color="auto"/>
            </w:tcBorders>
          </w:tcPr>
          <w:p w14:paraId="1F213896" w14:textId="77777777" w:rsidR="00882680" w:rsidRPr="00104FA0" w:rsidRDefault="00882680" w:rsidP="00E155CD">
            <w:pPr>
              <w:pStyle w:val="TableText"/>
              <w:jc w:val="right"/>
              <w:rPr>
                <w:rFonts w:cstheme="minorHAnsi"/>
              </w:rPr>
            </w:pPr>
            <w:r w:rsidRPr="00104FA0">
              <w:rPr>
                <w:rFonts w:cstheme="minorHAnsi"/>
              </w:rPr>
              <w:t>1</w:t>
            </w:r>
          </w:p>
        </w:tc>
      </w:tr>
      <w:tr w:rsidR="00882680" w:rsidRPr="00104FA0" w14:paraId="19D7E7AB" w14:textId="77777777" w:rsidTr="00494E3B">
        <w:trPr>
          <w:trHeight w:val="300"/>
          <w:jc w:val="center"/>
        </w:trPr>
        <w:tc>
          <w:tcPr>
            <w:tcW w:w="1459" w:type="pct"/>
            <w:tcBorders>
              <w:top w:val="single" w:sz="4" w:space="0" w:color="auto"/>
              <w:bottom w:val="single" w:sz="4" w:space="0" w:color="auto"/>
            </w:tcBorders>
            <w:noWrap/>
            <w:hideMark/>
          </w:tcPr>
          <w:p w14:paraId="72F12046" w14:textId="77777777" w:rsidR="00882680" w:rsidRPr="00104FA0" w:rsidRDefault="00882680" w:rsidP="00E155CD">
            <w:pPr>
              <w:pStyle w:val="TableText"/>
            </w:pPr>
            <w:r w:rsidRPr="6CB7E7DB">
              <w:t>Vic Hub</w:t>
            </w:r>
          </w:p>
        </w:tc>
        <w:tc>
          <w:tcPr>
            <w:tcW w:w="573" w:type="pct"/>
            <w:tcBorders>
              <w:top w:val="single" w:sz="4" w:space="0" w:color="auto"/>
              <w:bottom w:val="single" w:sz="4" w:space="0" w:color="auto"/>
            </w:tcBorders>
            <w:noWrap/>
          </w:tcPr>
          <w:p w14:paraId="27701EFC" w14:textId="6E1E35CB" w:rsidR="00882680" w:rsidRPr="00104FA0" w:rsidRDefault="3DCAD6EE" w:rsidP="00E155CD">
            <w:pPr>
              <w:pStyle w:val="TableText"/>
              <w:jc w:val="right"/>
            </w:pPr>
            <w:r>
              <w:t>7</w:t>
            </w:r>
            <w:r w:rsidRPr="4A9C37C3">
              <w:t>.425</w:t>
            </w:r>
          </w:p>
        </w:tc>
        <w:tc>
          <w:tcPr>
            <w:tcW w:w="625" w:type="pct"/>
            <w:tcBorders>
              <w:top w:val="single" w:sz="4" w:space="0" w:color="auto"/>
              <w:bottom w:val="single" w:sz="4" w:space="0" w:color="auto"/>
            </w:tcBorders>
          </w:tcPr>
          <w:p w14:paraId="13615F46" w14:textId="77777777" w:rsidR="00882680" w:rsidRPr="00104FA0" w:rsidRDefault="00882680" w:rsidP="00E155CD">
            <w:pPr>
              <w:pStyle w:val="TableText"/>
              <w:jc w:val="right"/>
              <w:rPr>
                <w:rFonts w:cstheme="minorHAnsi"/>
              </w:rPr>
            </w:pPr>
            <w:r w:rsidRPr="00104FA0">
              <w:rPr>
                <w:rFonts w:cstheme="minorHAnsi"/>
              </w:rPr>
              <w:t>37</w:t>
            </w:r>
          </w:p>
        </w:tc>
        <w:tc>
          <w:tcPr>
            <w:tcW w:w="781" w:type="pct"/>
            <w:tcBorders>
              <w:top w:val="single" w:sz="4" w:space="0" w:color="auto"/>
              <w:bottom w:val="single" w:sz="4" w:space="0" w:color="auto"/>
            </w:tcBorders>
          </w:tcPr>
          <w:p w14:paraId="1990BCF9" w14:textId="77777777" w:rsidR="00882680" w:rsidRPr="00104FA0" w:rsidRDefault="00882680" w:rsidP="00E155CD">
            <w:pPr>
              <w:pStyle w:val="TableText"/>
              <w:jc w:val="right"/>
              <w:rPr>
                <w:rFonts w:cstheme="minorHAnsi"/>
              </w:rPr>
            </w:pPr>
            <w:r w:rsidRPr="00104FA0">
              <w:rPr>
                <w:rFonts w:cstheme="minorHAnsi"/>
              </w:rPr>
              <w:t>19</w:t>
            </w:r>
          </w:p>
        </w:tc>
        <w:tc>
          <w:tcPr>
            <w:tcW w:w="861" w:type="pct"/>
            <w:tcBorders>
              <w:top w:val="single" w:sz="4" w:space="0" w:color="auto"/>
              <w:bottom w:val="single" w:sz="4" w:space="0" w:color="auto"/>
            </w:tcBorders>
          </w:tcPr>
          <w:p w14:paraId="60AE6D4E" w14:textId="77777777" w:rsidR="00882680" w:rsidRPr="00104FA0" w:rsidRDefault="00882680" w:rsidP="00E155CD">
            <w:pPr>
              <w:pStyle w:val="TableText"/>
              <w:jc w:val="right"/>
              <w:rPr>
                <w:rFonts w:cstheme="minorHAnsi"/>
              </w:rPr>
            </w:pPr>
            <w:r w:rsidRPr="00104FA0">
              <w:rPr>
                <w:rFonts w:cstheme="minorHAnsi"/>
              </w:rPr>
              <w:t>7</w:t>
            </w:r>
          </w:p>
        </w:tc>
        <w:tc>
          <w:tcPr>
            <w:tcW w:w="702" w:type="pct"/>
            <w:tcBorders>
              <w:top w:val="single" w:sz="4" w:space="0" w:color="auto"/>
              <w:bottom w:val="single" w:sz="4" w:space="0" w:color="auto"/>
            </w:tcBorders>
          </w:tcPr>
          <w:p w14:paraId="1EA422CD" w14:textId="77777777" w:rsidR="00882680" w:rsidRPr="00104FA0" w:rsidRDefault="00882680" w:rsidP="00E155CD">
            <w:pPr>
              <w:pStyle w:val="TableText"/>
              <w:jc w:val="right"/>
              <w:rPr>
                <w:rFonts w:cstheme="minorHAnsi"/>
              </w:rPr>
            </w:pPr>
            <w:r w:rsidRPr="00104FA0">
              <w:rPr>
                <w:rFonts w:cstheme="minorHAnsi"/>
              </w:rPr>
              <w:t>11</w:t>
            </w:r>
          </w:p>
        </w:tc>
      </w:tr>
      <w:tr w:rsidR="00882680" w:rsidRPr="00104FA0" w14:paraId="64C75EBC" w14:textId="77777777" w:rsidTr="00494E3B">
        <w:trPr>
          <w:trHeight w:val="300"/>
          <w:jc w:val="center"/>
        </w:trPr>
        <w:tc>
          <w:tcPr>
            <w:tcW w:w="1459" w:type="pct"/>
            <w:tcBorders>
              <w:top w:val="single" w:sz="4" w:space="0" w:color="auto"/>
              <w:bottom w:val="single" w:sz="4" w:space="0" w:color="auto"/>
            </w:tcBorders>
            <w:noWrap/>
            <w:hideMark/>
          </w:tcPr>
          <w:p w14:paraId="0ADF52C2" w14:textId="77777777" w:rsidR="00882680" w:rsidRPr="00104FA0" w:rsidRDefault="00882680" w:rsidP="00E155CD">
            <w:pPr>
              <w:pStyle w:val="TableText"/>
              <w:rPr>
                <w:b/>
              </w:rPr>
            </w:pPr>
            <w:r w:rsidRPr="342B07E3">
              <w:rPr>
                <w:b/>
              </w:rPr>
              <w:t>Total</w:t>
            </w:r>
          </w:p>
        </w:tc>
        <w:tc>
          <w:tcPr>
            <w:tcW w:w="573" w:type="pct"/>
            <w:tcBorders>
              <w:top w:val="single" w:sz="4" w:space="0" w:color="auto"/>
              <w:bottom w:val="single" w:sz="4" w:space="0" w:color="auto"/>
            </w:tcBorders>
            <w:noWrap/>
          </w:tcPr>
          <w:p w14:paraId="34768277" w14:textId="3ECCCE24" w:rsidR="00882680" w:rsidRPr="00104FA0" w:rsidRDefault="03044C7E" w:rsidP="00E155CD">
            <w:pPr>
              <w:pStyle w:val="TableText"/>
              <w:jc w:val="right"/>
              <w:rPr>
                <w:b/>
              </w:rPr>
            </w:pPr>
            <w:r w:rsidRPr="342B07E3">
              <w:rPr>
                <w:b/>
              </w:rPr>
              <w:t>103.765</w:t>
            </w:r>
          </w:p>
        </w:tc>
        <w:tc>
          <w:tcPr>
            <w:tcW w:w="625" w:type="pct"/>
            <w:tcBorders>
              <w:top w:val="single" w:sz="4" w:space="0" w:color="auto"/>
              <w:bottom w:val="single" w:sz="4" w:space="0" w:color="auto"/>
            </w:tcBorders>
          </w:tcPr>
          <w:p w14:paraId="4177EC97" w14:textId="32D6B1DC" w:rsidR="00882680" w:rsidRPr="00104FA0" w:rsidRDefault="08C195FE" w:rsidP="00E155CD">
            <w:pPr>
              <w:pStyle w:val="TableText"/>
              <w:jc w:val="right"/>
              <w:rPr>
                <w:b/>
              </w:rPr>
            </w:pPr>
            <w:r w:rsidRPr="342B07E3">
              <w:rPr>
                <w:b/>
              </w:rPr>
              <w:t>1</w:t>
            </w:r>
            <w:r w:rsidR="7876BE14" w:rsidRPr="342B07E3">
              <w:rPr>
                <w:b/>
              </w:rPr>
              <w:t>6</w:t>
            </w:r>
            <w:r w:rsidRPr="342B07E3">
              <w:rPr>
                <w:b/>
              </w:rPr>
              <w:t>8</w:t>
            </w:r>
          </w:p>
        </w:tc>
        <w:tc>
          <w:tcPr>
            <w:tcW w:w="781" w:type="pct"/>
            <w:tcBorders>
              <w:top w:val="single" w:sz="4" w:space="0" w:color="auto"/>
              <w:bottom w:val="single" w:sz="4" w:space="0" w:color="auto"/>
            </w:tcBorders>
          </w:tcPr>
          <w:p w14:paraId="30BC4322" w14:textId="4175231E" w:rsidR="00882680" w:rsidRPr="00104FA0" w:rsidRDefault="00882680" w:rsidP="00E155CD">
            <w:pPr>
              <w:pStyle w:val="TableText"/>
              <w:jc w:val="right"/>
              <w:rPr>
                <w:b/>
              </w:rPr>
            </w:pPr>
            <w:r w:rsidRPr="342B07E3">
              <w:rPr>
                <w:b/>
              </w:rPr>
              <w:t>1</w:t>
            </w:r>
            <w:r w:rsidR="7500E167" w:rsidRPr="342B07E3">
              <w:rPr>
                <w:b/>
              </w:rPr>
              <w:t>10</w:t>
            </w:r>
          </w:p>
        </w:tc>
        <w:tc>
          <w:tcPr>
            <w:tcW w:w="861" w:type="pct"/>
            <w:tcBorders>
              <w:top w:val="single" w:sz="4" w:space="0" w:color="auto"/>
              <w:bottom w:val="single" w:sz="4" w:space="0" w:color="auto"/>
            </w:tcBorders>
          </w:tcPr>
          <w:p w14:paraId="416846DE" w14:textId="67B04B20" w:rsidR="00882680" w:rsidRPr="00104FA0" w:rsidRDefault="6713FE75" w:rsidP="00E155CD">
            <w:pPr>
              <w:pStyle w:val="TableText"/>
              <w:jc w:val="right"/>
              <w:rPr>
                <w:b/>
              </w:rPr>
            </w:pPr>
            <w:r w:rsidRPr="342B07E3">
              <w:rPr>
                <w:b/>
              </w:rPr>
              <w:t>27</w:t>
            </w:r>
          </w:p>
        </w:tc>
        <w:tc>
          <w:tcPr>
            <w:tcW w:w="702" w:type="pct"/>
            <w:tcBorders>
              <w:top w:val="single" w:sz="4" w:space="0" w:color="auto"/>
              <w:bottom w:val="single" w:sz="4" w:space="0" w:color="auto"/>
            </w:tcBorders>
          </w:tcPr>
          <w:p w14:paraId="5873927B" w14:textId="3D844E10" w:rsidR="00882680" w:rsidRPr="00104FA0" w:rsidRDefault="706306A4" w:rsidP="00E155CD">
            <w:pPr>
              <w:pStyle w:val="TableText"/>
              <w:jc w:val="right"/>
              <w:rPr>
                <w:b/>
              </w:rPr>
            </w:pPr>
            <w:r w:rsidRPr="342B07E3">
              <w:rPr>
                <w:b/>
              </w:rPr>
              <w:t>31</w:t>
            </w:r>
          </w:p>
        </w:tc>
      </w:tr>
    </w:tbl>
    <w:p w14:paraId="60291C47" w14:textId="7B2DDCED" w:rsidR="00831613" w:rsidRDefault="00B842F2" w:rsidP="0021181F">
      <w:pPr>
        <w:pStyle w:val="FigureTableNoteSource"/>
        <w:spacing w:line="276" w:lineRule="auto"/>
        <w:rPr>
          <w:rFonts w:asciiTheme="minorHAnsi" w:hAnsiTheme="minorHAnsi"/>
        </w:rPr>
      </w:pPr>
      <w:proofErr w:type="spellStart"/>
      <w:r w:rsidRPr="0037760B">
        <w:rPr>
          <w:rStyle w:val="Strong"/>
        </w:rPr>
        <w:lastRenderedPageBreak/>
        <w:t>a</w:t>
      </w:r>
      <w:proofErr w:type="spellEnd"/>
      <w:r w:rsidR="00882680" w:rsidRPr="342B07E3">
        <w:rPr>
          <w:rFonts w:asciiTheme="minorHAnsi" w:hAnsiTheme="minorHAnsi"/>
        </w:rPr>
        <w:t xml:space="preserve"> These hubs provided a range of FTE for some positions. The middle of the FTE range provided was recorded. For example, 0.75 FTE was recorded for 0.5 – 1.0 FTE range provided.</w:t>
      </w:r>
    </w:p>
    <w:p w14:paraId="754F8ED6" w14:textId="0289164C" w:rsidR="00EC3677" w:rsidRPr="00104FA0" w:rsidRDefault="00B35572" w:rsidP="003E23CC">
      <w:pPr>
        <w:pStyle w:val="Heading4"/>
        <w:numPr>
          <w:ilvl w:val="0"/>
          <w:numId w:val="0"/>
        </w:numPr>
        <w:spacing w:line="276" w:lineRule="auto"/>
        <w:ind w:left="964" w:hanging="964"/>
        <w:rPr>
          <w:rFonts w:asciiTheme="minorHAnsi" w:hAnsiTheme="minorHAnsi" w:cstheme="minorHAnsi"/>
        </w:rPr>
      </w:pPr>
      <w:r w:rsidRPr="00104FA0">
        <w:rPr>
          <w:rFonts w:asciiTheme="minorHAnsi" w:hAnsiTheme="minorHAnsi" w:cstheme="minorHAnsi"/>
        </w:rPr>
        <w:t>Place-based</w:t>
      </w:r>
      <w:r w:rsidR="00F804E1" w:rsidRPr="00104FA0">
        <w:rPr>
          <w:rFonts w:asciiTheme="minorHAnsi" w:hAnsiTheme="minorHAnsi" w:cstheme="minorHAnsi"/>
        </w:rPr>
        <w:t xml:space="preserve"> model</w:t>
      </w:r>
    </w:p>
    <w:p w14:paraId="21DC1F85" w14:textId="77777777" w:rsidR="00831613" w:rsidRDefault="00F804E1" w:rsidP="5183A802">
      <w:pPr>
        <w:rPr>
          <w:rFonts w:cstheme="minorHAnsi"/>
        </w:rPr>
      </w:pPr>
      <w:r w:rsidRPr="00104FA0">
        <w:rPr>
          <w:rFonts w:cstheme="minorHAnsi"/>
        </w:rPr>
        <w:t>The grant agreement suggest</w:t>
      </w:r>
      <w:r w:rsidR="00687C0A" w:rsidRPr="00104FA0">
        <w:rPr>
          <w:rFonts w:cstheme="minorHAnsi"/>
        </w:rPr>
        <w:t>ed</w:t>
      </w:r>
      <w:r w:rsidRPr="00104FA0">
        <w:rPr>
          <w:rFonts w:cstheme="minorHAnsi"/>
        </w:rPr>
        <w:t xml:space="preserve"> that hubs should seek to establish ‘</w:t>
      </w:r>
      <w:proofErr w:type="spellStart"/>
      <w:r w:rsidRPr="00104FA0">
        <w:rPr>
          <w:rFonts w:cstheme="minorHAnsi"/>
        </w:rPr>
        <w:t>shopfront</w:t>
      </w:r>
      <w:r w:rsidR="00BA32E9" w:rsidRPr="00104FA0">
        <w:rPr>
          <w:rFonts w:cstheme="minorHAnsi"/>
        </w:rPr>
        <w:t>s</w:t>
      </w:r>
      <w:r w:rsidRPr="00104FA0">
        <w:rPr>
          <w:rFonts w:cstheme="minorHAnsi"/>
        </w:rPr>
        <w:t>’</w:t>
      </w:r>
      <w:proofErr w:type="spellEnd"/>
      <w:r w:rsidR="00C73FFA" w:rsidRPr="00104FA0">
        <w:rPr>
          <w:rFonts w:cstheme="minorHAnsi"/>
        </w:rPr>
        <w:t xml:space="preserve"> for the drought hub</w:t>
      </w:r>
      <w:r w:rsidR="00BA32E9" w:rsidRPr="00104FA0">
        <w:rPr>
          <w:rFonts w:cstheme="minorHAnsi"/>
        </w:rPr>
        <w:t>s across each region</w:t>
      </w:r>
      <w:r w:rsidRPr="00104FA0">
        <w:rPr>
          <w:rFonts w:cstheme="minorHAnsi"/>
        </w:rPr>
        <w:t xml:space="preserve">, but this was not progressed by any </w:t>
      </w:r>
      <w:r w:rsidR="00BD41F8" w:rsidRPr="00104FA0">
        <w:rPr>
          <w:rFonts w:cstheme="minorHAnsi"/>
        </w:rPr>
        <w:t xml:space="preserve">of the </w:t>
      </w:r>
      <w:r w:rsidRPr="00104FA0">
        <w:rPr>
          <w:rFonts w:cstheme="minorHAnsi"/>
        </w:rPr>
        <w:t>hubs</w:t>
      </w:r>
      <w:r w:rsidR="00BD41F8" w:rsidRPr="00104FA0">
        <w:rPr>
          <w:rFonts w:cstheme="minorHAnsi"/>
        </w:rPr>
        <w:t xml:space="preserve"> in a meaningful way</w:t>
      </w:r>
      <w:r w:rsidR="005F09A6" w:rsidRPr="00104FA0">
        <w:rPr>
          <w:rFonts w:cstheme="minorHAnsi"/>
        </w:rPr>
        <w:t xml:space="preserve">. Instead, </w:t>
      </w:r>
      <w:r w:rsidR="00BD41F8" w:rsidRPr="00104FA0">
        <w:rPr>
          <w:rFonts w:cstheme="minorHAnsi"/>
        </w:rPr>
        <w:t xml:space="preserve">hubs tended to focus on building their regional </w:t>
      </w:r>
      <w:r w:rsidRPr="00104FA0">
        <w:rPr>
          <w:rFonts w:cstheme="minorHAnsi"/>
        </w:rPr>
        <w:t xml:space="preserve">presence </w:t>
      </w:r>
      <w:r w:rsidR="00BD41F8" w:rsidRPr="00104FA0">
        <w:rPr>
          <w:rFonts w:cstheme="minorHAnsi"/>
        </w:rPr>
        <w:t xml:space="preserve">via </w:t>
      </w:r>
      <w:r w:rsidRPr="00104FA0">
        <w:rPr>
          <w:rFonts w:cstheme="minorHAnsi"/>
        </w:rPr>
        <w:t>partner</w:t>
      </w:r>
      <w:r w:rsidR="00BD41F8" w:rsidRPr="00104FA0">
        <w:rPr>
          <w:rFonts w:cstheme="minorHAnsi"/>
        </w:rPr>
        <w:t xml:space="preserve"> organisations that already operated </w:t>
      </w:r>
      <w:r w:rsidR="005F09A6" w:rsidRPr="00104FA0">
        <w:rPr>
          <w:rFonts w:cstheme="minorHAnsi"/>
        </w:rPr>
        <w:t xml:space="preserve">across the </w:t>
      </w:r>
      <w:r w:rsidRPr="00104FA0">
        <w:rPr>
          <w:rFonts w:cstheme="minorHAnsi"/>
        </w:rPr>
        <w:t>region</w:t>
      </w:r>
      <w:r w:rsidR="00BD41F8" w:rsidRPr="00104FA0">
        <w:rPr>
          <w:rFonts w:cstheme="minorHAnsi"/>
        </w:rPr>
        <w:t xml:space="preserve"> and had ready networks that could be drawn on</w:t>
      </w:r>
      <w:r w:rsidRPr="00104FA0">
        <w:rPr>
          <w:rFonts w:cstheme="minorHAnsi"/>
        </w:rPr>
        <w:t>.</w:t>
      </w:r>
    </w:p>
    <w:p w14:paraId="53A2D3AD" w14:textId="77777777" w:rsidR="00831613" w:rsidRDefault="005F09A6" w:rsidP="5183A802">
      <w:pPr>
        <w:rPr>
          <w:rFonts w:cstheme="minorHAnsi"/>
        </w:rPr>
      </w:pPr>
      <w:r w:rsidRPr="00104FA0">
        <w:rPr>
          <w:rFonts w:cstheme="minorHAnsi"/>
        </w:rPr>
        <w:t xml:space="preserve">Based on the funding provided and recognising the </w:t>
      </w:r>
      <w:r w:rsidR="003C75CF" w:rsidRPr="00104FA0">
        <w:rPr>
          <w:rFonts w:cstheme="minorHAnsi"/>
        </w:rPr>
        <w:t xml:space="preserve">large </w:t>
      </w:r>
      <w:r w:rsidRPr="00104FA0">
        <w:rPr>
          <w:rFonts w:cstheme="minorHAnsi"/>
        </w:rPr>
        <w:t>geography of each region,</w:t>
      </w:r>
      <w:r w:rsidR="00211C13" w:rsidRPr="00104FA0">
        <w:rPr>
          <w:rFonts w:cstheme="minorHAnsi"/>
        </w:rPr>
        <w:t xml:space="preserve"> plus diversity of sectors in some </w:t>
      </w:r>
      <w:r w:rsidR="00BD41F8" w:rsidRPr="00104FA0">
        <w:rPr>
          <w:rFonts w:cstheme="minorHAnsi"/>
        </w:rPr>
        <w:t>locations</w:t>
      </w:r>
      <w:r w:rsidR="00211C13" w:rsidRPr="00104FA0">
        <w:rPr>
          <w:rFonts w:cstheme="minorHAnsi"/>
        </w:rPr>
        <w:t>,</w:t>
      </w:r>
      <w:r w:rsidRPr="00104FA0">
        <w:rPr>
          <w:rFonts w:cstheme="minorHAnsi"/>
        </w:rPr>
        <w:t xml:space="preserve"> the place-based intent </w:t>
      </w:r>
      <w:r w:rsidR="00BD41F8" w:rsidRPr="00104FA0">
        <w:rPr>
          <w:rFonts w:cstheme="minorHAnsi"/>
        </w:rPr>
        <w:t xml:space="preserve">of the hub program </w:t>
      </w:r>
      <w:r w:rsidRPr="00104FA0">
        <w:rPr>
          <w:rFonts w:cstheme="minorHAnsi"/>
        </w:rPr>
        <w:t xml:space="preserve">was not feasible at scale. </w:t>
      </w:r>
      <w:r w:rsidR="00D82D63" w:rsidRPr="00104FA0">
        <w:rPr>
          <w:rFonts w:cstheme="minorHAnsi"/>
        </w:rPr>
        <w:t xml:space="preserve">Most partner organisations provided less than a single FTE team member to play a cross-regional extension and adoption role, </w:t>
      </w:r>
      <w:r w:rsidR="00BD41F8" w:rsidRPr="00104FA0">
        <w:rPr>
          <w:rFonts w:cstheme="minorHAnsi"/>
        </w:rPr>
        <w:t xml:space="preserve">with </w:t>
      </w:r>
      <w:r w:rsidR="00D82D63" w:rsidRPr="00104FA0">
        <w:rPr>
          <w:rFonts w:cstheme="minorHAnsi"/>
        </w:rPr>
        <w:t xml:space="preserve">limits </w:t>
      </w:r>
      <w:r w:rsidR="00BD41F8" w:rsidRPr="00104FA0">
        <w:rPr>
          <w:rFonts w:cstheme="minorHAnsi"/>
        </w:rPr>
        <w:t xml:space="preserve">to the </w:t>
      </w:r>
      <w:r w:rsidR="00D82D63" w:rsidRPr="00104FA0">
        <w:rPr>
          <w:rFonts w:cstheme="minorHAnsi"/>
        </w:rPr>
        <w:t xml:space="preserve">scale </w:t>
      </w:r>
      <w:r w:rsidR="00FE3C05" w:rsidRPr="00104FA0">
        <w:rPr>
          <w:rFonts w:cstheme="minorHAnsi"/>
        </w:rPr>
        <w:t xml:space="preserve">of engagement </w:t>
      </w:r>
      <w:r w:rsidR="00D82D63" w:rsidRPr="00104FA0">
        <w:rPr>
          <w:rFonts w:cstheme="minorHAnsi"/>
        </w:rPr>
        <w:t>that was achievable.</w:t>
      </w:r>
    </w:p>
    <w:p w14:paraId="483168F0" w14:textId="50E09AE3" w:rsidR="00FE3C05" w:rsidRPr="00104FA0" w:rsidRDefault="00FE3C05" w:rsidP="5183A802">
      <w:pPr>
        <w:rPr>
          <w:rFonts w:cstheme="minorHAnsi"/>
        </w:rPr>
      </w:pPr>
      <w:r w:rsidRPr="00104FA0">
        <w:rPr>
          <w:rFonts w:cstheme="minorHAnsi"/>
        </w:rPr>
        <w:t xml:space="preserve">However, hubs emphasised that the biggest benefits of their engagement with partner organisations was to extend their reach, often </w:t>
      </w:r>
      <w:r w:rsidR="009E7CE1" w:rsidRPr="00104FA0">
        <w:rPr>
          <w:rFonts w:cstheme="minorHAnsi"/>
        </w:rPr>
        <w:t>via close links to the farming groups who were targeted for support</w:t>
      </w:r>
      <w:r w:rsidRPr="00104FA0">
        <w:rPr>
          <w:rFonts w:cstheme="minorHAnsi"/>
        </w:rPr>
        <w:t>.</w:t>
      </w:r>
      <w:r w:rsidR="009E7CE1" w:rsidRPr="00104FA0">
        <w:rPr>
          <w:rFonts w:cstheme="minorHAnsi"/>
        </w:rPr>
        <w:t xml:space="preserve"> This was assisted through information sharing via hub and partner mailing lists, websites and social media platforms. This enabled hubs to reach many people across their regions virtually, if not physically.</w:t>
      </w:r>
    </w:p>
    <w:p w14:paraId="116D5C63" w14:textId="30AE1FA6" w:rsidR="006C3091" w:rsidRPr="00104FA0" w:rsidRDefault="00A33BF9" w:rsidP="003E23CC">
      <w:pPr>
        <w:pStyle w:val="Heading4"/>
        <w:numPr>
          <w:ilvl w:val="0"/>
          <w:numId w:val="0"/>
        </w:numPr>
        <w:spacing w:line="276" w:lineRule="auto"/>
        <w:ind w:left="964" w:hanging="964"/>
        <w:rPr>
          <w:rFonts w:asciiTheme="minorHAnsi" w:hAnsiTheme="minorHAnsi" w:cstheme="minorHAnsi"/>
        </w:rPr>
      </w:pPr>
      <w:r w:rsidRPr="00104FA0">
        <w:rPr>
          <w:rFonts w:asciiTheme="minorHAnsi" w:hAnsiTheme="minorHAnsi" w:cstheme="minorHAnsi"/>
        </w:rPr>
        <w:t xml:space="preserve">Staff </w:t>
      </w:r>
      <w:r w:rsidR="00DD10FF" w:rsidRPr="00104FA0">
        <w:rPr>
          <w:rFonts w:asciiTheme="minorHAnsi" w:hAnsiTheme="minorHAnsi" w:cstheme="minorHAnsi"/>
        </w:rPr>
        <w:t>require</w:t>
      </w:r>
      <w:r w:rsidRPr="00104FA0">
        <w:rPr>
          <w:rFonts w:asciiTheme="minorHAnsi" w:hAnsiTheme="minorHAnsi" w:cstheme="minorHAnsi"/>
        </w:rPr>
        <w:t>d</w:t>
      </w:r>
    </w:p>
    <w:p w14:paraId="10FDF5E0" w14:textId="2547883C" w:rsidR="00DD10FF" w:rsidRPr="00104FA0" w:rsidRDefault="006C3091" w:rsidP="008D5D28">
      <w:pPr>
        <w:rPr>
          <w:rFonts w:cstheme="minorHAnsi"/>
        </w:rPr>
      </w:pPr>
      <w:r w:rsidRPr="00104FA0">
        <w:rPr>
          <w:rFonts w:cstheme="minorHAnsi"/>
        </w:rPr>
        <w:t xml:space="preserve">The </w:t>
      </w:r>
      <w:r w:rsidR="00DD10FF" w:rsidRPr="00104FA0">
        <w:rPr>
          <w:rFonts w:cstheme="minorHAnsi"/>
        </w:rPr>
        <w:t xml:space="preserve">grant </w:t>
      </w:r>
      <w:r w:rsidRPr="00104FA0">
        <w:rPr>
          <w:rFonts w:cstheme="minorHAnsi"/>
        </w:rPr>
        <w:t xml:space="preserve">agreement </w:t>
      </w:r>
      <w:r w:rsidR="00DD10FF" w:rsidRPr="00104FA0">
        <w:rPr>
          <w:rFonts w:cstheme="minorHAnsi"/>
        </w:rPr>
        <w:t xml:space="preserve">with each hub </w:t>
      </w:r>
      <w:r w:rsidRPr="00104FA0">
        <w:rPr>
          <w:rFonts w:cstheme="minorHAnsi"/>
        </w:rPr>
        <w:t>require</w:t>
      </w:r>
      <w:r w:rsidR="005032E7" w:rsidRPr="00104FA0">
        <w:rPr>
          <w:rFonts w:cstheme="minorHAnsi"/>
        </w:rPr>
        <w:t>d</w:t>
      </w:r>
      <w:r w:rsidRPr="00104FA0">
        <w:rPr>
          <w:rFonts w:cstheme="minorHAnsi"/>
        </w:rPr>
        <w:t xml:space="preserve"> </w:t>
      </w:r>
      <w:r w:rsidR="00A33BF9" w:rsidRPr="00104FA0">
        <w:rPr>
          <w:rFonts w:cstheme="minorHAnsi"/>
        </w:rPr>
        <w:t xml:space="preserve">that </w:t>
      </w:r>
      <w:r w:rsidR="00DD10FF" w:rsidRPr="00104FA0">
        <w:rPr>
          <w:rFonts w:cstheme="minorHAnsi"/>
        </w:rPr>
        <w:t xml:space="preserve">each </w:t>
      </w:r>
      <w:r w:rsidRPr="00104FA0">
        <w:rPr>
          <w:rFonts w:cstheme="minorHAnsi"/>
        </w:rPr>
        <w:t xml:space="preserve">employ a </w:t>
      </w:r>
      <w:r w:rsidR="000D635E">
        <w:rPr>
          <w:rFonts w:cstheme="minorHAnsi"/>
        </w:rPr>
        <w:t>H</w:t>
      </w:r>
      <w:r w:rsidRPr="00104FA0">
        <w:rPr>
          <w:rFonts w:cstheme="minorHAnsi"/>
        </w:rPr>
        <w:t xml:space="preserve">ub </w:t>
      </w:r>
      <w:r w:rsidR="000D635E">
        <w:rPr>
          <w:rFonts w:cstheme="minorHAnsi"/>
        </w:rPr>
        <w:t>D</w:t>
      </w:r>
      <w:r w:rsidRPr="00104FA0">
        <w:rPr>
          <w:rFonts w:cstheme="minorHAnsi"/>
        </w:rPr>
        <w:t>irector</w:t>
      </w:r>
      <w:r w:rsidR="00DD10FF" w:rsidRPr="00104FA0">
        <w:rPr>
          <w:rFonts w:cstheme="minorHAnsi"/>
        </w:rPr>
        <w:t xml:space="preserve"> and a</w:t>
      </w:r>
      <w:r w:rsidRPr="00104FA0">
        <w:rPr>
          <w:rFonts w:cstheme="minorHAnsi"/>
        </w:rPr>
        <w:t xml:space="preserve"> </w:t>
      </w:r>
      <w:r w:rsidR="000D635E">
        <w:rPr>
          <w:rFonts w:cstheme="minorHAnsi"/>
        </w:rPr>
        <w:t>K</w:t>
      </w:r>
      <w:r w:rsidRPr="00104FA0">
        <w:rPr>
          <w:rFonts w:cstheme="minorHAnsi"/>
        </w:rPr>
        <w:t xml:space="preserve">nowledge </w:t>
      </w:r>
      <w:r w:rsidR="000D635E">
        <w:rPr>
          <w:rFonts w:cstheme="minorHAnsi"/>
        </w:rPr>
        <w:t>B</w:t>
      </w:r>
      <w:r w:rsidRPr="00104FA0">
        <w:rPr>
          <w:rFonts w:cstheme="minorHAnsi"/>
        </w:rPr>
        <w:t xml:space="preserve">roker to connect information, people and capabilities across the region. Additional funding for the employment of </w:t>
      </w:r>
      <w:r w:rsidR="002176F1">
        <w:rPr>
          <w:rFonts w:cstheme="minorHAnsi"/>
        </w:rPr>
        <w:t>A</w:t>
      </w:r>
      <w:r w:rsidRPr="00104FA0">
        <w:rPr>
          <w:rFonts w:cstheme="minorHAnsi"/>
        </w:rPr>
        <w:t xml:space="preserve">doption </w:t>
      </w:r>
      <w:r w:rsidR="002176F1">
        <w:rPr>
          <w:rFonts w:cstheme="minorHAnsi"/>
        </w:rPr>
        <w:t>O</w:t>
      </w:r>
      <w:r w:rsidRPr="00104FA0">
        <w:rPr>
          <w:rFonts w:cstheme="minorHAnsi"/>
        </w:rPr>
        <w:t xml:space="preserve">fficers </w:t>
      </w:r>
      <w:r w:rsidR="00DD10FF" w:rsidRPr="00104FA0">
        <w:rPr>
          <w:rFonts w:cstheme="minorHAnsi"/>
        </w:rPr>
        <w:t xml:space="preserve">was made </w:t>
      </w:r>
      <w:r w:rsidRPr="00104FA0">
        <w:rPr>
          <w:rFonts w:cstheme="minorHAnsi"/>
        </w:rPr>
        <w:t xml:space="preserve">available </w:t>
      </w:r>
      <w:r w:rsidR="00DD10FF" w:rsidRPr="00104FA0">
        <w:rPr>
          <w:rFonts w:cstheme="minorHAnsi"/>
        </w:rPr>
        <w:t>between 202</w:t>
      </w:r>
      <w:r w:rsidR="00F515C6">
        <w:rPr>
          <w:rFonts w:cstheme="minorHAnsi"/>
        </w:rPr>
        <w:t>2</w:t>
      </w:r>
      <w:r w:rsidR="001A198F">
        <w:rPr>
          <w:rFonts w:cstheme="minorHAnsi"/>
        </w:rPr>
        <w:t xml:space="preserve"> and </w:t>
      </w:r>
      <w:r w:rsidR="00F515C6">
        <w:rPr>
          <w:rFonts w:cstheme="minorHAnsi"/>
        </w:rPr>
        <w:t>20</w:t>
      </w:r>
      <w:r w:rsidR="00DD10FF" w:rsidRPr="00104FA0">
        <w:rPr>
          <w:rFonts w:cstheme="minorHAnsi"/>
        </w:rPr>
        <w:t xml:space="preserve">24. </w:t>
      </w:r>
      <w:r w:rsidR="005032E7" w:rsidRPr="00104FA0">
        <w:rPr>
          <w:rFonts w:cstheme="minorHAnsi"/>
        </w:rPr>
        <w:t xml:space="preserve">Each </w:t>
      </w:r>
      <w:r w:rsidRPr="00104FA0">
        <w:rPr>
          <w:rFonts w:cstheme="minorHAnsi"/>
        </w:rPr>
        <w:t>hub delivered on these requirements</w:t>
      </w:r>
      <w:r w:rsidR="005032E7" w:rsidRPr="00104FA0">
        <w:rPr>
          <w:rFonts w:cstheme="minorHAnsi"/>
        </w:rPr>
        <w:t xml:space="preserve">, tailored to their regional setting. Many hubs have adapted </w:t>
      </w:r>
      <w:r w:rsidR="00A33BF9" w:rsidRPr="00104FA0">
        <w:rPr>
          <w:rFonts w:cstheme="minorHAnsi"/>
        </w:rPr>
        <w:t xml:space="preserve">the roles in their </w:t>
      </w:r>
      <w:r w:rsidR="005032E7" w:rsidRPr="00104FA0">
        <w:rPr>
          <w:rFonts w:cstheme="minorHAnsi"/>
        </w:rPr>
        <w:t>teams over time to meet the workload requirements</w:t>
      </w:r>
      <w:r w:rsidR="008D5D28" w:rsidRPr="00104FA0">
        <w:rPr>
          <w:rFonts w:cstheme="minorHAnsi"/>
        </w:rPr>
        <w:t xml:space="preserve">. </w:t>
      </w:r>
      <w:r w:rsidR="00DD10FF" w:rsidRPr="00104FA0">
        <w:rPr>
          <w:rFonts w:cstheme="minorHAnsi"/>
        </w:rPr>
        <w:t xml:space="preserve">This section further details the various key roles that hubs </w:t>
      </w:r>
      <w:r w:rsidR="00A33BF9" w:rsidRPr="00104FA0">
        <w:rPr>
          <w:rFonts w:cstheme="minorHAnsi"/>
        </w:rPr>
        <w:t xml:space="preserve">were required to </w:t>
      </w:r>
      <w:r w:rsidR="00DD10FF" w:rsidRPr="00104FA0">
        <w:rPr>
          <w:rFonts w:cstheme="minorHAnsi"/>
        </w:rPr>
        <w:t>establish.</w:t>
      </w:r>
    </w:p>
    <w:p w14:paraId="1BD30F7D" w14:textId="77777777" w:rsidR="006C3091" w:rsidRPr="00104FA0" w:rsidRDefault="006C3091" w:rsidP="003E23CC">
      <w:pPr>
        <w:pStyle w:val="Heading4"/>
        <w:numPr>
          <w:ilvl w:val="0"/>
          <w:numId w:val="0"/>
        </w:numPr>
        <w:spacing w:line="276" w:lineRule="auto"/>
        <w:ind w:left="964" w:hanging="964"/>
        <w:rPr>
          <w:rFonts w:asciiTheme="minorHAnsi" w:hAnsiTheme="minorHAnsi" w:cstheme="minorHAnsi"/>
        </w:rPr>
      </w:pPr>
      <w:r w:rsidRPr="00104FA0">
        <w:rPr>
          <w:rFonts w:asciiTheme="minorHAnsi" w:hAnsiTheme="minorHAnsi" w:cstheme="minorHAnsi"/>
        </w:rPr>
        <w:t>Hub directors</w:t>
      </w:r>
    </w:p>
    <w:p w14:paraId="0B06022F" w14:textId="2F646FCC" w:rsidR="006C3091" w:rsidRPr="00104FA0" w:rsidRDefault="006C3091" w:rsidP="006C3091">
      <w:pPr>
        <w:spacing w:before="60" w:after="60"/>
        <w:rPr>
          <w:rFonts w:cstheme="minorHAnsi"/>
        </w:rPr>
      </w:pPr>
      <w:r w:rsidRPr="00104FA0">
        <w:rPr>
          <w:rFonts w:cstheme="minorHAnsi"/>
        </w:rPr>
        <w:t xml:space="preserve">At the commencement of the program, </w:t>
      </w:r>
      <w:r w:rsidR="00060ABB">
        <w:rPr>
          <w:rFonts w:cstheme="minorHAnsi"/>
        </w:rPr>
        <w:t>H</w:t>
      </w:r>
      <w:r w:rsidRPr="00104FA0">
        <w:rPr>
          <w:rFonts w:cstheme="minorHAnsi"/>
        </w:rPr>
        <w:t xml:space="preserve">ub </w:t>
      </w:r>
      <w:r w:rsidR="00060ABB">
        <w:rPr>
          <w:rFonts w:cstheme="minorHAnsi"/>
        </w:rPr>
        <w:t>D</w:t>
      </w:r>
      <w:r w:rsidRPr="00104FA0">
        <w:rPr>
          <w:rFonts w:cstheme="minorHAnsi"/>
        </w:rPr>
        <w:t xml:space="preserve">irectors </w:t>
      </w:r>
      <w:r w:rsidR="008D5D28" w:rsidRPr="00104FA0">
        <w:rPr>
          <w:rFonts w:cstheme="minorHAnsi"/>
        </w:rPr>
        <w:t>were</w:t>
      </w:r>
      <w:r w:rsidRPr="00104FA0">
        <w:rPr>
          <w:rFonts w:cstheme="minorHAnsi"/>
        </w:rPr>
        <w:t xml:space="preserve"> generally appointed from existing staff </w:t>
      </w:r>
      <w:r w:rsidR="008D5D28" w:rsidRPr="00104FA0">
        <w:rPr>
          <w:rFonts w:cstheme="minorHAnsi"/>
        </w:rPr>
        <w:t>from</w:t>
      </w:r>
      <w:r w:rsidRPr="00104FA0">
        <w:rPr>
          <w:rFonts w:cstheme="minorHAnsi"/>
        </w:rPr>
        <w:t xml:space="preserve"> the host organisation. In many cases</w:t>
      </w:r>
      <w:r w:rsidR="008D5D28" w:rsidRPr="00104FA0">
        <w:rPr>
          <w:rFonts w:cstheme="minorHAnsi"/>
        </w:rPr>
        <w:t>, this resulted in</w:t>
      </w:r>
      <w:r w:rsidRPr="00104FA0">
        <w:rPr>
          <w:rFonts w:cstheme="minorHAnsi"/>
        </w:rPr>
        <w:t xml:space="preserve"> individuals with academic skills and experience </w:t>
      </w:r>
      <w:r w:rsidR="008D5D28" w:rsidRPr="00104FA0">
        <w:rPr>
          <w:rFonts w:cstheme="minorHAnsi"/>
        </w:rPr>
        <w:t xml:space="preserve">being </w:t>
      </w:r>
      <w:r w:rsidRPr="00104FA0">
        <w:rPr>
          <w:rFonts w:cstheme="minorHAnsi"/>
        </w:rPr>
        <w:t>appointed to lead the hub.</w:t>
      </w:r>
    </w:p>
    <w:p w14:paraId="15159BFC" w14:textId="77777777" w:rsidR="00831613" w:rsidRDefault="006C3091" w:rsidP="5183A802">
      <w:pPr>
        <w:spacing w:before="60" w:after="60"/>
        <w:rPr>
          <w:rFonts w:eastAsiaTheme="minorEastAsia" w:cstheme="minorHAnsi"/>
        </w:rPr>
      </w:pPr>
      <w:r w:rsidRPr="00104FA0">
        <w:rPr>
          <w:rFonts w:eastAsiaTheme="minorEastAsia" w:cstheme="minorHAnsi"/>
        </w:rPr>
        <w:t xml:space="preserve">The review heard consistently that the skills required by </w:t>
      </w:r>
      <w:r w:rsidR="00060ABB">
        <w:rPr>
          <w:rFonts w:eastAsiaTheme="minorEastAsia" w:cstheme="minorHAnsi"/>
        </w:rPr>
        <w:t>H</w:t>
      </w:r>
      <w:r w:rsidRPr="00104FA0">
        <w:rPr>
          <w:rFonts w:eastAsiaTheme="minorEastAsia" w:cstheme="minorHAnsi"/>
        </w:rPr>
        <w:t xml:space="preserve">ub </w:t>
      </w:r>
      <w:r w:rsidR="00060ABB">
        <w:rPr>
          <w:rFonts w:eastAsiaTheme="minorEastAsia" w:cstheme="minorHAnsi"/>
        </w:rPr>
        <w:t>D</w:t>
      </w:r>
      <w:r w:rsidRPr="00104FA0">
        <w:rPr>
          <w:rFonts w:eastAsiaTheme="minorEastAsia" w:cstheme="minorHAnsi"/>
        </w:rPr>
        <w:t>irectors was more akin to a chief executive officer than an academic. To be successful</w:t>
      </w:r>
      <w:r w:rsidR="008D5D28" w:rsidRPr="00104FA0">
        <w:rPr>
          <w:rFonts w:eastAsiaTheme="minorEastAsia" w:cstheme="minorHAnsi"/>
        </w:rPr>
        <w:t>,</w:t>
      </w:r>
      <w:r w:rsidRPr="00104FA0">
        <w:rPr>
          <w:rFonts w:eastAsiaTheme="minorEastAsia" w:cstheme="minorHAnsi"/>
        </w:rPr>
        <w:t xml:space="preserve"> a </w:t>
      </w:r>
      <w:r w:rsidR="00060ABB">
        <w:rPr>
          <w:rFonts w:eastAsiaTheme="minorEastAsia" w:cstheme="minorHAnsi"/>
        </w:rPr>
        <w:t>H</w:t>
      </w:r>
      <w:r w:rsidRPr="00104FA0">
        <w:rPr>
          <w:rFonts w:eastAsiaTheme="minorEastAsia" w:cstheme="minorHAnsi"/>
        </w:rPr>
        <w:t xml:space="preserve">ub </w:t>
      </w:r>
      <w:r w:rsidR="00060ABB">
        <w:rPr>
          <w:rFonts w:eastAsiaTheme="minorEastAsia" w:cstheme="minorHAnsi"/>
        </w:rPr>
        <w:t>D</w:t>
      </w:r>
      <w:r w:rsidRPr="00104FA0">
        <w:rPr>
          <w:rFonts w:eastAsiaTheme="minorEastAsia" w:cstheme="minorHAnsi"/>
        </w:rPr>
        <w:t>irector need</w:t>
      </w:r>
      <w:r w:rsidR="008D5D28" w:rsidRPr="00104FA0">
        <w:rPr>
          <w:rFonts w:eastAsiaTheme="minorEastAsia" w:cstheme="minorHAnsi"/>
        </w:rPr>
        <w:t>ed</w:t>
      </w:r>
      <w:r w:rsidRPr="00104FA0">
        <w:rPr>
          <w:rFonts w:eastAsiaTheme="minorEastAsia" w:cstheme="minorHAnsi"/>
        </w:rPr>
        <w:t xml:space="preserve"> to provide strong leadership, oversee strategy and </w:t>
      </w:r>
      <w:r w:rsidR="008D5D28" w:rsidRPr="00104FA0">
        <w:rPr>
          <w:rFonts w:eastAsiaTheme="minorEastAsia" w:cstheme="minorHAnsi"/>
        </w:rPr>
        <w:t xml:space="preserve">play a </w:t>
      </w:r>
      <w:r w:rsidRPr="00104FA0">
        <w:rPr>
          <w:rFonts w:eastAsiaTheme="minorEastAsia" w:cstheme="minorHAnsi"/>
        </w:rPr>
        <w:t xml:space="preserve">key </w:t>
      </w:r>
      <w:r w:rsidR="008D5D28" w:rsidRPr="00104FA0">
        <w:rPr>
          <w:rFonts w:eastAsiaTheme="minorEastAsia" w:cstheme="minorHAnsi"/>
        </w:rPr>
        <w:t>role in</w:t>
      </w:r>
      <w:r w:rsidRPr="00104FA0">
        <w:rPr>
          <w:rFonts w:eastAsiaTheme="minorEastAsia" w:cstheme="minorHAnsi"/>
        </w:rPr>
        <w:t xml:space="preserve"> community engagement, MEL and governance. Stakeholders often attributed the success of individual hubs to the strong leadership of the</w:t>
      </w:r>
      <w:r w:rsidR="008D5D28" w:rsidRPr="00104FA0">
        <w:rPr>
          <w:rFonts w:eastAsiaTheme="minorEastAsia" w:cstheme="minorHAnsi"/>
        </w:rPr>
        <w:t>ir</w:t>
      </w:r>
      <w:r w:rsidRPr="00104FA0">
        <w:rPr>
          <w:rFonts w:eastAsiaTheme="minorEastAsia" w:cstheme="minorHAnsi"/>
        </w:rPr>
        <w:t xml:space="preserve"> director</w:t>
      </w:r>
      <w:r w:rsidR="008D5D28" w:rsidRPr="00104FA0">
        <w:rPr>
          <w:rFonts w:eastAsiaTheme="minorEastAsia" w:cstheme="minorHAnsi"/>
        </w:rPr>
        <w:t>s</w:t>
      </w:r>
      <w:r w:rsidRPr="00104FA0">
        <w:rPr>
          <w:rFonts w:eastAsiaTheme="minorEastAsia" w:cstheme="minorHAnsi"/>
        </w:rPr>
        <w:t>.</w:t>
      </w:r>
      <w:r w:rsidRPr="00104FA0">
        <w:rPr>
          <w:rFonts w:cstheme="minorHAnsi"/>
        </w:rPr>
        <w:t xml:space="preserve"> </w:t>
      </w:r>
      <w:r w:rsidR="008D5D28" w:rsidRPr="00104FA0">
        <w:rPr>
          <w:rFonts w:cstheme="minorHAnsi"/>
        </w:rPr>
        <w:t>Several</w:t>
      </w:r>
      <w:r w:rsidRPr="00104FA0">
        <w:rPr>
          <w:rFonts w:cstheme="minorHAnsi"/>
        </w:rPr>
        <w:t xml:space="preserve"> hubs </w:t>
      </w:r>
      <w:r w:rsidR="00EC0475" w:rsidRPr="00104FA0">
        <w:rPr>
          <w:rFonts w:cstheme="minorHAnsi"/>
        </w:rPr>
        <w:t xml:space="preserve">had </w:t>
      </w:r>
      <w:r w:rsidRPr="00104FA0">
        <w:rPr>
          <w:rFonts w:cstheme="minorHAnsi"/>
        </w:rPr>
        <w:t xml:space="preserve">navigated a change of director </w:t>
      </w:r>
      <w:r w:rsidR="008D5D28" w:rsidRPr="00104FA0">
        <w:rPr>
          <w:rFonts w:cstheme="minorHAnsi"/>
        </w:rPr>
        <w:t xml:space="preserve">over time </w:t>
      </w:r>
      <w:r w:rsidRPr="00104FA0">
        <w:rPr>
          <w:rFonts w:eastAsiaTheme="minorEastAsia" w:cstheme="minorHAnsi"/>
        </w:rPr>
        <w:t>(</w:t>
      </w:r>
      <w:r w:rsidR="008D5D28" w:rsidRPr="00104FA0">
        <w:rPr>
          <w:rFonts w:eastAsiaTheme="minorEastAsia" w:cstheme="minorHAnsi"/>
        </w:rPr>
        <w:t xml:space="preserve">e.g. </w:t>
      </w:r>
      <w:r w:rsidRPr="00104FA0">
        <w:rPr>
          <w:rFonts w:eastAsiaTheme="minorEastAsia" w:cstheme="minorHAnsi"/>
        </w:rPr>
        <w:t>Vic Hub, Northern WA and NT Hub, Southern Qld Northern NSW Hub</w:t>
      </w:r>
      <w:r w:rsidR="00961171" w:rsidRPr="00104FA0">
        <w:rPr>
          <w:rFonts w:eastAsiaTheme="minorEastAsia" w:cstheme="minorHAnsi"/>
        </w:rPr>
        <w:t>, Tas Hub</w:t>
      </w:r>
      <w:r w:rsidRPr="00104FA0">
        <w:rPr>
          <w:rFonts w:eastAsiaTheme="minorEastAsia" w:cstheme="minorHAnsi"/>
        </w:rPr>
        <w:t>).</w:t>
      </w:r>
    </w:p>
    <w:p w14:paraId="7520C5FA" w14:textId="17CC5640" w:rsidR="006C3091" w:rsidRPr="00104FA0" w:rsidRDefault="006C3091" w:rsidP="003E23CC">
      <w:pPr>
        <w:pStyle w:val="Heading4"/>
        <w:numPr>
          <w:ilvl w:val="0"/>
          <w:numId w:val="0"/>
        </w:numPr>
        <w:spacing w:line="276" w:lineRule="auto"/>
        <w:ind w:left="964" w:hanging="964"/>
        <w:rPr>
          <w:rFonts w:asciiTheme="minorHAnsi" w:eastAsiaTheme="minorEastAsia" w:hAnsiTheme="minorHAnsi" w:cstheme="minorHAnsi"/>
        </w:rPr>
      </w:pPr>
      <w:r w:rsidRPr="00104FA0">
        <w:rPr>
          <w:rFonts w:asciiTheme="minorHAnsi" w:eastAsiaTheme="minorEastAsia" w:hAnsiTheme="minorHAnsi" w:cstheme="minorHAnsi"/>
        </w:rPr>
        <w:t>Knowledge brokers and adoption officers</w:t>
      </w:r>
    </w:p>
    <w:p w14:paraId="0CA9BA20" w14:textId="775C5435" w:rsidR="00831613" w:rsidRDefault="006C3091" w:rsidP="006C3091">
      <w:pPr>
        <w:spacing w:before="60" w:after="60"/>
      </w:pPr>
      <w:r w:rsidRPr="024F1260">
        <w:rPr>
          <w:rFonts w:eastAsiaTheme="minorEastAsia"/>
        </w:rPr>
        <w:t xml:space="preserve">Each hub </w:t>
      </w:r>
      <w:r w:rsidR="00834499" w:rsidRPr="024F1260">
        <w:rPr>
          <w:rFonts w:eastAsiaTheme="minorEastAsia"/>
        </w:rPr>
        <w:t>determined</w:t>
      </w:r>
      <w:r w:rsidRPr="024F1260">
        <w:rPr>
          <w:rFonts w:eastAsiaTheme="minorEastAsia"/>
        </w:rPr>
        <w:t xml:space="preserve"> a different model </w:t>
      </w:r>
      <w:r w:rsidR="00834499" w:rsidRPr="024F1260">
        <w:rPr>
          <w:rFonts w:eastAsiaTheme="minorEastAsia"/>
        </w:rPr>
        <w:t>for their</w:t>
      </w:r>
      <w:r w:rsidRPr="024F1260">
        <w:rPr>
          <w:rFonts w:eastAsiaTheme="minorEastAsia"/>
        </w:rPr>
        <w:t xml:space="preserve"> knowledge brokers and adoption officers. For example, </w:t>
      </w:r>
      <w:r w:rsidRPr="024F1260">
        <w:t xml:space="preserve">Tas Hub, SA Hub, Tropical North Qld Hub and Vic Hub </w:t>
      </w:r>
      <w:r w:rsidR="00834499" w:rsidRPr="024F1260">
        <w:t>had</w:t>
      </w:r>
      <w:r w:rsidRPr="024F1260">
        <w:t xml:space="preserve"> single </w:t>
      </w:r>
      <w:r w:rsidR="00834499" w:rsidRPr="024F1260">
        <w:t xml:space="preserve">people serving as </w:t>
      </w:r>
      <w:r w:rsidRPr="024F1260">
        <w:t xml:space="preserve">knowledge brokers </w:t>
      </w:r>
      <w:r w:rsidR="00834499" w:rsidRPr="024F1260">
        <w:t>for the whole</w:t>
      </w:r>
      <w:r w:rsidRPr="024F1260">
        <w:t xml:space="preserve"> hub. </w:t>
      </w:r>
      <w:r w:rsidR="007B6ABC" w:rsidRPr="024F1260">
        <w:t>By contrast, t</w:t>
      </w:r>
      <w:r w:rsidRPr="024F1260">
        <w:t>he Southern Qld Northern NSW Hub ha</w:t>
      </w:r>
      <w:r w:rsidR="007B6ABC" w:rsidRPr="024F1260">
        <w:t>d</w:t>
      </w:r>
      <w:r w:rsidRPr="024F1260">
        <w:t xml:space="preserve"> </w:t>
      </w:r>
      <w:r w:rsidR="00AA08CB">
        <w:t>3</w:t>
      </w:r>
      <w:r w:rsidRPr="024F1260">
        <w:t xml:space="preserve"> knowledge brokers (covering drought resilience, First Nations and innovation respectively).</w:t>
      </w:r>
      <w:r w:rsidR="009D7E9F" w:rsidRPr="024F1260">
        <w:t xml:space="preserve"> Southern </w:t>
      </w:r>
      <w:r w:rsidR="009D7E9F" w:rsidRPr="024F1260">
        <w:lastRenderedPageBreak/>
        <w:t xml:space="preserve">NSW Hub at one stage had 32 knowledge brokers, but </w:t>
      </w:r>
      <w:r w:rsidR="00A014C3" w:rsidRPr="024F1260">
        <w:t xml:space="preserve">during the review, </w:t>
      </w:r>
      <w:r w:rsidR="009D7E9F" w:rsidRPr="024F1260">
        <w:t xml:space="preserve">this </w:t>
      </w:r>
      <w:r w:rsidR="00A014C3" w:rsidRPr="024F1260">
        <w:t xml:space="preserve">was </w:t>
      </w:r>
      <w:r w:rsidR="009D7E9F" w:rsidRPr="024F1260">
        <w:t>being reduced significantly.</w:t>
      </w:r>
    </w:p>
    <w:p w14:paraId="74E2F8C9" w14:textId="35D29945" w:rsidR="006C3091" w:rsidRPr="00104FA0" w:rsidRDefault="19135597" w:rsidP="59BFC4D9">
      <w:r>
        <w:t xml:space="preserve">As outlined in </w:t>
      </w:r>
      <w:hyperlink w:anchor="_Core_hub_funding">
        <w:r w:rsidRPr="1B5035F8">
          <w:rPr>
            <w:rStyle w:val="Hyperlink"/>
          </w:rPr>
          <w:t xml:space="preserve">section </w:t>
        </w:r>
        <w:r w:rsidR="0E787AB4" w:rsidRPr="1B5035F8">
          <w:rPr>
            <w:rStyle w:val="Hyperlink"/>
          </w:rPr>
          <w:t>4.4</w:t>
        </w:r>
      </w:hyperlink>
      <w:r w:rsidR="279FD136">
        <w:t>,</w:t>
      </w:r>
      <w:r>
        <w:t xml:space="preserve"> in March 2022 funding was made available for hubs to recruit Adoption Officers to work with farmers and their communities to use relevant knowledge and tools to support innovative drought resilient practices. Hubs received $375,000 per hub, per year, over </w:t>
      </w:r>
      <w:r w:rsidR="00AA08CB">
        <w:t>3</w:t>
      </w:r>
      <w:r>
        <w:t xml:space="preserve"> years</w:t>
      </w:r>
      <w:r w:rsidR="7403740F">
        <w:t>, for this role</w:t>
      </w:r>
      <w:r>
        <w:t xml:space="preserve">. Hubs utilised </w:t>
      </w:r>
      <w:r w:rsidR="7403740F">
        <w:t xml:space="preserve">these </w:t>
      </w:r>
      <w:r>
        <w:t>funds in different ways</w:t>
      </w:r>
      <w:r w:rsidR="7403740F">
        <w:t xml:space="preserve">. For example, </w:t>
      </w:r>
      <w:r>
        <w:t xml:space="preserve">Southern NSW Hub established a network of </w:t>
      </w:r>
      <w:r w:rsidR="00AA2F26">
        <w:t>A</w:t>
      </w:r>
      <w:r w:rsidR="7403740F">
        <w:t xml:space="preserve">doption </w:t>
      </w:r>
      <w:r w:rsidR="00AA2F26">
        <w:t>O</w:t>
      </w:r>
      <w:r w:rsidR="7403740F">
        <w:t xml:space="preserve">fficers, </w:t>
      </w:r>
      <w:r>
        <w:t xml:space="preserve">including </w:t>
      </w:r>
      <w:r w:rsidR="0ABFE979">
        <w:t>5</w:t>
      </w:r>
      <w:r>
        <w:t xml:space="preserve"> officers </w:t>
      </w:r>
      <w:r w:rsidR="52779542">
        <w:t>(</w:t>
      </w:r>
      <w:r w:rsidR="6F0E918A">
        <w:t xml:space="preserve">4 full-time and </w:t>
      </w:r>
      <w:r w:rsidR="00AA08CB">
        <w:t>one</w:t>
      </w:r>
      <w:r w:rsidR="6F0E918A">
        <w:t xml:space="preserve"> part-time)</w:t>
      </w:r>
      <w:r w:rsidR="47FEECAD">
        <w:t xml:space="preserve"> </w:t>
      </w:r>
      <w:r>
        <w:t xml:space="preserve">funded by </w:t>
      </w:r>
      <w:r w:rsidR="47FEECAD">
        <w:t xml:space="preserve">the hub and </w:t>
      </w:r>
      <w:r>
        <w:t>located in</w:t>
      </w:r>
      <w:r w:rsidR="11C094DF">
        <w:t xml:space="preserve"> their </w:t>
      </w:r>
      <w:r>
        <w:t>partner organisation</w:t>
      </w:r>
      <w:r w:rsidR="4D1007F7">
        <w:t>, NSW Local Land Services</w:t>
      </w:r>
      <w:r w:rsidR="02D72DD0">
        <w:t>.</w:t>
      </w:r>
      <w:r>
        <w:t xml:space="preserve"> </w:t>
      </w:r>
      <w:r w:rsidR="697259A3">
        <w:t xml:space="preserve">The hub is moving more toward </w:t>
      </w:r>
      <w:r w:rsidR="68F7F03A">
        <w:t xml:space="preserve">a model of having </w:t>
      </w:r>
      <w:r>
        <w:t xml:space="preserve">one </w:t>
      </w:r>
      <w:r w:rsidR="00AA2F26">
        <w:t>A</w:t>
      </w:r>
      <w:r w:rsidR="17400571">
        <w:t xml:space="preserve">doption </w:t>
      </w:r>
      <w:r w:rsidR="00AA2F26">
        <w:t>O</w:t>
      </w:r>
      <w:r w:rsidR="17400571">
        <w:t>ffice</w:t>
      </w:r>
      <w:r>
        <w:t>r in hub headquarters.</w:t>
      </w:r>
    </w:p>
    <w:p w14:paraId="70ABE941" w14:textId="77777777" w:rsidR="00831613" w:rsidRDefault="00217302" w:rsidP="00B93BB4">
      <w:pPr>
        <w:rPr>
          <w:rFonts w:cstheme="minorHAnsi"/>
        </w:rPr>
      </w:pPr>
      <w:r w:rsidRPr="00104FA0">
        <w:rPr>
          <w:rFonts w:cstheme="minorHAnsi"/>
        </w:rPr>
        <w:t xml:space="preserve">For the SA Hub, sector-specific </w:t>
      </w:r>
      <w:r w:rsidR="00DD7F01">
        <w:rPr>
          <w:rFonts w:cstheme="minorHAnsi"/>
        </w:rPr>
        <w:t>A</w:t>
      </w:r>
      <w:r w:rsidRPr="00104FA0">
        <w:rPr>
          <w:rFonts w:cstheme="minorHAnsi"/>
        </w:rPr>
        <w:t xml:space="preserve">doption </w:t>
      </w:r>
      <w:r w:rsidR="00DD7F01">
        <w:rPr>
          <w:rFonts w:cstheme="minorHAnsi"/>
        </w:rPr>
        <w:t>O</w:t>
      </w:r>
      <w:r w:rsidRPr="00104FA0">
        <w:rPr>
          <w:rFonts w:cstheme="minorHAnsi"/>
        </w:rPr>
        <w:t xml:space="preserve">fficers were engaged. These were considered by the SA </w:t>
      </w:r>
      <w:r w:rsidR="00D21783">
        <w:rPr>
          <w:rFonts w:cstheme="minorHAnsi"/>
        </w:rPr>
        <w:t>H</w:t>
      </w:r>
      <w:r w:rsidRPr="00104FA0">
        <w:rPr>
          <w:rFonts w:cstheme="minorHAnsi"/>
        </w:rPr>
        <w:t>ub to be crucial to the success of the model in this region, given their deep industry knowledge and ability to engage effectively in extension and adoption.</w:t>
      </w:r>
    </w:p>
    <w:p w14:paraId="01ACC335" w14:textId="77777777" w:rsidR="00831613" w:rsidRDefault="00217302" w:rsidP="796D5CB7">
      <w:pPr>
        <w:spacing w:before="60" w:after="60"/>
        <w:rPr>
          <w:rStyle w:val="Strong"/>
          <w:b w:val="0"/>
          <w:bCs w:val="0"/>
        </w:rPr>
      </w:pPr>
      <w:r w:rsidRPr="796D5CB7">
        <w:t xml:space="preserve">Given the differences within and across hubs in the way they structured the work of </w:t>
      </w:r>
      <w:r w:rsidR="001C647F">
        <w:t>K</w:t>
      </w:r>
      <w:r w:rsidR="006C3091" w:rsidRPr="796D5CB7">
        <w:t xml:space="preserve">nowledge </w:t>
      </w:r>
      <w:r w:rsidR="001C647F">
        <w:t>B</w:t>
      </w:r>
      <w:r w:rsidR="006C3091" w:rsidRPr="796D5CB7">
        <w:t>roker</w:t>
      </w:r>
      <w:r w:rsidRPr="796D5CB7">
        <w:t>s</w:t>
      </w:r>
      <w:r w:rsidR="006C3091" w:rsidRPr="796D5CB7">
        <w:t xml:space="preserve"> and </w:t>
      </w:r>
      <w:r w:rsidR="001C647F">
        <w:t>A</w:t>
      </w:r>
      <w:r w:rsidR="006C3091" w:rsidRPr="796D5CB7">
        <w:t xml:space="preserve">doption </w:t>
      </w:r>
      <w:r w:rsidR="001C647F">
        <w:t>O</w:t>
      </w:r>
      <w:r w:rsidR="006C3091" w:rsidRPr="796D5CB7">
        <w:t>fficer</w:t>
      </w:r>
      <w:r w:rsidRPr="796D5CB7">
        <w:t xml:space="preserve">s, </w:t>
      </w:r>
      <w:r w:rsidR="006C3091" w:rsidRPr="796D5CB7">
        <w:t xml:space="preserve">stakeholders reported confusion </w:t>
      </w:r>
      <w:r w:rsidRPr="796D5CB7">
        <w:t xml:space="preserve">between these </w:t>
      </w:r>
      <w:r w:rsidR="006C3091" w:rsidRPr="796D5CB7">
        <w:t xml:space="preserve">roles. </w:t>
      </w:r>
      <w:r w:rsidR="00600857" w:rsidRPr="796D5CB7">
        <w:rPr>
          <w:rStyle w:val="Strong"/>
          <w:b w:val="0"/>
          <w:bCs w:val="0"/>
        </w:rPr>
        <w:t xml:space="preserve">People in different hubs shared the same job </w:t>
      </w:r>
      <w:proofErr w:type="gramStart"/>
      <w:r w:rsidR="00600857" w:rsidRPr="796D5CB7">
        <w:rPr>
          <w:rStyle w:val="Strong"/>
          <w:b w:val="0"/>
          <w:bCs w:val="0"/>
        </w:rPr>
        <w:t>titles, but</w:t>
      </w:r>
      <w:proofErr w:type="gramEnd"/>
      <w:r w:rsidR="00600857" w:rsidRPr="796D5CB7">
        <w:rPr>
          <w:rStyle w:val="Strong"/>
          <w:b w:val="0"/>
          <w:bCs w:val="0"/>
        </w:rPr>
        <w:t xml:space="preserve"> had very different functions </w:t>
      </w:r>
      <w:r w:rsidR="004C3608" w:rsidRPr="796D5CB7">
        <w:rPr>
          <w:rStyle w:val="Strong"/>
          <w:b w:val="0"/>
          <w:bCs w:val="0"/>
        </w:rPr>
        <w:t>within variable delivery models</w:t>
      </w:r>
      <w:r w:rsidR="00600857" w:rsidRPr="796D5CB7">
        <w:rPr>
          <w:rStyle w:val="Strong"/>
          <w:b w:val="0"/>
          <w:bCs w:val="0"/>
        </w:rPr>
        <w:t>.</w:t>
      </w:r>
    </w:p>
    <w:p w14:paraId="3D397364" w14:textId="64B1523C" w:rsidR="006C3091" w:rsidRPr="00104FA0" w:rsidRDefault="00C35367" w:rsidP="003E23CC">
      <w:pPr>
        <w:pStyle w:val="Heading4"/>
        <w:numPr>
          <w:ilvl w:val="0"/>
          <w:numId w:val="0"/>
        </w:numPr>
        <w:spacing w:line="276" w:lineRule="auto"/>
        <w:ind w:left="964" w:hanging="964"/>
        <w:rPr>
          <w:rFonts w:asciiTheme="minorHAnsi" w:hAnsiTheme="minorHAnsi" w:cstheme="minorHAnsi"/>
        </w:rPr>
      </w:pPr>
      <w:r w:rsidRPr="00104FA0">
        <w:rPr>
          <w:rFonts w:asciiTheme="minorHAnsi" w:hAnsiTheme="minorHAnsi" w:cstheme="minorHAnsi"/>
        </w:rPr>
        <w:t>Managing the hub team</w:t>
      </w:r>
    </w:p>
    <w:p w14:paraId="5E183761" w14:textId="77777777" w:rsidR="00831613" w:rsidRDefault="00D535A3" w:rsidP="006C3091">
      <w:pPr>
        <w:rPr>
          <w:rFonts w:cstheme="minorHAnsi"/>
        </w:rPr>
      </w:pPr>
      <w:r w:rsidRPr="00104FA0">
        <w:rPr>
          <w:rFonts w:cstheme="minorHAnsi"/>
        </w:rPr>
        <w:t>H</w:t>
      </w:r>
      <w:r w:rsidR="006C3091" w:rsidRPr="00104FA0">
        <w:rPr>
          <w:rFonts w:cstheme="minorHAnsi"/>
        </w:rPr>
        <w:t xml:space="preserve">ubs recognised soon after commencement that </w:t>
      </w:r>
      <w:proofErr w:type="gramStart"/>
      <w:r w:rsidRPr="00104FA0">
        <w:rPr>
          <w:rFonts w:cstheme="minorHAnsi"/>
        </w:rPr>
        <w:t>a number of</w:t>
      </w:r>
      <w:proofErr w:type="gramEnd"/>
      <w:r w:rsidRPr="00104FA0">
        <w:rPr>
          <w:rFonts w:cstheme="minorHAnsi"/>
        </w:rPr>
        <w:t xml:space="preserve"> </w:t>
      </w:r>
      <w:r w:rsidR="006C3091" w:rsidRPr="00104FA0">
        <w:rPr>
          <w:rFonts w:cstheme="minorHAnsi"/>
        </w:rPr>
        <w:t xml:space="preserve">additional staff </w:t>
      </w:r>
      <w:r w:rsidRPr="00104FA0">
        <w:rPr>
          <w:rFonts w:cstheme="minorHAnsi"/>
        </w:rPr>
        <w:t xml:space="preserve">roles </w:t>
      </w:r>
      <w:r w:rsidR="006C3091" w:rsidRPr="00104FA0">
        <w:rPr>
          <w:rFonts w:cstheme="minorHAnsi"/>
        </w:rPr>
        <w:t>were required</w:t>
      </w:r>
      <w:r w:rsidRPr="00104FA0">
        <w:rPr>
          <w:rFonts w:cstheme="minorHAnsi"/>
        </w:rPr>
        <w:t xml:space="preserve"> for the hub to be successful. Over the first few years, hubs engaged </w:t>
      </w:r>
      <w:r w:rsidR="006C3091" w:rsidRPr="00104FA0">
        <w:rPr>
          <w:rFonts w:cstheme="minorHAnsi"/>
        </w:rPr>
        <w:t xml:space="preserve">such </w:t>
      </w:r>
      <w:r w:rsidRPr="00104FA0">
        <w:rPr>
          <w:rFonts w:cstheme="minorHAnsi"/>
        </w:rPr>
        <w:t xml:space="preserve">roles </w:t>
      </w:r>
      <w:r w:rsidR="006C3091" w:rsidRPr="00104FA0">
        <w:rPr>
          <w:rFonts w:cstheme="minorHAnsi"/>
        </w:rPr>
        <w:t>as</w:t>
      </w:r>
      <w:r w:rsidRPr="00104FA0">
        <w:rPr>
          <w:rFonts w:cstheme="minorHAnsi"/>
        </w:rPr>
        <w:t>:</w:t>
      </w:r>
      <w:r w:rsidR="006C3091" w:rsidRPr="00104FA0">
        <w:rPr>
          <w:rFonts w:cstheme="minorHAnsi"/>
        </w:rPr>
        <w:t xml:space="preserve"> </w:t>
      </w:r>
      <w:r w:rsidRPr="00104FA0">
        <w:rPr>
          <w:rFonts w:cstheme="minorHAnsi"/>
        </w:rPr>
        <w:t xml:space="preserve">deputy directors; </w:t>
      </w:r>
      <w:r w:rsidR="006C3091" w:rsidRPr="00104FA0">
        <w:rPr>
          <w:rFonts w:cstheme="minorHAnsi"/>
        </w:rPr>
        <w:t>operations manager</w:t>
      </w:r>
      <w:r w:rsidRPr="00104FA0">
        <w:rPr>
          <w:rFonts w:cstheme="minorHAnsi"/>
        </w:rPr>
        <w:t>s;</w:t>
      </w:r>
      <w:r w:rsidR="006C3091" w:rsidRPr="00104FA0">
        <w:rPr>
          <w:rFonts w:cstheme="minorHAnsi"/>
        </w:rPr>
        <w:t xml:space="preserve"> communication</w:t>
      </w:r>
      <w:r w:rsidRPr="00104FA0">
        <w:rPr>
          <w:rFonts w:cstheme="minorHAnsi"/>
        </w:rPr>
        <w:t>s</w:t>
      </w:r>
      <w:r w:rsidR="006C3091" w:rsidRPr="00104FA0">
        <w:rPr>
          <w:rFonts w:cstheme="minorHAnsi"/>
        </w:rPr>
        <w:t xml:space="preserve"> officers</w:t>
      </w:r>
      <w:r w:rsidRPr="00104FA0">
        <w:rPr>
          <w:rFonts w:cstheme="minorHAnsi"/>
        </w:rPr>
        <w:t xml:space="preserve">; </w:t>
      </w:r>
      <w:r w:rsidR="0016105B" w:rsidRPr="00104FA0">
        <w:rPr>
          <w:rFonts w:cstheme="minorHAnsi"/>
        </w:rPr>
        <w:t xml:space="preserve">finance managers; </w:t>
      </w:r>
      <w:r w:rsidRPr="00104FA0">
        <w:rPr>
          <w:rFonts w:cstheme="minorHAnsi"/>
        </w:rPr>
        <w:t xml:space="preserve">and monitoring and evaluation or reporting officers. </w:t>
      </w:r>
      <w:r w:rsidR="0016105B" w:rsidRPr="00104FA0">
        <w:rPr>
          <w:rFonts w:cstheme="minorHAnsi"/>
        </w:rPr>
        <w:t>These largely reflected the significant strategy</w:t>
      </w:r>
      <w:r w:rsidR="00BF3262" w:rsidRPr="00104FA0">
        <w:rPr>
          <w:rFonts w:cstheme="minorHAnsi"/>
        </w:rPr>
        <w:t xml:space="preserve"> and</w:t>
      </w:r>
      <w:r w:rsidR="0016105B" w:rsidRPr="00104FA0">
        <w:rPr>
          <w:rFonts w:cstheme="minorHAnsi"/>
        </w:rPr>
        <w:t xml:space="preserve"> management </w:t>
      </w:r>
      <w:r w:rsidR="00BF3262" w:rsidRPr="00104FA0">
        <w:rPr>
          <w:rFonts w:cstheme="minorHAnsi"/>
        </w:rPr>
        <w:t xml:space="preserve">tasks that were needed to </w:t>
      </w:r>
      <w:r w:rsidR="003272E7" w:rsidRPr="00104FA0">
        <w:rPr>
          <w:rFonts w:cstheme="minorHAnsi"/>
        </w:rPr>
        <w:t>support hubs.</w:t>
      </w:r>
    </w:p>
    <w:p w14:paraId="5B5B95CE" w14:textId="5FB92DA0" w:rsidR="006C3091" w:rsidRPr="00104FA0" w:rsidRDefault="003272E7" w:rsidP="006C3091">
      <w:pPr>
        <w:rPr>
          <w:rFonts w:cstheme="minorHAnsi"/>
        </w:rPr>
      </w:pPr>
      <w:r w:rsidRPr="00104FA0">
        <w:rPr>
          <w:rFonts w:cstheme="minorHAnsi"/>
        </w:rPr>
        <w:t xml:space="preserve">During the review period, </w:t>
      </w:r>
      <w:proofErr w:type="gramStart"/>
      <w:r w:rsidRPr="00104FA0">
        <w:rPr>
          <w:rFonts w:cstheme="minorHAnsi"/>
        </w:rPr>
        <w:t>a number of</w:t>
      </w:r>
      <w:proofErr w:type="gramEnd"/>
      <w:r w:rsidRPr="00104FA0">
        <w:rPr>
          <w:rFonts w:cstheme="minorHAnsi"/>
        </w:rPr>
        <w:t xml:space="preserve"> hubs were winding back their allocation of staff funding to </w:t>
      </w:r>
      <w:r w:rsidR="001C7882" w:rsidRPr="00104FA0">
        <w:rPr>
          <w:rFonts w:cstheme="minorHAnsi"/>
        </w:rPr>
        <w:t>partners, including some nodes</w:t>
      </w:r>
      <w:r w:rsidRPr="00104FA0">
        <w:rPr>
          <w:rFonts w:cstheme="minorHAnsi"/>
        </w:rPr>
        <w:t xml:space="preserve">. </w:t>
      </w:r>
      <w:r w:rsidR="00853B07" w:rsidRPr="00104FA0">
        <w:rPr>
          <w:rFonts w:cstheme="minorHAnsi"/>
        </w:rPr>
        <w:t>Some</w:t>
      </w:r>
      <w:r w:rsidR="006C3091" w:rsidRPr="00104FA0">
        <w:rPr>
          <w:rFonts w:cstheme="minorHAnsi"/>
        </w:rPr>
        <w:t xml:space="preserve"> </w:t>
      </w:r>
      <w:r w:rsidRPr="00104FA0">
        <w:rPr>
          <w:rFonts w:cstheme="minorHAnsi"/>
        </w:rPr>
        <w:t xml:space="preserve">hubs </w:t>
      </w:r>
      <w:r w:rsidR="00853B07" w:rsidRPr="00104FA0">
        <w:rPr>
          <w:rFonts w:cstheme="minorHAnsi"/>
        </w:rPr>
        <w:t xml:space="preserve">felt </w:t>
      </w:r>
      <w:r w:rsidRPr="00104FA0">
        <w:rPr>
          <w:rFonts w:cstheme="minorHAnsi"/>
        </w:rPr>
        <w:t xml:space="preserve">that </w:t>
      </w:r>
      <w:r w:rsidR="006C3091" w:rsidRPr="00104FA0">
        <w:rPr>
          <w:rFonts w:cstheme="minorHAnsi"/>
        </w:rPr>
        <w:t xml:space="preserve">node staff may not </w:t>
      </w:r>
      <w:r w:rsidRPr="00104FA0">
        <w:rPr>
          <w:rFonts w:cstheme="minorHAnsi"/>
        </w:rPr>
        <w:t xml:space="preserve">have </w:t>
      </w:r>
      <w:r w:rsidR="006C3091" w:rsidRPr="00104FA0">
        <w:rPr>
          <w:rFonts w:cstheme="minorHAnsi"/>
        </w:rPr>
        <w:t>be</w:t>
      </w:r>
      <w:r w:rsidRPr="00104FA0">
        <w:rPr>
          <w:rFonts w:cstheme="minorHAnsi"/>
        </w:rPr>
        <w:t>en</w:t>
      </w:r>
      <w:r w:rsidR="006C3091" w:rsidRPr="00104FA0">
        <w:rPr>
          <w:rFonts w:cstheme="minorHAnsi"/>
        </w:rPr>
        <w:t xml:space="preserve"> </w:t>
      </w:r>
      <w:r w:rsidR="00853B07" w:rsidRPr="00104FA0">
        <w:rPr>
          <w:rFonts w:cstheme="minorHAnsi"/>
        </w:rPr>
        <w:t xml:space="preserve">adequately </w:t>
      </w:r>
      <w:r w:rsidR="006C3091" w:rsidRPr="00104FA0">
        <w:rPr>
          <w:rFonts w:cstheme="minorHAnsi"/>
        </w:rPr>
        <w:t xml:space="preserve">delivering on </w:t>
      </w:r>
      <w:r w:rsidRPr="00104FA0">
        <w:rPr>
          <w:rFonts w:cstheme="minorHAnsi"/>
        </w:rPr>
        <w:t xml:space="preserve">their </w:t>
      </w:r>
      <w:r w:rsidR="006C3091" w:rsidRPr="00104FA0">
        <w:rPr>
          <w:rFonts w:cstheme="minorHAnsi"/>
        </w:rPr>
        <w:t xml:space="preserve">hub roles and responsibilities, </w:t>
      </w:r>
      <w:r w:rsidR="00853B07" w:rsidRPr="00104FA0">
        <w:rPr>
          <w:rFonts w:cstheme="minorHAnsi"/>
        </w:rPr>
        <w:t xml:space="preserve">with the hub </w:t>
      </w:r>
      <w:r w:rsidRPr="00104FA0">
        <w:rPr>
          <w:rFonts w:cstheme="minorHAnsi"/>
        </w:rPr>
        <w:t xml:space="preserve">seen as secondary to the </w:t>
      </w:r>
      <w:r w:rsidR="006C3091" w:rsidRPr="00104FA0">
        <w:rPr>
          <w:rFonts w:cstheme="minorHAnsi"/>
        </w:rPr>
        <w:t>partner organisation</w:t>
      </w:r>
      <w:r w:rsidRPr="00104FA0">
        <w:rPr>
          <w:rFonts w:cstheme="minorHAnsi"/>
        </w:rPr>
        <w:t xml:space="preserve">’s primary </w:t>
      </w:r>
      <w:r w:rsidR="00853B07" w:rsidRPr="00104FA0">
        <w:rPr>
          <w:rFonts w:cstheme="minorHAnsi"/>
        </w:rPr>
        <w:t>responsibilities</w:t>
      </w:r>
      <w:r w:rsidR="006C3091" w:rsidRPr="00104FA0">
        <w:rPr>
          <w:rFonts w:cstheme="minorHAnsi"/>
        </w:rPr>
        <w:t>.</w:t>
      </w:r>
    </w:p>
    <w:p w14:paraId="638EEBBB" w14:textId="0FCE3C5A" w:rsidR="006C3091" w:rsidRPr="00104FA0" w:rsidRDefault="006C3091" w:rsidP="006C3091">
      <w:pPr>
        <w:rPr>
          <w:rFonts w:cstheme="minorHAnsi"/>
        </w:rPr>
      </w:pPr>
      <w:r w:rsidRPr="00104FA0">
        <w:rPr>
          <w:rFonts w:cstheme="minorHAnsi"/>
        </w:rPr>
        <w:t xml:space="preserve">Some hubs </w:t>
      </w:r>
      <w:r w:rsidR="003272E7" w:rsidRPr="00104FA0">
        <w:rPr>
          <w:rFonts w:cstheme="minorHAnsi"/>
        </w:rPr>
        <w:t>also</w:t>
      </w:r>
      <w:r w:rsidRPr="00104FA0">
        <w:rPr>
          <w:rFonts w:cstheme="minorHAnsi"/>
        </w:rPr>
        <w:t xml:space="preserve"> experienced difficulties recruiting suitably skilled staff, both </w:t>
      </w:r>
      <w:r w:rsidR="00C35367" w:rsidRPr="00104FA0">
        <w:rPr>
          <w:rFonts w:cstheme="minorHAnsi"/>
        </w:rPr>
        <w:t xml:space="preserve">among </w:t>
      </w:r>
      <w:r w:rsidRPr="00104FA0">
        <w:rPr>
          <w:rFonts w:cstheme="minorHAnsi"/>
        </w:rPr>
        <w:t>node</w:t>
      </w:r>
      <w:r w:rsidR="00C35367" w:rsidRPr="00104FA0">
        <w:rPr>
          <w:rFonts w:cstheme="minorHAnsi"/>
        </w:rPr>
        <w:t>s</w:t>
      </w:r>
      <w:r w:rsidRPr="00104FA0">
        <w:rPr>
          <w:rFonts w:cstheme="minorHAnsi"/>
        </w:rPr>
        <w:t xml:space="preserve"> and </w:t>
      </w:r>
      <w:r w:rsidR="00C35367" w:rsidRPr="00104FA0">
        <w:rPr>
          <w:rFonts w:cstheme="minorHAnsi"/>
        </w:rPr>
        <w:t>into key</w:t>
      </w:r>
      <w:r w:rsidRPr="00104FA0">
        <w:rPr>
          <w:rFonts w:cstheme="minorHAnsi"/>
        </w:rPr>
        <w:t xml:space="preserve"> roles. </w:t>
      </w:r>
      <w:r w:rsidR="00C35367" w:rsidRPr="00104FA0">
        <w:rPr>
          <w:rFonts w:cstheme="minorHAnsi"/>
        </w:rPr>
        <w:t xml:space="preserve">In some cases, hubs have used staff located </w:t>
      </w:r>
      <w:r w:rsidRPr="00104FA0">
        <w:rPr>
          <w:rFonts w:cstheme="minorHAnsi"/>
        </w:rPr>
        <w:t>remote</w:t>
      </w:r>
      <w:r w:rsidR="00C35367" w:rsidRPr="00104FA0">
        <w:rPr>
          <w:rFonts w:cstheme="minorHAnsi"/>
        </w:rPr>
        <w:t xml:space="preserve">ly to the areas they serve. </w:t>
      </w:r>
      <w:r w:rsidRPr="00104FA0">
        <w:rPr>
          <w:rFonts w:cstheme="minorHAnsi"/>
        </w:rPr>
        <w:t xml:space="preserve">Other hubs have </w:t>
      </w:r>
      <w:r w:rsidR="00C35367" w:rsidRPr="00104FA0">
        <w:rPr>
          <w:rFonts w:cstheme="minorHAnsi"/>
        </w:rPr>
        <w:t>used</w:t>
      </w:r>
      <w:r w:rsidRPr="00104FA0">
        <w:rPr>
          <w:rFonts w:cstheme="minorHAnsi"/>
        </w:rPr>
        <w:t xml:space="preserve"> consultants to manage complex requirements</w:t>
      </w:r>
      <w:r w:rsidR="00C35367" w:rsidRPr="00104FA0">
        <w:rPr>
          <w:rFonts w:cstheme="minorHAnsi"/>
        </w:rPr>
        <w:t>,</w:t>
      </w:r>
      <w:r w:rsidRPr="00104FA0">
        <w:rPr>
          <w:rFonts w:cstheme="minorHAnsi"/>
        </w:rPr>
        <w:t xml:space="preserve"> such as MEL reporting.</w:t>
      </w:r>
    </w:p>
    <w:p w14:paraId="07DD55A5" w14:textId="77777777" w:rsidR="00831613" w:rsidRDefault="00C35367" w:rsidP="00C35367">
      <w:pPr>
        <w:rPr>
          <w:rFonts w:eastAsia="Aptos" w:cstheme="minorHAnsi"/>
        </w:rPr>
      </w:pPr>
      <w:r w:rsidRPr="00104FA0">
        <w:rPr>
          <w:rFonts w:cstheme="minorHAnsi"/>
        </w:rPr>
        <w:t xml:space="preserve">Hubs </w:t>
      </w:r>
      <w:r w:rsidR="007A16A4" w:rsidRPr="00104FA0">
        <w:rPr>
          <w:rFonts w:cstheme="minorHAnsi"/>
        </w:rPr>
        <w:t xml:space="preserve">also </w:t>
      </w:r>
      <w:r w:rsidRPr="00104FA0">
        <w:rPr>
          <w:rFonts w:cstheme="minorHAnsi"/>
        </w:rPr>
        <w:t xml:space="preserve">reflected a degree of </w:t>
      </w:r>
      <w:r w:rsidR="00DD10FF" w:rsidRPr="00104FA0">
        <w:rPr>
          <w:rFonts w:eastAsia="Calibri" w:cstheme="minorHAnsi"/>
          <w:color w:val="000000" w:themeColor="text1"/>
        </w:rPr>
        <w:t>funding uncertainty</w:t>
      </w:r>
      <w:r w:rsidRPr="00104FA0">
        <w:rPr>
          <w:rFonts w:eastAsia="Calibri" w:cstheme="minorHAnsi"/>
          <w:color w:val="000000" w:themeColor="text1"/>
        </w:rPr>
        <w:t xml:space="preserve"> as </w:t>
      </w:r>
      <w:r w:rsidR="00DD10FF" w:rsidRPr="00104FA0">
        <w:rPr>
          <w:rFonts w:eastAsia="Calibri" w:cstheme="minorHAnsi"/>
          <w:color w:val="000000" w:themeColor="text1"/>
        </w:rPr>
        <w:t>a</w:t>
      </w:r>
      <w:r w:rsidRPr="00104FA0">
        <w:rPr>
          <w:rFonts w:eastAsia="Calibri" w:cstheme="minorHAnsi"/>
          <w:color w:val="000000" w:themeColor="text1"/>
        </w:rPr>
        <w:t>n</w:t>
      </w:r>
      <w:r w:rsidR="00DD10FF" w:rsidRPr="00104FA0">
        <w:rPr>
          <w:rFonts w:eastAsia="Calibri" w:cstheme="minorHAnsi"/>
          <w:color w:val="000000" w:themeColor="text1"/>
        </w:rPr>
        <w:t xml:space="preserve"> impediment to their </w:t>
      </w:r>
      <w:r w:rsidRPr="00104FA0">
        <w:rPr>
          <w:rFonts w:eastAsia="Calibri" w:cstheme="minorHAnsi"/>
          <w:color w:val="000000" w:themeColor="text1"/>
        </w:rPr>
        <w:t xml:space="preserve">ability to hire their teams on longer-term contracts. </w:t>
      </w:r>
      <w:r w:rsidR="00DD10FF" w:rsidRPr="00104FA0">
        <w:rPr>
          <w:rFonts w:eastAsia="Aptos" w:cstheme="minorHAnsi"/>
        </w:rPr>
        <w:t>Hubs expressed difficult</w:t>
      </w:r>
      <w:r w:rsidR="00DB0B92" w:rsidRPr="00104FA0">
        <w:rPr>
          <w:rFonts w:eastAsia="Aptos" w:cstheme="minorHAnsi"/>
        </w:rPr>
        <w:t xml:space="preserve">ly </w:t>
      </w:r>
      <w:r w:rsidR="00DD10FF" w:rsidRPr="00104FA0">
        <w:rPr>
          <w:rFonts w:eastAsia="Aptos" w:cstheme="minorHAnsi"/>
        </w:rPr>
        <w:t>attract</w:t>
      </w:r>
      <w:r w:rsidR="00DB0B92" w:rsidRPr="00104FA0">
        <w:rPr>
          <w:rFonts w:eastAsia="Aptos" w:cstheme="minorHAnsi"/>
        </w:rPr>
        <w:t>ing</w:t>
      </w:r>
      <w:r w:rsidR="00DD10FF" w:rsidRPr="00104FA0">
        <w:rPr>
          <w:rFonts w:eastAsia="Aptos" w:cstheme="minorHAnsi"/>
        </w:rPr>
        <w:t xml:space="preserve"> key people to the </w:t>
      </w:r>
      <w:r w:rsidR="00DB0B92" w:rsidRPr="00104FA0">
        <w:rPr>
          <w:rFonts w:eastAsia="Aptos" w:cstheme="minorHAnsi"/>
        </w:rPr>
        <w:t>hub</w:t>
      </w:r>
      <w:r w:rsidR="00DD10FF" w:rsidRPr="00104FA0">
        <w:rPr>
          <w:rFonts w:eastAsia="Aptos" w:cstheme="minorHAnsi"/>
        </w:rPr>
        <w:t>,</w:t>
      </w:r>
      <w:r w:rsidR="00DB0B92" w:rsidRPr="00104FA0">
        <w:rPr>
          <w:rFonts w:eastAsia="Aptos" w:cstheme="minorHAnsi"/>
        </w:rPr>
        <w:t xml:space="preserve"> along with the need to </w:t>
      </w:r>
      <w:r w:rsidR="00DD10FF" w:rsidRPr="00104FA0">
        <w:rPr>
          <w:rFonts w:eastAsia="Aptos" w:cstheme="minorHAnsi"/>
        </w:rPr>
        <w:t xml:space="preserve">build long term relationships and to deliver </w:t>
      </w:r>
      <w:r w:rsidR="00DB0B92" w:rsidRPr="00104FA0">
        <w:rPr>
          <w:rFonts w:eastAsia="Aptos" w:cstheme="minorHAnsi"/>
        </w:rPr>
        <w:t xml:space="preserve">on the hub’s goals </w:t>
      </w:r>
      <w:r w:rsidR="00DD10FF" w:rsidRPr="00104FA0">
        <w:rPr>
          <w:rFonts w:eastAsia="Aptos" w:cstheme="minorHAnsi"/>
        </w:rPr>
        <w:t>over time.</w:t>
      </w:r>
    </w:p>
    <w:p w14:paraId="4D17DA11" w14:textId="77777777" w:rsidR="00831613" w:rsidRDefault="00DD10FF" w:rsidP="005F6AAA">
      <w:pPr>
        <w:pStyle w:val="Heading3"/>
        <w:numPr>
          <w:ilvl w:val="1"/>
          <w:numId w:val="8"/>
        </w:numPr>
        <w:spacing w:line="276" w:lineRule="auto"/>
        <w:rPr>
          <w:sz w:val="36"/>
        </w:rPr>
      </w:pPr>
      <w:bookmarkStart w:id="696" w:name="_Toc193105379"/>
      <w:bookmarkStart w:id="697" w:name="_Toc194307760"/>
      <w:bookmarkStart w:id="698" w:name="_Toc194307831"/>
      <w:bookmarkStart w:id="699" w:name="_Toc209023581"/>
      <w:r w:rsidRPr="009E4967">
        <w:rPr>
          <w:sz w:val="36"/>
        </w:rPr>
        <w:t>Hub naming and branding</w:t>
      </w:r>
      <w:bookmarkEnd w:id="696"/>
      <w:bookmarkEnd w:id="697"/>
      <w:bookmarkEnd w:id="698"/>
      <w:bookmarkEnd w:id="699"/>
    </w:p>
    <w:p w14:paraId="0AC9BF5E" w14:textId="305BCEC3" w:rsidR="00D947A0" w:rsidRPr="00104FA0" w:rsidRDefault="00DD10FF" w:rsidP="00DD10FF">
      <w:pPr>
        <w:pStyle w:val="BoxText"/>
      </w:pPr>
      <w:r w:rsidRPr="2BD0C8C5">
        <w:rPr>
          <w:b/>
        </w:rPr>
        <w:t xml:space="preserve">Finding </w:t>
      </w:r>
      <w:r w:rsidR="00484A80" w:rsidRPr="2BD0C8C5">
        <w:rPr>
          <w:b/>
          <w:bCs/>
        </w:rPr>
        <w:t>3</w:t>
      </w:r>
      <w:r w:rsidR="00965665" w:rsidRPr="2BD0C8C5">
        <w:rPr>
          <w:b/>
          <w:bCs/>
        </w:rPr>
        <w:t>6</w:t>
      </w:r>
      <w:r w:rsidR="00484A80" w:rsidRPr="2BD0C8C5">
        <w:rPr>
          <w:b/>
        </w:rPr>
        <w:t>:</w:t>
      </w:r>
      <w:r w:rsidRPr="2BD0C8C5">
        <w:rPr>
          <w:b/>
        </w:rPr>
        <w:t xml:space="preserve"> </w:t>
      </w:r>
      <w:r w:rsidRPr="2BD0C8C5">
        <w:t>Hub</w:t>
      </w:r>
      <w:r w:rsidR="00135CEB" w:rsidRPr="2BD0C8C5">
        <w:t xml:space="preserve">s have defined their own names and brands, </w:t>
      </w:r>
      <w:r w:rsidR="00D947A0" w:rsidRPr="2BD0C8C5">
        <w:t xml:space="preserve">each </w:t>
      </w:r>
      <w:r w:rsidR="00135CEB" w:rsidRPr="2BD0C8C5">
        <w:t xml:space="preserve">with local relevance but </w:t>
      </w:r>
      <w:r w:rsidR="00D947A0" w:rsidRPr="2BD0C8C5">
        <w:t xml:space="preserve">little </w:t>
      </w:r>
      <w:r w:rsidR="00135CEB" w:rsidRPr="2BD0C8C5">
        <w:t>consistency across the model</w:t>
      </w:r>
      <w:r w:rsidRPr="2BD0C8C5">
        <w:t>.</w:t>
      </w:r>
      <w:r w:rsidR="00995EE1" w:rsidRPr="2BD0C8C5">
        <w:t xml:space="preserve"> </w:t>
      </w:r>
      <w:r w:rsidR="00D947A0" w:rsidRPr="2BE1C47E">
        <w:t xml:space="preserve">As many hubs deliver activities via partner organisations, it has taken </w:t>
      </w:r>
      <w:r w:rsidR="006B78CF" w:rsidRPr="2BE1C47E">
        <w:t xml:space="preserve">time </w:t>
      </w:r>
      <w:r w:rsidR="00D947A0" w:rsidRPr="2BE1C47E">
        <w:t xml:space="preserve">for the hub </w:t>
      </w:r>
      <w:r w:rsidR="006B78CF" w:rsidRPr="2BE1C47E">
        <w:t xml:space="preserve">program </w:t>
      </w:r>
      <w:r w:rsidR="00D947A0" w:rsidRPr="2BE1C47E">
        <w:t xml:space="preserve">to </w:t>
      </w:r>
      <w:r w:rsidR="006B78CF" w:rsidRPr="2BE1C47E">
        <w:t xml:space="preserve">generate brand </w:t>
      </w:r>
      <w:r w:rsidR="00D947A0" w:rsidRPr="2BE1C47E">
        <w:t>recognition across regions.</w:t>
      </w:r>
      <w:r w:rsidR="2EA6C24C" w:rsidRPr="2BE1C47E">
        <w:t xml:space="preserve"> </w:t>
      </w:r>
      <w:r w:rsidR="2EA6C24C">
        <w:t>This has only happened to a limited extend so far.</w:t>
      </w:r>
    </w:p>
    <w:p w14:paraId="4B7CDFE2" w14:textId="09F7E7B6" w:rsidR="00995EE1" w:rsidRPr="00104FA0" w:rsidRDefault="00DD10FF" w:rsidP="00DD10FF">
      <w:pPr>
        <w:rPr>
          <w:rFonts w:cstheme="minorHAnsi"/>
        </w:rPr>
      </w:pPr>
      <w:r w:rsidRPr="00104FA0">
        <w:rPr>
          <w:rFonts w:cstheme="minorHAnsi"/>
        </w:rPr>
        <w:t xml:space="preserve">Hubs have not used </w:t>
      </w:r>
      <w:r w:rsidR="00135CEB" w:rsidRPr="00104FA0">
        <w:rPr>
          <w:rFonts w:cstheme="minorHAnsi"/>
        </w:rPr>
        <w:t xml:space="preserve">a </w:t>
      </w:r>
      <w:r w:rsidRPr="00104FA0">
        <w:rPr>
          <w:rFonts w:cstheme="minorHAnsi"/>
        </w:rPr>
        <w:t xml:space="preserve">consistent public naming or branding. </w:t>
      </w:r>
      <w:r w:rsidR="00995EE1" w:rsidRPr="00104FA0">
        <w:rPr>
          <w:rFonts w:cstheme="minorHAnsi"/>
        </w:rPr>
        <w:t xml:space="preserve">Hubs were given authorisation by the department to use names that resonated in their regions. The review panel heard that some regions </w:t>
      </w:r>
      <w:r w:rsidR="00995EE1" w:rsidRPr="00104FA0">
        <w:rPr>
          <w:rFonts w:cstheme="minorHAnsi"/>
        </w:rPr>
        <w:lastRenderedPageBreak/>
        <w:t>had little resonance with the use of the word ‘drought’, while others wanted to recognise their innovation function more strongly</w:t>
      </w:r>
      <w:r w:rsidR="00DC0146" w:rsidRPr="00104FA0">
        <w:rPr>
          <w:rFonts w:cstheme="minorHAnsi"/>
        </w:rPr>
        <w:t>, particularly given the additional funds received for this purpose early into the hub program</w:t>
      </w:r>
      <w:r w:rsidR="00995EE1" w:rsidRPr="00104FA0">
        <w:rPr>
          <w:rFonts w:cstheme="minorHAnsi"/>
        </w:rPr>
        <w:t>.</w:t>
      </w:r>
      <w:r w:rsidR="00521D2D" w:rsidRPr="00104FA0">
        <w:rPr>
          <w:rFonts w:cstheme="minorHAnsi"/>
        </w:rPr>
        <w:t xml:space="preserve"> None of the hubs routinely use their official name – Drought Resilience Adoption and Innovation Hub.</w:t>
      </w:r>
    </w:p>
    <w:p w14:paraId="5FB339CC" w14:textId="77777777" w:rsidR="00831613" w:rsidRDefault="00DD10FF" w:rsidP="00DD10FF">
      <w:pPr>
        <w:rPr>
          <w:rFonts w:cstheme="minorHAnsi"/>
        </w:rPr>
      </w:pPr>
      <w:r w:rsidRPr="00104FA0">
        <w:rPr>
          <w:rFonts w:cstheme="minorHAnsi"/>
        </w:rPr>
        <w:t xml:space="preserve">Across the national network of hubs, the following names are </w:t>
      </w:r>
      <w:r w:rsidR="00135CEB" w:rsidRPr="00104FA0">
        <w:rPr>
          <w:rFonts w:cstheme="minorHAnsi"/>
        </w:rPr>
        <w:t xml:space="preserve">currently </w:t>
      </w:r>
      <w:r w:rsidRPr="00104FA0">
        <w:rPr>
          <w:rFonts w:cstheme="minorHAnsi"/>
        </w:rPr>
        <w:t xml:space="preserve">in use, </w:t>
      </w:r>
      <w:r w:rsidR="00135CEB" w:rsidRPr="00104FA0">
        <w:rPr>
          <w:rFonts w:cstheme="minorHAnsi"/>
        </w:rPr>
        <w:t xml:space="preserve">based on each </w:t>
      </w:r>
      <w:r w:rsidRPr="00104FA0">
        <w:rPr>
          <w:rFonts w:cstheme="minorHAnsi"/>
        </w:rPr>
        <w:t>hub</w:t>
      </w:r>
      <w:r w:rsidR="00135CEB" w:rsidRPr="00104FA0">
        <w:rPr>
          <w:rFonts w:cstheme="minorHAnsi"/>
        </w:rPr>
        <w:t>’s</w:t>
      </w:r>
      <w:r w:rsidRPr="00104FA0">
        <w:rPr>
          <w:rFonts w:cstheme="minorHAnsi"/>
        </w:rPr>
        <w:t xml:space="preserve"> website:</w:t>
      </w:r>
    </w:p>
    <w:p w14:paraId="1238DE3E" w14:textId="71B59F75" w:rsidR="00DD10FF" w:rsidRPr="00E85445" w:rsidRDefault="00DD10FF" w:rsidP="00E85445">
      <w:pPr>
        <w:pStyle w:val="ListBullet"/>
      </w:pPr>
      <w:r w:rsidRPr="00E85445">
        <w:t>Northern Hub: Northern Western Australia and Northern Territory Drought Resilience Adoption and Innovation Hub</w:t>
      </w:r>
    </w:p>
    <w:p w14:paraId="7E279F04" w14:textId="77777777" w:rsidR="00831613" w:rsidRPr="00E85445" w:rsidRDefault="00DD10FF" w:rsidP="00E85445">
      <w:pPr>
        <w:pStyle w:val="ListBullet"/>
      </w:pPr>
      <w:r w:rsidRPr="00E85445">
        <w:t>SA Drought Hub: South Australian Drought Resilience Adoption and Innovation Hub</w:t>
      </w:r>
    </w:p>
    <w:p w14:paraId="20CAA6F0" w14:textId="15C33DD4" w:rsidR="00DD10FF" w:rsidRPr="00E85445" w:rsidRDefault="00DD10FF" w:rsidP="00E85445">
      <w:pPr>
        <w:pStyle w:val="ListBullet"/>
      </w:pPr>
      <w:r w:rsidRPr="00E85445">
        <w:t>Southern NSW Innovation Hub: Southern NSW Drought Resilience Adoption and Innovation Hub</w:t>
      </w:r>
    </w:p>
    <w:p w14:paraId="62F37F47" w14:textId="77777777" w:rsidR="00831613" w:rsidRPr="00E85445" w:rsidRDefault="00DD10FF" w:rsidP="00E85445">
      <w:pPr>
        <w:pStyle w:val="ListBullet"/>
      </w:pPr>
      <w:r w:rsidRPr="00E85445">
        <w:t>SQNNSW Innovation Hub: Southern Queensland Norther New South Wales Drought Resilience Adoption and Innovation Hub</w:t>
      </w:r>
    </w:p>
    <w:p w14:paraId="6F7E9C87" w14:textId="59245C3D" w:rsidR="00DD10FF" w:rsidRPr="00E85445" w:rsidRDefault="00DD10FF" w:rsidP="00E85445">
      <w:pPr>
        <w:pStyle w:val="ListBullet"/>
      </w:pPr>
      <w:r w:rsidRPr="00E85445">
        <w:t>SW WA Hub: South-West WA Drought Resilience Adoption and Innovation Hub</w:t>
      </w:r>
    </w:p>
    <w:p w14:paraId="6747E2EF" w14:textId="77777777" w:rsidR="00DD10FF" w:rsidRPr="00E85445" w:rsidRDefault="00DD10FF" w:rsidP="00E85445">
      <w:pPr>
        <w:pStyle w:val="ListBullet"/>
      </w:pPr>
      <w:r w:rsidRPr="00E85445">
        <w:t>TAS Farm Innovation Hub: Tasmanian Drought Resilience Adoption and Innovation Hub</w:t>
      </w:r>
    </w:p>
    <w:p w14:paraId="4BD9E508" w14:textId="77777777" w:rsidR="00DD10FF" w:rsidRPr="00E85445" w:rsidRDefault="00DD10FF" w:rsidP="00E85445">
      <w:pPr>
        <w:pStyle w:val="ListBullet"/>
      </w:pPr>
      <w:r w:rsidRPr="00E85445">
        <w:t>TNQ Drought Hub: Tropical North Queensland Drought Resilience Adoption and Innovation Hub</w:t>
      </w:r>
    </w:p>
    <w:p w14:paraId="01344791" w14:textId="77777777" w:rsidR="00DD10FF" w:rsidRPr="00104FA0" w:rsidRDefault="00DD10FF" w:rsidP="00E85445">
      <w:pPr>
        <w:pStyle w:val="ListBullet"/>
      </w:pPr>
      <w:r w:rsidRPr="00E85445">
        <w:t>Vic Hub: Victorian</w:t>
      </w:r>
      <w:r w:rsidRPr="00104FA0">
        <w:t xml:space="preserve"> Drought Resilience Adoption and Innovation Hub</w:t>
      </w:r>
    </w:p>
    <w:p w14:paraId="13F83A85" w14:textId="51816143" w:rsidR="00DD10FF" w:rsidRPr="00104FA0" w:rsidRDefault="00DD10FF" w:rsidP="00DD10FF">
      <w:pPr>
        <w:rPr>
          <w:rFonts w:cstheme="minorHAnsi"/>
        </w:rPr>
      </w:pPr>
      <w:r w:rsidRPr="00104FA0">
        <w:rPr>
          <w:rFonts w:cstheme="minorHAnsi"/>
        </w:rPr>
        <w:t xml:space="preserve">Hubs </w:t>
      </w:r>
      <w:r w:rsidR="00C50E7D" w:rsidRPr="00104FA0">
        <w:rPr>
          <w:rFonts w:cstheme="minorHAnsi"/>
        </w:rPr>
        <w:t xml:space="preserve">were </w:t>
      </w:r>
      <w:r w:rsidRPr="00104FA0">
        <w:rPr>
          <w:rFonts w:cstheme="minorHAnsi"/>
        </w:rPr>
        <w:t xml:space="preserve">expected to included FDF branding </w:t>
      </w:r>
      <w:r w:rsidR="00C50E7D" w:rsidRPr="00104FA0">
        <w:rPr>
          <w:rFonts w:cstheme="minorHAnsi"/>
        </w:rPr>
        <w:t xml:space="preserve">during </w:t>
      </w:r>
      <w:r w:rsidRPr="00104FA0">
        <w:rPr>
          <w:rFonts w:cstheme="minorHAnsi"/>
        </w:rPr>
        <w:t xml:space="preserve">their activities and </w:t>
      </w:r>
      <w:r w:rsidR="00C50E7D" w:rsidRPr="00104FA0">
        <w:rPr>
          <w:rFonts w:cstheme="minorHAnsi"/>
        </w:rPr>
        <w:t xml:space="preserve">to </w:t>
      </w:r>
      <w:r w:rsidRPr="00104FA0">
        <w:rPr>
          <w:rFonts w:cstheme="minorHAnsi"/>
        </w:rPr>
        <w:t xml:space="preserve">recognise </w:t>
      </w:r>
      <w:r w:rsidR="00C50E7D" w:rsidRPr="00104FA0">
        <w:rPr>
          <w:rFonts w:cstheme="minorHAnsi"/>
        </w:rPr>
        <w:t xml:space="preserve">that funding is from </w:t>
      </w:r>
      <w:r w:rsidRPr="00104FA0">
        <w:rPr>
          <w:rFonts w:cstheme="minorHAnsi"/>
        </w:rPr>
        <w:t xml:space="preserve">the Australian Government. The review panel heard that </w:t>
      </w:r>
      <w:r w:rsidR="00C50E7D" w:rsidRPr="00104FA0">
        <w:rPr>
          <w:rFonts w:cstheme="minorHAnsi"/>
        </w:rPr>
        <w:t xml:space="preserve">had </w:t>
      </w:r>
      <w:r w:rsidRPr="00104FA0">
        <w:rPr>
          <w:rFonts w:cstheme="minorHAnsi"/>
        </w:rPr>
        <w:t>mostly occurred in practice.</w:t>
      </w:r>
    </w:p>
    <w:p w14:paraId="5EA1CCF4" w14:textId="63358EE7" w:rsidR="00DD21AF" w:rsidRPr="00104FA0" w:rsidRDefault="00DD10FF" w:rsidP="00DD21AF">
      <w:pPr>
        <w:rPr>
          <w:rFonts w:cstheme="minorHAnsi"/>
        </w:rPr>
      </w:pPr>
      <w:r w:rsidRPr="00104FA0">
        <w:rPr>
          <w:rFonts w:cstheme="minorHAnsi"/>
        </w:rPr>
        <w:t xml:space="preserve">As a result of </w:t>
      </w:r>
      <w:r w:rsidR="00C50E7D" w:rsidRPr="00104FA0">
        <w:rPr>
          <w:rFonts w:cstheme="minorHAnsi"/>
        </w:rPr>
        <w:t>some hub</w:t>
      </w:r>
      <w:r w:rsidR="00372362" w:rsidRPr="00104FA0">
        <w:rPr>
          <w:rFonts w:cstheme="minorHAnsi"/>
        </w:rPr>
        <w:t>s</w:t>
      </w:r>
      <w:r w:rsidR="00C50E7D" w:rsidRPr="00104FA0">
        <w:rPr>
          <w:rFonts w:cstheme="minorHAnsi"/>
        </w:rPr>
        <w:t xml:space="preserve"> being serviced by hub partners</w:t>
      </w:r>
      <w:r w:rsidRPr="00104FA0">
        <w:rPr>
          <w:rFonts w:cstheme="minorHAnsi"/>
        </w:rPr>
        <w:t>,</w:t>
      </w:r>
      <w:r w:rsidR="00C50E7D" w:rsidRPr="00104FA0">
        <w:rPr>
          <w:rFonts w:cstheme="minorHAnsi"/>
        </w:rPr>
        <w:t xml:space="preserve"> </w:t>
      </w:r>
      <w:r w:rsidR="00DD21AF" w:rsidRPr="00104FA0">
        <w:rPr>
          <w:rFonts w:cstheme="minorHAnsi"/>
        </w:rPr>
        <w:t xml:space="preserve">a few </w:t>
      </w:r>
      <w:r w:rsidRPr="00104FA0">
        <w:rPr>
          <w:rFonts w:cstheme="minorHAnsi"/>
        </w:rPr>
        <w:t xml:space="preserve">hubs </w:t>
      </w:r>
      <w:r w:rsidR="00C50E7D" w:rsidRPr="00104FA0">
        <w:rPr>
          <w:rFonts w:cstheme="minorHAnsi"/>
        </w:rPr>
        <w:t xml:space="preserve">expressed that brand awareness of the hubs may have taken longer to build. </w:t>
      </w:r>
      <w:r w:rsidR="00DD21AF" w:rsidRPr="00104FA0">
        <w:rPr>
          <w:rFonts w:cstheme="minorHAnsi"/>
        </w:rPr>
        <w:t>The Southern Qld Northern NSW Hub highlighted this difficulty in their submission to the review:</w:t>
      </w:r>
    </w:p>
    <w:p w14:paraId="00409A44" w14:textId="22777525" w:rsidR="00DD21AF" w:rsidRPr="00104FA0" w:rsidRDefault="725393C5" w:rsidP="249569F1">
      <w:pPr>
        <w:pStyle w:val="Quote"/>
        <w:rPr>
          <w:highlight w:val="cyan"/>
        </w:rPr>
      </w:pPr>
      <w:r>
        <w:t xml:space="preserve">As the hub is committed to partnerships and strengthening the sustainable capacity of our partners to build upon their trusted relationships with regional networks, communities and stakeholders, at times </w:t>
      </w:r>
      <w:proofErr w:type="gramStart"/>
      <w:r>
        <w:t>it would appear that end-users</w:t>
      </w:r>
      <w:proofErr w:type="gramEnd"/>
      <w:r>
        <w:t xml:space="preserve"> do not always have a clear awareness of the role of the hub</w:t>
      </w:r>
      <w:r w:rsidR="0E44EE48">
        <w:t>.</w:t>
      </w:r>
      <w:r>
        <w:t xml:space="preserve"> (S</w:t>
      </w:r>
      <w:r w:rsidR="3CBED866">
        <w:t xml:space="preserve">outhern </w:t>
      </w:r>
      <w:r>
        <w:t>Q</w:t>
      </w:r>
      <w:r w:rsidR="5D7B2A6A">
        <w:t xml:space="preserve">ld </w:t>
      </w:r>
      <w:r>
        <w:t>N</w:t>
      </w:r>
      <w:r w:rsidR="049BC3DA">
        <w:t xml:space="preserve">orthern </w:t>
      </w:r>
      <w:r>
        <w:t>NSW Hub 2024b)</w:t>
      </w:r>
    </w:p>
    <w:p w14:paraId="1239EFEC" w14:textId="0494A2F2" w:rsidR="00D947A0" w:rsidRPr="00104FA0" w:rsidRDefault="00D947A0" w:rsidP="796D5CB7">
      <w:r w:rsidRPr="796D5CB7">
        <w:t>Similarly, Charles Sturt University, the host organisation for the Southern NSW Hub, also highlighted difficulty in building stakeholder awareness across NSW due to working via partner organisations to facilitate engagement:</w:t>
      </w:r>
    </w:p>
    <w:p w14:paraId="7322C57D" w14:textId="77777777" w:rsidR="00831613" w:rsidRDefault="00D947A0" w:rsidP="00D947A0">
      <w:pPr>
        <w:pStyle w:val="Quote"/>
      </w:pPr>
      <w:r w:rsidRPr="0145097F">
        <w:t>The [Southern NSW] Hub conducts all its farmer facing and community on the ground activities through its partner organisation (e.g. NSW Local Land Services, farming system groups and NSW Department of Primary Industries) because these organisations have established trusted relationships with farmers and community. As a result, farmers and community members often don’t have clear line of sight to the hub as an entity</w:t>
      </w:r>
      <w:r w:rsidR="29331416" w:rsidRPr="0145097F">
        <w:t>.</w:t>
      </w:r>
      <w:r w:rsidRPr="0145097F">
        <w:t xml:space="preserve"> (CSU 2024)</w:t>
      </w:r>
    </w:p>
    <w:p w14:paraId="5D321719" w14:textId="77777777" w:rsidR="00831613" w:rsidRDefault="00D947A0" w:rsidP="006C3091">
      <w:pPr>
        <w:rPr>
          <w:rFonts w:cstheme="minorHAnsi"/>
        </w:rPr>
      </w:pPr>
      <w:r w:rsidRPr="00104FA0">
        <w:rPr>
          <w:rFonts w:cstheme="minorHAnsi"/>
        </w:rPr>
        <w:lastRenderedPageBreak/>
        <w:t>However, t</w:t>
      </w:r>
      <w:r w:rsidR="00C50E7D" w:rsidRPr="00104FA0">
        <w:rPr>
          <w:rFonts w:cstheme="minorHAnsi"/>
        </w:rPr>
        <w:t xml:space="preserve">he review panel heard during consultation that </w:t>
      </w:r>
      <w:r w:rsidRPr="00104FA0">
        <w:rPr>
          <w:rFonts w:cstheme="minorHAnsi"/>
        </w:rPr>
        <w:t xml:space="preserve">many </w:t>
      </w:r>
      <w:r w:rsidR="00C50E7D" w:rsidRPr="00104FA0">
        <w:rPr>
          <w:rFonts w:cstheme="minorHAnsi"/>
        </w:rPr>
        <w:t xml:space="preserve">hubs felt they were </w:t>
      </w:r>
      <w:r w:rsidRPr="00104FA0">
        <w:rPr>
          <w:rFonts w:cstheme="minorHAnsi"/>
        </w:rPr>
        <w:t xml:space="preserve">becoming better </w:t>
      </w:r>
      <w:r w:rsidR="00C50E7D" w:rsidRPr="00104FA0">
        <w:rPr>
          <w:rFonts w:cstheme="minorHAnsi"/>
        </w:rPr>
        <w:t>recognised over time as they matured as organisations</w:t>
      </w:r>
      <w:r w:rsidRPr="00104FA0">
        <w:rPr>
          <w:rFonts w:cstheme="minorHAnsi"/>
        </w:rPr>
        <w:t>, engaged frequently and via various mediums,</w:t>
      </w:r>
      <w:r w:rsidR="00C50E7D" w:rsidRPr="00104FA0">
        <w:rPr>
          <w:rFonts w:cstheme="minorHAnsi"/>
        </w:rPr>
        <w:t xml:space="preserve"> and </w:t>
      </w:r>
      <w:r w:rsidRPr="00104FA0">
        <w:rPr>
          <w:rFonts w:cstheme="minorHAnsi"/>
        </w:rPr>
        <w:t xml:space="preserve">generally </w:t>
      </w:r>
      <w:r w:rsidR="00C50E7D" w:rsidRPr="00104FA0">
        <w:rPr>
          <w:rFonts w:cstheme="minorHAnsi"/>
        </w:rPr>
        <w:t xml:space="preserve">found </w:t>
      </w:r>
      <w:r w:rsidRPr="00104FA0">
        <w:rPr>
          <w:rFonts w:cstheme="minorHAnsi"/>
        </w:rPr>
        <w:t xml:space="preserve">a </w:t>
      </w:r>
      <w:r w:rsidR="00C50E7D" w:rsidRPr="00104FA0">
        <w:rPr>
          <w:rFonts w:cstheme="minorHAnsi"/>
        </w:rPr>
        <w:t>place in the delivery structure.</w:t>
      </w:r>
    </w:p>
    <w:p w14:paraId="370E4520" w14:textId="494AFF54" w:rsidR="00B85F52" w:rsidRPr="00484A80" w:rsidRDefault="00B85F52" w:rsidP="005F6AAA">
      <w:pPr>
        <w:pStyle w:val="Heading3"/>
        <w:numPr>
          <w:ilvl w:val="1"/>
          <w:numId w:val="8"/>
        </w:numPr>
        <w:spacing w:line="276" w:lineRule="auto"/>
        <w:rPr>
          <w:sz w:val="36"/>
        </w:rPr>
      </w:pPr>
      <w:bookmarkStart w:id="700" w:name="_Toc193105380"/>
      <w:bookmarkStart w:id="701" w:name="_Toc194307761"/>
      <w:bookmarkStart w:id="702" w:name="_Toc194307832"/>
      <w:bookmarkStart w:id="703" w:name="_Toc209023582"/>
      <w:r w:rsidRPr="00484A80">
        <w:rPr>
          <w:sz w:val="36"/>
        </w:rPr>
        <w:t>Hub funding allocations</w:t>
      </w:r>
      <w:bookmarkEnd w:id="700"/>
      <w:bookmarkEnd w:id="701"/>
      <w:bookmarkEnd w:id="702"/>
      <w:bookmarkEnd w:id="703"/>
    </w:p>
    <w:p w14:paraId="5D4A6452" w14:textId="6C54AE49" w:rsidR="00B85F52" w:rsidRPr="00104FA0" w:rsidRDefault="00B85F52" w:rsidP="40418894">
      <w:pPr>
        <w:pStyle w:val="BoxText"/>
        <w:rPr>
          <w:rFonts w:eastAsiaTheme="minorEastAsia"/>
        </w:rPr>
      </w:pPr>
      <w:r w:rsidRPr="796D5CB7">
        <w:rPr>
          <w:rStyle w:val="Strong"/>
        </w:rPr>
        <w:t xml:space="preserve">Finding </w:t>
      </w:r>
      <w:r w:rsidR="00484A80" w:rsidRPr="5E4F9279">
        <w:rPr>
          <w:rStyle w:val="Strong"/>
        </w:rPr>
        <w:t>3</w:t>
      </w:r>
      <w:r w:rsidR="00965665" w:rsidRPr="5E4F9279">
        <w:rPr>
          <w:rStyle w:val="Strong"/>
        </w:rPr>
        <w:t>7</w:t>
      </w:r>
      <w:r w:rsidR="00484A80" w:rsidRPr="796D5CB7">
        <w:rPr>
          <w:rStyle w:val="Strong"/>
        </w:rPr>
        <w:t xml:space="preserve">: </w:t>
      </w:r>
      <w:r w:rsidR="006A0E1B" w:rsidRPr="5E4F9279">
        <w:rPr>
          <w:rFonts w:eastAsiaTheme="minorEastAsia"/>
        </w:rPr>
        <w:t>H</w:t>
      </w:r>
      <w:r w:rsidRPr="5E4F9279">
        <w:rPr>
          <w:rFonts w:eastAsiaTheme="minorEastAsia"/>
        </w:rPr>
        <w:t xml:space="preserve">ub funding was distributed </w:t>
      </w:r>
      <w:r w:rsidR="36598195" w:rsidRPr="5E4F9279">
        <w:rPr>
          <w:rFonts w:eastAsiaTheme="minorEastAsia"/>
        </w:rPr>
        <w:t>equally</w:t>
      </w:r>
      <w:r w:rsidRPr="5E4F9279">
        <w:rPr>
          <w:rFonts w:eastAsiaTheme="minorEastAsia"/>
        </w:rPr>
        <w:t xml:space="preserve"> to each hub, </w:t>
      </w:r>
      <w:r w:rsidR="008606DE" w:rsidRPr="5E4F9279">
        <w:rPr>
          <w:rFonts w:eastAsiaTheme="minorEastAsia"/>
        </w:rPr>
        <w:t xml:space="preserve">regardless of </w:t>
      </w:r>
      <w:r w:rsidR="25AF6F66" w:rsidRPr="5E4F9279">
        <w:rPr>
          <w:rFonts w:eastAsiaTheme="minorEastAsia"/>
        </w:rPr>
        <w:t>their</w:t>
      </w:r>
      <w:r w:rsidR="008606DE" w:rsidRPr="5E4F9279">
        <w:rPr>
          <w:rFonts w:eastAsiaTheme="minorEastAsia"/>
        </w:rPr>
        <w:t xml:space="preserve"> </w:t>
      </w:r>
      <w:r w:rsidR="002928CC" w:rsidRPr="5E4F9279">
        <w:rPr>
          <w:rFonts w:eastAsiaTheme="minorEastAsia"/>
        </w:rPr>
        <w:t>geographical area</w:t>
      </w:r>
      <w:r w:rsidR="008606DE" w:rsidRPr="5E4F9279">
        <w:rPr>
          <w:rFonts w:eastAsiaTheme="minorEastAsia"/>
        </w:rPr>
        <w:t>, sectors or related available services</w:t>
      </w:r>
      <w:r w:rsidR="00277F45" w:rsidRPr="5E4F9279">
        <w:rPr>
          <w:rFonts w:eastAsiaTheme="minorEastAsia"/>
        </w:rPr>
        <w:t xml:space="preserve">. </w:t>
      </w:r>
      <w:r w:rsidR="36598195" w:rsidRPr="5E4F9279">
        <w:rPr>
          <w:rFonts w:eastAsiaTheme="minorEastAsia"/>
        </w:rPr>
        <w:t xml:space="preserve">The funds were </w:t>
      </w:r>
      <w:r w:rsidR="00277F45" w:rsidRPr="5E4F9279">
        <w:rPr>
          <w:rFonts w:eastAsiaTheme="minorEastAsia"/>
        </w:rPr>
        <w:t xml:space="preserve">limited relative to the scope </w:t>
      </w:r>
      <w:r w:rsidR="006A0E1B" w:rsidRPr="5E4F9279">
        <w:rPr>
          <w:rFonts w:eastAsiaTheme="minorEastAsia"/>
        </w:rPr>
        <w:t xml:space="preserve">of work </w:t>
      </w:r>
      <w:r w:rsidR="36598195" w:rsidRPr="5E4F9279">
        <w:rPr>
          <w:rFonts w:eastAsiaTheme="minorEastAsia"/>
        </w:rPr>
        <w:t xml:space="preserve">and scale of operation </w:t>
      </w:r>
      <w:r w:rsidR="006A0E1B" w:rsidRPr="5E4F9279">
        <w:rPr>
          <w:rFonts w:eastAsiaTheme="minorEastAsia"/>
        </w:rPr>
        <w:t xml:space="preserve">anticipated, </w:t>
      </w:r>
      <w:r w:rsidR="008606DE" w:rsidRPr="5E4F9279">
        <w:rPr>
          <w:rFonts w:eastAsiaTheme="minorEastAsia"/>
        </w:rPr>
        <w:t>which le</w:t>
      </w:r>
      <w:r w:rsidR="006A0E1B" w:rsidRPr="5E4F9279">
        <w:rPr>
          <w:rFonts w:eastAsiaTheme="minorEastAsia"/>
        </w:rPr>
        <w:t>ft</w:t>
      </w:r>
      <w:r w:rsidR="008606DE" w:rsidRPr="5E4F9279">
        <w:rPr>
          <w:rFonts w:eastAsiaTheme="minorEastAsia"/>
        </w:rPr>
        <w:t xml:space="preserve"> hubs to make choices about </w:t>
      </w:r>
      <w:r w:rsidR="36598195" w:rsidRPr="5E4F9279">
        <w:rPr>
          <w:rFonts w:eastAsiaTheme="minorEastAsia"/>
        </w:rPr>
        <w:t>priorities</w:t>
      </w:r>
      <w:r w:rsidR="008606DE" w:rsidRPr="5E4F9279">
        <w:rPr>
          <w:rFonts w:eastAsiaTheme="minorEastAsia"/>
        </w:rPr>
        <w:t xml:space="preserve"> they </w:t>
      </w:r>
      <w:r w:rsidR="006A0E1B" w:rsidRPr="5E4F9279">
        <w:rPr>
          <w:rFonts w:eastAsiaTheme="minorEastAsia"/>
        </w:rPr>
        <w:t xml:space="preserve">wished </w:t>
      </w:r>
      <w:r w:rsidR="008606DE" w:rsidRPr="5E4F9279">
        <w:rPr>
          <w:rFonts w:eastAsiaTheme="minorEastAsia"/>
        </w:rPr>
        <w:t>to pursue.</w:t>
      </w:r>
      <w:r w:rsidR="36598195" w:rsidRPr="5E4F9279">
        <w:rPr>
          <w:rFonts w:eastAsiaTheme="minorEastAsia"/>
        </w:rPr>
        <w:t xml:space="preserve"> There has been no reconciliation of those choices against the grant agreement commitments.</w:t>
      </w:r>
    </w:p>
    <w:p w14:paraId="173BFB1C" w14:textId="10D81AA9" w:rsidR="00067E90" w:rsidRPr="00484A80" w:rsidRDefault="395B45D5" w:rsidP="0BC10DA3">
      <w:pPr>
        <w:rPr>
          <w:rFonts w:ascii="Calibri" w:eastAsia="Calibri" w:hAnsi="Calibri" w:cs="Calibri"/>
        </w:rPr>
      </w:pPr>
      <w:r w:rsidRPr="0BC10DA3">
        <w:rPr>
          <w:rFonts w:ascii="Calibri" w:eastAsia="Calibri" w:hAnsi="Calibri" w:cs="Calibri"/>
        </w:rPr>
        <w:t>The hub program’s initial funding of $64</w:t>
      </w:r>
      <w:r w:rsidR="001D6470">
        <w:rPr>
          <w:rFonts w:ascii="Calibri" w:eastAsia="Calibri" w:hAnsi="Calibri" w:cs="Calibri"/>
        </w:rPr>
        <w:t> million</w:t>
      </w:r>
      <w:r w:rsidRPr="0BC10DA3">
        <w:rPr>
          <w:rFonts w:ascii="Calibri" w:eastAsia="Calibri" w:hAnsi="Calibri" w:cs="Calibri"/>
        </w:rPr>
        <w:t xml:space="preserve"> was distributed equally across the 8 hubs for the period 2020–21 to 2023–24 (DAWE 2020), with an additional payment of $2</w:t>
      </w:r>
      <w:r w:rsidR="001D6470">
        <w:rPr>
          <w:rFonts w:ascii="Calibri" w:eastAsia="Calibri" w:hAnsi="Calibri" w:cs="Calibri"/>
        </w:rPr>
        <w:t> million</w:t>
      </w:r>
      <w:r w:rsidRPr="0BC10DA3">
        <w:rPr>
          <w:rFonts w:ascii="Calibri" w:eastAsia="Calibri" w:hAnsi="Calibri" w:cs="Calibri"/>
        </w:rPr>
        <w:t xml:space="preserve"> provided to the University of New England, Armidale Node as part of the Southern Qld Northern NSW </w:t>
      </w:r>
      <w:r w:rsidR="00581F0F" w:rsidRPr="23E97B79">
        <w:rPr>
          <w:rFonts w:ascii="Calibri" w:eastAsia="Calibri" w:hAnsi="Calibri" w:cs="Calibri"/>
        </w:rPr>
        <w:t>H</w:t>
      </w:r>
      <w:r w:rsidR="3EBC02E0" w:rsidRPr="23E97B79">
        <w:rPr>
          <w:rFonts w:ascii="Calibri" w:eastAsia="Calibri" w:hAnsi="Calibri" w:cs="Calibri"/>
        </w:rPr>
        <w:t>ub.</w:t>
      </w:r>
      <w:r w:rsidRPr="0BC10DA3">
        <w:rPr>
          <w:rFonts w:ascii="Calibri" w:eastAsia="Calibri" w:hAnsi="Calibri" w:cs="Calibri"/>
        </w:rPr>
        <w:t xml:space="preserve"> The funding distribution did not consider </w:t>
      </w:r>
      <w:r w:rsidR="00560181">
        <w:rPr>
          <w:rFonts w:ascii="Calibri" w:eastAsia="Calibri" w:hAnsi="Calibri" w:cs="Calibri"/>
        </w:rPr>
        <w:t xml:space="preserve">variations in </w:t>
      </w:r>
      <w:r w:rsidRPr="0BC10DA3">
        <w:rPr>
          <w:rFonts w:ascii="Calibri" w:eastAsia="Calibri" w:hAnsi="Calibri" w:cs="Calibri"/>
        </w:rPr>
        <w:t>hubs’ geographical area</w:t>
      </w:r>
      <w:r w:rsidR="00484E98">
        <w:rPr>
          <w:rFonts w:ascii="Calibri" w:eastAsia="Calibri" w:hAnsi="Calibri" w:cs="Calibri"/>
        </w:rPr>
        <w:t xml:space="preserve"> </w:t>
      </w:r>
      <w:r w:rsidR="003F3EB2">
        <w:rPr>
          <w:rFonts w:ascii="Calibri" w:eastAsia="Calibri" w:hAnsi="Calibri" w:cs="Calibri"/>
        </w:rPr>
        <w:t xml:space="preserve">or </w:t>
      </w:r>
      <w:r w:rsidR="00484E98">
        <w:rPr>
          <w:rFonts w:ascii="Calibri" w:eastAsia="Calibri" w:hAnsi="Calibri" w:cs="Calibri"/>
        </w:rPr>
        <w:t>c</w:t>
      </w:r>
      <w:r w:rsidR="00AA797A">
        <w:rPr>
          <w:rFonts w:ascii="Calibri" w:eastAsia="Calibri" w:hAnsi="Calibri" w:cs="Calibri"/>
        </w:rPr>
        <w:t>limatic</w:t>
      </w:r>
      <w:r w:rsidR="003227A5">
        <w:rPr>
          <w:rFonts w:ascii="Calibri" w:eastAsia="Calibri" w:hAnsi="Calibri" w:cs="Calibri"/>
        </w:rPr>
        <w:t xml:space="preserve"> </w:t>
      </w:r>
      <w:r w:rsidR="0077045A">
        <w:rPr>
          <w:rFonts w:ascii="Calibri" w:eastAsia="Calibri" w:hAnsi="Calibri" w:cs="Calibri"/>
        </w:rPr>
        <w:t>conditions</w:t>
      </w:r>
      <w:r w:rsidR="002A7F49">
        <w:rPr>
          <w:rFonts w:ascii="Calibri" w:eastAsia="Calibri" w:hAnsi="Calibri" w:cs="Calibri"/>
        </w:rPr>
        <w:t xml:space="preserve"> (including </w:t>
      </w:r>
      <w:r w:rsidR="00AA797A">
        <w:rPr>
          <w:rFonts w:ascii="Calibri" w:eastAsia="Calibri" w:hAnsi="Calibri" w:cs="Calibri"/>
        </w:rPr>
        <w:t>future</w:t>
      </w:r>
      <w:r w:rsidR="00DF0B6A">
        <w:rPr>
          <w:rFonts w:ascii="Calibri" w:eastAsia="Calibri" w:hAnsi="Calibri" w:cs="Calibri"/>
        </w:rPr>
        <w:t xml:space="preserve"> drought</w:t>
      </w:r>
      <w:r w:rsidR="00AA797A">
        <w:rPr>
          <w:rFonts w:ascii="Calibri" w:eastAsia="Calibri" w:hAnsi="Calibri" w:cs="Calibri"/>
        </w:rPr>
        <w:t xml:space="preserve"> frequency or severity</w:t>
      </w:r>
      <w:r w:rsidR="00B07190">
        <w:rPr>
          <w:rFonts w:ascii="Calibri" w:eastAsia="Calibri" w:hAnsi="Calibri" w:cs="Calibri"/>
        </w:rPr>
        <w:t>)</w:t>
      </w:r>
      <w:r w:rsidR="002008AE">
        <w:rPr>
          <w:rFonts w:ascii="Calibri" w:eastAsia="Calibri" w:hAnsi="Calibri" w:cs="Calibri"/>
        </w:rPr>
        <w:t xml:space="preserve">, </w:t>
      </w:r>
      <w:r w:rsidR="00B07190">
        <w:rPr>
          <w:rFonts w:ascii="Calibri" w:eastAsia="Calibri" w:hAnsi="Calibri" w:cs="Calibri"/>
        </w:rPr>
        <w:t>or the availability of</w:t>
      </w:r>
      <w:r w:rsidR="002008AE">
        <w:rPr>
          <w:rFonts w:ascii="Calibri" w:eastAsia="Calibri" w:hAnsi="Calibri" w:cs="Calibri"/>
        </w:rPr>
        <w:t xml:space="preserve"> </w:t>
      </w:r>
      <w:r w:rsidR="00964056">
        <w:rPr>
          <w:rFonts w:ascii="Calibri" w:eastAsia="Calibri" w:hAnsi="Calibri" w:cs="Calibri"/>
        </w:rPr>
        <w:t>existing</w:t>
      </w:r>
      <w:r w:rsidR="007D3C98">
        <w:rPr>
          <w:rFonts w:ascii="Calibri" w:eastAsia="Calibri" w:hAnsi="Calibri" w:cs="Calibri"/>
        </w:rPr>
        <w:t xml:space="preserve"> services in each region.</w:t>
      </w:r>
    </w:p>
    <w:p w14:paraId="0D19A78B" w14:textId="35BFF0AB" w:rsidR="00067E90" w:rsidRPr="00484A80" w:rsidRDefault="395B45D5" w:rsidP="535E939E">
      <w:pPr>
        <w:rPr>
          <w:rFonts w:ascii="Calibri" w:eastAsia="Calibri" w:hAnsi="Calibri" w:cs="Calibri"/>
        </w:rPr>
      </w:pPr>
      <w:r w:rsidRPr="0BC10DA3">
        <w:rPr>
          <w:rFonts w:ascii="Calibri" w:eastAsia="Calibri" w:hAnsi="Calibri" w:cs="Calibri"/>
        </w:rPr>
        <w:t>Hubs had a large scope of work and scale of operation anticipated in the grant agreement. The grant agreement expected hubs to co-design a set of regional priorities, based on partner and community engagement. In practice, hubs had to make choices about priorities they wished to pursue based on their funding. During this period, most hubs seem to be</w:t>
      </w:r>
      <w:r w:rsidR="00B15F01">
        <w:rPr>
          <w:rFonts w:ascii="Calibri" w:eastAsia="Calibri" w:hAnsi="Calibri" w:cs="Calibri"/>
        </w:rPr>
        <w:t xml:space="preserve"> using core hub funding to</w:t>
      </w:r>
      <w:r w:rsidRPr="0BC10DA3">
        <w:rPr>
          <w:rFonts w:ascii="Calibri" w:eastAsia="Calibri" w:hAnsi="Calibri" w:cs="Calibri"/>
        </w:rPr>
        <w:t xml:space="preserve"> </w:t>
      </w:r>
      <w:r w:rsidRPr="23E97B79">
        <w:rPr>
          <w:rFonts w:ascii="Calibri" w:eastAsia="Calibri" w:hAnsi="Calibri" w:cs="Calibri"/>
        </w:rPr>
        <w:t>deliver</w:t>
      </w:r>
      <w:r w:rsidR="3EBC02E0" w:rsidRPr="23E97B79">
        <w:rPr>
          <w:rFonts w:ascii="Calibri" w:eastAsia="Calibri" w:hAnsi="Calibri" w:cs="Calibri"/>
        </w:rPr>
        <w:t xml:space="preserve"> small</w:t>
      </w:r>
      <w:r w:rsidRPr="0BC10DA3">
        <w:rPr>
          <w:rFonts w:ascii="Calibri" w:eastAsia="Calibri" w:hAnsi="Calibri" w:cs="Calibri"/>
        </w:rPr>
        <w:t xml:space="preserve"> projects targeting regional priorities</w:t>
      </w:r>
      <w:r w:rsidR="006D1559">
        <w:rPr>
          <w:rFonts w:ascii="Calibri" w:eastAsia="Calibri" w:hAnsi="Calibri" w:cs="Calibri"/>
        </w:rPr>
        <w:t xml:space="preserve">, </w:t>
      </w:r>
      <w:r w:rsidRPr="0BC10DA3">
        <w:rPr>
          <w:rFonts w:ascii="Calibri" w:eastAsia="Calibri" w:hAnsi="Calibri" w:cs="Calibri"/>
        </w:rPr>
        <w:t xml:space="preserve">collaborations and applied research, and </w:t>
      </w:r>
      <w:proofErr w:type="gramStart"/>
      <w:r w:rsidRPr="0BC10DA3">
        <w:rPr>
          <w:rFonts w:ascii="Calibri" w:eastAsia="Calibri" w:hAnsi="Calibri" w:cs="Calibri"/>
        </w:rPr>
        <w:t>were not able to</w:t>
      </w:r>
      <w:proofErr w:type="gramEnd"/>
      <w:r w:rsidRPr="0BC10DA3">
        <w:rPr>
          <w:rFonts w:ascii="Calibri" w:eastAsia="Calibri" w:hAnsi="Calibri" w:cs="Calibri"/>
        </w:rPr>
        <w:t xml:space="preserve"> undertake research at large scale. </w:t>
      </w:r>
      <w:r w:rsidR="00071CF1">
        <w:rPr>
          <w:rFonts w:ascii="Calibri" w:eastAsia="Calibri" w:hAnsi="Calibri" w:cs="Calibri"/>
        </w:rPr>
        <w:t>Many</w:t>
      </w:r>
      <w:r w:rsidR="00403F68">
        <w:rPr>
          <w:rFonts w:ascii="Calibri" w:eastAsia="Calibri" w:hAnsi="Calibri" w:cs="Calibri"/>
        </w:rPr>
        <w:t xml:space="preserve"> hubs also appl</w:t>
      </w:r>
      <w:r w:rsidR="00F930EE">
        <w:rPr>
          <w:rFonts w:ascii="Calibri" w:eastAsia="Calibri" w:hAnsi="Calibri" w:cs="Calibri"/>
        </w:rPr>
        <w:t>ied</w:t>
      </w:r>
      <w:r w:rsidR="00D907C1">
        <w:rPr>
          <w:rFonts w:ascii="Calibri" w:eastAsia="Calibri" w:hAnsi="Calibri" w:cs="Calibri"/>
        </w:rPr>
        <w:t xml:space="preserve"> for </w:t>
      </w:r>
      <w:r w:rsidR="0049440E">
        <w:rPr>
          <w:rFonts w:ascii="Calibri" w:eastAsia="Calibri" w:hAnsi="Calibri" w:cs="Calibri"/>
        </w:rPr>
        <w:t xml:space="preserve">FDF and other </w:t>
      </w:r>
      <w:r w:rsidR="00D907C1">
        <w:rPr>
          <w:rFonts w:ascii="Calibri" w:eastAsia="Calibri" w:hAnsi="Calibri" w:cs="Calibri"/>
        </w:rPr>
        <w:t>grant</w:t>
      </w:r>
      <w:r w:rsidR="00435D6C">
        <w:rPr>
          <w:rFonts w:ascii="Calibri" w:eastAsia="Calibri" w:hAnsi="Calibri" w:cs="Calibri"/>
        </w:rPr>
        <w:t>s</w:t>
      </w:r>
      <w:r w:rsidR="00D907C1">
        <w:rPr>
          <w:rFonts w:ascii="Calibri" w:eastAsia="Calibri" w:hAnsi="Calibri" w:cs="Calibri"/>
        </w:rPr>
        <w:t xml:space="preserve"> </w:t>
      </w:r>
      <w:r w:rsidR="00D31BC5">
        <w:rPr>
          <w:rFonts w:ascii="Calibri" w:eastAsia="Calibri" w:hAnsi="Calibri" w:cs="Calibri"/>
        </w:rPr>
        <w:t xml:space="preserve">on behalf of </w:t>
      </w:r>
      <w:r w:rsidR="00F930EE">
        <w:rPr>
          <w:rFonts w:ascii="Calibri" w:eastAsia="Calibri" w:hAnsi="Calibri" w:cs="Calibri"/>
        </w:rPr>
        <w:t>their host organisation or partners</w:t>
      </w:r>
      <w:r w:rsidR="00B16C26">
        <w:rPr>
          <w:rFonts w:ascii="Calibri" w:eastAsia="Calibri" w:hAnsi="Calibri" w:cs="Calibri"/>
        </w:rPr>
        <w:t xml:space="preserve">. </w:t>
      </w:r>
      <w:r w:rsidR="00845720">
        <w:rPr>
          <w:rFonts w:ascii="Calibri" w:eastAsia="Calibri" w:hAnsi="Calibri" w:cs="Calibri"/>
        </w:rPr>
        <w:t xml:space="preserve">Where successful, this enabled hubs to access </w:t>
      </w:r>
      <w:r w:rsidR="004F09F3">
        <w:rPr>
          <w:rFonts w:ascii="Calibri" w:eastAsia="Calibri" w:hAnsi="Calibri" w:cs="Calibri"/>
        </w:rPr>
        <w:t xml:space="preserve">additional </w:t>
      </w:r>
      <w:r w:rsidR="00262930">
        <w:rPr>
          <w:rFonts w:ascii="Calibri" w:eastAsia="Calibri" w:hAnsi="Calibri" w:cs="Calibri"/>
        </w:rPr>
        <w:t>funds</w:t>
      </w:r>
      <w:r w:rsidR="00114E54">
        <w:rPr>
          <w:rFonts w:ascii="Calibri" w:eastAsia="Calibri" w:hAnsi="Calibri" w:cs="Calibri"/>
        </w:rPr>
        <w:t xml:space="preserve"> for staff and projects</w:t>
      </w:r>
      <w:r w:rsidR="005E53E7">
        <w:rPr>
          <w:rFonts w:ascii="Calibri" w:eastAsia="Calibri" w:hAnsi="Calibri" w:cs="Calibri"/>
        </w:rPr>
        <w:t xml:space="preserve">. </w:t>
      </w:r>
      <w:r w:rsidRPr="0BC10DA3">
        <w:rPr>
          <w:rFonts w:ascii="Calibri" w:eastAsia="Calibri" w:hAnsi="Calibri" w:cs="Calibri"/>
        </w:rPr>
        <w:t>The department and individual hubs have not undertaken a reconciliation process of each hub’s choices about priorities against their grant agreement commitments.</w:t>
      </w:r>
    </w:p>
    <w:p w14:paraId="4849C971" w14:textId="77777777" w:rsidR="00831613" w:rsidRDefault="6225B052" w:rsidP="005F6AAA">
      <w:pPr>
        <w:pStyle w:val="Heading3"/>
        <w:numPr>
          <w:ilvl w:val="1"/>
          <w:numId w:val="8"/>
        </w:numPr>
        <w:spacing w:line="276" w:lineRule="auto"/>
        <w:rPr>
          <w:sz w:val="36"/>
          <w:szCs w:val="36"/>
        </w:rPr>
      </w:pPr>
      <w:bookmarkStart w:id="704" w:name="_Toc193105381"/>
      <w:bookmarkStart w:id="705" w:name="_Toc194307762"/>
      <w:bookmarkStart w:id="706" w:name="_Toc194307833"/>
      <w:bookmarkStart w:id="707" w:name="_Toc209023583"/>
      <w:r w:rsidRPr="3B0ADBE1">
        <w:rPr>
          <w:sz w:val="36"/>
          <w:szCs w:val="36"/>
        </w:rPr>
        <w:t>In-kind and cash contributions</w:t>
      </w:r>
      <w:bookmarkEnd w:id="704"/>
      <w:bookmarkEnd w:id="705"/>
      <w:bookmarkEnd w:id="706"/>
      <w:bookmarkEnd w:id="707"/>
    </w:p>
    <w:p w14:paraId="4CA59A8C" w14:textId="77777777" w:rsidR="00831613" w:rsidRDefault="00067E90" w:rsidP="667DFC3C">
      <w:pPr>
        <w:pStyle w:val="BoxText"/>
      </w:pPr>
      <w:r w:rsidRPr="0B57522A">
        <w:rPr>
          <w:rStyle w:val="Strong"/>
        </w:rPr>
        <w:t xml:space="preserve">Finding </w:t>
      </w:r>
      <w:r w:rsidR="00CC0B20" w:rsidRPr="0935A6CC">
        <w:rPr>
          <w:rStyle w:val="Strong"/>
        </w:rPr>
        <w:t>3</w:t>
      </w:r>
      <w:r w:rsidR="00965665" w:rsidRPr="0935A6CC">
        <w:rPr>
          <w:rStyle w:val="Strong"/>
        </w:rPr>
        <w:t>8</w:t>
      </w:r>
      <w:r w:rsidR="00484A80" w:rsidRPr="0B57522A">
        <w:rPr>
          <w:rStyle w:val="Strong"/>
        </w:rPr>
        <w:t>:</w:t>
      </w:r>
      <w:r>
        <w:t xml:space="preserve"> </w:t>
      </w:r>
      <w:r w:rsidR="2BFBD706">
        <w:t>The h</w:t>
      </w:r>
      <w:r>
        <w:t xml:space="preserve">ub </w:t>
      </w:r>
      <w:r w:rsidR="2BFBD706">
        <w:t xml:space="preserve">program encouraged significant </w:t>
      </w:r>
      <w:r>
        <w:t xml:space="preserve">in-kind or cash contributions </w:t>
      </w:r>
      <w:r w:rsidR="2BFBD706">
        <w:t xml:space="preserve">from hub </w:t>
      </w:r>
      <w:r w:rsidR="005E77D5">
        <w:t>host organisations</w:t>
      </w:r>
      <w:r w:rsidR="2BFBD706">
        <w:t xml:space="preserve"> and </w:t>
      </w:r>
      <w:r w:rsidR="000025C3">
        <w:t>subcontract</w:t>
      </w:r>
      <w:r w:rsidR="792187AE">
        <w:t xml:space="preserve">ed </w:t>
      </w:r>
      <w:r w:rsidR="2BFBD706">
        <w:t>partner</w:t>
      </w:r>
      <w:r w:rsidR="792187AE">
        <w:t>s</w:t>
      </w:r>
      <w:r w:rsidR="2BFBD706">
        <w:t xml:space="preserve">. </w:t>
      </w:r>
      <w:r w:rsidR="21714215">
        <w:t xml:space="preserve">Hubs were </w:t>
      </w:r>
      <w:r w:rsidR="005E77D5">
        <w:t xml:space="preserve">generally </w:t>
      </w:r>
      <w:r w:rsidR="21714215">
        <w:t>successful in attracting in-kind support</w:t>
      </w:r>
      <w:r w:rsidR="68834EEE">
        <w:t xml:space="preserve">, but cash contributions have generally fallen far short of the </w:t>
      </w:r>
      <w:r w:rsidR="6536A41D">
        <w:t>amounts originally envisaged</w:t>
      </w:r>
      <w:r w:rsidR="68834EEE">
        <w:t>.</w:t>
      </w:r>
    </w:p>
    <w:p w14:paraId="4F7D7CE3" w14:textId="5C949F06" w:rsidR="0B57522A" w:rsidRDefault="7FF60C7E" w:rsidP="0B57522A">
      <w:pPr>
        <w:pStyle w:val="BoxText"/>
      </w:pPr>
      <w:r w:rsidRPr="38736945">
        <w:rPr>
          <w:rStyle w:val="Strong"/>
          <w:rFonts w:eastAsiaTheme="minorEastAsia"/>
        </w:rPr>
        <w:t xml:space="preserve">Finding </w:t>
      </w:r>
      <w:r w:rsidR="00965665" w:rsidRPr="766AFB97">
        <w:rPr>
          <w:rStyle w:val="Strong"/>
          <w:rFonts w:eastAsiaTheme="minorEastAsia"/>
        </w:rPr>
        <w:t>39</w:t>
      </w:r>
      <w:r w:rsidRPr="38736945">
        <w:rPr>
          <w:rStyle w:val="Strong"/>
          <w:rFonts w:eastAsiaTheme="minorEastAsia"/>
        </w:rPr>
        <w:t>:</w:t>
      </w:r>
      <w:r>
        <w:t xml:space="preserve"> Despite structural </w:t>
      </w:r>
      <w:r w:rsidR="000104D8">
        <w:t xml:space="preserve">challenges </w:t>
      </w:r>
      <w:r>
        <w:t xml:space="preserve">with the hub program, many of the </w:t>
      </w:r>
      <w:r w:rsidR="000104D8">
        <w:t xml:space="preserve">arising </w:t>
      </w:r>
      <w:r>
        <w:t xml:space="preserve">practical </w:t>
      </w:r>
      <w:r w:rsidR="75AE83CB">
        <w:t xml:space="preserve">operational </w:t>
      </w:r>
      <w:r>
        <w:t xml:space="preserve">difficulties have been overcome </w:t>
      </w:r>
      <w:r w:rsidR="00AF3BB3">
        <w:t xml:space="preserve">through </w:t>
      </w:r>
      <w:r>
        <w:t>the goodwill toward</w:t>
      </w:r>
      <w:r w:rsidR="70DED588">
        <w:t>s</w:t>
      </w:r>
      <w:r>
        <w:t xml:space="preserve"> the program </w:t>
      </w:r>
      <w:r w:rsidR="00AF3BB3">
        <w:t>shown by</w:t>
      </w:r>
      <w:r w:rsidR="42CDC55C">
        <w:t xml:space="preserve"> </w:t>
      </w:r>
      <w:r>
        <w:t xml:space="preserve">the hubs, </w:t>
      </w:r>
      <w:r w:rsidR="00AF3BB3">
        <w:t xml:space="preserve">their </w:t>
      </w:r>
      <w:r>
        <w:t>partners and the department’s staff.</w:t>
      </w:r>
    </w:p>
    <w:p w14:paraId="0CDA4C99" w14:textId="39CF918F" w:rsidR="2D30A0ED" w:rsidRDefault="583694AF">
      <w:pPr>
        <w:rPr>
          <w:rFonts w:ascii="Calibri" w:eastAsia="Calibri" w:hAnsi="Calibri" w:cs="Calibri"/>
        </w:rPr>
      </w:pPr>
      <w:bookmarkStart w:id="708" w:name="_Hlk193972155"/>
      <w:r w:rsidRPr="64C9E48E">
        <w:rPr>
          <w:rFonts w:ascii="Calibri" w:eastAsia="Calibri" w:hAnsi="Calibri" w:cs="Calibri"/>
        </w:rPr>
        <w:t>Under the terms of hubs’ grant agreements, each hub was required to obtain ‘other contributions’ –either cash or in</w:t>
      </w:r>
      <w:bookmarkEnd w:id="708"/>
      <w:r w:rsidRPr="64C9E48E">
        <w:rPr>
          <w:rFonts w:ascii="Calibri" w:eastAsia="Calibri" w:hAnsi="Calibri" w:cs="Calibri"/>
        </w:rPr>
        <w:t>-kind – to an amount at least equal to $8</w:t>
      </w:r>
      <w:r w:rsidR="001D6470">
        <w:rPr>
          <w:rFonts w:ascii="Calibri" w:eastAsia="Calibri" w:hAnsi="Calibri" w:cs="Calibri"/>
        </w:rPr>
        <w:t> million</w:t>
      </w:r>
      <w:r w:rsidRPr="64C9E48E">
        <w:rPr>
          <w:rFonts w:ascii="Calibri" w:eastAsia="Calibri" w:hAnsi="Calibri" w:cs="Calibri"/>
        </w:rPr>
        <w:t xml:space="preserve"> for use on hub activities. Reflecting its higher level of grant funding, the Southern Qld Northern NSW Hub was required to source $10</w:t>
      </w:r>
      <w:r w:rsidR="001D6470">
        <w:rPr>
          <w:rFonts w:ascii="Calibri" w:eastAsia="Calibri" w:hAnsi="Calibri" w:cs="Calibri"/>
        </w:rPr>
        <w:t> million</w:t>
      </w:r>
      <w:r w:rsidRPr="64C9E48E">
        <w:rPr>
          <w:rFonts w:ascii="Calibri" w:eastAsia="Calibri" w:hAnsi="Calibri" w:cs="Calibri"/>
        </w:rPr>
        <w:t xml:space="preserve"> in other contributions.</w:t>
      </w:r>
    </w:p>
    <w:p w14:paraId="479372A5" w14:textId="485658E9" w:rsidR="00831613" w:rsidRDefault="4B86E563" w:rsidP="00067E90">
      <w:r>
        <w:t xml:space="preserve">In practice, most of the co-contributions generated have been for in-kind resources. </w:t>
      </w:r>
      <w:proofErr w:type="gramStart"/>
      <w:r>
        <w:t>At</w:t>
      </w:r>
      <w:proofErr w:type="gramEnd"/>
      <w:r>
        <w:t xml:space="preserve"> 30 June 2024, a total of $85.659</w:t>
      </w:r>
      <w:r w:rsidR="001D6470">
        <w:t> million</w:t>
      </w:r>
      <w:r>
        <w:t xml:space="preserve"> had been provided in cash and in-kind contributions across the 8 hubs (</w:t>
      </w:r>
      <w:r w:rsidR="005B50BF">
        <w:fldChar w:fldCharType="begin"/>
      </w:r>
      <w:r w:rsidR="005B50BF">
        <w:instrText xml:space="preserve"> REF _Ref207805088 \h </w:instrText>
      </w:r>
      <w:r w:rsidR="005B50BF">
        <w:fldChar w:fldCharType="separate"/>
      </w:r>
      <w:r w:rsidR="005B50BF">
        <w:t xml:space="preserve">Table </w:t>
      </w:r>
      <w:r w:rsidR="005B50BF">
        <w:rPr>
          <w:noProof/>
        </w:rPr>
        <w:t>10</w:t>
      </w:r>
      <w:r w:rsidR="005B50BF">
        <w:fldChar w:fldCharType="end"/>
      </w:r>
      <w:r>
        <w:t>). Of this, 90.4% was in-kind contributions ($77.407</w:t>
      </w:r>
      <w:r w:rsidR="001D6470">
        <w:t> million</w:t>
      </w:r>
      <w:r>
        <w:t>), and only 9.6% ($8.252</w:t>
      </w:r>
      <w:r w:rsidR="001D6470">
        <w:t> million</w:t>
      </w:r>
      <w:r>
        <w:t>) involved cash contributions.</w:t>
      </w:r>
    </w:p>
    <w:p w14:paraId="52601EF5" w14:textId="13E7821A" w:rsidR="00831613" w:rsidRDefault="4B86E563" w:rsidP="00067E90">
      <w:r>
        <w:lastRenderedPageBreak/>
        <w:t>By June 2024, 6 of the 8 hubs had obtained co-contributions equal to or greater than the amount required in their grant agreements. Reported co-contributions ranged from $6.9</w:t>
      </w:r>
      <w:r w:rsidR="001D6470">
        <w:t> million</w:t>
      </w:r>
      <w:r>
        <w:t xml:space="preserve"> for the Northern WA and NT Hub, up to $16.4</w:t>
      </w:r>
      <w:r w:rsidR="001D6470">
        <w:t> million</w:t>
      </w:r>
      <w:r>
        <w:t xml:space="preserve"> for the Vic Hub (</w:t>
      </w:r>
      <w:r w:rsidR="00235D7A">
        <w:fldChar w:fldCharType="begin"/>
      </w:r>
      <w:r w:rsidR="00235D7A">
        <w:instrText xml:space="preserve"> REF _Ref208936453 \h </w:instrText>
      </w:r>
      <w:r w:rsidR="00235D7A">
        <w:fldChar w:fldCharType="separate"/>
      </w:r>
      <w:r w:rsidR="00235D7A">
        <w:t xml:space="preserve">Table </w:t>
      </w:r>
      <w:r w:rsidR="00235D7A">
        <w:rPr>
          <w:noProof/>
        </w:rPr>
        <w:t>10</w:t>
      </w:r>
      <w:r w:rsidR="00235D7A">
        <w:fldChar w:fldCharType="end"/>
      </w:r>
      <w:r>
        <w:t>).</w:t>
      </w:r>
    </w:p>
    <w:p w14:paraId="33BC7936" w14:textId="17AC91C0" w:rsidR="008752F9" w:rsidRPr="00104FA0" w:rsidRDefault="00067E90" w:rsidP="0021181F">
      <w:r w:rsidRPr="17447D1D">
        <w:t>It should be noted that the department has not issued formal guidance to hubs on how to calculate in-kind contributions. Unlike for the acquittal of grant funding expenditure</w:t>
      </w:r>
      <w:r>
        <w:t>,</w:t>
      </w:r>
      <w:r w:rsidRPr="17447D1D">
        <w:t xml:space="preserve"> there are no auditing requirements for in-kind contributions. As such, the methodology for calculating the value of in-kind contributions differs from hub to hub, and the review team identified calculation differences in many of the</w:t>
      </w:r>
      <w:r w:rsidR="00954EF1" w:rsidRPr="17447D1D">
        <w:t>ir</w:t>
      </w:r>
      <w:r w:rsidRPr="17447D1D">
        <w:t xml:space="preserve"> progress reports. As such, it is difficult to compare the value of in-kind contributions across hubs, or to assess with any confidence whether each hub has or will reach its co-contribution goals.</w:t>
      </w:r>
    </w:p>
    <w:p w14:paraId="357E0F51" w14:textId="278BD43B" w:rsidR="000643E6" w:rsidRPr="000643E6" w:rsidRDefault="00F84F6D" w:rsidP="00F84F6D">
      <w:pPr>
        <w:pStyle w:val="Caption"/>
      </w:pPr>
      <w:bookmarkStart w:id="709" w:name="_Ref208936453"/>
      <w:bookmarkStart w:id="710" w:name="_Toc209023619"/>
      <w:r>
        <w:t xml:space="preserve">Table </w:t>
      </w:r>
      <w:r>
        <w:fldChar w:fldCharType="begin"/>
      </w:r>
      <w:r>
        <w:instrText xml:space="preserve"> SEQ Table \* ARABIC </w:instrText>
      </w:r>
      <w:r>
        <w:fldChar w:fldCharType="separate"/>
      </w:r>
      <w:r>
        <w:rPr>
          <w:noProof/>
        </w:rPr>
        <w:t>10</w:t>
      </w:r>
      <w:r>
        <w:fldChar w:fldCharType="end"/>
      </w:r>
      <w:bookmarkEnd w:id="709"/>
      <w:r w:rsidR="005B50BF">
        <w:t xml:space="preserve"> </w:t>
      </w:r>
      <w:r w:rsidR="005B50BF" w:rsidRPr="0019729E">
        <w:t xml:space="preserve">Co-contributions received </w:t>
      </w:r>
      <w:proofErr w:type="gramStart"/>
      <w:r w:rsidR="005B50BF" w:rsidRPr="0019729E">
        <w:t>at</w:t>
      </w:r>
      <w:proofErr w:type="gramEnd"/>
      <w:r w:rsidR="005B50BF" w:rsidRPr="0019729E">
        <w:t xml:space="preserve"> 30 June 2024</w:t>
      </w:r>
      <w:bookmarkEnd w:id="710"/>
    </w:p>
    <w:tbl>
      <w:tblPr>
        <w:tblW w:w="5000" w:type="pct"/>
        <w:tblLook w:val="04A0" w:firstRow="1" w:lastRow="0" w:firstColumn="1" w:lastColumn="0" w:noHBand="0" w:noVBand="1"/>
      </w:tblPr>
      <w:tblGrid>
        <w:gridCol w:w="1948"/>
        <w:gridCol w:w="1439"/>
        <w:gridCol w:w="1561"/>
        <w:gridCol w:w="766"/>
        <w:gridCol w:w="3356"/>
      </w:tblGrid>
      <w:tr w:rsidR="00BA5674" w:rsidRPr="00104FA0" w14:paraId="32698389" w14:textId="77777777" w:rsidTr="00F84F6D">
        <w:trPr>
          <w:cantSplit/>
          <w:trHeight w:val="300"/>
          <w:tblHeader/>
        </w:trPr>
        <w:tc>
          <w:tcPr>
            <w:tcW w:w="1172" w:type="pct"/>
            <w:tcBorders>
              <w:top w:val="single" w:sz="4" w:space="0" w:color="auto"/>
              <w:left w:val="nil"/>
              <w:bottom w:val="single" w:sz="4" w:space="0" w:color="auto"/>
              <w:right w:val="nil"/>
            </w:tcBorders>
            <w:noWrap/>
            <w:hideMark/>
          </w:tcPr>
          <w:p w14:paraId="04C8F849" w14:textId="77777777" w:rsidR="00067E90" w:rsidRPr="00BA5674" w:rsidRDefault="00067E90" w:rsidP="00F84F6D">
            <w:pPr>
              <w:pStyle w:val="TableText"/>
              <w:rPr>
                <w:b/>
                <w:bCs/>
                <w:lang w:eastAsia="en-AU"/>
              </w:rPr>
            </w:pPr>
            <w:r w:rsidRPr="00BA5674">
              <w:rPr>
                <w:b/>
                <w:bCs/>
                <w:lang w:eastAsia="en-AU"/>
              </w:rPr>
              <w:t>Hub</w:t>
            </w:r>
          </w:p>
        </w:tc>
        <w:tc>
          <w:tcPr>
            <w:tcW w:w="863" w:type="pct"/>
            <w:tcBorders>
              <w:top w:val="single" w:sz="4" w:space="0" w:color="auto"/>
              <w:left w:val="nil"/>
              <w:bottom w:val="single" w:sz="4" w:space="0" w:color="auto"/>
              <w:right w:val="nil"/>
            </w:tcBorders>
            <w:noWrap/>
            <w:hideMark/>
          </w:tcPr>
          <w:p w14:paraId="2CE9BEC5" w14:textId="355B1390" w:rsidR="00067E90" w:rsidRPr="00BA5674" w:rsidRDefault="00067E90" w:rsidP="00F84F6D">
            <w:pPr>
              <w:pStyle w:val="TableText"/>
              <w:rPr>
                <w:b/>
                <w:bCs/>
                <w:lang w:eastAsia="en-AU"/>
              </w:rPr>
            </w:pPr>
            <w:r w:rsidRPr="00BA5674">
              <w:rPr>
                <w:b/>
                <w:bCs/>
                <w:lang w:eastAsia="en-AU"/>
              </w:rPr>
              <w:t>Cash contribution</w:t>
            </w:r>
            <w:r w:rsidR="00EB6856">
              <w:rPr>
                <w:b/>
                <w:bCs/>
                <w:lang w:eastAsia="en-AU"/>
              </w:rPr>
              <w:t xml:space="preserve"> ($</w:t>
            </w:r>
            <w:r w:rsidR="00740370">
              <w:rPr>
                <w:b/>
                <w:bCs/>
                <w:lang w:eastAsia="en-AU"/>
              </w:rPr>
              <w:t>m</w:t>
            </w:r>
            <w:r w:rsidR="00EB6856">
              <w:rPr>
                <w:b/>
                <w:bCs/>
                <w:lang w:eastAsia="en-AU"/>
              </w:rPr>
              <w:t>)</w:t>
            </w:r>
          </w:p>
        </w:tc>
        <w:tc>
          <w:tcPr>
            <w:tcW w:w="937" w:type="pct"/>
            <w:tcBorders>
              <w:top w:val="single" w:sz="4" w:space="0" w:color="auto"/>
              <w:left w:val="nil"/>
              <w:bottom w:val="single" w:sz="4" w:space="0" w:color="auto"/>
              <w:right w:val="nil"/>
            </w:tcBorders>
            <w:noWrap/>
            <w:hideMark/>
          </w:tcPr>
          <w:p w14:paraId="1E485287" w14:textId="0E634D1F" w:rsidR="00067E90" w:rsidRPr="00BA5674" w:rsidRDefault="00067E90" w:rsidP="00F84F6D">
            <w:pPr>
              <w:pStyle w:val="TableText"/>
              <w:rPr>
                <w:b/>
                <w:bCs/>
                <w:lang w:eastAsia="en-AU"/>
              </w:rPr>
            </w:pPr>
            <w:r w:rsidRPr="00BA5674">
              <w:rPr>
                <w:b/>
                <w:bCs/>
                <w:lang w:eastAsia="en-AU"/>
              </w:rPr>
              <w:t>In-kind contribution</w:t>
            </w:r>
            <w:r w:rsidR="00BA5674">
              <w:rPr>
                <w:b/>
                <w:bCs/>
                <w:lang w:eastAsia="en-AU"/>
              </w:rPr>
              <w:t xml:space="preserve"> ($m)</w:t>
            </w:r>
          </w:p>
        </w:tc>
        <w:tc>
          <w:tcPr>
            <w:tcW w:w="935" w:type="pct"/>
            <w:tcBorders>
              <w:top w:val="single" w:sz="4" w:space="0" w:color="auto"/>
              <w:left w:val="nil"/>
              <w:bottom w:val="single" w:sz="4" w:space="0" w:color="auto"/>
              <w:right w:val="nil"/>
            </w:tcBorders>
            <w:noWrap/>
            <w:hideMark/>
          </w:tcPr>
          <w:p w14:paraId="5792B90B" w14:textId="3D848626" w:rsidR="00067E90" w:rsidRPr="00BA5674" w:rsidRDefault="00067E90" w:rsidP="00F84F6D">
            <w:pPr>
              <w:pStyle w:val="TableText"/>
              <w:rPr>
                <w:b/>
                <w:bCs/>
                <w:lang w:eastAsia="en-AU"/>
              </w:rPr>
            </w:pPr>
            <w:r w:rsidRPr="00BA5674">
              <w:rPr>
                <w:b/>
                <w:bCs/>
                <w:lang w:eastAsia="en-AU"/>
              </w:rPr>
              <w:t>Total</w:t>
            </w:r>
            <w:r w:rsidR="00BA5674">
              <w:rPr>
                <w:b/>
                <w:bCs/>
                <w:lang w:eastAsia="en-AU"/>
              </w:rPr>
              <w:t xml:space="preserve"> ($m)</w:t>
            </w:r>
          </w:p>
        </w:tc>
        <w:tc>
          <w:tcPr>
            <w:tcW w:w="1093" w:type="pct"/>
            <w:tcBorders>
              <w:top w:val="single" w:sz="4" w:space="0" w:color="auto"/>
              <w:left w:val="nil"/>
              <w:bottom w:val="single" w:sz="4" w:space="0" w:color="auto"/>
              <w:right w:val="nil"/>
            </w:tcBorders>
            <w:noWrap/>
            <w:hideMark/>
          </w:tcPr>
          <w:p w14:paraId="32D1B716" w14:textId="21127C78" w:rsidR="00067E90" w:rsidRPr="00BA5674" w:rsidRDefault="00067E90" w:rsidP="00F84F6D">
            <w:pPr>
              <w:pStyle w:val="TableText"/>
              <w:rPr>
                <w:b/>
                <w:bCs/>
                <w:lang w:eastAsia="en-AU"/>
              </w:rPr>
            </w:pPr>
            <w:r w:rsidRPr="00BA5674">
              <w:rPr>
                <w:b/>
                <w:bCs/>
                <w:lang w:eastAsia="en-AU"/>
              </w:rPr>
              <w:t>Proportion of</w:t>
            </w:r>
            <w:r w:rsidR="00F84F6D">
              <w:rPr>
                <w:b/>
                <w:bCs/>
                <w:lang w:eastAsia="en-AU"/>
              </w:rPr>
              <w:t xml:space="preserve"> </w:t>
            </w:r>
            <w:r w:rsidRPr="00BA5674">
              <w:rPr>
                <w:b/>
                <w:bCs/>
                <w:lang w:eastAsia="en-AU"/>
              </w:rPr>
              <w:t>commitment relative to grant agreement</w:t>
            </w:r>
            <w:r w:rsidR="009342E5">
              <w:rPr>
                <w:b/>
                <w:bCs/>
                <w:lang w:eastAsia="en-AU"/>
              </w:rPr>
              <w:t xml:space="preserve"> (%)</w:t>
            </w:r>
          </w:p>
        </w:tc>
      </w:tr>
      <w:tr w:rsidR="00314884" w:rsidRPr="00104FA0" w14:paraId="38C850A8" w14:textId="77777777" w:rsidTr="00F84F6D">
        <w:trPr>
          <w:trHeight w:val="300"/>
        </w:trPr>
        <w:tc>
          <w:tcPr>
            <w:tcW w:w="1172" w:type="pct"/>
            <w:tcBorders>
              <w:top w:val="nil"/>
              <w:left w:val="nil"/>
              <w:bottom w:val="single" w:sz="4" w:space="0" w:color="auto"/>
              <w:right w:val="nil"/>
            </w:tcBorders>
            <w:noWrap/>
            <w:vAlign w:val="bottom"/>
            <w:hideMark/>
          </w:tcPr>
          <w:p w14:paraId="14E7EF9F" w14:textId="77777777" w:rsidR="00067E90" w:rsidRPr="00BA5674" w:rsidRDefault="00067E90" w:rsidP="00BA5674">
            <w:pPr>
              <w:pStyle w:val="TableText"/>
              <w:rPr>
                <w:highlight w:val="yellow"/>
              </w:rPr>
            </w:pPr>
            <w:r w:rsidRPr="00BA5674">
              <w:t>Northern WA and NT Hub</w:t>
            </w:r>
          </w:p>
        </w:tc>
        <w:tc>
          <w:tcPr>
            <w:tcW w:w="863" w:type="pct"/>
            <w:tcBorders>
              <w:top w:val="nil"/>
              <w:left w:val="nil"/>
              <w:bottom w:val="single" w:sz="4" w:space="0" w:color="auto"/>
              <w:right w:val="nil"/>
            </w:tcBorders>
            <w:noWrap/>
            <w:vAlign w:val="bottom"/>
            <w:hideMark/>
          </w:tcPr>
          <w:p w14:paraId="20E059DD" w14:textId="29BC9353" w:rsidR="00067E90" w:rsidRPr="00BA5674" w:rsidRDefault="00740370" w:rsidP="00314884">
            <w:pPr>
              <w:pStyle w:val="TableText"/>
              <w:jc w:val="right"/>
              <w:rPr>
                <w:highlight w:val="yellow"/>
              </w:rPr>
            </w:pPr>
            <w:r>
              <w:t>0.</w:t>
            </w:r>
            <w:r w:rsidR="00067E90" w:rsidRPr="00BA5674">
              <w:t>7115</w:t>
            </w:r>
          </w:p>
        </w:tc>
        <w:tc>
          <w:tcPr>
            <w:tcW w:w="937" w:type="pct"/>
            <w:tcBorders>
              <w:top w:val="nil"/>
              <w:left w:val="nil"/>
              <w:bottom w:val="single" w:sz="4" w:space="0" w:color="auto"/>
              <w:right w:val="nil"/>
            </w:tcBorders>
            <w:noWrap/>
            <w:vAlign w:val="bottom"/>
            <w:hideMark/>
          </w:tcPr>
          <w:p w14:paraId="59E4487A" w14:textId="659F9165" w:rsidR="00067E90" w:rsidRPr="00BA5674" w:rsidRDefault="00F17604" w:rsidP="00314884">
            <w:pPr>
              <w:pStyle w:val="TableText"/>
              <w:jc w:val="right"/>
              <w:rPr>
                <w:highlight w:val="yellow"/>
              </w:rPr>
            </w:pPr>
            <w:r w:rsidRPr="00BA5674">
              <w:t>6.209</w:t>
            </w:r>
          </w:p>
        </w:tc>
        <w:tc>
          <w:tcPr>
            <w:tcW w:w="935" w:type="pct"/>
            <w:tcBorders>
              <w:top w:val="nil"/>
              <w:left w:val="nil"/>
              <w:bottom w:val="single" w:sz="4" w:space="0" w:color="auto"/>
              <w:right w:val="nil"/>
            </w:tcBorders>
            <w:noWrap/>
            <w:vAlign w:val="bottom"/>
            <w:hideMark/>
          </w:tcPr>
          <w:p w14:paraId="25BD5E51" w14:textId="26AA36DC" w:rsidR="00067E90" w:rsidRPr="00BA5674" w:rsidRDefault="00F17604" w:rsidP="00314884">
            <w:pPr>
              <w:pStyle w:val="TableText"/>
              <w:jc w:val="right"/>
            </w:pPr>
            <w:r w:rsidRPr="00BA5674">
              <w:t>6.920</w:t>
            </w:r>
          </w:p>
        </w:tc>
        <w:tc>
          <w:tcPr>
            <w:tcW w:w="1093" w:type="pct"/>
            <w:tcBorders>
              <w:top w:val="nil"/>
              <w:left w:val="nil"/>
              <w:bottom w:val="single" w:sz="4" w:space="0" w:color="auto"/>
              <w:right w:val="nil"/>
            </w:tcBorders>
            <w:noWrap/>
            <w:vAlign w:val="bottom"/>
            <w:hideMark/>
          </w:tcPr>
          <w:p w14:paraId="6CD815C6" w14:textId="52962DD2" w:rsidR="00067E90" w:rsidRPr="00BA5674" w:rsidRDefault="00F17604" w:rsidP="00314884">
            <w:pPr>
              <w:pStyle w:val="TableText"/>
              <w:jc w:val="right"/>
            </w:pPr>
            <w:r w:rsidRPr="00BA5674">
              <w:t>87</w:t>
            </w:r>
          </w:p>
        </w:tc>
      </w:tr>
      <w:tr w:rsidR="00314884" w:rsidRPr="00104FA0" w14:paraId="50EC9E0B" w14:textId="77777777" w:rsidTr="00F84F6D">
        <w:trPr>
          <w:trHeight w:val="300"/>
        </w:trPr>
        <w:tc>
          <w:tcPr>
            <w:tcW w:w="1172" w:type="pct"/>
            <w:tcBorders>
              <w:top w:val="nil"/>
              <w:left w:val="nil"/>
              <w:bottom w:val="single" w:sz="4" w:space="0" w:color="auto"/>
              <w:right w:val="nil"/>
            </w:tcBorders>
            <w:noWrap/>
            <w:vAlign w:val="bottom"/>
            <w:hideMark/>
          </w:tcPr>
          <w:p w14:paraId="77CAFD18" w14:textId="77777777" w:rsidR="00067E90" w:rsidRPr="00BA5674" w:rsidRDefault="00067E90" w:rsidP="00BA5674">
            <w:pPr>
              <w:pStyle w:val="TableText"/>
            </w:pPr>
            <w:r w:rsidRPr="00BA5674">
              <w:t>SA hub</w:t>
            </w:r>
          </w:p>
        </w:tc>
        <w:tc>
          <w:tcPr>
            <w:tcW w:w="863" w:type="pct"/>
            <w:tcBorders>
              <w:top w:val="nil"/>
              <w:left w:val="nil"/>
              <w:bottom w:val="single" w:sz="4" w:space="0" w:color="auto"/>
              <w:right w:val="nil"/>
            </w:tcBorders>
            <w:noWrap/>
            <w:vAlign w:val="bottom"/>
            <w:hideMark/>
          </w:tcPr>
          <w:p w14:paraId="415C672C" w14:textId="35E40D23" w:rsidR="00067E90" w:rsidRPr="00BA5674" w:rsidRDefault="00067E90" w:rsidP="00314884">
            <w:pPr>
              <w:pStyle w:val="TableText"/>
              <w:jc w:val="right"/>
            </w:pPr>
            <w:r w:rsidRPr="00BA5674">
              <w:t>2.775</w:t>
            </w:r>
          </w:p>
        </w:tc>
        <w:tc>
          <w:tcPr>
            <w:tcW w:w="937" w:type="pct"/>
            <w:tcBorders>
              <w:top w:val="nil"/>
              <w:left w:val="nil"/>
              <w:bottom w:val="single" w:sz="4" w:space="0" w:color="auto"/>
              <w:right w:val="nil"/>
            </w:tcBorders>
            <w:noWrap/>
            <w:vAlign w:val="bottom"/>
            <w:hideMark/>
          </w:tcPr>
          <w:p w14:paraId="10EEDABB" w14:textId="5985A6EE" w:rsidR="00067E90" w:rsidRPr="00BA5674" w:rsidRDefault="00067E90" w:rsidP="00314884">
            <w:pPr>
              <w:pStyle w:val="TableText"/>
              <w:jc w:val="right"/>
            </w:pPr>
            <w:r w:rsidRPr="00BA5674">
              <w:t>7.247</w:t>
            </w:r>
          </w:p>
        </w:tc>
        <w:tc>
          <w:tcPr>
            <w:tcW w:w="935" w:type="pct"/>
            <w:tcBorders>
              <w:top w:val="nil"/>
              <w:left w:val="nil"/>
              <w:bottom w:val="single" w:sz="4" w:space="0" w:color="auto"/>
              <w:right w:val="nil"/>
            </w:tcBorders>
            <w:noWrap/>
            <w:vAlign w:val="bottom"/>
            <w:hideMark/>
          </w:tcPr>
          <w:p w14:paraId="3649DFF2" w14:textId="09B95F53" w:rsidR="00067E90" w:rsidRPr="00BA5674" w:rsidRDefault="00067E90" w:rsidP="00314884">
            <w:pPr>
              <w:pStyle w:val="TableText"/>
              <w:jc w:val="right"/>
            </w:pPr>
            <w:r w:rsidRPr="00BA5674">
              <w:t>10.022</w:t>
            </w:r>
          </w:p>
        </w:tc>
        <w:tc>
          <w:tcPr>
            <w:tcW w:w="1093" w:type="pct"/>
            <w:tcBorders>
              <w:top w:val="nil"/>
              <w:left w:val="nil"/>
              <w:bottom w:val="single" w:sz="4" w:space="0" w:color="auto"/>
              <w:right w:val="nil"/>
            </w:tcBorders>
            <w:noWrap/>
            <w:vAlign w:val="bottom"/>
            <w:hideMark/>
          </w:tcPr>
          <w:p w14:paraId="4B21209A" w14:textId="6668A9A1" w:rsidR="00067E90" w:rsidRPr="00BA5674" w:rsidRDefault="00067E90" w:rsidP="00314884">
            <w:pPr>
              <w:pStyle w:val="TableText"/>
              <w:jc w:val="right"/>
            </w:pPr>
            <w:r w:rsidRPr="00BA5674">
              <w:t>125</w:t>
            </w:r>
          </w:p>
        </w:tc>
      </w:tr>
      <w:tr w:rsidR="00314884" w:rsidRPr="00104FA0" w14:paraId="70241277" w14:textId="77777777" w:rsidTr="00F84F6D">
        <w:trPr>
          <w:trHeight w:val="300"/>
        </w:trPr>
        <w:tc>
          <w:tcPr>
            <w:tcW w:w="1172" w:type="pct"/>
            <w:tcBorders>
              <w:top w:val="nil"/>
              <w:left w:val="nil"/>
              <w:bottom w:val="single" w:sz="4" w:space="0" w:color="auto"/>
              <w:right w:val="nil"/>
            </w:tcBorders>
            <w:noWrap/>
            <w:vAlign w:val="bottom"/>
            <w:hideMark/>
          </w:tcPr>
          <w:p w14:paraId="2077EDA1" w14:textId="77777777" w:rsidR="00067E90" w:rsidRPr="00BA5674" w:rsidRDefault="00067E90" w:rsidP="00BA5674">
            <w:pPr>
              <w:pStyle w:val="TableText"/>
            </w:pPr>
            <w:r w:rsidRPr="00BA5674">
              <w:t>Southern NSW Hub</w:t>
            </w:r>
          </w:p>
        </w:tc>
        <w:tc>
          <w:tcPr>
            <w:tcW w:w="863" w:type="pct"/>
            <w:tcBorders>
              <w:top w:val="nil"/>
              <w:left w:val="nil"/>
              <w:bottom w:val="single" w:sz="4" w:space="0" w:color="auto"/>
              <w:right w:val="nil"/>
            </w:tcBorders>
            <w:noWrap/>
            <w:vAlign w:val="bottom"/>
            <w:hideMark/>
          </w:tcPr>
          <w:p w14:paraId="33E406F7" w14:textId="105287D2" w:rsidR="00067E90" w:rsidRPr="00BA5674" w:rsidRDefault="00740370" w:rsidP="00314884">
            <w:pPr>
              <w:pStyle w:val="TableText"/>
              <w:jc w:val="right"/>
            </w:pPr>
            <w:r>
              <w:t>0.</w:t>
            </w:r>
            <w:r w:rsidR="00067E90" w:rsidRPr="00BA5674">
              <w:t>9</w:t>
            </w:r>
          </w:p>
        </w:tc>
        <w:tc>
          <w:tcPr>
            <w:tcW w:w="937" w:type="pct"/>
            <w:tcBorders>
              <w:top w:val="nil"/>
              <w:left w:val="nil"/>
              <w:bottom w:val="single" w:sz="4" w:space="0" w:color="auto"/>
              <w:right w:val="nil"/>
            </w:tcBorders>
            <w:noWrap/>
            <w:vAlign w:val="bottom"/>
            <w:hideMark/>
          </w:tcPr>
          <w:p w14:paraId="4DEC0487" w14:textId="22790A80" w:rsidR="00067E90" w:rsidRPr="00BA5674" w:rsidRDefault="00067E90" w:rsidP="00314884">
            <w:pPr>
              <w:pStyle w:val="TableText"/>
              <w:jc w:val="right"/>
            </w:pPr>
            <w:r w:rsidRPr="00BA5674">
              <w:t>12.355</w:t>
            </w:r>
          </w:p>
        </w:tc>
        <w:tc>
          <w:tcPr>
            <w:tcW w:w="935" w:type="pct"/>
            <w:tcBorders>
              <w:top w:val="nil"/>
              <w:left w:val="nil"/>
              <w:bottom w:val="single" w:sz="4" w:space="0" w:color="auto"/>
              <w:right w:val="nil"/>
            </w:tcBorders>
            <w:noWrap/>
            <w:vAlign w:val="bottom"/>
            <w:hideMark/>
          </w:tcPr>
          <w:p w14:paraId="72767DDD" w14:textId="1F6DF1C8" w:rsidR="00067E90" w:rsidRPr="00BA5674" w:rsidRDefault="00067E90" w:rsidP="00314884">
            <w:pPr>
              <w:pStyle w:val="TableText"/>
              <w:jc w:val="right"/>
              <w:rPr>
                <w:highlight w:val="yellow"/>
              </w:rPr>
            </w:pPr>
            <w:r w:rsidRPr="00BA5674">
              <w:t>13.255</w:t>
            </w:r>
          </w:p>
        </w:tc>
        <w:tc>
          <w:tcPr>
            <w:tcW w:w="1093" w:type="pct"/>
            <w:tcBorders>
              <w:top w:val="nil"/>
              <w:left w:val="nil"/>
              <w:bottom w:val="single" w:sz="4" w:space="0" w:color="auto"/>
              <w:right w:val="nil"/>
            </w:tcBorders>
            <w:noWrap/>
            <w:vAlign w:val="bottom"/>
            <w:hideMark/>
          </w:tcPr>
          <w:p w14:paraId="46C78AC9" w14:textId="5840653F" w:rsidR="00067E90" w:rsidRPr="00BA5674" w:rsidRDefault="00067E90" w:rsidP="00314884">
            <w:pPr>
              <w:pStyle w:val="TableText"/>
              <w:jc w:val="right"/>
              <w:rPr>
                <w:highlight w:val="yellow"/>
              </w:rPr>
            </w:pPr>
            <w:r w:rsidRPr="00BA5674">
              <w:t>125.5</w:t>
            </w:r>
          </w:p>
        </w:tc>
      </w:tr>
      <w:tr w:rsidR="00314884" w:rsidRPr="00104FA0" w14:paraId="6DA6052B" w14:textId="77777777" w:rsidTr="00F84F6D">
        <w:trPr>
          <w:trHeight w:val="300"/>
        </w:trPr>
        <w:tc>
          <w:tcPr>
            <w:tcW w:w="1172" w:type="pct"/>
            <w:tcBorders>
              <w:top w:val="nil"/>
              <w:left w:val="nil"/>
              <w:bottom w:val="single" w:sz="4" w:space="0" w:color="auto"/>
              <w:right w:val="nil"/>
            </w:tcBorders>
            <w:noWrap/>
            <w:vAlign w:val="bottom"/>
            <w:hideMark/>
          </w:tcPr>
          <w:p w14:paraId="32E54A14" w14:textId="77777777" w:rsidR="00067E90" w:rsidRPr="00BA5674" w:rsidRDefault="00067E90" w:rsidP="00BA5674">
            <w:pPr>
              <w:pStyle w:val="TableText"/>
            </w:pPr>
            <w:r w:rsidRPr="00BA5674">
              <w:t>Southern Qld Northern NSW Hub</w:t>
            </w:r>
          </w:p>
        </w:tc>
        <w:tc>
          <w:tcPr>
            <w:tcW w:w="863" w:type="pct"/>
            <w:tcBorders>
              <w:top w:val="nil"/>
              <w:left w:val="nil"/>
              <w:bottom w:val="single" w:sz="4" w:space="0" w:color="auto"/>
              <w:right w:val="nil"/>
            </w:tcBorders>
            <w:noWrap/>
            <w:vAlign w:val="bottom"/>
            <w:hideMark/>
          </w:tcPr>
          <w:p w14:paraId="2157BC02" w14:textId="7AEEF79C" w:rsidR="00067E90" w:rsidRPr="00BA5674" w:rsidRDefault="00740370" w:rsidP="00314884">
            <w:pPr>
              <w:pStyle w:val="TableText"/>
              <w:jc w:val="right"/>
            </w:pPr>
            <w:r>
              <w:t>0.</w:t>
            </w:r>
            <w:r w:rsidR="00067E90" w:rsidRPr="00BA5674">
              <w:t>84</w:t>
            </w:r>
            <w:r>
              <w:t>1</w:t>
            </w:r>
            <w:r w:rsidR="00067E90" w:rsidRPr="00BA5674">
              <w:t>25</w:t>
            </w:r>
          </w:p>
        </w:tc>
        <w:tc>
          <w:tcPr>
            <w:tcW w:w="937" w:type="pct"/>
            <w:tcBorders>
              <w:top w:val="nil"/>
              <w:left w:val="nil"/>
              <w:bottom w:val="single" w:sz="4" w:space="0" w:color="auto"/>
              <w:right w:val="nil"/>
            </w:tcBorders>
            <w:noWrap/>
            <w:vAlign w:val="bottom"/>
            <w:hideMark/>
          </w:tcPr>
          <w:p w14:paraId="3DD44AEE" w14:textId="27FBE499" w:rsidR="00067E90" w:rsidRPr="00BA5674" w:rsidRDefault="00067E90" w:rsidP="00314884">
            <w:pPr>
              <w:pStyle w:val="TableText"/>
              <w:jc w:val="right"/>
            </w:pPr>
            <w:r w:rsidRPr="00BA5674">
              <w:t>7.682</w:t>
            </w:r>
          </w:p>
        </w:tc>
        <w:tc>
          <w:tcPr>
            <w:tcW w:w="935" w:type="pct"/>
            <w:tcBorders>
              <w:top w:val="nil"/>
              <w:left w:val="nil"/>
              <w:bottom w:val="single" w:sz="4" w:space="0" w:color="auto"/>
              <w:right w:val="nil"/>
            </w:tcBorders>
            <w:noWrap/>
            <w:vAlign w:val="bottom"/>
            <w:hideMark/>
          </w:tcPr>
          <w:p w14:paraId="144B5AC4" w14:textId="108032CA" w:rsidR="00067E90" w:rsidRPr="00BA5674" w:rsidRDefault="00067E90" w:rsidP="00314884">
            <w:pPr>
              <w:pStyle w:val="TableText"/>
              <w:jc w:val="right"/>
            </w:pPr>
            <w:r w:rsidRPr="00BA5674">
              <w:t xml:space="preserve">8.523 </w:t>
            </w:r>
          </w:p>
        </w:tc>
        <w:tc>
          <w:tcPr>
            <w:tcW w:w="1093" w:type="pct"/>
            <w:tcBorders>
              <w:top w:val="nil"/>
              <w:left w:val="nil"/>
              <w:bottom w:val="single" w:sz="4" w:space="0" w:color="auto"/>
              <w:right w:val="nil"/>
            </w:tcBorders>
            <w:noWrap/>
            <w:vAlign w:val="bottom"/>
            <w:hideMark/>
          </w:tcPr>
          <w:p w14:paraId="29E5BD90" w14:textId="397900F9" w:rsidR="00067E90" w:rsidRPr="00BA5674" w:rsidRDefault="00067E90" w:rsidP="00314884">
            <w:pPr>
              <w:pStyle w:val="TableText"/>
              <w:jc w:val="right"/>
            </w:pPr>
            <w:r w:rsidRPr="00BA5674">
              <w:t>85</w:t>
            </w:r>
          </w:p>
        </w:tc>
      </w:tr>
      <w:tr w:rsidR="00314884" w:rsidRPr="00104FA0" w14:paraId="18EB84BA" w14:textId="77777777" w:rsidTr="00F84F6D">
        <w:trPr>
          <w:trHeight w:val="300"/>
        </w:trPr>
        <w:tc>
          <w:tcPr>
            <w:tcW w:w="1172" w:type="pct"/>
            <w:tcBorders>
              <w:top w:val="nil"/>
              <w:left w:val="nil"/>
              <w:bottom w:val="single" w:sz="4" w:space="0" w:color="auto"/>
              <w:right w:val="nil"/>
            </w:tcBorders>
            <w:noWrap/>
            <w:vAlign w:val="bottom"/>
            <w:hideMark/>
          </w:tcPr>
          <w:p w14:paraId="152123E2" w14:textId="6D8FE26A" w:rsidR="00067E90" w:rsidRPr="00BA5674" w:rsidRDefault="00F257E2" w:rsidP="00BA5674">
            <w:pPr>
              <w:pStyle w:val="TableText"/>
            </w:pPr>
            <w:r>
              <w:t>South-West</w:t>
            </w:r>
            <w:r w:rsidR="00067E90" w:rsidRPr="00BA5674">
              <w:t xml:space="preserve"> WA Hub</w:t>
            </w:r>
          </w:p>
        </w:tc>
        <w:tc>
          <w:tcPr>
            <w:tcW w:w="863" w:type="pct"/>
            <w:tcBorders>
              <w:top w:val="nil"/>
              <w:left w:val="nil"/>
              <w:bottom w:val="single" w:sz="4" w:space="0" w:color="auto"/>
              <w:right w:val="nil"/>
            </w:tcBorders>
            <w:noWrap/>
            <w:vAlign w:val="bottom"/>
            <w:hideMark/>
          </w:tcPr>
          <w:p w14:paraId="336A3FE3" w14:textId="0A03FA65" w:rsidR="00067E90" w:rsidRPr="00BA5674" w:rsidRDefault="00077F87" w:rsidP="00314884">
            <w:pPr>
              <w:pStyle w:val="TableText"/>
              <w:jc w:val="right"/>
            </w:pPr>
            <w:r>
              <w:t>0.0</w:t>
            </w:r>
            <w:r w:rsidR="00067E90" w:rsidRPr="00BA5674">
              <w:t>2</w:t>
            </w:r>
          </w:p>
        </w:tc>
        <w:tc>
          <w:tcPr>
            <w:tcW w:w="937" w:type="pct"/>
            <w:tcBorders>
              <w:top w:val="nil"/>
              <w:left w:val="nil"/>
              <w:bottom w:val="single" w:sz="4" w:space="0" w:color="auto"/>
              <w:right w:val="nil"/>
            </w:tcBorders>
            <w:noWrap/>
            <w:vAlign w:val="bottom"/>
            <w:hideMark/>
          </w:tcPr>
          <w:p w14:paraId="0E21B671" w14:textId="13E631B8" w:rsidR="00067E90" w:rsidRPr="00BA5674" w:rsidRDefault="00067E90" w:rsidP="00314884">
            <w:pPr>
              <w:pStyle w:val="TableText"/>
              <w:jc w:val="right"/>
            </w:pPr>
            <w:r w:rsidRPr="00BA5674">
              <w:t>10.653</w:t>
            </w:r>
          </w:p>
        </w:tc>
        <w:tc>
          <w:tcPr>
            <w:tcW w:w="935" w:type="pct"/>
            <w:tcBorders>
              <w:top w:val="nil"/>
              <w:left w:val="nil"/>
              <w:bottom w:val="single" w:sz="4" w:space="0" w:color="auto"/>
              <w:right w:val="nil"/>
            </w:tcBorders>
            <w:noWrap/>
            <w:vAlign w:val="bottom"/>
            <w:hideMark/>
          </w:tcPr>
          <w:p w14:paraId="3E60D1C3" w14:textId="130B60F6" w:rsidR="00067E90" w:rsidRPr="00BA5674" w:rsidRDefault="00067E90" w:rsidP="00314884">
            <w:pPr>
              <w:pStyle w:val="TableText"/>
              <w:jc w:val="right"/>
            </w:pPr>
            <w:r w:rsidRPr="00BA5674">
              <w:t>10.673</w:t>
            </w:r>
          </w:p>
        </w:tc>
        <w:tc>
          <w:tcPr>
            <w:tcW w:w="1093" w:type="pct"/>
            <w:tcBorders>
              <w:top w:val="nil"/>
              <w:left w:val="nil"/>
              <w:bottom w:val="single" w:sz="4" w:space="0" w:color="auto"/>
              <w:right w:val="nil"/>
            </w:tcBorders>
            <w:noWrap/>
            <w:vAlign w:val="bottom"/>
            <w:hideMark/>
          </w:tcPr>
          <w:p w14:paraId="235BEEF9" w14:textId="72271730" w:rsidR="00067E90" w:rsidRPr="00BA5674" w:rsidRDefault="00067E90" w:rsidP="00314884">
            <w:pPr>
              <w:pStyle w:val="TableText"/>
              <w:jc w:val="right"/>
            </w:pPr>
            <w:r w:rsidRPr="00BA5674">
              <w:t>133</w:t>
            </w:r>
          </w:p>
        </w:tc>
      </w:tr>
      <w:tr w:rsidR="00314884" w:rsidRPr="00104FA0" w14:paraId="76BB36D3" w14:textId="77777777" w:rsidTr="00F84F6D">
        <w:trPr>
          <w:trHeight w:val="300"/>
        </w:trPr>
        <w:tc>
          <w:tcPr>
            <w:tcW w:w="1172" w:type="pct"/>
            <w:tcBorders>
              <w:top w:val="nil"/>
              <w:left w:val="nil"/>
              <w:bottom w:val="single" w:sz="4" w:space="0" w:color="auto"/>
              <w:right w:val="nil"/>
            </w:tcBorders>
            <w:noWrap/>
            <w:vAlign w:val="bottom"/>
            <w:hideMark/>
          </w:tcPr>
          <w:p w14:paraId="1E4F84E0" w14:textId="77777777" w:rsidR="00067E90" w:rsidRPr="00BA5674" w:rsidRDefault="00067E90" w:rsidP="00BA5674">
            <w:pPr>
              <w:pStyle w:val="TableText"/>
            </w:pPr>
            <w:r w:rsidRPr="00BA5674">
              <w:t>Tas Hub</w:t>
            </w:r>
          </w:p>
        </w:tc>
        <w:tc>
          <w:tcPr>
            <w:tcW w:w="863" w:type="pct"/>
            <w:tcBorders>
              <w:top w:val="nil"/>
              <w:left w:val="nil"/>
              <w:bottom w:val="single" w:sz="4" w:space="0" w:color="auto"/>
              <w:right w:val="nil"/>
            </w:tcBorders>
            <w:noWrap/>
            <w:vAlign w:val="bottom"/>
            <w:hideMark/>
          </w:tcPr>
          <w:p w14:paraId="6BA94CC8" w14:textId="45CB9609" w:rsidR="00067E90" w:rsidRPr="00BA5674" w:rsidRDefault="00077F87" w:rsidP="00314884">
            <w:pPr>
              <w:pStyle w:val="TableText"/>
              <w:jc w:val="right"/>
            </w:pPr>
            <w:r>
              <w:t>0.</w:t>
            </w:r>
            <w:r w:rsidR="00067E90" w:rsidRPr="00BA5674">
              <w:t>46772</w:t>
            </w:r>
          </w:p>
        </w:tc>
        <w:tc>
          <w:tcPr>
            <w:tcW w:w="937" w:type="pct"/>
            <w:tcBorders>
              <w:top w:val="nil"/>
              <w:left w:val="nil"/>
              <w:bottom w:val="single" w:sz="4" w:space="0" w:color="auto"/>
              <w:right w:val="nil"/>
            </w:tcBorders>
            <w:noWrap/>
            <w:vAlign w:val="bottom"/>
            <w:hideMark/>
          </w:tcPr>
          <w:p w14:paraId="58F37277" w14:textId="62AA4748" w:rsidR="00067E90" w:rsidRPr="00BA5674" w:rsidRDefault="00067E90" w:rsidP="00314884">
            <w:pPr>
              <w:pStyle w:val="TableText"/>
              <w:jc w:val="right"/>
            </w:pPr>
            <w:r w:rsidRPr="00BA5674">
              <w:t>9.538</w:t>
            </w:r>
          </w:p>
        </w:tc>
        <w:tc>
          <w:tcPr>
            <w:tcW w:w="935" w:type="pct"/>
            <w:tcBorders>
              <w:top w:val="nil"/>
              <w:left w:val="nil"/>
              <w:bottom w:val="single" w:sz="4" w:space="0" w:color="auto"/>
              <w:right w:val="nil"/>
            </w:tcBorders>
            <w:noWrap/>
            <w:vAlign w:val="bottom"/>
            <w:hideMark/>
          </w:tcPr>
          <w:p w14:paraId="0E7B28F5" w14:textId="43AAC89D" w:rsidR="00067E90" w:rsidRPr="00BA5674" w:rsidRDefault="00067E90" w:rsidP="00314884">
            <w:pPr>
              <w:pStyle w:val="TableText"/>
              <w:jc w:val="right"/>
            </w:pPr>
            <w:r w:rsidRPr="00BA5674">
              <w:t>10.005</w:t>
            </w:r>
          </w:p>
        </w:tc>
        <w:tc>
          <w:tcPr>
            <w:tcW w:w="1093" w:type="pct"/>
            <w:tcBorders>
              <w:top w:val="nil"/>
              <w:left w:val="nil"/>
              <w:bottom w:val="single" w:sz="4" w:space="0" w:color="auto"/>
              <w:right w:val="nil"/>
            </w:tcBorders>
            <w:noWrap/>
            <w:vAlign w:val="bottom"/>
            <w:hideMark/>
          </w:tcPr>
          <w:p w14:paraId="25DEFDCC" w14:textId="60B17842" w:rsidR="00067E90" w:rsidRPr="00BA5674" w:rsidRDefault="00067E90" w:rsidP="00314884">
            <w:pPr>
              <w:pStyle w:val="TableText"/>
              <w:jc w:val="right"/>
            </w:pPr>
            <w:r w:rsidRPr="00BA5674">
              <w:t>125</w:t>
            </w:r>
          </w:p>
        </w:tc>
      </w:tr>
      <w:tr w:rsidR="00314884" w:rsidRPr="00104FA0" w14:paraId="78CD05E2" w14:textId="77777777" w:rsidTr="00F84F6D">
        <w:trPr>
          <w:trHeight w:val="300"/>
        </w:trPr>
        <w:tc>
          <w:tcPr>
            <w:tcW w:w="1172" w:type="pct"/>
            <w:tcBorders>
              <w:top w:val="nil"/>
              <w:left w:val="nil"/>
              <w:bottom w:val="single" w:sz="4" w:space="0" w:color="auto"/>
              <w:right w:val="nil"/>
            </w:tcBorders>
            <w:noWrap/>
            <w:vAlign w:val="bottom"/>
            <w:hideMark/>
          </w:tcPr>
          <w:p w14:paraId="073333F1" w14:textId="77777777" w:rsidR="00067E90" w:rsidRPr="00BA5674" w:rsidRDefault="00067E90" w:rsidP="00BA5674">
            <w:pPr>
              <w:pStyle w:val="TableText"/>
            </w:pPr>
            <w:r w:rsidRPr="00BA5674">
              <w:t xml:space="preserve">Tropical North Qld Hub </w:t>
            </w:r>
          </w:p>
        </w:tc>
        <w:tc>
          <w:tcPr>
            <w:tcW w:w="863" w:type="pct"/>
            <w:tcBorders>
              <w:top w:val="nil"/>
              <w:left w:val="nil"/>
              <w:bottom w:val="single" w:sz="4" w:space="0" w:color="auto"/>
              <w:right w:val="nil"/>
            </w:tcBorders>
            <w:noWrap/>
            <w:vAlign w:val="bottom"/>
            <w:hideMark/>
          </w:tcPr>
          <w:p w14:paraId="525C5E9F" w14:textId="27FB1CC4" w:rsidR="00067E90" w:rsidRPr="00BA5674" w:rsidRDefault="00067E90" w:rsidP="00314884">
            <w:pPr>
              <w:pStyle w:val="TableText"/>
              <w:jc w:val="right"/>
            </w:pPr>
            <w:r w:rsidRPr="00BA5674">
              <w:t>1.377</w:t>
            </w:r>
          </w:p>
        </w:tc>
        <w:tc>
          <w:tcPr>
            <w:tcW w:w="937" w:type="pct"/>
            <w:tcBorders>
              <w:top w:val="nil"/>
              <w:left w:val="nil"/>
              <w:bottom w:val="single" w:sz="4" w:space="0" w:color="auto"/>
              <w:right w:val="nil"/>
            </w:tcBorders>
            <w:noWrap/>
            <w:vAlign w:val="bottom"/>
            <w:hideMark/>
          </w:tcPr>
          <w:p w14:paraId="3CA6CAD6" w14:textId="6645CBC9" w:rsidR="00067E90" w:rsidRPr="00BA5674" w:rsidRDefault="00067E90" w:rsidP="00314884">
            <w:pPr>
              <w:pStyle w:val="TableText"/>
              <w:jc w:val="right"/>
            </w:pPr>
            <w:r w:rsidRPr="00BA5674">
              <w:t>8.460</w:t>
            </w:r>
          </w:p>
        </w:tc>
        <w:tc>
          <w:tcPr>
            <w:tcW w:w="935" w:type="pct"/>
            <w:tcBorders>
              <w:top w:val="nil"/>
              <w:left w:val="nil"/>
              <w:bottom w:val="single" w:sz="4" w:space="0" w:color="auto"/>
              <w:right w:val="nil"/>
            </w:tcBorders>
            <w:noWrap/>
            <w:vAlign w:val="bottom"/>
            <w:hideMark/>
          </w:tcPr>
          <w:p w14:paraId="65C03BBF" w14:textId="175ACD97" w:rsidR="00067E90" w:rsidRPr="00BA5674" w:rsidRDefault="00067E90" w:rsidP="00314884">
            <w:pPr>
              <w:pStyle w:val="TableText"/>
              <w:jc w:val="right"/>
            </w:pPr>
            <w:r w:rsidRPr="00BA5674">
              <w:t>9.837</w:t>
            </w:r>
          </w:p>
        </w:tc>
        <w:tc>
          <w:tcPr>
            <w:tcW w:w="1093" w:type="pct"/>
            <w:tcBorders>
              <w:top w:val="nil"/>
              <w:left w:val="nil"/>
              <w:bottom w:val="single" w:sz="4" w:space="0" w:color="auto"/>
              <w:right w:val="nil"/>
            </w:tcBorders>
            <w:noWrap/>
            <w:vAlign w:val="bottom"/>
            <w:hideMark/>
          </w:tcPr>
          <w:p w14:paraId="1AC0FD95" w14:textId="135F6481" w:rsidR="00067E90" w:rsidRPr="00BA5674" w:rsidRDefault="00067E90" w:rsidP="00314884">
            <w:pPr>
              <w:pStyle w:val="TableText"/>
              <w:jc w:val="right"/>
            </w:pPr>
            <w:r w:rsidRPr="00BA5674">
              <w:t>123</w:t>
            </w:r>
          </w:p>
        </w:tc>
      </w:tr>
      <w:tr w:rsidR="00BA5674" w:rsidRPr="00104FA0" w14:paraId="1B6EA231" w14:textId="77777777" w:rsidTr="00F84F6D">
        <w:trPr>
          <w:trHeight w:val="300"/>
        </w:trPr>
        <w:tc>
          <w:tcPr>
            <w:tcW w:w="1172" w:type="pct"/>
            <w:tcBorders>
              <w:top w:val="single" w:sz="4" w:space="0" w:color="auto"/>
              <w:left w:val="nil"/>
              <w:bottom w:val="single" w:sz="4" w:space="0" w:color="auto"/>
              <w:right w:val="nil"/>
            </w:tcBorders>
            <w:noWrap/>
            <w:vAlign w:val="bottom"/>
            <w:hideMark/>
          </w:tcPr>
          <w:p w14:paraId="6C679740" w14:textId="77777777" w:rsidR="00067E90" w:rsidRPr="00BA5674" w:rsidRDefault="00067E90" w:rsidP="00BA5674">
            <w:pPr>
              <w:pStyle w:val="TableText"/>
            </w:pPr>
            <w:r w:rsidRPr="00BA5674">
              <w:t xml:space="preserve">Vic Hub </w:t>
            </w:r>
          </w:p>
        </w:tc>
        <w:tc>
          <w:tcPr>
            <w:tcW w:w="863" w:type="pct"/>
            <w:tcBorders>
              <w:top w:val="single" w:sz="4" w:space="0" w:color="auto"/>
              <w:left w:val="nil"/>
              <w:bottom w:val="single" w:sz="4" w:space="0" w:color="auto"/>
              <w:right w:val="nil"/>
            </w:tcBorders>
            <w:noWrap/>
            <w:vAlign w:val="bottom"/>
            <w:hideMark/>
          </w:tcPr>
          <w:p w14:paraId="5D225EAB" w14:textId="649685F3" w:rsidR="00067E90" w:rsidRPr="00BA5674" w:rsidRDefault="00067E90" w:rsidP="00314884">
            <w:pPr>
              <w:pStyle w:val="TableText"/>
              <w:jc w:val="right"/>
            </w:pPr>
            <w:r w:rsidRPr="00BA5674">
              <w:t>1.159</w:t>
            </w:r>
          </w:p>
        </w:tc>
        <w:tc>
          <w:tcPr>
            <w:tcW w:w="937" w:type="pct"/>
            <w:tcBorders>
              <w:top w:val="single" w:sz="4" w:space="0" w:color="auto"/>
              <w:left w:val="nil"/>
              <w:bottom w:val="single" w:sz="4" w:space="0" w:color="auto"/>
              <w:right w:val="nil"/>
            </w:tcBorders>
            <w:noWrap/>
            <w:vAlign w:val="bottom"/>
            <w:hideMark/>
          </w:tcPr>
          <w:p w14:paraId="0A96C008" w14:textId="666B676D" w:rsidR="00067E90" w:rsidRPr="00BA5674" w:rsidRDefault="00067E90" w:rsidP="00314884">
            <w:pPr>
              <w:pStyle w:val="TableText"/>
              <w:jc w:val="right"/>
            </w:pPr>
            <w:r w:rsidRPr="00BA5674">
              <w:t>15.264</w:t>
            </w:r>
          </w:p>
        </w:tc>
        <w:tc>
          <w:tcPr>
            <w:tcW w:w="935" w:type="pct"/>
            <w:tcBorders>
              <w:top w:val="single" w:sz="4" w:space="0" w:color="auto"/>
              <w:left w:val="nil"/>
              <w:bottom w:val="single" w:sz="4" w:space="0" w:color="auto"/>
              <w:right w:val="nil"/>
            </w:tcBorders>
            <w:noWrap/>
            <w:vAlign w:val="bottom"/>
            <w:hideMark/>
          </w:tcPr>
          <w:p w14:paraId="5451BAB0" w14:textId="187E18CA" w:rsidR="00067E90" w:rsidRPr="00BA5674" w:rsidRDefault="00067E90" w:rsidP="00314884">
            <w:pPr>
              <w:pStyle w:val="TableText"/>
              <w:jc w:val="right"/>
            </w:pPr>
            <w:r w:rsidRPr="00BA5674">
              <w:t>16.424</w:t>
            </w:r>
          </w:p>
        </w:tc>
        <w:tc>
          <w:tcPr>
            <w:tcW w:w="1093" w:type="pct"/>
            <w:tcBorders>
              <w:top w:val="single" w:sz="4" w:space="0" w:color="auto"/>
              <w:left w:val="nil"/>
              <w:bottom w:val="single" w:sz="4" w:space="0" w:color="auto"/>
              <w:right w:val="nil"/>
            </w:tcBorders>
            <w:noWrap/>
            <w:vAlign w:val="bottom"/>
            <w:hideMark/>
          </w:tcPr>
          <w:p w14:paraId="5E73CC39" w14:textId="4D9F6B40" w:rsidR="00067E90" w:rsidRPr="00BA5674" w:rsidRDefault="00067E90" w:rsidP="00314884">
            <w:pPr>
              <w:pStyle w:val="TableText"/>
              <w:jc w:val="right"/>
            </w:pPr>
            <w:r w:rsidRPr="00BA5674">
              <w:t>205</w:t>
            </w:r>
          </w:p>
        </w:tc>
      </w:tr>
      <w:tr w:rsidR="00314884" w:rsidRPr="00494E3B" w14:paraId="643E53D7" w14:textId="77777777" w:rsidTr="00F84F6D">
        <w:trPr>
          <w:trHeight w:val="300"/>
        </w:trPr>
        <w:tc>
          <w:tcPr>
            <w:tcW w:w="1172" w:type="pct"/>
            <w:tcBorders>
              <w:top w:val="single" w:sz="4" w:space="0" w:color="auto"/>
              <w:left w:val="nil"/>
              <w:bottom w:val="single" w:sz="4" w:space="0" w:color="auto"/>
              <w:right w:val="nil"/>
            </w:tcBorders>
            <w:noWrap/>
            <w:vAlign w:val="bottom"/>
          </w:tcPr>
          <w:p w14:paraId="7E50F276" w14:textId="5C0AEE12" w:rsidR="00067E90" w:rsidRPr="00494E3B" w:rsidRDefault="00067E90" w:rsidP="00BA5674">
            <w:pPr>
              <w:pStyle w:val="TableText"/>
              <w:rPr>
                <w:rStyle w:val="Strong"/>
              </w:rPr>
            </w:pPr>
            <w:r w:rsidRPr="00494E3B">
              <w:rPr>
                <w:rStyle w:val="Strong"/>
              </w:rPr>
              <w:t>T</w:t>
            </w:r>
            <w:r w:rsidR="00EF4272" w:rsidRPr="00494E3B">
              <w:rPr>
                <w:rStyle w:val="Strong"/>
              </w:rPr>
              <w:t>OTAL</w:t>
            </w:r>
          </w:p>
        </w:tc>
        <w:tc>
          <w:tcPr>
            <w:tcW w:w="863" w:type="pct"/>
            <w:tcBorders>
              <w:top w:val="single" w:sz="4" w:space="0" w:color="auto"/>
              <w:left w:val="nil"/>
              <w:bottom w:val="single" w:sz="4" w:space="0" w:color="auto"/>
              <w:right w:val="nil"/>
            </w:tcBorders>
            <w:noWrap/>
            <w:vAlign w:val="bottom"/>
          </w:tcPr>
          <w:p w14:paraId="02728FB5" w14:textId="24811F14" w:rsidR="00067E90" w:rsidRPr="00494E3B" w:rsidRDefault="005A6039" w:rsidP="00314884">
            <w:pPr>
              <w:pStyle w:val="TableText"/>
              <w:jc w:val="right"/>
              <w:rPr>
                <w:rStyle w:val="Strong"/>
              </w:rPr>
            </w:pPr>
            <w:r w:rsidRPr="00494E3B">
              <w:rPr>
                <w:rStyle w:val="Strong"/>
              </w:rPr>
              <w:t>8.2</w:t>
            </w:r>
            <w:r w:rsidR="00273F99" w:rsidRPr="00494E3B">
              <w:rPr>
                <w:rStyle w:val="Strong"/>
              </w:rPr>
              <w:t>52</w:t>
            </w:r>
          </w:p>
        </w:tc>
        <w:tc>
          <w:tcPr>
            <w:tcW w:w="937" w:type="pct"/>
            <w:tcBorders>
              <w:top w:val="single" w:sz="4" w:space="0" w:color="auto"/>
              <w:left w:val="nil"/>
              <w:bottom w:val="single" w:sz="4" w:space="0" w:color="auto"/>
              <w:right w:val="nil"/>
            </w:tcBorders>
            <w:noWrap/>
            <w:vAlign w:val="bottom"/>
          </w:tcPr>
          <w:p w14:paraId="7FFFC986" w14:textId="1F489D1D" w:rsidR="00067E90" w:rsidRPr="00494E3B" w:rsidRDefault="00273F99" w:rsidP="00314884">
            <w:pPr>
              <w:pStyle w:val="TableText"/>
              <w:jc w:val="right"/>
              <w:rPr>
                <w:rStyle w:val="Strong"/>
              </w:rPr>
            </w:pPr>
            <w:r w:rsidRPr="00494E3B">
              <w:rPr>
                <w:rStyle w:val="Strong"/>
              </w:rPr>
              <w:t>77.407</w:t>
            </w:r>
          </w:p>
        </w:tc>
        <w:tc>
          <w:tcPr>
            <w:tcW w:w="935" w:type="pct"/>
            <w:tcBorders>
              <w:top w:val="single" w:sz="4" w:space="0" w:color="auto"/>
              <w:left w:val="nil"/>
              <w:bottom w:val="single" w:sz="4" w:space="0" w:color="auto"/>
              <w:right w:val="nil"/>
            </w:tcBorders>
            <w:noWrap/>
            <w:vAlign w:val="bottom"/>
          </w:tcPr>
          <w:p w14:paraId="12E3116C" w14:textId="31010C49" w:rsidR="00067E90" w:rsidRPr="00494E3B" w:rsidRDefault="00273F99" w:rsidP="00314884">
            <w:pPr>
              <w:pStyle w:val="TableText"/>
              <w:jc w:val="right"/>
              <w:rPr>
                <w:rStyle w:val="Strong"/>
              </w:rPr>
            </w:pPr>
            <w:r w:rsidRPr="00494E3B">
              <w:rPr>
                <w:rStyle w:val="Strong"/>
              </w:rPr>
              <w:t>85.</w:t>
            </w:r>
            <w:r w:rsidR="00E27992" w:rsidRPr="00494E3B">
              <w:rPr>
                <w:rStyle w:val="Strong"/>
              </w:rPr>
              <w:t>659</w:t>
            </w:r>
          </w:p>
        </w:tc>
        <w:tc>
          <w:tcPr>
            <w:tcW w:w="1093" w:type="pct"/>
            <w:tcBorders>
              <w:top w:val="single" w:sz="4" w:space="0" w:color="auto"/>
              <w:left w:val="nil"/>
              <w:bottom w:val="single" w:sz="4" w:space="0" w:color="auto"/>
              <w:right w:val="nil"/>
            </w:tcBorders>
            <w:noWrap/>
            <w:vAlign w:val="bottom"/>
          </w:tcPr>
          <w:p w14:paraId="2C200A77" w14:textId="2481FCAA" w:rsidR="00067E90" w:rsidRPr="00494E3B" w:rsidRDefault="00E36E0A" w:rsidP="00314884">
            <w:pPr>
              <w:pStyle w:val="TableText"/>
              <w:jc w:val="right"/>
              <w:rPr>
                <w:rStyle w:val="Strong"/>
              </w:rPr>
            </w:pPr>
            <w:r w:rsidRPr="00494E3B">
              <w:rPr>
                <w:rStyle w:val="Strong"/>
              </w:rPr>
              <w:t>-</w:t>
            </w:r>
          </w:p>
        </w:tc>
      </w:tr>
    </w:tbl>
    <w:p w14:paraId="5AAC0B4A" w14:textId="454F1DB9" w:rsidR="00F52BF8" w:rsidRPr="005D738A" w:rsidRDefault="00F52BF8" w:rsidP="003E23CC">
      <w:pPr>
        <w:pStyle w:val="Heading2"/>
      </w:pPr>
      <w:bookmarkStart w:id="711" w:name="_Toc190948603"/>
      <w:bookmarkStart w:id="712" w:name="_Ref191938444"/>
      <w:bookmarkStart w:id="713" w:name="_Toc193105382"/>
      <w:bookmarkStart w:id="714" w:name="_Toc194307763"/>
      <w:bookmarkStart w:id="715" w:name="_Toc194307834"/>
      <w:bookmarkStart w:id="716" w:name="_Toc209023584"/>
      <w:bookmarkEnd w:id="711"/>
      <w:r w:rsidRPr="005D738A">
        <w:lastRenderedPageBreak/>
        <w:t>Hub reporting</w:t>
      </w:r>
      <w:bookmarkEnd w:id="712"/>
      <w:bookmarkEnd w:id="713"/>
      <w:bookmarkEnd w:id="714"/>
      <w:bookmarkEnd w:id="715"/>
      <w:bookmarkEnd w:id="716"/>
    </w:p>
    <w:p w14:paraId="6BC53155" w14:textId="1EB443C0" w:rsidR="00F52BF8" w:rsidRPr="00104FA0" w:rsidRDefault="00F52BF8" w:rsidP="00F52BF8">
      <w:pPr>
        <w:rPr>
          <w:rFonts w:cstheme="minorHAnsi"/>
          <w:lang w:val="en-US" w:eastAsia="ja-JP"/>
        </w:rPr>
      </w:pPr>
      <w:r w:rsidRPr="00104FA0">
        <w:rPr>
          <w:rFonts w:cstheme="minorHAnsi"/>
          <w:lang w:val="en-US" w:eastAsia="ja-JP"/>
        </w:rPr>
        <w:t xml:space="preserve">Hubs have been required to provide a range of reports under the terms of their grant agreements, including MEL reports, </w:t>
      </w:r>
      <w:r w:rsidR="00D474D8" w:rsidRPr="00104FA0">
        <w:rPr>
          <w:rFonts w:cstheme="minorHAnsi"/>
          <w:lang w:val="en-US" w:eastAsia="ja-JP"/>
        </w:rPr>
        <w:t xml:space="preserve">progress </w:t>
      </w:r>
      <w:r w:rsidRPr="00104FA0">
        <w:rPr>
          <w:rFonts w:cstheme="minorHAnsi"/>
          <w:lang w:val="en-US" w:eastAsia="ja-JP"/>
        </w:rPr>
        <w:t>reports and financial reports.</w:t>
      </w:r>
      <w:r w:rsidR="00EB6BF4" w:rsidRPr="00104FA0">
        <w:rPr>
          <w:rFonts w:cstheme="minorHAnsi"/>
          <w:lang w:val="en-US" w:eastAsia="ja-JP"/>
        </w:rPr>
        <w:t xml:space="preserve"> </w:t>
      </w:r>
      <w:r w:rsidRPr="00104FA0">
        <w:rPr>
          <w:rFonts w:cstheme="minorHAnsi"/>
          <w:lang w:val="en-US" w:eastAsia="ja-JP"/>
        </w:rPr>
        <w:t>This section comments on hub reporting</w:t>
      </w:r>
      <w:r w:rsidR="00D474D8" w:rsidRPr="00104FA0">
        <w:rPr>
          <w:rFonts w:cstheme="minorHAnsi"/>
          <w:lang w:val="en-US" w:eastAsia="ja-JP"/>
        </w:rPr>
        <w:t xml:space="preserve"> issues</w:t>
      </w:r>
      <w:r w:rsidRPr="00104FA0">
        <w:rPr>
          <w:rFonts w:cstheme="minorHAnsi"/>
          <w:lang w:val="en-US" w:eastAsia="ja-JP"/>
        </w:rPr>
        <w:t>, including content, clarity and use.</w:t>
      </w:r>
    </w:p>
    <w:p w14:paraId="38EF13F0" w14:textId="74F3FB4C" w:rsidR="00EB6BF4" w:rsidRPr="00484A80" w:rsidRDefault="00EB6BF4" w:rsidP="005F6AAA">
      <w:pPr>
        <w:pStyle w:val="Heading3"/>
        <w:numPr>
          <w:ilvl w:val="1"/>
          <w:numId w:val="9"/>
        </w:numPr>
        <w:spacing w:line="276" w:lineRule="auto"/>
        <w:rPr>
          <w:sz w:val="36"/>
        </w:rPr>
      </w:pPr>
      <w:bookmarkStart w:id="717" w:name="_Toc193105383"/>
      <w:bookmarkStart w:id="718" w:name="_Toc194307764"/>
      <w:bookmarkStart w:id="719" w:name="_Toc194307835"/>
      <w:bookmarkStart w:id="720" w:name="_Toc209023585"/>
      <w:r w:rsidRPr="00484A80">
        <w:rPr>
          <w:sz w:val="36"/>
        </w:rPr>
        <w:t>Reporting</w:t>
      </w:r>
      <w:r w:rsidR="00094740" w:rsidRPr="00484A80">
        <w:rPr>
          <w:sz w:val="36"/>
        </w:rPr>
        <w:t xml:space="preserve"> requirements</w:t>
      </w:r>
      <w:bookmarkEnd w:id="717"/>
      <w:bookmarkEnd w:id="718"/>
      <w:bookmarkEnd w:id="719"/>
      <w:bookmarkEnd w:id="720"/>
    </w:p>
    <w:p w14:paraId="553CFB80" w14:textId="4508E6C1" w:rsidR="00172245" w:rsidRPr="00172245" w:rsidRDefault="005C01E1" w:rsidP="0BF4E4F8">
      <w:pPr>
        <w:pStyle w:val="BoxText"/>
      </w:pPr>
      <w:r w:rsidRPr="35EC01BA">
        <w:rPr>
          <w:b/>
        </w:rPr>
        <w:t xml:space="preserve">Finding </w:t>
      </w:r>
      <w:r w:rsidR="00F9400F" w:rsidRPr="322CD8DA">
        <w:rPr>
          <w:b/>
          <w:bCs/>
        </w:rPr>
        <w:t>4</w:t>
      </w:r>
      <w:r w:rsidR="00965665" w:rsidRPr="322CD8DA">
        <w:rPr>
          <w:b/>
          <w:bCs/>
        </w:rPr>
        <w:t>0</w:t>
      </w:r>
      <w:r w:rsidR="00F9400F" w:rsidRPr="322CD8DA">
        <w:rPr>
          <w:b/>
          <w:bCs/>
        </w:rPr>
        <w:t xml:space="preserve">: </w:t>
      </w:r>
      <w:r w:rsidR="00172245" w:rsidRPr="00172245">
        <w:t>Reports required by hubs were inconsistent in relation to the</w:t>
      </w:r>
      <w:r w:rsidR="00FC41AB">
        <w:t>ir</w:t>
      </w:r>
      <w:r w:rsidR="00172245" w:rsidRPr="00172245">
        <w:t xml:space="preserve"> time periods, duplicative in their content and often difficult to prepare across networks of partners involved. As a result, reports were resource consuming for hubs to complete and of limited real use for program or grant management purposes.</w:t>
      </w:r>
    </w:p>
    <w:p w14:paraId="61833F41" w14:textId="77777777" w:rsidR="00831613" w:rsidRDefault="00DB077C" w:rsidP="00A71FC7">
      <w:pPr>
        <w:rPr>
          <w:rFonts w:cstheme="minorHAnsi"/>
        </w:rPr>
      </w:pPr>
      <w:r w:rsidRPr="00104FA0">
        <w:rPr>
          <w:rFonts w:cstheme="minorHAnsi"/>
        </w:rPr>
        <w:t>E</w:t>
      </w:r>
      <w:r w:rsidR="00DA78B0" w:rsidRPr="00104FA0">
        <w:rPr>
          <w:rFonts w:cstheme="minorHAnsi"/>
        </w:rPr>
        <w:t>ach hub was required to produce the following</w:t>
      </w:r>
      <w:r w:rsidR="00854D2A" w:rsidRPr="00104FA0">
        <w:rPr>
          <w:rFonts w:cstheme="minorHAnsi"/>
        </w:rPr>
        <w:t xml:space="preserve"> </w:t>
      </w:r>
      <w:r w:rsidR="00BF4AB0" w:rsidRPr="00104FA0">
        <w:rPr>
          <w:rFonts w:cstheme="minorHAnsi"/>
        </w:rPr>
        <w:t>strateg</w:t>
      </w:r>
      <w:r w:rsidRPr="00104FA0">
        <w:rPr>
          <w:rFonts w:cstheme="minorHAnsi"/>
        </w:rPr>
        <w:t>y and reporting</w:t>
      </w:r>
      <w:r w:rsidR="00BF4AB0" w:rsidRPr="00104FA0">
        <w:rPr>
          <w:rFonts w:cstheme="minorHAnsi"/>
        </w:rPr>
        <w:t xml:space="preserve"> document</w:t>
      </w:r>
      <w:r w:rsidRPr="00104FA0">
        <w:rPr>
          <w:rFonts w:cstheme="minorHAnsi"/>
        </w:rPr>
        <w:t>ation</w:t>
      </w:r>
      <w:r w:rsidR="00BF4AB0" w:rsidRPr="00104FA0">
        <w:rPr>
          <w:rFonts w:cstheme="minorHAnsi"/>
        </w:rPr>
        <w:t xml:space="preserve">, </w:t>
      </w:r>
      <w:r w:rsidRPr="00104FA0">
        <w:rPr>
          <w:rFonts w:cstheme="minorHAnsi"/>
        </w:rPr>
        <w:t xml:space="preserve">which was then </w:t>
      </w:r>
      <w:r w:rsidR="00BF4AB0" w:rsidRPr="00104FA0">
        <w:rPr>
          <w:rFonts w:cstheme="minorHAnsi"/>
        </w:rPr>
        <w:t>shared with the department</w:t>
      </w:r>
      <w:r w:rsidR="00DA78B0" w:rsidRPr="00104FA0">
        <w:rPr>
          <w:rFonts w:cstheme="minorHAnsi"/>
        </w:rPr>
        <w:t>:</w:t>
      </w:r>
    </w:p>
    <w:p w14:paraId="71BAC383" w14:textId="77777777" w:rsidR="00831613" w:rsidRPr="00DC77BF" w:rsidRDefault="00A45B8A" w:rsidP="00DC77BF">
      <w:pPr>
        <w:pStyle w:val="ListBullet"/>
      </w:pPr>
      <w:r w:rsidRPr="00DC77BF">
        <w:t>Operation</w:t>
      </w:r>
      <w:r w:rsidR="00EB3844" w:rsidRPr="00DC77BF">
        <w:t>al P</w:t>
      </w:r>
      <w:r w:rsidRPr="00DC77BF">
        <w:t>lan</w:t>
      </w:r>
      <w:r w:rsidR="00A26346" w:rsidRPr="00DC77BF">
        <w:t>, including</w:t>
      </w:r>
      <w:r w:rsidR="0036649E" w:rsidRPr="00DC77BF">
        <w:t>:</w:t>
      </w:r>
    </w:p>
    <w:p w14:paraId="35D81115" w14:textId="3DAEB0A0" w:rsidR="0036649E" w:rsidRPr="00DC77BF" w:rsidRDefault="0036649E" w:rsidP="00DC77BF">
      <w:pPr>
        <w:pStyle w:val="ListBullet2"/>
      </w:pPr>
      <w:r w:rsidRPr="00DC77BF">
        <w:t>Communications and engagement plan</w:t>
      </w:r>
    </w:p>
    <w:p w14:paraId="1AAFA744" w14:textId="6AEB5250" w:rsidR="0036649E" w:rsidRPr="00DC77BF" w:rsidRDefault="0036649E" w:rsidP="00DC77BF">
      <w:pPr>
        <w:pStyle w:val="ListBullet2"/>
      </w:pPr>
      <w:r w:rsidRPr="00DC77BF">
        <w:t>Risk plan</w:t>
      </w:r>
    </w:p>
    <w:p w14:paraId="54827D01" w14:textId="5BB8C577" w:rsidR="001E0DC3" w:rsidRPr="00DC77BF" w:rsidRDefault="001E0DC3" w:rsidP="00DC77BF">
      <w:pPr>
        <w:pStyle w:val="ListBullet2"/>
      </w:pPr>
      <w:r w:rsidRPr="00DC77BF">
        <w:t>Budget</w:t>
      </w:r>
    </w:p>
    <w:p w14:paraId="1941A04A" w14:textId="77777777" w:rsidR="00831613" w:rsidRPr="000205D5" w:rsidRDefault="008A6854" w:rsidP="000205D5">
      <w:pPr>
        <w:pStyle w:val="ListBullet"/>
      </w:pPr>
      <w:r w:rsidRPr="000205D5">
        <w:t>MEL</w:t>
      </w:r>
      <w:r w:rsidR="00913EFE" w:rsidRPr="000205D5">
        <w:t xml:space="preserve"> Plan (completed 2022)</w:t>
      </w:r>
    </w:p>
    <w:p w14:paraId="121806EC" w14:textId="77777777" w:rsidR="00831613" w:rsidRDefault="00A45B8A" w:rsidP="000205D5">
      <w:pPr>
        <w:pStyle w:val="ListBullet"/>
        <w:rPr>
          <w:rFonts w:cstheme="minorHAnsi"/>
        </w:rPr>
      </w:pPr>
      <w:r w:rsidRPr="000205D5">
        <w:t>Activity</w:t>
      </w:r>
      <w:r w:rsidRPr="00104FA0">
        <w:rPr>
          <w:rFonts w:cstheme="minorHAnsi"/>
        </w:rPr>
        <w:t xml:space="preserve"> Work Plan (</w:t>
      </w:r>
      <w:r w:rsidR="007813BB" w:rsidRPr="00104FA0">
        <w:rPr>
          <w:rFonts w:cstheme="minorHAnsi"/>
        </w:rPr>
        <w:t>every 12 months</w:t>
      </w:r>
      <w:r w:rsidR="00F27016" w:rsidRPr="00104FA0">
        <w:rPr>
          <w:rFonts w:cstheme="minorHAnsi"/>
        </w:rPr>
        <w:t>,</w:t>
      </w:r>
      <w:r w:rsidR="007813BB" w:rsidRPr="00104FA0">
        <w:rPr>
          <w:rFonts w:cstheme="minorHAnsi"/>
        </w:rPr>
        <w:t xml:space="preserve"> </w:t>
      </w:r>
      <w:r w:rsidRPr="00104FA0">
        <w:rPr>
          <w:rFonts w:cstheme="minorHAnsi"/>
        </w:rPr>
        <w:t>to describe activities that hubs are prioritising)</w:t>
      </w:r>
      <w:r w:rsidR="007813BB" w:rsidRPr="00104FA0">
        <w:rPr>
          <w:rFonts w:cstheme="minorHAnsi"/>
        </w:rPr>
        <w:t>:</w:t>
      </w:r>
    </w:p>
    <w:p w14:paraId="246AE7F9" w14:textId="0DBC766E" w:rsidR="007813BB" w:rsidRPr="000205D5" w:rsidRDefault="007813BB" w:rsidP="000205D5">
      <w:pPr>
        <w:pStyle w:val="ListBullet2"/>
      </w:pPr>
      <w:r w:rsidRPr="000205D5">
        <w:t>Roles of the project team and project partners</w:t>
      </w:r>
    </w:p>
    <w:p w14:paraId="3451EF75" w14:textId="3BF6D493" w:rsidR="007813BB" w:rsidRPr="000205D5" w:rsidRDefault="007813BB" w:rsidP="000205D5">
      <w:pPr>
        <w:pStyle w:val="ListBullet2"/>
      </w:pPr>
      <w:r w:rsidRPr="000205D5">
        <w:t>How each of the activities will be undertaken</w:t>
      </w:r>
    </w:p>
    <w:p w14:paraId="465C3797" w14:textId="0745CCBE" w:rsidR="007813BB" w:rsidRPr="000205D5" w:rsidRDefault="007813BB" w:rsidP="000205D5">
      <w:pPr>
        <w:pStyle w:val="ListBullet2"/>
      </w:pPr>
      <w:r w:rsidRPr="000205D5">
        <w:t>Main deliverables and timing</w:t>
      </w:r>
    </w:p>
    <w:p w14:paraId="5ACD7EC2" w14:textId="3A364D27" w:rsidR="007813BB" w:rsidRPr="000205D5" w:rsidRDefault="007813BB" w:rsidP="000205D5">
      <w:pPr>
        <w:pStyle w:val="ListBullet2"/>
      </w:pPr>
      <w:r w:rsidRPr="000205D5">
        <w:t xml:space="preserve">Methodology and justification for the </w:t>
      </w:r>
      <w:r w:rsidR="00B95912" w:rsidRPr="000205D5">
        <w:t xml:space="preserve">chosen </w:t>
      </w:r>
      <w:r w:rsidRPr="000205D5">
        <w:t>approach</w:t>
      </w:r>
    </w:p>
    <w:p w14:paraId="1884CFB1" w14:textId="0928D66F" w:rsidR="007813BB" w:rsidRPr="000205D5" w:rsidRDefault="007813BB" w:rsidP="000205D5">
      <w:pPr>
        <w:pStyle w:val="ListBullet2"/>
      </w:pPr>
      <w:r w:rsidRPr="000205D5">
        <w:t>Details of co-contributors and their role</w:t>
      </w:r>
      <w:r w:rsidR="00B95912" w:rsidRPr="000205D5">
        <w:t>s</w:t>
      </w:r>
    </w:p>
    <w:p w14:paraId="3A206C67" w14:textId="3942B382" w:rsidR="007813BB" w:rsidRPr="000205D5" w:rsidRDefault="007813BB" w:rsidP="000205D5">
      <w:pPr>
        <w:pStyle w:val="ListBullet2"/>
      </w:pPr>
      <w:r w:rsidRPr="000205D5">
        <w:t>How other stakeholders will be engaged</w:t>
      </w:r>
    </w:p>
    <w:p w14:paraId="08EB809D" w14:textId="4EED4EA7" w:rsidR="007813BB" w:rsidRPr="000205D5" w:rsidRDefault="007813BB" w:rsidP="000205D5">
      <w:pPr>
        <w:pStyle w:val="ListBullet2"/>
      </w:pPr>
      <w:r w:rsidRPr="000205D5">
        <w:t>Description of the outcomes sought from each activity</w:t>
      </w:r>
    </w:p>
    <w:p w14:paraId="4DB1CEAB" w14:textId="5A7C5AD1" w:rsidR="007813BB" w:rsidRPr="00104FA0" w:rsidRDefault="007813BB" w:rsidP="000205D5">
      <w:pPr>
        <w:pStyle w:val="ListBullet2"/>
        <w:rPr>
          <w:rFonts w:cstheme="minorHAnsi"/>
        </w:rPr>
      </w:pPr>
      <w:r w:rsidRPr="000205D5">
        <w:t>How activities</w:t>
      </w:r>
      <w:r w:rsidRPr="00104FA0">
        <w:rPr>
          <w:rFonts w:cstheme="minorHAnsi"/>
        </w:rPr>
        <w:t xml:space="preserve"> will be monitored, evaluated and communicated</w:t>
      </w:r>
    </w:p>
    <w:p w14:paraId="561A18E2" w14:textId="77777777" w:rsidR="00831613" w:rsidRDefault="005F01E4" w:rsidP="00E630E2">
      <w:pPr>
        <w:pStyle w:val="ListBullet"/>
      </w:pPr>
      <w:r w:rsidRPr="00E630E2">
        <w:t>Progress</w:t>
      </w:r>
      <w:r w:rsidRPr="00104FA0">
        <w:t xml:space="preserve"> Report</w:t>
      </w:r>
      <w:r w:rsidR="00770F1C" w:rsidRPr="00104FA0">
        <w:t>s</w:t>
      </w:r>
      <w:r w:rsidRPr="00104FA0">
        <w:t xml:space="preserve"> (</w:t>
      </w:r>
      <w:r w:rsidR="00A27DC2" w:rsidRPr="00104FA0">
        <w:t xml:space="preserve">rolling </w:t>
      </w:r>
      <w:r w:rsidRPr="00104FA0">
        <w:t>6-monthly</w:t>
      </w:r>
      <w:r w:rsidR="00542D12" w:rsidRPr="00104FA0">
        <w:t xml:space="preserve"> </w:t>
      </w:r>
      <w:r w:rsidR="00BF4AB0" w:rsidRPr="00104FA0">
        <w:t xml:space="preserve">reporting </w:t>
      </w:r>
      <w:r w:rsidR="00542D12" w:rsidRPr="00104FA0">
        <w:t>period</w:t>
      </w:r>
      <w:r w:rsidR="00770F1C" w:rsidRPr="00104FA0">
        <w:t>s</w:t>
      </w:r>
      <w:r w:rsidRPr="00104FA0">
        <w:t>), incorporating:</w:t>
      </w:r>
    </w:p>
    <w:p w14:paraId="7987A87B" w14:textId="25FC2B69" w:rsidR="005F01E4" w:rsidRPr="000205D5" w:rsidRDefault="005F01E4" w:rsidP="000205D5">
      <w:pPr>
        <w:pStyle w:val="ListBullet2"/>
      </w:pPr>
      <w:r w:rsidRPr="000205D5">
        <w:t>Overview and certification</w:t>
      </w:r>
    </w:p>
    <w:p w14:paraId="217BBE8E" w14:textId="357990FD" w:rsidR="005F01E4" w:rsidRPr="000205D5" w:rsidRDefault="005F01E4" w:rsidP="000205D5">
      <w:pPr>
        <w:pStyle w:val="ListBullet2"/>
      </w:pPr>
      <w:r w:rsidRPr="000205D5">
        <w:t>Hub director’s report</w:t>
      </w:r>
    </w:p>
    <w:p w14:paraId="545C3C21" w14:textId="4BEAE60F" w:rsidR="005F01E4" w:rsidRPr="000205D5" w:rsidRDefault="005F01E4" w:rsidP="000205D5">
      <w:pPr>
        <w:pStyle w:val="ListBullet2"/>
      </w:pPr>
      <w:r w:rsidRPr="000205D5">
        <w:t>Finance report</w:t>
      </w:r>
      <w:r w:rsidR="00A27DC2" w:rsidRPr="000205D5">
        <w:t xml:space="preserve"> and summary</w:t>
      </w:r>
    </w:p>
    <w:p w14:paraId="5EAB7344" w14:textId="57DE6B73" w:rsidR="005F01E4" w:rsidRPr="000205D5" w:rsidRDefault="005F01E4" w:rsidP="000205D5">
      <w:pPr>
        <w:pStyle w:val="ListBullet2"/>
      </w:pPr>
      <w:r w:rsidRPr="000205D5">
        <w:t>Adoption officers report</w:t>
      </w:r>
    </w:p>
    <w:p w14:paraId="711623EB" w14:textId="1FABF79D" w:rsidR="005F01E4" w:rsidRPr="000205D5" w:rsidRDefault="005F01E4" w:rsidP="000205D5">
      <w:pPr>
        <w:pStyle w:val="ListBullet2"/>
      </w:pPr>
      <w:r w:rsidRPr="000205D5">
        <w:t>Communications report</w:t>
      </w:r>
    </w:p>
    <w:p w14:paraId="26F40C1C" w14:textId="771D9C9A" w:rsidR="005F01E4" w:rsidRPr="000205D5" w:rsidRDefault="005F01E4" w:rsidP="000205D5">
      <w:pPr>
        <w:pStyle w:val="ListBullet2"/>
      </w:pPr>
      <w:r w:rsidRPr="000205D5">
        <w:t>Risk report</w:t>
      </w:r>
    </w:p>
    <w:p w14:paraId="7EEF790E" w14:textId="77777777" w:rsidR="00831613" w:rsidRPr="000205D5" w:rsidRDefault="005F01E4" w:rsidP="000205D5">
      <w:pPr>
        <w:pStyle w:val="ListBullet2"/>
      </w:pPr>
      <w:r w:rsidRPr="000205D5">
        <w:t>Milestone self-assessment</w:t>
      </w:r>
    </w:p>
    <w:p w14:paraId="5F0882C3" w14:textId="77777777" w:rsidR="00831613" w:rsidRDefault="009B4EDC" w:rsidP="00E630E2">
      <w:pPr>
        <w:pStyle w:val="ListBullet"/>
      </w:pPr>
      <w:r w:rsidRPr="00E630E2">
        <w:t>Annual</w:t>
      </w:r>
      <w:r w:rsidRPr="00104FA0">
        <w:t xml:space="preserve"> MEL report</w:t>
      </w:r>
      <w:r w:rsidR="00381213" w:rsidRPr="00104FA0">
        <w:t>s</w:t>
      </w:r>
      <w:r w:rsidRPr="00104FA0">
        <w:t xml:space="preserve"> (</w:t>
      </w:r>
      <w:r w:rsidR="00381213" w:rsidRPr="00104FA0">
        <w:t>annual, financial year</w:t>
      </w:r>
      <w:r w:rsidRPr="00104FA0">
        <w:t>)</w:t>
      </w:r>
      <w:r w:rsidR="00770F1C" w:rsidRPr="00104FA0">
        <w:t>, including:</w:t>
      </w:r>
    </w:p>
    <w:p w14:paraId="65B35060" w14:textId="667CDBC8" w:rsidR="00770F1C" w:rsidRPr="00E630E2" w:rsidRDefault="00770F1C" w:rsidP="00E630E2">
      <w:pPr>
        <w:pStyle w:val="ListBullet2"/>
      </w:pPr>
      <w:r w:rsidRPr="00E630E2">
        <w:t>Data capture template</w:t>
      </w:r>
      <w:r w:rsidR="007960BA" w:rsidRPr="00E630E2">
        <w:t xml:space="preserve"> </w:t>
      </w:r>
      <w:r w:rsidR="00381213" w:rsidRPr="00E630E2">
        <w:t xml:space="preserve">in Excel templated format </w:t>
      </w:r>
      <w:r w:rsidR="007960BA" w:rsidRPr="00E630E2">
        <w:t>(</w:t>
      </w:r>
      <w:r w:rsidR="00381213" w:rsidRPr="00E630E2">
        <w:t xml:space="preserve">required every </w:t>
      </w:r>
      <w:r w:rsidR="007813BB" w:rsidRPr="00E630E2">
        <w:t>6-month</w:t>
      </w:r>
      <w:r w:rsidR="00381213" w:rsidRPr="00E630E2">
        <w:t>s</w:t>
      </w:r>
      <w:r w:rsidR="007960BA" w:rsidRPr="00E630E2">
        <w:t>)</w:t>
      </w:r>
    </w:p>
    <w:p w14:paraId="760B907D" w14:textId="0C4FCFFA" w:rsidR="00770F1C" w:rsidRPr="00104FA0" w:rsidRDefault="00316221" w:rsidP="00E630E2">
      <w:pPr>
        <w:pStyle w:val="ListBullet2"/>
        <w:rPr>
          <w:rFonts w:cstheme="minorHAnsi"/>
        </w:rPr>
      </w:pPr>
      <w:r w:rsidRPr="00E630E2">
        <w:t>Case studies</w:t>
      </w:r>
      <w:r w:rsidR="007813BB" w:rsidRPr="00E630E2">
        <w:t xml:space="preserve"> (occasional</w:t>
      </w:r>
      <w:r w:rsidR="007813BB" w:rsidRPr="00104FA0">
        <w:rPr>
          <w:rFonts w:cstheme="minorHAnsi"/>
        </w:rPr>
        <w:t>)</w:t>
      </w:r>
    </w:p>
    <w:p w14:paraId="6BBB8837" w14:textId="601268EE" w:rsidR="00831613" w:rsidRDefault="00EB1FB7" w:rsidP="00E630E2">
      <w:pPr>
        <w:pStyle w:val="ListBullet"/>
      </w:pPr>
      <w:r w:rsidRPr="00E630E2">
        <w:lastRenderedPageBreak/>
        <w:t xml:space="preserve">Hubs </w:t>
      </w:r>
      <w:r w:rsidR="00913EFE" w:rsidRPr="00E630E2">
        <w:t xml:space="preserve">were </w:t>
      </w:r>
      <w:r w:rsidRPr="00E630E2">
        <w:t>also required to provide independently audited financial acquittal reports</w:t>
      </w:r>
      <w:r w:rsidR="00954D3E" w:rsidRPr="00E630E2">
        <w:t xml:space="preserve"> on the grantees’ and hub member’s receipts and expenditure related to the grant, along with other contributions and</w:t>
      </w:r>
      <w:r w:rsidR="00954D3E">
        <w:t xml:space="preserve"> other activity contributions, for the following</w:t>
      </w:r>
      <w:r w:rsidR="00D50998">
        <w:t xml:space="preserve"> 2</w:t>
      </w:r>
      <w:r w:rsidR="00954D3E">
        <w:t xml:space="preserve"> periods:</w:t>
      </w:r>
    </w:p>
    <w:p w14:paraId="0866D406" w14:textId="458A751C" w:rsidR="0094521A" w:rsidRPr="00332A86" w:rsidRDefault="2AE6DCC5" w:rsidP="00E630E2">
      <w:pPr>
        <w:pStyle w:val="ListBullet2"/>
      </w:pPr>
      <w:r>
        <w:t>f</w:t>
      </w:r>
      <w:r w:rsidR="00954D3E">
        <w:t>rom t</w:t>
      </w:r>
      <w:r w:rsidR="00EB1FB7">
        <w:t xml:space="preserve">he </w:t>
      </w:r>
      <w:r w:rsidR="0DE8CECC">
        <w:t>h</w:t>
      </w:r>
      <w:r w:rsidR="00EB1FB7">
        <w:t xml:space="preserve">ub start date in 2021 </w:t>
      </w:r>
      <w:r w:rsidR="00954D3E">
        <w:t xml:space="preserve">to </w:t>
      </w:r>
      <w:r w:rsidR="00EB1FB7">
        <w:t xml:space="preserve">30 June 2022 </w:t>
      </w:r>
      <w:r w:rsidR="00954D3E">
        <w:t>(completed)</w:t>
      </w:r>
    </w:p>
    <w:p w14:paraId="0C70426C" w14:textId="6833800A" w:rsidR="00EB1FB7" w:rsidRPr="0051403B" w:rsidRDefault="72A72DDD" w:rsidP="00E630E2">
      <w:pPr>
        <w:pStyle w:val="ListBullet2"/>
      </w:pPr>
      <w:r>
        <w:t>from 1 July 2022 to 30 June 2026 (</w:t>
      </w:r>
      <w:r w:rsidR="36E0EBCD">
        <w:t>by</w:t>
      </w:r>
      <w:r>
        <w:t xml:space="preserve"> 31 October 2026)</w:t>
      </w:r>
      <w:r w:rsidR="00EB1FB7">
        <w:t>.</w:t>
      </w:r>
    </w:p>
    <w:p w14:paraId="28659F50" w14:textId="77777777" w:rsidR="00831613" w:rsidRDefault="007813BB" w:rsidP="503201F4">
      <w:pPr>
        <w:rPr>
          <w:lang w:val="en-US" w:eastAsia="ja-JP"/>
        </w:rPr>
      </w:pPr>
      <w:r w:rsidRPr="503201F4">
        <w:rPr>
          <w:lang w:val="en-US" w:eastAsia="ja-JP"/>
        </w:rPr>
        <w:t>The review panel identified the following issues with current reporting processes:</w:t>
      </w:r>
    </w:p>
    <w:p w14:paraId="5813D58F" w14:textId="016C076D" w:rsidR="00854D2A" w:rsidRPr="005350BB" w:rsidRDefault="007813BB" w:rsidP="005350BB">
      <w:pPr>
        <w:pStyle w:val="ListBullet"/>
      </w:pPr>
      <w:r w:rsidRPr="005350BB">
        <w:t xml:space="preserve">Separate progress and MEL reports </w:t>
      </w:r>
      <w:r w:rsidR="00913EFE" w:rsidRPr="005350BB">
        <w:t xml:space="preserve">were </w:t>
      </w:r>
      <w:r w:rsidRPr="005350BB">
        <w:t>required of hubs, but these cover</w:t>
      </w:r>
      <w:r w:rsidR="00913EFE" w:rsidRPr="005350BB">
        <w:t>ed</w:t>
      </w:r>
      <w:r w:rsidRPr="005350BB">
        <w:t xml:space="preserve"> different time periods (progress reports are over a 6-month period, MEL reports are over </w:t>
      </w:r>
      <w:r w:rsidR="00913EFE" w:rsidRPr="005350BB">
        <w:t xml:space="preserve">a </w:t>
      </w:r>
      <w:r w:rsidRPr="005350BB">
        <w:t>12-month</w:t>
      </w:r>
      <w:r w:rsidR="00913EFE" w:rsidRPr="005350BB">
        <w:t xml:space="preserve"> period</w:t>
      </w:r>
      <w:r w:rsidRPr="005350BB">
        <w:t>).</w:t>
      </w:r>
    </w:p>
    <w:p w14:paraId="26E9A1BE" w14:textId="3E31E6ED" w:rsidR="007813BB" w:rsidRPr="005350BB" w:rsidRDefault="007813BB" w:rsidP="005350BB">
      <w:pPr>
        <w:pStyle w:val="ListBullet"/>
      </w:pPr>
      <w:r w:rsidRPr="005350BB">
        <w:t>A</w:t>
      </w:r>
      <w:r w:rsidR="00913EFE" w:rsidRPr="005350BB">
        <w:t xml:space="preserve">n additional </w:t>
      </w:r>
      <w:r w:rsidRPr="005350BB">
        <w:t xml:space="preserve">round of MEL data </w:t>
      </w:r>
      <w:r w:rsidR="00913EFE" w:rsidRPr="005350BB">
        <w:t xml:space="preserve">capture </w:t>
      </w:r>
      <w:r w:rsidRPr="005350BB">
        <w:t>is required to be reported 6-monthly, despite MEL reports being annual.</w:t>
      </w:r>
    </w:p>
    <w:p w14:paraId="6629DFDC" w14:textId="57254860" w:rsidR="007813BB" w:rsidRPr="005350BB" w:rsidRDefault="007813BB" w:rsidP="005350BB">
      <w:pPr>
        <w:pStyle w:val="ListBullet"/>
      </w:pPr>
      <w:r w:rsidRPr="005350BB">
        <w:t xml:space="preserve">MEL reports respond to a set of </w:t>
      </w:r>
      <w:r w:rsidR="00D90FAA" w:rsidRPr="005350BB">
        <w:t>department-</w:t>
      </w:r>
      <w:r w:rsidRPr="005350BB">
        <w:t xml:space="preserve">defined outputs and outcomes, but </w:t>
      </w:r>
      <w:r w:rsidR="00913EFE" w:rsidRPr="005350BB">
        <w:t xml:space="preserve">these </w:t>
      </w:r>
      <w:r w:rsidR="00D90FAA" w:rsidRPr="005350BB">
        <w:t xml:space="preserve">are </w:t>
      </w:r>
      <w:r w:rsidRPr="005350BB">
        <w:t xml:space="preserve">not linked to </w:t>
      </w:r>
      <w:r w:rsidR="00913EFE" w:rsidRPr="005350BB">
        <w:t xml:space="preserve">hub’s actual work, as outlined in </w:t>
      </w:r>
      <w:r w:rsidRPr="005350BB">
        <w:t>activity work plans.</w:t>
      </w:r>
    </w:p>
    <w:p w14:paraId="30926288" w14:textId="0558E2F3" w:rsidR="007813BB" w:rsidRPr="005350BB" w:rsidRDefault="00D90FAA" w:rsidP="005350BB">
      <w:pPr>
        <w:pStyle w:val="ListBullet"/>
      </w:pPr>
      <w:r w:rsidRPr="005350BB">
        <w:t>P</w:t>
      </w:r>
      <w:r w:rsidR="007813BB" w:rsidRPr="005350BB">
        <w:t xml:space="preserve">rogress reports </w:t>
      </w:r>
      <w:r w:rsidRPr="005350BB">
        <w:t xml:space="preserve">include </w:t>
      </w:r>
      <w:r w:rsidR="007813BB" w:rsidRPr="005350BB">
        <w:t xml:space="preserve">numerous </w:t>
      </w:r>
      <w:r w:rsidRPr="005350BB">
        <w:t xml:space="preserve">attachments </w:t>
      </w:r>
      <w:r w:rsidR="007813BB" w:rsidRPr="005350BB">
        <w:t>that</w:t>
      </w:r>
      <w:r w:rsidR="00913EFE" w:rsidRPr="005350BB">
        <w:t xml:space="preserve"> were sometimes</w:t>
      </w:r>
      <w:r w:rsidRPr="005350BB">
        <w:t xml:space="preserve"> </w:t>
      </w:r>
      <w:r w:rsidR="007813BB" w:rsidRPr="005350BB">
        <w:t>duplicative</w:t>
      </w:r>
      <w:r w:rsidR="00913EFE" w:rsidRPr="005350BB">
        <w:t xml:space="preserve"> in their content</w:t>
      </w:r>
      <w:r w:rsidR="007813BB" w:rsidRPr="005350BB">
        <w:t>.</w:t>
      </w:r>
    </w:p>
    <w:p w14:paraId="4F2DF6B6" w14:textId="77777777" w:rsidR="00831613" w:rsidRDefault="3ABFBDA9" w:rsidP="005350BB">
      <w:pPr>
        <w:pStyle w:val="ListBullet"/>
      </w:pPr>
      <w:r w:rsidRPr="005350BB">
        <w:t xml:space="preserve">Within progress reports, some </w:t>
      </w:r>
      <w:r w:rsidR="691FA6DC" w:rsidRPr="005350BB">
        <w:t>hub team member roles</w:t>
      </w:r>
      <w:r w:rsidRPr="005350BB">
        <w:t xml:space="preserve"> </w:t>
      </w:r>
      <w:r w:rsidR="691FA6DC" w:rsidRPr="005350BB">
        <w:t xml:space="preserve">(e.g. </w:t>
      </w:r>
      <w:r w:rsidR="32297EDE" w:rsidRPr="005350BB">
        <w:t xml:space="preserve">directors, </w:t>
      </w:r>
      <w:r w:rsidR="691FA6DC" w:rsidRPr="005350BB">
        <w:t xml:space="preserve">adoption officers, communications) </w:t>
      </w:r>
      <w:r w:rsidR="32297EDE" w:rsidRPr="005350BB">
        <w:t>provide</w:t>
      </w:r>
      <w:r w:rsidR="32297EDE" w:rsidRPr="009F409C">
        <w:t xml:space="preserve"> </w:t>
      </w:r>
      <w:r w:rsidRPr="009F409C">
        <w:t>formal report-backs, while others do not</w:t>
      </w:r>
      <w:r w:rsidR="32297EDE" w:rsidRPr="009F409C">
        <w:t xml:space="preserve"> (e.g. knowledge brokers)</w:t>
      </w:r>
      <w:r w:rsidRPr="009F409C">
        <w:t>.</w:t>
      </w:r>
    </w:p>
    <w:p w14:paraId="7E8F1975" w14:textId="77777777" w:rsidR="00831613" w:rsidRDefault="007813BB" w:rsidP="76BE0E42">
      <w:r w:rsidRPr="76BE0E42">
        <w:rPr>
          <w:lang w:val="en-US" w:eastAsia="ja-JP"/>
        </w:rPr>
        <w:t xml:space="preserve">The review panel repeatedly heard about the large reporting burden that hubs needed to </w:t>
      </w:r>
      <w:r w:rsidR="003128E2" w:rsidRPr="76BE0E42">
        <w:rPr>
          <w:lang w:val="en-US" w:eastAsia="ja-JP"/>
        </w:rPr>
        <w:t xml:space="preserve">resource and </w:t>
      </w:r>
      <w:r w:rsidRPr="76BE0E42">
        <w:rPr>
          <w:lang w:val="en-US" w:eastAsia="ja-JP"/>
        </w:rPr>
        <w:t xml:space="preserve">manage, </w:t>
      </w:r>
      <w:proofErr w:type="gramStart"/>
      <w:r w:rsidR="003128E2" w:rsidRPr="76BE0E42">
        <w:rPr>
          <w:lang w:val="en-US" w:eastAsia="ja-JP"/>
        </w:rPr>
        <w:t>taking</w:t>
      </w:r>
      <w:proofErr w:type="gramEnd"/>
      <w:r w:rsidR="003128E2" w:rsidRPr="76BE0E42">
        <w:rPr>
          <w:lang w:val="en-US" w:eastAsia="ja-JP"/>
        </w:rPr>
        <w:t xml:space="preserve"> </w:t>
      </w:r>
      <w:r w:rsidRPr="76BE0E42">
        <w:rPr>
          <w:lang w:val="en-US" w:eastAsia="ja-JP"/>
        </w:rPr>
        <w:t xml:space="preserve">significant </w:t>
      </w:r>
      <w:r w:rsidR="003128E2" w:rsidRPr="76BE0E42">
        <w:rPr>
          <w:lang w:val="en-US" w:eastAsia="ja-JP"/>
        </w:rPr>
        <w:t xml:space="preserve">effort </w:t>
      </w:r>
      <w:r w:rsidRPr="76BE0E42">
        <w:rPr>
          <w:lang w:val="en-US" w:eastAsia="ja-JP"/>
        </w:rPr>
        <w:t xml:space="preserve">in production. </w:t>
      </w:r>
      <w:r w:rsidRPr="76BE0E42">
        <w:t xml:space="preserve">Hubs </w:t>
      </w:r>
      <w:r w:rsidR="00E25551" w:rsidRPr="76BE0E42">
        <w:t xml:space="preserve">expressed frustration about the reporting burden to the review </w:t>
      </w:r>
      <w:proofErr w:type="gramStart"/>
      <w:r w:rsidR="00E25551" w:rsidRPr="76BE0E42">
        <w:t>panel, and</w:t>
      </w:r>
      <w:proofErr w:type="gramEnd"/>
      <w:r w:rsidR="00E25551" w:rsidRPr="76BE0E42">
        <w:t xml:space="preserve"> also noted that they were </w:t>
      </w:r>
      <w:r w:rsidRPr="76BE0E42">
        <w:t xml:space="preserve">generally unclear how </w:t>
      </w:r>
      <w:r w:rsidR="00E25551" w:rsidRPr="76BE0E42">
        <w:t xml:space="preserve">the diverse and regular set of reports </w:t>
      </w:r>
      <w:r w:rsidRPr="76BE0E42">
        <w:t xml:space="preserve">were </w:t>
      </w:r>
      <w:r w:rsidR="00752F0C" w:rsidRPr="76BE0E42">
        <w:t xml:space="preserve">used by </w:t>
      </w:r>
      <w:r w:rsidRPr="76BE0E42">
        <w:t>the department</w:t>
      </w:r>
      <w:r w:rsidR="00E25551" w:rsidRPr="76BE0E42">
        <w:t xml:space="preserve"> in any case.</w:t>
      </w:r>
    </w:p>
    <w:p w14:paraId="5CAEFB18" w14:textId="77777777" w:rsidR="00831613" w:rsidRDefault="007813BB" w:rsidP="00E66A3B">
      <w:pPr>
        <w:rPr>
          <w:rFonts w:cstheme="minorHAnsi"/>
        </w:rPr>
      </w:pPr>
      <w:r w:rsidRPr="00104FA0">
        <w:rPr>
          <w:rFonts w:cstheme="minorHAnsi"/>
        </w:rPr>
        <w:t xml:space="preserve">The department </w:t>
      </w:r>
      <w:r w:rsidR="00E25551" w:rsidRPr="00104FA0">
        <w:rPr>
          <w:rFonts w:cstheme="minorHAnsi"/>
        </w:rPr>
        <w:t xml:space="preserve">in response </w:t>
      </w:r>
      <w:r w:rsidRPr="00104FA0">
        <w:rPr>
          <w:rFonts w:cstheme="minorHAnsi"/>
        </w:rPr>
        <w:t xml:space="preserve">suggested that reports provided by hubs were reviewed and used to support </w:t>
      </w:r>
      <w:r w:rsidR="00E25551" w:rsidRPr="00104FA0">
        <w:rPr>
          <w:rFonts w:cstheme="minorHAnsi"/>
        </w:rPr>
        <w:t xml:space="preserve">executive and </w:t>
      </w:r>
      <w:r w:rsidRPr="00104FA0">
        <w:rPr>
          <w:rFonts w:cstheme="minorHAnsi"/>
        </w:rPr>
        <w:t xml:space="preserve">ministerial briefings and updates. </w:t>
      </w:r>
      <w:r w:rsidR="00E25551" w:rsidRPr="00104FA0">
        <w:rPr>
          <w:rFonts w:cstheme="minorHAnsi"/>
        </w:rPr>
        <w:t>The hub management team also used these reports to familiarise themselves more deeply with the work of the hubs and to acquit for program funds upon acceptance of reports.</w:t>
      </w:r>
      <w:r w:rsidR="00E66A3B" w:rsidRPr="00104FA0">
        <w:rPr>
          <w:rFonts w:cstheme="minorHAnsi"/>
        </w:rPr>
        <w:t xml:space="preserve"> There was, however, little </w:t>
      </w:r>
      <w:r w:rsidRPr="00104FA0">
        <w:rPr>
          <w:rFonts w:cstheme="minorHAnsi"/>
        </w:rPr>
        <w:t xml:space="preserve">evidence that the department used </w:t>
      </w:r>
      <w:r w:rsidR="00752F0C" w:rsidRPr="00104FA0">
        <w:rPr>
          <w:rFonts w:cstheme="minorHAnsi"/>
        </w:rPr>
        <w:t xml:space="preserve">hub </w:t>
      </w:r>
      <w:r w:rsidRPr="00104FA0">
        <w:rPr>
          <w:rFonts w:cstheme="minorHAnsi"/>
        </w:rPr>
        <w:t xml:space="preserve">reports </w:t>
      </w:r>
      <w:r w:rsidR="00E66A3B" w:rsidRPr="00104FA0">
        <w:rPr>
          <w:rFonts w:cstheme="minorHAnsi"/>
        </w:rPr>
        <w:t xml:space="preserve">to analyse and share learnings or </w:t>
      </w:r>
      <w:r w:rsidRPr="00104FA0">
        <w:rPr>
          <w:rFonts w:cstheme="minorHAnsi"/>
        </w:rPr>
        <w:t>good practices</w:t>
      </w:r>
      <w:r w:rsidR="00E66A3B" w:rsidRPr="00104FA0">
        <w:rPr>
          <w:rFonts w:cstheme="minorHAnsi"/>
        </w:rPr>
        <w:t xml:space="preserve"> across hubs</w:t>
      </w:r>
      <w:r w:rsidRPr="00104FA0">
        <w:rPr>
          <w:rFonts w:cstheme="minorHAnsi"/>
        </w:rPr>
        <w:t>.</w:t>
      </w:r>
    </w:p>
    <w:p w14:paraId="07027987" w14:textId="3FD84C49" w:rsidR="00F52BF8" w:rsidRPr="00484A80" w:rsidRDefault="00F52BF8" w:rsidP="005F6AAA">
      <w:pPr>
        <w:pStyle w:val="Heading3"/>
        <w:numPr>
          <w:ilvl w:val="1"/>
          <w:numId w:val="9"/>
        </w:numPr>
        <w:spacing w:line="276" w:lineRule="auto"/>
        <w:rPr>
          <w:sz w:val="36"/>
        </w:rPr>
      </w:pPr>
      <w:bookmarkStart w:id="721" w:name="_Toc193105384"/>
      <w:bookmarkStart w:id="722" w:name="_Toc194307765"/>
      <w:bookmarkStart w:id="723" w:name="_Toc194307836"/>
      <w:bookmarkStart w:id="724" w:name="_Toc209023586"/>
      <w:r w:rsidRPr="00484A80">
        <w:rPr>
          <w:sz w:val="36"/>
        </w:rPr>
        <w:t>Monitoring, evaluation and learning</w:t>
      </w:r>
      <w:bookmarkEnd w:id="721"/>
      <w:bookmarkEnd w:id="722"/>
      <w:bookmarkEnd w:id="723"/>
      <w:r w:rsidR="008A6854">
        <w:rPr>
          <w:sz w:val="36"/>
        </w:rPr>
        <w:t xml:space="preserve"> (MEL)</w:t>
      </w:r>
      <w:bookmarkEnd w:id="724"/>
    </w:p>
    <w:p w14:paraId="04FCD609" w14:textId="67F3641C" w:rsidR="00F52BF8" w:rsidRPr="00104FA0" w:rsidRDefault="00F9400F" w:rsidP="00F52BF8">
      <w:pPr>
        <w:pStyle w:val="BoxText"/>
      </w:pPr>
      <w:r w:rsidRPr="76BE0E42">
        <w:rPr>
          <w:b/>
          <w:bCs/>
        </w:rPr>
        <w:t xml:space="preserve">Finding </w:t>
      </w:r>
      <w:r w:rsidR="00202B78" w:rsidRPr="45B8F084">
        <w:rPr>
          <w:b/>
          <w:bCs/>
        </w:rPr>
        <w:t>4</w:t>
      </w:r>
      <w:r w:rsidR="00965665" w:rsidRPr="45B8F084">
        <w:rPr>
          <w:b/>
          <w:bCs/>
        </w:rPr>
        <w:t>1</w:t>
      </w:r>
      <w:r w:rsidR="00202B78">
        <w:t>:</w:t>
      </w:r>
      <w:r w:rsidR="00F52BF8">
        <w:t xml:space="preserve"> </w:t>
      </w:r>
      <w:r w:rsidR="52C90D65">
        <w:t>Monitoring, evaluation and learning (</w:t>
      </w:r>
      <w:r w:rsidR="00F52BF8">
        <w:t>MEL</w:t>
      </w:r>
      <w:r w:rsidR="52C90D65">
        <w:t xml:space="preserve">) </w:t>
      </w:r>
      <w:r w:rsidR="00F52BF8">
        <w:t>reporting processes were challenging for hubs for many reasons relating primarily to</w:t>
      </w:r>
      <w:r w:rsidR="00900467">
        <w:t xml:space="preserve">: </w:t>
      </w:r>
      <w:r w:rsidR="00F52BF8">
        <w:t>the timing of MEL activities</w:t>
      </w:r>
      <w:r w:rsidR="00900467">
        <w:t xml:space="preserve">; challenge </w:t>
      </w:r>
      <w:r w:rsidR="00A22F04">
        <w:t>reliably counting outputs</w:t>
      </w:r>
      <w:r w:rsidR="00900467">
        <w:t xml:space="preserve">; </w:t>
      </w:r>
      <w:r w:rsidR="00DD6CA7">
        <w:t>lack of baseline data</w:t>
      </w:r>
      <w:r w:rsidR="00900467">
        <w:t xml:space="preserve">; </w:t>
      </w:r>
      <w:r w:rsidR="00A22F04">
        <w:t xml:space="preserve">inability to </w:t>
      </w:r>
      <w:r w:rsidR="00DD6CA7">
        <w:t>define or reliably measure</w:t>
      </w:r>
      <w:r w:rsidR="00F52BF8">
        <w:t xml:space="preserve"> outcomes</w:t>
      </w:r>
      <w:r w:rsidR="00900467">
        <w:t xml:space="preserve">; issues </w:t>
      </w:r>
      <w:r w:rsidR="0028514C">
        <w:t>collect</w:t>
      </w:r>
      <w:r w:rsidR="42F7C21E">
        <w:t>i</w:t>
      </w:r>
      <w:r w:rsidR="00900467">
        <w:t>ng</w:t>
      </w:r>
      <w:r w:rsidR="0028514C">
        <w:t xml:space="preserve"> and </w:t>
      </w:r>
      <w:r w:rsidR="00A22F04">
        <w:t>compil</w:t>
      </w:r>
      <w:r w:rsidR="2BD8A55B">
        <w:t xml:space="preserve">ing </w:t>
      </w:r>
      <w:r w:rsidR="00F11B1F">
        <w:t xml:space="preserve">data from </w:t>
      </w:r>
      <w:r w:rsidR="00F52BF8">
        <w:t>numerous delivery partners</w:t>
      </w:r>
      <w:r w:rsidR="00900467">
        <w:t xml:space="preserve">; </w:t>
      </w:r>
      <w:r w:rsidR="00F52BF8">
        <w:t xml:space="preserve">and </w:t>
      </w:r>
      <w:r w:rsidR="00E931A7">
        <w:t xml:space="preserve">need to </w:t>
      </w:r>
      <w:r w:rsidR="2D8B65A3">
        <w:t>adapt</w:t>
      </w:r>
      <w:r w:rsidR="0028514C">
        <w:t xml:space="preserve"> to </w:t>
      </w:r>
      <w:r w:rsidR="00F11B1F">
        <w:t xml:space="preserve">frequent </w:t>
      </w:r>
      <w:r w:rsidR="00F52BF8">
        <w:t>changes in reporting templates.</w:t>
      </w:r>
      <w:r w:rsidR="00CF1BED">
        <w:t xml:space="preserve"> This resulted in high administrative effort by hubs, but low utility of MEL reports.</w:t>
      </w:r>
    </w:p>
    <w:p w14:paraId="669CA351" w14:textId="45F1AFF0" w:rsidR="00F52BF8" w:rsidRPr="00104FA0" w:rsidRDefault="083209FE" w:rsidP="76BE0E42">
      <w:pPr>
        <w:pStyle w:val="BoxText"/>
      </w:pPr>
      <w:r w:rsidRPr="688C2FA4">
        <w:rPr>
          <w:b/>
          <w:bCs/>
        </w:rPr>
        <w:t xml:space="preserve">Finding </w:t>
      </w:r>
      <w:r w:rsidR="57319FBE" w:rsidRPr="79D791EB">
        <w:rPr>
          <w:b/>
          <w:bCs/>
        </w:rPr>
        <w:t>4</w:t>
      </w:r>
      <w:r w:rsidR="00965665">
        <w:rPr>
          <w:b/>
          <w:bCs/>
        </w:rPr>
        <w:t>2</w:t>
      </w:r>
      <w:r w:rsidR="00202B78" w:rsidRPr="688C2FA4">
        <w:rPr>
          <w:b/>
          <w:bCs/>
        </w:rPr>
        <w:t>:</w:t>
      </w:r>
      <w:r w:rsidR="00202B78">
        <w:t xml:space="preserve"> </w:t>
      </w:r>
      <w:r w:rsidR="38B4AC8E">
        <w:t xml:space="preserve">The hub program’s </w:t>
      </w:r>
      <w:r w:rsidR="07F68687">
        <w:t>monitoring, evaluation and learning (MEL)</w:t>
      </w:r>
      <w:r w:rsidR="38B4AC8E">
        <w:t xml:space="preserve"> focus was on monitoring of activities and outputs. There has been little focus on evaluation of activity and no evidence that MEL reports were used to identify and guide hub or program performance improvements. There was also no effort to compile a national picture of progress or lessons across the hub program by the department.</w:t>
      </w:r>
    </w:p>
    <w:p w14:paraId="0C8B072D" w14:textId="77777777" w:rsidR="00831613" w:rsidRDefault="007849B2" w:rsidP="00F52BF8">
      <w:pPr>
        <w:pStyle w:val="BoxText"/>
      </w:pPr>
      <w:r w:rsidRPr="38104A13">
        <w:rPr>
          <w:b/>
        </w:rPr>
        <w:t xml:space="preserve">Finding </w:t>
      </w:r>
      <w:r w:rsidR="00202B78" w:rsidRPr="5F1C153E">
        <w:rPr>
          <w:b/>
          <w:bCs/>
        </w:rPr>
        <w:t>4</w:t>
      </w:r>
      <w:r w:rsidR="00965665" w:rsidRPr="5F1C153E">
        <w:rPr>
          <w:b/>
          <w:bCs/>
        </w:rPr>
        <w:t>3</w:t>
      </w:r>
      <w:r w:rsidR="00202B78" w:rsidRPr="38104A13">
        <w:rPr>
          <w:b/>
        </w:rPr>
        <w:t>:</w:t>
      </w:r>
      <w:r w:rsidRPr="38104A13">
        <w:t xml:space="preserve"> </w:t>
      </w:r>
      <w:r w:rsidR="00B67FC9" w:rsidRPr="38104A13">
        <w:t>Since hubs were established</w:t>
      </w:r>
      <w:r w:rsidRPr="38104A13">
        <w:t xml:space="preserve">, there </w:t>
      </w:r>
      <w:r w:rsidR="00B67FC9" w:rsidRPr="38104A13">
        <w:t xml:space="preserve">have not been </w:t>
      </w:r>
      <w:r w:rsidRPr="38104A13">
        <w:t xml:space="preserve">performance benchmarks </w:t>
      </w:r>
      <w:r w:rsidR="00B67FC9" w:rsidRPr="38104A13">
        <w:t>defined for hubs to pursue</w:t>
      </w:r>
      <w:r w:rsidRPr="38104A13">
        <w:t>.</w:t>
      </w:r>
    </w:p>
    <w:p w14:paraId="305B199A" w14:textId="77777777" w:rsidR="00831613" w:rsidRDefault="083209FE" w:rsidP="00F52BF8">
      <w:pPr>
        <w:rPr>
          <w:rFonts w:cstheme="minorHAnsi"/>
        </w:rPr>
      </w:pPr>
      <w:r w:rsidRPr="00104FA0">
        <w:rPr>
          <w:rFonts w:cstheme="minorHAnsi"/>
        </w:rPr>
        <w:lastRenderedPageBreak/>
        <w:t xml:space="preserve">When the hub program commenced, the department was </w:t>
      </w:r>
      <w:r w:rsidR="004A0AF5" w:rsidRPr="00104FA0">
        <w:rPr>
          <w:rFonts w:cstheme="minorHAnsi"/>
        </w:rPr>
        <w:t xml:space="preserve">still </w:t>
      </w:r>
      <w:r w:rsidRPr="00104FA0">
        <w:rPr>
          <w:rFonts w:cstheme="minorHAnsi"/>
        </w:rPr>
        <w:t xml:space="preserve">in the process of developing a MEL framework for the </w:t>
      </w:r>
      <w:proofErr w:type="gramStart"/>
      <w:r w:rsidRPr="00104FA0">
        <w:rPr>
          <w:rFonts w:cstheme="minorHAnsi"/>
        </w:rPr>
        <w:t>FDF as a whole</w:t>
      </w:r>
      <w:proofErr w:type="gramEnd"/>
      <w:r w:rsidRPr="00104FA0">
        <w:rPr>
          <w:rFonts w:cstheme="minorHAnsi"/>
        </w:rPr>
        <w:t>. While this included a program logic for the FDF, there was only a generic program logic developed for the work of the hubs, which was not tailored to their actual priorities or delivery approaches.</w:t>
      </w:r>
    </w:p>
    <w:p w14:paraId="7876C703" w14:textId="1DB7D460" w:rsidR="00140C91" w:rsidRPr="00104FA0" w:rsidRDefault="083209FE" w:rsidP="00F52BF8">
      <w:r w:rsidRPr="757FD1D7">
        <w:t>The hub grant agreement</w:t>
      </w:r>
      <w:r w:rsidR="00140C91" w:rsidRPr="757FD1D7">
        <w:t>s</w:t>
      </w:r>
      <w:r w:rsidRPr="757FD1D7">
        <w:t xml:space="preserve"> required MEL plans to be developed by each hub to monitor and report on their achievements over time. With hubs commencing in June 2021, they were required contractually to submit MEL </w:t>
      </w:r>
      <w:r w:rsidR="009A099A">
        <w:t>p</w:t>
      </w:r>
      <w:r w:rsidRPr="757FD1D7">
        <w:t xml:space="preserve">lan drafts to the department by January 2022. </w:t>
      </w:r>
      <w:r w:rsidR="00140C91" w:rsidRPr="757FD1D7">
        <w:t xml:space="preserve">To help them meet this timeline, hubs were provided with a generic MEL template, as drafted for the hub program by a consultant, which tended to </w:t>
      </w:r>
      <w:r w:rsidR="7FF873B7" w:rsidRPr="757FD1D7">
        <w:t xml:space="preserve">be </w:t>
      </w:r>
      <w:r w:rsidR="00140C91" w:rsidRPr="757FD1D7">
        <w:t>used as a basis for hubs’ MEL plans.</w:t>
      </w:r>
    </w:p>
    <w:p w14:paraId="68469E7B" w14:textId="77777777" w:rsidR="00831613" w:rsidRDefault="00E906D9" w:rsidP="00F52BF8">
      <w:pPr>
        <w:rPr>
          <w:rFonts w:cstheme="minorHAnsi"/>
        </w:rPr>
      </w:pPr>
      <w:r w:rsidRPr="00104FA0">
        <w:rPr>
          <w:rFonts w:cstheme="minorHAnsi"/>
        </w:rPr>
        <w:t xml:space="preserve">The timing for completion of the MEL plans did not allow them to first settle </w:t>
      </w:r>
      <w:r w:rsidR="083209FE" w:rsidRPr="00104FA0">
        <w:rPr>
          <w:rFonts w:cstheme="minorHAnsi"/>
        </w:rPr>
        <w:t xml:space="preserve">their </w:t>
      </w:r>
      <w:r w:rsidRPr="00104FA0">
        <w:rPr>
          <w:rFonts w:cstheme="minorHAnsi"/>
        </w:rPr>
        <w:t xml:space="preserve">priorities and </w:t>
      </w:r>
      <w:proofErr w:type="gramStart"/>
      <w:r w:rsidR="083209FE" w:rsidRPr="00104FA0">
        <w:rPr>
          <w:rFonts w:cstheme="minorHAnsi"/>
        </w:rPr>
        <w:t>services, and</w:t>
      </w:r>
      <w:proofErr w:type="gramEnd"/>
      <w:r w:rsidR="083209FE" w:rsidRPr="00104FA0">
        <w:rPr>
          <w:rFonts w:cstheme="minorHAnsi"/>
        </w:rPr>
        <w:t xml:space="preserve"> </w:t>
      </w:r>
      <w:r w:rsidRPr="00104FA0">
        <w:rPr>
          <w:rFonts w:cstheme="minorHAnsi"/>
        </w:rPr>
        <w:t xml:space="preserve">needed to be embedded </w:t>
      </w:r>
      <w:r w:rsidR="083209FE" w:rsidRPr="00104FA0">
        <w:rPr>
          <w:rFonts w:cstheme="minorHAnsi"/>
        </w:rPr>
        <w:t xml:space="preserve">while they were </w:t>
      </w:r>
      <w:r w:rsidRPr="00104FA0">
        <w:rPr>
          <w:rFonts w:cstheme="minorHAnsi"/>
        </w:rPr>
        <w:t xml:space="preserve">still in the process of </w:t>
      </w:r>
      <w:r w:rsidR="083209FE" w:rsidRPr="00104FA0">
        <w:rPr>
          <w:rFonts w:cstheme="minorHAnsi"/>
        </w:rPr>
        <w:t>build</w:t>
      </w:r>
      <w:r w:rsidRPr="00104FA0">
        <w:rPr>
          <w:rFonts w:cstheme="minorHAnsi"/>
        </w:rPr>
        <w:t>ing</w:t>
      </w:r>
      <w:r w:rsidR="083209FE" w:rsidRPr="00104FA0">
        <w:rPr>
          <w:rFonts w:cstheme="minorHAnsi"/>
        </w:rPr>
        <w:t xml:space="preserve"> </w:t>
      </w:r>
      <w:r w:rsidR="004A0AF5" w:rsidRPr="00104FA0">
        <w:rPr>
          <w:rFonts w:cstheme="minorHAnsi"/>
        </w:rPr>
        <w:t>the</w:t>
      </w:r>
      <w:r w:rsidR="083209FE" w:rsidRPr="00104FA0">
        <w:rPr>
          <w:rFonts w:cstheme="minorHAnsi"/>
        </w:rPr>
        <w:t xml:space="preserve"> partnerships and operational approaches</w:t>
      </w:r>
      <w:r w:rsidRPr="00104FA0">
        <w:rPr>
          <w:rFonts w:cstheme="minorHAnsi"/>
        </w:rPr>
        <w:t xml:space="preserve"> for the hub</w:t>
      </w:r>
      <w:r w:rsidR="083209FE" w:rsidRPr="00104FA0">
        <w:rPr>
          <w:rFonts w:cstheme="minorHAnsi"/>
        </w:rPr>
        <w:t>.</w:t>
      </w:r>
    </w:p>
    <w:p w14:paraId="746002BA" w14:textId="43BDED55" w:rsidR="00F52BF8" w:rsidRPr="00104FA0" w:rsidRDefault="083209FE" w:rsidP="00F52BF8">
      <w:pPr>
        <w:rPr>
          <w:rFonts w:cstheme="minorHAnsi"/>
        </w:rPr>
      </w:pPr>
      <w:r w:rsidRPr="00104FA0">
        <w:rPr>
          <w:rFonts w:cstheme="minorHAnsi"/>
        </w:rPr>
        <w:t>This resulted in</w:t>
      </w:r>
      <w:r w:rsidR="00E906D9" w:rsidRPr="00104FA0">
        <w:rPr>
          <w:rFonts w:cstheme="minorHAnsi"/>
        </w:rPr>
        <w:t xml:space="preserve"> MEL plans that</w:t>
      </w:r>
      <w:r w:rsidRPr="00104FA0">
        <w:rPr>
          <w:rFonts w:cstheme="minorHAnsi"/>
        </w:rPr>
        <w:t>:</w:t>
      </w:r>
    </w:p>
    <w:p w14:paraId="2255A1DE" w14:textId="4EE9763B" w:rsidR="00F52BF8" w:rsidRPr="00104FA0" w:rsidRDefault="00E906D9" w:rsidP="005F6AAA">
      <w:pPr>
        <w:pStyle w:val="ListBullet"/>
        <w:numPr>
          <w:ilvl w:val="0"/>
          <w:numId w:val="4"/>
        </w:numPr>
        <w:ind w:left="360"/>
        <w:rPr>
          <w:rFonts w:cstheme="minorHAnsi"/>
        </w:rPr>
      </w:pPr>
      <w:r w:rsidRPr="00104FA0">
        <w:rPr>
          <w:rFonts w:cstheme="minorHAnsi"/>
        </w:rPr>
        <w:t xml:space="preserve">were </w:t>
      </w:r>
      <w:proofErr w:type="gramStart"/>
      <w:r w:rsidRPr="00104FA0">
        <w:rPr>
          <w:rFonts w:cstheme="minorHAnsi"/>
        </w:rPr>
        <w:t xml:space="preserve">fairly </w:t>
      </w:r>
      <w:r w:rsidR="00F52BF8" w:rsidRPr="00104FA0">
        <w:rPr>
          <w:rFonts w:cstheme="minorHAnsi"/>
        </w:rPr>
        <w:t>generic</w:t>
      </w:r>
      <w:proofErr w:type="gramEnd"/>
      <w:r w:rsidRPr="00104FA0">
        <w:rPr>
          <w:rFonts w:cstheme="minorHAnsi"/>
        </w:rPr>
        <w:t>, based on the</w:t>
      </w:r>
      <w:r w:rsidR="00F52BF8" w:rsidRPr="00104FA0">
        <w:rPr>
          <w:rFonts w:cstheme="minorHAnsi"/>
        </w:rPr>
        <w:t xml:space="preserve"> template</w:t>
      </w:r>
      <w:r w:rsidRPr="00104FA0">
        <w:rPr>
          <w:rFonts w:cstheme="minorHAnsi"/>
        </w:rPr>
        <w:t xml:space="preserve"> provided, without a close connection </w:t>
      </w:r>
      <w:r w:rsidR="00F52BF8" w:rsidRPr="00104FA0">
        <w:rPr>
          <w:rFonts w:cstheme="minorHAnsi"/>
        </w:rPr>
        <w:t xml:space="preserve">to </w:t>
      </w:r>
      <w:r w:rsidRPr="00104FA0">
        <w:rPr>
          <w:rFonts w:cstheme="minorHAnsi"/>
        </w:rPr>
        <w:t xml:space="preserve">hubs’ </w:t>
      </w:r>
      <w:r w:rsidR="00F52BF8" w:rsidRPr="00104FA0">
        <w:rPr>
          <w:rFonts w:cstheme="minorHAnsi"/>
        </w:rPr>
        <w:t>local priorities or delivery approaches</w:t>
      </w:r>
    </w:p>
    <w:p w14:paraId="6AE740BA" w14:textId="320D835F" w:rsidR="00E906D9" w:rsidRPr="00104FA0" w:rsidRDefault="00E906D9" w:rsidP="005F6AAA">
      <w:pPr>
        <w:pStyle w:val="ListBullet"/>
        <w:numPr>
          <w:ilvl w:val="0"/>
          <w:numId w:val="4"/>
        </w:numPr>
        <w:ind w:left="360"/>
        <w:rPr>
          <w:rFonts w:cstheme="minorHAnsi"/>
        </w:rPr>
      </w:pPr>
      <w:r w:rsidRPr="00104FA0">
        <w:rPr>
          <w:rFonts w:cstheme="minorHAnsi"/>
        </w:rPr>
        <w:t>did not collect or document a baseline dataset, making it more difficult to monitor changes over time</w:t>
      </w:r>
    </w:p>
    <w:p w14:paraId="4A2F84B5" w14:textId="6F1C37F7" w:rsidR="00F52BF8" w:rsidRPr="00104FA0" w:rsidRDefault="00E906D9" w:rsidP="005F6AAA">
      <w:pPr>
        <w:pStyle w:val="ListBullet"/>
        <w:numPr>
          <w:ilvl w:val="0"/>
          <w:numId w:val="4"/>
        </w:numPr>
        <w:ind w:left="360"/>
        <w:rPr>
          <w:rFonts w:cstheme="minorHAnsi"/>
        </w:rPr>
      </w:pPr>
      <w:r w:rsidRPr="00104FA0">
        <w:rPr>
          <w:rFonts w:cstheme="minorHAnsi"/>
        </w:rPr>
        <w:t xml:space="preserve">lacked clarity about how to measure key drought resilience </w:t>
      </w:r>
      <w:r w:rsidR="00F52BF8" w:rsidRPr="00104FA0">
        <w:rPr>
          <w:rFonts w:cstheme="minorHAnsi"/>
        </w:rPr>
        <w:t>outcomes</w:t>
      </w:r>
      <w:r w:rsidR="00C807A1" w:rsidRPr="00104FA0">
        <w:rPr>
          <w:rFonts w:cstheme="minorHAnsi"/>
        </w:rPr>
        <w:t>.</w:t>
      </w:r>
    </w:p>
    <w:p w14:paraId="513E2CEB" w14:textId="77777777" w:rsidR="00831613" w:rsidRDefault="083209FE" w:rsidP="00F52BF8">
      <w:pPr>
        <w:rPr>
          <w:rFonts w:cstheme="minorHAnsi"/>
        </w:rPr>
      </w:pPr>
      <w:r w:rsidRPr="00104FA0">
        <w:rPr>
          <w:rFonts w:cstheme="minorHAnsi"/>
        </w:rPr>
        <w:t xml:space="preserve">The department attempted to guide hubs’ MEL endeavours, engaging a consulting firm to develop the MEL template which hubs used as a basis for their MEL plans. </w:t>
      </w:r>
      <w:r w:rsidR="004A0AF5" w:rsidRPr="00104FA0">
        <w:rPr>
          <w:rFonts w:cstheme="minorHAnsi"/>
        </w:rPr>
        <w:t xml:space="preserve">The department </w:t>
      </w:r>
      <w:r w:rsidRPr="00104FA0">
        <w:rPr>
          <w:rFonts w:cstheme="minorHAnsi"/>
        </w:rPr>
        <w:t xml:space="preserve">established </w:t>
      </w:r>
      <w:r w:rsidR="00E906D9" w:rsidRPr="00104FA0">
        <w:rPr>
          <w:rFonts w:cstheme="minorHAnsi"/>
        </w:rPr>
        <w:t xml:space="preserve">associated </w:t>
      </w:r>
      <w:r w:rsidRPr="00104FA0">
        <w:rPr>
          <w:rFonts w:cstheme="minorHAnsi"/>
        </w:rPr>
        <w:t xml:space="preserve">templates for </w:t>
      </w:r>
      <w:r w:rsidR="00E906D9" w:rsidRPr="00104FA0">
        <w:rPr>
          <w:rFonts w:cstheme="minorHAnsi"/>
        </w:rPr>
        <w:t xml:space="preserve">MEL </w:t>
      </w:r>
      <w:r w:rsidRPr="00104FA0">
        <w:rPr>
          <w:rFonts w:cstheme="minorHAnsi"/>
        </w:rPr>
        <w:t>reporting</w:t>
      </w:r>
      <w:r w:rsidR="00E906D9" w:rsidRPr="00104FA0">
        <w:rPr>
          <w:rFonts w:cstheme="minorHAnsi"/>
        </w:rPr>
        <w:t xml:space="preserve">, including </w:t>
      </w:r>
      <w:r w:rsidRPr="00104FA0">
        <w:rPr>
          <w:rFonts w:cstheme="minorHAnsi"/>
        </w:rPr>
        <w:t xml:space="preserve">data capture excel </w:t>
      </w:r>
      <w:r w:rsidR="00E906D9" w:rsidRPr="00104FA0">
        <w:rPr>
          <w:rFonts w:cstheme="minorHAnsi"/>
        </w:rPr>
        <w:t xml:space="preserve">templates, which sought </w:t>
      </w:r>
      <w:r w:rsidRPr="00104FA0">
        <w:rPr>
          <w:rFonts w:cstheme="minorHAnsi"/>
        </w:rPr>
        <w:t xml:space="preserve">to standardise the fields that hubs were expected to collect and report on. </w:t>
      </w:r>
      <w:r w:rsidR="00E906D9" w:rsidRPr="00104FA0">
        <w:rPr>
          <w:rFonts w:cstheme="minorHAnsi"/>
        </w:rPr>
        <w:t>These frequently changed, requiring hubs to collect new datasets or adapt their reporting approaches.</w:t>
      </w:r>
    </w:p>
    <w:p w14:paraId="76D5C8A8" w14:textId="16EE5BA3" w:rsidR="00E906D9" w:rsidRPr="00104FA0" w:rsidRDefault="00E906D9" w:rsidP="00E906D9">
      <w:pPr>
        <w:rPr>
          <w:rFonts w:cstheme="minorHAnsi"/>
        </w:rPr>
      </w:pPr>
      <w:r w:rsidRPr="00104FA0">
        <w:rPr>
          <w:rFonts w:cstheme="minorHAnsi"/>
        </w:rPr>
        <w:t>At least initially, most hubs underestimated the time that MEL activities would require. Without a requirement in their grant agreements to engage a MEL staff member, many hubs were reactive in scaling up to match the required MEL workload. Over time, hubs have moved to either embed MEL expertise into their staffing models (either via employing a MEL expert or using hub management staff) or used external consultants to complete this function.</w:t>
      </w:r>
    </w:p>
    <w:p w14:paraId="7425402B" w14:textId="4F12F33A" w:rsidR="00F52BF8" w:rsidRPr="00104FA0" w:rsidRDefault="083209FE" w:rsidP="00F52BF8">
      <w:pPr>
        <w:rPr>
          <w:rFonts w:cstheme="minorHAnsi"/>
        </w:rPr>
      </w:pPr>
      <w:r w:rsidRPr="00104FA0">
        <w:rPr>
          <w:rFonts w:cstheme="minorHAnsi"/>
        </w:rPr>
        <w:t xml:space="preserve">The department’s attempts to standardise reporting </w:t>
      </w:r>
      <w:r w:rsidR="00E906D9" w:rsidRPr="00104FA0">
        <w:rPr>
          <w:rFonts w:cstheme="minorHAnsi"/>
        </w:rPr>
        <w:t xml:space="preserve">across hubs did not result in </w:t>
      </w:r>
      <w:r w:rsidRPr="00104FA0">
        <w:rPr>
          <w:rFonts w:cstheme="minorHAnsi"/>
        </w:rPr>
        <w:t xml:space="preserve">comparable </w:t>
      </w:r>
      <w:r w:rsidR="00E906D9" w:rsidRPr="00104FA0">
        <w:rPr>
          <w:rFonts w:cstheme="minorHAnsi"/>
        </w:rPr>
        <w:t xml:space="preserve">collection methods </w:t>
      </w:r>
      <w:r w:rsidRPr="00104FA0">
        <w:rPr>
          <w:rFonts w:cstheme="minorHAnsi"/>
        </w:rPr>
        <w:t>or reliab</w:t>
      </w:r>
      <w:r w:rsidR="00E906D9" w:rsidRPr="00104FA0">
        <w:rPr>
          <w:rFonts w:cstheme="minorHAnsi"/>
        </w:rPr>
        <w:t>le</w:t>
      </w:r>
      <w:r w:rsidRPr="00104FA0">
        <w:rPr>
          <w:rFonts w:cstheme="minorHAnsi"/>
        </w:rPr>
        <w:t xml:space="preserve"> information across hubs.</w:t>
      </w:r>
      <w:r w:rsidR="00E906D9" w:rsidRPr="00104FA0">
        <w:rPr>
          <w:rFonts w:cstheme="minorHAnsi"/>
        </w:rPr>
        <w:t xml:space="preserve"> Perhaps as a result, no whole-of-program reports on hub program achievements were produced.</w:t>
      </w:r>
    </w:p>
    <w:p w14:paraId="541B987F" w14:textId="1E1ECB36" w:rsidR="00F52BF8" w:rsidRPr="00104FA0" w:rsidRDefault="00F52BF8" w:rsidP="00F52BF8">
      <w:pPr>
        <w:rPr>
          <w:rFonts w:cstheme="minorHAnsi"/>
          <w:lang w:val="en-US"/>
        </w:rPr>
      </w:pPr>
      <w:r w:rsidRPr="00104FA0">
        <w:rPr>
          <w:rFonts w:cstheme="minorHAnsi"/>
        </w:rPr>
        <w:t xml:space="preserve">In the main, hubs struggled </w:t>
      </w:r>
      <w:r w:rsidR="00C27502" w:rsidRPr="00104FA0">
        <w:rPr>
          <w:rFonts w:cstheme="minorHAnsi"/>
        </w:rPr>
        <w:t xml:space="preserve">to identify, </w:t>
      </w:r>
      <w:r w:rsidRPr="00104FA0">
        <w:rPr>
          <w:rFonts w:cstheme="minorHAnsi"/>
        </w:rPr>
        <w:t>collect</w:t>
      </w:r>
      <w:r w:rsidR="00C27502" w:rsidRPr="00104FA0">
        <w:rPr>
          <w:rFonts w:cstheme="minorHAnsi"/>
        </w:rPr>
        <w:t xml:space="preserve"> </w:t>
      </w:r>
      <w:r w:rsidRPr="00104FA0">
        <w:rPr>
          <w:rFonts w:cstheme="minorHAnsi"/>
        </w:rPr>
        <w:t xml:space="preserve">and report on tangible outcomes, </w:t>
      </w:r>
      <w:r w:rsidR="00C27502" w:rsidRPr="00104FA0">
        <w:rPr>
          <w:rFonts w:cstheme="minorHAnsi"/>
        </w:rPr>
        <w:t xml:space="preserve">with </w:t>
      </w:r>
      <w:r w:rsidRPr="00104FA0">
        <w:rPr>
          <w:rFonts w:cstheme="minorHAnsi"/>
        </w:rPr>
        <w:t xml:space="preserve">MEL reports </w:t>
      </w:r>
      <w:r w:rsidR="00C27502" w:rsidRPr="00104FA0">
        <w:rPr>
          <w:rFonts w:cstheme="minorHAnsi"/>
        </w:rPr>
        <w:t xml:space="preserve">most often </w:t>
      </w:r>
      <w:r w:rsidRPr="00104FA0">
        <w:rPr>
          <w:rFonts w:cstheme="minorHAnsi"/>
        </w:rPr>
        <w:t>shar</w:t>
      </w:r>
      <w:r w:rsidR="00C27502" w:rsidRPr="00104FA0">
        <w:rPr>
          <w:rFonts w:cstheme="minorHAnsi"/>
        </w:rPr>
        <w:t>ing</w:t>
      </w:r>
      <w:r w:rsidRPr="00104FA0">
        <w:rPr>
          <w:rFonts w:cstheme="minorHAnsi"/>
        </w:rPr>
        <w:t xml:space="preserve"> lists of activities/outputs</w:t>
      </w:r>
      <w:r w:rsidR="00C27502" w:rsidRPr="00104FA0">
        <w:rPr>
          <w:rFonts w:cstheme="minorHAnsi"/>
        </w:rPr>
        <w:t xml:space="preserve">, along with </w:t>
      </w:r>
      <w:r w:rsidRPr="00104FA0">
        <w:rPr>
          <w:rFonts w:cstheme="minorHAnsi"/>
        </w:rPr>
        <w:t>some case stud</w:t>
      </w:r>
      <w:r w:rsidR="00C27502" w:rsidRPr="00104FA0">
        <w:rPr>
          <w:rFonts w:cstheme="minorHAnsi"/>
        </w:rPr>
        <w:t>y stories</w:t>
      </w:r>
      <w:r w:rsidRPr="00104FA0">
        <w:rPr>
          <w:rFonts w:cstheme="minorHAnsi"/>
        </w:rPr>
        <w:t xml:space="preserve">. Despite attempts by the department to better define the outcomes that hubs should report on, these were </w:t>
      </w:r>
      <w:r w:rsidRPr="00104FA0">
        <w:rPr>
          <w:rFonts w:cstheme="minorHAnsi"/>
          <w:lang w:val="en-US"/>
        </w:rPr>
        <w:t>largely beyond the ability of hubs to either measure or influence at scale.</w:t>
      </w:r>
    </w:p>
    <w:p w14:paraId="41B6291D" w14:textId="0338B858" w:rsidR="00F52BF8" w:rsidRPr="00104FA0" w:rsidRDefault="00F52BF8" w:rsidP="00F52BF8">
      <w:r w:rsidRPr="3BBC73DD">
        <w:rPr>
          <w:lang w:val="en-US"/>
        </w:rPr>
        <w:t xml:space="preserve">Hubs also </w:t>
      </w:r>
      <w:r w:rsidRPr="3BBC73DD">
        <w:t xml:space="preserve">faced challenges working </w:t>
      </w:r>
      <w:r w:rsidR="00C27502" w:rsidRPr="3BBC73DD">
        <w:t xml:space="preserve">with their </w:t>
      </w:r>
      <w:r w:rsidR="000025C3">
        <w:t>subcontract</w:t>
      </w:r>
      <w:r>
        <w:t>ed</w:t>
      </w:r>
      <w:r w:rsidRPr="3BBC73DD">
        <w:t xml:space="preserve"> partners to generate reliable, comparable and targeted monitoring information. They also encountered variable expertise among partners and faced challenges meeting reporting timeframes as a result.</w:t>
      </w:r>
    </w:p>
    <w:p w14:paraId="6AAA548C" w14:textId="77777777" w:rsidR="00831613" w:rsidRDefault="083209FE" w:rsidP="00F52BF8">
      <w:pPr>
        <w:rPr>
          <w:rFonts w:cstheme="minorHAnsi"/>
        </w:rPr>
      </w:pPr>
      <w:r w:rsidRPr="00104FA0">
        <w:rPr>
          <w:rFonts w:cstheme="minorHAnsi"/>
        </w:rPr>
        <w:lastRenderedPageBreak/>
        <w:t xml:space="preserve">Added to this challenge, hubs and their partners were </w:t>
      </w:r>
      <w:r w:rsidR="00C27502" w:rsidRPr="00104FA0">
        <w:rPr>
          <w:rFonts w:cstheme="minorHAnsi"/>
        </w:rPr>
        <w:t xml:space="preserve">often </w:t>
      </w:r>
      <w:r w:rsidRPr="00104FA0">
        <w:rPr>
          <w:rFonts w:cstheme="minorHAnsi"/>
        </w:rPr>
        <w:t xml:space="preserve">unable to isolate the use of core hub funds from other funded activities. In their </w:t>
      </w:r>
      <w:r w:rsidR="00C27502" w:rsidRPr="00104FA0">
        <w:rPr>
          <w:rFonts w:cstheme="minorHAnsi"/>
        </w:rPr>
        <w:t>MEL</w:t>
      </w:r>
      <w:r w:rsidRPr="00104FA0">
        <w:rPr>
          <w:rFonts w:cstheme="minorHAnsi"/>
        </w:rPr>
        <w:t xml:space="preserve"> reports, hubs were expected to share only </w:t>
      </w:r>
      <w:r w:rsidR="00C27502" w:rsidRPr="00104FA0">
        <w:rPr>
          <w:rFonts w:cstheme="minorHAnsi"/>
        </w:rPr>
        <w:t xml:space="preserve">those </w:t>
      </w:r>
      <w:r w:rsidRPr="00104FA0">
        <w:rPr>
          <w:rFonts w:cstheme="minorHAnsi"/>
        </w:rPr>
        <w:t xml:space="preserve">activities </w:t>
      </w:r>
      <w:r w:rsidR="00C27502" w:rsidRPr="00104FA0">
        <w:rPr>
          <w:rFonts w:cstheme="minorHAnsi"/>
        </w:rPr>
        <w:t xml:space="preserve">that were delivered with </w:t>
      </w:r>
      <w:r w:rsidRPr="00104FA0">
        <w:rPr>
          <w:rFonts w:cstheme="minorHAnsi"/>
        </w:rPr>
        <w:t xml:space="preserve">core hub funding, but in practice this did not prove possible. Hubs also had other reporting requirements with different templates for some </w:t>
      </w:r>
      <w:r w:rsidR="00C27502" w:rsidRPr="00104FA0">
        <w:rPr>
          <w:rFonts w:cstheme="minorHAnsi"/>
        </w:rPr>
        <w:t xml:space="preserve">of their </w:t>
      </w:r>
      <w:r w:rsidRPr="00104FA0">
        <w:rPr>
          <w:rFonts w:cstheme="minorHAnsi"/>
        </w:rPr>
        <w:t>other funding streams.</w:t>
      </w:r>
    </w:p>
    <w:p w14:paraId="7C7FE438" w14:textId="77777777" w:rsidR="00831613" w:rsidRDefault="00F52BF8" w:rsidP="00F52BF8">
      <w:pPr>
        <w:rPr>
          <w:rFonts w:cstheme="minorHAnsi"/>
        </w:rPr>
      </w:pPr>
      <w:r w:rsidRPr="00104FA0">
        <w:rPr>
          <w:rFonts w:cstheme="minorHAnsi"/>
          <w:lang w:val="en-US"/>
        </w:rPr>
        <w:t xml:space="preserve">Some of what hubs were trying to measure was not possible in practice, </w:t>
      </w:r>
      <w:r w:rsidR="005C5167" w:rsidRPr="00104FA0">
        <w:rPr>
          <w:rFonts w:cstheme="minorHAnsi"/>
          <w:lang w:val="en-US"/>
        </w:rPr>
        <w:t xml:space="preserve">with </w:t>
      </w:r>
      <w:r w:rsidRPr="00104FA0">
        <w:rPr>
          <w:rFonts w:cstheme="minorHAnsi"/>
          <w:lang w:val="en-US"/>
        </w:rPr>
        <w:t xml:space="preserve">data collection </w:t>
      </w:r>
      <w:r w:rsidR="005C5167" w:rsidRPr="00104FA0">
        <w:rPr>
          <w:rFonts w:cstheme="minorHAnsi"/>
          <w:lang w:val="en-US"/>
        </w:rPr>
        <w:t xml:space="preserve">approaches not yet </w:t>
      </w:r>
      <w:r w:rsidRPr="00104FA0">
        <w:rPr>
          <w:rFonts w:cstheme="minorHAnsi"/>
          <w:lang w:val="en-US"/>
        </w:rPr>
        <w:t xml:space="preserve">settled for the FDF more broadly. As the </w:t>
      </w:r>
      <w:r w:rsidR="008C1311">
        <w:rPr>
          <w:rFonts w:cstheme="minorHAnsi"/>
        </w:rPr>
        <w:t>PC</w:t>
      </w:r>
      <w:r w:rsidRPr="00104FA0">
        <w:rPr>
          <w:rFonts w:cstheme="minorHAnsi"/>
        </w:rPr>
        <w:t xml:space="preserve"> </w:t>
      </w:r>
      <w:r w:rsidR="005C5167" w:rsidRPr="00104FA0">
        <w:rPr>
          <w:rFonts w:cstheme="minorHAnsi"/>
        </w:rPr>
        <w:t xml:space="preserve">noted </w:t>
      </w:r>
      <w:r w:rsidRPr="00104FA0">
        <w:rPr>
          <w:rFonts w:cstheme="minorHAnsi"/>
        </w:rPr>
        <w:t xml:space="preserve">in 2023, the FDF MEL framework lacked clarity about </w:t>
      </w:r>
      <w:r w:rsidRPr="00104FA0">
        <w:rPr>
          <w:rFonts w:cstheme="minorHAnsi"/>
          <w:i/>
          <w:iCs/>
        </w:rPr>
        <w:t xml:space="preserve">how </w:t>
      </w:r>
      <w:r w:rsidRPr="00104FA0">
        <w:rPr>
          <w:rFonts w:cstheme="minorHAnsi"/>
        </w:rPr>
        <w:t>to measure key drought outcomes, including social, economic and environmental resilience (PC</w:t>
      </w:r>
      <w:r w:rsidR="00511680" w:rsidRPr="00104FA0">
        <w:rPr>
          <w:rFonts w:cstheme="minorHAnsi"/>
        </w:rPr>
        <w:t xml:space="preserve"> 2023</w:t>
      </w:r>
      <w:r w:rsidRPr="00104FA0">
        <w:rPr>
          <w:rFonts w:cstheme="minorHAnsi"/>
        </w:rPr>
        <w:t>). Another area without a</w:t>
      </w:r>
      <w:r w:rsidR="005C5167" w:rsidRPr="00104FA0">
        <w:rPr>
          <w:rFonts w:cstheme="minorHAnsi"/>
        </w:rPr>
        <w:t>n agreed</w:t>
      </w:r>
      <w:r w:rsidRPr="00104FA0">
        <w:rPr>
          <w:rFonts w:cstheme="minorHAnsi"/>
        </w:rPr>
        <w:t xml:space="preserve"> measurement approach related to the </w:t>
      </w:r>
      <w:r w:rsidR="005C5167" w:rsidRPr="00104FA0">
        <w:rPr>
          <w:rFonts w:cstheme="minorHAnsi"/>
        </w:rPr>
        <w:t xml:space="preserve">key </w:t>
      </w:r>
      <w:r w:rsidRPr="00104FA0">
        <w:rPr>
          <w:rFonts w:cstheme="minorHAnsi"/>
        </w:rPr>
        <w:t>role hubs sought to play in engag</w:t>
      </w:r>
      <w:r w:rsidR="005C5167" w:rsidRPr="00104FA0">
        <w:rPr>
          <w:rFonts w:cstheme="minorHAnsi"/>
        </w:rPr>
        <w:t>ing</w:t>
      </w:r>
      <w:r w:rsidRPr="00104FA0">
        <w:rPr>
          <w:rFonts w:cstheme="minorHAnsi"/>
        </w:rPr>
        <w:t xml:space="preserve"> with other organisations.</w:t>
      </w:r>
    </w:p>
    <w:p w14:paraId="719D0A55" w14:textId="0CFDB7C6" w:rsidR="00F52BF8" w:rsidRPr="00104FA0" w:rsidRDefault="083209FE" w:rsidP="00F52BF8">
      <w:pPr>
        <w:rPr>
          <w:rFonts w:cstheme="minorHAnsi"/>
        </w:rPr>
      </w:pPr>
      <w:r w:rsidRPr="00104FA0">
        <w:rPr>
          <w:rFonts w:cstheme="minorHAnsi"/>
        </w:rPr>
        <w:t xml:space="preserve">As a result of all these factors, and </w:t>
      </w:r>
      <w:proofErr w:type="gramStart"/>
      <w:r w:rsidRPr="00104FA0">
        <w:rPr>
          <w:rFonts w:cstheme="minorHAnsi"/>
        </w:rPr>
        <w:t>in spite of</w:t>
      </w:r>
      <w:proofErr w:type="gramEnd"/>
      <w:r w:rsidRPr="00104FA0">
        <w:rPr>
          <w:rFonts w:cstheme="minorHAnsi"/>
        </w:rPr>
        <w:t xml:space="preserve"> extensive </w:t>
      </w:r>
      <w:r w:rsidR="005C5167" w:rsidRPr="00104FA0">
        <w:rPr>
          <w:rFonts w:cstheme="minorHAnsi"/>
        </w:rPr>
        <w:t xml:space="preserve">MEL </w:t>
      </w:r>
      <w:r w:rsidRPr="00104FA0">
        <w:rPr>
          <w:rFonts w:cstheme="minorHAnsi"/>
        </w:rPr>
        <w:t xml:space="preserve">efforts by all hubs, </w:t>
      </w:r>
      <w:r w:rsidR="00C807A1" w:rsidRPr="00104FA0">
        <w:rPr>
          <w:rFonts w:cstheme="minorHAnsi"/>
        </w:rPr>
        <w:t xml:space="preserve">the </w:t>
      </w:r>
      <w:r w:rsidRPr="00104FA0">
        <w:rPr>
          <w:rFonts w:cstheme="minorHAnsi"/>
        </w:rPr>
        <w:t xml:space="preserve">MEL reports were of limited use in accurately summarising or compiling the outcomes achieved by hubs. Across hubs, reports were </w:t>
      </w:r>
      <w:r w:rsidR="00C807A1" w:rsidRPr="00104FA0">
        <w:rPr>
          <w:rFonts w:cstheme="minorHAnsi"/>
        </w:rPr>
        <w:t xml:space="preserve">also </w:t>
      </w:r>
      <w:r w:rsidRPr="00104FA0">
        <w:rPr>
          <w:rFonts w:cstheme="minorHAnsi"/>
        </w:rPr>
        <w:t xml:space="preserve">variable in their length and quality and </w:t>
      </w:r>
      <w:r w:rsidR="00C807A1" w:rsidRPr="00104FA0">
        <w:rPr>
          <w:rFonts w:cstheme="minorHAnsi"/>
        </w:rPr>
        <w:t xml:space="preserve">were </w:t>
      </w:r>
      <w:r w:rsidRPr="00104FA0">
        <w:rPr>
          <w:rFonts w:cstheme="minorHAnsi"/>
        </w:rPr>
        <w:t>not comparable.</w:t>
      </w:r>
    </w:p>
    <w:p w14:paraId="492A14D5" w14:textId="77777777" w:rsidR="00831613" w:rsidRDefault="00F52BF8" w:rsidP="00F52BF8">
      <w:r w:rsidRPr="1EF89830">
        <w:t xml:space="preserve">Also, the MEL activities by hubs have </w:t>
      </w:r>
      <w:r w:rsidRPr="1EF89830" w:rsidDel="00C86DA1">
        <w:t>focused</w:t>
      </w:r>
      <w:r w:rsidRPr="1EF89830">
        <w:t xml:space="preserve"> entirely on monitoring. There was no evidence via the review that hubs had undertaken evaluation activities, for example, in major areas of investment or effort.</w:t>
      </w:r>
    </w:p>
    <w:p w14:paraId="13841760" w14:textId="77777777" w:rsidR="00831613" w:rsidRDefault="00F52BF8" w:rsidP="00F52BF8">
      <w:pPr>
        <w:rPr>
          <w:rFonts w:cstheme="minorHAnsi"/>
        </w:rPr>
      </w:pPr>
      <w:r w:rsidRPr="00104FA0">
        <w:rPr>
          <w:rFonts w:cstheme="minorHAnsi"/>
        </w:rPr>
        <w:t>As a result of convoluted MEL reporting, across the program, it has been difficult to achieve an overall assessment of the outputs and outcomes achieved through the hub program.</w:t>
      </w:r>
    </w:p>
    <w:p w14:paraId="5435C5AD" w14:textId="77777777" w:rsidR="00831613" w:rsidRDefault="00F52BF8" w:rsidP="00F52BF8">
      <w:pPr>
        <w:rPr>
          <w:rFonts w:cstheme="minorHAnsi"/>
        </w:rPr>
      </w:pPr>
      <w:r w:rsidRPr="00104FA0">
        <w:rPr>
          <w:rFonts w:cstheme="minorHAnsi"/>
        </w:rPr>
        <w:t xml:space="preserve">The experience of hubs appears symptomatic of broader MEL issues faced across the FDF. As highlighted by the </w:t>
      </w:r>
      <w:r w:rsidR="00C23220">
        <w:rPr>
          <w:rFonts w:cstheme="minorHAnsi"/>
        </w:rPr>
        <w:t>PC</w:t>
      </w:r>
      <w:r w:rsidR="00552038" w:rsidRPr="00104FA0">
        <w:rPr>
          <w:rFonts w:cstheme="minorHAnsi"/>
        </w:rPr>
        <w:t xml:space="preserve"> (2023)</w:t>
      </w:r>
      <w:r w:rsidRPr="00104FA0">
        <w:rPr>
          <w:rFonts w:cstheme="minorHAnsi"/>
        </w:rPr>
        <w:t xml:space="preserve">, across the entire FDF </w:t>
      </w:r>
      <w:r w:rsidRPr="00104FA0">
        <w:rPr>
          <w:rFonts w:cstheme="minorHAnsi"/>
          <w:i/>
        </w:rPr>
        <w:t xml:space="preserve">‘planning and implementation of MEL has been hampered by the hasty roll out of programs and a lack of dedicated </w:t>
      </w:r>
      <w:bookmarkStart w:id="725" w:name="_Int_x1CSLPVF"/>
      <w:proofErr w:type="gramStart"/>
      <w:r w:rsidRPr="00104FA0">
        <w:rPr>
          <w:rFonts w:cstheme="minorHAnsi"/>
          <w:i/>
        </w:rPr>
        <w:t>resources’</w:t>
      </w:r>
      <w:bookmarkEnd w:id="725"/>
      <w:proofErr w:type="gramEnd"/>
      <w:r w:rsidR="00552038" w:rsidRPr="00104FA0">
        <w:rPr>
          <w:rFonts w:cstheme="minorHAnsi"/>
        </w:rPr>
        <w:t>.</w:t>
      </w:r>
      <w:r w:rsidRPr="00104FA0">
        <w:rPr>
          <w:rFonts w:cstheme="minorHAnsi"/>
        </w:rPr>
        <w:t xml:space="preserve"> This is an area of continuing major investment under the FDF. The </w:t>
      </w:r>
      <w:r w:rsidR="00A7347E">
        <w:rPr>
          <w:rFonts w:cstheme="minorHAnsi"/>
        </w:rPr>
        <w:t>PC</w:t>
      </w:r>
      <w:r w:rsidRPr="00104FA0">
        <w:rPr>
          <w:rFonts w:cstheme="minorHAnsi"/>
        </w:rPr>
        <w:t xml:space="preserve"> also emphasised that programs should be designed alongside MEL plans.</w:t>
      </w:r>
    </w:p>
    <w:p w14:paraId="79713620" w14:textId="77777777" w:rsidR="00831613" w:rsidRDefault="083209FE" w:rsidP="00F52BF8">
      <w:r w:rsidRPr="7CD7648E">
        <w:t xml:space="preserve">These sentiments were echoed in a </w:t>
      </w:r>
      <w:r w:rsidR="00A936A6" w:rsidRPr="7CD7648E">
        <w:t xml:space="preserve">2023 </w:t>
      </w:r>
      <w:r w:rsidRPr="7CD7648E">
        <w:t>Grosvenor Public Sector Advisory Report into FDF</w:t>
      </w:r>
      <w:r w:rsidR="00A936A6" w:rsidRPr="7CD7648E">
        <w:t>’s</w:t>
      </w:r>
      <w:r w:rsidRPr="7CD7648E">
        <w:t xml:space="preserve"> MEL, which concluded that MEL reporting approaches for programs in the FDF were </w:t>
      </w:r>
      <w:r w:rsidR="00A936A6" w:rsidRPr="7CD7648E">
        <w:t xml:space="preserve">often </w:t>
      </w:r>
      <w:r w:rsidRPr="7CD7648E">
        <w:t>not well planned. Th</w:t>
      </w:r>
      <w:r w:rsidR="00294974" w:rsidRPr="7CD7648E">
        <w:t>e report</w:t>
      </w:r>
      <w:r w:rsidRPr="7CD7648E">
        <w:t xml:space="preserve"> </w:t>
      </w:r>
      <w:r w:rsidR="00294974" w:rsidRPr="7CD7648E">
        <w:t xml:space="preserve">identified </w:t>
      </w:r>
      <w:r w:rsidRPr="7CD7648E">
        <w:t xml:space="preserve">challenges with the timing of reporting periods in grant agreements, </w:t>
      </w:r>
      <w:r w:rsidR="00D24452" w:rsidRPr="7CD7648E">
        <w:t xml:space="preserve">noting that for some programs, ‘the timing of program commencement and reporting did not allow enough time for activities to be completed before reports were due to be provided’ (Grosvenor 2023). </w:t>
      </w:r>
      <w:r w:rsidRPr="7CD7648E">
        <w:t>This was true for hubs</w:t>
      </w:r>
      <w:r w:rsidR="003845D7" w:rsidRPr="7CD7648E">
        <w:t xml:space="preserve">, who were required to commence MEL reporting while </w:t>
      </w:r>
      <w:r w:rsidRPr="7CD7648E">
        <w:t xml:space="preserve">establishing their </w:t>
      </w:r>
      <w:r w:rsidR="003845D7" w:rsidRPr="7CD7648E">
        <w:t>functions and structure.</w:t>
      </w:r>
    </w:p>
    <w:p w14:paraId="13C32CA6" w14:textId="2830F69A" w:rsidR="00F52BF8" w:rsidRPr="00A45787" w:rsidRDefault="00111FB3" w:rsidP="005F6AAA">
      <w:pPr>
        <w:pStyle w:val="Heading3"/>
        <w:numPr>
          <w:ilvl w:val="1"/>
          <w:numId w:val="9"/>
        </w:numPr>
        <w:spacing w:line="276" w:lineRule="auto"/>
        <w:rPr>
          <w:sz w:val="36"/>
        </w:rPr>
      </w:pPr>
      <w:bookmarkStart w:id="726" w:name="_Toc193105385"/>
      <w:bookmarkStart w:id="727" w:name="_Toc194307766"/>
      <w:bookmarkStart w:id="728" w:name="_Toc194307837"/>
      <w:bookmarkStart w:id="729" w:name="_Toc209023587"/>
      <w:r w:rsidRPr="00A45787">
        <w:rPr>
          <w:sz w:val="36"/>
        </w:rPr>
        <w:t xml:space="preserve">Other hub </w:t>
      </w:r>
      <w:r w:rsidR="00F52BF8" w:rsidRPr="00A45787">
        <w:rPr>
          <w:sz w:val="36"/>
        </w:rPr>
        <w:t>reports</w:t>
      </w:r>
      <w:bookmarkEnd w:id="726"/>
      <w:bookmarkEnd w:id="727"/>
      <w:bookmarkEnd w:id="728"/>
      <w:bookmarkEnd w:id="729"/>
    </w:p>
    <w:p w14:paraId="03A4550D" w14:textId="77777777" w:rsidR="00831613" w:rsidRDefault="007B7935" w:rsidP="007B7935">
      <w:pPr>
        <w:pStyle w:val="BoxText"/>
      </w:pPr>
      <w:r w:rsidRPr="76BE0E42">
        <w:rPr>
          <w:b/>
          <w:bCs/>
        </w:rPr>
        <w:t xml:space="preserve">Finding </w:t>
      </w:r>
      <w:r w:rsidR="00505614" w:rsidRPr="6924B4BE">
        <w:rPr>
          <w:b/>
          <w:bCs/>
        </w:rPr>
        <w:t>4</w:t>
      </w:r>
      <w:r w:rsidR="00965665" w:rsidRPr="6924B4BE">
        <w:rPr>
          <w:b/>
          <w:bCs/>
        </w:rPr>
        <w:t>4</w:t>
      </w:r>
      <w:r w:rsidR="00505614" w:rsidRPr="76BE0E42">
        <w:rPr>
          <w:b/>
          <w:bCs/>
        </w:rPr>
        <w:t>:</w:t>
      </w:r>
      <w:r>
        <w:t xml:space="preserve"> The </w:t>
      </w:r>
      <w:r w:rsidR="0F0240CB">
        <w:t xml:space="preserve">6-monthly Hub </w:t>
      </w:r>
      <w:r>
        <w:t xml:space="preserve">Directors Reports were most useful </w:t>
      </w:r>
      <w:r w:rsidR="44528386">
        <w:t xml:space="preserve">to the department </w:t>
      </w:r>
      <w:r>
        <w:t>in providing a summary of each hub’s priorities and activities, along with any arising issues.</w:t>
      </w:r>
    </w:p>
    <w:p w14:paraId="2A345ECD" w14:textId="622013CC" w:rsidR="00545E62" w:rsidRPr="00104FA0" w:rsidRDefault="00F52BF8" w:rsidP="00F52BF8">
      <w:pPr>
        <w:pStyle w:val="BoxText"/>
      </w:pPr>
      <w:r w:rsidRPr="2EA329B7">
        <w:rPr>
          <w:rFonts w:eastAsiaTheme="minorEastAsia"/>
          <w:b/>
        </w:rPr>
        <w:t xml:space="preserve">Finding </w:t>
      </w:r>
      <w:r w:rsidR="00505614" w:rsidRPr="6924B4BE">
        <w:rPr>
          <w:rFonts w:eastAsiaTheme="minorEastAsia"/>
          <w:b/>
          <w:bCs/>
        </w:rPr>
        <w:t>4</w:t>
      </w:r>
      <w:r w:rsidR="00965665" w:rsidRPr="6924B4BE">
        <w:rPr>
          <w:rFonts w:eastAsiaTheme="minorEastAsia"/>
          <w:b/>
          <w:bCs/>
        </w:rPr>
        <w:t>5</w:t>
      </w:r>
      <w:r w:rsidR="00505614" w:rsidRPr="2EA329B7">
        <w:rPr>
          <w:rFonts w:eastAsiaTheme="minorEastAsia"/>
          <w:b/>
        </w:rPr>
        <w:t>:</w:t>
      </w:r>
      <w:r w:rsidRPr="2EA329B7">
        <w:rPr>
          <w:rFonts w:eastAsiaTheme="minorEastAsia"/>
          <w:b/>
        </w:rPr>
        <w:t xml:space="preserve"> </w:t>
      </w:r>
      <w:r w:rsidRPr="2EA329B7">
        <w:t>Financial reporting practices across hubs lack</w:t>
      </w:r>
      <w:r w:rsidR="00545E62" w:rsidRPr="2EA329B7">
        <w:t>ed</w:t>
      </w:r>
      <w:r w:rsidRPr="2EA329B7">
        <w:t xml:space="preserve"> </w:t>
      </w:r>
      <w:r w:rsidR="007B7935" w:rsidRPr="2EA329B7">
        <w:t>transparency and</w:t>
      </w:r>
      <w:r w:rsidRPr="2EA329B7">
        <w:t xml:space="preserve"> reliability.</w:t>
      </w:r>
      <w:r w:rsidR="00545E62" w:rsidRPr="2EA329B7">
        <w:t xml:space="preserve"> Reporting from hubs on co-contributions have also been variable, without a consistent approach to calculating cash and in-kind contributions.</w:t>
      </w:r>
    </w:p>
    <w:p w14:paraId="10535A6B" w14:textId="77777777" w:rsidR="00831613" w:rsidRDefault="00545E62" w:rsidP="76BE0E42">
      <w:pPr>
        <w:pStyle w:val="BoxText"/>
      </w:pPr>
      <w:r w:rsidRPr="76BE0E42">
        <w:rPr>
          <w:b/>
          <w:bCs/>
        </w:rPr>
        <w:lastRenderedPageBreak/>
        <w:t xml:space="preserve">Finding </w:t>
      </w:r>
      <w:r w:rsidR="00505614" w:rsidRPr="6924B4BE">
        <w:rPr>
          <w:b/>
          <w:bCs/>
        </w:rPr>
        <w:t>4</w:t>
      </w:r>
      <w:r w:rsidR="00965665" w:rsidRPr="6924B4BE">
        <w:rPr>
          <w:b/>
          <w:bCs/>
        </w:rPr>
        <w:t>6</w:t>
      </w:r>
      <w:r w:rsidR="00505614" w:rsidRPr="76BE0E42">
        <w:rPr>
          <w:b/>
          <w:bCs/>
        </w:rPr>
        <w:t>:</w:t>
      </w:r>
      <w:r w:rsidRPr="76BE0E42">
        <w:rPr>
          <w:b/>
          <w:bCs/>
        </w:rPr>
        <w:t xml:space="preserve"> </w:t>
      </w:r>
      <w:r w:rsidRPr="76BE0E42">
        <w:t xml:space="preserve">Hub progress reports were the mechanism to unlock milestone payments to hubs. These did not serve as effective compliance tools, with the department </w:t>
      </w:r>
      <w:r w:rsidR="7DB05E24">
        <w:t>uncertain if</w:t>
      </w:r>
      <w:r w:rsidRPr="76BE0E42">
        <w:t xml:space="preserve"> funding </w:t>
      </w:r>
      <w:r w:rsidR="5D662EDA">
        <w:t>could be withheld</w:t>
      </w:r>
      <w:r>
        <w:t xml:space="preserve"> </w:t>
      </w:r>
      <w:r w:rsidR="247A65EF">
        <w:t>due to</w:t>
      </w:r>
      <w:r w:rsidRPr="76BE0E42">
        <w:t xml:space="preserve"> report contents.</w:t>
      </w:r>
    </w:p>
    <w:p w14:paraId="4C041996" w14:textId="43D0DFB2" w:rsidR="00831613" w:rsidRDefault="001C1438" w:rsidP="00F52BF8">
      <w:pPr>
        <w:rPr>
          <w:rFonts w:cstheme="minorHAnsi"/>
        </w:rPr>
      </w:pPr>
      <w:r w:rsidRPr="00104FA0">
        <w:rPr>
          <w:rFonts w:cstheme="minorHAnsi"/>
        </w:rPr>
        <w:t xml:space="preserve">The </w:t>
      </w:r>
      <w:r w:rsidR="00AA08CB">
        <w:rPr>
          <w:rFonts w:cstheme="minorHAnsi"/>
        </w:rPr>
        <w:t>6</w:t>
      </w:r>
      <w:r w:rsidRPr="00104FA0">
        <w:rPr>
          <w:rFonts w:cstheme="minorHAnsi"/>
        </w:rPr>
        <w:t xml:space="preserve">-monthly progress reports </w:t>
      </w:r>
      <w:r w:rsidR="083209FE" w:rsidRPr="00104FA0">
        <w:rPr>
          <w:rFonts w:cstheme="minorHAnsi"/>
        </w:rPr>
        <w:t>are the main mechanism for the department to release milestone payments</w:t>
      </w:r>
      <w:r w:rsidRPr="00104FA0">
        <w:rPr>
          <w:rFonts w:cstheme="minorHAnsi"/>
        </w:rPr>
        <w:t xml:space="preserve"> to hubs, upon approval</w:t>
      </w:r>
      <w:r w:rsidR="083209FE" w:rsidRPr="00104FA0">
        <w:rPr>
          <w:rFonts w:cstheme="minorHAnsi"/>
        </w:rPr>
        <w:t xml:space="preserve">. </w:t>
      </w:r>
      <w:r w:rsidR="00CF793E" w:rsidRPr="00104FA0">
        <w:rPr>
          <w:rFonts w:cstheme="minorHAnsi"/>
        </w:rPr>
        <w:t>The</w:t>
      </w:r>
      <w:r w:rsidR="00DB04D7" w:rsidRPr="00104FA0">
        <w:rPr>
          <w:rFonts w:cstheme="minorHAnsi"/>
        </w:rPr>
        <w:t xml:space="preserve">re were few examples of these reports being effective compliance </w:t>
      </w:r>
      <w:proofErr w:type="gramStart"/>
      <w:r w:rsidR="00DB04D7" w:rsidRPr="00104FA0">
        <w:rPr>
          <w:rFonts w:cstheme="minorHAnsi"/>
        </w:rPr>
        <w:t>mechanisms, or</w:t>
      </w:r>
      <w:proofErr w:type="gramEnd"/>
      <w:r w:rsidR="00DB04D7" w:rsidRPr="00104FA0">
        <w:rPr>
          <w:rFonts w:cstheme="minorHAnsi"/>
        </w:rPr>
        <w:t xml:space="preserve"> resulting in withholding of payments to hubs.</w:t>
      </w:r>
    </w:p>
    <w:p w14:paraId="3D30F99C" w14:textId="763AE22F" w:rsidR="00F52BF8" w:rsidRPr="00104FA0" w:rsidRDefault="083209FE" w:rsidP="00F52BF8">
      <w:pPr>
        <w:rPr>
          <w:rFonts w:cstheme="minorHAnsi"/>
        </w:rPr>
      </w:pPr>
      <w:r w:rsidRPr="00104FA0">
        <w:rPr>
          <w:rFonts w:cstheme="minorHAnsi"/>
        </w:rPr>
        <w:t xml:space="preserve">The department </w:t>
      </w:r>
      <w:r w:rsidR="00E462D0" w:rsidRPr="00104FA0">
        <w:rPr>
          <w:rFonts w:cstheme="minorHAnsi"/>
        </w:rPr>
        <w:t xml:space="preserve">suggested that </w:t>
      </w:r>
      <w:r w:rsidR="00DB04D7" w:rsidRPr="00104FA0">
        <w:rPr>
          <w:rFonts w:cstheme="minorHAnsi"/>
        </w:rPr>
        <w:t>they</w:t>
      </w:r>
      <w:r w:rsidRPr="00104FA0">
        <w:rPr>
          <w:rFonts w:cstheme="minorHAnsi"/>
        </w:rPr>
        <w:t xml:space="preserve"> gained significant </w:t>
      </w:r>
      <w:r w:rsidR="00E462D0" w:rsidRPr="00104FA0">
        <w:rPr>
          <w:rFonts w:cstheme="minorHAnsi"/>
        </w:rPr>
        <w:t xml:space="preserve">insight and </w:t>
      </w:r>
      <w:r w:rsidRPr="00104FA0">
        <w:rPr>
          <w:rFonts w:cstheme="minorHAnsi"/>
        </w:rPr>
        <w:t>value from Hub Directors reports, which provided a</w:t>
      </w:r>
      <w:r w:rsidR="00E462D0" w:rsidRPr="00104FA0">
        <w:rPr>
          <w:rFonts w:cstheme="minorHAnsi"/>
        </w:rPr>
        <w:t xml:space="preserve">n </w:t>
      </w:r>
      <w:r w:rsidRPr="00104FA0">
        <w:rPr>
          <w:rFonts w:cstheme="minorHAnsi"/>
        </w:rPr>
        <w:t>overview of hub activities and challenges during each reporting period. Conversely, risk report</w:t>
      </w:r>
      <w:r w:rsidR="00E462D0" w:rsidRPr="00104FA0">
        <w:rPr>
          <w:rFonts w:cstheme="minorHAnsi"/>
        </w:rPr>
        <w:t>s</w:t>
      </w:r>
      <w:r w:rsidRPr="00104FA0">
        <w:rPr>
          <w:rFonts w:cstheme="minorHAnsi"/>
        </w:rPr>
        <w:t xml:space="preserve"> from hubs tended to focus </w:t>
      </w:r>
      <w:r w:rsidR="00E462D0" w:rsidRPr="00104FA0">
        <w:rPr>
          <w:rFonts w:cstheme="minorHAnsi"/>
        </w:rPr>
        <w:t xml:space="preserve">only </w:t>
      </w:r>
      <w:r w:rsidRPr="00104FA0">
        <w:rPr>
          <w:rFonts w:cstheme="minorHAnsi"/>
        </w:rPr>
        <w:t xml:space="preserve">on a few simple project management risks and </w:t>
      </w:r>
      <w:r w:rsidR="00E462D0" w:rsidRPr="00104FA0">
        <w:rPr>
          <w:rFonts w:cstheme="minorHAnsi"/>
        </w:rPr>
        <w:t xml:space="preserve">often </w:t>
      </w:r>
      <w:r w:rsidRPr="00104FA0">
        <w:rPr>
          <w:rFonts w:cstheme="minorHAnsi"/>
        </w:rPr>
        <w:t>did not describe the full list of risks encountered by hubs.</w:t>
      </w:r>
    </w:p>
    <w:p w14:paraId="485F614D" w14:textId="77777777" w:rsidR="00831613" w:rsidRDefault="083209FE" w:rsidP="00F52BF8">
      <w:pPr>
        <w:rPr>
          <w:rFonts w:cstheme="minorHAnsi"/>
        </w:rPr>
      </w:pPr>
      <w:r w:rsidRPr="00104FA0">
        <w:rPr>
          <w:rFonts w:cstheme="minorHAnsi"/>
        </w:rPr>
        <w:t xml:space="preserve">Hubs provided financial summaries of their activities, </w:t>
      </w:r>
      <w:r w:rsidR="00E462D0" w:rsidRPr="00104FA0">
        <w:rPr>
          <w:rFonts w:cstheme="minorHAnsi"/>
        </w:rPr>
        <w:t xml:space="preserve">but </w:t>
      </w:r>
      <w:r w:rsidRPr="00104FA0">
        <w:rPr>
          <w:rFonts w:cstheme="minorHAnsi"/>
        </w:rPr>
        <w:t xml:space="preserve">often </w:t>
      </w:r>
      <w:r w:rsidR="00E462D0" w:rsidRPr="00104FA0">
        <w:rPr>
          <w:rFonts w:cstheme="minorHAnsi"/>
        </w:rPr>
        <w:t xml:space="preserve">using </w:t>
      </w:r>
      <w:r w:rsidRPr="00104FA0">
        <w:rPr>
          <w:rFonts w:cstheme="minorHAnsi"/>
        </w:rPr>
        <w:t>their own reporting formats</w:t>
      </w:r>
      <w:r w:rsidR="00E462D0" w:rsidRPr="00104FA0">
        <w:rPr>
          <w:rFonts w:cstheme="minorHAnsi"/>
        </w:rPr>
        <w:t>, rather than a consistent approach across the hub program</w:t>
      </w:r>
      <w:r w:rsidRPr="00104FA0">
        <w:rPr>
          <w:rFonts w:cstheme="minorHAnsi"/>
        </w:rPr>
        <w:t>. These have been challenging to interpret or compare across hubs, with financial data being calculated and presented in different ways by different hubs.</w:t>
      </w:r>
    </w:p>
    <w:p w14:paraId="3D3CC28A" w14:textId="77777777" w:rsidR="00831613" w:rsidRDefault="083209FE" w:rsidP="00F52BF8">
      <w:pPr>
        <w:rPr>
          <w:rFonts w:cstheme="minorHAnsi"/>
        </w:rPr>
      </w:pPr>
      <w:r w:rsidRPr="00104FA0">
        <w:rPr>
          <w:rFonts w:cstheme="minorHAnsi"/>
        </w:rPr>
        <w:t xml:space="preserve">The department found also that hub financial reports </w:t>
      </w:r>
      <w:r w:rsidR="00E462D0" w:rsidRPr="00104FA0">
        <w:rPr>
          <w:rFonts w:cstheme="minorHAnsi"/>
        </w:rPr>
        <w:t xml:space="preserve">lacked transparency and </w:t>
      </w:r>
      <w:r w:rsidRPr="00104FA0">
        <w:rPr>
          <w:rFonts w:cstheme="minorHAnsi"/>
        </w:rPr>
        <w:t xml:space="preserve">contained </w:t>
      </w:r>
      <w:r w:rsidR="00BB97EA" w:rsidRPr="00104FA0">
        <w:rPr>
          <w:rFonts w:cstheme="minorHAnsi"/>
        </w:rPr>
        <w:t>inconsistencies,</w:t>
      </w:r>
      <w:r w:rsidRPr="00104FA0">
        <w:rPr>
          <w:rFonts w:cstheme="minorHAnsi"/>
        </w:rPr>
        <w:t xml:space="preserve"> and some did not include key information. As a result, a template for these reports was recently introduced, with instructions for hubs to follow.</w:t>
      </w:r>
    </w:p>
    <w:p w14:paraId="7719BD3D" w14:textId="77777777" w:rsidR="00831613" w:rsidRDefault="083209FE" w:rsidP="00F52BF8">
      <w:pPr>
        <w:rPr>
          <w:rFonts w:eastAsiaTheme="minorEastAsia" w:cstheme="minorHAnsi"/>
        </w:rPr>
      </w:pPr>
      <w:r w:rsidRPr="00104FA0">
        <w:rPr>
          <w:rFonts w:cstheme="minorHAnsi"/>
        </w:rPr>
        <w:t>Even with these adaptations, financial reports from hubs generally did not provide a detailed picture of revenue or expenditure, at both a program and project level.</w:t>
      </w:r>
      <w:r w:rsidRPr="00104FA0">
        <w:rPr>
          <w:rFonts w:eastAsiaTheme="minorEastAsia" w:cstheme="minorHAnsi"/>
        </w:rPr>
        <w:t xml:space="preserve"> </w:t>
      </w:r>
      <w:r w:rsidR="00E462D0" w:rsidRPr="00104FA0">
        <w:rPr>
          <w:rFonts w:eastAsiaTheme="minorEastAsia" w:cstheme="minorHAnsi"/>
        </w:rPr>
        <w:t>The a</w:t>
      </w:r>
      <w:r w:rsidRPr="00104FA0">
        <w:rPr>
          <w:rFonts w:eastAsiaTheme="minorEastAsia" w:cstheme="minorHAnsi"/>
        </w:rPr>
        <w:t xml:space="preserve">cquittal of program expenditure was inconsistent across hubs and over different reporting periods contained inaccuracies and errors. For example, the reporting of ‘administrative costs’ differs across hubs, with some including governance and ‘core’ hub staff under administrative costs, while others separately identify these as expenses. </w:t>
      </w:r>
      <w:r w:rsidR="00E462D0" w:rsidRPr="00104FA0">
        <w:rPr>
          <w:rFonts w:eastAsiaTheme="minorEastAsia" w:cstheme="minorHAnsi"/>
        </w:rPr>
        <w:t>Determining</w:t>
      </w:r>
      <w:r w:rsidRPr="00104FA0">
        <w:rPr>
          <w:rFonts w:eastAsiaTheme="minorEastAsia" w:cstheme="minorHAnsi"/>
        </w:rPr>
        <w:t xml:space="preserve"> the use of funds </w:t>
      </w:r>
      <w:r w:rsidR="00E462D0" w:rsidRPr="00104FA0">
        <w:rPr>
          <w:rFonts w:eastAsiaTheme="minorEastAsia" w:cstheme="minorHAnsi"/>
        </w:rPr>
        <w:t xml:space="preserve">within a given hub </w:t>
      </w:r>
      <w:r w:rsidRPr="00104FA0">
        <w:rPr>
          <w:rFonts w:eastAsiaTheme="minorEastAsia" w:cstheme="minorHAnsi"/>
        </w:rPr>
        <w:t xml:space="preserve">is complicated by the </w:t>
      </w:r>
      <w:proofErr w:type="gramStart"/>
      <w:r w:rsidR="00E462D0" w:rsidRPr="00104FA0">
        <w:rPr>
          <w:rFonts w:eastAsiaTheme="minorEastAsia" w:cstheme="minorHAnsi"/>
        </w:rPr>
        <w:t xml:space="preserve">often </w:t>
      </w:r>
      <w:r w:rsidRPr="00104FA0">
        <w:rPr>
          <w:rFonts w:eastAsiaTheme="minorEastAsia" w:cstheme="minorHAnsi"/>
        </w:rPr>
        <w:t>extensive</w:t>
      </w:r>
      <w:proofErr w:type="gramEnd"/>
      <w:r w:rsidRPr="00104FA0">
        <w:rPr>
          <w:rFonts w:eastAsiaTheme="minorEastAsia" w:cstheme="minorHAnsi"/>
        </w:rPr>
        <w:t xml:space="preserve"> use of </w:t>
      </w:r>
      <w:r w:rsidR="000025C3" w:rsidRPr="4F574AFC">
        <w:rPr>
          <w:rFonts w:eastAsiaTheme="minorEastAsia"/>
        </w:rPr>
        <w:t>subcontract</w:t>
      </w:r>
      <w:r w:rsidRPr="4F574AFC">
        <w:rPr>
          <w:rFonts w:eastAsiaTheme="minorEastAsia"/>
        </w:rPr>
        <w:t>ed</w:t>
      </w:r>
      <w:r w:rsidRPr="00104FA0">
        <w:rPr>
          <w:rFonts w:eastAsiaTheme="minorEastAsia" w:cstheme="minorHAnsi"/>
        </w:rPr>
        <w:t xml:space="preserve"> partners for delivery of hub activities. The opaqueness of financial reporting presents a particular area of risk in a delivery model of this nature.</w:t>
      </w:r>
    </w:p>
    <w:p w14:paraId="2323F5D8" w14:textId="4E10D720" w:rsidR="00F52BF8" w:rsidRPr="00104FA0" w:rsidRDefault="083209FE" w:rsidP="00F52BF8">
      <w:pPr>
        <w:rPr>
          <w:rFonts w:cstheme="minorHAnsi"/>
        </w:rPr>
      </w:pPr>
      <w:r w:rsidRPr="00104FA0">
        <w:rPr>
          <w:rFonts w:eastAsiaTheme="minorEastAsia" w:cstheme="minorHAnsi"/>
        </w:rPr>
        <w:t>Hubs suggested that they encountered challenges in reporting their co-c</w:t>
      </w:r>
      <w:r w:rsidRPr="00104FA0">
        <w:rPr>
          <w:rFonts w:cstheme="minorHAnsi"/>
        </w:rPr>
        <w:t xml:space="preserve">ontributions accurately, with little guidance provided from the department on how these should be calculated. In-kind contributions have also been particularly unclear, with hubs taking </w:t>
      </w:r>
      <w:r w:rsidR="00E462D0" w:rsidRPr="00104FA0">
        <w:rPr>
          <w:rFonts w:cstheme="minorHAnsi"/>
        </w:rPr>
        <w:t xml:space="preserve">quite </w:t>
      </w:r>
      <w:r w:rsidRPr="00104FA0">
        <w:rPr>
          <w:rFonts w:cstheme="minorHAnsi"/>
        </w:rPr>
        <w:t>different approaches to counting in-kind contributions.</w:t>
      </w:r>
    </w:p>
    <w:p w14:paraId="375E42AF" w14:textId="57C28832" w:rsidR="007641EF" w:rsidRPr="00104FA0" w:rsidRDefault="007641EF" w:rsidP="007641EF">
      <w:r w:rsidRPr="2A9152E0">
        <w:t>Both the department and the review panel found it difficult to understand whether activities listed on hub websites and in reports were funded via core hub funding or from other sources. Many hubs did not specify the funding sources for each of their activities, making it difficult to determine the hubs’ core outputs and outcomes.</w:t>
      </w:r>
    </w:p>
    <w:p w14:paraId="607EF788" w14:textId="77777777" w:rsidR="00813BDF" w:rsidRDefault="00F52BF8" w:rsidP="00813BDF">
      <w:r w:rsidRPr="2652240B">
        <w:t xml:space="preserve">In combination, while reporting process provides a degree of insight into the activities of each hub, they are </w:t>
      </w:r>
      <w:r w:rsidR="007641EF" w:rsidRPr="2652240B">
        <w:t xml:space="preserve">variable in their quality and reliability and </w:t>
      </w:r>
      <w:r w:rsidRPr="2652240B">
        <w:t>not easily comparable across hubs, making it difficult to form a whole-of-program picture</w:t>
      </w:r>
      <w:r w:rsidR="00620B31" w:rsidRPr="2652240B">
        <w:t>.</w:t>
      </w:r>
      <w:bookmarkStart w:id="730" w:name="_Toc194307767"/>
      <w:bookmarkStart w:id="731" w:name="_Toc194307838"/>
    </w:p>
    <w:p w14:paraId="2506858D" w14:textId="2BD33402" w:rsidR="00831018" w:rsidRPr="005D738A" w:rsidRDefault="00831018" w:rsidP="00813BDF">
      <w:pPr>
        <w:pStyle w:val="Heading2"/>
      </w:pPr>
      <w:bookmarkStart w:id="732" w:name="_Toc209023588"/>
      <w:r w:rsidRPr="005D738A">
        <w:lastRenderedPageBreak/>
        <w:t>Hub program management</w:t>
      </w:r>
      <w:bookmarkEnd w:id="730"/>
      <w:bookmarkEnd w:id="731"/>
      <w:bookmarkEnd w:id="732"/>
    </w:p>
    <w:p w14:paraId="7C6C8DDF" w14:textId="77777777" w:rsidR="00831613" w:rsidRDefault="00831018" w:rsidP="2652240B">
      <w:pPr>
        <w:rPr>
          <w:lang w:eastAsia="ja-JP"/>
        </w:rPr>
      </w:pPr>
      <w:r w:rsidRPr="2652240B">
        <w:rPr>
          <w:lang w:eastAsia="ja-JP"/>
        </w:rPr>
        <w:t>This section discusses the role played by hub program governance bodies, plus the role of the department in providing central support for the work of the hubs.</w:t>
      </w:r>
    </w:p>
    <w:p w14:paraId="217C24FC" w14:textId="70515D13" w:rsidR="00831018" w:rsidRPr="00104FA0" w:rsidRDefault="1DA2542B" w:rsidP="005F6AAA">
      <w:pPr>
        <w:pStyle w:val="Heading3"/>
        <w:numPr>
          <w:ilvl w:val="1"/>
          <w:numId w:val="10"/>
        </w:numPr>
        <w:spacing w:line="276" w:lineRule="auto"/>
        <w:rPr>
          <w:sz w:val="36"/>
          <w:szCs w:val="36"/>
        </w:rPr>
      </w:pPr>
      <w:bookmarkStart w:id="733" w:name="_Toc193105387"/>
      <w:bookmarkStart w:id="734" w:name="_Toc194307768"/>
      <w:bookmarkStart w:id="735" w:name="_Toc194307839"/>
      <w:bookmarkStart w:id="736" w:name="_Toc209023589"/>
      <w:r w:rsidRPr="7CD7648E">
        <w:rPr>
          <w:sz w:val="36"/>
          <w:szCs w:val="36"/>
        </w:rPr>
        <w:t>Hub</w:t>
      </w:r>
      <w:r w:rsidR="00831018" w:rsidRPr="7CD7648E">
        <w:rPr>
          <w:sz w:val="36"/>
          <w:szCs w:val="36"/>
        </w:rPr>
        <w:t xml:space="preserve"> Advisory Committee effectiveness</w:t>
      </w:r>
      <w:bookmarkEnd w:id="733"/>
      <w:bookmarkEnd w:id="734"/>
      <w:bookmarkEnd w:id="735"/>
      <w:bookmarkEnd w:id="736"/>
    </w:p>
    <w:p w14:paraId="394A894A" w14:textId="0001D8AB" w:rsidR="00831018" w:rsidRPr="00104FA0" w:rsidRDefault="45BE1528" w:rsidP="00831018">
      <w:pPr>
        <w:pStyle w:val="BoxText"/>
      </w:pPr>
      <w:r w:rsidRPr="62AF5F41">
        <w:rPr>
          <w:b/>
          <w:bCs/>
        </w:rPr>
        <w:t xml:space="preserve">Finding </w:t>
      </w:r>
      <w:r w:rsidR="0030539D" w:rsidRPr="62AF5F41">
        <w:rPr>
          <w:b/>
          <w:bCs/>
        </w:rPr>
        <w:t>4</w:t>
      </w:r>
      <w:r w:rsidR="00965665" w:rsidRPr="62AF5F41">
        <w:rPr>
          <w:b/>
          <w:bCs/>
        </w:rPr>
        <w:t>7</w:t>
      </w:r>
      <w:r w:rsidR="0030539D" w:rsidRPr="62AF5F41">
        <w:rPr>
          <w:b/>
          <w:bCs/>
        </w:rPr>
        <w:t>:</w:t>
      </w:r>
      <w:r>
        <w:t xml:space="preserve"> </w:t>
      </w:r>
      <w:r w:rsidR="3C506D01">
        <w:t>The H</w:t>
      </w:r>
      <w:r w:rsidR="1FE9B885">
        <w:t xml:space="preserve">ub </w:t>
      </w:r>
      <w:r w:rsidR="3C506D01">
        <w:t>A</w:t>
      </w:r>
      <w:r w:rsidR="18BF95CB">
        <w:t xml:space="preserve">dvisory </w:t>
      </w:r>
      <w:r w:rsidR="3C506D01">
        <w:t>C</w:t>
      </w:r>
      <w:r w:rsidR="4194A18E">
        <w:t>ommittee (HAC)</w:t>
      </w:r>
      <w:r w:rsidR="3C506D01">
        <w:t xml:space="preserve"> has had various iterations since its introduction in 2021 but has been largely ineffective in working with hubs to support their performance improvement. Instead, the HAC has been seen as more of an accountability function than its original expert advisory role, as have the joint HAC</w:t>
      </w:r>
      <w:r w:rsidR="00831613">
        <w:t xml:space="preserve"> </w:t>
      </w:r>
      <w:r w:rsidR="00360FAE">
        <w:t xml:space="preserve">and </w:t>
      </w:r>
      <w:r w:rsidR="3C506D01">
        <w:t>F</w:t>
      </w:r>
      <w:r w:rsidR="71A9E4E2">
        <w:t xml:space="preserve">uture </w:t>
      </w:r>
      <w:r w:rsidR="3C506D01">
        <w:t>D</w:t>
      </w:r>
      <w:r w:rsidR="73AA0F4B">
        <w:t xml:space="preserve">rought </w:t>
      </w:r>
      <w:r w:rsidR="3C506D01">
        <w:t>F</w:t>
      </w:r>
      <w:r w:rsidR="2957C225">
        <w:t xml:space="preserve">unds </w:t>
      </w:r>
      <w:r w:rsidR="3C506D01">
        <w:t>C</w:t>
      </w:r>
      <w:r w:rsidR="246A7744">
        <w:t xml:space="preserve">onsultative </w:t>
      </w:r>
      <w:r w:rsidR="3C506D01">
        <w:t>C</w:t>
      </w:r>
      <w:r w:rsidR="13FF848B">
        <w:t>ommittee</w:t>
      </w:r>
      <w:r w:rsidR="3C506D01">
        <w:t xml:space="preserve"> meetings.</w:t>
      </w:r>
    </w:p>
    <w:p w14:paraId="370FF814" w14:textId="77777777" w:rsidR="00831613" w:rsidRDefault="45BE1528" w:rsidP="76BE0E42">
      <w:pPr>
        <w:rPr>
          <w:rFonts w:eastAsiaTheme="minorEastAsia"/>
          <w:color w:val="000000" w:themeColor="text1"/>
        </w:rPr>
      </w:pPr>
      <w:r>
        <w:t>The HAC ha</w:t>
      </w:r>
      <w:r w:rsidRPr="76BE0E42">
        <w:rPr>
          <w:lang w:eastAsia="en-AU"/>
        </w:rPr>
        <w:t xml:space="preserve">s progressed through several iterations </w:t>
      </w:r>
      <w:r w:rsidR="00E040FA" w:rsidRPr="76BE0E42">
        <w:rPr>
          <w:lang w:eastAsia="en-AU"/>
        </w:rPr>
        <w:t xml:space="preserve">in its function </w:t>
      </w:r>
      <w:r w:rsidRPr="76BE0E42">
        <w:rPr>
          <w:lang w:eastAsia="en-AU"/>
        </w:rPr>
        <w:t xml:space="preserve">over time, </w:t>
      </w:r>
      <w:r w:rsidR="0066419A" w:rsidRPr="76BE0E42">
        <w:rPr>
          <w:lang w:eastAsia="en-AU"/>
        </w:rPr>
        <w:t xml:space="preserve">with changing membership and </w:t>
      </w:r>
      <w:r w:rsidR="00E25A2B" w:rsidRPr="76BE0E42">
        <w:rPr>
          <w:lang w:eastAsia="en-AU"/>
        </w:rPr>
        <w:t>revisions</w:t>
      </w:r>
      <w:r w:rsidR="007B52DD" w:rsidRPr="76BE0E42">
        <w:rPr>
          <w:lang w:eastAsia="en-AU"/>
        </w:rPr>
        <w:t xml:space="preserve"> to the terms </w:t>
      </w:r>
      <w:r w:rsidR="007B52DD" w:rsidRPr="0B266C81">
        <w:rPr>
          <w:rFonts w:eastAsiaTheme="minorEastAsia"/>
          <w:color w:val="000000" w:themeColor="text1"/>
        </w:rPr>
        <w:t>of reference</w:t>
      </w:r>
      <w:r w:rsidRPr="0B266C81">
        <w:rPr>
          <w:rFonts w:eastAsiaTheme="minorEastAsia"/>
          <w:color w:val="000000" w:themeColor="text1"/>
        </w:rPr>
        <w:t>.</w:t>
      </w:r>
    </w:p>
    <w:p w14:paraId="2B0C660A" w14:textId="76FF3137" w:rsidR="00831018" w:rsidRPr="00104FA0" w:rsidRDefault="45BE1528" w:rsidP="76BE0E42">
      <w:pPr>
        <w:rPr>
          <w:rFonts w:eastAsia="Calibri"/>
          <w:color w:val="000000" w:themeColor="text1"/>
        </w:rPr>
      </w:pPr>
      <w:r w:rsidRPr="0B266C81">
        <w:rPr>
          <w:rFonts w:eastAsiaTheme="minorEastAsia"/>
          <w:color w:val="000000" w:themeColor="text1"/>
        </w:rPr>
        <w:t xml:space="preserve">The HAC was established </w:t>
      </w:r>
      <w:r w:rsidR="000F3997" w:rsidRPr="0B266C81">
        <w:rPr>
          <w:rFonts w:eastAsiaTheme="minorEastAsia"/>
          <w:color w:val="000000" w:themeColor="text1"/>
        </w:rPr>
        <w:t xml:space="preserve">in 2021 </w:t>
      </w:r>
      <w:r w:rsidRPr="0B266C81">
        <w:rPr>
          <w:rFonts w:eastAsiaTheme="minorEastAsia"/>
          <w:color w:val="000000" w:themeColor="text1"/>
        </w:rPr>
        <w:t xml:space="preserve">to </w:t>
      </w:r>
      <w:r w:rsidR="007E37A6" w:rsidRPr="0B266C81">
        <w:rPr>
          <w:rFonts w:eastAsiaTheme="minorEastAsia"/>
          <w:color w:val="000000" w:themeColor="text1"/>
        </w:rPr>
        <w:t xml:space="preserve">play a </w:t>
      </w:r>
      <w:r w:rsidRPr="76BE0E42">
        <w:rPr>
          <w:rFonts w:eastAsia="Calibri"/>
          <w:color w:val="000000" w:themeColor="text1"/>
        </w:rPr>
        <w:t xml:space="preserve">proactive oversight role, visiting hubs on a </w:t>
      </w:r>
      <w:r w:rsidR="000F3997" w:rsidRPr="76BE0E42">
        <w:rPr>
          <w:rFonts w:eastAsia="Calibri"/>
          <w:color w:val="000000" w:themeColor="text1"/>
        </w:rPr>
        <w:t>semi-</w:t>
      </w:r>
      <w:r w:rsidRPr="76BE0E42">
        <w:rPr>
          <w:rFonts w:eastAsia="Calibri"/>
          <w:color w:val="000000" w:themeColor="text1"/>
        </w:rPr>
        <w:t xml:space="preserve">regular basis to meet with hub staff and their partners. </w:t>
      </w:r>
      <w:r w:rsidR="00A14AB4" w:rsidRPr="76BE0E42">
        <w:rPr>
          <w:rFonts w:eastAsia="Calibri"/>
          <w:color w:val="000000" w:themeColor="text1"/>
        </w:rPr>
        <w:t>D</w:t>
      </w:r>
      <w:r w:rsidRPr="76BE0E42">
        <w:rPr>
          <w:rFonts w:eastAsia="Calibri"/>
          <w:color w:val="000000" w:themeColor="text1"/>
        </w:rPr>
        <w:t>uring this early period</w:t>
      </w:r>
      <w:r w:rsidR="00A14AB4" w:rsidRPr="76BE0E42">
        <w:rPr>
          <w:rFonts w:eastAsia="Calibri"/>
          <w:color w:val="000000" w:themeColor="text1"/>
        </w:rPr>
        <w:t>,</w:t>
      </w:r>
      <w:r w:rsidRPr="76BE0E42">
        <w:rPr>
          <w:rFonts w:eastAsia="Calibri"/>
          <w:color w:val="000000" w:themeColor="text1"/>
        </w:rPr>
        <w:t xml:space="preserve"> hub stakeholders and HAC members believed </w:t>
      </w:r>
      <w:r w:rsidR="00A14AB4" w:rsidRPr="76BE0E42">
        <w:rPr>
          <w:rFonts w:eastAsia="Calibri"/>
          <w:color w:val="000000" w:themeColor="text1"/>
        </w:rPr>
        <w:t xml:space="preserve">that </w:t>
      </w:r>
      <w:r w:rsidRPr="76BE0E42">
        <w:rPr>
          <w:rFonts w:eastAsia="Calibri"/>
          <w:color w:val="000000" w:themeColor="text1"/>
        </w:rPr>
        <w:t xml:space="preserve">the committee was able to help influence the strategic direction of hubs. </w:t>
      </w:r>
      <w:r w:rsidR="00A14AB4" w:rsidRPr="76BE0E42">
        <w:rPr>
          <w:rFonts w:eastAsia="Calibri"/>
          <w:color w:val="000000" w:themeColor="text1"/>
        </w:rPr>
        <w:t xml:space="preserve">The HAC </w:t>
      </w:r>
      <w:r w:rsidRPr="76BE0E42">
        <w:rPr>
          <w:rFonts w:eastAsia="Calibri"/>
          <w:color w:val="000000" w:themeColor="text1"/>
        </w:rPr>
        <w:t>develop</w:t>
      </w:r>
      <w:r w:rsidR="00A14AB4" w:rsidRPr="76BE0E42">
        <w:rPr>
          <w:rFonts w:eastAsia="Calibri"/>
          <w:color w:val="000000" w:themeColor="text1"/>
        </w:rPr>
        <w:t>ed</w:t>
      </w:r>
      <w:r w:rsidRPr="76BE0E42">
        <w:rPr>
          <w:rFonts w:eastAsia="Calibri"/>
          <w:color w:val="000000" w:themeColor="text1"/>
        </w:rPr>
        <w:t xml:space="preserve"> a greater appreciation for the </w:t>
      </w:r>
      <w:r w:rsidR="00A14AB4" w:rsidRPr="76BE0E42">
        <w:rPr>
          <w:rFonts w:eastAsia="Calibri"/>
          <w:color w:val="000000" w:themeColor="text1"/>
        </w:rPr>
        <w:t xml:space="preserve">hub </w:t>
      </w:r>
      <w:r w:rsidRPr="76BE0E42">
        <w:rPr>
          <w:rFonts w:eastAsia="Calibri"/>
          <w:color w:val="000000" w:themeColor="text1"/>
        </w:rPr>
        <w:t>context and people working within each hub</w:t>
      </w:r>
      <w:r w:rsidR="00A14AB4" w:rsidRPr="76BE0E42">
        <w:rPr>
          <w:rFonts w:eastAsia="Calibri"/>
          <w:color w:val="000000" w:themeColor="text1"/>
        </w:rPr>
        <w:t xml:space="preserve"> and was </w:t>
      </w:r>
      <w:r w:rsidRPr="76BE0E42">
        <w:rPr>
          <w:rFonts w:eastAsia="Calibri"/>
          <w:color w:val="000000" w:themeColor="text1"/>
        </w:rPr>
        <w:t>able to provide additional support</w:t>
      </w:r>
      <w:r w:rsidR="00A14AB4" w:rsidRPr="76BE0E42">
        <w:rPr>
          <w:rFonts w:eastAsia="Calibri"/>
          <w:color w:val="000000" w:themeColor="text1"/>
        </w:rPr>
        <w:t xml:space="preserve">, where needed. One example of this was the HAC’s assistance to the </w:t>
      </w:r>
      <w:r w:rsidRPr="76BE0E42">
        <w:rPr>
          <w:rFonts w:eastAsia="Calibri"/>
          <w:color w:val="000000" w:themeColor="text1"/>
        </w:rPr>
        <w:t>Tas Hub</w:t>
      </w:r>
      <w:r w:rsidR="00A14AB4" w:rsidRPr="76BE0E42">
        <w:rPr>
          <w:rFonts w:eastAsia="Calibri"/>
          <w:color w:val="000000" w:themeColor="text1"/>
        </w:rPr>
        <w:t xml:space="preserve">, which faced </w:t>
      </w:r>
      <w:r w:rsidRPr="76BE0E42">
        <w:rPr>
          <w:rFonts w:eastAsia="Calibri"/>
          <w:color w:val="000000" w:themeColor="text1"/>
        </w:rPr>
        <w:t xml:space="preserve">leadership and performance </w:t>
      </w:r>
      <w:r w:rsidR="00A14AB4" w:rsidRPr="76BE0E42">
        <w:rPr>
          <w:rFonts w:eastAsia="Calibri"/>
          <w:color w:val="000000" w:themeColor="text1"/>
        </w:rPr>
        <w:t xml:space="preserve">concerns </w:t>
      </w:r>
      <w:r w:rsidRPr="76BE0E42">
        <w:rPr>
          <w:rFonts w:eastAsia="Calibri"/>
          <w:color w:val="000000" w:themeColor="text1"/>
        </w:rPr>
        <w:t>in 2022.</w:t>
      </w:r>
      <w:r w:rsidR="00A14AB4" w:rsidRPr="76BE0E42">
        <w:rPr>
          <w:rFonts w:eastAsia="Calibri"/>
          <w:color w:val="000000" w:themeColor="text1"/>
        </w:rPr>
        <w:t xml:space="preserve"> Though this </w:t>
      </w:r>
      <w:r w:rsidR="00A14AB4" w:rsidRPr="76BE0E42">
        <w:rPr>
          <w:lang w:eastAsia="en-AU"/>
        </w:rPr>
        <w:t>model was relatively costly, it provide</w:t>
      </w:r>
      <w:r w:rsidR="01585693" w:rsidRPr="76BE0E42">
        <w:rPr>
          <w:lang w:eastAsia="en-AU"/>
        </w:rPr>
        <w:t>d</w:t>
      </w:r>
      <w:r w:rsidR="00A14AB4" w:rsidRPr="76BE0E42">
        <w:rPr>
          <w:lang w:eastAsia="en-AU"/>
        </w:rPr>
        <w:t xml:space="preserve"> the HAC with a hands-on role in offering support to the fledgling hubs.</w:t>
      </w:r>
    </w:p>
    <w:p w14:paraId="15B35E55" w14:textId="1DABB30D" w:rsidR="00831018" w:rsidRPr="00104FA0" w:rsidRDefault="45BE1528" w:rsidP="76BE0E42">
      <w:pPr>
        <w:rPr>
          <w:rFonts w:eastAsia="Calibri"/>
          <w:color w:val="000000" w:themeColor="text1"/>
        </w:rPr>
      </w:pPr>
      <w:r w:rsidRPr="76BE0E42">
        <w:rPr>
          <w:rFonts w:eastAsia="Calibri"/>
          <w:color w:val="000000" w:themeColor="text1"/>
        </w:rPr>
        <w:t>Following a reduction in</w:t>
      </w:r>
      <w:r w:rsidR="002411CD" w:rsidRPr="76BE0E42">
        <w:rPr>
          <w:rFonts w:eastAsia="Calibri"/>
          <w:color w:val="000000" w:themeColor="text1"/>
        </w:rPr>
        <w:t xml:space="preserve"> departmental</w:t>
      </w:r>
      <w:r w:rsidRPr="76BE0E42">
        <w:rPr>
          <w:rFonts w:eastAsia="Calibri"/>
          <w:color w:val="000000" w:themeColor="text1"/>
        </w:rPr>
        <w:t xml:space="preserve"> funding </w:t>
      </w:r>
      <w:r w:rsidR="00587C3B" w:rsidRPr="76BE0E42">
        <w:rPr>
          <w:rFonts w:eastAsia="Calibri"/>
          <w:color w:val="000000" w:themeColor="text1"/>
        </w:rPr>
        <w:t>in 2023</w:t>
      </w:r>
      <w:r w:rsidRPr="76BE0E42">
        <w:rPr>
          <w:rFonts w:eastAsia="Calibri"/>
          <w:color w:val="000000" w:themeColor="text1"/>
        </w:rPr>
        <w:t xml:space="preserve">, </w:t>
      </w:r>
      <w:r w:rsidR="00587C3B" w:rsidRPr="76BE0E42">
        <w:rPr>
          <w:rFonts w:eastAsia="Calibri"/>
          <w:color w:val="000000" w:themeColor="text1"/>
        </w:rPr>
        <w:t xml:space="preserve">the HAC </w:t>
      </w:r>
      <w:proofErr w:type="gramStart"/>
      <w:r w:rsidR="00587C3B" w:rsidRPr="76BE0E42">
        <w:rPr>
          <w:rFonts w:eastAsia="Calibri"/>
          <w:color w:val="000000" w:themeColor="text1"/>
        </w:rPr>
        <w:t>was not able to</w:t>
      </w:r>
      <w:proofErr w:type="gramEnd"/>
      <w:r w:rsidR="00587C3B" w:rsidRPr="76BE0E42">
        <w:rPr>
          <w:rFonts w:eastAsia="Calibri"/>
          <w:color w:val="000000" w:themeColor="text1"/>
        </w:rPr>
        <w:t xml:space="preserve"> </w:t>
      </w:r>
      <w:r w:rsidRPr="76BE0E42">
        <w:rPr>
          <w:rFonts w:eastAsia="Calibri"/>
          <w:color w:val="000000" w:themeColor="text1"/>
        </w:rPr>
        <w:t xml:space="preserve">travel to hubs. This impacted </w:t>
      </w:r>
      <w:r w:rsidR="00587C3B" w:rsidRPr="76BE0E42">
        <w:rPr>
          <w:rFonts w:eastAsia="Calibri"/>
          <w:color w:val="000000" w:themeColor="text1"/>
        </w:rPr>
        <w:t xml:space="preserve">HAC’s </w:t>
      </w:r>
      <w:r w:rsidRPr="76BE0E42">
        <w:rPr>
          <w:rFonts w:eastAsia="Calibri"/>
          <w:color w:val="000000" w:themeColor="text1"/>
        </w:rPr>
        <w:t xml:space="preserve">ability to provide tailored advice to hubs, with less-regular (approximately quarterly) meetings that </w:t>
      </w:r>
      <w:r w:rsidRPr="76BE0E42" w:rsidDel="00C86DA1">
        <w:rPr>
          <w:rFonts w:eastAsia="Calibri"/>
          <w:color w:val="000000" w:themeColor="text1"/>
        </w:rPr>
        <w:t>focus</w:t>
      </w:r>
      <w:r w:rsidR="00587C3B" w:rsidRPr="76BE0E42" w:rsidDel="00C86DA1">
        <w:rPr>
          <w:rFonts w:eastAsia="Calibri"/>
          <w:color w:val="000000" w:themeColor="text1"/>
        </w:rPr>
        <w:t>ed</w:t>
      </w:r>
      <w:r w:rsidRPr="76BE0E42">
        <w:rPr>
          <w:rFonts w:eastAsia="Calibri"/>
          <w:color w:val="000000" w:themeColor="text1"/>
        </w:rPr>
        <w:t xml:space="preserve"> largely on </w:t>
      </w:r>
      <w:r w:rsidR="00587C3B" w:rsidRPr="76BE0E42">
        <w:rPr>
          <w:rFonts w:eastAsia="Calibri"/>
          <w:color w:val="000000" w:themeColor="text1"/>
        </w:rPr>
        <w:t xml:space="preserve">listening to </w:t>
      </w:r>
      <w:r w:rsidRPr="76BE0E42">
        <w:rPr>
          <w:rFonts w:eastAsia="Calibri"/>
          <w:color w:val="000000" w:themeColor="text1"/>
        </w:rPr>
        <w:t>report</w:t>
      </w:r>
      <w:r w:rsidR="00587C3B" w:rsidRPr="76BE0E42">
        <w:rPr>
          <w:rFonts w:eastAsia="Calibri"/>
          <w:color w:val="000000" w:themeColor="text1"/>
        </w:rPr>
        <w:t>-</w:t>
      </w:r>
      <w:r w:rsidRPr="76BE0E42">
        <w:rPr>
          <w:rFonts w:eastAsia="Calibri"/>
          <w:color w:val="000000" w:themeColor="text1"/>
        </w:rPr>
        <w:t>back</w:t>
      </w:r>
      <w:r w:rsidR="00587C3B" w:rsidRPr="76BE0E42">
        <w:rPr>
          <w:rFonts w:eastAsia="Calibri"/>
          <w:color w:val="000000" w:themeColor="text1"/>
        </w:rPr>
        <w:t>s</w:t>
      </w:r>
      <w:r w:rsidRPr="76BE0E42">
        <w:rPr>
          <w:rFonts w:eastAsia="Calibri"/>
          <w:color w:val="000000" w:themeColor="text1"/>
        </w:rPr>
        <w:t xml:space="preserve"> from hubs. While these meetings involve</w:t>
      </w:r>
      <w:r w:rsidR="00587C3B" w:rsidRPr="76BE0E42">
        <w:rPr>
          <w:rFonts w:eastAsia="Calibri"/>
          <w:color w:val="000000" w:themeColor="text1"/>
        </w:rPr>
        <w:t>d</w:t>
      </w:r>
      <w:r w:rsidRPr="76BE0E42">
        <w:rPr>
          <w:rFonts w:eastAsia="Calibri"/>
          <w:color w:val="000000" w:themeColor="text1"/>
        </w:rPr>
        <w:t xml:space="preserve"> presentations from </w:t>
      </w:r>
      <w:r w:rsidR="00060ABB">
        <w:rPr>
          <w:rFonts w:eastAsia="Calibri"/>
          <w:color w:val="000000" w:themeColor="text1"/>
        </w:rPr>
        <w:t>H</w:t>
      </w:r>
      <w:r w:rsidRPr="76BE0E42">
        <w:rPr>
          <w:rFonts w:eastAsia="Calibri"/>
          <w:color w:val="000000" w:themeColor="text1"/>
        </w:rPr>
        <w:t xml:space="preserve">ub </w:t>
      </w:r>
      <w:r w:rsidR="00060ABB">
        <w:rPr>
          <w:rFonts w:eastAsia="Calibri"/>
          <w:color w:val="000000" w:themeColor="text1"/>
        </w:rPr>
        <w:t>D</w:t>
      </w:r>
      <w:r w:rsidRPr="76BE0E42">
        <w:rPr>
          <w:rFonts w:eastAsia="Calibri"/>
          <w:color w:val="000000" w:themeColor="text1"/>
        </w:rPr>
        <w:t xml:space="preserve">irectors, the HAC also </w:t>
      </w:r>
      <w:r w:rsidR="00587C3B" w:rsidRPr="76BE0E42">
        <w:rPr>
          <w:rFonts w:eastAsia="Calibri"/>
          <w:color w:val="000000" w:themeColor="text1"/>
        </w:rPr>
        <w:t xml:space="preserve">received </w:t>
      </w:r>
      <w:r w:rsidRPr="76BE0E42">
        <w:rPr>
          <w:rFonts w:eastAsia="Calibri"/>
          <w:color w:val="000000" w:themeColor="text1"/>
        </w:rPr>
        <w:t>inform</w:t>
      </w:r>
      <w:r w:rsidR="00587C3B" w:rsidRPr="76BE0E42">
        <w:rPr>
          <w:rFonts w:eastAsia="Calibri"/>
          <w:color w:val="000000" w:themeColor="text1"/>
        </w:rPr>
        <w:t>ation</w:t>
      </w:r>
      <w:r w:rsidRPr="76BE0E42">
        <w:rPr>
          <w:rFonts w:eastAsia="Calibri"/>
          <w:color w:val="000000" w:themeColor="text1"/>
        </w:rPr>
        <w:t xml:space="preserve"> briefings from the department based on hub report</w:t>
      </w:r>
      <w:r w:rsidR="00587C3B" w:rsidRPr="76BE0E42">
        <w:rPr>
          <w:rFonts w:eastAsia="Calibri"/>
          <w:color w:val="000000" w:themeColor="text1"/>
        </w:rPr>
        <w:t>s</w:t>
      </w:r>
      <w:r w:rsidRPr="76BE0E42">
        <w:rPr>
          <w:rFonts w:eastAsia="Calibri"/>
          <w:color w:val="000000" w:themeColor="text1"/>
        </w:rPr>
        <w:t xml:space="preserve">. In essence, they </w:t>
      </w:r>
      <w:r w:rsidR="00587C3B" w:rsidRPr="76BE0E42">
        <w:rPr>
          <w:rFonts w:eastAsia="Calibri"/>
          <w:color w:val="000000" w:themeColor="text1"/>
        </w:rPr>
        <w:t xml:space="preserve">were </w:t>
      </w:r>
      <w:r w:rsidRPr="76BE0E42">
        <w:rPr>
          <w:rFonts w:eastAsia="Calibri"/>
          <w:color w:val="000000" w:themeColor="text1"/>
        </w:rPr>
        <w:t xml:space="preserve">engaged </w:t>
      </w:r>
      <w:r w:rsidR="00587C3B" w:rsidRPr="76BE0E42">
        <w:rPr>
          <w:rFonts w:eastAsia="Calibri"/>
          <w:color w:val="000000" w:themeColor="text1"/>
        </w:rPr>
        <w:t>during this period to</w:t>
      </w:r>
      <w:r w:rsidR="006C2E10" w:rsidRPr="76BE0E42">
        <w:rPr>
          <w:rFonts w:eastAsia="Calibri"/>
          <w:color w:val="000000" w:themeColor="text1"/>
        </w:rPr>
        <w:t xml:space="preserve"> review hub activities</w:t>
      </w:r>
      <w:r w:rsidRPr="76BE0E42">
        <w:rPr>
          <w:rFonts w:eastAsia="Calibri"/>
          <w:color w:val="000000" w:themeColor="text1"/>
        </w:rPr>
        <w:t xml:space="preserve">, rather than </w:t>
      </w:r>
      <w:r w:rsidR="006C2E10" w:rsidRPr="76BE0E42">
        <w:rPr>
          <w:rFonts w:eastAsia="Calibri"/>
          <w:color w:val="000000" w:themeColor="text1"/>
        </w:rPr>
        <w:t xml:space="preserve">being a trusted hub partner for advice or </w:t>
      </w:r>
      <w:r w:rsidRPr="76BE0E42">
        <w:rPr>
          <w:rFonts w:eastAsia="Calibri"/>
          <w:color w:val="000000" w:themeColor="text1"/>
        </w:rPr>
        <w:t>support.</w:t>
      </w:r>
    </w:p>
    <w:p w14:paraId="4D8FBB69" w14:textId="52BCDA1C" w:rsidR="00ED743A" w:rsidRPr="00104FA0" w:rsidRDefault="00ED743A" w:rsidP="5183A802">
      <w:pPr>
        <w:rPr>
          <w:rFonts w:eastAsia="Calibri" w:cstheme="minorHAnsi"/>
          <w:color w:val="000000" w:themeColor="text1"/>
        </w:rPr>
      </w:pPr>
      <w:r w:rsidRPr="00104FA0">
        <w:rPr>
          <w:rFonts w:eastAsia="Calibri" w:cstheme="minorHAnsi"/>
          <w:color w:val="000000" w:themeColor="text1"/>
        </w:rPr>
        <w:t>A third iteration of the HAC has been extended until mid-2025, with a small ability to travel. Current members of the HAC felt that their current funding did not allow them to perform their oversight and support role as effectively as they would like.</w:t>
      </w:r>
    </w:p>
    <w:p w14:paraId="541C91B7" w14:textId="77777777" w:rsidR="00831613" w:rsidRDefault="002A5DBB" w:rsidP="76BE0E42">
      <w:pPr>
        <w:rPr>
          <w:rFonts w:eastAsia="Calibri"/>
          <w:color w:val="000000" w:themeColor="text1"/>
        </w:rPr>
      </w:pPr>
      <w:r w:rsidRPr="76BE0E42">
        <w:rPr>
          <w:rFonts w:eastAsia="Calibri"/>
          <w:color w:val="000000" w:themeColor="text1"/>
        </w:rPr>
        <w:t xml:space="preserve">As required in </w:t>
      </w:r>
      <w:r w:rsidR="007D712B" w:rsidRPr="76BE0E42">
        <w:rPr>
          <w:rFonts w:eastAsia="Calibri"/>
          <w:color w:val="000000" w:themeColor="text1"/>
        </w:rPr>
        <w:t>its terms of reference,</w:t>
      </w:r>
      <w:r w:rsidR="006C2E10" w:rsidRPr="76BE0E42">
        <w:rPr>
          <w:rFonts w:eastAsia="Calibri"/>
          <w:color w:val="000000" w:themeColor="text1"/>
        </w:rPr>
        <w:t xml:space="preserve"> </w:t>
      </w:r>
      <w:r w:rsidR="45BE1528" w:rsidRPr="76BE0E42">
        <w:rPr>
          <w:rFonts w:eastAsia="Calibri"/>
          <w:color w:val="000000" w:themeColor="text1"/>
        </w:rPr>
        <w:t xml:space="preserve">HAC provided written reports sharing their observations to the minister after every HAC meeting </w:t>
      </w:r>
      <w:r w:rsidR="006C2E10" w:rsidRPr="76BE0E42">
        <w:rPr>
          <w:rFonts w:eastAsia="Calibri"/>
          <w:color w:val="000000" w:themeColor="text1"/>
        </w:rPr>
        <w:t xml:space="preserve">between </w:t>
      </w:r>
      <w:r w:rsidR="45BE1528" w:rsidRPr="76BE0E42">
        <w:rPr>
          <w:rFonts w:eastAsia="Calibri"/>
          <w:color w:val="000000" w:themeColor="text1"/>
        </w:rPr>
        <w:t>2021 to early 2024. These reports were generally high</w:t>
      </w:r>
      <w:r w:rsidR="006C2E10" w:rsidRPr="76BE0E42">
        <w:rPr>
          <w:rFonts w:eastAsia="Calibri"/>
          <w:color w:val="000000" w:themeColor="text1"/>
        </w:rPr>
        <w:t>-</w:t>
      </w:r>
      <w:r w:rsidR="45BE1528" w:rsidRPr="76BE0E42">
        <w:rPr>
          <w:rFonts w:eastAsia="Calibri"/>
          <w:color w:val="000000" w:themeColor="text1"/>
        </w:rPr>
        <w:t xml:space="preserve">level and identified challenges with specific hubs, often only once the issues had been resolved. Under </w:t>
      </w:r>
      <w:r w:rsidR="006C2E10" w:rsidRPr="76BE0E42">
        <w:rPr>
          <w:rFonts w:eastAsia="Calibri"/>
          <w:color w:val="000000" w:themeColor="text1"/>
        </w:rPr>
        <w:t>its</w:t>
      </w:r>
      <w:r w:rsidR="45BE1528" w:rsidRPr="76BE0E42">
        <w:rPr>
          <w:rFonts w:eastAsia="Calibri"/>
          <w:color w:val="000000" w:themeColor="text1"/>
        </w:rPr>
        <w:t xml:space="preserve"> current terms of reference, the HAC is required to write to the minister to advise on progress and significant issues only</w:t>
      </w:r>
      <w:r w:rsidR="006C2E10" w:rsidRPr="76BE0E42">
        <w:rPr>
          <w:rFonts w:eastAsia="Calibri"/>
          <w:color w:val="000000" w:themeColor="text1"/>
        </w:rPr>
        <w:t>,</w:t>
      </w:r>
      <w:r w:rsidR="45BE1528" w:rsidRPr="76BE0E42">
        <w:rPr>
          <w:rFonts w:eastAsia="Calibri"/>
          <w:color w:val="000000" w:themeColor="text1"/>
        </w:rPr>
        <w:t xml:space="preserve"> as appropriate.</w:t>
      </w:r>
    </w:p>
    <w:p w14:paraId="792C1459" w14:textId="77777777" w:rsidR="00831613" w:rsidRDefault="00ED743A" w:rsidP="5183A802">
      <w:pPr>
        <w:rPr>
          <w:rFonts w:cstheme="minorHAnsi"/>
          <w:lang w:eastAsia="en-AU"/>
        </w:rPr>
      </w:pPr>
      <w:r w:rsidRPr="00104FA0">
        <w:rPr>
          <w:rFonts w:cstheme="minorHAnsi"/>
          <w:lang w:eastAsia="en-AU"/>
        </w:rPr>
        <w:t>H</w:t>
      </w:r>
      <w:r w:rsidR="45BE1528" w:rsidRPr="00104FA0">
        <w:rPr>
          <w:rFonts w:cstheme="minorHAnsi"/>
          <w:lang w:eastAsia="en-AU"/>
        </w:rPr>
        <w:t>ubs reflected that</w:t>
      </w:r>
      <w:r w:rsidRPr="00104FA0">
        <w:rPr>
          <w:rFonts w:cstheme="minorHAnsi"/>
          <w:lang w:eastAsia="en-AU"/>
        </w:rPr>
        <w:t xml:space="preserve"> more recent iterations of the </w:t>
      </w:r>
      <w:r w:rsidR="45BE1528" w:rsidRPr="00104FA0">
        <w:rPr>
          <w:rFonts w:cstheme="minorHAnsi"/>
          <w:lang w:eastAsia="en-AU"/>
        </w:rPr>
        <w:t xml:space="preserve">HAC </w:t>
      </w:r>
      <w:r w:rsidRPr="00104FA0">
        <w:rPr>
          <w:rFonts w:cstheme="minorHAnsi"/>
          <w:lang w:eastAsia="en-AU"/>
        </w:rPr>
        <w:t>have been un</w:t>
      </w:r>
      <w:r w:rsidR="45BE1528" w:rsidRPr="00104FA0">
        <w:rPr>
          <w:rFonts w:cstheme="minorHAnsi"/>
          <w:lang w:eastAsia="en-AU"/>
        </w:rPr>
        <w:t xml:space="preserve">able to add value to their </w:t>
      </w:r>
      <w:r w:rsidRPr="00104FA0">
        <w:rPr>
          <w:rFonts w:cstheme="minorHAnsi"/>
          <w:lang w:eastAsia="en-AU"/>
        </w:rPr>
        <w:t>approach or operations</w:t>
      </w:r>
      <w:r w:rsidR="45BE1528" w:rsidRPr="00104FA0">
        <w:rPr>
          <w:rFonts w:cstheme="minorHAnsi"/>
          <w:lang w:eastAsia="en-AU"/>
        </w:rPr>
        <w:t xml:space="preserve">. The HAC </w:t>
      </w:r>
      <w:r w:rsidR="006C2E10" w:rsidRPr="00104FA0">
        <w:rPr>
          <w:rFonts w:cstheme="minorHAnsi"/>
          <w:lang w:eastAsia="en-AU"/>
        </w:rPr>
        <w:t xml:space="preserve">had </w:t>
      </w:r>
      <w:r w:rsidR="45BE1528" w:rsidRPr="00104FA0">
        <w:rPr>
          <w:rFonts w:cstheme="minorHAnsi"/>
          <w:lang w:eastAsia="en-AU"/>
        </w:rPr>
        <w:t xml:space="preserve">not </w:t>
      </w:r>
      <w:r w:rsidRPr="00104FA0">
        <w:rPr>
          <w:rFonts w:cstheme="minorHAnsi"/>
          <w:lang w:eastAsia="en-AU"/>
        </w:rPr>
        <w:t xml:space="preserve">been able to </w:t>
      </w:r>
      <w:r w:rsidR="45BE1528" w:rsidRPr="00104FA0">
        <w:rPr>
          <w:rFonts w:cstheme="minorHAnsi"/>
          <w:lang w:eastAsia="en-AU"/>
        </w:rPr>
        <w:t xml:space="preserve">address lingering questions about the role </w:t>
      </w:r>
      <w:r w:rsidR="006C2E10" w:rsidRPr="00104FA0">
        <w:rPr>
          <w:rFonts w:cstheme="minorHAnsi"/>
          <w:lang w:eastAsia="en-AU"/>
        </w:rPr>
        <w:t>and function</w:t>
      </w:r>
      <w:r w:rsidR="45BE1528" w:rsidRPr="00104FA0">
        <w:rPr>
          <w:rFonts w:cstheme="minorHAnsi"/>
          <w:lang w:eastAsia="en-AU"/>
        </w:rPr>
        <w:t xml:space="preserve"> of hubs. Hubs </w:t>
      </w:r>
      <w:r w:rsidR="006C2E10" w:rsidRPr="00104FA0">
        <w:rPr>
          <w:rFonts w:cstheme="minorHAnsi"/>
          <w:lang w:eastAsia="en-AU"/>
        </w:rPr>
        <w:t xml:space="preserve">also </w:t>
      </w:r>
      <w:r w:rsidRPr="00104FA0">
        <w:rPr>
          <w:rFonts w:cstheme="minorHAnsi"/>
          <w:lang w:eastAsia="en-AU"/>
        </w:rPr>
        <w:t xml:space="preserve">felt </w:t>
      </w:r>
      <w:r w:rsidR="45BE1528" w:rsidRPr="00104FA0">
        <w:rPr>
          <w:rFonts w:cstheme="minorHAnsi"/>
          <w:lang w:eastAsia="en-AU"/>
        </w:rPr>
        <w:t xml:space="preserve">that they had limited time with the HAC and </w:t>
      </w:r>
      <w:r w:rsidRPr="00104FA0">
        <w:rPr>
          <w:rFonts w:cstheme="minorHAnsi"/>
          <w:lang w:eastAsia="en-AU"/>
        </w:rPr>
        <w:t xml:space="preserve">suggested that HAC felt like a </w:t>
      </w:r>
      <w:r w:rsidR="45BE1528" w:rsidRPr="00104FA0">
        <w:rPr>
          <w:rFonts w:cstheme="minorHAnsi"/>
          <w:lang w:eastAsia="en-AU"/>
        </w:rPr>
        <w:t>review</w:t>
      </w:r>
      <w:r w:rsidRPr="00104FA0">
        <w:rPr>
          <w:rFonts w:cstheme="minorHAnsi"/>
          <w:lang w:eastAsia="en-AU"/>
        </w:rPr>
        <w:t xml:space="preserve"> process rather than a supportive forum for advice.</w:t>
      </w:r>
    </w:p>
    <w:p w14:paraId="042BDB82" w14:textId="38D9089C" w:rsidR="006C2E10" w:rsidRPr="00104FA0" w:rsidRDefault="006C2E10" w:rsidP="76BE0E42">
      <w:pPr>
        <w:rPr>
          <w:lang w:eastAsia="en-AU"/>
        </w:rPr>
      </w:pPr>
      <w:r w:rsidRPr="76BE0E42">
        <w:rPr>
          <w:rFonts w:eastAsia="Calibri"/>
          <w:color w:val="000000" w:themeColor="text1"/>
        </w:rPr>
        <w:lastRenderedPageBreak/>
        <w:t>Similar sentiments were heard from Hubs about the joint FDFCC</w:t>
      </w:r>
      <w:r w:rsidR="00943F70" w:rsidRPr="76BE0E42">
        <w:rPr>
          <w:rFonts w:eastAsia="Calibri"/>
          <w:color w:val="000000" w:themeColor="text1"/>
        </w:rPr>
        <w:t xml:space="preserve"> and </w:t>
      </w:r>
      <w:r w:rsidRPr="76BE0E42">
        <w:rPr>
          <w:rFonts w:eastAsia="Calibri"/>
          <w:color w:val="000000" w:themeColor="text1"/>
        </w:rPr>
        <w:t xml:space="preserve">HAC meeting, with a feeling that </w:t>
      </w:r>
      <w:r w:rsidR="006F610B" w:rsidRPr="76BE0E42">
        <w:rPr>
          <w:rFonts w:eastAsia="Calibri"/>
          <w:color w:val="000000" w:themeColor="text1"/>
        </w:rPr>
        <w:t>hubs were being reviewed</w:t>
      </w:r>
      <w:r w:rsidR="00042834" w:rsidRPr="76BE0E42">
        <w:rPr>
          <w:rFonts w:eastAsia="Calibri"/>
          <w:color w:val="000000" w:themeColor="text1"/>
        </w:rPr>
        <w:t xml:space="preserve"> individually at these forums, rather than </w:t>
      </w:r>
      <w:r w:rsidR="00ED743A" w:rsidRPr="76BE0E42">
        <w:rPr>
          <w:rFonts w:eastAsia="Calibri"/>
          <w:color w:val="000000" w:themeColor="text1"/>
        </w:rPr>
        <w:t xml:space="preserve">these meetings </w:t>
      </w:r>
      <w:r w:rsidR="00042834" w:rsidRPr="76BE0E42">
        <w:rPr>
          <w:rFonts w:eastAsia="Calibri"/>
          <w:color w:val="000000" w:themeColor="text1"/>
        </w:rPr>
        <w:t>providing a way for hubs to jointly discuss program issues as a collective.</w:t>
      </w:r>
    </w:p>
    <w:p w14:paraId="32A699CC" w14:textId="77777777" w:rsidR="00831613" w:rsidRDefault="45BE1528" w:rsidP="00831018">
      <w:pPr>
        <w:rPr>
          <w:rFonts w:cstheme="minorHAnsi"/>
        </w:rPr>
      </w:pPr>
      <w:r w:rsidRPr="00104FA0">
        <w:rPr>
          <w:rFonts w:cstheme="minorHAnsi"/>
        </w:rPr>
        <w:t xml:space="preserve">After the joint HAC and FDFCC meeting in 2024, letters were sent to each hub suggesting potential improvements to </w:t>
      </w:r>
      <w:r w:rsidR="00042834" w:rsidRPr="00104FA0">
        <w:rPr>
          <w:rFonts w:cstheme="minorHAnsi"/>
        </w:rPr>
        <w:t xml:space="preserve">their </w:t>
      </w:r>
      <w:r w:rsidRPr="00104FA0">
        <w:rPr>
          <w:rFonts w:cstheme="minorHAnsi"/>
        </w:rPr>
        <w:t>output</w:t>
      </w:r>
      <w:r w:rsidR="00042834" w:rsidRPr="00104FA0">
        <w:rPr>
          <w:rFonts w:cstheme="minorHAnsi"/>
        </w:rPr>
        <w:t>s</w:t>
      </w:r>
      <w:r w:rsidRPr="00104FA0">
        <w:rPr>
          <w:rFonts w:cstheme="minorHAnsi"/>
        </w:rPr>
        <w:t xml:space="preserve"> and strategic direction</w:t>
      </w:r>
      <w:r w:rsidR="00042834" w:rsidRPr="00104FA0">
        <w:rPr>
          <w:rFonts w:cstheme="minorHAnsi"/>
        </w:rPr>
        <w:t>s</w:t>
      </w:r>
      <w:r w:rsidRPr="00104FA0">
        <w:rPr>
          <w:rFonts w:cstheme="minorHAnsi"/>
        </w:rPr>
        <w:t>. These letters were largely about the general direction of the broader program and contained some tailored feedback for each hub based on their presentations to the committees. Review of these letters showed that feedback was generally high level in nature.</w:t>
      </w:r>
    </w:p>
    <w:p w14:paraId="40F1B970" w14:textId="55A4E9B5" w:rsidR="00831018" w:rsidRPr="003834A1" w:rsidRDefault="00831018" w:rsidP="005F6AAA">
      <w:pPr>
        <w:pStyle w:val="Heading3"/>
        <w:numPr>
          <w:ilvl w:val="1"/>
          <w:numId w:val="10"/>
        </w:numPr>
        <w:spacing w:line="276" w:lineRule="auto"/>
        <w:rPr>
          <w:sz w:val="36"/>
          <w:szCs w:val="36"/>
        </w:rPr>
      </w:pPr>
      <w:bookmarkStart w:id="737" w:name="_Toc193105388"/>
      <w:bookmarkStart w:id="738" w:name="_Toc194307769"/>
      <w:bookmarkStart w:id="739" w:name="_Toc194307840"/>
      <w:bookmarkStart w:id="740" w:name="_Toc209023590"/>
      <w:r w:rsidRPr="003834A1">
        <w:rPr>
          <w:sz w:val="36"/>
          <w:szCs w:val="36"/>
        </w:rPr>
        <w:t>Departmental management and support</w:t>
      </w:r>
      <w:bookmarkEnd w:id="737"/>
      <w:bookmarkEnd w:id="738"/>
      <w:bookmarkEnd w:id="739"/>
      <w:bookmarkEnd w:id="740"/>
    </w:p>
    <w:p w14:paraId="3AF5192D" w14:textId="77777777" w:rsidR="00831613" w:rsidRDefault="45BE1528" w:rsidP="76BE0E42">
      <w:pPr>
        <w:pStyle w:val="BoxText"/>
      </w:pPr>
      <w:r w:rsidRPr="76BE0E42">
        <w:rPr>
          <w:b/>
          <w:bCs/>
        </w:rPr>
        <w:t xml:space="preserve">Finding </w:t>
      </w:r>
      <w:r w:rsidR="00CC0B20" w:rsidRPr="3D73D739">
        <w:rPr>
          <w:b/>
          <w:bCs/>
        </w:rPr>
        <w:t>4</w:t>
      </w:r>
      <w:r w:rsidR="00965665" w:rsidRPr="3D73D739">
        <w:rPr>
          <w:b/>
          <w:bCs/>
        </w:rPr>
        <w:t>8</w:t>
      </w:r>
      <w:r w:rsidR="0030539D" w:rsidRPr="76BE0E42">
        <w:rPr>
          <w:b/>
          <w:bCs/>
        </w:rPr>
        <w:t xml:space="preserve">: </w:t>
      </w:r>
      <w:r w:rsidRPr="76BE0E42">
        <w:t>The department has faced resource constraints and high turnover throughout much of the establishment phase of the hub program, impacting on the level of guidance and support available to hubs.</w:t>
      </w:r>
    </w:p>
    <w:p w14:paraId="52434EF5" w14:textId="77777777" w:rsidR="00831613" w:rsidRDefault="45BE1528" w:rsidP="00831018">
      <w:pPr>
        <w:pStyle w:val="BoxText"/>
      </w:pPr>
      <w:r w:rsidRPr="76BE0E42">
        <w:rPr>
          <w:b/>
          <w:bCs/>
        </w:rPr>
        <w:t xml:space="preserve">Finding </w:t>
      </w:r>
      <w:r w:rsidR="00965665" w:rsidRPr="3D73D739">
        <w:rPr>
          <w:b/>
          <w:bCs/>
        </w:rPr>
        <w:t>49</w:t>
      </w:r>
      <w:r w:rsidR="0030539D" w:rsidRPr="76BE0E42">
        <w:rPr>
          <w:b/>
          <w:bCs/>
        </w:rPr>
        <w:t>:</w:t>
      </w:r>
      <w:r w:rsidRPr="76BE0E42">
        <w:rPr>
          <w:b/>
          <w:bCs/>
        </w:rPr>
        <w:t xml:space="preserve"> </w:t>
      </w:r>
      <w:r>
        <w:t xml:space="preserve">Since 2024, the hubs management team has offered more targeted support to </w:t>
      </w:r>
      <w:bookmarkStart w:id="741" w:name="_Int_EXPaIQvo"/>
      <w:r>
        <w:t>hubs, and</w:t>
      </w:r>
      <w:bookmarkEnd w:id="741"/>
      <w:r>
        <w:t xml:space="preserve"> increased its travel to hubs to build relationships</w:t>
      </w:r>
      <w:r w:rsidR="38FCDD4C">
        <w:t>, resulting in</w:t>
      </w:r>
      <w:r>
        <w:t xml:space="preserve"> a greater appreciation for the context and work of each hub</w:t>
      </w:r>
      <w:r w:rsidR="0068287B">
        <w:t>.</w:t>
      </w:r>
    </w:p>
    <w:p w14:paraId="062FCCAE" w14:textId="77777777" w:rsidR="00831613" w:rsidRDefault="45BE1528" w:rsidP="77CA474A">
      <w:pPr>
        <w:pStyle w:val="BoxText"/>
      </w:pPr>
      <w:r w:rsidRPr="0C965DAF">
        <w:rPr>
          <w:b/>
        </w:rPr>
        <w:t xml:space="preserve">Finding </w:t>
      </w:r>
      <w:r w:rsidR="0030539D" w:rsidRPr="3D73D739">
        <w:rPr>
          <w:b/>
          <w:bCs/>
        </w:rPr>
        <w:t>5</w:t>
      </w:r>
      <w:r w:rsidR="00965665" w:rsidRPr="3D73D739">
        <w:rPr>
          <w:b/>
          <w:bCs/>
        </w:rPr>
        <w:t>0</w:t>
      </w:r>
      <w:r w:rsidR="0030539D" w:rsidRPr="0C965DAF">
        <w:rPr>
          <w:b/>
        </w:rPr>
        <w:t>:</w:t>
      </w:r>
      <w:r w:rsidRPr="0C965DAF">
        <w:t xml:space="preserve"> The 4 communities of practice (COP) and the Hub Director’s Steering Committee have been effective in regularly connecting staff across hubs.</w:t>
      </w:r>
    </w:p>
    <w:p w14:paraId="335B40C2" w14:textId="63B73316" w:rsidR="00831018" w:rsidRPr="00104FA0" w:rsidRDefault="44190695" w:rsidP="003E23CC">
      <w:pPr>
        <w:pStyle w:val="Heading4"/>
        <w:numPr>
          <w:ilvl w:val="0"/>
          <w:numId w:val="0"/>
        </w:numPr>
        <w:spacing w:line="276" w:lineRule="auto"/>
        <w:ind w:left="964" w:hanging="964"/>
        <w:rPr>
          <w:rFonts w:asciiTheme="minorHAnsi" w:hAnsiTheme="minorHAnsi" w:cstheme="minorBidi"/>
        </w:rPr>
      </w:pPr>
      <w:r w:rsidRPr="76BE0E42">
        <w:rPr>
          <w:rFonts w:asciiTheme="minorHAnsi" w:hAnsiTheme="minorHAnsi" w:cstheme="minorBidi"/>
        </w:rPr>
        <w:t>Senior staff</w:t>
      </w:r>
    </w:p>
    <w:p w14:paraId="59F56728" w14:textId="77777777" w:rsidR="00831613" w:rsidRDefault="00831018" w:rsidP="00831018">
      <w:pPr>
        <w:rPr>
          <w:rFonts w:cstheme="minorHAnsi"/>
        </w:rPr>
      </w:pPr>
      <w:r w:rsidRPr="00104FA0">
        <w:rPr>
          <w:rFonts w:cstheme="minorHAnsi"/>
        </w:rPr>
        <w:t xml:space="preserve">The Principal Director has a complex role in the hubs’ management and governance, providing both support and advice to </w:t>
      </w:r>
      <w:r w:rsidR="00D834D8">
        <w:rPr>
          <w:rFonts w:cstheme="minorHAnsi"/>
        </w:rPr>
        <w:t>H</w:t>
      </w:r>
      <w:r w:rsidRPr="00104FA0">
        <w:rPr>
          <w:rFonts w:cstheme="minorHAnsi"/>
        </w:rPr>
        <w:t xml:space="preserve">ub </w:t>
      </w:r>
      <w:r w:rsidR="00D834D8">
        <w:rPr>
          <w:rFonts w:cstheme="minorHAnsi"/>
        </w:rPr>
        <w:t>D</w:t>
      </w:r>
      <w:r w:rsidRPr="00104FA0">
        <w:rPr>
          <w:rFonts w:cstheme="minorHAnsi"/>
        </w:rPr>
        <w:t>irectors, and advocating the needs of hubs to the department’s executive and minister. They also hold the hubs to account for delivery of the grant agreement.</w:t>
      </w:r>
    </w:p>
    <w:p w14:paraId="2329F222" w14:textId="1D622A17" w:rsidR="00831018" w:rsidRPr="00104FA0" w:rsidRDefault="45BE1528" w:rsidP="76BE0E42">
      <w:r w:rsidRPr="76BE0E42">
        <w:t xml:space="preserve">Management of the hub program accounts for approximately 60 percent of the Principal Director’s responsibilities. The Principal Director engages with </w:t>
      </w:r>
      <w:r w:rsidR="00170023">
        <w:t>H</w:t>
      </w:r>
      <w:r w:rsidRPr="76BE0E42">
        <w:t xml:space="preserve">ub </w:t>
      </w:r>
      <w:r w:rsidR="00170023">
        <w:t>D</w:t>
      </w:r>
      <w:r w:rsidRPr="76BE0E42">
        <w:t>irectors on how they manage their hub</w:t>
      </w:r>
      <w:r w:rsidR="0068287B" w:rsidRPr="76BE0E42">
        <w:t>s</w:t>
      </w:r>
      <w:r w:rsidRPr="76BE0E42">
        <w:t xml:space="preserve">, including financial and staffing issues. Hub </w:t>
      </w:r>
      <w:r w:rsidR="00170023">
        <w:t>D</w:t>
      </w:r>
      <w:r w:rsidRPr="76BE0E42">
        <w:t xml:space="preserve">irectors seek advice from the Principal Director on the hubs’ role and strategic direction. There is some uncertainty on whether host organisations or the department (through the Principal Director) are responsible for the wellbeing of </w:t>
      </w:r>
      <w:r w:rsidR="00BF7930">
        <w:t>H</w:t>
      </w:r>
      <w:r w:rsidRPr="76BE0E42">
        <w:t xml:space="preserve">ub </w:t>
      </w:r>
      <w:r w:rsidR="00BF7930">
        <w:t>D</w:t>
      </w:r>
      <w:r w:rsidRPr="76BE0E42">
        <w:t>irectors.</w:t>
      </w:r>
    </w:p>
    <w:p w14:paraId="1B3AD659" w14:textId="640B8838" w:rsidR="00831018" w:rsidRPr="00104FA0" w:rsidRDefault="00831018" w:rsidP="00831018">
      <w:pPr>
        <w:rPr>
          <w:rFonts w:eastAsia="Calibri"/>
          <w:color w:val="000000" w:themeColor="text1"/>
        </w:rPr>
      </w:pPr>
      <w:r w:rsidRPr="76BE0E42">
        <w:rPr>
          <w:rFonts w:eastAsia="Calibri"/>
          <w:color w:val="000000" w:themeColor="text1"/>
        </w:rPr>
        <w:t>In the first 3 years of the program, the Principal Director conduct</w:t>
      </w:r>
      <w:r w:rsidR="00EB0872" w:rsidRPr="76BE0E42">
        <w:rPr>
          <w:rFonts w:eastAsia="Calibri"/>
          <w:color w:val="000000" w:themeColor="text1"/>
        </w:rPr>
        <w:t>ed</w:t>
      </w:r>
      <w:r w:rsidRPr="76BE0E42">
        <w:rPr>
          <w:rFonts w:eastAsia="Calibri"/>
          <w:color w:val="000000" w:themeColor="text1"/>
        </w:rPr>
        <w:t xml:space="preserve"> monthly meetings with each </w:t>
      </w:r>
      <w:r w:rsidR="00EB0872" w:rsidRPr="76BE0E42">
        <w:rPr>
          <w:rFonts w:eastAsia="Calibri"/>
          <w:color w:val="000000" w:themeColor="text1"/>
        </w:rPr>
        <w:t>h</w:t>
      </w:r>
      <w:r w:rsidRPr="76BE0E42">
        <w:rPr>
          <w:rFonts w:eastAsia="Calibri"/>
          <w:color w:val="000000" w:themeColor="text1"/>
        </w:rPr>
        <w:t xml:space="preserve">ub </w:t>
      </w:r>
      <w:r w:rsidR="00EB0872" w:rsidRPr="76BE0E42">
        <w:rPr>
          <w:rFonts w:eastAsia="Calibri"/>
          <w:color w:val="000000" w:themeColor="text1"/>
        </w:rPr>
        <w:t>d</w:t>
      </w:r>
      <w:r w:rsidRPr="76BE0E42">
        <w:rPr>
          <w:rFonts w:eastAsia="Calibri"/>
          <w:color w:val="000000" w:themeColor="text1"/>
        </w:rPr>
        <w:t>irector. This process was supported by the hub management team. Since July 2024, these monthly one-on-one meetings have transitioned to the hub management team</w:t>
      </w:r>
      <w:r w:rsidR="1800CF32" w:rsidRPr="76BE0E42">
        <w:rPr>
          <w:rFonts w:eastAsia="Calibri"/>
          <w:color w:val="000000" w:themeColor="text1"/>
        </w:rPr>
        <w:t xml:space="preserve"> with the director and </w:t>
      </w:r>
      <w:r w:rsidR="4457256D" w:rsidRPr="76BE0E42">
        <w:rPr>
          <w:rFonts w:eastAsia="Calibri"/>
          <w:color w:val="000000" w:themeColor="text1"/>
        </w:rPr>
        <w:t>team member r</w:t>
      </w:r>
      <w:r w:rsidR="1800CF32" w:rsidRPr="76BE0E42">
        <w:rPr>
          <w:rFonts w:eastAsia="Calibri"/>
          <w:color w:val="000000" w:themeColor="text1"/>
        </w:rPr>
        <w:t>esponsib</w:t>
      </w:r>
      <w:r w:rsidR="28DA5305" w:rsidRPr="76BE0E42">
        <w:rPr>
          <w:rFonts w:eastAsia="Calibri"/>
          <w:color w:val="000000" w:themeColor="text1"/>
        </w:rPr>
        <w:t>le</w:t>
      </w:r>
      <w:r w:rsidR="1800CF32" w:rsidRPr="76BE0E42">
        <w:rPr>
          <w:rFonts w:eastAsia="Calibri"/>
          <w:color w:val="000000" w:themeColor="text1"/>
        </w:rPr>
        <w:t xml:space="preserve"> for overseein</w:t>
      </w:r>
      <w:r w:rsidR="6E1F46AE" w:rsidRPr="76BE0E42">
        <w:rPr>
          <w:rFonts w:eastAsia="Calibri"/>
          <w:color w:val="000000" w:themeColor="text1"/>
        </w:rPr>
        <w:t>g</w:t>
      </w:r>
      <w:r w:rsidR="1800CF32" w:rsidRPr="76BE0E42">
        <w:rPr>
          <w:rFonts w:eastAsia="Calibri"/>
          <w:color w:val="000000" w:themeColor="text1"/>
        </w:rPr>
        <w:t xml:space="preserve"> </w:t>
      </w:r>
      <w:r w:rsidR="3FE77E13" w:rsidRPr="76BE0E42">
        <w:rPr>
          <w:rFonts w:eastAsia="Calibri"/>
          <w:color w:val="000000" w:themeColor="text1"/>
        </w:rPr>
        <w:t>each hub meeting with each hub director</w:t>
      </w:r>
      <w:r w:rsidRPr="76BE0E42">
        <w:rPr>
          <w:rFonts w:eastAsia="Calibri"/>
          <w:color w:val="000000" w:themeColor="text1"/>
        </w:rPr>
        <w:t xml:space="preserve">. Outside of the Hub Directors Steering Committee (chaired by the Principal Director), they now meet with </w:t>
      </w:r>
      <w:r w:rsidR="00B82C35">
        <w:rPr>
          <w:rFonts w:eastAsia="Calibri"/>
          <w:color w:val="000000" w:themeColor="text1"/>
        </w:rPr>
        <w:t>H</w:t>
      </w:r>
      <w:r w:rsidRPr="76BE0E42">
        <w:rPr>
          <w:rFonts w:eastAsia="Calibri"/>
          <w:color w:val="000000" w:themeColor="text1"/>
        </w:rPr>
        <w:t xml:space="preserve">ubs </w:t>
      </w:r>
      <w:r w:rsidR="001D61BF">
        <w:rPr>
          <w:rFonts w:eastAsia="Calibri"/>
          <w:color w:val="000000" w:themeColor="text1"/>
        </w:rPr>
        <w:t>D</w:t>
      </w:r>
      <w:r w:rsidRPr="76BE0E42">
        <w:rPr>
          <w:rFonts w:eastAsia="Calibri"/>
          <w:color w:val="000000" w:themeColor="text1"/>
        </w:rPr>
        <w:t>irectors on an as</w:t>
      </w:r>
      <w:r w:rsidR="00345228">
        <w:rPr>
          <w:rFonts w:eastAsia="Calibri"/>
          <w:color w:val="000000" w:themeColor="text1"/>
        </w:rPr>
        <w:t xml:space="preserve"> </w:t>
      </w:r>
      <w:r w:rsidRPr="76BE0E42">
        <w:rPr>
          <w:rFonts w:eastAsia="Calibri"/>
          <w:color w:val="000000" w:themeColor="text1"/>
        </w:rPr>
        <w:t>needs basis only.</w:t>
      </w:r>
    </w:p>
    <w:p w14:paraId="6FED3445" w14:textId="509C88D4" w:rsidR="00831613" w:rsidRDefault="5D248758" w:rsidP="59BFC4D9">
      <w:pPr>
        <w:rPr>
          <w:rFonts w:eastAsia="Calibri"/>
          <w:color w:val="000000" w:themeColor="text1"/>
        </w:rPr>
      </w:pPr>
      <w:r w:rsidRPr="59BFC4D9">
        <w:rPr>
          <w:rFonts w:eastAsia="Calibri"/>
          <w:color w:val="000000" w:themeColor="text1"/>
        </w:rPr>
        <w:t>Under the grant agreement, the department can issue a letter of concern to a hub relating to anything that is likely to adversely affect the hub</w:t>
      </w:r>
      <w:r w:rsidR="74162AA8" w:rsidRPr="59BFC4D9">
        <w:rPr>
          <w:rFonts w:eastAsia="Calibri"/>
          <w:color w:val="000000" w:themeColor="text1"/>
        </w:rPr>
        <w:t xml:space="preserve">, such as </w:t>
      </w:r>
      <w:r w:rsidRPr="59BFC4D9">
        <w:rPr>
          <w:rFonts w:eastAsia="Calibri"/>
          <w:color w:val="000000" w:themeColor="text1"/>
        </w:rPr>
        <w:t xml:space="preserve">grant management or performance </w:t>
      </w:r>
      <w:r w:rsidR="74162AA8" w:rsidRPr="59BFC4D9">
        <w:rPr>
          <w:rFonts w:eastAsia="Calibri"/>
          <w:color w:val="000000" w:themeColor="text1"/>
        </w:rPr>
        <w:t>issues</w:t>
      </w:r>
      <w:r w:rsidRPr="59BFC4D9">
        <w:rPr>
          <w:rFonts w:eastAsia="Calibri"/>
          <w:color w:val="000000" w:themeColor="text1"/>
        </w:rPr>
        <w:t xml:space="preserve">. Letters of concern are approved and signed by the Assistant Secretary of the FDF Strategy and Delivery Branch. </w:t>
      </w:r>
      <w:r w:rsidR="74162AA8" w:rsidRPr="59BFC4D9">
        <w:rPr>
          <w:rFonts w:eastAsia="Calibri"/>
          <w:color w:val="000000" w:themeColor="text1"/>
        </w:rPr>
        <w:t>Via this</w:t>
      </w:r>
      <w:r w:rsidRPr="59BFC4D9">
        <w:rPr>
          <w:rFonts w:eastAsia="Calibri"/>
          <w:color w:val="000000" w:themeColor="text1"/>
        </w:rPr>
        <w:t xml:space="preserve"> process</w:t>
      </w:r>
      <w:r w:rsidR="74162AA8" w:rsidRPr="59BFC4D9">
        <w:rPr>
          <w:rFonts w:eastAsia="Calibri"/>
          <w:color w:val="000000" w:themeColor="text1"/>
        </w:rPr>
        <w:t>,</w:t>
      </w:r>
      <w:r w:rsidRPr="59BFC4D9">
        <w:rPr>
          <w:rFonts w:eastAsia="Calibri"/>
          <w:color w:val="000000" w:themeColor="text1"/>
        </w:rPr>
        <w:t xml:space="preserve"> the department manages hubs and their grant agreements, </w:t>
      </w:r>
      <w:r w:rsidR="4F2782D1" w:rsidRPr="59BFC4D9">
        <w:rPr>
          <w:rFonts w:eastAsia="Calibri"/>
          <w:color w:val="000000" w:themeColor="text1"/>
        </w:rPr>
        <w:t>though this im</w:t>
      </w:r>
      <w:r w:rsidRPr="59BFC4D9">
        <w:rPr>
          <w:rFonts w:eastAsia="Calibri"/>
          <w:color w:val="000000" w:themeColor="text1"/>
        </w:rPr>
        <w:t xml:space="preserve">poses </w:t>
      </w:r>
      <w:r w:rsidR="4F2782D1" w:rsidRPr="59BFC4D9">
        <w:rPr>
          <w:rFonts w:eastAsia="Calibri"/>
          <w:color w:val="000000" w:themeColor="text1"/>
        </w:rPr>
        <w:t xml:space="preserve">a degree of </w:t>
      </w:r>
      <w:r w:rsidRPr="59BFC4D9">
        <w:rPr>
          <w:rFonts w:eastAsia="Calibri"/>
          <w:color w:val="000000" w:themeColor="text1"/>
        </w:rPr>
        <w:t xml:space="preserve">role duplication between the department and the </w:t>
      </w:r>
      <w:r w:rsidR="4F2782D1" w:rsidRPr="59BFC4D9">
        <w:rPr>
          <w:rFonts w:eastAsia="Calibri"/>
          <w:color w:val="000000" w:themeColor="text1"/>
        </w:rPr>
        <w:t xml:space="preserve">functions of the </w:t>
      </w:r>
      <w:r w:rsidRPr="59BFC4D9">
        <w:rPr>
          <w:rFonts w:eastAsiaTheme="minorEastAsia"/>
          <w:color w:val="000000" w:themeColor="text1"/>
        </w:rPr>
        <w:t>HAC.</w:t>
      </w:r>
      <w:r w:rsidR="51CB7D4D" w:rsidRPr="59BFC4D9">
        <w:rPr>
          <w:rFonts w:eastAsiaTheme="minorEastAsia"/>
          <w:color w:val="000000" w:themeColor="text1"/>
        </w:rPr>
        <w:t xml:space="preserve"> </w:t>
      </w:r>
      <w:r w:rsidRPr="59BFC4D9">
        <w:rPr>
          <w:rFonts w:eastAsiaTheme="minorEastAsia"/>
          <w:color w:val="000000" w:themeColor="text1"/>
        </w:rPr>
        <w:t xml:space="preserve">To date, </w:t>
      </w:r>
      <w:r w:rsidR="00D50998">
        <w:rPr>
          <w:rFonts w:eastAsiaTheme="minorEastAsia"/>
          <w:color w:val="000000" w:themeColor="text1"/>
        </w:rPr>
        <w:t>2</w:t>
      </w:r>
      <w:r w:rsidRPr="59BFC4D9">
        <w:rPr>
          <w:rFonts w:eastAsiaTheme="minorEastAsia"/>
          <w:color w:val="000000" w:themeColor="text1"/>
        </w:rPr>
        <w:t xml:space="preserve"> letters of concern have been issued</w:t>
      </w:r>
      <w:r w:rsidRPr="59BFC4D9">
        <w:rPr>
          <w:rFonts w:eastAsia="Calibri"/>
          <w:color w:val="000000" w:themeColor="text1"/>
        </w:rPr>
        <w:t>.</w:t>
      </w:r>
    </w:p>
    <w:p w14:paraId="3B982AEC" w14:textId="43F6D8EF" w:rsidR="00831018" w:rsidRPr="00104FA0" w:rsidRDefault="00831018" w:rsidP="003E23CC">
      <w:pPr>
        <w:pStyle w:val="Heading4"/>
        <w:numPr>
          <w:ilvl w:val="0"/>
          <w:numId w:val="0"/>
        </w:numPr>
        <w:spacing w:line="276" w:lineRule="auto"/>
        <w:ind w:left="964" w:hanging="964"/>
        <w:rPr>
          <w:rFonts w:asciiTheme="minorHAnsi" w:eastAsia="Calibri" w:hAnsiTheme="minorHAnsi" w:cstheme="minorHAnsi"/>
        </w:rPr>
      </w:pPr>
      <w:r w:rsidRPr="00104FA0">
        <w:rPr>
          <w:rFonts w:asciiTheme="minorHAnsi" w:eastAsia="Calibri" w:hAnsiTheme="minorHAnsi" w:cstheme="minorHAnsi"/>
        </w:rPr>
        <w:lastRenderedPageBreak/>
        <w:t>Hub management team</w:t>
      </w:r>
    </w:p>
    <w:p w14:paraId="080EFEF7" w14:textId="77777777" w:rsidR="00831613" w:rsidRDefault="45BE1528" w:rsidP="5183A802">
      <w:r>
        <w:t xml:space="preserve">Generally, the departmental management and support provided was well-regarded by hubs. </w:t>
      </w:r>
      <w:r w:rsidRPr="76BE0E42">
        <w:rPr>
          <w:rFonts w:eastAsia="Calibri"/>
          <w:color w:val="000000" w:themeColor="text1"/>
        </w:rPr>
        <w:t xml:space="preserve">Hubs shared the sentiment that FDF staff involved in program management and support were responsive, supportive and invested in the hubs’ success. However, </w:t>
      </w:r>
      <w:r w:rsidR="00F3200F" w:rsidRPr="76BE0E42">
        <w:rPr>
          <w:rFonts w:eastAsia="Calibri"/>
          <w:color w:val="000000" w:themeColor="text1"/>
        </w:rPr>
        <w:t>hubs</w:t>
      </w:r>
      <w:r w:rsidRPr="76BE0E42">
        <w:rPr>
          <w:rFonts w:eastAsia="Calibri"/>
          <w:color w:val="000000" w:themeColor="text1"/>
        </w:rPr>
        <w:t xml:space="preserve"> also noted that this team was </w:t>
      </w:r>
      <w:r>
        <w:t>limited in its scale and support during the critical establishment phases of the program and during much of the first phase of the hub program’s rollout.</w:t>
      </w:r>
    </w:p>
    <w:p w14:paraId="2B48F6E4" w14:textId="77777777" w:rsidR="00831613" w:rsidRDefault="00563D47" w:rsidP="5183A802">
      <w:pPr>
        <w:rPr>
          <w:rFonts w:eastAsia="Calibri"/>
          <w:color w:val="000000" w:themeColor="text1"/>
        </w:rPr>
      </w:pPr>
      <w:r w:rsidRPr="76BE0E42">
        <w:rPr>
          <w:rFonts w:eastAsia="Calibri"/>
          <w:color w:val="000000" w:themeColor="text1"/>
        </w:rPr>
        <w:t xml:space="preserve">The hub management team’s staffing levels were limited in the first 3 years and resourced mainly through contracted and non-ongoing staff. </w:t>
      </w:r>
      <w:r w:rsidR="00842B56" w:rsidRPr="76BE0E42">
        <w:rPr>
          <w:rFonts w:eastAsia="Calibri"/>
          <w:color w:val="000000" w:themeColor="text1"/>
        </w:rPr>
        <w:t>H</w:t>
      </w:r>
      <w:r w:rsidR="45BE1528" w:rsidRPr="76BE0E42">
        <w:rPr>
          <w:rFonts w:eastAsia="Calibri"/>
          <w:color w:val="000000" w:themeColor="text1"/>
        </w:rPr>
        <w:t xml:space="preserve">ubs identified </w:t>
      </w:r>
      <w:r w:rsidR="00556D51" w:rsidRPr="76BE0E42">
        <w:rPr>
          <w:rFonts w:eastAsia="Calibri"/>
          <w:color w:val="000000" w:themeColor="text1"/>
        </w:rPr>
        <w:t xml:space="preserve">that </w:t>
      </w:r>
      <w:r w:rsidR="45BE1528" w:rsidRPr="76BE0E42">
        <w:rPr>
          <w:rFonts w:eastAsia="Calibri"/>
          <w:color w:val="000000" w:themeColor="text1"/>
        </w:rPr>
        <w:t xml:space="preserve">the hub management team’s high staff turnover </w:t>
      </w:r>
      <w:r w:rsidR="00556D51" w:rsidRPr="76BE0E42">
        <w:rPr>
          <w:rFonts w:eastAsia="Calibri"/>
          <w:color w:val="000000" w:themeColor="text1"/>
        </w:rPr>
        <w:t xml:space="preserve">had been </w:t>
      </w:r>
      <w:r w:rsidR="45BE1528" w:rsidRPr="76BE0E42">
        <w:rPr>
          <w:rFonts w:eastAsia="Calibri"/>
          <w:color w:val="000000" w:themeColor="text1"/>
        </w:rPr>
        <w:t xml:space="preserve">an issue, with the time </w:t>
      </w:r>
      <w:r w:rsidR="00556D51" w:rsidRPr="76BE0E42">
        <w:rPr>
          <w:rFonts w:eastAsia="Calibri"/>
          <w:color w:val="000000" w:themeColor="text1"/>
        </w:rPr>
        <w:t xml:space="preserve">invested </w:t>
      </w:r>
      <w:r w:rsidR="45BE1528" w:rsidRPr="76BE0E42">
        <w:rPr>
          <w:rFonts w:eastAsia="Calibri"/>
          <w:color w:val="000000" w:themeColor="text1"/>
        </w:rPr>
        <w:t xml:space="preserve">to onboard and upskill new staff </w:t>
      </w:r>
      <w:r w:rsidR="00556D51" w:rsidRPr="76BE0E42">
        <w:rPr>
          <w:rFonts w:eastAsia="Calibri"/>
          <w:color w:val="000000" w:themeColor="text1"/>
        </w:rPr>
        <w:t xml:space="preserve">about the hub’s approach </w:t>
      </w:r>
      <w:r w:rsidR="45BE1528" w:rsidRPr="76BE0E42">
        <w:rPr>
          <w:rFonts w:eastAsia="Calibri"/>
          <w:color w:val="000000" w:themeColor="text1"/>
        </w:rPr>
        <w:t>(</w:t>
      </w:r>
      <w:r w:rsidR="6C4AC0CA" w:rsidRPr="76BE0E42">
        <w:rPr>
          <w:rFonts w:eastAsia="Calibri"/>
          <w:color w:val="000000" w:themeColor="text1"/>
        </w:rPr>
        <w:t>GGA 2024</w:t>
      </w:r>
      <w:r w:rsidR="4A5924FB" w:rsidRPr="76BE0E42">
        <w:rPr>
          <w:rFonts w:eastAsia="Calibri"/>
          <w:color w:val="000000" w:themeColor="text1"/>
        </w:rPr>
        <w:t>).</w:t>
      </w:r>
      <w:r w:rsidR="45BE1528" w:rsidRPr="76BE0E42">
        <w:rPr>
          <w:rFonts w:eastAsia="Calibri"/>
          <w:color w:val="000000" w:themeColor="text1"/>
        </w:rPr>
        <w:t xml:space="preserve"> </w:t>
      </w:r>
      <w:r w:rsidR="00556D51" w:rsidRPr="76BE0E42">
        <w:rPr>
          <w:rFonts w:eastAsia="Calibri"/>
          <w:color w:val="000000" w:themeColor="text1"/>
        </w:rPr>
        <w:t xml:space="preserve">It also </w:t>
      </w:r>
      <w:r w:rsidR="45BE1528" w:rsidRPr="76BE0E42">
        <w:rPr>
          <w:rFonts w:eastAsia="Calibri"/>
          <w:color w:val="000000" w:themeColor="text1"/>
        </w:rPr>
        <w:t xml:space="preserve">resulted in </w:t>
      </w:r>
      <w:r w:rsidR="00556D51" w:rsidRPr="76BE0E42">
        <w:rPr>
          <w:rFonts w:eastAsia="Calibri"/>
          <w:color w:val="000000" w:themeColor="text1"/>
        </w:rPr>
        <w:t xml:space="preserve">a </w:t>
      </w:r>
      <w:r w:rsidR="45BE1528" w:rsidRPr="76BE0E42">
        <w:rPr>
          <w:rFonts w:eastAsia="Calibri"/>
          <w:color w:val="000000" w:themeColor="text1"/>
        </w:rPr>
        <w:t xml:space="preserve">loss of corporate knowledge </w:t>
      </w:r>
      <w:r w:rsidR="00556D51" w:rsidRPr="76BE0E42">
        <w:rPr>
          <w:rFonts w:eastAsia="Calibri"/>
          <w:color w:val="000000" w:themeColor="text1"/>
        </w:rPr>
        <w:t xml:space="preserve">across </w:t>
      </w:r>
      <w:r w:rsidR="45BE1528" w:rsidRPr="76BE0E42">
        <w:rPr>
          <w:rFonts w:eastAsia="Calibri"/>
          <w:color w:val="000000" w:themeColor="text1"/>
        </w:rPr>
        <w:t xml:space="preserve">the hub </w:t>
      </w:r>
      <w:r w:rsidR="00556D51" w:rsidRPr="76BE0E42">
        <w:rPr>
          <w:rFonts w:eastAsia="Calibri"/>
          <w:color w:val="000000" w:themeColor="text1"/>
        </w:rPr>
        <w:t>management team</w:t>
      </w:r>
      <w:r w:rsidR="45BE1528" w:rsidRPr="76BE0E42">
        <w:rPr>
          <w:rFonts w:eastAsia="Calibri"/>
          <w:color w:val="000000" w:themeColor="text1"/>
        </w:rPr>
        <w:t>.</w:t>
      </w:r>
    </w:p>
    <w:p w14:paraId="1FD61525" w14:textId="77777777" w:rsidR="00831613" w:rsidRDefault="0F767566" w:rsidP="59BFC4D9">
      <w:r>
        <w:t xml:space="preserve">From 2020 to 2023, a significant role of the hub management team was to facilitate additional funding to hubs. This included FDF funding for Adoption Officers and the 5 cross-hub projects, as well as </w:t>
      </w:r>
      <w:r w:rsidR="260E1A9A">
        <w:t>the</w:t>
      </w:r>
      <w:r w:rsidR="5D35046C">
        <w:t xml:space="preserve"> </w:t>
      </w:r>
      <w:r>
        <w:t>agricultural innovation funding. One additional full-time equivalent (FTE) staff member was provided to the hub management team to support the agricultural innovation funding until 2023. The team continued to manage the innovation funding until activity finished on 30 June 2024</w:t>
      </w:r>
      <w:r w:rsidR="61776918">
        <w:t>.</w:t>
      </w:r>
    </w:p>
    <w:p w14:paraId="48FAE2C9" w14:textId="01BB6E4D" w:rsidR="00831613" w:rsidRDefault="130E6BF0" w:rsidP="00831018">
      <w:r w:rsidRPr="76BE0E42">
        <w:rPr>
          <w:rFonts w:eastAsia="Calibri"/>
          <w:color w:val="000000" w:themeColor="text1"/>
        </w:rPr>
        <w:t>In 2024, a</w:t>
      </w:r>
      <w:r w:rsidR="1F54ED5D">
        <w:t>dditional ongoing resources were provided to the FDF Innovation and Adoption Branch as part of an additional $44.2</w:t>
      </w:r>
      <w:r w:rsidR="001D6470">
        <w:t> million</w:t>
      </w:r>
      <w:r w:rsidR="1F54ED5D">
        <w:t xml:space="preserve"> over 4 years in departmental funding to ensure the effective management of the FDF (DAFF 2024</w:t>
      </w:r>
      <w:r w:rsidR="7630000E">
        <w:t>d</w:t>
      </w:r>
      <w:r w:rsidR="1F54ED5D">
        <w:t xml:space="preserve">). </w:t>
      </w:r>
      <w:r w:rsidR="31CBFD62">
        <w:t>As part of this funding</w:t>
      </w:r>
      <w:r w:rsidR="45BE1528" w:rsidRPr="76BE0E42">
        <w:rPr>
          <w:rFonts w:eastAsia="Calibri"/>
          <w:color w:val="000000" w:themeColor="text1"/>
        </w:rPr>
        <w:t xml:space="preserve">, </w:t>
      </w:r>
      <w:r w:rsidR="45BE1528">
        <w:t>departmental resources for the hub management team were scaled up to better manage and support the program and hubs (</w:t>
      </w:r>
      <w:hyperlink w:anchor="_Departmental_management_and">
        <w:r w:rsidR="45BE1528" w:rsidRPr="3E150E76">
          <w:rPr>
            <w:rStyle w:val="Hyperlink"/>
          </w:rPr>
          <w:t>Section</w:t>
        </w:r>
        <w:r w:rsidR="007C571B">
          <w:rPr>
            <w:rStyle w:val="Hyperlink"/>
          </w:rPr>
          <w:t> </w:t>
        </w:r>
        <w:r w:rsidR="67B7E37F" w:rsidRPr="3E150E76">
          <w:rPr>
            <w:rStyle w:val="Hyperlink"/>
          </w:rPr>
          <w:t>4.6</w:t>
        </w:r>
      </w:hyperlink>
      <w:r w:rsidR="45BE1528">
        <w:t xml:space="preserve">). </w:t>
      </w:r>
      <w:r w:rsidR="370A4D16">
        <w:t>Selected team members have been allocated responsibility for overseeing 2 to 3 individual hubs, as well as a program stream, such as MEL.</w:t>
      </w:r>
    </w:p>
    <w:p w14:paraId="0A8DA0D5" w14:textId="77777777" w:rsidR="00831613" w:rsidRDefault="45BE1528" w:rsidP="005F2809">
      <w:r>
        <w:t xml:space="preserve">Since this time, the hub management team’s role has evolved from one that was </w:t>
      </w:r>
      <w:r w:rsidDel="00C86DA1">
        <w:t>focused</w:t>
      </w:r>
      <w:r>
        <w:t xml:space="preserve"> on the establishment and management of the hub program to a role that is more of a partnership with each hub to deliver outcomes</w:t>
      </w:r>
      <w:r w:rsidR="025E1E3B">
        <w:t xml:space="preserve"> and provide</w:t>
      </w:r>
      <w:r w:rsidR="3E65FD2A">
        <w:t xml:space="preserve"> </w:t>
      </w:r>
      <w:r w:rsidR="025E1E3B">
        <w:t>targeted support</w:t>
      </w:r>
      <w:r>
        <w:t>. This has changed the team’s focus from mainly operational activities to more of a national strategic approach.</w:t>
      </w:r>
      <w:r w:rsidR="00711428">
        <w:t xml:space="preserve"> Hub management team members have also been able to</w:t>
      </w:r>
      <w:r w:rsidR="001F47C0">
        <w:t xml:space="preserve"> </w:t>
      </w:r>
      <w:r>
        <w:t>travel to hubs</w:t>
      </w:r>
      <w:r w:rsidR="00711428">
        <w:t>,</w:t>
      </w:r>
      <w:r>
        <w:t xml:space="preserve"> allow</w:t>
      </w:r>
      <w:r w:rsidR="00711428">
        <w:t>ing</w:t>
      </w:r>
      <w:r>
        <w:t xml:space="preserve"> for closer relationships </w:t>
      </w:r>
      <w:r w:rsidR="00711428">
        <w:t>to be built</w:t>
      </w:r>
      <w:r>
        <w:t xml:space="preserve"> </w:t>
      </w:r>
      <w:bookmarkStart w:id="742" w:name="_Int_XFRVreGW"/>
      <w:r w:rsidR="00711428">
        <w:t xml:space="preserve">with </w:t>
      </w:r>
      <w:r>
        <w:t>hubs and</w:t>
      </w:r>
      <w:bookmarkEnd w:id="742"/>
      <w:r>
        <w:t xml:space="preserve"> support</w:t>
      </w:r>
      <w:r w:rsidR="00711428">
        <w:t>ing</w:t>
      </w:r>
      <w:r>
        <w:t xml:space="preserve"> a greater understanding of hub activity.</w:t>
      </w:r>
    </w:p>
    <w:p w14:paraId="393CFF75" w14:textId="25CB7D2B" w:rsidR="00831018" w:rsidRPr="00104FA0" w:rsidRDefault="45BE1528" w:rsidP="5183A802">
      <w:pPr>
        <w:rPr>
          <w:rFonts w:eastAsia="Calibri"/>
          <w:color w:val="000000" w:themeColor="text1"/>
        </w:rPr>
      </w:pPr>
      <w:r w:rsidRPr="3BABDC82">
        <w:rPr>
          <w:rFonts w:eastAsia="Calibri"/>
          <w:color w:val="000000" w:themeColor="text1"/>
        </w:rPr>
        <w:t xml:space="preserve">Hub </w:t>
      </w:r>
      <w:r w:rsidR="007B32E3">
        <w:rPr>
          <w:rFonts w:eastAsia="Calibri"/>
          <w:color w:val="000000" w:themeColor="text1"/>
        </w:rPr>
        <w:t>D</w:t>
      </w:r>
      <w:r w:rsidRPr="3BABDC82">
        <w:rPr>
          <w:rFonts w:eastAsia="Calibri"/>
          <w:color w:val="000000" w:themeColor="text1"/>
        </w:rPr>
        <w:t xml:space="preserve">irectors generally had a positive view of the Hub Directors Steering Committee, which gave them a formal way to collaborate </w:t>
      </w:r>
      <w:r w:rsidR="001F55BA" w:rsidRPr="3BABDC82">
        <w:rPr>
          <w:rFonts w:eastAsia="Calibri"/>
          <w:color w:val="000000" w:themeColor="text1"/>
        </w:rPr>
        <w:t xml:space="preserve">across the </w:t>
      </w:r>
      <w:r w:rsidRPr="3BABDC82">
        <w:rPr>
          <w:rFonts w:eastAsia="Calibri"/>
          <w:color w:val="000000" w:themeColor="text1"/>
        </w:rPr>
        <w:t xml:space="preserve">hub </w:t>
      </w:r>
      <w:r w:rsidR="001F55BA" w:rsidRPr="3BABDC82">
        <w:rPr>
          <w:rFonts w:eastAsia="Calibri"/>
          <w:color w:val="000000" w:themeColor="text1"/>
        </w:rPr>
        <w:t>program</w:t>
      </w:r>
      <w:r w:rsidRPr="3BABDC82">
        <w:rPr>
          <w:rFonts w:eastAsia="Calibri"/>
          <w:color w:val="000000" w:themeColor="text1"/>
        </w:rPr>
        <w:t xml:space="preserve">. While there was some disappointment from hubs </w:t>
      </w:r>
      <w:r w:rsidR="001F55BA" w:rsidRPr="3BABDC82">
        <w:rPr>
          <w:rFonts w:eastAsia="Calibri"/>
          <w:color w:val="000000" w:themeColor="text1"/>
        </w:rPr>
        <w:t xml:space="preserve">about </w:t>
      </w:r>
      <w:r w:rsidRPr="3BABDC82">
        <w:rPr>
          <w:rFonts w:eastAsia="Calibri"/>
          <w:color w:val="000000" w:themeColor="text1"/>
        </w:rPr>
        <w:t xml:space="preserve">the reduced meeting schedule </w:t>
      </w:r>
      <w:r w:rsidR="001F55BA" w:rsidRPr="3BABDC82">
        <w:rPr>
          <w:rFonts w:eastAsia="Calibri"/>
          <w:color w:val="000000" w:themeColor="text1"/>
        </w:rPr>
        <w:t xml:space="preserve">for </w:t>
      </w:r>
      <w:r w:rsidR="00980ACE" w:rsidRPr="3BABDC82">
        <w:rPr>
          <w:rFonts w:eastAsia="Calibri"/>
          <w:color w:val="000000" w:themeColor="text1"/>
        </w:rPr>
        <w:t>the committee</w:t>
      </w:r>
      <w:r w:rsidR="001F55BA" w:rsidRPr="3BABDC82">
        <w:rPr>
          <w:rFonts w:eastAsia="Calibri"/>
          <w:color w:val="000000" w:themeColor="text1"/>
        </w:rPr>
        <w:t xml:space="preserve"> </w:t>
      </w:r>
      <w:r w:rsidRPr="3BABDC82">
        <w:rPr>
          <w:rFonts w:eastAsia="Calibri"/>
          <w:color w:val="000000" w:themeColor="text1"/>
        </w:rPr>
        <w:t>(</w:t>
      </w:r>
      <w:r w:rsidRPr="26125264">
        <w:rPr>
          <w:rFonts w:eastAsia="Calibri"/>
          <w:color w:val="000000" w:themeColor="text1"/>
        </w:rPr>
        <w:t xml:space="preserve">see </w:t>
      </w:r>
      <w:hyperlink w:anchor="_Hub_Directors_Steering">
        <w:r w:rsidRPr="26125264">
          <w:rPr>
            <w:rStyle w:val="Hyperlink"/>
            <w:rFonts w:eastAsia="Calibri"/>
          </w:rPr>
          <w:t xml:space="preserve">section </w:t>
        </w:r>
        <w:r w:rsidR="40EAB364" w:rsidRPr="26125264">
          <w:rPr>
            <w:rStyle w:val="Hyperlink"/>
            <w:rFonts w:eastAsia="Calibri"/>
          </w:rPr>
          <w:t>4.6</w:t>
        </w:r>
      </w:hyperlink>
      <w:r w:rsidRPr="26125264">
        <w:rPr>
          <w:rFonts w:eastAsia="Calibri"/>
          <w:color w:val="000000" w:themeColor="text1"/>
        </w:rPr>
        <w:t>),</w:t>
      </w:r>
      <w:r w:rsidRPr="3BABDC82">
        <w:rPr>
          <w:rFonts w:eastAsia="Calibri"/>
          <w:color w:val="000000" w:themeColor="text1"/>
        </w:rPr>
        <w:t xml:space="preserve"> the </w:t>
      </w:r>
      <w:r w:rsidR="001F55BA" w:rsidRPr="3BABDC82">
        <w:rPr>
          <w:rFonts w:eastAsia="Calibri"/>
          <w:color w:val="000000" w:themeColor="text1"/>
        </w:rPr>
        <w:t xml:space="preserve">ability to continue </w:t>
      </w:r>
      <w:r w:rsidRPr="3BABDC82">
        <w:rPr>
          <w:rFonts w:eastAsia="Calibri"/>
          <w:color w:val="000000" w:themeColor="text1"/>
        </w:rPr>
        <w:t xml:space="preserve">meeting without department </w:t>
      </w:r>
      <w:r w:rsidR="001F55BA" w:rsidRPr="3BABDC82">
        <w:rPr>
          <w:rFonts w:eastAsia="Calibri"/>
          <w:color w:val="000000" w:themeColor="text1"/>
        </w:rPr>
        <w:t xml:space="preserve">representatives </w:t>
      </w:r>
      <w:r w:rsidRPr="3BABDC82">
        <w:rPr>
          <w:rFonts w:eastAsia="Calibri"/>
          <w:color w:val="000000" w:themeColor="text1"/>
        </w:rPr>
        <w:t>present appear</w:t>
      </w:r>
      <w:r w:rsidR="001F55BA" w:rsidRPr="3BABDC82">
        <w:rPr>
          <w:rFonts w:eastAsia="Calibri"/>
          <w:color w:val="000000" w:themeColor="text1"/>
        </w:rPr>
        <w:t>ed</w:t>
      </w:r>
      <w:r w:rsidRPr="3BABDC82">
        <w:rPr>
          <w:rFonts w:eastAsia="Calibri"/>
          <w:color w:val="000000" w:themeColor="text1"/>
        </w:rPr>
        <w:t xml:space="preserve"> to be operating well and support</w:t>
      </w:r>
      <w:r w:rsidR="001F55BA" w:rsidRPr="3BABDC82">
        <w:rPr>
          <w:rFonts w:eastAsia="Calibri"/>
          <w:color w:val="000000" w:themeColor="text1"/>
        </w:rPr>
        <w:t>ed</w:t>
      </w:r>
      <w:r w:rsidRPr="3BABDC82">
        <w:rPr>
          <w:rFonts w:eastAsia="Calibri"/>
          <w:color w:val="000000" w:themeColor="text1"/>
        </w:rPr>
        <w:t xml:space="preserve"> </w:t>
      </w:r>
      <w:r w:rsidR="001F55BA" w:rsidRPr="3BABDC82">
        <w:rPr>
          <w:rFonts w:eastAsia="Calibri"/>
          <w:color w:val="000000" w:themeColor="text1"/>
        </w:rPr>
        <w:t xml:space="preserve">regular </w:t>
      </w:r>
      <w:r w:rsidRPr="3BABDC82">
        <w:rPr>
          <w:rFonts w:eastAsia="Calibri"/>
          <w:color w:val="000000" w:themeColor="text1"/>
        </w:rPr>
        <w:t xml:space="preserve">collaboration </w:t>
      </w:r>
      <w:r w:rsidR="001F55BA" w:rsidRPr="3BABDC82">
        <w:rPr>
          <w:rFonts w:eastAsia="Calibri"/>
          <w:color w:val="000000" w:themeColor="text1"/>
        </w:rPr>
        <w:t xml:space="preserve">across </w:t>
      </w:r>
      <w:r w:rsidRPr="3BABDC82">
        <w:rPr>
          <w:rFonts w:eastAsia="Calibri"/>
          <w:color w:val="000000" w:themeColor="text1"/>
        </w:rPr>
        <w:t>hubs.</w:t>
      </w:r>
    </w:p>
    <w:p w14:paraId="7420F2AF" w14:textId="309CD54E" w:rsidR="00831018" w:rsidRDefault="009202D7" w:rsidP="5183A802">
      <w:pPr>
        <w:rPr>
          <w:rFonts w:eastAsia="Calibri"/>
          <w:color w:val="000000" w:themeColor="text1"/>
        </w:rPr>
      </w:pPr>
      <w:r w:rsidRPr="76BE0E42">
        <w:rPr>
          <w:rFonts w:eastAsia="Calibri"/>
          <w:color w:val="000000" w:themeColor="text1"/>
        </w:rPr>
        <w:t>H</w:t>
      </w:r>
      <w:r w:rsidR="45BE1528" w:rsidRPr="76BE0E42">
        <w:rPr>
          <w:rFonts w:eastAsia="Calibri"/>
          <w:color w:val="000000" w:themeColor="text1"/>
        </w:rPr>
        <w:t xml:space="preserve">ubs </w:t>
      </w:r>
      <w:r w:rsidRPr="76BE0E42">
        <w:rPr>
          <w:rFonts w:eastAsia="Calibri"/>
          <w:color w:val="000000" w:themeColor="text1"/>
        </w:rPr>
        <w:t>generally</w:t>
      </w:r>
      <w:r w:rsidR="45BE1528" w:rsidRPr="76BE0E42">
        <w:rPr>
          <w:rFonts w:eastAsia="Calibri"/>
          <w:color w:val="000000" w:themeColor="text1"/>
        </w:rPr>
        <w:t xml:space="preserve"> </w:t>
      </w:r>
      <w:r w:rsidRPr="76BE0E42">
        <w:rPr>
          <w:rFonts w:eastAsia="Calibri"/>
          <w:color w:val="000000" w:themeColor="text1"/>
        </w:rPr>
        <w:t xml:space="preserve">felt </w:t>
      </w:r>
      <w:r w:rsidR="45BE1528" w:rsidRPr="76BE0E42">
        <w:rPr>
          <w:rFonts w:eastAsia="Calibri"/>
          <w:color w:val="000000" w:themeColor="text1"/>
        </w:rPr>
        <w:t xml:space="preserve">that the communities of practice </w:t>
      </w:r>
      <w:r w:rsidRPr="76BE0E42">
        <w:rPr>
          <w:rFonts w:eastAsia="Calibri"/>
          <w:color w:val="000000" w:themeColor="text1"/>
        </w:rPr>
        <w:t xml:space="preserve">were </w:t>
      </w:r>
      <w:r w:rsidR="45BE1528" w:rsidRPr="76BE0E42">
        <w:rPr>
          <w:rFonts w:eastAsia="Calibri"/>
          <w:color w:val="000000" w:themeColor="text1"/>
        </w:rPr>
        <w:t xml:space="preserve">very valuable, working well, and helping to build </w:t>
      </w:r>
      <w:r w:rsidRPr="76BE0E42">
        <w:rPr>
          <w:rFonts w:eastAsia="Calibri"/>
          <w:color w:val="000000" w:themeColor="text1"/>
        </w:rPr>
        <w:t xml:space="preserve">an </w:t>
      </w:r>
      <w:r w:rsidR="45BE1528" w:rsidRPr="76BE0E42">
        <w:rPr>
          <w:rFonts w:eastAsia="Calibri"/>
          <w:color w:val="000000" w:themeColor="text1"/>
        </w:rPr>
        <w:t xml:space="preserve">understanding and communication channels across the hub program). Notably, the communications community of practice is now led entirely by the hubs, rather than being guided by the department, since </w:t>
      </w:r>
      <w:r w:rsidR="45BE1528" w:rsidRPr="26125264">
        <w:rPr>
          <w:rFonts w:eastAsia="Calibri"/>
          <w:color w:val="000000" w:themeColor="text1"/>
        </w:rPr>
        <w:t>July 2023</w:t>
      </w:r>
      <w:r w:rsidR="45BE1528" w:rsidRPr="70576473">
        <w:rPr>
          <w:rFonts w:eastAsia="Calibri"/>
          <w:color w:val="000000" w:themeColor="text1"/>
        </w:rPr>
        <w:t>.</w:t>
      </w:r>
    </w:p>
    <w:p w14:paraId="2F962D71" w14:textId="79961431" w:rsidR="009676CA" w:rsidRPr="009E66B3" w:rsidRDefault="007D09E6" w:rsidP="003E23CC">
      <w:pPr>
        <w:pStyle w:val="Heading4"/>
        <w:numPr>
          <w:ilvl w:val="0"/>
          <w:numId w:val="0"/>
        </w:numPr>
        <w:spacing w:line="276" w:lineRule="auto"/>
        <w:ind w:left="964" w:hanging="964"/>
        <w:rPr>
          <w:rFonts w:eastAsia="Calibri"/>
        </w:rPr>
      </w:pPr>
      <w:r w:rsidRPr="76BE0E42">
        <w:rPr>
          <w:rFonts w:eastAsia="Calibri"/>
        </w:rPr>
        <w:lastRenderedPageBreak/>
        <w:t>The role of the RIC Board</w:t>
      </w:r>
    </w:p>
    <w:p w14:paraId="0E6E4F60" w14:textId="283E8C2D" w:rsidR="007D09E6" w:rsidRPr="002A0EA6" w:rsidRDefault="248C5E27" w:rsidP="76BE0E42">
      <w:pPr>
        <w:pStyle w:val="BoxText"/>
      </w:pPr>
      <w:r w:rsidRPr="76BE0E42">
        <w:rPr>
          <w:b/>
          <w:bCs/>
        </w:rPr>
        <w:t xml:space="preserve">Finding </w:t>
      </w:r>
      <w:r w:rsidRPr="3D73D739">
        <w:rPr>
          <w:b/>
          <w:bCs/>
        </w:rPr>
        <w:t>5</w:t>
      </w:r>
      <w:r w:rsidR="00965665" w:rsidRPr="3D73D739">
        <w:rPr>
          <w:b/>
          <w:bCs/>
        </w:rPr>
        <w:t>1</w:t>
      </w:r>
      <w:r w:rsidRPr="76BE0E42">
        <w:rPr>
          <w:b/>
          <w:bCs/>
        </w:rPr>
        <w:t xml:space="preserve">: </w:t>
      </w:r>
      <w:r>
        <w:t xml:space="preserve">The legislated role of the </w:t>
      </w:r>
      <w:r w:rsidR="4A1B4565">
        <w:t xml:space="preserve">Regional Investment Corporation </w:t>
      </w:r>
      <w:r w:rsidR="2AEE4E07">
        <w:t xml:space="preserve">(RIC) </w:t>
      </w:r>
      <w:r>
        <w:t>Board in providing advice on FDF grants and arrangements does not appear to have added value to the hub program</w:t>
      </w:r>
      <w:r w:rsidR="6D510B87">
        <w:t>.</w:t>
      </w:r>
    </w:p>
    <w:p w14:paraId="5CD49D62" w14:textId="70BC0723" w:rsidR="7F166F8C" w:rsidRDefault="00AF0CD7">
      <w:proofErr w:type="gramStart"/>
      <w:r>
        <w:t>A</w:t>
      </w:r>
      <w:r w:rsidR="7F166F8C">
        <w:t xml:space="preserve"> number of</w:t>
      </w:r>
      <w:proofErr w:type="gramEnd"/>
      <w:r w:rsidR="7F166F8C">
        <w:t xml:space="preserve"> reviews and inquiries have recommended that the current requirement for the Minister to consult the RIC Board on all FDF grants and arrangements be removed, citing that this process does not add value to the FDF.</w:t>
      </w:r>
    </w:p>
    <w:p w14:paraId="3C6DB1C0" w14:textId="141CDFD8" w:rsidR="7F166F8C" w:rsidRDefault="7F166F8C">
      <w:r>
        <w:t>In the case of the hub program, the requirement to seek advice from the RIC Board on FDF grants and arrangements does not appear to have added value to the hub program. The need to consult with the RIC Board is also likely to have contributed to delays to funding agreement variations.</w:t>
      </w:r>
    </w:p>
    <w:p w14:paraId="5F947972" w14:textId="5790D01F" w:rsidR="00CD4CA4" w:rsidRPr="00AB5BE4" w:rsidRDefault="00CD4CA4" w:rsidP="003E23CC">
      <w:pPr>
        <w:pStyle w:val="Heading2"/>
        <w:numPr>
          <w:ilvl w:val="0"/>
          <w:numId w:val="0"/>
        </w:numPr>
        <w:ind w:left="720" w:hanging="720"/>
      </w:pPr>
      <w:bookmarkStart w:id="743" w:name="_Toc193105397"/>
      <w:bookmarkStart w:id="744" w:name="_Toc194307770"/>
      <w:bookmarkStart w:id="745" w:name="_Toc194307841"/>
      <w:bookmarkStart w:id="746" w:name="_Toc209023591"/>
      <w:r>
        <w:lastRenderedPageBreak/>
        <w:t>References</w:t>
      </w:r>
      <w:bookmarkEnd w:id="743"/>
      <w:bookmarkEnd w:id="744"/>
      <w:bookmarkEnd w:id="745"/>
      <w:bookmarkEnd w:id="746"/>
    </w:p>
    <w:p w14:paraId="1CE8C167" w14:textId="3FC8918D" w:rsidR="0B266C81" w:rsidRPr="00A17532" w:rsidRDefault="728397EB" w:rsidP="00710DBA">
      <w:r w:rsidRPr="08AADFF6">
        <w:t>3KR</w:t>
      </w:r>
      <w:r w:rsidRPr="628BADCC">
        <w:t xml:space="preserve"> </w:t>
      </w:r>
      <w:r w:rsidRPr="47AAB5EA">
        <w:t>Consulting 2023</w:t>
      </w:r>
      <w:r w:rsidRPr="4550CF60">
        <w:t>,</w:t>
      </w:r>
      <w:r w:rsidRPr="0EECC75C">
        <w:rPr>
          <w:i/>
        </w:rPr>
        <w:t xml:space="preserve"> Northern Hub 2.0 Stakeholder Consultation Insights Repor</w:t>
      </w:r>
      <w:r w:rsidRPr="03A27EEF">
        <w:rPr>
          <w:i/>
        </w:rPr>
        <w:t>t</w:t>
      </w:r>
      <w:r w:rsidR="40D336B6" w:rsidRPr="7AF57A55">
        <w:rPr>
          <w:i/>
          <w:iCs/>
        </w:rPr>
        <w:t>,</w:t>
      </w:r>
      <w:r w:rsidR="702FDD61" w:rsidRPr="03A27EEF">
        <w:rPr>
          <w:i/>
        </w:rPr>
        <w:t xml:space="preserve"> </w:t>
      </w:r>
      <w:r w:rsidR="40D336B6" w:rsidRPr="0EECC75C">
        <w:t xml:space="preserve">internal report to the </w:t>
      </w:r>
      <w:r w:rsidR="26B80BED" w:rsidRPr="0911313A">
        <w:t xml:space="preserve">Northern WA and </w:t>
      </w:r>
      <w:r w:rsidR="26B80BED" w:rsidRPr="5E817FDE">
        <w:t>NT</w:t>
      </w:r>
      <w:r w:rsidR="23C3B1CA" w:rsidRPr="5E817FDE">
        <w:t xml:space="preserve"> Drought Resilience Adoption and Innovation Hub. </w:t>
      </w:r>
      <w:r w:rsidR="1E7031F1" w:rsidRPr="5E817FDE">
        <w:t>Unpublished</w:t>
      </w:r>
      <w:r w:rsidR="1E7031F1" w:rsidRPr="57774579">
        <w:t>.</w:t>
      </w:r>
    </w:p>
    <w:p w14:paraId="6605E91E" w14:textId="2DAAF8AB" w:rsidR="00F85286" w:rsidRPr="00A17532" w:rsidRDefault="00F85286" w:rsidP="00710DBA">
      <w:r w:rsidRPr="76BE0E42">
        <w:t xml:space="preserve">ABARES 2023, </w:t>
      </w:r>
      <w:hyperlink r:id="rId43">
        <w:r w:rsidRPr="76BE0E42">
          <w:rPr>
            <w:rStyle w:val="Hyperlink"/>
          </w:rPr>
          <w:t>Snapshot of Australia’s Agricultural Workforce</w:t>
        </w:r>
      </w:hyperlink>
      <w:r w:rsidRPr="76BE0E42">
        <w:t>,</w:t>
      </w:r>
      <w:r w:rsidRPr="76BE0E42">
        <w:rPr>
          <w:i/>
          <w:iCs/>
        </w:rPr>
        <w:t xml:space="preserve"> ABARES Insights, </w:t>
      </w:r>
      <w:r w:rsidRPr="76BE0E42">
        <w:t>Issue 3, October 2023, Australian Bureau of Agricultural and Resource Economics and Sciences, Canberra, DOI: https://doi.org/10.25814/x21d-td14 CC BY 4.0, accessed 12 December 2024.</w:t>
      </w:r>
    </w:p>
    <w:p w14:paraId="52C6923A" w14:textId="56C235E7" w:rsidR="00831613" w:rsidRDefault="00F85286" w:rsidP="00710DBA">
      <w:r w:rsidRPr="76BE0E42">
        <w:rPr>
          <w:rFonts w:eastAsia="Calibri"/>
        </w:rPr>
        <w:t>——</w:t>
      </w:r>
      <w:r w:rsidRPr="76BE0E42">
        <w:t xml:space="preserve">2024, </w:t>
      </w:r>
      <w:hyperlink r:id="rId44">
        <w:r w:rsidRPr="76BE0E42">
          <w:rPr>
            <w:rStyle w:val="Hyperlink"/>
          </w:rPr>
          <w:t>Snapshot of Australian Agriculture 2024</w:t>
        </w:r>
      </w:hyperlink>
      <w:r w:rsidRPr="76BE0E42">
        <w:t xml:space="preserve">, </w:t>
      </w:r>
      <w:r w:rsidRPr="76BE0E42">
        <w:rPr>
          <w:i/>
          <w:iCs/>
        </w:rPr>
        <w:t xml:space="preserve">ABARES Insights, </w:t>
      </w:r>
      <w:r w:rsidRPr="76BE0E42">
        <w:t>Issue 1, March 2024, Australian Bureau of Agricultural and Resource Economics and Sciences, Canberra, DOI: https://doi. org/10.25814/473z-7187, accessed 12 December 2024.</w:t>
      </w:r>
    </w:p>
    <w:p w14:paraId="0461B3ED" w14:textId="77777777" w:rsidR="00F85286" w:rsidRPr="00A17532" w:rsidRDefault="00F85286" w:rsidP="00710DBA">
      <w:pPr>
        <w:rPr>
          <w:rFonts w:eastAsia="Calibri"/>
        </w:rPr>
      </w:pPr>
      <w:r w:rsidRPr="76BE0E42">
        <w:rPr>
          <w:rFonts w:eastAsia="Calibri"/>
        </w:rPr>
        <w:t xml:space="preserve">Arts Law Centre of Australia 2011, </w:t>
      </w:r>
      <w:hyperlink r:id="rId45">
        <w:r w:rsidRPr="76BE0E42">
          <w:rPr>
            <w:rStyle w:val="Hyperlink"/>
            <w:rFonts w:eastAsia="Calibri"/>
          </w:rPr>
          <w:t>Indigenous Cultural and Intellectual Property (ICIP)</w:t>
        </w:r>
      </w:hyperlink>
      <w:r w:rsidRPr="76BE0E42">
        <w:rPr>
          <w:rFonts w:eastAsia="Calibri"/>
        </w:rPr>
        <w:t>, Sydney, accessed 19 March 2025.</w:t>
      </w:r>
    </w:p>
    <w:p w14:paraId="44EF2514" w14:textId="77777777" w:rsidR="00F85286" w:rsidRPr="00A17532" w:rsidRDefault="00F85286" w:rsidP="00710DBA">
      <w:pPr>
        <w:rPr>
          <w:rFonts w:eastAsia="Calibri"/>
        </w:rPr>
      </w:pPr>
      <w:r w:rsidRPr="76BE0E42">
        <w:rPr>
          <w:rFonts w:eastAsia="Calibri"/>
        </w:rPr>
        <w:t xml:space="preserve">BOM 2021, </w:t>
      </w:r>
      <w:hyperlink r:id="rId46">
        <w:r w:rsidRPr="76BE0E42">
          <w:rPr>
            <w:rStyle w:val="Hyperlink"/>
            <w:rFonts w:eastAsia="Calibri"/>
          </w:rPr>
          <w:t>Previous droughts,</w:t>
        </w:r>
      </w:hyperlink>
      <w:r w:rsidRPr="76BE0E42">
        <w:rPr>
          <w:rFonts w:eastAsia="Calibri"/>
        </w:rPr>
        <w:t xml:space="preserve"> Bureau of Meteorology, Canberra, accessed 12 December 2024.</w:t>
      </w:r>
    </w:p>
    <w:p w14:paraId="1565453B" w14:textId="77777777" w:rsidR="00F85286" w:rsidRPr="00A17532" w:rsidRDefault="00F85286" w:rsidP="00710DBA">
      <w:pPr>
        <w:rPr>
          <w:rFonts w:eastAsia="Calibri"/>
          <w:color w:val="000000" w:themeColor="text1"/>
        </w:rPr>
      </w:pPr>
      <w:r w:rsidRPr="00710DBA">
        <w:rPr>
          <w:rFonts w:eastAsia="Calibri"/>
        </w:rPr>
        <w:t>Cirera</w:t>
      </w:r>
      <w:r w:rsidRPr="76BE0E42">
        <w:rPr>
          <w:rFonts w:eastAsia="Calibri"/>
          <w:color w:val="000000" w:themeColor="text1"/>
        </w:rPr>
        <w:t xml:space="preserve">, X, Frías, J, Hill, J &amp; Li, Y 2020, </w:t>
      </w:r>
      <w:hyperlink r:id="rId47" w:history="1">
        <w:hyperlink r:id="rId48" w:history="1">
          <w:r w:rsidRPr="76BE0E42">
            <w:rPr>
              <w:rStyle w:val="Hyperlink"/>
              <w:rFonts w:eastAsia="Calibri"/>
            </w:rPr>
            <w:t>A Practitioner’s Guide to Innovation Policy. Instruments to Build Firm Capabilities and Accelerate Technological Catch-Up in Developing Countries</w:t>
          </w:r>
        </w:hyperlink>
      </w:hyperlink>
      <w:r w:rsidRPr="76BE0E42">
        <w:rPr>
          <w:rFonts w:eastAsia="Calibri"/>
          <w:color w:val="000000" w:themeColor="text1"/>
        </w:rPr>
        <w:t>, World Bank, Washington DC, accessed March 2025.</w:t>
      </w:r>
    </w:p>
    <w:p w14:paraId="30FE5F4A" w14:textId="77777777" w:rsidR="00F85286" w:rsidRPr="00A17532" w:rsidRDefault="00F85286" w:rsidP="00710DBA">
      <w:pPr>
        <w:rPr>
          <w:rFonts w:eastAsia="Calibri"/>
        </w:rPr>
      </w:pPr>
      <w:r w:rsidRPr="76BE0E42">
        <w:rPr>
          <w:rFonts w:eastAsia="Calibri"/>
        </w:rPr>
        <w:t xml:space="preserve">COAG 2018, </w:t>
      </w:r>
      <w:hyperlink r:id="rId49" w:anchor="first-national-drought-agreement-20182024">
        <w:r w:rsidRPr="76BE0E42">
          <w:rPr>
            <w:rStyle w:val="Hyperlink"/>
            <w:rFonts w:eastAsia="Calibri"/>
          </w:rPr>
          <w:t>National Drought Agreement 2018</w:t>
        </w:r>
      </w:hyperlink>
      <w:r w:rsidRPr="76BE0E42">
        <w:rPr>
          <w:rFonts w:eastAsia="Calibri"/>
        </w:rPr>
        <w:t>, Council of Australian Governments, Canberra, accessed 23 January 2025.</w:t>
      </w:r>
    </w:p>
    <w:p w14:paraId="25537203" w14:textId="77777777" w:rsidR="00F85286" w:rsidRPr="00A17532" w:rsidRDefault="00F85286" w:rsidP="00710DBA">
      <w:pPr>
        <w:rPr>
          <w:highlight w:val="yellow"/>
        </w:rPr>
      </w:pPr>
      <w:r w:rsidRPr="00710DBA">
        <w:rPr>
          <w:rFonts w:eastAsia="Calibri"/>
        </w:rPr>
        <w:t>Commonwealth</w:t>
      </w:r>
      <w:r w:rsidRPr="76BE0E42">
        <w:t xml:space="preserve"> of Australia 2015, </w:t>
      </w:r>
      <w:hyperlink r:id="rId50">
        <w:r w:rsidRPr="76BE0E42">
          <w:rPr>
            <w:rStyle w:val="Hyperlink"/>
          </w:rPr>
          <w:t>Agricultural Competitiveness White Paper</w:t>
        </w:r>
      </w:hyperlink>
      <w:r w:rsidRPr="76BE0E42">
        <w:t>, Canberra, accessed 12 December 2024.</w:t>
      </w:r>
    </w:p>
    <w:p w14:paraId="5AC8B602" w14:textId="43C624D4" w:rsidR="00F85286" w:rsidRPr="00A17532" w:rsidRDefault="00F85286" w:rsidP="00710DBA">
      <w:pPr>
        <w:rPr>
          <w:rFonts w:eastAsia="Calibri"/>
        </w:rPr>
      </w:pPr>
      <w:r w:rsidRPr="487018A1">
        <w:rPr>
          <w:rFonts w:eastAsia="Calibri"/>
        </w:rPr>
        <w:t xml:space="preserve">Commonwealth, states and territories 2024, </w:t>
      </w:r>
      <w:hyperlink r:id="rId51" w:history="1">
        <w:r w:rsidR="4D43AD00" w:rsidRPr="487018A1">
          <w:rPr>
            <w:rFonts w:eastAsia="Calibri"/>
          </w:rPr>
          <w:t>National Drought Agreement 2024 to 2029</w:t>
        </w:r>
      </w:hyperlink>
      <w:r w:rsidRPr="487018A1">
        <w:rPr>
          <w:rFonts w:eastAsia="Calibri"/>
        </w:rPr>
        <w:t>, Parties to the National Drought Agreement, Canberra, accessed 23 January 2025.</w:t>
      </w:r>
    </w:p>
    <w:p w14:paraId="26ACB05F" w14:textId="77777777" w:rsidR="00F85286" w:rsidRPr="00A17532" w:rsidRDefault="00F85286" w:rsidP="00710DBA">
      <w:pPr>
        <w:rPr>
          <w:rFonts w:eastAsia="Calibri"/>
        </w:rPr>
      </w:pPr>
      <w:r w:rsidRPr="76BE0E42">
        <w:rPr>
          <w:rFonts w:eastAsia="Calibri"/>
        </w:rPr>
        <w:t xml:space="preserve">Craik, W 2024, </w:t>
      </w:r>
      <w:hyperlink r:id="rId52">
        <w:r w:rsidRPr="76BE0E42">
          <w:rPr>
            <w:rStyle w:val="Hyperlink"/>
            <w:rFonts w:eastAsia="Calibri"/>
          </w:rPr>
          <w:t>Review of the Operation of the Regional Investment Corporation Act 2018</w:t>
        </w:r>
      </w:hyperlink>
      <w:r w:rsidRPr="76BE0E42">
        <w:rPr>
          <w:rFonts w:eastAsia="Calibri"/>
        </w:rPr>
        <w:t>, Canberra, July, accessed 11 February 2025.</w:t>
      </w:r>
    </w:p>
    <w:p w14:paraId="1FC215A9" w14:textId="77777777" w:rsidR="00F85286" w:rsidRPr="00A17532" w:rsidRDefault="00F85286" w:rsidP="00710DBA">
      <w:pPr>
        <w:rPr>
          <w:rFonts w:eastAsia="Calibri"/>
        </w:rPr>
      </w:pPr>
      <w:r w:rsidRPr="00710DBA">
        <w:rPr>
          <w:rFonts w:eastAsia="Calibri"/>
        </w:rPr>
        <w:t>CRRDC</w:t>
      </w:r>
      <w:r w:rsidRPr="76BE0E42">
        <w:t xml:space="preserve"> 2024, </w:t>
      </w:r>
      <w:hyperlink r:id="rId53">
        <w:r w:rsidRPr="76BE0E42">
          <w:rPr>
            <w:rStyle w:val="Hyperlink"/>
          </w:rPr>
          <w:t>Submission (no. 13) to the Future Drought Fund Drought Resilience Adoption and Innovation Hubs review</w:t>
        </w:r>
      </w:hyperlink>
      <w:r w:rsidRPr="76BE0E42">
        <w:t>, Council of Rural Research and Development Corporations, Canberra, accessed 15 November 2024.</w:t>
      </w:r>
    </w:p>
    <w:p w14:paraId="0415E189" w14:textId="77777777" w:rsidR="00F85286" w:rsidRPr="00A17532" w:rsidRDefault="00F85286" w:rsidP="00710DBA">
      <w:pPr>
        <w:rPr>
          <w:rFonts w:eastAsia="Calibri"/>
        </w:rPr>
      </w:pPr>
      <w:r w:rsidRPr="76BE0E42">
        <w:rPr>
          <w:rFonts w:eastAsia="Calibri"/>
        </w:rPr>
        <w:t xml:space="preserve">CSIRO 2024, </w:t>
      </w:r>
      <w:hyperlink r:id="rId54">
        <w:r w:rsidRPr="76BE0E42">
          <w:rPr>
            <w:rStyle w:val="Hyperlink"/>
            <w:rFonts w:eastAsia="Calibri"/>
          </w:rPr>
          <w:t>Indigenous Cultural and Intellectual Property Principles</w:t>
        </w:r>
      </w:hyperlink>
      <w:r w:rsidRPr="76BE0E42">
        <w:rPr>
          <w:rFonts w:eastAsia="Calibri"/>
        </w:rPr>
        <w:t>, Commonwealth Scientific and Industrial Research Organisation, Canberra, accessed 19 March 2025.</w:t>
      </w:r>
    </w:p>
    <w:p w14:paraId="21F006A5" w14:textId="77777777" w:rsidR="00F85286" w:rsidRPr="00A17532" w:rsidRDefault="00F85286" w:rsidP="00710DBA">
      <w:pPr>
        <w:rPr>
          <w:rFonts w:eastAsia="Calibri"/>
        </w:rPr>
      </w:pPr>
      <w:r w:rsidRPr="76BE0E42">
        <w:rPr>
          <w:rFonts w:eastAsia="Calibri"/>
        </w:rPr>
        <w:t xml:space="preserve">CSIRO &amp; BOM 2020, </w:t>
      </w:r>
      <w:hyperlink r:id="rId55">
        <w:r w:rsidRPr="76BE0E42">
          <w:rPr>
            <w:rStyle w:val="Hyperlink"/>
            <w:rFonts w:eastAsia="Calibri"/>
          </w:rPr>
          <w:t>State of the Climate 2020</w:t>
        </w:r>
      </w:hyperlink>
      <w:r w:rsidRPr="76BE0E42">
        <w:rPr>
          <w:rFonts w:eastAsia="Calibri"/>
        </w:rPr>
        <w:t>, Commonwealth Scientific and Industrial Research Organisation and the Bureau of Meteorology, Canberra, accessed 15 November 2024.</w:t>
      </w:r>
    </w:p>
    <w:p w14:paraId="5C558C0E" w14:textId="77777777" w:rsidR="00F85286" w:rsidRPr="00A17532" w:rsidRDefault="00F85286" w:rsidP="00710DBA">
      <w:r w:rsidRPr="00710DBA">
        <w:rPr>
          <w:rFonts w:eastAsia="Calibri"/>
        </w:rPr>
        <w:t>CSU</w:t>
      </w:r>
      <w:r w:rsidRPr="76BE0E42">
        <w:t xml:space="preserve"> 2024, </w:t>
      </w:r>
      <w:hyperlink r:id="rId56">
        <w:r w:rsidRPr="76BE0E42">
          <w:rPr>
            <w:rStyle w:val="Hyperlink"/>
          </w:rPr>
          <w:t>Submission (no. 14) to the Future Drought Fund Drought Resilience Adoption and Innovation Hubs review</w:t>
        </w:r>
      </w:hyperlink>
      <w:r w:rsidRPr="76BE0E42">
        <w:t>, Charles Sturt University, Wagga Wagga, New South Wales, accessed 30 November 2024.</w:t>
      </w:r>
    </w:p>
    <w:p w14:paraId="44890B8E" w14:textId="513DF3D5" w:rsidR="673D2715" w:rsidRDefault="5735AD16" w:rsidP="00710DBA">
      <w:pPr>
        <w:rPr>
          <w:highlight w:val="yellow"/>
        </w:rPr>
      </w:pPr>
      <w:r w:rsidRPr="00710DBA">
        <w:rPr>
          <w:rFonts w:eastAsia="Calibri"/>
        </w:rPr>
        <w:lastRenderedPageBreak/>
        <w:t>DAFF</w:t>
      </w:r>
      <w:r w:rsidRPr="27531172">
        <w:t xml:space="preserve"> 2021, </w:t>
      </w:r>
      <w:r w:rsidR="343EABBC" w:rsidRPr="27531172">
        <w:t xml:space="preserve">‘Grant Agreement for the Future Drought Fund: Drought Resilience Adoption and Innovation </w:t>
      </w:r>
      <w:r w:rsidR="343EABBC" w:rsidRPr="75889B89">
        <w:t>Hubs</w:t>
      </w:r>
      <w:r w:rsidR="36742DFB" w:rsidRPr="75889B89">
        <w:t>’</w:t>
      </w:r>
      <w:r w:rsidR="33A7BF4F" w:rsidRPr="63802620">
        <w:t xml:space="preserve"> </w:t>
      </w:r>
      <w:r w:rsidR="5AB0E273" w:rsidRPr="16DFC0EF">
        <w:rPr>
          <w:rFonts w:ascii="Calibri" w:eastAsia="Calibri" w:hAnsi="Calibri" w:cs="Calibri"/>
        </w:rPr>
        <w:t>[unsigned template], Department of Agriculture, Fisheries and Forestry, Canberra, p</w:t>
      </w:r>
      <w:r w:rsidR="5AB0E273" w:rsidRPr="51FE0EC2">
        <w:rPr>
          <w:rFonts w:ascii="Calibri" w:eastAsia="Calibri" w:hAnsi="Calibri" w:cs="Calibri"/>
        </w:rPr>
        <w:t>.</w:t>
      </w:r>
      <w:r w:rsidR="6B37BF8D" w:rsidRPr="18125B48">
        <w:rPr>
          <w:rFonts w:ascii="Calibri" w:eastAsia="Calibri" w:hAnsi="Calibri" w:cs="Calibri"/>
        </w:rPr>
        <w:t>5</w:t>
      </w:r>
      <w:r w:rsidR="6B37BF8D" w:rsidRPr="3784D912">
        <w:rPr>
          <w:rFonts w:ascii="Calibri" w:eastAsia="Calibri" w:hAnsi="Calibri" w:cs="Calibri"/>
        </w:rPr>
        <w:t>.</w:t>
      </w:r>
      <w:r w:rsidR="5AB0E273" w:rsidRPr="16DFC0EF">
        <w:rPr>
          <w:rFonts w:ascii="Calibri" w:eastAsia="Calibri" w:hAnsi="Calibri" w:cs="Calibri"/>
        </w:rPr>
        <w:t xml:space="preserve"> Unpublished.</w:t>
      </w:r>
    </w:p>
    <w:p w14:paraId="45EB4AEC" w14:textId="453DD160" w:rsidR="00F85286" w:rsidRDefault="5735AD16" w:rsidP="00710DBA">
      <w:r w:rsidRPr="767D5650">
        <w:rPr>
          <w:rFonts w:eastAsia="Calibri"/>
        </w:rPr>
        <w:t>——</w:t>
      </w:r>
      <w:r w:rsidR="00F85286" w:rsidRPr="76BE0E42">
        <w:t xml:space="preserve">2023, </w:t>
      </w:r>
      <w:hyperlink r:id="rId57">
        <w:r w:rsidR="00F85286" w:rsidRPr="76BE0E42">
          <w:rPr>
            <w:rStyle w:val="Hyperlink"/>
          </w:rPr>
          <w:t>Funding brought forward to help prepare for drought,</w:t>
        </w:r>
      </w:hyperlink>
      <w:r w:rsidR="00F85286" w:rsidRPr="76BE0E42">
        <w:t xml:space="preserve"> Department of Agriculture, Fisheries and Forestry, Canberra, 27 October, accessed 12 December 2024.</w:t>
      </w:r>
    </w:p>
    <w:p w14:paraId="01C5E684" w14:textId="58A7C2D0" w:rsidR="00831613" w:rsidRDefault="00F85286" w:rsidP="00710DBA">
      <w:r w:rsidRPr="76BE0E42">
        <w:rPr>
          <w:rFonts w:eastAsia="Calibri"/>
        </w:rPr>
        <w:t>——</w:t>
      </w:r>
      <w:r w:rsidRPr="76BE0E42">
        <w:t xml:space="preserve">2024a, </w:t>
      </w:r>
      <w:hyperlink r:id="rId58">
        <w:r w:rsidRPr="76BE0E42">
          <w:rPr>
            <w:rStyle w:val="Hyperlink"/>
          </w:rPr>
          <w:t>Australian Government Drought Plan,</w:t>
        </w:r>
      </w:hyperlink>
      <w:r w:rsidRPr="76BE0E42">
        <w:t xml:space="preserve"> Department of Agriculture, Fisheries and Forestry, Canberra, December, accessed 30 November 2024.</w:t>
      </w:r>
    </w:p>
    <w:p w14:paraId="4645B478" w14:textId="0215B094" w:rsidR="00F85286" w:rsidRPr="00A17532" w:rsidRDefault="00F85286" w:rsidP="00710DBA">
      <w:r w:rsidRPr="76BE0E42">
        <w:rPr>
          <w:rFonts w:eastAsia="Calibri"/>
        </w:rPr>
        <w:t>——</w:t>
      </w:r>
      <w:r w:rsidRPr="00710DBA">
        <w:rPr>
          <w:rFonts w:eastAsia="Calibri"/>
        </w:rPr>
        <w:t>2024b</w:t>
      </w:r>
      <w:r w:rsidRPr="76BE0E42">
        <w:t xml:space="preserve">, </w:t>
      </w:r>
      <w:hyperlink r:id="rId59">
        <w:r w:rsidRPr="76BE0E42">
          <w:rPr>
            <w:rStyle w:val="Hyperlink"/>
          </w:rPr>
          <w:t>History of drought policy</w:t>
        </w:r>
      </w:hyperlink>
      <w:r w:rsidRPr="76BE0E42">
        <w:t>, Department of Agriculture, Fisheries and Forestry, Canberra, accessed 30 November 2024.</w:t>
      </w:r>
    </w:p>
    <w:p w14:paraId="7B8C93D1" w14:textId="7EF9F239" w:rsidR="00831613" w:rsidRDefault="00F85286" w:rsidP="00710DBA">
      <w:r w:rsidRPr="76BE0E42">
        <w:rPr>
          <w:rFonts w:eastAsia="Calibri"/>
        </w:rPr>
        <w:t>——</w:t>
      </w:r>
      <w:r w:rsidRPr="76BE0E42">
        <w:t xml:space="preserve">2024c, </w:t>
      </w:r>
      <w:hyperlink r:id="rId60" w:history="1">
        <w:r w:rsidRPr="76BE0E42">
          <w:rPr>
            <w:rStyle w:val="Hyperlink"/>
          </w:rPr>
          <w:t>Drought Resilience Research and Adoption Program,</w:t>
        </w:r>
      </w:hyperlink>
      <w:r w:rsidRPr="76BE0E42">
        <w:t xml:space="preserve"> Department of Agriculture, Fisheries and Forestry, Canberra, 28 May, accessed 19 March 2025.</w:t>
      </w:r>
    </w:p>
    <w:p w14:paraId="0A163449" w14:textId="7B6D24BA" w:rsidR="00F85286" w:rsidRPr="00A17532" w:rsidRDefault="00F85286" w:rsidP="00710DBA">
      <w:r w:rsidRPr="76BE0E42">
        <w:rPr>
          <w:rFonts w:eastAsia="Calibri"/>
        </w:rPr>
        <w:t>——</w:t>
      </w:r>
      <w:r w:rsidRPr="76BE0E42">
        <w:t xml:space="preserve">2024d, </w:t>
      </w:r>
      <w:hyperlink r:id="rId61">
        <w:r w:rsidRPr="76BE0E42">
          <w:rPr>
            <w:rStyle w:val="Hyperlink"/>
          </w:rPr>
          <w:t>Next phase of the Future Drought Fund,</w:t>
        </w:r>
      </w:hyperlink>
      <w:r w:rsidRPr="76BE0E42">
        <w:t xml:space="preserve"> Department of Agriculture, Fisheries and Forestry, Canberra, accessed 12 December 2024.</w:t>
      </w:r>
    </w:p>
    <w:p w14:paraId="53597928" w14:textId="5911A4A3" w:rsidR="00F85286" w:rsidRPr="00A17532" w:rsidRDefault="6713454A" w:rsidP="00710DBA">
      <w:pPr>
        <w:rPr>
          <w:rFonts w:eastAsia="Calibri"/>
        </w:rPr>
      </w:pPr>
      <w:r w:rsidRPr="596E77FD">
        <w:rPr>
          <w:rFonts w:eastAsia="Calibri"/>
        </w:rPr>
        <w:t xml:space="preserve">——2025a, </w:t>
      </w:r>
      <w:hyperlink r:id="rId62">
        <w:r w:rsidRPr="596E77FD">
          <w:rPr>
            <w:rStyle w:val="Hyperlink"/>
            <w:rFonts w:eastAsia="Calibri"/>
            <w:i/>
            <w:iCs/>
          </w:rPr>
          <w:t>Future Drought Fund Investment Strategy</w:t>
        </w:r>
      </w:hyperlink>
      <w:r w:rsidRPr="596E77FD">
        <w:rPr>
          <w:rFonts w:eastAsia="Calibri"/>
          <w:i/>
          <w:iCs/>
        </w:rPr>
        <w:t xml:space="preserve">, </w:t>
      </w:r>
      <w:r w:rsidRPr="596E77FD">
        <w:rPr>
          <w:rFonts w:eastAsia="Calibri"/>
        </w:rPr>
        <w:t>Department of Agriculture, Fisheries and Forestry, Canberra, accessed 25 February 2025.</w:t>
      </w:r>
    </w:p>
    <w:p w14:paraId="29E6D143" w14:textId="731F38B6" w:rsidR="00F85286" w:rsidRPr="00A17532" w:rsidRDefault="56495C74" w:rsidP="00710DBA">
      <w:r w:rsidRPr="062EAE74">
        <w:t>——</w:t>
      </w:r>
      <w:r w:rsidR="619D78A9" w:rsidRPr="062EAE74">
        <w:t xml:space="preserve">2025b, </w:t>
      </w:r>
      <w:hyperlink r:id="rId63">
        <w:r w:rsidR="619D78A9" w:rsidRPr="062EAE74">
          <w:rPr>
            <w:rStyle w:val="Hyperlink"/>
          </w:rPr>
          <w:t>Drought Resilience Adoption and Innovation Hubs</w:t>
        </w:r>
      </w:hyperlink>
      <w:r w:rsidR="619D78A9" w:rsidRPr="062EAE74">
        <w:t xml:space="preserve">, Department of Agriculture, </w:t>
      </w:r>
      <w:r>
        <w:tab/>
      </w:r>
      <w:r w:rsidR="4EF35EDB" w:rsidRPr="062EAE74">
        <w:t xml:space="preserve"> </w:t>
      </w:r>
      <w:r w:rsidR="3B86E120" w:rsidRPr="062EAE74">
        <w:t xml:space="preserve">   </w:t>
      </w:r>
      <w:r w:rsidR="4C0D018D" w:rsidRPr="747BAC41">
        <w:t xml:space="preserve">  </w:t>
      </w:r>
      <w:r w:rsidR="619D78A9" w:rsidRPr="062EAE74">
        <w:t>Fisheries and Forestry, Canberra, 21 January 2025, accessed 27 March 2025.</w:t>
      </w:r>
    </w:p>
    <w:p w14:paraId="276B1B8D" w14:textId="21B33A8A" w:rsidR="00831613" w:rsidRDefault="00F85286" w:rsidP="00710DBA">
      <w:pPr>
        <w:rPr>
          <w:rFonts w:eastAsia="Calibri"/>
        </w:rPr>
      </w:pPr>
      <w:r w:rsidRPr="76BE0E42">
        <w:rPr>
          <w:rFonts w:eastAsia="Calibri"/>
        </w:rPr>
        <w:t>——</w:t>
      </w:r>
      <w:r w:rsidRPr="00710DBA">
        <w:t>2025</w:t>
      </w:r>
      <w:r w:rsidR="4FF0A9BA" w:rsidRPr="00710DBA">
        <w:t>c</w:t>
      </w:r>
      <w:r w:rsidRPr="76BE0E42">
        <w:rPr>
          <w:rFonts w:eastAsia="Calibri"/>
        </w:rPr>
        <w:t xml:space="preserve">, </w:t>
      </w:r>
      <w:hyperlink r:id="rId64">
        <w:r w:rsidRPr="76BE0E42">
          <w:rPr>
            <w:rStyle w:val="Hyperlink"/>
            <w:rFonts w:eastAsia="Calibri"/>
            <w:i/>
            <w:iCs/>
          </w:rPr>
          <w:t>Future Drought Fund annual report 2023–2024</w:t>
        </w:r>
      </w:hyperlink>
      <w:r w:rsidRPr="76BE0E42">
        <w:rPr>
          <w:rFonts w:eastAsia="Calibri"/>
        </w:rPr>
        <w:t>, Department of Agriculture, Fisheries and Forestry, Canberra, accessed 12 February 2025.</w:t>
      </w:r>
    </w:p>
    <w:p w14:paraId="264E4558" w14:textId="77777777" w:rsidR="00831613" w:rsidRDefault="00F85286" w:rsidP="00710DBA">
      <w:r w:rsidRPr="76BE0E42">
        <w:t xml:space="preserve">DAWE 2020, </w:t>
      </w:r>
      <w:hyperlink r:id="rId65">
        <w:r w:rsidRPr="76BE0E42">
          <w:rPr>
            <w:rStyle w:val="Hyperlink"/>
          </w:rPr>
          <w:t>Future Drought Fund Drought Resilience Research and Adoption Program Drought Resilience Adoption and Innovation Hubs</w:t>
        </w:r>
      </w:hyperlink>
      <w:r w:rsidRPr="76BE0E42">
        <w:t>, Department of Agriculture. Water and the Environment, Canberra, 30 October, accessed 12 February 2020.</w:t>
      </w:r>
    </w:p>
    <w:p w14:paraId="66423B2C" w14:textId="77777777" w:rsidR="00831613" w:rsidRDefault="00F85286" w:rsidP="00710DBA">
      <w:r w:rsidRPr="76BE0E42">
        <w:t xml:space="preserve">Department of Finance 2024, </w:t>
      </w:r>
      <w:hyperlink r:id="rId66">
        <w:r w:rsidRPr="76BE0E42">
          <w:rPr>
            <w:rStyle w:val="Hyperlink"/>
          </w:rPr>
          <w:t>Future Drought Fund</w:t>
        </w:r>
      </w:hyperlink>
      <w:r w:rsidRPr="76BE0E42">
        <w:t>, Canberra, accessed 11 February 2025.</w:t>
      </w:r>
    </w:p>
    <w:p w14:paraId="5058D825" w14:textId="77777777" w:rsidR="00831613" w:rsidRDefault="00F85286" w:rsidP="00710DBA">
      <w:r w:rsidRPr="76BE0E42">
        <w:t xml:space="preserve">Farmers for Climate Action 2024, </w:t>
      </w:r>
      <w:hyperlink r:id="rId67">
        <w:r w:rsidRPr="76BE0E42">
          <w:rPr>
            <w:rStyle w:val="Hyperlink"/>
          </w:rPr>
          <w:t>Submission (no 19) to the Future Drought Fund Drought Resilience Adoption and Innovation Hubs review</w:t>
        </w:r>
      </w:hyperlink>
      <w:r w:rsidRPr="76BE0E42">
        <w:t>, Victoria, accessed 19 March 2025.</w:t>
      </w:r>
    </w:p>
    <w:p w14:paraId="19963E08" w14:textId="4A86C2D4" w:rsidR="00F85286" w:rsidRPr="00A17532" w:rsidRDefault="00F85286" w:rsidP="00710DBA">
      <w:r w:rsidRPr="0B6A172D">
        <w:t xml:space="preserve">GGA 2024, </w:t>
      </w:r>
      <w:hyperlink r:id="rId68">
        <w:r w:rsidRPr="0B6A172D">
          <w:rPr>
            <w:rStyle w:val="Hyperlink"/>
          </w:rPr>
          <w:t>Submission (no 9) to the Future Drought Fund Drought Resilience Adoption and Innovation Hubs review</w:t>
        </w:r>
      </w:hyperlink>
      <w:r w:rsidRPr="0B6A172D">
        <w:t>, Grower Group Alliance, Western Australia, accessed 12 February 2025.</w:t>
      </w:r>
    </w:p>
    <w:p w14:paraId="4664621D" w14:textId="77777777" w:rsidR="00F85286" w:rsidRPr="00A17532" w:rsidRDefault="00F85286" w:rsidP="00710DBA">
      <w:pPr>
        <w:rPr>
          <w:rFonts w:eastAsia="Calibri"/>
        </w:rPr>
      </w:pPr>
      <w:r w:rsidRPr="00710DBA">
        <w:t>Grosvenor</w:t>
      </w:r>
      <w:r w:rsidRPr="76BE0E42">
        <w:rPr>
          <w:rFonts w:eastAsia="Calibri"/>
        </w:rPr>
        <w:t xml:space="preserve"> 2023, </w:t>
      </w:r>
      <w:r w:rsidRPr="76BE0E42">
        <w:rPr>
          <w:rFonts w:eastAsia="Calibri"/>
          <w:i/>
          <w:iCs/>
        </w:rPr>
        <w:t>Drought Resilience Funding Plan mid-term evaluation, Final Report</w:t>
      </w:r>
      <w:r w:rsidRPr="76BE0E42">
        <w:rPr>
          <w:rFonts w:eastAsia="Calibri"/>
        </w:rPr>
        <w:t>. Unpublished.</w:t>
      </w:r>
    </w:p>
    <w:p w14:paraId="3B90525C" w14:textId="77777777" w:rsidR="00831613" w:rsidRDefault="00F85286" w:rsidP="00710DBA">
      <w:pPr>
        <w:rPr>
          <w:rFonts w:eastAsia="Calibri"/>
        </w:rPr>
      </w:pPr>
      <w:r w:rsidRPr="76BE0E42">
        <w:rPr>
          <w:rFonts w:eastAsia="Calibri"/>
        </w:rPr>
        <w:t xml:space="preserve">IPCC 2021a, </w:t>
      </w:r>
      <w:hyperlink r:id="rId69">
        <w:r w:rsidRPr="76BE0E42">
          <w:rPr>
            <w:rStyle w:val="Hyperlink"/>
            <w:rFonts w:eastAsia="Calibri"/>
          </w:rPr>
          <w:t>AR6 Working Group 1 – Conclusions on the evolving risk of drought</w:t>
        </w:r>
      </w:hyperlink>
      <w:r w:rsidRPr="76BE0E42">
        <w:rPr>
          <w:rFonts w:eastAsia="Calibri"/>
        </w:rPr>
        <w:t>, Intergovernmental Panel on Climate Change, accessed 5 February 2025.</w:t>
      </w:r>
    </w:p>
    <w:p w14:paraId="5BED36B3" w14:textId="5FB3925C" w:rsidR="00831613" w:rsidRDefault="056F8A76" w:rsidP="00710DBA">
      <w:pPr>
        <w:rPr>
          <w:rFonts w:eastAsia="Calibri"/>
        </w:rPr>
      </w:pPr>
      <w:r w:rsidRPr="3C6E2C6B">
        <w:rPr>
          <w:rFonts w:eastAsia="Calibri"/>
        </w:rPr>
        <w:t>——</w:t>
      </w:r>
      <w:r w:rsidR="00F85286" w:rsidRPr="76BE0E42">
        <w:rPr>
          <w:rFonts w:eastAsia="Calibri"/>
        </w:rPr>
        <w:t xml:space="preserve">2021b, </w:t>
      </w:r>
      <w:hyperlink r:id="rId70">
        <w:r w:rsidR="00F85286" w:rsidRPr="76BE0E42">
          <w:rPr>
            <w:rStyle w:val="Hyperlink"/>
            <w:rFonts w:eastAsia="Calibri"/>
          </w:rPr>
          <w:t>AR6 Climate Change 2021: Regional Fact Sheet – Australasia,</w:t>
        </w:r>
      </w:hyperlink>
      <w:r w:rsidR="00F85286" w:rsidRPr="76BE0E42">
        <w:rPr>
          <w:rFonts w:eastAsia="Calibri"/>
        </w:rPr>
        <w:t xml:space="preserve"> Intergovernmental Panel on Climate Change, accessed 5 February 2025.</w:t>
      </w:r>
    </w:p>
    <w:p w14:paraId="675D27D1" w14:textId="77777777" w:rsidR="00831613" w:rsidRDefault="00F85286" w:rsidP="00710DBA">
      <w:pPr>
        <w:rPr>
          <w:rFonts w:eastAsia="Calibri"/>
        </w:rPr>
      </w:pPr>
      <w:proofErr w:type="spellStart"/>
      <w:r w:rsidRPr="76BE0E42">
        <w:rPr>
          <w:rFonts w:eastAsia="Calibri"/>
        </w:rPr>
        <w:t>Kirono</w:t>
      </w:r>
      <w:proofErr w:type="spellEnd"/>
      <w:r w:rsidRPr="76BE0E42">
        <w:rPr>
          <w:rFonts w:eastAsia="Calibri"/>
        </w:rPr>
        <w:t xml:space="preserve">, DG, Round, V, Heady, C, Chiew, FH &amp; </w:t>
      </w:r>
      <w:proofErr w:type="spellStart"/>
      <w:r w:rsidRPr="76BE0E42">
        <w:rPr>
          <w:rFonts w:eastAsia="Calibri"/>
        </w:rPr>
        <w:t>Osbrough</w:t>
      </w:r>
      <w:proofErr w:type="spellEnd"/>
      <w:r w:rsidRPr="76BE0E42">
        <w:rPr>
          <w:rFonts w:eastAsia="Calibri"/>
        </w:rPr>
        <w:t xml:space="preserve">, S 2020, </w:t>
      </w:r>
      <w:hyperlink r:id="rId71">
        <w:r w:rsidRPr="76BE0E42">
          <w:rPr>
            <w:rStyle w:val="Hyperlink"/>
            <w:rFonts w:eastAsia="Calibri"/>
          </w:rPr>
          <w:t>Drought projections for Australia: updated results and analysis of model simulations</w:t>
        </w:r>
      </w:hyperlink>
      <w:r w:rsidRPr="76BE0E42">
        <w:rPr>
          <w:rFonts w:eastAsia="Calibri"/>
        </w:rPr>
        <w:t xml:space="preserve">, </w:t>
      </w:r>
      <w:r w:rsidRPr="76BE0E42">
        <w:rPr>
          <w:rFonts w:eastAsia="Calibri"/>
          <w:i/>
          <w:iCs/>
        </w:rPr>
        <w:t>Weather and Climate Extremes,</w:t>
      </w:r>
      <w:r w:rsidRPr="76BE0E42">
        <w:rPr>
          <w:rFonts w:eastAsia="Calibri"/>
        </w:rPr>
        <w:t xml:space="preserve"> vol 30, December 2020, https://doi.org/10.1016/j.wace.2020.100280, accessed 12 February 2025.</w:t>
      </w:r>
    </w:p>
    <w:p w14:paraId="4BC762D9" w14:textId="77777777" w:rsidR="00831613" w:rsidRDefault="00F85286" w:rsidP="00710DBA">
      <w:r w:rsidRPr="00710DBA">
        <w:rPr>
          <w:rFonts w:eastAsia="Calibri"/>
        </w:rPr>
        <w:lastRenderedPageBreak/>
        <w:t>Landscape</w:t>
      </w:r>
      <w:r w:rsidRPr="76BE0E42">
        <w:t xml:space="preserve"> Boards of SA 2024, </w:t>
      </w:r>
      <w:hyperlink r:id="rId72">
        <w:r w:rsidRPr="76BE0E42">
          <w:rPr>
            <w:rStyle w:val="Hyperlink"/>
          </w:rPr>
          <w:t>Submission (no. 18) to the Future Drought Fund Drought Resilience Adoption and Innovation Hubs review</w:t>
        </w:r>
      </w:hyperlink>
      <w:r w:rsidRPr="76BE0E42">
        <w:t>, South Australia, accessed 12 February 2025.</w:t>
      </w:r>
    </w:p>
    <w:p w14:paraId="7FF5BB03" w14:textId="77777777" w:rsidR="00831613" w:rsidRDefault="00F85286" w:rsidP="00710DBA">
      <w:r w:rsidRPr="00710DBA">
        <w:rPr>
          <w:rFonts w:eastAsia="Calibri"/>
        </w:rPr>
        <w:t>Livestock</w:t>
      </w:r>
      <w:r w:rsidRPr="76BE0E42">
        <w:t xml:space="preserve"> SA 2024, </w:t>
      </w:r>
      <w:hyperlink r:id="rId73">
        <w:r w:rsidRPr="76BE0E42">
          <w:rPr>
            <w:rStyle w:val="Hyperlink"/>
          </w:rPr>
          <w:t>Submission (no 10) to the Future Drought Fund Drought Resilience Adoption and Innovation Hubs review</w:t>
        </w:r>
      </w:hyperlink>
      <w:r w:rsidRPr="76BE0E42">
        <w:t>, South Australia, accessed 19 March 2025.</w:t>
      </w:r>
    </w:p>
    <w:p w14:paraId="377493DE" w14:textId="77777777" w:rsidR="00831613" w:rsidRDefault="00F85286" w:rsidP="00710DBA">
      <w:r w:rsidRPr="76BE0E42">
        <w:t xml:space="preserve">NFF 2024, </w:t>
      </w:r>
      <w:hyperlink r:id="rId74">
        <w:r w:rsidRPr="76BE0E42">
          <w:rPr>
            <w:rStyle w:val="Hyperlink"/>
          </w:rPr>
          <w:t>Submission (no 27) to the Future Drought Fund Drought Resilience Adoption and Innovation Hubs review</w:t>
        </w:r>
      </w:hyperlink>
      <w:r w:rsidRPr="76BE0E42">
        <w:t>, National Farmers Federation, Canberra, accessed 19 March 2025.</w:t>
      </w:r>
    </w:p>
    <w:p w14:paraId="3027E2B6" w14:textId="77777777" w:rsidR="00831613" w:rsidRDefault="00F85286" w:rsidP="00710DBA">
      <w:r w:rsidRPr="76BE0E42">
        <w:t xml:space="preserve">Northern WA and NT Hub 2023, </w:t>
      </w:r>
      <w:hyperlink r:id="rId75">
        <w:r w:rsidRPr="76BE0E42">
          <w:rPr>
            <w:rStyle w:val="Hyperlink"/>
          </w:rPr>
          <w:t>Submission (no 11) to the Productivity Commission Inquiry into the effectiveness, efficiency and appropriateness of Part 3 of the Future Drought Fund Act 2019</w:t>
        </w:r>
      </w:hyperlink>
      <w:r w:rsidRPr="76BE0E42">
        <w:t>, Northern Hub, Darwin, accessed 19 March 2025.</w:t>
      </w:r>
    </w:p>
    <w:p w14:paraId="5BEA3933" w14:textId="77777777" w:rsidR="00831613" w:rsidRDefault="00F85286" w:rsidP="00710DBA">
      <w:r w:rsidRPr="76BE0E42">
        <w:t xml:space="preserve">PC 2009, </w:t>
      </w:r>
      <w:hyperlink r:id="rId76">
        <w:r w:rsidRPr="76BE0E42">
          <w:rPr>
            <w:rStyle w:val="Hyperlink"/>
          </w:rPr>
          <w:t>Productivity Commission Report No.46: Government drought support,</w:t>
        </w:r>
      </w:hyperlink>
      <w:r w:rsidRPr="76BE0E42">
        <w:t xml:space="preserve"> Productivity Commission, Canberra, accessed 30 November 2024.</w:t>
      </w:r>
    </w:p>
    <w:p w14:paraId="6DD9A531" w14:textId="77777777" w:rsidR="00831613" w:rsidRDefault="00F85286" w:rsidP="00710DBA">
      <w:pPr>
        <w:rPr>
          <w:rFonts w:eastAsia="Calibri"/>
        </w:rPr>
      </w:pPr>
      <w:r w:rsidRPr="76BE0E42">
        <w:rPr>
          <w:rFonts w:eastAsia="Calibri"/>
        </w:rPr>
        <w:t xml:space="preserve">——2023, </w:t>
      </w:r>
      <w:hyperlink r:id="rId77">
        <w:r w:rsidRPr="76BE0E42">
          <w:rPr>
            <w:rStyle w:val="Hyperlink"/>
            <w:rFonts w:eastAsia="Calibri"/>
          </w:rPr>
          <w:t>Productivity Commission Inquiry Report No. 102: Review of Part 3 of the Future Drought Fund Act, Productivity Commission</w:t>
        </w:r>
      </w:hyperlink>
      <w:r w:rsidRPr="76BE0E42">
        <w:rPr>
          <w:rFonts w:eastAsia="Calibri"/>
        </w:rPr>
        <w:t>, Canberra, accessed 30 November 2024.</w:t>
      </w:r>
    </w:p>
    <w:p w14:paraId="51522BCF" w14:textId="77777777" w:rsidR="00831613" w:rsidRDefault="00F85286" w:rsidP="00710DBA">
      <w:r w:rsidRPr="00710DBA">
        <w:rPr>
          <w:rFonts w:eastAsia="Calibri"/>
        </w:rPr>
        <w:t>SA</w:t>
      </w:r>
      <w:r w:rsidRPr="76BE0E42">
        <w:t xml:space="preserve"> Hub 2024a, </w:t>
      </w:r>
      <w:r w:rsidRPr="76BE0E42">
        <w:rPr>
          <w:i/>
          <w:iCs/>
        </w:rPr>
        <w:t>Directors Report</w:t>
      </w:r>
      <w:r w:rsidRPr="76BE0E42">
        <w:t>, internal report by the South Australia Drought Resilience Adoption &amp; Innovation Hub, South Australia. Unpublished.</w:t>
      </w:r>
    </w:p>
    <w:p w14:paraId="7A91F5EA" w14:textId="18579C80" w:rsidR="00F85286" w:rsidRPr="00A17532" w:rsidRDefault="00F85286" w:rsidP="00710DBA">
      <w:r w:rsidRPr="76BE0E42">
        <w:rPr>
          <w:rFonts w:eastAsia="Calibri"/>
        </w:rPr>
        <w:t>——</w:t>
      </w:r>
      <w:r w:rsidRPr="14AFC382">
        <w:t>2024b, SA Drought Resilience Adoption and Innovation Hub Review Consultation Report, internal report by the South Australia Drought Resilience Adoption &amp; Innovation Hub, South Australia. Unpublished.</w:t>
      </w:r>
    </w:p>
    <w:p w14:paraId="4F4271A6" w14:textId="77777777" w:rsidR="00831613" w:rsidRDefault="00F85286" w:rsidP="00710DBA">
      <w:r w:rsidRPr="76BE0E42">
        <w:t xml:space="preserve">Southern NSW Hub 2024, </w:t>
      </w:r>
      <w:r w:rsidRPr="76BE0E42">
        <w:rPr>
          <w:i/>
          <w:iCs/>
        </w:rPr>
        <w:t>Annual MEL Report 2023–24</w:t>
      </w:r>
      <w:r w:rsidRPr="76BE0E42">
        <w:t>, internal report by Southern NSW Drought Resilience Adoption &amp; Innovation Hub, New South Wales. Unpublished.</w:t>
      </w:r>
    </w:p>
    <w:p w14:paraId="7C0FC5D2" w14:textId="0DBB09CC" w:rsidR="00F85286" w:rsidRPr="00A17532" w:rsidRDefault="00F85286" w:rsidP="00710DBA">
      <w:r w:rsidRPr="76BE0E42">
        <w:t xml:space="preserve">Southern Qld Northern NSW Hub 2024a, </w:t>
      </w:r>
      <w:r w:rsidRPr="76BE0E42">
        <w:rPr>
          <w:i/>
          <w:iCs/>
        </w:rPr>
        <w:t>Annual MEL Report 2023–24</w:t>
      </w:r>
      <w:r w:rsidRPr="76BE0E42">
        <w:t>, internal report by Southern Qld Northern NSW Drought Resilience Adoption &amp; Innovation Hub, Queensland. Unpublished.</w:t>
      </w:r>
    </w:p>
    <w:p w14:paraId="1D5CC7C4" w14:textId="59F3F10C" w:rsidR="00F85286" w:rsidRPr="00A17532" w:rsidRDefault="00F85286" w:rsidP="00710DBA">
      <w:pPr>
        <w:rPr>
          <w:rFonts w:eastAsia="Calibri"/>
        </w:rPr>
      </w:pPr>
      <w:r w:rsidRPr="76BE0E42">
        <w:rPr>
          <w:rFonts w:eastAsia="Calibri"/>
        </w:rPr>
        <w:t xml:space="preserve">——2024b, </w:t>
      </w:r>
      <w:hyperlink r:id="rId78">
        <w:r w:rsidRPr="76BE0E42">
          <w:rPr>
            <w:rStyle w:val="Hyperlink"/>
            <w:rFonts w:eastAsia="Calibri"/>
          </w:rPr>
          <w:t>Submission (no. 11) to the Future Drought Fund Drought Resilience Adoption and Innovation Hubs review</w:t>
        </w:r>
      </w:hyperlink>
      <w:r w:rsidRPr="76BE0E42">
        <w:rPr>
          <w:rFonts w:eastAsia="Calibri"/>
        </w:rPr>
        <w:t xml:space="preserve">, </w:t>
      </w:r>
      <w:r w:rsidRPr="76BE0E42">
        <w:t>Southern Qld Northern NSW Drought Resilience Adoption &amp; Innovation Hub, Queensland</w:t>
      </w:r>
      <w:r w:rsidRPr="76BE0E42">
        <w:rPr>
          <w:rFonts w:eastAsia="Calibri"/>
        </w:rPr>
        <w:t>, accessed 30 November 2024.</w:t>
      </w:r>
    </w:p>
    <w:p w14:paraId="3E5A4F75" w14:textId="408EB4AD" w:rsidR="4751571F" w:rsidRPr="00A17532" w:rsidRDefault="5B4F33D1" w:rsidP="00710DBA">
      <w:pPr>
        <w:rPr>
          <w:rFonts w:eastAsia="Calibri"/>
        </w:rPr>
      </w:pPr>
      <w:r w:rsidRPr="71AE9FE3">
        <w:rPr>
          <w:rFonts w:eastAsia="Calibri"/>
        </w:rPr>
        <w:t xml:space="preserve">Tas Hub </w:t>
      </w:r>
      <w:r w:rsidR="5CAC3330" w:rsidRPr="71AE9FE3">
        <w:rPr>
          <w:rFonts w:eastAsia="Calibri"/>
        </w:rPr>
        <w:t>2024</w:t>
      </w:r>
      <w:r w:rsidR="5CAC3330" w:rsidRPr="4BCA8D1D">
        <w:rPr>
          <w:rFonts w:eastAsia="Calibri"/>
        </w:rPr>
        <w:t xml:space="preserve">, Supporting </w:t>
      </w:r>
      <w:r w:rsidR="5CAC3330" w:rsidRPr="7476F584">
        <w:rPr>
          <w:rFonts w:eastAsia="Calibri"/>
        </w:rPr>
        <w:t>partnerships</w:t>
      </w:r>
      <w:r w:rsidR="5CAC3330" w:rsidRPr="4BCA8D1D">
        <w:rPr>
          <w:rFonts w:eastAsia="Calibri"/>
        </w:rPr>
        <w:t xml:space="preserve"> and </w:t>
      </w:r>
      <w:r w:rsidR="6B3B26BE" w:rsidRPr="7042851A">
        <w:rPr>
          <w:rFonts w:eastAsia="Calibri"/>
        </w:rPr>
        <w:t>c</w:t>
      </w:r>
      <w:r w:rsidR="5CAC3330" w:rsidRPr="7042851A">
        <w:rPr>
          <w:rFonts w:eastAsia="Calibri"/>
        </w:rPr>
        <w:t>ollaboration</w:t>
      </w:r>
      <w:r w:rsidR="19A139CB" w:rsidRPr="7042851A">
        <w:rPr>
          <w:rFonts w:eastAsia="Calibri"/>
        </w:rPr>
        <w:t xml:space="preserve">: Outcomes and impact </w:t>
      </w:r>
      <w:r w:rsidR="19A139CB" w:rsidRPr="2256B0F0">
        <w:rPr>
          <w:rFonts w:eastAsia="Calibri"/>
        </w:rPr>
        <w:t>case study</w:t>
      </w:r>
      <w:r w:rsidR="19A139CB" w:rsidRPr="5342EA9A">
        <w:rPr>
          <w:rFonts w:eastAsia="Calibri"/>
        </w:rPr>
        <w:t>,</w:t>
      </w:r>
      <w:r w:rsidR="19A139CB" w:rsidRPr="660EFAAE">
        <w:rPr>
          <w:rFonts w:eastAsia="Calibri"/>
        </w:rPr>
        <w:t xml:space="preserve"> </w:t>
      </w:r>
      <w:r w:rsidR="3C117BCB" w:rsidRPr="2C99F429">
        <w:rPr>
          <w:rFonts w:eastAsia="Calibri"/>
        </w:rPr>
        <w:t>internal report</w:t>
      </w:r>
      <w:r w:rsidR="3C117BCB" w:rsidRPr="56876CEF">
        <w:rPr>
          <w:rFonts w:eastAsia="Calibri"/>
        </w:rPr>
        <w:t xml:space="preserve"> by the </w:t>
      </w:r>
      <w:r w:rsidR="3C117BCB" w:rsidRPr="75CC37AC">
        <w:rPr>
          <w:rFonts w:eastAsia="Calibri"/>
        </w:rPr>
        <w:t xml:space="preserve">Tasmanian </w:t>
      </w:r>
      <w:r w:rsidR="3C117BCB" w:rsidRPr="2D429DB6">
        <w:rPr>
          <w:rFonts w:eastAsia="Calibri"/>
        </w:rPr>
        <w:t xml:space="preserve">Drought Resilience Adoption &amp; Innovation Hub, Tasmania. </w:t>
      </w:r>
      <w:r w:rsidR="3C117BCB" w:rsidRPr="1665D25E">
        <w:rPr>
          <w:rFonts w:eastAsia="Calibri"/>
        </w:rPr>
        <w:t>Unpublished</w:t>
      </w:r>
    </w:p>
    <w:p w14:paraId="5BC60414" w14:textId="77777777" w:rsidR="00831613" w:rsidRDefault="4277CC04" w:rsidP="00710DBA">
      <w:r w:rsidRPr="00710DBA">
        <w:rPr>
          <w:rFonts w:eastAsia="Calibri"/>
        </w:rPr>
        <w:t>Thorne</w:t>
      </w:r>
      <w:r w:rsidRPr="361DBFF3">
        <w:t>,</w:t>
      </w:r>
      <w:r w:rsidRPr="7F54C84D">
        <w:t xml:space="preserve"> S</w:t>
      </w:r>
      <w:r w:rsidRPr="4A99A428">
        <w:t xml:space="preserve"> 2024,</w:t>
      </w:r>
      <w:r w:rsidRPr="26BF7B03">
        <w:t xml:space="preserve"> </w:t>
      </w:r>
      <w:r w:rsidRPr="26BF7B03">
        <w:rPr>
          <w:i/>
          <w:iCs/>
        </w:rPr>
        <w:t xml:space="preserve">Summary Review </w:t>
      </w:r>
      <w:r w:rsidRPr="7E34A1D4">
        <w:rPr>
          <w:i/>
          <w:iCs/>
        </w:rPr>
        <w:t>Report</w:t>
      </w:r>
      <w:r w:rsidR="74232B33" w:rsidRPr="5E816630">
        <w:rPr>
          <w:i/>
          <w:iCs/>
        </w:rPr>
        <w:t>,</w:t>
      </w:r>
      <w:r w:rsidRPr="7E34A1D4">
        <w:rPr>
          <w:i/>
          <w:iCs/>
        </w:rPr>
        <w:t xml:space="preserve"> </w:t>
      </w:r>
      <w:r w:rsidR="74232B33" w:rsidRPr="6DA3A322">
        <w:t xml:space="preserve">internal report by </w:t>
      </w:r>
      <w:r w:rsidR="5BC28448" w:rsidRPr="4B752C85">
        <w:t xml:space="preserve">the </w:t>
      </w:r>
      <w:r w:rsidR="74232B33" w:rsidRPr="4B752C85">
        <w:t>Victoria</w:t>
      </w:r>
      <w:r w:rsidR="2CAB58AE" w:rsidRPr="4B752C85">
        <w:t>n</w:t>
      </w:r>
      <w:r w:rsidR="74232B33" w:rsidRPr="198DD28B">
        <w:t xml:space="preserve"> Drought Resilience </w:t>
      </w:r>
      <w:r w:rsidR="74232B33" w:rsidRPr="1226F950">
        <w:t>Adoption &amp;</w:t>
      </w:r>
      <w:r w:rsidRPr="00A17532">
        <w:t xml:space="preserve"> </w:t>
      </w:r>
      <w:r w:rsidR="78EE1C16" w:rsidRPr="00A17532">
        <w:t>Innovation Hub, Victoria. Unpublished</w:t>
      </w:r>
    </w:p>
    <w:p w14:paraId="7F2F4729" w14:textId="77777777" w:rsidR="00F85286" w:rsidRPr="00A17532" w:rsidRDefault="00F85286" w:rsidP="00710DBA">
      <w:r w:rsidRPr="76BE0E42">
        <w:t xml:space="preserve">Vic </w:t>
      </w:r>
      <w:r w:rsidRPr="00710DBA">
        <w:rPr>
          <w:rFonts w:eastAsia="Calibri"/>
        </w:rPr>
        <w:t>Hub</w:t>
      </w:r>
      <w:r w:rsidRPr="76BE0E42">
        <w:t xml:space="preserve"> 2024, </w:t>
      </w:r>
      <w:r w:rsidRPr="76BE0E42">
        <w:rPr>
          <w:i/>
          <w:iCs/>
        </w:rPr>
        <w:t>Annual MEL Report 2023–24</w:t>
      </w:r>
      <w:r w:rsidRPr="76BE0E42">
        <w:t>, internal report by Victorian Drought Resilience Adoption &amp; Innovation Hub, Victoria. Unpublished.</w:t>
      </w:r>
    </w:p>
    <w:p w14:paraId="7DFEBA8E" w14:textId="312FBF5C" w:rsidR="00367591" w:rsidRPr="001354EA" w:rsidRDefault="003406E3" w:rsidP="003E23CC">
      <w:pPr>
        <w:pStyle w:val="Heading2"/>
        <w:numPr>
          <w:ilvl w:val="0"/>
          <w:numId w:val="0"/>
        </w:numPr>
        <w:ind w:left="720" w:hanging="720"/>
      </w:pPr>
      <w:bookmarkStart w:id="747" w:name="_Toc193105398"/>
      <w:bookmarkStart w:id="748" w:name="_Toc194307771"/>
      <w:bookmarkStart w:id="749" w:name="_Toc194307842"/>
      <w:bookmarkStart w:id="750" w:name="_Toc209023592"/>
      <w:r w:rsidRPr="005D738A">
        <w:lastRenderedPageBreak/>
        <w:t>Glossary</w:t>
      </w:r>
      <w:bookmarkEnd w:id="747"/>
      <w:bookmarkEnd w:id="748"/>
      <w:bookmarkEnd w:id="749"/>
      <w:bookmarkEnd w:id="750"/>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77"/>
        <w:gridCol w:w="5954"/>
      </w:tblGrid>
      <w:tr w:rsidR="00981824" w:rsidRPr="00104FA0" w14:paraId="29B381F6" w14:textId="77777777" w:rsidTr="001A198F">
        <w:trPr>
          <w:cantSplit/>
          <w:trHeight w:val="300"/>
          <w:tblHeader/>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3047E64D" w14:textId="1BAB7A57" w:rsidR="00367591" w:rsidRPr="00104FA0" w:rsidRDefault="00367591" w:rsidP="001A198F">
            <w:pPr>
              <w:pStyle w:val="TableHeading"/>
              <w:rPr>
                <w:sz w:val="24"/>
                <w:szCs w:val="24"/>
                <w:lang w:eastAsia="en-AU"/>
              </w:rPr>
            </w:pPr>
            <w:r w:rsidRPr="00104FA0">
              <w:rPr>
                <w:lang w:eastAsia="en-AU"/>
              </w:rPr>
              <w:t>Term</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515AF69B" w14:textId="1C81232A" w:rsidR="00367591" w:rsidRPr="00104FA0" w:rsidRDefault="00367591" w:rsidP="001A198F">
            <w:pPr>
              <w:pStyle w:val="TableHeading"/>
              <w:rPr>
                <w:sz w:val="24"/>
                <w:szCs w:val="24"/>
                <w:lang w:eastAsia="en-AU"/>
              </w:rPr>
            </w:pPr>
            <w:r w:rsidRPr="00104FA0">
              <w:rPr>
                <w:lang w:eastAsia="en-AU"/>
              </w:rPr>
              <w:t>Definition</w:t>
            </w:r>
          </w:p>
        </w:tc>
      </w:tr>
      <w:tr w:rsidR="00981824" w:rsidRPr="00104FA0" w14:paraId="6D144120"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668D7230" w14:textId="212EC7A5" w:rsidR="00367591" w:rsidRPr="00104FA0" w:rsidRDefault="00367591" w:rsidP="001A198F">
            <w:pPr>
              <w:pStyle w:val="TableText"/>
              <w:rPr>
                <w:sz w:val="24"/>
                <w:szCs w:val="24"/>
                <w:lang w:eastAsia="en-AU"/>
              </w:rPr>
            </w:pPr>
            <w:r w:rsidRPr="00104FA0">
              <w:rPr>
                <w:lang w:eastAsia="en-AU"/>
              </w:rPr>
              <w:t>ABARES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5B6281A3" w14:textId="16ADE55B" w:rsidR="00367591" w:rsidRPr="00104FA0" w:rsidRDefault="00367591" w:rsidP="001A198F">
            <w:pPr>
              <w:pStyle w:val="TableText"/>
              <w:rPr>
                <w:sz w:val="24"/>
                <w:szCs w:val="24"/>
                <w:lang w:eastAsia="en-AU"/>
              </w:rPr>
            </w:pPr>
            <w:r w:rsidRPr="00104FA0">
              <w:rPr>
                <w:lang w:eastAsia="en-AU"/>
              </w:rPr>
              <w:t>Australian Bureau of Agricultural and Resource Economics and Sciences</w:t>
            </w:r>
          </w:p>
        </w:tc>
      </w:tr>
      <w:tr w:rsidR="00981824" w:rsidRPr="00104FA0" w14:paraId="12F62E4B"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3D134C94" w14:textId="1AADC010" w:rsidR="00367591" w:rsidRPr="00104FA0" w:rsidRDefault="009874BB" w:rsidP="001A198F">
            <w:pPr>
              <w:pStyle w:val="TableText"/>
              <w:rPr>
                <w:sz w:val="24"/>
                <w:szCs w:val="24"/>
                <w:lang w:eastAsia="en-AU"/>
              </w:rPr>
            </w:pPr>
            <w:r>
              <w:rPr>
                <w:lang w:eastAsia="en-AU"/>
              </w:rPr>
              <w:t>a</w:t>
            </w:r>
            <w:r w:rsidR="00367591" w:rsidRPr="00104FA0">
              <w:rPr>
                <w:lang w:eastAsia="en-AU"/>
              </w:rPr>
              <w:t>ctivity</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86DAF98" w14:textId="284488BC" w:rsidR="00367591" w:rsidRPr="00104FA0" w:rsidRDefault="00367591" w:rsidP="001A198F">
            <w:pPr>
              <w:pStyle w:val="TableText"/>
              <w:rPr>
                <w:sz w:val="24"/>
                <w:szCs w:val="24"/>
                <w:lang w:eastAsia="en-AU"/>
              </w:rPr>
            </w:pPr>
            <w:r w:rsidRPr="00104FA0">
              <w:rPr>
                <w:color w:val="000000"/>
                <w:lang w:eastAsia="en-AU"/>
              </w:rPr>
              <w:t>Refers to the activity described in the grant agreement and includes the provisions of the Reporting Material and associated Activity Work Plan.</w:t>
            </w:r>
          </w:p>
        </w:tc>
      </w:tr>
      <w:tr w:rsidR="00981824" w:rsidRPr="00104FA0" w14:paraId="2C10D848"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095A9F15" w14:textId="3C50BAB1" w:rsidR="00367591" w:rsidRPr="00104FA0" w:rsidRDefault="00367591" w:rsidP="001A198F">
            <w:pPr>
              <w:pStyle w:val="TableText"/>
              <w:rPr>
                <w:sz w:val="24"/>
                <w:szCs w:val="24"/>
                <w:lang w:eastAsia="en-AU"/>
              </w:rPr>
            </w:pPr>
            <w:r w:rsidRPr="00104FA0">
              <w:rPr>
                <w:lang w:eastAsia="en-AU"/>
              </w:rPr>
              <w:t>Activity Work Plan</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495A611" w14:textId="683E625F" w:rsidR="00367591" w:rsidRPr="00104FA0" w:rsidRDefault="00367591" w:rsidP="001A198F">
            <w:pPr>
              <w:pStyle w:val="TableText"/>
              <w:rPr>
                <w:sz w:val="24"/>
                <w:szCs w:val="24"/>
                <w:lang w:eastAsia="en-AU"/>
              </w:rPr>
            </w:pPr>
            <w:r w:rsidRPr="00104FA0">
              <w:rPr>
                <w:lang w:eastAsia="en-AU"/>
              </w:rPr>
              <w:t>A living document that describes each of the activities proposed by the Drought Resilience Adoption and Innovation Hubs in their individual grant agreement.</w:t>
            </w:r>
          </w:p>
        </w:tc>
      </w:tr>
      <w:tr w:rsidR="00981824" w:rsidRPr="00104FA0" w14:paraId="78FDEBB4"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D46109C" w14:textId="0016EC86" w:rsidR="00367591" w:rsidRPr="00104FA0" w:rsidRDefault="00367591" w:rsidP="001A198F">
            <w:pPr>
              <w:pStyle w:val="TableText"/>
              <w:rPr>
                <w:sz w:val="24"/>
                <w:szCs w:val="24"/>
                <w:lang w:eastAsia="en-AU"/>
              </w:rPr>
            </w:pPr>
            <w:r w:rsidRPr="00104FA0">
              <w:rPr>
                <w:lang w:eastAsia="en-AU"/>
              </w:rPr>
              <w:t>Adoption officer</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3F7EAF8" w14:textId="0A7C8A74" w:rsidR="00367591" w:rsidRPr="00104FA0" w:rsidRDefault="00367591" w:rsidP="001A198F">
            <w:pPr>
              <w:pStyle w:val="TableText"/>
              <w:rPr>
                <w:sz w:val="24"/>
                <w:szCs w:val="24"/>
                <w:lang w:eastAsia="en-AU"/>
              </w:rPr>
            </w:pPr>
            <w:r w:rsidRPr="00104FA0">
              <w:rPr>
                <w:lang w:eastAsia="en-AU"/>
              </w:rPr>
              <w:t>Hub staff members that work with farmers and their communities to use relevant knowledge and tools to support innovative drought resilient practices.</w:t>
            </w:r>
          </w:p>
        </w:tc>
      </w:tr>
      <w:tr w:rsidR="00981824" w:rsidRPr="00104FA0" w14:paraId="3D6D6A4D"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404860C3" w14:textId="101CA4C1" w:rsidR="00367591" w:rsidRPr="00104FA0" w:rsidRDefault="00367591" w:rsidP="001A198F">
            <w:pPr>
              <w:pStyle w:val="TableText"/>
              <w:rPr>
                <w:sz w:val="24"/>
                <w:szCs w:val="24"/>
                <w:lang w:eastAsia="en-AU"/>
              </w:rPr>
            </w:pPr>
            <w:r w:rsidRPr="00104FA0">
              <w:rPr>
                <w:lang w:eastAsia="en-AU"/>
              </w:rPr>
              <w:t>Ag Vic</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33B4E2CC" w14:textId="66D83957" w:rsidR="00367591" w:rsidRPr="00104FA0" w:rsidRDefault="00367591" w:rsidP="001A198F">
            <w:pPr>
              <w:pStyle w:val="TableText"/>
              <w:rPr>
                <w:sz w:val="24"/>
                <w:szCs w:val="24"/>
                <w:lang w:eastAsia="en-AU"/>
              </w:rPr>
            </w:pPr>
            <w:r w:rsidRPr="00104FA0">
              <w:rPr>
                <w:lang w:eastAsia="en-AU"/>
              </w:rPr>
              <w:t>Agriculture Victoria</w:t>
            </w:r>
          </w:p>
        </w:tc>
      </w:tr>
      <w:tr w:rsidR="00981824" w:rsidRPr="00104FA0" w14:paraId="24401687"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2993DCAC" w14:textId="35E941D4" w:rsidR="00367591" w:rsidRPr="00104FA0" w:rsidRDefault="00367591" w:rsidP="001A198F">
            <w:pPr>
              <w:pStyle w:val="TableText"/>
              <w:rPr>
                <w:sz w:val="24"/>
                <w:szCs w:val="24"/>
                <w:lang w:eastAsia="en-AU"/>
              </w:rPr>
            </w:pPr>
            <w:r w:rsidRPr="00104FA0">
              <w:rPr>
                <w:lang w:eastAsia="en-AU"/>
              </w:rPr>
              <w:t>BLCC</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8857E04" w14:textId="508F20F4" w:rsidR="00367591" w:rsidRPr="00104FA0" w:rsidRDefault="00367591" w:rsidP="001A198F">
            <w:pPr>
              <w:pStyle w:val="TableText"/>
              <w:rPr>
                <w:sz w:val="24"/>
                <w:szCs w:val="24"/>
                <w:lang w:eastAsia="en-AU"/>
              </w:rPr>
            </w:pPr>
            <w:r w:rsidRPr="00104FA0">
              <w:rPr>
                <w:lang w:eastAsia="en-AU"/>
              </w:rPr>
              <w:t>Building Landcare Community and Capacity</w:t>
            </w:r>
          </w:p>
        </w:tc>
      </w:tr>
      <w:tr w:rsidR="00981824" w:rsidRPr="00104FA0" w14:paraId="7AB093FA"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49ACFFED" w14:textId="2021BC14" w:rsidR="00367591" w:rsidRPr="00104FA0" w:rsidRDefault="009874BB" w:rsidP="001A198F">
            <w:pPr>
              <w:pStyle w:val="TableText"/>
              <w:rPr>
                <w:sz w:val="24"/>
                <w:szCs w:val="24"/>
                <w:lang w:eastAsia="en-AU"/>
              </w:rPr>
            </w:pPr>
            <w:r>
              <w:rPr>
                <w:lang w:eastAsia="en-AU"/>
              </w:rPr>
              <w:t>c</w:t>
            </w:r>
            <w:r w:rsidR="00367591" w:rsidRPr="00104FA0">
              <w:rPr>
                <w:lang w:eastAsia="en-AU"/>
              </w:rPr>
              <w:t>o-design</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0CE2FA7F" w14:textId="1DF020A9" w:rsidR="00367591" w:rsidRPr="00104FA0" w:rsidRDefault="00367591" w:rsidP="001A198F">
            <w:pPr>
              <w:pStyle w:val="TableText"/>
              <w:rPr>
                <w:sz w:val="24"/>
                <w:szCs w:val="24"/>
                <w:lang w:eastAsia="en-AU"/>
              </w:rPr>
            </w:pPr>
            <w:r w:rsidRPr="00104FA0">
              <w:rPr>
                <w:lang w:eastAsia="en-AU"/>
              </w:rPr>
              <w:t>A process to bring communities and stakeholders together to design products, services and policies.</w:t>
            </w:r>
          </w:p>
        </w:tc>
      </w:tr>
      <w:tr w:rsidR="00981824" w:rsidRPr="00104FA0" w14:paraId="570328C5"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6329E6B6" w14:textId="49390616" w:rsidR="00367591" w:rsidRPr="00104FA0" w:rsidRDefault="00367591" w:rsidP="001A198F">
            <w:pPr>
              <w:pStyle w:val="TableText"/>
              <w:rPr>
                <w:sz w:val="24"/>
                <w:szCs w:val="24"/>
                <w:lang w:eastAsia="en-AU"/>
              </w:rPr>
            </w:pPr>
            <w:r w:rsidRPr="00104FA0">
              <w:rPr>
                <w:lang w:eastAsia="en-AU"/>
              </w:rPr>
              <w:t>COAG</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5984CEEC" w14:textId="2BAB4406" w:rsidR="00367591" w:rsidRPr="00104FA0" w:rsidRDefault="00367591" w:rsidP="001A198F">
            <w:pPr>
              <w:pStyle w:val="TableText"/>
              <w:rPr>
                <w:sz w:val="24"/>
                <w:szCs w:val="24"/>
                <w:lang w:eastAsia="en-AU"/>
              </w:rPr>
            </w:pPr>
            <w:r w:rsidRPr="00104FA0">
              <w:rPr>
                <w:lang w:eastAsia="en-AU"/>
              </w:rPr>
              <w:t>Council of Australian Governments</w:t>
            </w:r>
          </w:p>
        </w:tc>
      </w:tr>
      <w:tr w:rsidR="00981824" w:rsidRPr="00104FA0" w14:paraId="2D361114"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2F400321" w14:textId="6D1F592E" w:rsidR="00367591" w:rsidRPr="00104FA0" w:rsidRDefault="00367591" w:rsidP="001A198F">
            <w:pPr>
              <w:pStyle w:val="TableText"/>
              <w:rPr>
                <w:sz w:val="24"/>
                <w:szCs w:val="24"/>
                <w:lang w:eastAsia="en-AU"/>
              </w:rPr>
            </w:pPr>
            <w:r w:rsidRPr="00104FA0">
              <w:rPr>
                <w:lang w:eastAsia="en-AU"/>
              </w:rPr>
              <w:t>COP</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5C4E29A" w14:textId="645D5F56" w:rsidR="00367591" w:rsidRPr="00104FA0" w:rsidRDefault="00367591" w:rsidP="001A198F">
            <w:pPr>
              <w:pStyle w:val="TableText"/>
              <w:rPr>
                <w:sz w:val="24"/>
                <w:szCs w:val="24"/>
                <w:lang w:eastAsia="en-AU"/>
              </w:rPr>
            </w:pPr>
            <w:r w:rsidRPr="00104FA0">
              <w:rPr>
                <w:lang w:eastAsia="en-AU"/>
              </w:rPr>
              <w:t xml:space="preserve">Community of </w:t>
            </w:r>
            <w:r w:rsidR="00A45316">
              <w:rPr>
                <w:lang w:eastAsia="en-AU"/>
              </w:rPr>
              <w:t>p</w:t>
            </w:r>
            <w:r w:rsidRPr="00104FA0">
              <w:rPr>
                <w:lang w:eastAsia="en-AU"/>
              </w:rPr>
              <w:t>ractice</w:t>
            </w:r>
          </w:p>
        </w:tc>
      </w:tr>
      <w:tr w:rsidR="00981824" w:rsidRPr="00104FA0" w14:paraId="5DF243AB"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0E39EBA9" w14:textId="66AD2BF9" w:rsidR="00367591" w:rsidRPr="00104FA0" w:rsidRDefault="00367591" w:rsidP="001A198F">
            <w:pPr>
              <w:pStyle w:val="TableText"/>
              <w:rPr>
                <w:sz w:val="24"/>
                <w:szCs w:val="24"/>
                <w:lang w:eastAsia="en-AU"/>
              </w:rPr>
            </w:pPr>
            <w:r w:rsidRPr="00104FA0">
              <w:rPr>
                <w:lang w:eastAsia="en-AU"/>
              </w:rPr>
              <w:t>Core Hub Funding</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5F125922" w14:textId="6E523DC1" w:rsidR="00367591" w:rsidRPr="00104FA0" w:rsidRDefault="00367591" w:rsidP="001A198F">
            <w:pPr>
              <w:pStyle w:val="TableText"/>
              <w:rPr>
                <w:sz w:val="24"/>
                <w:szCs w:val="24"/>
                <w:lang w:eastAsia="en-AU"/>
              </w:rPr>
            </w:pPr>
            <w:r w:rsidRPr="00104FA0">
              <w:rPr>
                <w:lang w:eastAsia="en-AU"/>
              </w:rPr>
              <w:t>Funding that the</w:t>
            </w:r>
            <w:r w:rsidRPr="00104FA0">
              <w:rPr>
                <w:color w:val="000000"/>
                <w:lang w:eastAsia="en-AU"/>
              </w:rPr>
              <w:t xml:space="preserve"> Drought Resilience Adoption and Innovation Hubs</w:t>
            </w:r>
            <w:r w:rsidRPr="00104FA0">
              <w:rPr>
                <w:lang w:eastAsia="en-AU"/>
              </w:rPr>
              <w:t xml:space="preserve"> receive from the department to carry out basic functions and discrete projects delivered through the primary hubs grant agreement</w:t>
            </w:r>
            <w:r w:rsidR="00EB0F29">
              <w:rPr>
                <w:lang w:eastAsia="en-AU"/>
              </w:rPr>
              <w:t>.</w:t>
            </w:r>
          </w:p>
        </w:tc>
      </w:tr>
      <w:tr w:rsidR="00981824" w:rsidRPr="00104FA0" w14:paraId="51E72E07"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321ADA8D" w14:textId="5A58B873" w:rsidR="00367591" w:rsidRPr="00104FA0" w:rsidRDefault="00367591" w:rsidP="001A198F">
            <w:pPr>
              <w:pStyle w:val="TableText"/>
              <w:rPr>
                <w:lang w:eastAsia="en-AU"/>
              </w:rPr>
            </w:pPr>
            <w:r w:rsidRPr="66E8FFCC">
              <w:rPr>
                <w:lang w:eastAsia="en-AU"/>
              </w:rPr>
              <w:t>CRC</w:t>
            </w:r>
            <w:r w:rsidR="20415077" w:rsidRPr="66E8FFCC">
              <w:rPr>
                <w:lang w:eastAsia="en-AU"/>
              </w:rPr>
              <w:t>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B3F2E7C" w14:textId="64180787" w:rsidR="00367591" w:rsidRPr="00104FA0" w:rsidRDefault="00367591" w:rsidP="001A198F">
            <w:pPr>
              <w:pStyle w:val="TableText"/>
              <w:rPr>
                <w:sz w:val="24"/>
                <w:szCs w:val="24"/>
                <w:lang w:eastAsia="en-AU"/>
              </w:rPr>
            </w:pPr>
            <w:r w:rsidRPr="00104FA0">
              <w:rPr>
                <w:lang w:eastAsia="en-AU"/>
              </w:rPr>
              <w:t>Cooperative Research Centres</w:t>
            </w:r>
          </w:p>
        </w:tc>
      </w:tr>
      <w:tr w:rsidR="00981824" w:rsidRPr="00104FA0" w14:paraId="21F984C6"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2CDD9A5C" w14:textId="08E5ADF9" w:rsidR="00367591" w:rsidRPr="00104FA0" w:rsidRDefault="00367591" w:rsidP="001A198F">
            <w:pPr>
              <w:pStyle w:val="TableText"/>
              <w:rPr>
                <w:sz w:val="24"/>
                <w:szCs w:val="24"/>
                <w:lang w:eastAsia="en-AU"/>
              </w:rPr>
            </w:pPr>
            <w:r w:rsidRPr="00104FA0">
              <w:rPr>
                <w:lang w:eastAsia="en-AU"/>
              </w:rPr>
              <w:t>Cross Hub Projects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C7790C4" w14:textId="6E4FDA75" w:rsidR="00367591" w:rsidRPr="00104FA0" w:rsidRDefault="00367591" w:rsidP="001A198F">
            <w:pPr>
              <w:pStyle w:val="TableText"/>
              <w:rPr>
                <w:sz w:val="24"/>
                <w:szCs w:val="24"/>
                <w:lang w:eastAsia="en-AU"/>
              </w:rPr>
            </w:pPr>
            <w:r w:rsidRPr="00104FA0">
              <w:rPr>
                <w:lang w:eastAsia="en-AU"/>
              </w:rPr>
              <w:t>Projects that allow the Drought Resilience Adoption and Innovation Hubs to connect with each other and deliver on resilience to drought and climate change.</w:t>
            </w:r>
          </w:p>
        </w:tc>
      </w:tr>
      <w:tr w:rsidR="00981824" w:rsidRPr="00104FA0" w14:paraId="2F30A542"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C676409" w14:textId="4280CD73" w:rsidR="00367591" w:rsidRPr="00104FA0" w:rsidRDefault="00367591" w:rsidP="001A198F">
            <w:pPr>
              <w:pStyle w:val="TableText"/>
              <w:rPr>
                <w:sz w:val="24"/>
                <w:szCs w:val="24"/>
                <w:lang w:eastAsia="en-AU"/>
              </w:rPr>
            </w:pPr>
            <w:r w:rsidRPr="56D20EA3">
              <w:rPr>
                <w:lang w:eastAsia="en-AU"/>
              </w:rPr>
              <w:t>CS</w:t>
            </w:r>
            <w:r w:rsidR="0B10144D" w:rsidRPr="56D20EA3">
              <w:rPr>
                <w:lang w:eastAsia="en-AU"/>
              </w:rPr>
              <w:t>IRO</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575B1BF" w14:textId="087CB2C4" w:rsidR="00367591" w:rsidRPr="00104FA0" w:rsidRDefault="00367591" w:rsidP="001A198F">
            <w:pPr>
              <w:pStyle w:val="TableText"/>
              <w:rPr>
                <w:sz w:val="24"/>
                <w:szCs w:val="24"/>
                <w:lang w:eastAsia="en-AU"/>
              </w:rPr>
            </w:pPr>
            <w:r w:rsidRPr="00104FA0">
              <w:rPr>
                <w:lang w:eastAsia="en-AU"/>
              </w:rPr>
              <w:t>Commonwealth Scientific and Industrial Research Organisation</w:t>
            </w:r>
          </w:p>
        </w:tc>
      </w:tr>
      <w:tr w:rsidR="00981824" w:rsidRPr="00104FA0" w14:paraId="4BA29197"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840A9A4" w14:textId="62567D88" w:rsidR="00367591" w:rsidRPr="00104FA0" w:rsidRDefault="00367591" w:rsidP="001A198F">
            <w:pPr>
              <w:pStyle w:val="TableText"/>
              <w:rPr>
                <w:sz w:val="24"/>
                <w:szCs w:val="24"/>
                <w:lang w:eastAsia="en-AU"/>
              </w:rPr>
            </w:pPr>
            <w:r w:rsidRPr="00104FA0">
              <w:rPr>
                <w:lang w:eastAsia="en-AU"/>
              </w:rPr>
              <w:t>DAF Qld</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63B90285" w14:textId="32E2D136" w:rsidR="00367591" w:rsidRPr="00104FA0" w:rsidRDefault="00367591" w:rsidP="001A198F">
            <w:pPr>
              <w:pStyle w:val="TableText"/>
              <w:rPr>
                <w:sz w:val="24"/>
                <w:szCs w:val="24"/>
                <w:lang w:eastAsia="en-AU"/>
              </w:rPr>
            </w:pPr>
            <w:r w:rsidRPr="00104FA0">
              <w:rPr>
                <w:lang w:eastAsia="en-AU"/>
              </w:rPr>
              <w:t xml:space="preserve">Department of Primary Industries </w:t>
            </w:r>
            <w:r w:rsidR="00F73F17">
              <w:rPr>
                <w:lang w:eastAsia="en-AU"/>
              </w:rPr>
              <w:t>–</w:t>
            </w:r>
            <w:r w:rsidRPr="00104FA0">
              <w:rPr>
                <w:lang w:eastAsia="en-AU"/>
              </w:rPr>
              <w:t xml:space="preserve"> Queensland government</w:t>
            </w:r>
          </w:p>
        </w:tc>
      </w:tr>
      <w:tr w:rsidR="00981824" w:rsidRPr="00104FA0" w14:paraId="14699027"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36B82F90" w14:textId="2B1AB28F" w:rsidR="00367591" w:rsidRPr="00104FA0" w:rsidRDefault="00367591" w:rsidP="001A198F">
            <w:pPr>
              <w:pStyle w:val="TableText"/>
              <w:rPr>
                <w:sz w:val="24"/>
                <w:szCs w:val="24"/>
                <w:lang w:eastAsia="en-AU"/>
              </w:rPr>
            </w:pPr>
            <w:r w:rsidRPr="00104FA0">
              <w:rPr>
                <w:lang w:eastAsia="en-AU"/>
              </w:rPr>
              <w:t>DPIRD</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53057BC1" w14:textId="3A40DDDC" w:rsidR="00367591" w:rsidRPr="00104FA0" w:rsidRDefault="00367591" w:rsidP="001A198F">
            <w:pPr>
              <w:pStyle w:val="TableText"/>
              <w:rPr>
                <w:sz w:val="24"/>
                <w:szCs w:val="24"/>
                <w:lang w:eastAsia="en-AU"/>
              </w:rPr>
            </w:pPr>
            <w:r w:rsidRPr="00104FA0">
              <w:rPr>
                <w:lang w:eastAsia="en-AU"/>
              </w:rPr>
              <w:t>Department of Primary Industries and Regional Development - Western Australia government</w:t>
            </w:r>
          </w:p>
        </w:tc>
      </w:tr>
      <w:tr w:rsidR="00981824" w14:paraId="4B26E6B7"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73CDE6A" w14:textId="53621CEC" w:rsidR="0D48466A" w:rsidRDefault="699DF41F" w:rsidP="001A198F">
            <w:pPr>
              <w:pStyle w:val="TableText"/>
              <w:rPr>
                <w:lang w:eastAsia="en-AU"/>
              </w:rPr>
            </w:pPr>
            <w:r w:rsidRPr="5B8ACDE3">
              <w:rPr>
                <w:lang w:eastAsia="en-AU"/>
              </w:rPr>
              <w:t>Drought Plan</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B820E25" w14:textId="44422842" w:rsidR="0D48466A" w:rsidRDefault="699DF41F" w:rsidP="001A198F">
            <w:pPr>
              <w:pStyle w:val="TableText"/>
              <w:rPr>
                <w:lang w:eastAsia="en-AU"/>
              </w:rPr>
            </w:pPr>
            <w:r w:rsidRPr="5B8ACDE3">
              <w:rPr>
                <w:lang w:eastAsia="en-AU"/>
              </w:rPr>
              <w:t>Australian Government Drought Plan (2024</w:t>
            </w:r>
            <w:r w:rsidR="001A198F">
              <w:rPr>
                <w:lang w:eastAsia="en-AU"/>
              </w:rPr>
              <w:t>–</w:t>
            </w:r>
            <w:r w:rsidRPr="5B8ACDE3">
              <w:rPr>
                <w:lang w:eastAsia="en-AU"/>
              </w:rPr>
              <w:t>2029)</w:t>
            </w:r>
          </w:p>
        </w:tc>
      </w:tr>
      <w:tr w:rsidR="00981824" w14:paraId="00AAFD40"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5EE8825" w14:textId="658C0674" w:rsidR="0D48466A" w:rsidRPr="0D48466A" w:rsidRDefault="0D48466A" w:rsidP="001A198F">
            <w:pPr>
              <w:pStyle w:val="TableText"/>
              <w:rPr>
                <w:lang w:eastAsia="en-AU"/>
              </w:rPr>
            </w:pPr>
            <w:r w:rsidRPr="0D48466A">
              <w:rPr>
                <w:lang w:eastAsia="en-AU"/>
              </w:rPr>
              <w:t>DRRP Plan 2019</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5863D2A3" w14:textId="47E07F8F" w:rsidR="0D48466A" w:rsidRPr="0D48466A" w:rsidRDefault="0D48466A" w:rsidP="001A198F">
            <w:pPr>
              <w:pStyle w:val="TableText"/>
              <w:rPr>
                <w:lang w:eastAsia="en-AU"/>
              </w:rPr>
            </w:pPr>
            <w:r w:rsidRPr="0D48466A">
              <w:rPr>
                <w:lang w:eastAsia="en-AU"/>
              </w:rPr>
              <w:t>Drought Response, Resilience and Preparedness Plan</w:t>
            </w:r>
          </w:p>
        </w:tc>
      </w:tr>
      <w:tr w:rsidR="00981824" w:rsidRPr="00104FA0" w14:paraId="12562C25"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70C58D9" w14:textId="7BC23275" w:rsidR="00367591" w:rsidRPr="00104FA0" w:rsidRDefault="00367591" w:rsidP="001A198F">
            <w:pPr>
              <w:pStyle w:val="TableText"/>
              <w:rPr>
                <w:sz w:val="24"/>
                <w:szCs w:val="24"/>
                <w:lang w:eastAsia="en-AU"/>
              </w:rPr>
            </w:pPr>
            <w:r w:rsidRPr="00104FA0">
              <w:rPr>
                <w:lang w:eastAsia="en-AU"/>
              </w:rPr>
              <w:t>FBR</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FB949EF" w14:textId="0A8A6E9D" w:rsidR="00367591" w:rsidRPr="00104FA0" w:rsidRDefault="00367591" w:rsidP="001A198F">
            <w:pPr>
              <w:pStyle w:val="TableText"/>
              <w:rPr>
                <w:sz w:val="24"/>
                <w:szCs w:val="24"/>
                <w:lang w:eastAsia="en-AU"/>
              </w:rPr>
            </w:pPr>
            <w:r w:rsidRPr="00104FA0">
              <w:rPr>
                <w:lang w:eastAsia="en-AU"/>
              </w:rPr>
              <w:t>FDF Farm Business Resilience Program</w:t>
            </w:r>
          </w:p>
        </w:tc>
      </w:tr>
      <w:tr w:rsidR="00981824" w:rsidRPr="00104FA0" w14:paraId="2D344064"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0EE84483" w14:textId="64169FE6" w:rsidR="00367591" w:rsidRPr="00104FA0" w:rsidRDefault="00367591" w:rsidP="001A198F">
            <w:pPr>
              <w:pStyle w:val="TableText"/>
              <w:rPr>
                <w:sz w:val="24"/>
                <w:szCs w:val="24"/>
                <w:lang w:eastAsia="en-AU"/>
              </w:rPr>
            </w:pPr>
            <w:r w:rsidRPr="00104FA0">
              <w:rPr>
                <w:lang w:eastAsia="en-AU"/>
              </w:rPr>
              <w:t>FDF</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F990A7C" w14:textId="53011BE3" w:rsidR="00367591" w:rsidRPr="00104FA0" w:rsidRDefault="00367591" w:rsidP="001A198F">
            <w:pPr>
              <w:pStyle w:val="TableText"/>
              <w:rPr>
                <w:sz w:val="24"/>
                <w:szCs w:val="24"/>
                <w:lang w:eastAsia="en-AU"/>
              </w:rPr>
            </w:pPr>
            <w:r w:rsidRPr="00104FA0">
              <w:rPr>
                <w:lang w:eastAsia="en-AU"/>
              </w:rPr>
              <w:t>Future Drought Fund</w:t>
            </w:r>
          </w:p>
        </w:tc>
      </w:tr>
      <w:tr w:rsidR="00981824" w:rsidRPr="00104FA0" w14:paraId="0DC0F27B"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48971438" w14:textId="11987E3E" w:rsidR="00367591" w:rsidRPr="00104FA0" w:rsidRDefault="00367591" w:rsidP="001A198F">
            <w:pPr>
              <w:pStyle w:val="TableText"/>
              <w:rPr>
                <w:sz w:val="24"/>
                <w:szCs w:val="24"/>
                <w:lang w:eastAsia="en-AU"/>
              </w:rPr>
            </w:pPr>
            <w:r w:rsidRPr="00104FA0">
              <w:rPr>
                <w:lang w:eastAsia="en-AU"/>
              </w:rPr>
              <w:t>FDF Act</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66EF84A7" w14:textId="6C97AB6E" w:rsidR="00367591" w:rsidRPr="00104FA0" w:rsidRDefault="00367591" w:rsidP="001A198F">
            <w:pPr>
              <w:pStyle w:val="TableText"/>
              <w:rPr>
                <w:sz w:val="24"/>
                <w:szCs w:val="24"/>
                <w:lang w:eastAsia="en-AU"/>
              </w:rPr>
            </w:pPr>
            <w:r w:rsidRPr="00104FA0">
              <w:rPr>
                <w:i/>
                <w:iCs/>
                <w:lang w:eastAsia="en-AU"/>
              </w:rPr>
              <w:t>Future Drought Fund Act 2019</w:t>
            </w:r>
          </w:p>
        </w:tc>
      </w:tr>
      <w:tr w:rsidR="00981824" w:rsidRPr="00104FA0" w14:paraId="275A433F"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3E231D2B" w14:textId="222FDDED" w:rsidR="00367591" w:rsidRPr="00104FA0" w:rsidRDefault="00367591" w:rsidP="001A198F">
            <w:pPr>
              <w:pStyle w:val="TableText"/>
              <w:rPr>
                <w:sz w:val="24"/>
                <w:szCs w:val="24"/>
                <w:lang w:eastAsia="en-AU"/>
              </w:rPr>
            </w:pPr>
            <w:r w:rsidRPr="00104FA0">
              <w:rPr>
                <w:lang w:eastAsia="en-AU"/>
              </w:rPr>
              <w:t>FDFCC</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6422D535" w14:textId="216198ED" w:rsidR="00367591" w:rsidRPr="00104FA0" w:rsidRDefault="00367591" w:rsidP="001A198F">
            <w:pPr>
              <w:pStyle w:val="TableText"/>
              <w:rPr>
                <w:sz w:val="24"/>
                <w:szCs w:val="24"/>
                <w:lang w:eastAsia="en-AU"/>
              </w:rPr>
            </w:pPr>
            <w:r w:rsidRPr="00104FA0">
              <w:rPr>
                <w:lang w:eastAsia="en-AU"/>
              </w:rPr>
              <w:t>Future Drought Fund Consultative Committee</w:t>
            </w:r>
          </w:p>
        </w:tc>
      </w:tr>
      <w:tr w:rsidR="00981824" w:rsidRPr="00104FA0" w14:paraId="0047A6BA"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4CD29E6E" w14:textId="536075C2" w:rsidR="00367591" w:rsidRPr="00104FA0" w:rsidRDefault="00367591" w:rsidP="001A198F">
            <w:pPr>
              <w:pStyle w:val="TableText"/>
              <w:rPr>
                <w:sz w:val="24"/>
                <w:szCs w:val="24"/>
                <w:lang w:eastAsia="en-AU"/>
              </w:rPr>
            </w:pPr>
            <w:r w:rsidRPr="00104FA0">
              <w:rPr>
                <w:lang w:eastAsia="en-AU"/>
              </w:rPr>
              <w:t>FTE</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714B3EF" w14:textId="38348F0B" w:rsidR="00367591" w:rsidRPr="00104FA0" w:rsidRDefault="00367591" w:rsidP="001A198F">
            <w:pPr>
              <w:pStyle w:val="TableText"/>
              <w:rPr>
                <w:sz w:val="24"/>
                <w:szCs w:val="24"/>
                <w:lang w:eastAsia="en-AU"/>
              </w:rPr>
            </w:pPr>
            <w:r w:rsidRPr="00104FA0">
              <w:rPr>
                <w:lang w:eastAsia="en-AU"/>
              </w:rPr>
              <w:t>Full time equivalent</w:t>
            </w:r>
          </w:p>
        </w:tc>
      </w:tr>
      <w:tr w:rsidR="00981824" w:rsidRPr="00104FA0" w14:paraId="5FF8D4B4"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57D3EB4F" w14:textId="3692685F" w:rsidR="00367591" w:rsidRPr="00104FA0" w:rsidRDefault="00367591" w:rsidP="001A198F">
            <w:pPr>
              <w:pStyle w:val="TableText"/>
              <w:rPr>
                <w:lang w:eastAsia="en-AU"/>
              </w:rPr>
            </w:pPr>
            <w:r w:rsidRPr="704927CC">
              <w:rPr>
                <w:lang w:eastAsia="en-AU"/>
              </w:rPr>
              <w:t xml:space="preserve">Funding Plan </w:t>
            </w:r>
            <w:r w:rsidR="074F015A" w:rsidRPr="5C4460C3">
              <w:rPr>
                <w:lang w:eastAsia="en-AU"/>
              </w:rPr>
              <w:t>(</w:t>
            </w:r>
            <w:r w:rsidRPr="704927CC">
              <w:rPr>
                <w:lang w:eastAsia="en-AU"/>
              </w:rPr>
              <w:t>2024</w:t>
            </w:r>
            <w:r w:rsidR="003C6928">
              <w:rPr>
                <w:lang w:eastAsia="en-AU"/>
              </w:rPr>
              <w:t>–</w:t>
            </w:r>
            <w:r w:rsidRPr="704927CC">
              <w:rPr>
                <w:lang w:eastAsia="en-AU"/>
              </w:rPr>
              <w:t>2028</w:t>
            </w:r>
            <w:r w:rsidR="07DD3DC0" w:rsidRPr="5C4460C3">
              <w:rPr>
                <w:lang w:eastAsia="en-AU"/>
              </w:rPr>
              <w:t>)</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7F72950" w14:textId="4A8463CC" w:rsidR="00367591" w:rsidRPr="00104FA0" w:rsidRDefault="00367591" w:rsidP="001A198F">
            <w:pPr>
              <w:pStyle w:val="TableText"/>
              <w:rPr>
                <w:lang w:eastAsia="en-AU"/>
              </w:rPr>
            </w:pPr>
            <w:r w:rsidRPr="6FEDE985">
              <w:rPr>
                <w:i/>
                <w:lang w:eastAsia="en-AU"/>
              </w:rPr>
              <w:t>Future Drought Fund (Drought Resilience Funding P</w:t>
            </w:r>
            <w:r w:rsidRPr="432E35CF">
              <w:rPr>
                <w:i/>
                <w:lang w:eastAsia="en-AU"/>
              </w:rPr>
              <w:t>lan 2024</w:t>
            </w:r>
            <w:r w:rsidR="606F5298" w:rsidRPr="432E35CF">
              <w:rPr>
                <w:i/>
                <w:lang w:eastAsia="en-AU"/>
              </w:rPr>
              <w:t xml:space="preserve"> to </w:t>
            </w:r>
            <w:r w:rsidRPr="432E35CF">
              <w:rPr>
                <w:i/>
                <w:lang w:eastAsia="en-AU"/>
              </w:rPr>
              <w:t>2028) </w:t>
            </w:r>
            <w:r w:rsidR="72756FF0" w:rsidRPr="1A86984B">
              <w:rPr>
                <w:i/>
                <w:iCs/>
                <w:lang w:eastAsia="en-AU"/>
              </w:rPr>
              <w:t>Determination 2024</w:t>
            </w:r>
          </w:p>
        </w:tc>
      </w:tr>
      <w:tr w:rsidR="00981824" w:rsidRPr="00104FA0" w14:paraId="5C72E602"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6804D3EE" w14:textId="29BAD6A3" w:rsidR="00367591" w:rsidRPr="00104FA0" w:rsidRDefault="00367591" w:rsidP="001A198F">
            <w:pPr>
              <w:pStyle w:val="TableText"/>
              <w:rPr>
                <w:lang w:eastAsia="en-AU"/>
              </w:rPr>
            </w:pPr>
            <w:r w:rsidRPr="704927CC">
              <w:rPr>
                <w:lang w:eastAsia="en-AU"/>
              </w:rPr>
              <w:t xml:space="preserve">Funding Plan </w:t>
            </w:r>
            <w:r w:rsidR="64FEC644" w:rsidRPr="16626AF7">
              <w:rPr>
                <w:lang w:eastAsia="en-AU"/>
              </w:rPr>
              <w:t>(</w:t>
            </w:r>
            <w:r w:rsidRPr="704927CC">
              <w:rPr>
                <w:lang w:eastAsia="en-AU"/>
              </w:rPr>
              <w:t>2020</w:t>
            </w:r>
            <w:r w:rsidR="003C6928">
              <w:rPr>
                <w:lang w:eastAsia="en-AU"/>
              </w:rPr>
              <w:t>–</w:t>
            </w:r>
            <w:r w:rsidRPr="704927CC">
              <w:rPr>
                <w:lang w:eastAsia="en-AU"/>
              </w:rPr>
              <w:t>2024</w:t>
            </w:r>
            <w:r w:rsidR="56608AEF" w:rsidRPr="1E70AF17">
              <w:rPr>
                <w:lang w:eastAsia="en-AU"/>
              </w:rPr>
              <w:t>)</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1C4349CC" w14:textId="38641A7F" w:rsidR="00367591" w:rsidRPr="00104FA0" w:rsidRDefault="00367591" w:rsidP="001A198F">
            <w:pPr>
              <w:pStyle w:val="TableText"/>
              <w:rPr>
                <w:sz w:val="24"/>
                <w:szCs w:val="24"/>
                <w:lang w:eastAsia="en-AU"/>
              </w:rPr>
            </w:pPr>
            <w:r w:rsidRPr="0B096ED3">
              <w:rPr>
                <w:i/>
                <w:lang w:eastAsia="en-AU"/>
              </w:rPr>
              <w:t>Future Drought Fund (Drought Resilience Funding Plan 2020</w:t>
            </w:r>
            <w:r w:rsidR="29DBA09F" w:rsidRPr="222689CC">
              <w:rPr>
                <w:i/>
                <w:iCs/>
                <w:lang w:eastAsia="en-AU"/>
              </w:rPr>
              <w:t xml:space="preserve"> to </w:t>
            </w:r>
            <w:r w:rsidRPr="0B096ED3">
              <w:rPr>
                <w:i/>
                <w:lang w:eastAsia="en-AU"/>
              </w:rPr>
              <w:t>2</w:t>
            </w:r>
            <w:r w:rsidRPr="64719DE6">
              <w:rPr>
                <w:i/>
                <w:lang w:eastAsia="en-AU"/>
              </w:rPr>
              <w:t>024) </w:t>
            </w:r>
            <w:r w:rsidR="2AB1414C" w:rsidRPr="64719DE6">
              <w:rPr>
                <w:i/>
                <w:lang w:eastAsia="en-AU"/>
              </w:rPr>
              <w:t>Determination 2020</w:t>
            </w:r>
          </w:p>
        </w:tc>
      </w:tr>
      <w:tr w:rsidR="00981824" w:rsidRPr="00104FA0" w14:paraId="0B6D0ABF"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3EEEBED5" w14:textId="7FC8E1AF" w:rsidR="00367591" w:rsidRPr="00104FA0" w:rsidRDefault="00367591" w:rsidP="001A198F">
            <w:pPr>
              <w:pStyle w:val="TableText"/>
              <w:rPr>
                <w:sz w:val="24"/>
                <w:szCs w:val="24"/>
                <w:lang w:eastAsia="en-AU"/>
              </w:rPr>
            </w:pPr>
            <w:r w:rsidRPr="00104FA0">
              <w:rPr>
                <w:lang w:eastAsia="en-AU"/>
              </w:rPr>
              <w:t>GGA</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681BBEA1" w14:textId="5886F8CC" w:rsidR="00367591" w:rsidRPr="00104FA0" w:rsidRDefault="00367591" w:rsidP="001A198F">
            <w:pPr>
              <w:pStyle w:val="TableText"/>
              <w:rPr>
                <w:sz w:val="24"/>
                <w:szCs w:val="24"/>
                <w:lang w:eastAsia="en-AU"/>
              </w:rPr>
            </w:pPr>
            <w:r w:rsidRPr="00104FA0">
              <w:rPr>
                <w:lang w:eastAsia="en-AU"/>
              </w:rPr>
              <w:t>Grower Group Alliance</w:t>
            </w:r>
          </w:p>
        </w:tc>
      </w:tr>
      <w:tr w:rsidR="00981824" w:rsidRPr="00104FA0" w14:paraId="373B696D"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141F635" w14:textId="1EE924E9" w:rsidR="00367591" w:rsidRPr="00104FA0" w:rsidRDefault="00367591" w:rsidP="001A198F">
            <w:pPr>
              <w:pStyle w:val="TableText"/>
              <w:rPr>
                <w:sz w:val="24"/>
                <w:szCs w:val="24"/>
                <w:lang w:eastAsia="en-AU"/>
              </w:rPr>
            </w:pPr>
            <w:r w:rsidRPr="00104FA0">
              <w:rPr>
                <w:lang w:eastAsia="en-AU"/>
              </w:rPr>
              <w:t>GPSA</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0A8F51A2" w14:textId="4D039E9F" w:rsidR="00367591" w:rsidRPr="00104FA0" w:rsidRDefault="00367591" w:rsidP="001A198F">
            <w:pPr>
              <w:pStyle w:val="TableText"/>
              <w:rPr>
                <w:sz w:val="24"/>
                <w:szCs w:val="24"/>
                <w:lang w:eastAsia="en-AU"/>
              </w:rPr>
            </w:pPr>
            <w:r w:rsidRPr="00104FA0">
              <w:rPr>
                <w:lang w:eastAsia="en-AU"/>
              </w:rPr>
              <w:t>Grain Producers South Australia</w:t>
            </w:r>
          </w:p>
        </w:tc>
      </w:tr>
      <w:tr w:rsidR="00981824" w:rsidRPr="00104FA0" w14:paraId="49A4A5FE"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D484F90" w14:textId="7139CEBD" w:rsidR="00367591" w:rsidRPr="00104FA0" w:rsidRDefault="00367591" w:rsidP="001A198F">
            <w:pPr>
              <w:pStyle w:val="TableText"/>
              <w:rPr>
                <w:sz w:val="24"/>
                <w:szCs w:val="24"/>
                <w:lang w:eastAsia="en-AU"/>
              </w:rPr>
            </w:pPr>
            <w:r w:rsidRPr="674932DA">
              <w:rPr>
                <w:lang w:eastAsia="en-AU"/>
              </w:rPr>
              <w:lastRenderedPageBreak/>
              <w:t xml:space="preserve">Grant </w:t>
            </w:r>
            <w:r w:rsidR="5157CC49" w:rsidRPr="19714C2C">
              <w:rPr>
                <w:lang w:eastAsia="en-AU"/>
              </w:rPr>
              <w:t>a</w:t>
            </w:r>
            <w:r w:rsidRPr="19714C2C">
              <w:rPr>
                <w:lang w:eastAsia="en-AU"/>
              </w:rPr>
              <w:t>greement</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5A2146C4" w14:textId="51BD2F88" w:rsidR="00367591" w:rsidRPr="00104FA0" w:rsidRDefault="00367591" w:rsidP="001A198F">
            <w:pPr>
              <w:pStyle w:val="TableText"/>
              <w:rPr>
                <w:sz w:val="24"/>
                <w:szCs w:val="24"/>
                <w:lang w:eastAsia="en-AU"/>
              </w:rPr>
            </w:pPr>
            <w:r w:rsidRPr="00104FA0">
              <w:rPr>
                <w:lang w:eastAsia="en-AU"/>
              </w:rPr>
              <w:t>A document detailing the agreement between the Commonwealth and the Grantee which sets out the relationship between the parties to the agreement and specifies the details of the grant.</w:t>
            </w:r>
          </w:p>
        </w:tc>
      </w:tr>
      <w:tr w:rsidR="00981824" w:rsidRPr="00104FA0" w14:paraId="6CC9B3F9"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4C80E47A" w14:textId="4EE29BA9" w:rsidR="00367591" w:rsidRPr="00104FA0" w:rsidRDefault="00367591" w:rsidP="001A198F">
            <w:pPr>
              <w:pStyle w:val="TableText"/>
              <w:rPr>
                <w:sz w:val="24"/>
                <w:szCs w:val="24"/>
                <w:lang w:eastAsia="en-AU"/>
              </w:rPr>
            </w:pPr>
            <w:r w:rsidRPr="00104FA0">
              <w:rPr>
                <w:lang w:eastAsia="en-AU"/>
              </w:rPr>
              <w:t>Grant Opportunity Guidelines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07CA090C" w14:textId="61D54C72" w:rsidR="00367591" w:rsidRPr="00104FA0" w:rsidRDefault="00367591" w:rsidP="001A198F">
            <w:pPr>
              <w:pStyle w:val="TableText"/>
              <w:rPr>
                <w:sz w:val="24"/>
                <w:szCs w:val="24"/>
                <w:lang w:eastAsia="en-AU"/>
              </w:rPr>
            </w:pPr>
            <w:r w:rsidRPr="00104FA0">
              <w:rPr>
                <w:lang w:eastAsia="en-AU"/>
              </w:rPr>
              <w:t>A document that sets out information about a grant, including its purpose, outcomes and objectives, the application and assessment process, governance, and operation of the grant.</w:t>
            </w:r>
          </w:p>
        </w:tc>
      </w:tr>
      <w:tr w:rsidR="00981824" w:rsidRPr="00104FA0" w14:paraId="7637A606"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10A5484" w14:textId="667A91F6" w:rsidR="00367591" w:rsidRPr="00104FA0" w:rsidRDefault="00367591" w:rsidP="001A198F">
            <w:pPr>
              <w:pStyle w:val="TableText"/>
              <w:rPr>
                <w:sz w:val="24"/>
                <w:szCs w:val="24"/>
                <w:lang w:eastAsia="en-AU"/>
              </w:rPr>
            </w:pPr>
            <w:r w:rsidRPr="00104FA0">
              <w:rPr>
                <w:lang w:eastAsia="en-AU"/>
              </w:rPr>
              <w:t>HAC</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54590592" w14:textId="073E75F8" w:rsidR="00367591" w:rsidRPr="00104FA0" w:rsidRDefault="00367591" w:rsidP="001A198F">
            <w:pPr>
              <w:pStyle w:val="TableText"/>
              <w:rPr>
                <w:sz w:val="24"/>
                <w:szCs w:val="24"/>
                <w:lang w:eastAsia="en-AU"/>
              </w:rPr>
            </w:pPr>
            <w:r w:rsidRPr="00104FA0">
              <w:rPr>
                <w:lang w:eastAsia="en-AU"/>
              </w:rPr>
              <w:t>Hubs Advisory Committee</w:t>
            </w:r>
          </w:p>
        </w:tc>
      </w:tr>
      <w:tr w:rsidR="00981824" w:rsidRPr="00104FA0" w14:paraId="6009F5A1"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4FE93B46" w14:textId="79876392" w:rsidR="00367591" w:rsidRPr="00104FA0" w:rsidRDefault="00367591" w:rsidP="001A198F">
            <w:pPr>
              <w:pStyle w:val="TableText"/>
              <w:rPr>
                <w:sz w:val="24"/>
                <w:szCs w:val="24"/>
                <w:lang w:eastAsia="en-AU"/>
              </w:rPr>
            </w:pPr>
            <w:r w:rsidRPr="00104FA0">
              <w:rPr>
                <w:lang w:eastAsia="en-AU"/>
              </w:rPr>
              <w:t>HIA</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193D973" w14:textId="02405848" w:rsidR="00367591" w:rsidRPr="00104FA0" w:rsidRDefault="00367591" w:rsidP="001A198F">
            <w:pPr>
              <w:pStyle w:val="TableText"/>
              <w:rPr>
                <w:sz w:val="24"/>
                <w:szCs w:val="24"/>
                <w:lang w:eastAsia="en-AU"/>
              </w:rPr>
            </w:pPr>
            <w:r w:rsidRPr="00104FA0">
              <w:rPr>
                <w:lang w:eastAsia="en-AU"/>
              </w:rPr>
              <w:t>Horticulture Innovation Australia</w:t>
            </w:r>
          </w:p>
        </w:tc>
      </w:tr>
      <w:tr w:rsidR="00981824" w:rsidRPr="00104FA0" w14:paraId="22B64E7F"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9210E0E" w14:textId="5A03D8B1" w:rsidR="00367591" w:rsidRPr="00104FA0" w:rsidRDefault="00367591" w:rsidP="001A198F">
            <w:pPr>
              <w:pStyle w:val="TableText"/>
              <w:rPr>
                <w:sz w:val="24"/>
                <w:szCs w:val="24"/>
                <w:lang w:eastAsia="en-AU"/>
              </w:rPr>
            </w:pPr>
            <w:r w:rsidRPr="222689CC">
              <w:rPr>
                <w:lang w:eastAsia="en-AU"/>
              </w:rPr>
              <w:t xml:space="preserve">Host </w:t>
            </w:r>
            <w:r w:rsidR="0A73A60E" w:rsidRPr="222689CC">
              <w:rPr>
                <w:lang w:eastAsia="en-AU"/>
              </w:rPr>
              <w:t>o</w:t>
            </w:r>
            <w:r w:rsidRPr="222689CC">
              <w:rPr>
                <w:lang w:eastAsia="en-AU"/>
              </w:rPr>
              <w:t>rganisation</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042536DC" w14:textId="609CEA6C" w:rsidR="00367591" w:rsidRPr="00104FA0" w:rsidRDefault="00367591" w:rsidP="001A198F">
            <w:pPr>
              <w:pStyle w:val="TableText"/>
              <w:rPr>
                <w:sz w:val="24"/>
                <w:szCs w:val="24"/>
                <w:lang w:eastAsia="en-AU"/>
              </w:rPr>
            </w:pPr>
            <w:r w:rsidRPr="00104FA0">
              <w:rPr>
                <w:lang w:eastAsia="en-AU"/>
              </w:rPr>
              <w:t>Organisations that are responsible for the establishment, management and delivery of the hub, including implementing appropriate governance and administration arrangements.</w:t>
            </w:r>
          </w:p>
        </w:tc>
      </w:tr>
      <w:tr w:rsidR="00981824" w:rsidRPr="00104FA0" w14:paraId="146BA862"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46EE16EF" w14:textId="3C8205DB" w:rsidR="00367591" w:rsidRPr="00104FA0" w:rsidRDefault="00367591" w:rsidP="001A198F">
            <w:pPr>
              <w:pStyle w:val="TableText"/>
              <w:rPr>
                <w:sz w:val="24"/>
                <w:szCs w:val="24"/>
                <w:lang w:eastAsia="en-AU"/>
              </w:rPr>
            </w:pPr>
            <w:r w:rsidRPr="00104FA0">
              <w:rPr>
                <w:lang w:eastAsia="en-AU"/>
              </w:rPr>
              <w:t>Hub Directo</w:t>
            </w:r>
            <w:r w:rsidR="00EB0F29">
              <w:rPr>
                <w:lang w:eastAsia="en-AU"/>
              </w:rPr>
              <w:t>r</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36F29C87" w14:textId="632765FE" w:rsidR="00367591" w:rsidRPr="00104FA0" w:rsidRDefault="00367591" w:rsidP="001A198F">
            <w:pPr>
              <w:pStyle w:val="TableText"/>
              <w:rPr>
                <w:sz w:val="24"/>
                <w:szCs w:val="24"/>
                <w:lang w:eastAsia="en-AU"/>
              </w:rPr>
            </w:pPr>
            <w:r w:rsidRPr="00104FA0">
              <w:rPr>
                <w:lang w:eastAsia="en-AU"/>
              </w:rPr>
              <w:t>Leadership role in the</w:t>
            </w:r>
            <w:r w:rsidRPr="00104FA0">
              <w:rPr>
                <w:color w:val="000000"/>
                <w:lang w:eastAsia="en-AU"/>
              </w:rPr>
              <w:t xml:space="preserve"> Drought Resilience Adoption and Innovation Hubs</w:t>
            </w:r>
            <w:r w:rsidRPr="00104FA0">
              <w:rPr>
                <w:lang w:eastAsia="en-AU"/>
              </w:rPr>
              <w:t xml:space="preserve"> that effectively engage in the hub’s activities, implement the hub’s strategic direction and oversee the hub’s reporting structures.</w:t>
            </w:r>
          </w:p>
        </w:tc>
      </w:tr>
      <w:tr w:rsidR="00981824" w:rsidRPr="00104FA0" w14:paraId="46C41DB6"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01277A11" w14:textId="5888D9A6" w:rsidR="00367591" w:rsidRPr="00104FA0" w:rsidRDefault="00367591" w:rsidP="001A198F">
            <w:pPr>
              <w:pStyle w:val="TableText"/>
              <w:rPr>
                <w:sz w:val="24"/>
                <w:szCs w:val="24"/>
                <w:lang w:eastAsia="en-AU"/>
              </w:rPr>
            </w:pPr>
            <w:r w:rsidRPr="00104FA0">
              <w:rPr>
                <w:lang w:eastAsia="en-AU"/>
              </w:rPr>
              <w:t>Hub Directors Steering Committee</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62829612" w14:textId="7980AD64" w:rsidR="00367591" w:rsidRPr="00104FA0" w:rsidRDefault="00367591" w:rsidP="001A198F">
            <w:pPr>
              <w:pStyle w:val="TableText"/>
              <w:rPr>
                <w:sz w:val="24"/>
                <w:szCs w:val="24"/>
                <w:lang w:eastAsia="en-AU"/>
              </w:rPr>
            </w:pPr>
            <w:r w:rsidRPr="00104FA0">
              <w:rPr>
                <w:lang w:eastAsia="en-AU"/>
              </w:rPr>
              <w:t xml:space="preserve">A committee that supports the establishment and implementation of the </w:t>
            </w:r>
            <w:r w:rsidRPr="00104FA0">
              <w:rPr>
                <w:color w:val="000000"/>
                <w:lang w:eastAsia="en-AU"/>
              </w:rPr>
              <w:t>Drought Resilience Adoption and Innovation Hubs</w:t>
            </w:r>
            <w:r w:rsidRPr="00104FA0">
              <w:rPr>
                <w:lang w:eastAsia="en-AU"/>
              </w:rPr>
              <w:t xml:space="preserve"> strategic and operational requirements.</w:t>
            </w:r>
          </w:p>
        </w:tc>
      </w:tr>
      <w:tr w:rsidR="00981824" w:rsidRPr="00104FA0" w14:paraId="350E5515"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6CB4A701" w14:textId="1512AD1E" w:rsidR="00367591" w:rsidRPr="00104FA0" w:rsidRDefault="00367591" w:rsidP="001A198F">
            <w:pPr>
              <w:pStyle w:val="TableText"/>
              <w:rPr>
                <w:sz w:val="24"/>
                <w:szCs w:val="24"/>
                <w:lang w:eastAsia="en-AU"/>
              </w:rPr>
            </w:pPr>
            <w:r w:rsidRPr="00104FA0">
              <w:rPr>
                <w:lang w:eastAsia="en-AU"/>
              </w:rPr>
              <w:t>Hubs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6977D409" w14:textId="08881C63" w:rsidR="00367591" w:rsidRPr="00104FA0" w:rsidRDefault="00367591" w:rsidP="001A198F">
            <w:pPr>
              <w:pStyle w:val="TableText"/>
              <w:rPr>
                <w:sz w:val="24"/>
                <w:szCs w:val="24"/>
                <w:lang w:eastAsia="en-AU"/>
              </w:rPr>
            </w:pPr>
            <w:r w:rsidRPr="00104FA0">
              <w:rPr>
                <w:lang w:eastAsia="en-AU"/>
              </w:rPr>
              <w:t>The 8 Drought Resilience Adoption and Innovation Hubs.</w:t>
            </w:r>
          </w:p>
        </w:tc>
      </w:tr>
      <w:tr w:rsidR="00981824" w:rsidRPr="00104FA0" w14:paraId="5DD38041"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01E2CB1E" w14:textId="1E1B406F" w:rsidR="00367591" w:rsidRPr="00104FA0" w:rsidRDefault="00367591" w:rsidP="001A198F">
            <w:pPr>
              <w:pStyle w:val="TableText"/>
              <w:rPr>
                <w:sz w:val="24"/>
                <w:szCs w:val="24"/>
                <w:lang w:eastAsia="en-AU"/>
              </w:rPr>
            </w:pPr>
            <w:r w:rsidRPr="399B4C5D">
              <w:rPr>
                <w:lang w:eastAsia="en-AU"/>
              </w:rPr>
              <w:t xml:space="preserve">Hub </w:t>
            </w:r>
            <w:r w:rsidR="1C868005" w:rsidRPr="5A7F33DC">
              <w:rPr>
                <w:lang w:eastAsia="en-AU"/>
              </w:rPr>
              <w:t>p</w:t>
            </w:r>
            <w:r w:rsidRPr="5A7F33DC">
              <w:rPr>
                <w:lang w:eastAsia="en-AU"/>
              </w:rPr>
              <w:t>rogram</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496F21F" w14:textId="68B5B630" w:rsidR="00367591" w:rsidRPr="00104FA0" w:rsidRDefault="00367591" w:rsidP="001A198F">
            <w:pPr>
              <w:pStyle w:val="TableText"/>
              <w:rPr>
                <w:sz w:val="24"/>
                <w:szCs w:val="24"/>
                <w:lang w:eastAsia="en-AU"/>
              </w:rPr>
            </w:pPr>
            <w:r w:rsidRPr="00104FA0">
              <w:rPr>
                <w:lang w:eastAsia="en-AU"/>
              </w:rPr>
              <w:t>The whole program, including Australian Government activities and the work of the 8 hubs.</w:t>
            </w:r>
          </w:p>
        </w:tc>
      </w:tr>
      <w:tr w:rsidR="00981824" w:rsidRPr="00104FA0" w14:paraId="55ACCE16"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5EC2B3C" w14:textId="16839282" w:rsidR="00367591" w:rsidRPr="00104FA0" w:rsidRDefault="00367591" w:rsidP="001A198F">
            <w:pPr>
              <w:pStyle w:val="TableText"/>
              <w:rPr>
                <w:sz w:val="24"/>
                <w:szCs w:val="24"/>
                <w:lang w:eastAsia="en-AU"/>
              </w:rPr>
            </w:pPr>
            <w:r w:rsidRPr="00104FA0">
              <w:rPr>
                <w:lang w:eastAsia="en-AU"/>
              </w:rPr>
              <w:t>IMC</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0436CAC" w14:textId="509830D6" w:rsidR="00367591" w:rsidRPr="00104FA0" w:rsidRDefault="00367591" w:rsidP="001A198F">
            <w:pPr>
              <w:pStyle w:val="TableText"/>
              <w:rPr>
                <w:sz w:val="24"/>
                <w:szCs w:val="24"/>
                <w:lang w:eastAsia="en-AU"/>
              </w:rPr>
            </w:pPr>
            <w:r w:rsidRPr="00104FA0">
              <w:rPr>
                <w:lang w:eastAsia="en-AU"/>
              </w:rPr>
              <w:t>Institutional Management Committee (South Australia Hub)</w:t>
            </w:r>
          </w:p>
        </w:tc>
      </w:tr>
      <w:tr w:rsidR="00981824" w14:paraId="2307666D"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04503324" w14:textId="175BE2C5" w:rsidR="6F2A4145" w:rsidRDefault="389B43A9" w:rsidP="001A198F">
            <w:pPr>
              <w:pStyle w:val="TableText"/>
              <w:rPr>
                <w:lang w:eastAsia="en-AU"/>
              </w:rPr>
            </w:pPr>
            <w:r w:rsidRPr="3DEF3761">
              <w:rPr>
                <w:lang w:eastAsia="en-AU"/>
              </w:rPr>
              <w:t xml:space="preserve">Investment </w:t>
            </w:r>
            <w:r w:rsidR="7943DE93" w:rsidRPr="36234AD5">
              <w:rPr>
                <w:lang w:eastAsia="en-AU"/>
              </w:rPr>
              <w:t>S</w:t>
            </w:r>
            <w:r w:rsidR="5DB6B460" w:rsidRPr="36234AD5">
              <w:rPr>
                <w:lang w:eastAsia="en-AU"/>
              </w:rPr>
              <w:t>trategy</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69385386" w14:textId="7F871284" w:rsidR="6F2A4145" w:rsidRDefault="389B43A9" w:rsidP="001A198F">
            <w:pPr>
              <w:pStyle w:val="TableText"/>
              <w:rPr>
                <w:lang w:eastAsia="en-AU"/>
              </w:rPr>
            </w:pPr>
            <w:r w:rsidRPr="3DEF3761">
              <w:rPr>
                <w:lang w:eastAsia="en-AU"/>
              </w:rPr>
              <w:t>Future Drought Fund Investment Strategy</w:t>
            </w:r>
            <w:r w:rsidR="74ADF8CE" w:rsidRPr="36234AD5">
              <w:rPr>
                <w:lang w:eastAsia="en-AU"/>
              </w:rPr>
              <w:t xml:space="preserve"> (</w:t>
            </w:r>
            <w:r w:rsidR="74ADF8CE" w:rsidRPr="7B13310B">
              <w:rPr>
                <w:lang w:eastAsia="en-AU"/>
              </w:rPr>
              <w:t>2024</w:t>
            </w:r>
            <w:r w:rsidR="003C6928">
              <w:rPr>
                <w:lang w:eastAsia="en-AU"/>
              </w:rPr>
              <w:t>–</w:t>
            </w:r>
            <w:r w:rsidR="74ADF8CE" w:rsidRPr="7B13310B">
              <w:rPr>
                <w:lang w:eastAsia="en-AU"/>
              </w:rPr>
              <w:t>2028)</w:t>
            </w:r>
          </w:p>
        </w:tc>
      </w:tr>
      <w:tr w:rsidR="00981824" w:rsidRPr="00104FA0" w14:paraId="1873DAB3"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616B0665" w14:textId="799650A3" w:rsidR="00367591" w:rsidRPr="00104FA0" w:rsidRDefault="00367591" w:rsidP="001A198F">
            <w:pPr>
              <w:pStyle w:val="TableText"/>
              <w:rPr>
                <w:sz w:val="24"/>
                <w:szCs w:val="24"/>
                <w:lang w:eastAsia="en-AU"/>
              </w:rPr>
            </w:pPr>
            <w:r w:rsidRPr="00104FA0">
              <w:rPr>
                <w:lang w:eastAsia="en-AU"/>
              </w:rPr>
              <w:t>JCU</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61E139D0" w14:textId="16A087AF" w:rsidR="00367591" w:rsidRPr="00104FA0" w:rsidRDefault="00367591" w:rsidP="001A198F">
            <w:pPr>
              <w:pStyle w:val="TableText"/>
              <w:rPr>
                <w:sz w:val="24"/>
                <w:szCs w:val="24"/>
                <w:lang w:eastAsia="en-AU"/>
              </w:rPr>
            </w:pPr>
            <w:r w:rsidRPr="00104FA0">
              <w:rPr>
                <w:lang w:eastAsia="en-AU"/>
              </w:rPr>
              <w:t>James Cook University</w:t>
            </w:r>
          </w:p>
        </w:tc>
      </w:tr>
      <w:tr w:rsidR="00981824" w:rsidRPr="00104FA0" w14:paraId="3E705F01"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2F99BB5A" w14:textId="278211D4" w:rsidR="00367591" w:rsidRPr="00104FA0" w:rsidRDefault="00367591" w:rsidP="001A198F">
            <w:pPr>
              <w:pStyle w:val="TableText"/>
              <w:rPr>
                <w:sz w:val="24"/>
                <w:szCs w:val="24"/>
                <w:lang w:eastAsia="en-AU"/>
              </w:rPr>
            </w:pPr>
            <w:r w:rsidRPr="00104FA0">
              <w:rPr>
                <w:lang w:eastAsia="en-AU"/>
              </w:rPr>
              <w:t>Knowledge Broker</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37B5399F" w14:textId="43F2AFE8" w:rsidR="00367591" w:rsidRPr="00104FA0" w:rsidRDefault="00367591" w:rsidP="001A198F">
            <w:pPr>
              <w:pStyle w:val="TableText"/>
              <w:rPr>
                <w:sz w:val="24"/>
                <w:szCs w:val="24"/>
                <w:lang w:eastAsia="en-AU"/>
              </w:rPr>
            </w:pPr>
            <w:r w:rsidRPr="00104FA0">
              <w:rPr>
                <w:lang w:eastAsia="en-AU"/>
              </w:rPr>
              <w:t>Hub staff that act as intermediaries, facilitating the flow of knowledge between groups. They may also bridge the gaps in industry and social structures enabling the translation and co-ordination of information across diverse communities.</w:t>
            </w:r>
          </w:p>
        </w:tc>
      </w:tr>
      <w:tr w:rsidR="00981824" w:rsidRPr="00104FA0" w14:paraId="3A066EF3"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7F985D2" w14:textId="22C4019C" w:rsidR="00367591" w:rsidRPr="00104FA0" w:rsidRDefault="00367591" w:rsidP="001A198F">
            <w:pPr>
              <w:pStyle w:val="TableText"/>
              <w:rPr>
                <w:sz w:val="24"/>
                <w:szCs w:val="24"/>
                <w:lang w:eastAsia="en-AU"/>
              </w:rPr>
            </w:pPr>
            <w:r w:rsidRPr="00104FA0">
              <w:rPr>
                <w:lang w:eastAsia="en-AU"/>
              </w:rPr>
              <w:t>LLS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3A8FCF09" w14:textId="50533278" w:rsidR="00367591" w:rsidRPr="00104FA0" w:rsidRDefault="00367591" w:rsidP="001A198F">
            <w:pPr>
              <w:pStyle w:val="TableText"/>
              <w:rPr>
                <w:sz w:val="24"/>
                <w:szCs w:val="24"/>
                <w:lang w:eastAsia="en-AU"/>
              </w:rPr>
            </w:pPr>
            <w:r w:rsidRPr="00104FA0">
              <w:rPr>
                <w:lang w:eastAsia="en-AU"/>
              </w:rPr>
              <w:t>Local Land Services – New South Wales government</w:t>
            </w:r>
          </w:p>
        </w:tc>
      </w:tr>
      <w:tr w:rsidR="00981824" w:rsidRPr="00104FA0" w14:paraId="76541212"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23DB4296" w14:textId="547E733F" w:rsidR="00367591" w:rsidRPr="00104FA0" w:rsidRDefault="00367591" w:rsidP="001A198F">
            <w:pPr>
              <w:pStyle w:val="TableText"/>
              <w:rPr>
                <w:sz w:val="24"/>
                <w:szCs w:val="24"/>
                <w:lang w:eastAsia="en-AU"/>
              </w:rPr>
            </w:pPr>
            <w:r w:rsidRPr="00104FA0">
              <w:rPr>
                <w:lang w:eastAsia="en-AU"/>
              </w:rPr>
              <w:t>MEL</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D9633F5" w14:textId="12180CDC" w:rsidR="00367591" w:rsidRPr="00104FA0" w:rsidRDefault="00367591" w:rsidP="001A198F">
            <w:pPr>
              <w:pStyle w:val="TableText"/>
              <w:rPr>
                <w:sz w:val="24"/>
                <w:szCs w:val="24"/>
                <w:lang w:eastAsia="en-AU"/>
              </w:rPr>
            </w:pPr>
            <w:r w:rsidRPr="00104FA0">
              <w:rPr>
                <w:lang w:eastAsia="en-AU"/>
              </w:rPr>
              <w:t>Monitoring, evaluation and learning</w:t>
            </w:r>
          </w:p>
        </w:tc>
      </w:tr>
      <w:tr w:rsidR="00981824" w:rsidRPr="00104FA0" w14:paraId="21893314"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246351A" w14:textId="2BB5E705" w:rsidR="00367591" w:rsidRPr="00104FA0" w:rsidRDefault="00367591" w:rsidP="001A198F">
            <w:pPr>
              <w:pStyle w:val="TableText"/>
              <w:rPr>
                <w:sz w:val="24"/>
                <w:szCs w:val="24"/>
                <w:lang w:eastAsia="en-AU"/>
              </w:rPr>
            </w:pPr>
            <w:r w:rsidRPr="00104FA0">
              <w:rPr>
                <w:lang w:eastAsia="en-AU"/>
              </w:rPr>
              <w:t>Members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A6FE3F7" w14:textId="3FB206A6" w:rsidR="00367591" w:rsidRPr="00104FA0" w:rsidRDefault="00367591" w:rsidP="001A198F">
            <w:pPr>
              <w:pStyle w:val="TableText"/>
              <w:rPr>
                <w:sz w:val="24"/>
                <w:szCs w:val="24"/>
                <w:lang w:eastAsia="en-AU"/>
              </w:rPr>
            </w:pPr>
            <w:r w:rsidRPr="39744D66">
              <w:rPr>
                <w:color w:val="000000" w:themeColor="text1"/>
                <w:lang w:eastAsia="en-AU"/>
              </w:rPr>
              <w:t xml:space="preserve">Any member of the Grantee’s consortium who is approved by the Commonwealth under the </w:t>
            </w:r>
            <w:r w:rsidR="1ADE41E4" w:rsidRPr="39744D66">
              <w:rPr>
                <w:color w:val="000000" w:themeColor="text1"/>
                <w:lang w:eastAsia="en-AU"/>
              </w:rPr>
              <w:t>g</w:t>
            </w:r>
            <w:r w:rsidRPr="39744D66">
              <w:rPr>
                <w:color w:val="000000" w:themeColor="text1"/>
                <w:lang w:eastAsia="en-AU"/>
              </w:rPr>
              <w:t xml:space="preserve">rant </w:t>
            </w:r>
            <w:r w:rsidR="6C446533" w:rsidRPr="39744D66">
              <w:rPr>
                <w:color w:val="000000" w:themeColor="text1"/>
                <w:lang w:eastAsia="en-AU"/>
              </w:rPr>
              <w:t>a</w:t>
            </w:r>
            <w:r w:rsidRPr="39744D66">
              <w:rPr>
                <w:color w:val="000000" w:themeColor="text1"/>
                <w:lang w:eastAsia="en-AU"/>
              </w:rPr>
              <w:t>greement to assist the Grantee perform the Activity (Hub Members)</w:t>
            </w:r>
          </w:p>
        </w:tc>
      </w:tr>
      <w:tr w:rsidR="00981824" w:rsidRPr="00104FA0" w14:paraId="1203E7D1"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27795085" w14:textId="7C6C870D" w:rsidR="00367591" w:rsidRPr="00104FA0" w:rsidRDefault="00367591" w:rsidP="001A198F">
            <w:pPr>
              <w:pStyle w:val="TableText"/>
              <w:rPr>
                <w:sz w:val="24"/>
                <w:szCs w:val="24"/>
                <w:lang w:eastAsia="en-AU"/>
              </w:rPr>
            </w:pPr>
            <w:r w:rsidRPr="00104FA0">
              <w:rPr>
                <w:lang w:eastAsia="en-AU"/>
              </w:rPr>
              <w:t>NAIPS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412D861" w14:textId="6A85EE90" w:rsidR="00367591" w:rsidRPr="00104FA0" w:rsidRDefault="00367591" w:rsidP="001A198F">
            <w:pPr>
              <w:pStyle w:val="TableText"/>
              <w:rPr>
                <w:sz w:val="24"/>
                <w:szCs w:val="24"/>
                <w:lang w:eastAsia="en-AU"/>
              </w:rPr>
            </w:pPr>
            <w:r w:rsidRPr="00104FA0">
              <w:rPr>
                <w:lang w:eastAsia="en-AU"/>
              </w:rPr>
              <w:t>National Adoption and Innovation Policy Statement</w:t>
            </w:r>
          </w:p>
        </w:tc>
      </w:tr>
      <w:tr w:rsidR="00981824" w:rsidRPr="00104FA0" w14:paraId="55C58A5D"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93A8AF6" w14:textId="2BF6D91D" w:rsidR="00367591" w:rsidRPr="00104FA0" w:rsidRDefault="00367591" w:rsidP="001A198F">
            <w:pPr>
              <w:pStyle w:val="TableText"/>
              <w:rPr>
                <w:sz w:val="24"/>
                <w:szCs w:val="24"/>
                <w:lang w:eastAsia="en-AU"/>
              </w:rPr>
            </w:pPr>
            <w:r w:rsidRPr="00104FA0">
              <w:rPr>
                <w:lang w:eastAsia="en-AU"/>
              </w:rPr>
              <w:t>NHT</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5F1BBFB" w14:textId="2F1DF96F" w:rsidR="00367591" w:rsidRPr="00104FA0" w:rsidRDefault="00367591" w:rsidP="001A198F">
            <w:pPr>
              <w:pStyle w:val="TableText"/>
              <w:rPr>
                <w:sz w:val="24"/>
                <w:szCs w:val="24"/>
                <w:lang w:eastAsia="en-AU"/>
              </w:rPr>
            </w:pPr>
            <w:r w:rsidRPr="00104FA0">
              <w:rPr>
                <w:lang w:eastAsia="en-AU"/>
              </w:rPr>
              <w:t>National Heritage Trust</w:t>
            </w:r>
          </w:p>
        </w:tc>
      </w:tr>
      <w:tr w:rsidR="00981824" w:rsidRPr="00104FA0" w14:paraId="5942DC0F"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659E722" w14:textId="37F3F372" w:rsidR="00367591" w:rsidRPr="00104FA0" w:rsidRDefault="00367591" w:rsidP="001A198F">
            <w:pPr>
              <w:pStyle w:val="TableText"/>
              <w:rPr>
                <w:sz w:val="24"/>
                <w:szCs w:val="24"/>
                <w:lang w:eastAsia="en-AU"/>
              </w:rPr>
            </w:pPr>
            <w:r w:rsidRPr="00104FA0">
              <w:rPr>
                <w:lang w:eastAsia="en-AU"/>
              </w:rPr>
              <w:t>Node</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1204B28F" w14:textId="24CF21F3" w:rsidR="00367591" w:rsidRPr="00104FA0" w:rsidRDefault="00367591" w:rsidP="001A198F">
            <w:pPr>
              <w:pStyle w:val="TableText"/>
              <w:rPr>
                <w:sz w:val="24"/>
                <w:szCs w:val="24"/>
                <w:lang w:eastAsia="en-AU"/>
              </w:rPr>
            </w:pPr>
            <w:r w:rsidRPr="00104FA0">
              <w:rPr>
                <w:lang w:eastAsia="en-AU"/>
              </w:rPr>
              <w:t>In the hub-and-spoke model, a node refers to the peripheral entities connected to the central hub, which manage communication and project outputs and outcomes through the hub and by which the central hub itself, acts as the primary node coordinating all data or resource flow.</w:t>
            </w:r>
          </w:p>
        </w:tc>
      </w:tr>
      <w:tr w:rsidR="00981824" w:rsidRPr="00104FA0" w14:paraId="666CE9D1"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501098E" w14:textId="3A890A8A" w:rsidR="00367591" w:rsidRPr="00104FA0" w:rsidRDefault="00367591" w:rsidP="001A198F">
            <w:pPr>
              <w:pStyle w:val="TableText"/>
              <w:rPr>
                <w:sz w:val="24"/>
                <w:szCs w:val="24"/>
                <w:lang w:eastAsia="en-AU"/>
              </w:rPr>
            </w:pPr>
            <w:r w:rsidRPr="00104FA0">
              <w:rPr>
                <w:lang w:eastAsia="en-AU"/>
              </w:rPr>
              <w:t>Northern WA and NT Hub</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3D8922F" w14:textId="39563055" w:rsidR="00367591" w:rsidRPr="00104FA0" w:rsidRDefault="00367591" w:rsidP="001A198F">
            <w:pPr>
              <w:pStyle w:val="TableText"/>
              <w:rPr>
                <w:sz w:val="24"/>
                <w:szCs w:val="24"/>
                <w:lang w:eastAsia="en-AU"/>
              </w:rPr>
            </w:pPr>
            <w:r w:rsidRPr="00104FA0">
              <w:rPr>
                <w:lang w:eastAsia="en-AU"/>
              </w:rPr>
              <w:t>Northern Western Australia and Northern Territory Drought Resilience Adoption and Innovation Hub (Northern Hub)</w:t>
            </w:r>
          </w:p>
        </w:tc>
      </w:tr>
      <w:tr w:rsidR="00981824" w:rsidRPr="00104FA0" w14:paraId="738D6874"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B52E178" w14:textId="36662BEC" w:rsidR="00367591" w:rsidRPr="00104FA0" w:rsidRDefault="00367591" w:rsidP="001A198F">
            <w:pPr>
              <w:pStyle w:val="TableText"/>
              <w:rPr>
                <w:sz w:val="24"/>
                <w:szCs w:val="24"/>
                <w:lang w:eastAsia="en-AU"/>
              </w:rPr>
            </w:pPr>
            <w:r w:rsidRPr="00104FA0">
              <w:rPr>
                <w:lang w:eastAsia="en-AU"/>
              </w:rPr>
              <w:t>NRE</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35A0C409" w14:textId="08AFC3C5" w:rsidR="00367591" w:rsidRPr="00104FA0" w:rsidRDefault="00367591" w:rsidP="001A198F">
            <w:pPr>
              <w:pStyle w:val="TableText"/>
              <w:rPr>
                <w:sz w:val="24"/>
                <w:szCs w:val="24"/>
                <w:lang w:eastAsia="en-AU"/>
              </w:rPr>
            </w:pPr>
            <w:r w:rsidRPr="00104FA0">
              <w:rPr>
                <w:lang w:eastAsia="en-AU"/>
              </w:rPr>
              <w:t>Department of Natural Resources and Environment – Tasmania government</w:t>
            </w:r>
          </w:p>
        </w:tc>
      </w:tr>
      <w:tr w:rsidR="00981824" w:rsidRPr="00104FA0" w14:paraId="17EFC2CD"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2ED2C85" w14:textId="59F61789" w:rsidR="00367591" w:rsidRPr="00104FA0" w:rsidRDefault="00367591" w:rsidP="001A198F">
            <w:pPr>
              <w:pStyle w:val="TableText"/>
              <w:rPr>
                <w:sz w:val="24"/>
                <w:szCs w:val="24"/>
                <w:lang w:eastAsia="en-AU"/>
              </w:rPr>
            </w:pPr>
            <w:r w:rsidRPr="00104FA0">
              <w:rPr>
                <w:lang w:eastAsia="en-AU"/>
              </w:rPr>
              <w:t>NRM</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FD19FE4" w14:textId="1E489B05" w:rsidR="00367591" w:rsidRPr="00104FA0" w:rsidRDefault="00367591" w:rsidP="001A198F">
            <w:pPr>
              <w:pStyle w:val="TableText"/>
              <w:rPr>
                <w:sz w:val="24"/>
                <w:szCs w:val="24"/>
                <w:lang w:eastAsia="en-AU"/>
              </w:rPr>
            </w:pPr>
            <w:r w:rsidRPr="00104FA0">
              <w:rPr>
                <w:lang w:eastAsia="en-AU"/>
              </w:rPr>
              <w:t>Natural Resource Management</w:t>
            </w:r>
            <w:r w:rsidR="001F47C0" w:rsidRPr="00104FA0">
              <w:rPr>
                <w:lang w:eastAsia="en-AU"/>
              </w:rPr>
              <w:t xml:space="preserve"> </w:t>
            </w:r>
          </w:p>
        </w:tc>
      </w:tr>
      <w:tr w:rsidR="00981824" w:rsidRPr="00104FA0" w14:paraId="616A5CC2"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6410E532" w14:textId="50F1BABC" w:rsidR="00367591" w:rsidRPr="00104FA0" w:rsidRDefault="00367591" w:rsidP="001A198F">
            <w:pPr>
              <w:pStyle w:val="TableText"/>
              <w:rPr>
                <w:sz w:val="24"/>
                <w:szCs w:val="24"/>
                <w:lang w:eastAsia="en-AU"/>
              </w:rPr>
            </w:pPr>
            <w:r w:rsidRPr="00104FA0">
              <w:rPr>
                <w:lang w:eastAsia="en-AU"/>
              </w:rPr>
              <w:t>NSW DPIRD</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735AE3D" w14:textId="6495A193" w:rsidR="00367591" w:rsidRPr="00104FA0" w:rsidRDefault="00367591" w:rsidP="001A198F">
            <w:pPr>
              <w:pStyle w:val="TableText"/>
              <w:rPr>
                <w:sz w:val="24"/>
                <w:szCs w:val="24"/>
                <w:lang w:eastAsia="en-AU"/>
              </w:rPr>
            </w:pPr>
            <w:r w:rsidRPr="00104FA0">
              <w:rPr>
                <w:lang w:eastAsia="en-AU"/>
              </w:rPr>
              <w:t>Department of Primary Industries – New South Wales government</w:t>
            </w:r>
          </w:p>
        </w:tc>
      </w:tr>
      <w:tr w:rsidR="00981824" w:rsidRPr="00104FA0" w14:paraId="025117CD"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48756F65" w14:textId="076114F7" w:rsidR="00367591" w:rsidRPr="00104FA0" w:rsidRDefault="00367591" w:rsidP="001A198F">
            <w:pPr>
              <w:pStyle w:val="TableText"/>
              <w:rPr>
                <w:sz w:val="24"/>
                <w:szCs w:val="24"/>
                <w:lang w:eastAsia="en-AU"/>
              </w:rPr>
            </w:pPr>
            <w:r w:rsidRPr="00104FA0">
              <w:rPr>
                <w:lang w:eastAsia="en-AU"/>
              </w:rPr>
              <w:t>Operational Plans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5C3F4544" w14:textId="326E09AB" w:rsidR="00367591" w:rsidRPr="00104FA0" w:rsidRDefault="00367591" w:rsidP="001A198F">
            <w:pPr>
              <w:pStyle w:val="TableText"/>
              <w:rPr>
                <w:sz w:val="24"/>
                <w:szCs w:val="24"/>
                <w:lang w:eastAsia="en-AU"/>
              </w:rPr>
            </w:pPr>
            <w:r w:rsidRPr="00104FA0">
              <w:rPr>
                <w:lang w:eastAsia="en-AU"/>
              </w:rPr>
              <w:t>A document required under the grant agreement that describes the Research, Development, Extension, Adoption, &amp; Commercialisation (RDEA&amp;C) strategy of the Drought Resilience Adoption and Innovation Hubs.</w:t>
            </w:r>
          </w:p>
        </w:tc>
      </w:tr>
      <w:tr w:rsidR="00981824" w:rsidRPr="00104FA0" w14:paraId="51F0CA2E"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C0ABBA2" w14:textId="0541DBAC" w:rsidR="00367591" w:rsidRPr="00104FA0" w:rsidRDefault="00367591" w:rsidP="001A198F">
            <w:pPr>
              <w:pStyle w:val="TableText"/>
              <w:rPr>
                <w:sz w:val="24"/>
                <w:szCs w:val="24"/>
                <w:lang w:eastAsia="en-AU"/>
              </w:rPr>
            </w:pPr>
            <w:r w:rsidRPr="00104FA0">
              <w:rPr>
                <w:lang w:eastAsia="en-AU"/>
              </w:rPr>
              <w:lastRenderedPageBreak/>
              <w:t>Partners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2CD1D7B" w14:textId="2D753A14" w:rsidR="00367591" w:rsidRPr="00104FA0" w:rsidRDefault="00367591" w:rsidP="001A198F">
            <w:pPr>
              <w:pStyle w:val="TableText"/>
              <w:rPr>
                <w:sz w:val="24"/>
                <w:szCs w:val="24"/>
                <w:lang w:eastAsia="en-AU"/>
              </w:rPr>
            </w:pPr>
            <w:r w:rsidRPr="39744D66">
              <w:rPr>
                <w:lang w:eastAsia="en-AU"/>
              </w:rPr>
              <w:t xml:space="preserve">Refers to </w:t>
            </w:r>
            <w:r w:rsidRPr="39744D66">
              <w:rPr>
                <w:color w:val="000000" w:themeColor="text1"/>
                <w:lang w:eastAsia="en-AU"/>
              </w:rPr>
              <w:t xml:space="preserve">any other third party (Network Partner) who receives a grant amount to perform a project, and/or is required to provide any other contributions, or any other in-kind or financial contribution greater than $30,000), as part of the Activity in accordance with the </w:t>
            </w:r>
            <w:r w:rsidR="134F4D46" w:rsidRPr="39744D66">
              <w:rPr>
                <w:color w:val="000000" w:themeColor="text1"/>
                <w:lang w:eastAsia="en-AU"/>
              </w:rPr>
              <w:t>g</w:t>
            </w:r>
            <w:r w:rsidRPr="39744D66">
              <w:rPr>
                <w:color w:val="000000" w:themeColor="text1"/>
                <w:lang w:eastAsia="en-AU"/>
              </w:rPr>
              <w:t xml:space="preserve">rant </w:t>
            </w:r>
            <w:r w:rsidR="5863DD86" w:rsidRPr="39744D66">
              <w:rPr>
                <w:color w:val="000000" w:themeColor="text1"/>
                <w:lang w:eastAsia="en-AU"/>
              </w:rPr>
              <w:t>a</w:t>
            </w:r>
            <w:r w:rsidRPr="39744D66">
              <w:rPr>
                <w:color w:val="000000" w:themeColor="text1"/>
                <w:lang w:eastAsia="en-AU"/>
              </w:rPr>
              <w:t>greement.</w:t>
            </w:r>
          </w:p>
        </w:tc>
      </w:tr>
      <w:tr w:rsidR="00981824" w:rsidRPr="00104FA0" w14:paraId="49CD4F59"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D892007" w14:textId="4A95171F" w:rsidR="00367591" w:rsidRPr="00104FA0" w:rsidRDefault="00367591" w:rsidP="001A198F">
            <w:pPr>
              <w:pStyle w:val="TableText"/>
              <w:rPr>
                <w:sz w:val="24"/>
                <w:szCs w:val="24"/>
                <w:lang w:eastAsia="en-AU"/>
              </w:rPr>
            </w:pPr>
            <w:r w:rsidRPr="00104FA0">
              <w:rPr>
                <w:lang w:eastAsia="en-AU"/>
              </w:rPr>
              <w:t>PPSA</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309E73CD" w14:textId="54A4DE98" w:rsidR="00367591" w:rsidRPr="00104FA0" w:rsidRDefault="00367591" w:rsidP="001A198F">
            <w:pPr>
              <w:pStyle w:val="TableText"/>
              <w:rPr>
                <w:sz w:val="24"/>
                <w:szCs w:val="24"/>
                <w:lang w:eastAsia="en-AU"/>
              </w:rPr>
            </w:pPr>
            <w:r w:rsidRPr="00104FA0">
              <w:rPr>
                <w:lang w:eastAsia="en-AU"/>
              </w:rPr>
              <w:t>Primary Producers South Australia</w:t>
            </w:r>
          </w:p>
        </w:tc>
      </w:tr>
      <w:tr w:rsidR="00981824" w:rsidRPr="00104FA0" w14:paraId="5B40CF32"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6469D4EF" w14:textId="142FCEBB" w:rsidR="00367591" w:rsidRPr="00104FA0" w:rsidRDefault="00367591" w:rsidP="001A198F">
            <w:pPr>
              <w:pStyle w:val="TableText"/>
              <w:rPr>
                <w:sz w:val="24"/>
                <w:szCs w:val="24"/>
                <w:lang w:eastAsia="en-AU"/>
              </w:rPr>
            </w:pPr>
            <w:r w:rsidRPr="00104FA0">
              <w:rPr>
                <w:lang w:eastAsia="en-AU"/>
              </w:rPr>
              <w:t>PIRSA</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B1AB93A" w14:textId="53FC615B" w:rsidR="00367591" w:rsidRPr="00104FA0" w:rsidRDefault="00367591" w:rsidP="001A198F">
            <w:pPr>
              <w:pStyle w:val="TableText"/>
              <w:rPr>
                <w:sz w:val="24"/>
                <w:szCs w:val="24"/>
                <w:lang w:eastAsia="en-AU"/>
              </w:rPr>
            </w:pPr>
            <w:r w:rsidRPr="00104FA0">
              <w:rPr>
                <w:lang w:eastAsia="en-AU"/>
              </w:rPr>
              <w:t>Primary Industries and Resources – South Australia government</w:t>
            </w:r>
          </w:p>
        </w:tc>
      </w:tr>
      <w:tr w:rsidR="00981824" w:rsidRPr="00104FA0" w14:paraId="6E39EC83"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605984EF" w14:textId="091A9A47" w:rsidR="00367591" w:rsidRPr="00104FA0" w:rsidRDefault="00121E70" w:rsidP="001A198F">
            <w:pPr>
              <w:pStyle w:val="TableText"/>
              <w:rPr>
                <w:sz w:val="24"/>
                <w:szCs w:val="24"/>
                <w:lang w:eastAsia="en-AU"/>
              </w:rPr>
            </w:pPr>
            <w:r>
              <w:rPr>
                <w:lang w:eastAsia="en-AU"/>
              </w:rPr>
              <w:t>p</w:t>
            </w:r>
            <w:r w:rsidR="00367591" w:rsidRPr="00104FA0">
              <w:rPr>
                <w:lang w:eastAsia="en-AU"/>
              </w:rPr>
              <w:t>riorities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654DA182" w14:textId="5C9D4E10" w:rsidR="00367591" w:rsidRPr="00104FA0" w:rsidRDefault="00367591" w:rsidP="001A198F">
            <w:pPr>
              <w:pStyle w:val="TableText"/>
              <w:rPr>
                <w:sz w:val="24"/>
                <w:szCs w:val="24"/>
                <w:lang w:eastAsia="en-AU"/>
              </w:rPr>
            </w:pPr>
            <w:r w:rsidRPr="00104FA0">
              <w:rPr>
                <w:lang w:eastAsia="en-AU"/>
              </w:rPr>
              <w:t>Refers to the strategic outcomes as they relate to high-level policy, programs and the hub governance and operational plans.</w:t>
            </w:r>
          </w:p>
        </w:tc>
      </w:tr>
      <w:tr w:rsidR="00981824" w:rsidRPr="00104FA0" w14:paraId="25AC1562"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3F335A32" w14:textId="41807E0D" w:rsidR="00367591" w:rsidRPr="00104FA0" w:rsidRDefault="00367591" w:rsidP="001A198F">
            <w:pPr>
              <w:pStyle w:val="TableText"/>
              <w:rPr>
                <w:sz w:val="24"/>
                <w:szCs w:val="24"/>
                <w:lang w:eastAsia="en-AU"/>
              </w:rPr>
            </w:pPr>
            <w:r w:rsidRPr="6045D98E">
              <w:rPr>
                <w:lang w:eastAsia="en-AU"/>
              </w:rPr>
              <w:t xml:space="preserve">Productivity Commission </w:t>
            </w:r>
            <w:r w:rsidR="14E0AEF2" w:rsidRPr="2A3433BC">
              <w:rPr>
                <w:lang w:eastAsia="en-AU"/>
              </w:rPr>
              <w:t>I</w:t>
            </w:r>
            <w:r w:rsidRPr="2A3433BC">
              <w:rPr>
                <w:lang w:eastAsia="en-AU"/>
              </w:rPr>
              <w:t>nquiry</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30180CB4" w14:textId="19C8A577" w:rsidR="00367591" w:rsidRPr="00104FA0" w:rsidRDefault="00367591" w:rsidP="001A198F">
            <w:pPr>
              <w:pStyle w:val="TableText"/>
              <w:rPr>
                <w:sz w:val="24"/>
                <w:szCs w:val="24"/>
                <w:lang w:eastAsia="en-AU"/>
              </w:rPr>
            </w:pPr>
            <w:r w:rsidRPr="00104FA0">
              <w:rPr>
                <w:i/>
                <w:iCs/>
                <w:lang w:eastAsia="en-AU"/>
              </w:rPr>
              <w:t xml:space="preserve">Review of Part 3 of the Future Drought Fund Act Inquiry report, </w:t>
            </w:r>
            <w:r w:rsidRPr="00104FA0">
              <w:rPr>
                <w:lang w:eastAsia="en-AU"/>
              </w:rPr>
              <w:t>released in September 2023 by the Productivity Commission</w:t>
            </w:r>
          </w:p>
        </w:tc>
      </w:tr>
      <w:tr w:rsidR="00981824" w:rsidRPr="00104FA0" w14:paraId="573929CC"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55BD08B9" w14:textId="79709EEC" w:rsidR="00367591" w:rsidRPr="00104FA0" w:rsidRDefault="00367591" w:rsidP="001A198F">
            <w:pPr>
              <w:pStyle w:val="TableText"/>
              <w:rPr>
                <w:sz w:val="24"/>
                <w:szCs w:val="24"/>
                <w:lang w:eastAsia="en-AU"/>
              </w:rPr>
            </w:pPr>
            <w:r w:rsidRPr="00104FA0">
              <w:rPr>
                <w:lang w:eastAsia="en-AU"/>
              </w:rPr>
              <w:t>Progress reports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50047CEB" w14:textId="708DBAA5" w:rsidR="00367591" w:rsidRPr="00104FA0" w:rsidRDefault="00367591" w:rsidP="001A198F">
            <w:pPr>
              <w:pStyle w:val="TableText"/>
              <w:rPr>
                <w:sz w:val="24"/>
                <w:szCs w:val="24"/>
                <w:lang w:eastAsia="en-AU"/>
              </w:rPr>
            </w:pPr>
            <w:r w:rsidRPr="00104FA0">
              <w:rPr>
                <w:lang w:eastAsia="en-AU"/>
              </w:rPr>
              <w:t>A 6-monthly report by each hub required under their individual grant agreement.</w:t>
            </w:r>
          </w:p>
        </w:tc>
      </w:tr>
      <w:tr w:rsidR="00981824" w:rsidRPr="00104FA0" w14:paraId="6EB39FB8"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47055C90" w14:textId="083E2FF9" w:rsidR="00367591" w:rsidRPr="00104FA0" w:rsidRDefault="00367591" w:rsidP="001A198F">
            <w:pPr>
              <w:pStyle w:val="TableText"/>
              <w:rPr>
                <w:sz w:val="24"/>
                <w:szCs w:val="24"/>
                <w:lang w:eastAsia="en-AU"/>
              </w:rPr>
            </w:pPr>
            <w:r w:rsidRPr="00104FA0">
              <w:rPr>
                <w:lang w:eastAsia="en-AU"/>
              </w:rPr>
              <w:t>Projects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33BCD7E8" w14:textId="54C329D0" w:rsidR="00367591" w:rsidRPr="00104FA0" w:rsidRDefault="00367591" w:rsidP="001A198F">
            <w:pPr>
              <w:pStyle w:val="TableText"/>
              <w:rPr>
                <w:sz w:val="24"/>
                <w:szCs w:val="24"/>
                <w:lang w:eastAsia="en-AU"/>
              </w:rPr>
            </w:pPr>
            <w:r w:rsidRPr="00104FA0">
              <w:rPr>
                <w:lang w:eastAsia="en-AU"/>
              </w:rPr>
              <w:t>Refers to the discrete units of work that delivers on activity as presented in the operational plan and reported on in MEL reports</w:t>
            </w:r>
          </w:p>
        </w:tc>
      </w:tr>
      <w:tr w:rsidR="00981824" w:rsidRPr="00104FA0" w14:paraId="12D1BC6B"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C0337C6" w14:textId="3F913DF9" w:rsidR="00367591" w:rsidRPr="00104FA0" w:rsidRDefault="00367591" w:rsidP="001A198F">
            <w:pPr>
              <w:pStyle w:val="TableText"/>
              <w:rPr>
                <w:sz w:val="24"/>
                <w:szCs w:val="24"/>
                <w:lang w:eastAsia="en-AU"/>
              </w:rPr>
            </w:pPr>
            <w:r w:rsidRPr="00104FA0">
              <w:rPr>
                <w:lang w:eastAsia="en-AU"/>
              </w:rPr>
              <w:t>RAC</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27F905B" w14:textId="5E27FFE8" w:rsidR="00367591" w:rsidRPr="00104FA0" w:rsidRDefault="00367591" w:rsidP="001A198F">
            <w:pPr>
              <w:pStyle w:val="TableText"/>
              <w:rPr>
                <w:sz w:val="24"/>
                <w:szCs w:val="24"/>
                <w:lang w:eastAsia="en-AU"/>
              </w:rPr>
            </w:pPr>
            <w:r w:rsidRPr="00104FA0">
              <w:rPr>
                <w:lang w:eastAsia="en-AU"/>
              </w:rPr>
              <w:t>Regional Advisory Committee</w:t>
            </w:r>
          </w:p>
        </w:tc>
      </w:tr>
      <w:tr w:rsidR="00981824" w:rsidRPr="00104FA0" w14:paraId="7056FF7B"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33601AE" w14:textId="4203595E" w:rsidR="00367591" w:rsidRPr="00104FA0" w:rsidRDefault="00367591" w:rsidP="001A198F">
            <w:pPr>
              <w:pStyle w:val="TableText"/>
              <w:rPr>
                <w:sz w:val="24"/>
                <w:szCs w:val="24"/>
                <w:lang w:eastAsia="en-AU"/>
              </w:rPr>
            </w:pPr>
            <w:r w:rsidRPr="00104FA0">
              <w:rPr>
                <w:lang w:eastAsia="en-AU"/>
              </w:rPr>
              <w:t>R&amp;D</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19EB3B84" w14:textId="158831CF" w:rsidR="00367591" w:rsidRPr="00104FA0" w:rsidRDefault="00367591" w:rsidP="001A198F">
            <w:pPr>
              <w:pStyle w:val="TableText"/>
              <w:rPr>
                <w:sz w:val="24"/>
                <w:szCs w:val="24"/>
                <w:lang w:eastAsia="en-AU"/>
              </w:rPr>
            </w:pPr>
            <w:r w:rsidRPr="00104FA0">
              <w:rPr>
                <w:lang w:eastAsia="en-AU"/>
              </w:rPr>
              <w:t>Research and development</w:t>
            </w:r>
          </w:p>
        </w:tc>
      </w:tr>
      <w:tr w:rsidR="00981824" w:rsidRPr="00104FA0" w14:paraId="6E76A898"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54940B4B" w14:textId="24EB90B1" w:rsidR="00367591" w:rsidRPr="00104FA0" w:rsidRDefault="00367591" w:rsidP="001A198F">
            <w:pPr>
              <w:pStyle w:val="TableText"/>
              <w:rPr>
                <w:sz w:val="24"/>
                <w:szCs w:val="24"/>
                <w:lang w:eastAsia="en-AU"/>
              </w:rPr>
            </w:pPr>
            <w:r w:rsidRPr="00104FA0">
              <w:rPr>
                <w:lang w:eastAsia="en-AU"/>
              </w:rPr>
              <w:t>RDA&amp;C</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E820E97" w14:textId="7C1A9C81" w:rsidR="00367591" w:rsidRPr="00104FA0" w:rsidRDefault="00367591" w:rsidP="001A198F">
            <w:pPr>
              <w:pStyle w:val="TableText"/>
              <w:rPr>
                <w:sz w:val="24"/>
                <w:szCs w:val="24"/>
                <w:lang w:eastAsia="en-AU"/>
              </w:rPr>
            </w:pPr>
            <w:r w:rsidRPr="00104FA0">
              <w:rPr>
                <w:lang w:eastAsia="en-AU"/>
              </w:rPr>
              <w:t>Research, development, adoption and commercialisation</w:t>
            </w:r>
          </w:p>
        </w:tc>
      </w:tr>
      <w:tr w:rsidR="00981824" w:rsidRPr="00104FA0" w14:paraId="5659EFA1"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592EC514" w14:textId="3D9F0DC9" w:rsidR="00367591" w:rsidRPr="00104FA0" w:rsidRDefault="00367591" w:rsidP="001A198F">
            <w:pPr>
              <w:pStyle w:val="TableText"/>
              <w:rPr>
                <w:sz w:val="24"/>
                <w:szCs w:val="24"/>
                <w:lang w:eastAsia="en-AU"/>
              </w:rPr>
            </w:pPr>
            <w:r w:rsidRPr="00104FA0">
              <w:rPr>
                <w:lang w:eastAsia="en-AU"/>
              </w:rPr>
              <w:t>RDEA&amp;C</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24B85D3" w14:textId="23F308A3" w:rsidR="00367591" w:rsidRPr="00104FA0" w:rsidRDefault="00367591" w:rsidP="001A198F">
            <w:pPr>
              <w:pStyle w:val="TableText"/>
              <w:rPr>
                <w:sz w:val="24"/>
                <w:szCs w:val="24"/>
                <w:lang w:eastAsia="en-AU"/>
              </w:rPr>
            </w:pPr>
            <w:r w:rsidRPr="00104FA0">
              <w:rPr>
                <w:lang w:eastAsia="en-AU"/>
              </w:rPr>
              <w:t>Research, development, extension, adoption and commercialisation</w:t>
            </w:r>
          </w:p>
        </w:tc>
      </w:tr>
      <w:tr w:rsidR="00981824" w:rsidRPr="00104FA0" w14:paraId="34EE1245"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534AD69E" w14:textId="19E0B72E" w:rsidR="00367591" w:rsidRPr="00104FA0" w:rsidRDefault="00367591" w:rsidP="001A198F">
            <w:pPr>
              <w:pStyle w:val="TableText"/>
              <w:rPr>
                <w:sz w:val="24"/>
                <w:szCs w:val="24"/>
                <w:lang w:eastAsia="en-AU"/>
              </w:rPr>
            </w:pPr>
            <w:r w:rsidRPr="00104FA0">
              <w:rPr>
                <w:lang w:eastAsia="en-AU"/>
              </w:rPr>
              <w:t>RDCs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9185126" w14:textId="5CE02D69" w:rsidR="00367591" w:rsidRPr="00104FA0" w:rsidRDefault="00367591" w:rsidP="001A198F">
            <w:pPr>
              <w:pStyle w:val="TableText"/>
              <w:rPr>
                <w:sz w:val="24"/>
                <w:szCs w:val="24"/>
                <w:lang w:eastAsia="en-AU"/>
              </w:rPr>
            </w:pPr>
            <w:r w:rsidRPr="00104FA0">
              <w:rPr>
                <w:lang w:eastAsia="en-AU"/>
              </w:rPr>
              <w:t>Rural Research and Development Corporations</w:t>
            </w:r>
          </w:p>
        </w:tc>
      </w:tr>
      <w:tr w:rsidR="00981824" w:rsidRPr="00104FA0" w14:paraId="4B4C8E0F"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2C3FB776" w14:textId="3502D34B" w:rsidR="00367591" w:rsidRPr="00104FA0" w:rsidRDefault="007F5F74" w:rsidP="001A198F">
            <w:pPr>
              <w:pStyle w:val="TableText"/>
              <w:rPr>
                <w:sz w:val="24"/>
                <w:szCs w:val="24"/>
                <w:lang w:eastAsia="en-AU"/>
              </w:rPr>
            </w:pPr>
            <w:r>
              <w:rPr>
                <w:lang w:eastAsia="en-AU"/>
              </w:rPr>
              <w:t>r</w:t>
            </w:r>
            <w:r w:rsidR="00367591" w:rsidRPr="00104FA0">
              <w:rPr>
                <w:lang w:eastAsia="en-AU"/>
              </w:rPr>
              <w:t>esilience</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36DEDE7" w14:textId="1F3AFCD9" w:rsidR="00367591" w:rsidRPr="00104FA0" w:rsidRDefault="00367591" w:rsidP="001A198F">
            <w:pPr>
              <w:pStyle w:val="TableText"/>
              <w:rPr>
                <w:sz w:val="24"/>
                <w:szCs w:val="24"/>
                <w:lang w:eastAsia="en-AU"/>
              </w:rPr>
            </w:pPr>
            <w:r w:rsidRPr="00104FA0">
              <w:rPr>
                <w:lang w:eastAsia="en-AU"/>
              </w:rPr>
              <w:t>The ability to adapt, reorganise or transform in response to changing temperature, increasing variability and scarcity of rainfall and/or changed seasonality of rainfall, for improved economic, environmental and social resilience.</w:t>
            </w:r>
          </w:p>
        </w:tc>
      </w:tr>
      <w:tr w:rsidR="00981824" w:rsidRPr="00104FA0" w14:paraId="10EE5818"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52F2B8CE" w14:textId="4870C281" w:rsidR="00367591" w:rsidRPr="00104FA0" w:rsidRDefault="00367591" w:rsidP="001A198F">
            <w:pPr>
              <w:pStyle w:val="TableText"/>
              <w:rPr>
                <w:sz w:val="24"/>
                <w:szCs w:val="24"/>
                <w:lang w:eastAsia="en-AU"/>
              </w:rPr>
            </w:pPr>
            <w:r w:rsidRPr="00104FA0">
              <w:rPr>
                <w:lang w:eastAsia="en-AU"/>
              </w:rPr>
              <w:t>Review panel</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4A88B21" w14:textId="28E2BC09" w:rsidR="00367591" w:rsidRPr="00104FA0" w:rsidRDefault="00367591" w:rsidP="001A198F">
            <w:pPr>
              <w:pStyle w:val="TableText"/>
              <w:rPr>
                <w:sz w:val="24"/>
                <w:szCs w:val="24"/>
                <w:lang w:eastAsia="en-AU"/>
              </w:rPr>
            </w:pPr>
            <w:r w:rsidRPr="00104FA0">
              <w:rPr>
                <w:lang w:eastAsia="en-AU"/>
              </w:rPr>
              <w:t>Drought Hubs review panel</w:t>
            </w:r>
          </w:p>
        </w:tc>
      </w:tr>
      <w:tr w:rsidR="00981824" w:rsidRPr="00104FA0" w14:paraId="39C9C5A2"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22B641CD" w14:textId="4B9A9DFE" w:rsidR="00367591" w:rsidRPr="00104FA0" w:rsidRDefault="00367591" w:rsidP="001A198F">
            <w:pPr>
              <w:pStyle w:val="TableText"/>
              <w:rPr>
                <w:sz w:val="24"/>
                <w:szCs w:val="24"/>
                <w:lang w:eastAsia="en-AU"/>
              </w:rPr>
            </w:pPr>
            <w:r w:rsidRPr="00104FA0">
              <w:rPr>
                <w:lang w:eastAsia="en-AU"/>
              </w:rPr>
              <w:t>RSC</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50707F9" w14:textId="1D5471B3" w:rsidR="00367591" w:rsidRPr="00104FA0" w:rsidRDefault="00367591" w:rsidP="001A198F">
            <w:pPr>
              <w:pStyle w:val="TableText"/>
              <w:rPr>
                <w:sz w:val="24"/>
                <w:szCs w:val="24"/>
                <w:lang w:eastAsia="en-AU"/>
              </w:rPr>
            </w:pPr>
            <w:r w:rsidRPr="00104FA0">
              <w:rPr>
                <w:lang w:eastAsia="en-AU"/>
              </w:rPr>
              <w:t>Regional Soil Coordinator</w:t>
            </w:r>
          </w:p>
        </w:tc>
      </w:tr>
      <w:tr w:rsidR="00981824" w:rsidRPr="00104FA0" w14:paraId="59617249"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0CAF9A17" w14:textId="05ABFB6F" w:rsidR="00367591" w:rsidRPr="00104FA0" w:rsidRDefault="00367591" w:rsidP="001A198F">
            <w:pPr>
              <w:pStyle w:val="TableText"/>
              <w:rPr>
                <w:sz w:val="24"/>
                <w:szCs w:val="24"/>
                <w:lang w:eastAsia="en-AU"/>
              </w:rPr>
            </w:pPr>
            <w:r w:rsidRPr="00104FA0">
              <w:rPr>
                <w:lang w:eastAsia="en-AU"/>
              </w:rPr>
              <w:t>SA Hub</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7B72DB6" w14:textId="31D982DA" w:rsidR="00367591" w:rsidRPr="00104FA0" w:rsidRDefault="00367591" w:rsidP="001A198F">
            <w:pPr>
              <w:pStyle w:val="TableText"/>
              <w:rPr>
                <w:sz w:val="24"/>
                <w:szCs w:val="24"/>
                <w:lang w:eastAsia="en-AU"/>
              </w:rPr>
            </w:pPr>
            <w:r w:rsidRPr="00104FA0">
              <w:rPr>
                <w:lang w:eastAsia="en-AU"/>
              </w:rPr>
              <w:t>South Australian Drought Resilience Adoption and Innovation Hub</w:t>
            </w:r>
          </w:p>
        </w:tc>
      </w:tr>
      <w:tr w:rsidR="00981824" w:rsidRPr="00104FA0" w14:paraId="43FB1E57"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0A6A4C30" w14:textId="7A63D654" w:rsidR="00367591" w:rsidRPr="00104FA0" w:rsidRDefault="00367591" w:rsidP="001A198F">
            <w:pPr>
              <w:pStyle w:val="TableText"/>
              <w:rPr>
                <w:sz w:val="24"/>
                <w:szCs w:val="24"/>
                <w:lang w:eastAsia="en-AU"/>
              </w:rPr>
            </w:pPr>
            <w:r w:rsidRPr="00104FA0">
              <w:rPr>
                <w:lang w:eastAsia="en-AU"/>
              </w:rPr>
              <w:t>SAP</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AF995F8" w14:textId="007DC183" w:rsidR="00367591" w:rsidRPr="00104FA0" w:rsidRDefault="00367591" w:rsidP="001A198F">
            <w:pPr>
              <w:pStyle w:val="TableText"/>
              <w:rPr>
                <w:sz w:val="24"/>
                <w:szCs w:val="24"/>
                <w:lang w:eastAsia="en-AU"/>
              </w:rPr>
            </w:pPr>
            <w:r w:rsidRPr="00104FA0">
              <w:rPr>
                <w:lang w:eastAsia="en-AU"/>
              </w:rPr>
              <w:t>Selection Advisory Panel</w:t>
            </w:r>
          </w:p>
        </w:tc>
      </w:tr>
      <w:tr w:rsidR="00981824" w:rsidRPr="00104FA0" w14:paraId="61B11A6C"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13C7C1E1" w14:textId="63226101" w:rsidR="00367591" w:rsidRPr="00104FA0" w:rsidRDefault="00367591" w:rsidP="001A198F">
            <w:pPr>
              <w:pStyle w:val="TableText"/>
              <w:rPr>
                <w:sz w:val="24"/>
                <w:szCs w:val="24"/>
                <w:lang w:eastAsia="en-AU"/>
              </w:rPr>
            </w:pPr>
            <w:r w:rsidRPr="00104FA0">
              <w:rPr>
                <w:lang w:eastAsia="en-AU"/>
              </w:rPr>
              <w:t>SME</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1659925" w14:textId="737569AC" w:rsidR="00367591" w:rsidRPr="00104FA0" w:rsidRDefault="00367591" w:rsidP="001A198F">
            <w:pPr>
              <w:pStyle w:val="TableText"/>
              <w:rPr>
                <w:sz w:val="24"/>
                <w:szCs w:val="24"/>
                <w:lang w:eastAsia="en-AU"/>
              </w:rPr>
            </w:pPr>
            <w:r w:rsidRPr="00104FA0">
              <w:rPr>
                <w:lang w:eastAsia="en-AU"/>
              </w:rPr>
              <w:t>Small and medium enterprises</w:t>
            </w:r>
          </w:p>
        </w:tc>
      </w:tr>
      <w:tr w:rsidR="00981824" w:rsidRPr="00104FA0" w14:paraId="3264C5FF"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624F9658" w14:textId="38F05362" w:rsidR="00367591" w:rsidRPr="00104FA0" w:rsidRDefault="00367591" w:rsidP="001A198F">
            <w:pPr>
              <w:pStyle w:val="TableText"/>
              <w:rPr>
                <w:sz w:val="24"/>
                <w:szCs w:val="24"/>
                <w:lang w:eastAsia="en-AU"/>
              </w:rPr>
            </w:pPr>
            <w:r w:rsidRPr="00104FA0">
              <w:rPr>
                <w:lang w:eastAsia="en-AU"/>
              </w:rPr>
              <w:t>Southern NSW Hub</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247AA80" w14:textId="76BB9F47" w:rsidR="00367591" w:rsidRPr="00104FA0" w:rsidRDefault="00367591" w:rsidP="001A198F">
            <w:pPr>
              <w:pStyle w:val="TableText"/>
              <w:rPr>
                <w:sz w:val="24"/>
                <w:szCs w:val="24"/>
                <w:lang w:eastAsia="en-AU"/>
              </w:rPr>
            </w:pPr>
            <w:r w:rsidRPr="00104FA0">
              <w:rPr>
                <w:lang w:eastAsia="en-AU"/>
              </w:rPr>
              <w:t>Southern New South Wales Drought Resilience Adoption and Innovation Hub</w:t>
            </w:r>
          </w:p>
        </w:tc>
      </w:tr>
      <w:tr w:rsidR="00981824" w:rsidRPr="00104FA0" w14:paraId="2AA3FB8A"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5F0C84C7" w14:textId="54C7C9B5" w:rsidR="00367591" w:rsidRPr="00104FA0" w:rsidRDefault="00367591" w:rsidP="001A198F">
            <w:pPr>
              <w:pStyle w:val="TableText"/>
              <w:rPr>
                <w:sz w:val="24"/>
                <w:szCs w:val="24"/>
                <w:lang w:eastAsia="en-AU"/>
              </w:rPr>
            </w:pPr>
            <w:r w:rsidRPr="00104FA0">
              <w:rPr>
                <w:lang w:eastAsia="en-AU"/>
              </w:rPr>
              <w:t>Southern Qld Northern NSW Hub</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E4EA885" w14:textId="16DA6E57" w:rsidR="00367591" w:rsidRPr="00104FA0" w:rsidRDefault="00367591" w:rsidP="001A198F">
            <w:pPr>
              <w:pStyle w:val="TableText"/>
              <w:rPr>
                <w:sz w:val="24"/>
                <w:szCs w:val="24"/>
                <w:lang w:eastAsia="en-AU"/>
              </w:rPr>
            </w:pPr>
            <w:r w:rsidRPr="00104FA0">
              <w:rPr>
                <w:lang w:eastAsia="en-AU"/>
              </w:rPr>
              <w:t>Southern Queensland and Northern New South Wales Drought Resilience Adoption and Innovation Hub</w:t>
            </w:r>
          </w:p>
        </w:tc>
      </w:tr>
      <w:tr w:rsidR="00981824" w:rsidRPr="00104FA0" w14:paraId="691DC5B6"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6FF5B578" w14:textId="6165A7C8" w:rsidR="00367591" w:rsidRPr="00104FA0" w:rsidRDefault="00F257E2" w:rsidP="001A198F">
            <w:pPr>
              <w:pStyle w:val="TableText"/>
              <w:rPr>
                <w:sz w:val="24"/>
                <w:szCs w:val="24"/>
                <w:lang w:eastAsia="en-AU"/>
              </w:rPr>
            </w:pPr>
            <w:r>
              <w:rPr>
                <w:lang w:eastAsia="en-AU"/>
              </w:rPr>
              <w:t>South-West</w:t>
            </w:r>
            <w:r w:rsidR="00367591" w:rsidRPr="00104FA0">
              <w:rPr>
                <w:lang w:eastAsia="en-AU"/>
              </w:rPr>
              <w:t xml:space="preserve"> WA Hub</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03FC2B7" w14:textId="4AB54238" w:rsidR="00367591" w:rsidRPr="00104FA0" w:rsidRDefault="00F257E2" w:rsidP="001A198F">
            <w:pPr>
              <w:pStyle w:val="TableText"/>
              <w:rPr>
                <w:sz w:val="24"/>
                <w:szCs w:val="24"/>
                <w:lang w:eastAsia="en-AU"/>
              </w:rPr>
            </w:pPr>
            <w:r>
              <w:rPr>
                <w:lang w:eastAsia="en-AU"/>
              </w:rPr>
              <w:t>South-West</w:t>
            </w:r>
            <w:r w:rsidR="00367591" w:rsidRPr="00104FA0">
              <w:rPr>
                <w:lang w:eastAsia="en-AU"/>
              </w:rPr>
              <w:t xml:space="preserve"> Western Australia Drought Resilience Adoption and Innovation Hub</w:t>
            </w:r>
          </w:p>
        </w:tc>
      </w:tr>
      <w:tr w:rsidR="00981824" w:rsidRPr="00104FA0" w14:paraId="6B0E9BCC"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3636D226" w14:textId="6749076D" w:rsidR="00367591" w:rsidRPr="00104FA0" w:rsidRDefault="00367591" w:rsidP="001A198F">
            <w:pPr>
              <w:pStyle w:val="TableText"/>
              <w:rPr>
                <w:sz w:val="24"/>
                <w:szCs w:val="24"/>
                <w:lang w:eastAsia="en-AU"/>
              </w:rPr>
            </w:pPr>
            <w:r w:rsidRPr="00104FA0">
              <w:rPr>
                <w:lang w:eastAsia="en-AU"/>
              </w:rPr>
              <w:t>Tas Hub</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7028DF62" w14:textId="7C51C03E" w:rsidR="00367591" w:rsidRPr="00104FA0" w:rsidRDefault="00367591" w:rsidP="001A198F">
            <w:pPr>
              <w:pStyle w:val="TableText"/>
              <w:rPr>
                <w:sz w:val="24"/>
                <w:szCs w:val="24"/>
                <w:lang w:eastAsia="en-AU"/>
              </w:rPr>
            </w:pPr>
            <w:r w:rsidRPr="00104FA0">
              <w:rPr>
                <w:lang w:eastAsia="en-AU"/>
              </w:rPr>
              <w:t>Tasmanian Drought Resilience Adoption and Innovation Hub (TAS Farm Innovation Hub)</w:t>
            </w:r>
          </w:p>
        </w:tc>
      </w:tr>
      <w:tr w:rsidR="00981824" w:rsidRPr="00104FA0" w14:paraId="7C705B3E"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2A7BE236" w14:textId="77AED901" w:rsidR="00367591" w:rsidRPr="00104FA0" w:rsidRDefault="00367591" w:rsidP="001A198F">
            <w:pPr>
              <w:pStyle w:val="TableText"/>
              <w:rPr>
                <w:sz w:val="24"/>
                <w:szCs w:val="24"/>
                <w:lang w:eastAsia="en-AU"/>
              </w:rPr>
            </w:pPr>
            <w:r w:rsidRPr="00104FA0">
              <w:rPr>
                <w:lang w:eastAsia="en-AU"/>
              </w:rPr>
              <w:t>The department</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6DA20A41" w14:textId="74C8458D" w:rsidR="00367591" w:rsidRPr="00104FA0" w:rsidRDefault="00367591" w:rsidP="001A198F">
            <w:pPr>
              <w:pStyle w:val="TableText"/>
              <w:rPr>
                <w:sz w:val="24"/>
                <w:szCs w:val="24"/>
                <w:lang w:eastAsia="en-AU"/>
              </w:rPr>
            </w:pPr>
            <w:r w:rsidRPr="00104FA0">
              <w:rPr>
                <w:lang w:eastAsia="en-AU"/>
              </w:rPr>
              <w:t>Department of Agriculture, Forestry and Fisheries</w:t>
            </w:r>
            <w:r w:rsidR="001F47C0" w:rsidRPr="00104FA0">
              <w:rPr>
                <w:lang w:eastAsia="en-AU"/>
              </w:rPr>
              <w:t xml:space="preserve"> </w:t>
            </w:r>
          </w:p>
        </w:tc>
      </w:tr>
      <w:tr w:rsidR="00981824" w:rsidRPr="00104FA0" w14:paraId="67DDFA0A"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7D694EA2" w14:textId="09C7F799" w:rsidR="00367591" w:rsidRPr="00104FA0" w:rsidRDefault="00367591" w:rsidP="001A198F">
            <w:pPr>
              <w:pStyle w:val="TableText"/>
              <w:rPr>
                <w:sz w:val="24"/>
                <w:szCs w:val="24"/>
                <w:lang w:eastAsia="en-AU"/>
              </w:rPr>
            </w:pPr>
            <w:r w:rsidRPr="00104FA0">
              <w:rPr>
                <w:lang w:eastAsia="en-AU"/>
              </w:rPr>
              <w:t>Tropical North Qld Hub</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4BFA9975" w14:textId="5772625A" w:rsidR="00367591" w:rsidRPr="00104FA0" w:rsidRDefault="00367591" w:rsidP="001A198F">
            <w:pPr>
              <w:pStyle w:val="TableText"/>
              <w:rPr>
                <w:sz w:val="24"/>
                <w:szCs w:val="24"/>
                <w:lang w:eastAsia="en-AU"/>
              </w:rPr>
            </w:pPr>
            <w:r w:rsidRPr="00104FA0">
              <w:rPr>
                <w:lang w:eastAsia="en-AU"/>
              </w:rPr>
              <w:t>Tropical North Queensland Drought Resilience Adoption and Innovation Hub (TNQ Drought Hub)</w:t>
            </w:r>
          </w:p>
        </w:tc>
      </w:tr>
      <w:tr w:rsidR="00981824" w:rsidRPr="00104FA0" w14:paraId="3B03179E"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49CE37FC" w14:textId="15E1A678" w:rsidR="00367591" w:rsidRPr="00104FA0" w:rsidRDefault="00367591" w:rsidP="001A198F">
            <w:pPr>
              <w:pStyle w:val="TableText"/>
              <w:rPr>
                <w:sz w:val="24"/>
                <w:szCs w:val="24"/>
                <w:lang w:eastAsia="en-AU"/>
              </w:rPr>
            </w:pPr>
            <w:r w:rsidRPr="00104FA0">
              <w:rPr>
                <w:lang w:eastAsia="en-AU"/>
              </w:rPr>
              <w:t>UJV</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07469D09" w14:textId="5A33F242" w:rsidR="00367591" w:rsidRPr="00104FA0" w:rsidRDefault="00367591" w:rsidP="001A198F">
            <w:pPr>
              <w:pStyle w:val="TableText"/>
              <w:rPr>
                <w:sz w:val="24"/>
                <w:szCs w:val="24"/>
                <w:lang w:eastAsia="en-AU"/>
              </w:rPr>
            </w:pPr>
            <w:r w:rsidRPr="00104FA0">
              <w:rPr>
                <w:lang w:eastAsia="en-AU"/>
              </w:rPr>
              <w:t>Unincorporated Joint Venture</w:t>
            </w:r>
          </w:p>
        </w:tc>
      </w:tr>
      <w:tr w:rsidR="00981824" w:rsidRPr="00104FA0" w14:paraId="191AB567"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00ADEED4" w14:textId="0CBC10EE" w:rsidR="00367591" w:rsidRPr="00104FA0" w:rsidRDefault="00367591" w:rsidP="001A198F">
            <w:pPr>
              <w:pStyle w:val="TableText"/>
              <w:rPr>
                <w:sz w:val="24"/>
                <w:szCs w:val="24"/>
                <w:lang w:eastAsia="en-AU"/>
              </w:rPr>
            </w:pPr>
            <w:r w:rsidRPr="00104FA0">
              <w:rPr>
                <w:lang w:eastAsia="en-AU"/>
              </w:rPr>
              <w:t>UTAS</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2BAFFA1B" w14:textId="25E22AF1" w:rsidR="00367591" w:rsidRPr="00104FA0" w:rsidRDefault="00367591" w:rsidP="001A198F">
            <w:pPr>
              <w:pStyle w:val="TableText"/>
              <w:rPr>
                <w:sz w:val="24"/>
                <w:szCs w:val="24"/>
                <w:lang w:eastAsia="en-AU"/>
              </w:rPr>
            </w:pPr>
            <w:r w:rsidRPr="00104FA0">
              <w:rPr>
                <w:lang w:eastAsia="en-AU"/>
              </w:rPr>
              <w:t>University of Tasmania</w:t>
            </w:r>
          </w:p>
        </w:tc>
      </w:tr>
      <w:tr w:rsidR="00981824" w:rsidRPr="00104FA0" w14:paraId="154599FB" w14:textId="77777777" w:rsidTr="001A198F">
        <w:trPr>
          <w:trHeight w:val="300"/>
        </w:trPr>
        <w:tc>
          <w:tcPr>
            <w:tcW w:w="2977" w:type="dxa"/>
            <w:tcBorders>
              <w:top w:val="single" w:sz="6" w:space="0" w:color="auto"/>
              <w:left w:val="nil"/>
              <w:bottom w:val="single" w:sz="6" w:space="0" w:color="auto"/>
              <w:right w:val="nil"/>
            </w:tcBorders>
            <w:tcMar>
              <w:top w:w="0" w:type="dxa"/>
              <w:left w:w="108" w:type="dxa"/>
              <w:bottom w:w="0" w:type="dxa"/>
              <w:right w:w="108" w:type="dxa"/>
            </w:tcMar>
            <w:hideMark/>
          </w:tcPr>
          <w:p w14:paraId="30ADFC5C" w14:textId="4B6442AF" w:rsidR="00367591" w:rsidRPr="00104FA0" w:rsidRDefault="00367591" w:rsidP="001A198F">
            <w:pPr>
              <w:pStyle w:val="TableText"/>
              <w:rPr>
                <w:sz w:val="24"/>
                <w:szCs w:val="24"/>
                <w:lang w:eastAsia="en-AU"/>
              </w:rPr>
            </w:pPr>
            <w:r w:rsidRPr="00104FA0">
              <w:rPr>
                <w:lang w:eastAsia="en-AU"/>
              </w:rPr>
              <w:t>Vic Hub</w:t>
            </w:r>
          </w:p>
        </w:tc>
        <w:tc>
          <w:tcPr>
            <w:tcW w:w="5954" w:type="dxa"/>
            <w:tcBorders>
              <w:top w:val="single" w:sz="6" w:space="0" w:color="auto"/>
              <w:left w:val="nil"/>
              <w:bottom w:val="single" w:sz="6" w:space="0" w:color="auto"/>
              <w:right w:val="nil"/>
            </w:tcBorders>
            <w:tcMar>
              <w:top w:w="0" w:type="dxa"/>
              <w:left w:w="108" w:type="dxa"/>
              <w:bottom w:w="0" w:type="dxa"/>
              <w:right w:w="108" w:type="dxa"/>
            </w:tcMar>
            <w:hideMark/>
          </w:tcPr>
          <w:p w14:paraId="1DB71FA4" w14:textId="70962708" w:rsidR="00367591" w:rsidRPr="00104FA0" w:rsidRDefault="00367591" w:rsidP="001A198F">
            <w:pPr>
              <w:pStyle w:val="TableText"/>
              <w:rPr>
                <w:sz w:val="24"/>
                <w:szCs w:val="24"/>
                <w:lang w:eastAsia="en-AU"/>
              </w:rPr>
            </w:pPr>
            <w:r w:rsidRPr="00104FA0">
              <w:rPr>
                <w:lang w:eastAsia="en-AU"/>
              </w:rPr>
              <w:t>Victoria Drought Resilience Adoption and Innovation Hub</w:t>
            </w:r>
          </w:p>
        </w:tc>
      </w:tr>
    </w:tbl>
    <w:p w14:paraId="7C8C4526" w14:textId="5C43504E" w:rsidR="00E00D18" w:rsidRPr="00104FA0" w:rsidRDefault="40E13C73" w:rsidP="00981824">
      <w:pPr>
        <w:pStyle w:val="Heading2"/>
        <w:numPr>
          <w:ilvl w:val="0"/>
          <w:numId w:val="0"/>
        </w:numPr>
      </w:pPr>
      <w:bookmarkStart w:id="751" w:name="_Appendix_A_–"/>
      <w:bookmarkStart w:id="752" w:name="_Toc193105400"/>
      <w:bookmarkStart w:id="753" w:name="_Toc194307773"/>
      <w:bookmarkStart w:id="754" w:name="_Toc194307844"/>
      <w:bookmarkStart w:id="755" w:name="_Toc209023593"/>
      <w:bookmarkEnd w:id="751"/>
      <w:r w:rsidRPr="59BFC4D9">
        <w:lastRenderedPageBreak/>
        <w:t xml:space="preserve">Appendix </w:t>
      </w:r>
      <w:r w:rsidR="4A82B21D" w:rsidRPr="59BFC4D9">
        <w:t>A</w:t>
      </w:r>
      <w:r w:rsidR="002E2B16">
        <w:t>:</w:t>
      </w:r>
      <w:r w:rsidRPr="59BFC4D9">
        <w:t xml:space="preserve"> Review Terms of</w:t>
      </w:r>
      <w:r w:rsidR="4D64E057" w:rsidRPr="59BFC4D9">
        <w:t xml:space="preserve"> </w:t>
      </w:r>
      <w:r w:rsidRPr="59BFC4D9">
        <w:t>Reference</w:t>
      </w:r>
      <w:bookmarkEnd w:id="752"/>
      <w:bookmarkEnd w:id="753"/>
      <w:bookmarkEnd w:id="754"/>
      <w:bookmarkEnd w:id="755"/>
    </w:p>
    <w:p w14:paraId="2C45C0E9" w14:textId="1673E969" w:rsidR="00E00D18" w:rsidRPr="00104FA0" w:rsidRDefault="00E00D18" w:rsidP="00981824">
      <w:pPr>
        <w:pStyle w:val="Heading3"/>
        <w:numPr>
          <w:ilvl w:val="0"/>
          <w:numId w:val="0"/>
        </w:numPr>
        <w:ind w:left="964" w:hanging="964"/>
        <w:rPr>
          <w:lang w:eastAsia="ja-JP"/>
        </w:rPr>
      </w:pPr>
      <w:bookmarkStart w:id="756" w:name="_Toc209023594"/>
      <w:r w:rsidRPr="00104FA0">
        <w:rPr>
          <w:lang w:eastAsia="ja-JP"/>
        </w:rPr>
        <w:t>Purpose </w:t>
      </w:r>
      <w:bookmarkEnd w:id="756"/>
    </w:p>
    <w:p w14:paraId="227D87EB" w14:textId="77777777" w:rsidR="00831613" w:rsidRDefault="00E00D18" w:rsidP="00E00D18">
      <w:pPr>
        <w:rPr>
          <w:rFonts w:cstheme="minorHAnsi"/>
          <w:lang w:eastAsia="ja-JP"/>
        </w:rPr>
      </w:pPr>
      <w:r w:rsidRPr="00104FA0">
        <w:rPr>
          <w:rFonts w:cstheme="minorHAnsi"/>
          <w:lang w:eastAsia="ja-JP"/>
        </w:rPr>
        <w:t xml:space="preserve">The review is to evaluate the performance of individual Drought Resilience Adoption and Innovation Hubs (the Hubs) since their establishment, as well as the governance of the broader </w:t>
      </w:r>
      <w:r w:rsidR="00621284">
        <w:rPr>
          <w:rFonts w:cstheme="minorHAnsi"/>
          <w:lang w:eastAsia="ja-JP"/>
        </w:rPr>
        <w:t>Hub program</w:t>
      </w:r>
      <w:r w:rsidRPr="00104FA0">
        <w:rPr>
          <w:rFonts w:cstheme="minorHAnsi"/>
          <w:lang w:eastAsia="ja-JP"/>
        </w:rPr>
        <w:t>, and assess the appropriateness of the program into the future. </w:t>
      </w:r>
    </w:p>
    <w:p w14:paraId="12606E61" w14:textId="1C2DC223" w:rsidR="00E00D18" w:rsidRPr="00104FA0" w:rsidRDefault="00E00D18" w:rsidP="00981824">
      <w:pPr>
        <w:pStyle w:val="Heading3"/>
        <w:numPr>
          <w:ilvl w:val="0"/>
          <w:numId w:val="0"/>
        </w:numPr>
        <w:ind w:left="964" w:hanging="964"/>
        <w:rPr>
          <w:lang w:eastAsia="ja-JP"/>
        </w:rPr>
      </w:pPr>
      <w:bookmarkStart w:id="757" w:name="_Toc209023595"/>
      <w:r w:rsidRPr="00104FA0">
        <w:rPr>
          <w:lang w:eastAsia="ja-JP"/>
        </w:rPr>
        <w:t>Context </w:t>
      </w:r>
      <w:bookmarkEnd w:id="757"/>
    </w:p>
    <w:p w14:paraId="0A58A03C" w14:textId="77777777" w:rsidR="00831613" w:rsidRDefault="00E00D18" w:rsidP="00E00D18">
      <w:pPr>
        <w:rPr>
          <w:rFonts w:cstheme="minorHAnsi"/>
          <w:lang w:eastAsia="ja-JP"/>
        </w:rPr>
      </w:pPr>
      <w:r w:rsidRPr="00104FA0">
        <w:rPr>
          <w:rFonts w:cstheme="minorHAnsi"/>
          <w:lang w:eastAsia="ja-JP"/>
        </w:rPr>
        <w:t>The Australian Government is committed to enhance the public good through building drought resilience in Australia’s agricultural sector, the agricultural landscape, and communities through the Future Drought Fund (FDF). The Hubs are one of 15 current FDF programs that work with farmers and their communities to prepare for drought. </w:t>
      </w:r>
    </w:p>
    <w:p w14:paraId="34824870" w14:textId="605F1940" w:rsidR="00831613" w:rsidRDefault="00E00D18" w:rsidP="00E00D18">
      <w:pPr>
        <w:rPr>
          <w:rFonts w:cstheme="minorHAnsi"/>
          <w:lang w:eastAsia="ja-JP"/>
        </w:rPr>
      </w:pPr>
      <w:r w:rsidRPr="00104FA0">
        <w:rPr>
          <w:rFonts w:cstheme="minorHAnsi"/>
          <w:lang w:eastAsia="ja-JP"/>
        </w:rPr>
        <w:t xml:space="preserve">In 2021 the Australian Government established </w:t>
      </w:r>
      <w:r w:rsidR="00C35254">
        <w:rPr>
          <w:rFonts w:cstheme="minorHAnsi"/>
          <w:lang w:eastAsia="ja-JP"/>
        </w:rPr>
        <w:t>8</w:t>
      </w:r>
      <w:r w:rsidRPr="00104FA0">
        <w:rPr>
          <w:rFonts w:cstheme="minorHAnsi"/>
          <w:lang w:eastAsia="ja-JP"/>
        </w:rPr>
        <w:t xml:space="preserve"> Hubs to bring together farmers, industry, agribusinesses, Natural Resource Management practitioners and communities to connect drought resilience expertise and contribute to the design of innovative technologies and practices. </w:t>
      </w:r>
    </w:p>
    <w:p w14:paraId="7F3CE008" w14:textId="77777777" w:rsidR="00831613" w:rsidRDefault="00E00D18" w:rsidP="00E00D18">
      <w:pPr>
        <w:rPr>
          <w:lang w:eastAsia="ja-JP"/>
        </w:rPr>
      </w:pPr>
      <w:r w:rsidRPr="00104FA0">
        <w:rPr>
          <w:rFonts w:cstheme="minorHAnsi"/>
          <w:lang w:eastAsia="ja-JP"/>
        </w:rPr>
        <w:t xml:space="preserve">The Hubs key function is to provide regionally </w:t>
      </w:r>
      <w:r w:rsidRPr="00104FA0" w:rsidDel="00C86DA1">
        <w:rPr>
          <w:rFonts w:cstheme="minorHAnsi"/>
          <w:lang w:eastAsia="ja-JP"/>
        </w:rPr>
        <w:t>focused</w:t>
      </w:r>
      <w:r w:rsidRPr="00104FA0">
        <w:rPr>
          <w:rFonts w:cstheme="minorHAnsi"/>
          <w:lang w:eastAsia="ja-JP"/>
        </w:rPr>
        <w:t xml:space="preserve"> support to develop, extend and encourage the adoption of drought resilient technologies and practices. Each of the Hubs span different agricultural regions and use co-design to guide the projects they </w:t>
      </w:r>
      <w:proofErr w:type="gramStart"/>
      <w:r w:rsidRPr="00104FA0">
        <w:rPr>
          <w:rFonts w:cstheme="minorHAnsi"/>
          <w:lang w:eastAsia="ja-JP"/>
        </w:rPr>
        <w:t>deliver;</w:t>
      </w:r>
      <w:proofErr w:type="gramEnd"/>
      <w:r w:rsidRPr="00104FA0">
        <w:rPr>
          <w:rFonts w:cstheme="minorHAnsi"/>
          <w:lang w:eastAsia="ja-JP"/>
        </w:rPr>
        <w:t xml:space="preserve"> resulting in varied operating models and governance arrangements accommodating the unique needs and opportunities of each region.</w:t>
      </w:r>
    </w:p>
    <w:p w14:paraId="18861E57" w14:textId="77777777" w:rsidR="005C356F" w:rsidRDefault="00E00D18" w:rsidP="00E00D18">
      <w:pPr>
        <w:rPr>
          <w:rFonts w:cstheme="minorHAnsi"/>
          <w:lang w:eastAsia="ja-JP"/>
        </w:rPr>
      </w:pPr>
      <w:r w:rsidRPr="00104FA0">
        <w:rPr>
          <w:rFonts w:cstheme="minorHAnsi"/>
          <w:lang w:eastAsia="ja-JP"/>
        </w:rPr>
        <w:t>On 26 September 2023, the Productivity Commission (PC) presented their Inquiry Report on the FDF. The PC Inquiry’s Recommendation 7.4 identified:</w:t>
      </w:r>
    </w:p>
    <w:p w14:paraId="21094BFA" w14:textId="7CB47D3A" w:rsidR="005C356F" w:rsidRDefault="00E00D18" w:rsidP="005C356F">
      <w:pPr>
        <w:pStyle w:val="Quote"/>
        <w:rPr>
          <w:lang w:eastAsia="ja-JP"/>
        </w:rPr>
      </w:pPr>
      <w:r w:rsidRPr="00104FA0">
        <w:rPr>
          <w:lang w:eastAsia="ja-JP"/>
        </w:rPr>
        <w:t xml:space="preserve">Funding for the … [Hubs] should be extended for two years in the next funding plan period, with continued funding for each Hub depending on a satisfactory mid-term performance review… the Department … should also release a public statement of </w:t>
      </w:r>
      <w:r w:rsidRPr="244B76F4">
        <w:rPr>
          <w:lang w:eastAsia="ja-JP"/>
        </w:rPr>
        <w:t>expectations.</w:t>
      </w:r>
    </w:p>
    <w:p w14:paraId="6B3C85AC" w14:textId="6DB9EDC2" w:rsidR="00831613" w:rsidRDefault="00E00D18" w:rsidP="00E00D18">
      <w:pPr>
        <w:rPr>
          <w:lang w:eastAsia="ja-JP"/>
        </w:rPr>
      </w:pPr>
      <w:r w:rsidRPr="00104FA0">
        <w:rPr>
          <w:rFonts w:cstheme="minorHAnsi"/>
          <w:lang w:eastAsia="ja-JP"/>
        </w:rPr>
        <w:t>In response, in October 2023, the Australian Government announced a total of $2.91</w:t>
      </w:r>
      <w:r w:rsidR="001D6470">
        <w:rPr>
          <w:rFonts w:cstheme="minorHAnsi"/>
          <w:lang w:eastAsia="ja-JP"/>
        </w:rPr>
        <w:t> million</w:t>
      </w:r>
      <w:r w:rsidRPr="00104FA0">
        <w:rPr>
          <w:rFonts w:cstheme="minorHAnsi"/>
          <w:lang w:eastAsia="ja-JP"/>
        </w:rPr>
        <w:t xml:space="preserve"> to evaluate key programs, including the Hubs, and in May 2024, $28</w:t>
      </w:r>
      <w:r w:rsidR="001D6470">
        <w:rPr>
          <w:rFonts w:cstheme="minorHAnsi"/>
          <w:lang w:eastAsia="ja-JP"/>
        </w:rPr>
        <w:t> million</w:t>
      </w:r>
      <w:r w:rsidRPr="00104FA0">
        <w:rPr>
          <w:rFonts w:cstheme="minorHAnsi"/>
          <w:lang w:eastAsia="ja-JP"/>
        </w:rPr>
        <w:t xml:space="preserve"> was announced for the Hubs to continue on-ground activity over 2 years from 2024</w:t>
      </w:r>
      <w:r w:rsidR="000B2243">
        <w:rPr>
          <w:rFonts w:cstheme="minorHAnsi"/>
          <w:lang w:eastAsia="ja-JP"/>
        </w:rPr>
        <w:t>–2</w:t>
      </w:r>
      <w:r w:rsidRPr="00104FA0">
        <w:rPr>
          <w:rFonts w:cstheme="minorHAnsi"/>
          <w:lang w:eastAsia="ja-JP"/>
        </w:rPr>
        <w:t>5 while the review is undertaken. The review will inform any longer-term opportunity, with $104</w:t>
      </w:r>
      <w:r w:rsidR="001D6470">
        <w:rPr>
          <w:rFonts w:cstheme="minorHAnsi"/>
          <w:lang w:eastAsia="ja-JP"/>
        </w:rPr>
        <w:t> million</w:t>
      </w:r>
      <w:r w:rsidRPr="00104FA0">
        <w:rPr>
          <w:rFonts w:cstheme="minorHAnsi"/>
          <w:lang w:eastAsia="ja-JP"/>
        </w:rPr>
        <w:t xml:space="preserve"> over 6</w:t>
      </w:r>
      <w:r w:rsidR="005C356F">
        <w:rPr>
          <w:rFonts w:cstheme="minorHAnsi"/>
          <w:lang w:eastAsia="ja-JP"/>
        </w:rPr>
        <w:t xml:space="preserve"> years</w:t>
      </w:r>
      <w:r w:rsidRPr="00104FA0">
        <w:rPr>
          <w:rFonts w:cstheme="minorHAnsi"/>
          <w:lang w:eastAsia="ja-JP"/>
        </w:rPr>
        <w:t xml:space="preserve"> from 2026</w:t>
      </w:r>
      <w:r w:rsidR="000B2243">
        <w:rPr>
          <w:rFonts w:cstheme="minorHAnsi"/>
          <w:lang w:eastAsia="ja-JP"/>
        </w:rPr>
        <w:t>–2</w:t>
      </w:r>
      <w:r w:rsidRPr="00104FA0">
        <w:rPr>
          <w:rFonts w:cstheme="minorHAnsi"/>
          <w:lang w:eastAsia="ja-JP"/>
        </w:rPr>
        <w:t>7 available.</w:t>
      </w:r>
    </w:p>
    <w:p w14:paraId="7FD258A0" w14:textId="475D8ECF" w:rsidR="00831613" w:rsidRDefault="00E00D18" w:rsidP="00E00D18">
      <w:pPr>
        <w:rPr>
          <w:rFonts w:cstheme="minorHAnsi"/>
          <w:lang w:eastAsia="ja-JP"/>
        </w:rPr>
      </w:pPr>
      <w:r w:rsidRPr="00104FA0">
        <w:rPr>
          <w:rFonts w:cstheme="minorHAnsi"/>
          <w:lang w:eastAsia="ja-JP"/>
        </w:rPr>
        <w:t xml:space="preserve">The government intends that over time the FDF, and its’ related programs, will continue to mature and build in capability in supporting drought resilience. A new </w:t>
      </w:r>
      <w:r w:rsidRPr="2A3433BC">
        <w:rPr>
          <w:lang w:eastAsia="ja-JP"/>
        </w:rPr>
        <w:t>Statement of Expectations</w:t>
      </w:r>
      <w:r w:rsidRPr="00104FA0">
        <w:rPr>
          <w:rFonts w:cstheme="minorHAnsi"/>
          <w:lang w:eastAsia="ja-JP"/>
        </w:rPr>
        <w:t xml:space="preserve"> will be proposed for the program moving forward as part of this review. </w:t>
      </w:r>
    </w:p>
    <w:p w14:paraId="4D0CA344" w14:textId="47F0E6C8" w:rsidR="00E00D18" w:rsidRPr="00104FA0" w:rsidRDefault="00E00D18" w:rsidP="00981824">
      <w:pPr>
        <w:pStyle w:val="Heading3"/>
        <w:numPr>
          <w:ilvl w:val="0"/>
          <w:numId w:val="0"/>
        </w:numPr>
        <w:ind w:left="964" w:hanging="964"/>
        <w:rPr>
          <w:lang w:eastAsia="ja-JP"/>
        </w:rPr>
      </w:pPr>
      <w:bookmarkStart w:id="758" w:name="_Toc209023596"/>
      <w:r w:rsidRPr="00104FA0">
        <w:rPr>
          <w:lang w:eastAsia="ja-JP"/>
        </w:rPr>
        <w:t>Scope of the review</w:t>
      </w:r>
      <w:bookmarkEnd w:id="758"/>
    </w:p>
    <w:p w14:paraId="384C3DEB" w14:textId="77777777" w:rsidR="00831613" w:rsidRDefault="00E00D18" w:rsidP="7CCE89EA">
      <w:pPr>
        <w:rPr>
          <w:lang w:eastAsia="ja-JP"/>
        </w:rPr>
      </w:pPr>
      <w:r w:rsidRPr="7CCE89EA">
        <w:rPr>
          <w:lang w:eastAsia="ja-JP"/>
        </w:rPr>
        <w:t>The review will</w:t>
      </w:r>
      <w:r w:rsidR="00E37FBC" w:rsidRPr="7CCE89EA">
        <w:rPr>
          <w:lang w:eastAsia="ja-JP"/>
        </w:rPr>
        <w:t xml:space="preserve"> </w:t>
      </w:r>
      <w:r w:rsidRPr="7CCE89EA">
        <w:rPr>
          <w:lang w:eastAsia="ja-JP"/>
        </w:rPr>
        <w:t xml:space="preserve">evaluate the efficiency, and effectiveness of each Hub’s performance since their establishment, as well as the governance of the broader </w:t>
      </w:r>
      <w:r w:rsidR="00621284">
        <w:rPr>
          <w:lang w:eastAsia="ja-JP"/>
        </w:rPr>
        <w:t>Hub program</w:t>
      </w:r>
      <w:r w:rsidRPr="7CCE89EA">
        <w:rPr>
          <w:lang w:eastAsia="ja-JP"/>
        </w:rPr>
        <w:t>, including:</w:t>
      </w:r>
    </w:p>
    <w:p w14:paraId="3CE61BAE" w14:textId="33AABE1D" w:rsidR="00831613" w:rsidRPr="0088251E" w:rsidRDefault="00E00D18" w:rsidP="0088251E">
      <w:pPr>
        <w:pStyle w:val="ListBullet"/>
      </w:pPr>
      <w:r w:rsidRPr="0088251E">
        <w:lastRenderedPageBreak/>
        <w:t xml:space="preserve">the extent to which each individual Hub meets the expectations of their contract, the intended outcomes of the </w:t>
      </w:r>
      <w:r w:rsidR="00FE3456" w:rsidRPr="0088251E">
        <w:t>MEL</w:t>
      </w:r>
      <w:r w:rsidRPr="0088251E">
        <w:t xml:space="preserve"> Framework, and the objective of the FDF Act 2019 ‘to enhance the public good by building drought resilience’</w:t>
      </w:r>
    </w:p>
    <w:p w14:paraId="49894E2D" w14:textId="77777777" w:rsidR="00831613" w:rsidRDefault="00E00D18" w:rsidP="0088251E">
      <w:pPr>
        <w:pStyle w:val="ListBullet"/>
        <w:rPr>
          <w:lang w:eastAsia="ja-JP"/>
        </w:rPr>
      </w:pPr>
      <w:r w:rsidRPr="0088251E">
        <w:t>existing governance</w:t>
      </w:r>
      <w:r w:rsidRPr="7CCE89EA">
        <w:rPr>
          <w:lang w:eastAsia="ja-JP"/>
        </w:rPr>
        <w:t>, administration, operations and delivery structures (</w:t>
      </w:r>
      <w:proofErr w:type="gramStart"/>
      <w:r w:rsidRPr="7CCE89EA">
        <w:rPr>
          <w:lang w:eastAsia="ja-JP"/>
        </w:rPr>
        <w:t>both of the Hubs</w:t>
      </w:r>
      <w:proofErr w:type="gramEnd"/>
      <w:r w:rsidRPr="7CCE89EA">
        <w:rPr>
          <w:lang w:eastAsia="ja-JP"/>
        </w:rPr>
        <w:t xml:space="preserve"> and government agencies). This could include: </w:t>
      </w:r>
    </w:p>
    <w:p w14:paraId="33471F50" w14:textId="77777777" w:rsidR="00831613" w:rsidRDefault="00E00D18" w:rsidP="0088251E">
      <w:pPr>
        <w:pStyle w:val="ListBullet2"/>
        <w:rPr>
          <w:lang w:eastAsia="ja-JP"/>
        </w:rPr>
      </w:pPr>
      <w:r w:rsidRPr="7CCE89EA">
        <w:rPr>
          <w:lang w:eastAsia="ja-JP"/>
        </w:rPr>
        <w:t>reporting on activities – including consistency of reporting across Hubs, and how reporting reflects the activities on the ground.  </w:t>
      </w:r>
    </w:p>
    <w:p w14:paraId="16881580" w14:textId="77777777" w:rsidR="00831613" w:rsidRDefault="00E00D18" w:rsidP="0088251E">
      <w:pPr>
        <w:pStyle w:val="ListBullet2"/>
        <w:rPr>
          <w:lang w:eastAsia="ja-JP"/>
        </w:rPr>
      </w:pPr>
      <w:r w:rsidRPr="7CCE89EA">
        <w:rPr>
          <w:lang w:eastAsia="ja-JP"/>
        </w:rPr>
        <w:t>governance committees – including the role of the Drought Hubs Directors Steering Committee, the Hubs Advisory Committee, the FDF Consultative Committee and the department in providing appropriate oversight of the Hubs. </w:t>
      </w:r>
    </w:p>
    <w:p w14:paraId="24F97326" w14:textId="77777777" w:rsidR="00831613" w:rsidRDefault="00E00D18" w:rsidP="0088251E">
      <w:pPr>
        <w:pStyle w:val="ListBullet"/>
        <w:rPr>
          <w:lang w:eastAsia="ja-JP"/>
        </w:rPr>
      </w:pPr>
      <w:r w:rsidRPr="7CCE89EA">
        <w:rPr>
          <w:lang w:eastAsia="ja-JP"/>
        </w:rPr>
        <w:t xml:space="preserve">assess the appropriateness of the Drought </w:t>
      </w:r>
      <w:r w:rsidR="00621284">
        <w:rPr>
          <w:lang w:eastAsia="ja-JP"/>
        </w:rPr>
        <w:t>Hub Program</w:t>
      </w:r>
      <w:r w:rsidRPr="7CCE89EA">
        <w:rPr>
          <w:lang w:eastAsia="ja-JP"/>
        </w:rPr>
        <w:t xml:space="preserve"> into the future, and recommend a new statement of expectations, with consideration of: </w:t>
      </w:r>
    </w:p>
    <w:p w14:paraId="46F8D437" w14:textId="77777777" w:rsidR="00831613" w:rsidRDefault="00E00D18" w:rsidP="0088251E">
      <w:pPr>
        <w:pStyle w:val="ListBullet2"/>
        <w:rPr>
          <w:lang w:eastAsia="ja-JP"/>
        </w:rPr>
      </w:pPr>
      <w:r w:rsidRPr="7CCE89EA">
        <w:rPr>
          <w:lang w:eastAsia="ja-JP"/>
        </w:rPr>
        <w:t>the key issues raised by the PC in the Inquiry and prior FDF consultation</w:t>
      </w:r>
    </w:p>
    <w:p w14:paraId="5048DB72" w14:textId="50CC417A" w:rsidR="00E00D18" w:rsidRPr="00104FA0" w:rsidRDefault="00E00D18" w:rsidP="0088251E">
      <w:pPr>
        <w:pStyle w:val="ListBullet2"/>
        <w:rPr>
          <w:lang w:eastAsia="ja-JP"/>
        </w:rPr>
      </w:pPr>
      <w:r w:rsidRPr="7CCE89EA">
        <w:rPr>
          <w:lang w:eastAsia="ja-JP"/>
        </w:rPr>
        <w:t>how the hubs interact with other FDF programs (e.g. their role in administering FDF grants, or as delivery partners)</w:t>
      </w:r>
    </w:p>
    <w:p w14:paraId="16178E37" w14:textId="2A80A218" w:rsidR="00E00D18" w:rsidRPr="00104FA0" w:rsidRDefault="00E00D18" w:rsidP="0088251E">
      <w:pPr>
        <w:pStyle w:val="ListBullet2"/>
        <w:rPr>
          <w:lang w:eastAsia="ja-JP"/>
        </w:rPr>
      </w:pPr>
      <w:r w:rsidRPr="7CCE89EA">
        <w:rPr>
          <w:lang w:eastAsia="ja-JP"/>
        </w:rPr>
        <w:t>the hubs performance in driving a step change in the application of effective drought resilience practices and technologies</w:t>
      </w:r>
    </w:p>
    <w:p w14:paraId="3E7E44DC" w14:textId="77777777" w:rsidR="00831613" w:rsidRDefault="00E00D18" w:rsidP="0088251E">
      <w:pPr>
        <w:pStyle w:val="ListBullet2"/>
        <w:rPr>
          <w:lang w:eastAsia="ja-JP"/>
        </w:rPr>
      </w:pPr>
      <w:r w:rsidRPr="7CCE89EA">
        <w:rPr>
          <w:lang w:eastAsia="ja-JP"/>
        </w:rPr>
        <w:t>a new statement of expectations, with consideration for the role and purpose of the new program, and related funding model.   </w:t>
      </w:r>
    </w:p>
    <w:p w14:paraId="1BFED267" w14:textId="77777777" w:rsidR="00831613" w:rsidRDefault="00E00D18" w:rsidP="00E00D18">
      <w:pPr>
        <w:rPr>
          <w:rFonts w:cstheme="minorHAnsi"/>
          <w:lang w:eastAsia="ja-JP"/>
        </w:rPr>
      </w:pPr>
      <w:r w:rsidRPr="00104FA0">
        <w:rPr>
          <w:rFonts w:cstheme="minorHAnsi"/>
          <w:lang w:eastAsia="ja-JP"/>
        </w:rPr>
        <w:t>The evaluation and assessment aspects of the review can occur concurrently or in sequence depending on the capacity of the project team. The review will consider the stakeholder feedback gathered through the PC Inquiry and prior public engagement in contextualising the efforts. The review will further source and analyse information from existing reporting and documentation, and through engagement with relevant stakeholders.  </w:t>
      </w:r>
    </w:p>
    <w:p w14:paraId="6AA65ADB" w14:textId="26130161" w:rsidR="00831613" w:rsidRDefault="00E00D18">
      <w:pPr>
        <w:pStyle w:val="Heading3"/>
        <w:numPr>
          <w:ilvl w:val="0"/>
          <w:numId w:val="0"/>
        </w:numPr>
        <w:ind w:left="964" w:hanging="964"/>
        <w:rPr>
          <w:lang w:eastAsia="ja-JP"/>
        </w:rPr>
      </w:pPr>
      <w:bookmarkStart w:id="759" w:name="_Toc209023597"/>
      <w:r w:rsidRPr="00104FA0">
        <w:rPr>
          <w:lang w:eastAsia="ja-JP"/>
        </w:rPr>
        <w:t xml:space="preserve">Out of </w:t>
      </w:r>
      <w:r w:rsidR="002E2B16">
        <w:rPr>
          <w:lang w:eastAsia="ja-JP"/>
        </w:rPr>
        <w:t>s</w:t>
      </w:r>
      <w:r w:rsidRPr="00104FA0">
        <w:rPr>
          <w:lang w:eastAsia="ja-JP"/>
        </w:rPr>
        <w:t>cope </w:t>
      </w:r>
      <w:bookmarkEnd w:id="759"/>
    </w:p>
    <w:p w14:paraId="5D724619" w14:textId="77777777" w:rsidR="00831613" w:rsidRDefault="00E00D18" w:rsidP="00E00D18">
      <w:pPr>
        <w:rPr>
          <w:rFonts w:cstheme="minorHAnsi"/>
          <w:lang w:eastAsia="ja-JP"/>
        </w:rPr>
      </w:pPr>
      <w:r w:rsidRPr="00104FA0">
        <w:rPr>
          <w:rFonts w:cstheme="minorHAnsi"/>
          <w:lang w:eastAsia="ja-JP"/>
        </w:rPr>
        <w:t>This review will not: </w:t>
      </w:r>
    </w:p>
    <w:p w14:paraId="67BB3660" w14:textId="77777777" w:rsidR="00831613" w:rsidRPr="0088251E" w:rsidRDefault="00E00D18" w:rsidP="0088251E">
      <w:pPr>
        <w:pStyle w:val="ListBullet"/>
      </w:pPr>
      <w:r w:rsidRPr="0088251E">
        <w:t>Re-prosecute the 2020 / 2021 decision to create Drought Hubs or alternative drought related uses for these funds</w:t>
      </w:r>
      <w:r w:rsidR="000814DA" w:rsidRPr="0088251E">
        <w:t>,</w:t>
      </w:r>
      <w:r w:rsidRPr="0088251E">
        <w:t xml:space="preserve"> or</w:t>
      </w:r>
    </w:p>
    <w:p w14:paraId="4C66484D" w14:textId="66E4847A" w:rsidR="00831613" w:rsidRPr="0088251E" w:rsidRDefault="00E00D18" w:rsidP="0088251E">
      <w:pPr>
        <w:pStyle w:val="ListBullet"/>
      </w:pPr>
      <w:r w:rsidRPr="0088251E">
        <w:t>Duplicate the development of a new FDF Monitoring, Evaluation and Learning (MEL) Framework.  </w:t>
      </w:r>
    </w:p>
    <w:p w14:paraId="59F0DBFD" w14:textId="77777777" w:rsidR="00831613" w:rsidRDefault="00E00D18">
      <w:pPr>
        <w:pStyle w:val="Heading3"/>
        <w:numPr>
          <w:ilvl w:val="0"/>
          <w:numId w:val="0"/>
        </w:numPr>
        <w:ind w:left="964" w:hanging="964"/>
        <w:rPr>
          <w:lang w:eastAsia="ja-JP"/>
        </w:rPr>
      </w:pPr>
      <w:bookmarkStart w:id="760" w:name="_Toc209023598"/>
      <w:r w:rsidRPr="00104FA0">
        <w:rPr>
          <w:lang w:eastAsia="ja-JP"/>
        </w:rPr>
        <w:t>Process</w:t>
      </w:r>
      <w:bookmarkEnd w:id="760"/>
    </w:p>
    <w:p w14:paraId="4FEB7C3E" w14:textId="77777777" w:rsidR="00831613" w:rsidRPr="0088251E" w:rsidRDefault="00E00D18" w:rsidP="0088251E">
      <w:pPr>
        <w:pStyle w:val="ListBullet"/>
      </w:pPr>
      <w:r w:rsidRPr="0088251E">
        <w:t>The review will appoint an eminent Review Chair and Evaluation Expert to provide independent governance, oversight, rigour, and technical expertise to the review. External consultancies may also be engaged to provide supplementary support. </w:t>
      </w:r>
    </w:p>
    <w:p w14:paraId="69C5A5FC" w14:textId="77777777" w:rsidR="00831613" w:rsidRPr="0088251E" w:rsidRDefault="00E00D18" w:rsidP="0088251E">
      <w:pPr>
        <w:pStyle w:val="ListBullet"/>
      </w:pPr>
      <w:r w:rsidRPr="0088251E">
        <w:t xml:space="preserve">The review will include desktop research, analysis, and targeted consultation within DAFF, across the current Drought Hubs </w:t>
      </w:r>
      <w:r w:rsidR="000814DA" w:rsidRPr="0088251E">
        <w:t>(</w:t>
      </w:r>
      <w:r w:rsidRPr="0088251E">
        <w:t>including their nodes</w:t>
      </w:r>
      <w:r w:rsidR="000814DA" w:rsidRPr="0088251E">
        <w:t>)</w:t>
      </w:r>
      <w:r w:rsidRPr="0088251E" w:rsidDel="000814DA">
        <w:t xml:space="preserve"> </w:t>
      </w:r>
      <w:r w:rsidRPr="0088251E">
        <w:t>and related stakeholders.</w:t>
      </w:r>
    </w:p>
    <w:p w14:paraId="29F2F804" w14:textId="77777777" w:rsidR="00831613" w:rsidRPr="0088251E" w:rsidRDefault="00E00D18" w:rsidP="0088251E">
      <w:pPr>
        <w:pStyle w:val="ListBullet"/>
      </w:pPr>
      <w:r w:rsidRPr="0088251E">
        <w:t xml:space="preserve">The review will recommend a new </w:t>
      </w:r>
      <w:r w:rsidR="00690438" w:rsidRPr="0088251E">
        <w:t xml:space="preserve">Statement of Expectations </w:t>
      </w:r>
      <w:r w:rsidRPr="0088251E">
        <w:t>in shaping the role of a future program.</w:t>
      </w:r>
    </w:p>
    <w:p w14:paraId="306DE6ED" w14:textId="588CBB1C" w:rsidR="00831613" w:rsidRDefault="00E00D18">
      <w:pPr>
        <w:pStyle w:val="Heading3"/>
        <w:numPr>
          <w:ilvl w:val="0"/>
          <w:numId w:val="0"/>
        </w:numPr>
        <w:ind w:left="964" w:hanging="964"/>
        <w:rPr>
          <w:lang w:eastAsia="ja-JP"/>
        </w:rPr>
      </w:pPr>
      <w:bookmarkStart w:id="761" w:name="_Toc209023599"/>
      <w:r w:rsidRPr="00104FA0">
        <w:rPr>
          <w:lang w:eastAsia="ja-JP"/>
        </w:rPr>
        <w:lastRenderedPageBreak/>
        <w:t>Deliverables </w:t>
      </w:r>
      <w:bookmarkEnd w:id="761"/>
    </w:p>
    <w:p w14:paraId="03ED09CC" w14:textId="6D3BD139" w:rsidR="00831613" w:rsidRDefault="00E00D18" w:rsidP="002E2B16">
      <w:pPr>
        <w:pStyle w:val="ListBullet"/>
        <w:rPr>
          <w:rFonts w:cstheme="minorHAnsi"/>
        </w:rPr>
      </w:pPr>
      <w:r w:rsidRPr="0088251E">
        <w:t xml:space="preserve">A </w:t>
      </w:r>
      <w:r w:rsidR="005C356F">
        <w:t>f</w:t>
      </w:r>
      <w:r w:rsidRPr="0088251E">
        <w:t xml:space="preserve">inal </w:t>
      </w:r>
      <w:r w:rsidR="005C356F">
        <w:t>e</w:t>
      </w:r>
      <w:r w:rsidRPr="0088251E">
        <w:t xml:space="preserve">valuation report will be delivered by the end of 2024, and the </w:t>
      </w:r>
      <w:r w:rsidR="005C356F">
        <w:t>f</w:t>
      </w:r>
      <w:r w:rsidRPr="0088251E">
        <w:t xml:space="preserve">inal </w:t>
      </w:r>
      <w:r w:rsidR="005C356F">
        <w:t>r</w:t>
      </w:r>
      <w:r w:rsidRPr="0088251E">
        <w:t>eport (including a recommended</w:t>
      </w:r>
      <w:r w:rsidRPr="00104FA0">
        <w:rPr>
          <w:rFonts w:cstheme="minorHAnsi"/>
        </w:rPr>
        <w:t xml:space="preserve"> new statement of expectations) will be delivered in early 2025.  </w:t>
      </w:r>
    </w:p>
    <w:p w14:paraId="534445C6" w14:textId="26E9DAD7" w:rsidR="00831613" w:rsidRDefault="00C8205E">
      <w:pPr>
        <w:pStyle w:val="Heading2"/>
        <w:numPr>
          <w:ilvl w:val="0"/>
          <w:numId w:val="0"/>
        </w:numPr>
      </w:pPr>
      <w:bookmarkStart w:id="762" w:name="_Appendix_B_–"/>
      <w:bookmarkStart w:id="763" w:name="_Appendix_B:_Data"/>
      <w:bookmarkStart w:id="764" w:name="_Toc193105401"/>
      <w:bookmarkStart w:id="765" w:name="_Toc194307774"/>
      <w:bookmarkStart w:id="766" w:name="_Toc194307845"/>
      <w:bookmarkStart w:id="767" w:name="_Toc209023600"/>
      <w:bookmarkEnd w:id="762"/>
      <w:bookmarkEnd w:id="763"/>
      <w:r w:rsidRPr="0650389F">
        <w:lastRenderedPageBreak/>
        <w:t xml:space="preserve">Appendix </w:t>
      </w:r>
      <w:r w:rsidR="0048508B" w:rsidRPr="0650389F">
        <w:t>B</w:t>
      </w:r>
      <w:r w:rsidR="002E2B16">
        <w:t>:</w:t>
      </w:r>
      <w:r w:rsidRPr="0650389F">
        <w:t xml:space="preserve"> </w:t>
      </w:r>
      <w:r w:rsidR="003C3F4E" w:rsidRPr="0650389F">
        <w:t xml:space="preserve">Data </w:t>
      </w:r>
      <w:r w:rsidR="002E2B16">
        <w:t>c</w:t>
      </w:r>
      <w:r w:rsidR="003C3F4E" w:rsidRPr="0650389F">
        <w:t xml:space="preserve">ollection and </w:t>
      </w:r>
      <w:r w:rsidR="002E2B16">
        <w:t>m</w:t>
      </w:r>
      <w:r w:rsidR="003C3F4E" w:rsidRPr="0650389F">
        <w:t>ethodology</w:t>
      </w:r>
      <w:bookmarkEnd w:id="764"/>
      <w:bookmarkEnd w:id="765"/>
      <w:bookmarkEnd w:id="766"/>
      <w:bookmarkEnd w:id="767"/>
    </w:p>
    <w:p w14:paraId="224A54AD" w14:textId="77777777" w:rsidR="00831613" w:rsidRDefault="003C3F4E" w:rsidP="003C3F4E">
      <w:pPr>
        <w:rPr>
          <w:rFonts w:cstheme="minorHAnsi"/>
        </w:rPr>
      </w:pPr>
      <w:r w:rsidRPr="00104FA0">
        <w:rPr>
          <w:rFonts w:cstheme="minorHAnsi"/>
        </w:rPr>
        <w:t xml:space="preserve">A range of data was collected to help inform the review. Due to a reliance on qualitative data through interviews and written submissions, the evaluation sought to develop a standardised methodology to ask consistent questions and guide discussions. The following document outlines the key questions that were asked during the initial investigation of the hubs and the </w:t>
      </w:r>
      <w:r w:rsidR="00621284">
        <w:rPr>
          <w:rFonts w:cstheme="minorHAnsi"/>
        </w:rPr>
        <w:t>hub program</w:t>
      </w:r>
      <w:r w:rsidRPr="00104FA0">
        <w:rPr>
          <w:rFonts w:cstheme="minorHAnsi"/>
        </w:rPr>
        <w:t>. This is followed by questions for the hubs executive team and staff and follow up queries. Finally, it outlines the questions that were asked during targeted consultations with key stakeholders.</w:t>
      </w:r>
    </w:p>
    <w:p w14:paraId="3FCA5CB9" w14:textId="77777777" w:rsidR="00831613" w:rsidRDefault="003C3F4E">
      <w:pPr>
        <w:pStyle w:val="Heading3"/>
        <w:numPr>
          <w:ilvl w:val="0"/>
          <w:numId w:val="0"/>
        </w:numPr>
        <w:ind w:left="964" w:hanging="964"/>
        <w:rPr>
          <w:lang w:eastAsia="ja-JP"/>
        </w:rPr>
      </w:pPr>
      <w:bookmarkStart w:id="768" w:name="_Toc209023601"/>
      <w:r w:rsidRPr="00104FA0">
        <w:rPr>
          <w:lang w:eastAsia="ja-JP"/>
        </w:rPr>
        <w:t>Lines of inquiry for evaluation</w:t>
      </w:r>
      <w:bookmarkEnd w:id="768"/>
    </w:p>
    <w:p w14:paraId="5B1AE593" w14:textId="768F0910" w:rsidR="00801605" w:rsidRDefault="003C3F4E" w:rsidP="00D30FA7">
      <w:pPr>
        <w:rPr>
          <w:rFonts w:cstheme="minorHAnsi"/>
        </w:rPr>
      </w:pPr>
      <w:r w:rsidRPr="00104FA0">
        <w:rPr>
          <w:rFonts w:cstheme="minorHAnsi"/>
        </w:rPr>
        <w:t>Key questions were developed at the start of the evaluation to help fully investigate the effectiveness and efficiency of the hubs and hub program</w:t>
      </w:r>
      <w:r w:rsidR="002E2B16">
        <w:rPr>
          <w:rFonts w:cstheme="minorHAnsi"/>
        </w:rPr>
        <w:t xml:space="preserve"> (</w:t>
      </w:r>
      <w:r w:rsidR="005D419F">
        <w:rPr>
          <w:rFonts w:cstheme="minorHAnsi"/>
        </w:rPr>
        <w:fldChar w:fldCharType="begin"/>
      </w:r>
      <w:r w:rsidR="005D419F">
        <w:rPr>
          <w:rFonts w:cstheme="minorHAnsi"/>
        </w:rPr>
        <w:instrText xml:space="preserve"> REF _Ref207966908 \h </w:instrText>
      </w:r>
      <w:r w:rsidR="005D419F">
        <w:rPr>
          <w:rFonts w:cstheme="minorHAnsi"/>
        </w:rPr>
      </w:r>
      <w:r w:rsidR="005D419F">
        <w:rPr>
          <w:rFonts w:cstheme="minorHAnsi"/>
        </w:rPr>
        <w:fldChar w:fldCharType="separate"/>
      </w:r>
      <w:r w:rsidR="005D419F">
        <w:t>Table B</w:t>
      </w:r>
      <w:r w:rsidR="005D419F">
        <w:rPr>
          <w:noProof/>
        </w:rPr>
        <w:t>1</w:t>
      </w:r>
      <w:r w:rsidR="005D419F">
        <w:rPr>
          <w:rFonts w:cstheme="minorHAnsi"/>
        </w:rPr>
        <w:fldChar w:fldCharType="end"/>
      </w:r>
      <w:r w:rsidR="002E2B16">
        <w:rPr>
          <w:rFonts w:cstheme="minorHAnsi"/>
        </w:rPr>
        <w:t>)</w:t>
      </w:r>
      <w:r w:rsidRPr="00104FA0">
        <w:rPr>
          <w:rFonts w:cstheme="minorHAnsi"/>
        </w:rPr>
        <w:t>. These questions were addressed through the desktop review, targeted meetings and discussions, and other data collection activities.</w:t>
      </w:r>
    </w:p>
    <w:p w14:paraId="505994E9" w14:textId="7B7963EE" w:rsidR="005D419F" w:rsidRPr="005D419F" w:rsidRDefault="002E2B16" w:rsidP="005D419F">
      <w:pPr>
        <w:pStyle w:val="Caption"/>
        <w:rPr>
          <w:rFonts w:cstheme="minorHAnsi"/>
        </w:rPr>
      </w:pPr>
      <w:bookmarkStart w:id="769" w:name="_Ref207966908"/>
      <w:bookmarkStart w:id="770" w:name="_Toc209023620"/>
      <w:r>
        <w:t>Table B</w:t>
      </w:r>
      <w:r>
        <w:fldChar w:fldCharType="begin"/>
      </w:r>
      <w:r>
        <w:instrText xml:space="preserve"> SEQ Table_B \* ARABIC </w:instrText>
      </w:r>
      <w:r>
        <w:fldChar w:fldCharType="separate"/>
      </w:r>
      <w:r w:rsidR="005D419F">
        <w:rPr>
          <w:noProof/>
        </w:rPr>
        <w:t>1</w:t>
      </w:r>
      <w:r>
        <w:fldChar w:fldCharType="end"/>
      </w:r>
      <w:bookmarkEnd w:id="769"/>
      <w:r>
        <w:t xml:space="preserve"> Key questions and considerations</w:t>
      </w:r>
      <w:bookmarkEnd w:id="770"/>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66"/>
        <w:gridCol w:w="3952"/>
        <w:gridCol w:w="3952"/>
      </w:tblGrid>
      <w:tr w:rsidR="002E2B16" w:rsidRPr="002E2B16" w14:paraId="3C742138" w14:textId="77777777" w:rsidTr="00DC338A">
        <w:trPr>
          <w:cantSplit/>
          <w:tblHeader/>
        </w:trPr>
        <w:tc>
          <w:tcPr>
            <w:tcW w:w="1166" w:type="dxa"/>
            <w:tcBorders>
              <w:top w:val="single" w:sz="6" w:space="0" w:color="auto"/>
              <w:left w:val="nil"/>
              <w:bottom w:val="single" w:sz="6" w:space="0" w:color="auto"/>
              <w:right w:val="nil"/>
            </w:tcBorders>
            <w:tcMar>
              <w:top w:w="0" w:type="dxa"/>
              <w:left w:w="108" w:type="dxa"/>
              <w:bottom w:w="0" w:type="dxa"/>
              <w:right w:w="108" w:type="dxa"/>
            </w:tcMar>
          </w:tcPr>
          <w:p w14:paraId="77E29A50" w14:textId="4C37FC55" w:rsidR="002E2B16" w:rsidRPr="002E2B16" w:rsidRDefault="002E2B16" w:rsidP="00DC338A">
            <w:pPr>
              <w:pStyle w:val="TableHeading"/>
            </w:pPr>
            <w:r>
              <w:t>Category</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43568C1E" w14:textId="52996C64" w:rsidR="002E2B16" w:rsidRPr="002E2B16" w:rsidRDefault="002E2B16" w:rsidP="00DC338A">
            <w:pPr>
              <w:pStyle w:val="TableHeading"/>
            </w:pPr>
            <w:r w:rsidRPr="002E2B16">
              <w:t>Key questions and sub-questions</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6A4A38DB" w14:textId="62E01D8E" w:rsidR="002E2B16" w:rsidRPr="002E2B16" w:rsidRDefault="002E2B16" w:rsidP="00DC338A">
            <w:pPr>
              <w:pStyle w:val="TableHeading"/>
            </w:pPr>
            <w:r w:rsidRPr="002E2B16">
              <w:t>Considerations regarding what to look for</w:t>
            </w:r>
          </w:p>
        </w:tc>
      </w:tr>
      <w:tr w:rsidR="002E2B16" w:rsidRPr="00104FA0" w14:paraId="1E00626E" w14:textId="77777777" w:rsidTr="00DC338A">
        <w:tc>
          <w:tcPr>
            <w:tcW w:w="1166" w:type="dxa"/>
            <w:vMerge w:val="restart"/>
            <w:tcBorders>
              <w:top w:val="single" w:sz="6" w:space="0" w:color="auto"/>
              <w:left w:val="nil"/>
              <w:right w:val="nil"/>
            </w:tcBorders>
            <w:tcMar>
              <w:top w:w="0" w:type="dxa"/>
              <w:left w:w="108" w:type="dxa"/>
              <w:bottom w:w="0" w:type="dxa"/>
              <w:right w:w="108" w:type="dxa"/>
            </w:tcMar>
          </w:tcPr>
          <w:p w14:paraId="6A68A74F" w14:textId="45ED055D" w:rsidR="002E2B16" w:rsidRPr="00104FA0" w:rsidRDefault="002E2B16" w:rsidP="00DC338A">
            <w:pPr>
              <w:pStyle w:val="TableText"/>
            </w:pPr>
            <w:r w:rsidRPr="00104FA0">
              <w:t>Hub performance evaluation </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694157AE" w14:textId="5012558B" w:rsidR="002E2B16" w:rsidRDefault="002E2B16" w:rsidP="00DC338A">
            <w:pPr>
              <w:pStyle w:val="TableText"/>
            </w:pPr>
            <w:r w:rsidRPr="00104FA0">
              <w:t>What is the hub delivering?</w:t>
            </w:r>
          </w:p>
          <w:p w14:paraId="21E5375E" w14:textId="77777777" w:rsidR="002E2B16" w:rsidRDefault="002E2B16" w:rsidP="00DC338A">
            <w:pPr>
              <w:pStyle w:val="TableBullet"/>
            </w:pPr>
            <w:r w:rsidRPr="00104FA0">
              <w:t>What priorities has the hub taken, and why were these selected?</w:t>
            </w:r>
          </w:p>
          <w:p w14:paraId="390F18C6" w14:textId="77777777" w:rsidR="002E2B16" w:rsidRDefault="002E2B16" w:rsidP="00DC338A">
            <w:pPr>
              <w:pStyle w:val="TableBullet"/>
            </w:pPr>
            <w:r w:rsidRPr="00104FA0">
              <w:t>What projects is the hub delivering?</w:t>
            </w:r>
          </w:p>
          <w:p w14:paraId="035705C3" w14:textId="77777777" w:rsidR="002E2B16" w:rsidRDefault="002E2B16" w:rsidP="00DC338A">
            <w:pPr>
              <w:pStyle w:val="TableBullet"/>
            </w:pPr>
            <w:r w:rsidRPr="00104FA0">
              <w:t>What cross-hub projects is the hub delivering and what is the role of the hub?</w:t>
            </w:r>
          </w:p>
          <w:p w14:paraId="5E786692" w14:textId="41F2283B" w:rsidR="002E2B16" w:rsidRPr="00104FA0" w:rsidRDefault="002E2B16" w:rsidP="00DC338A">
            <w:pPr>
              <w:pStyle w:val="TableBullet"/>
            </w:pPr>
            <w:r w:rsidRPr="00104FA0">
              <w:t>What else is the hub doing?</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4CA42ACA" w14:textId="77777777" w:rsidR="002E2B16" w:rsidRDefault="002E2B16" w:rsidP="00DC338A">
            <w:pPr>
              <w:pStyle w:val="TableBullet"/>
            </w:pPr>
            <w:r w:rsidRPr="00104FA0">
              <w:t>The rationale and approach to the hub’s chosen suite of activities.</w:t>
            </w:r>
          </w:p>
          <w:p w14:paraId="4D2EF882" w14:textId="02EAF59B" w:rsidR="002E2B16" w:rsidRPr="00104FA0" w:rsidRDefault="002E2B16" w:rsidP="00DC338A">
            <w:pPr>
              <w:pStyle w:val="TableBullet"/>
            </w:pPr>
            <w:r w:rsidRPr="00104FA0">
              <w:t>Match between actual activities and contract requirements/directions.</w:t>
            </w:r>
          </w:p>
        </w:tc>
      </w:tr>
      <w:tr w:rsidR="002E2B16" w:rsidRPr="00104FA0" w14:paraId="3CF3CAF0" w14:textId="77777777" w:rsidTr="00DC338A">
        <w:tc>
          <w:tcPr>
            <w:tcW w:w="1166" w:type="dxa"/>
            <w:vMerge/>
            <w:tcBorders>
              <w:left w:val="nil"/>
              <w:right w:val="nil"/>
            </w:tcBorders>
            <w:tcMar>
              <w:top w:w="0" w:type="dxa"/>
              <w:left w:w="108" w:type="dxa"/>
              <w:bottom w:w="0" w:type="dxa"/>
              <w:right w:w="108" w:type="dxa"/>
            </w:tcMar>
          </w:tcPr>
          <w:p w14:paraId="0AEDF26A" w14:textId="77777777" w:rsidR="002E2B16" w:rsidRPr="00104FA0" w:rsidRDefault="002E2B16" w:rsidP="00DC338A">
            <w:pPr>
              <w:pStyle w:val="TableText"/>
            </w:pP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303DC6EA" w14:textId="4BE77E88" w:rsidR="002E2B16" w:rsidRDefault="002E2B16" w:rsidP="00DC338A">
            <w:pPr>
              <w:pStyle w:val="TableText"/>
            </w:pPr>
            <w:r w:rsidRPr="00104FA0">
              <w:t>What is the hub’s implementation approach?</w:t>
            </w:r>
          </w:p>
          <w:p w14:paraId="2A1C0303" w14:textId="77777777" w:rsidR="002E2B16" w:rsidRDefault="002E2B16" w:rsidP="00DC338A">
            <w:pPr>
              <w:pStyle w:val="TableBullet"/>
            </w:pPr>
            <w:r w:rsidRPr="00104FA0">
              <w:t>What is the hub’s delivery model (broadly)?</w:t>
            </w:r>
          </w:p>
          <w:p w14:paraId="61624946" w14:textId="77777777" w:rsidR="002E2B16" w:rsidRDefault="002E2B16" w:rsidP="00DC338A">
            <w:pPr>
              <w:pStyle w:val="TableBullet"/>
            </w:pPr>
            <w:r w:rsidRPr="00104FA0">
              <w:t>What is the hub’s governance model?</w:t>
            </w:r>
          </w:p>
          <w:p w14:paraId="18F46A89" w14:textId="77777777" w:rsidR="002E2B16" w:rsidRDefault="002E2B16" w:rsidP="00DC338A">
            <w:pPr>
              <w:pStyle w:val="TableBullet"/>
            </w:pPr>
            <w:r w:rsidRPr="00104FA0">
              <w:t>What is the hub’s staffing model?</w:t>
            </w:r>
          </w:p>
          <w:p w14:paraId="491A1FF8" w14:textId="77777777" w:rsidR="002E2B16" w:rsidRDefault="002E2B16" w:rsidP="00DC338A">
            <w:pPr>
              <w:pStyle w:val="TableBullet"/>
            </w:pPr>
            <w:r w:rsidRPr="00104FA0">
              <w:t>What else has been put in place to support the hub’s implementation?</w:t>
            </w:r>
          </w:p>
          <w:p w14:paraId="62CDE8F9" w14:textId="11833D1F" w:rsidR="002E2B16" w:rsidRPr="00104FA0" w:rsidRDefault="002E2B16" w:rsidP="00DC338A">
            <w:pPr>
              <w:pStyle w:val="TableBullet"/>
            </w:pPr>
            <w:r w:rsidRPr="00104FA0">
              <w:t>How does the hub measure and report on its performance, and performance of other organisations involved in hub activities?</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59A0D4A5" w14:textId="77777777" w:rsidR="002E2B16" w:rsidRDefault="002E2B16" w:rsidP="00DC338A">
            <w:pPr>
              <w:pStyle w:val="TableBullet"/>
            </w:pPr>
            <w:r w:rsidRPr="00104FA0">
              <w:t>Adequacy of hub governance and oversight.</w:t>
            </w:r>
          </w:p>
          <w:p w14:paraId="34D958A1" w14:textId="77777777" w:rsidR="002E2B16" w:rsidRDefault="002E2B16" w:rsidP="00DC338A">
            <w:pPr>
              <w:pStyle w:val="TableBullet"/>
            </w:pPr>
            <w:r w:rsidRPr="00104FA0">
              <w:t>Adequacy of measurement and monitoring activity.</w:t>
            </w:r>
          </w:p>
          <w:p w14:paraId="76A54277" w14:textId="01FE3D53" w:rsidR="002E2B16" w:rsidRPr="00104FA0" w:rsidRDefault="002E2B16" w:rsidP="00DC338A">
            <w:pPr>
              <w:pStyle w:val="TableBullet"/>
            </w:pPr>
            <w:r w:rsidRPr="00104FA0">
              <w:t>Engagement models with delivery partners (nodes, partners, etc.), including rationale for selected approaches.</w:t>
            </w:r>
          </w:p>
        </w:tc>
      </w:tr>
      <w:tr w:rsidR="002E2B16" w:rsidRPr="00104FA0" w14:paraId="1D5C81DD" w14:textId="77777777" w:rsidTr="00DC338A">
        <w:tc>
          <w:tcPr>
            <w:tcW w:w="1166" w:type="dxa"/>
            <w:vMerge/>
            <w:tcBorders>
              <w:left w:val="nil"/>
              <w:right w:val="nil"/>
            </w:tcBorders>
            <w:tcMar>
              <w:top w:w="0" w:type="dxa"/>
              <w:left w:w="108" w:type="dxa"/>
              <w:bottom w:w="0" w:type="dxa"/>
              <w:right w:w="108" w:type="dxa"/>
            </w:tcMar>
          </w:tcPr>
          <w:p w14:paraId="002A23FE" w14:textId="77777777" w:rsidR="002E2B16" w:rsidRPr="00104FA0" w:rsidRDefault="002E2B16" w:rsidP="00DC338A">
            <w:pPr>
              <w:pStyle w:val="TableText"/>
            </w:pP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7D28565A" w14:textId="6579792A" w:rsidR="002E2B16" w:rsidRDefault="002E2B16" w:rsidP="00DC338A">
            <w:pPr>
              <w:pStyle w:val="TableText"/>
            </w:pPr>
            <w:r w:rsidRPr="00104FA0">
              <w:t>How has the hub engaged the sector and community?</w:t>
            </w:r>
          </w:p>
          <w:p w14:paraId="50A3D30E" w14:textId="77777777" w:rsidR="002E2B16" w:rsidRDefault="002E2B16" w:rsidP="00DC338A">
            <w:pPr>
              <w:pStyle w:val="TableBullet"/>
            </w:pPr>
            <w:r w:rsidRPr="00104FA0">
              <w:t>What is the hub’s community engagement approach (broadly)?</w:t>
            </w:r>
          </w:p>
          <w:p w14:paraId="6EC82AFA" w14:textId="77777777" w:rsidR="002E2B16" w:rsidRDefault="002E2B16" w:rsidP="00DC338A">
            <w:pPr>
              <w:pStyle w:val="TableBullet"/>
            </w:pPr>
            <w:r w:rsidRPr="00104FA0">
              <w:t>How did the hub conduct co-design activities? What did this reveal about priorities for the hub?</w:t>
            </w:r>
          </w:p>
          <w:p w14:paraId="3207B849" w14:textId="77777777" w:rsidR="002E2B16" w:rsidRDefault="002E2B16" w:rsidP="00DC338A">
            <w:pPr>
              <w:pStyle w:val="TableBullet"/>
            </w:pPr>
            <w:r w:rsidRPr="00104FA0">
              <w:t>What was the reach of the hub’s activities across the sector and community?</w:t>
            </w:r>
          </w:p>
          <w:p w14:paraId="6F107F87" w14:textId="72CC88EE" w:rsidR="002E2B16" w:rsidRPr="00104FA0" w:rsidRDefault="002E2B16" w:rsidP="00DC338A">
            <w:pPr>
              <w:pStyle w:val="TableBullet"/>
            </w:pPr>
            <w:r w:rsidRPr="00104FA0">
              <w:t>How do hubs collect and use feedback from the sector and community?</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7AEFBEC4" w14:textId="77777777" w:rsidR="002E2B16" w:rsidRDefault="002E2B16" w:rsidP="00DC338A">
            <w:pPr>
              <w:pStyle w:val="TableBullet"/>
            </w:pPr>
            <w:r w:rsidRPr="00104FA0">
              <w:t>Approach and feedback loops with the agriculture and innovation sector.</w:t>
            </w:r>
          </w:p>
          <w:p w14:paraId="062039F8" w14:textId="2BAE0BEC" w:rsidR="002E2B16" w:rsidRPr="00104FA0" w:rsidRDefault="002E2B16" w:rsidP="00DC338A">
            <w:pPr>
              <w:pStyle w:val="TableBullet"/>
            </w:pPr>
            <w:r w:rsidRPr="00104FA0">
              <w:t>Approach and feedback loops with the on-ground community that hubs are seeking to support.</w:t>
            </w:r>
          </w:p>
        </w:tc>
      </w:tr>
      <w:tr w:rsidR="002E2B16" w:rsidRPr="00104FA0" w14:paraId="3C5A748C" w14:textId="77777777" w:rsidTr="00DC338A">
        <w:tc>
          <w:tcPr>
            <w:tcW w:w="1166" w:type="dxa"/>
            <w:vMerge/>
            <w:tcBorders>
              <w:left w:val="nil"/>
              <w:right w:val="nil"/>
            </w:tcBorders>
            <w:tcMar>
              <w:top w:w="0" w:type="dxa"/>
              <w:left w:w="108" w:type="dxa"/>
              <w:bottom w:w="0" w:type="dxa"/>
              <w:right w:w="108" w:type="dxa"/>
            </w:tcMar>
          </w:tcPr>
          <w:p w14:paraId="5E1D1912" w14:textId="77777777" w:rsidR="002E2B16" w:rsidRPr="00104FA0" w:rsidRDefault="002E2B16" w:rsidP="00DC338A">
            <w:pPr>
              <w:pStyle w:val="TableText"/>
            </w:pP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56618DE7" w14:textId="6BB371AE" w:rsidR="002E2B16" w:rsidRDefault="002E2B16" w:rsidP="00DC338A">
            <w:pPr>
              <w:pStyle w:val="TableText"/>
            </w:pPr>
            <w:r w:rsidRPr="00104FA0">
              <w:t>How well has the hub operated (efficiency)?</w:t>
            </w:r>
          </w:p>
          <w:p w14:paraId="0013CBE4" w14:textId="77777777" w:rsidR="002E2B16" w:rsidRDefault="002E2B16" w:rsidP="00DC338A">
            <w:pPr>
              <w:pStyle w:val="TableBullet"/>
            </w:pPr>
            <w:r w:rsidRPr="00104FA0">
              <w:t>Human resources: were hubs adequately resourced to deliver on expectations?</w:t>
            </w:r>
          </w:p>
          <w:p w14:paraId="4ADCA6AA" w14:textId="77777777" w:rsidR="002E2B16" w:rsidRDefault="002E2B16" w:rsidP="00DC338A">
            <w:pPr>
              <w:pStyle w:val="TableBullet"/>
            </w:pPr>
            <w:r w:rsidRPr="00104FA0">
              <w:t>Staffing: how did the staffing model help or hinder implementation?</w:t>
            </w:r>
          </w:p>
          <w:p w14:paraId="678A3960" w14:textId="77777777" w:rsidR="002E2B16" w:rsidRDefault="002E2B16" w:rsidP="00DC338A">
            <w:pPr>
              <w:pStyle w:val="TableBullet"/>
            </w:pPr>
            <w:r w:rsidRPr="00104FA0">
              <w:t>Financial: how much has been spent, and where, to implement hub activities?</w:t>
            </w:r>
          </w:p>
          <w:p w14:paraId="1C5F94BB" w14:textId="77777777" w:rsidR="002E2B16" w:rsidRDefault="002E2B16" w:rsidP="00DC338A">
            <w:pPr>
              <w:pStyle w:val="TableBullet"/>
            </w:pPr>
            <w:r w:rsidRPr="00104FA0">
              <w:t>Financial: what co-contributions have supported the hub’s delivery? Were these financial, in-kind or other?</w:t>
            </w:r>
          </w:p>
          <w:p w14:paraId="58AD9309" w14:textId="77777777" w:rsidR="002E2B16" w:rsidRDefault="002E2B16" w:rsidP="00DC338A">
            <w:pPr>
              <w:pStyle w:val="TableBullet"/>
            </w:pPr>
            <w:r w:rsidRPr="00104FA0">
              <w:t>Administration: Were suitable administrative processes and systems in place to support the hub?</w:t>
            </w:r>
          </w:p>
          <w:p w14:paraId="288D6F42" w14:textId="77777777" w:rsidR="002E2B16" w:rsidRDefault="002E2B16" w:rsidP="00DC338A">
            <w:pPr>
              <w:pStyle w:val="TableBullet"/>
            </w:pPr>
            <w:r w:rsidRPr="00104FA0">
              <w:t>Measurement: Were monitoring processes suitable to understand outputs and outcomes?</w:t>
            </w:r>
          </w:p>
          <w:p w14:paraId="4C71A878" w14:textId="77777777" w:rsidR="002E2B16" w:rsidRDefault="002E2B16" w:rsidP="00DC338A">
            <w:pPr>
              <w:pStyle w:val="TableBullet"/>
            </w:pPr>
            <w:r w:rsidRPr="00104FA0">
              <w:t>Reporting: How adequate were reporting processes?</w:t>
            </w:r>
          </w:p>
          <w:p w14:paraId="160A5CA7" w14:textId="77777777" w:rsidR="002E2B16" w:rsidRDefault="002E2B16" w:rsidP="00DC338A">
            <w:pPr>
              <w:pStyle w:val="TableBullet"/>
            </w:pPr>
            <w:r w:rsidRPr="00104FA0">
              <w:t>Projects: Has the delivery process for hub projects been efficient?</w:t>
            </w:r>
          </w:p>
          <w:p w14:paraId="77D62F47" w14:textId="77777777" w:rsidR="002E2B16" w:rsidRDefault="002E2B16" w:rsidP="00DC338A">
            <w:pPr>
              <w:pStyle w:val="TableBullet"/>
            </w:pPr>
            <w:r w:rsidRPr="00104FA0">
              <w:t>DAFF: How has your engagement with the Department supported or hindered implementation activity?</w:t>
            </w:r>
          </w:p>
          <w:p w14:paraId="59C8318F" w14:textId="77777777" w:rsidR="002E2B16" w:rsidRDefault="002E2B16" w:rsidP="00DC338A">
            <w:pPr>
              <w:pStyle w:val="TableBullet"/>
            </w:pPr>
            <w:r w:rsidRPr="00104FA0">
              <w:t>Governance: How have broader governance structures supported or hindered implementation activity?</w:t>
            </w:r>
          </w:p>
          <w:p w14:paraId="1046BA3B" w14:textId="4F0C2125" w:rsidR="002E2B16" w:rsidRPr="00104FA0" w:rsidRDefault="002E2B16" w:rsidP="00DC338A">
            <w:pPr>
              <w:pStyle w:val="TableBullet"/>
            </w:pPr>
            <w:r w:rsidRPr="00104FA0">
              <w:t>Other: What other factors have impacted on the efficient delivery of hub activities?</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2736B1AB" w14:textId="108F6E52" w:rsidR="002E2B16" w:rsidRDefault="002E2B16" w:rsidP="00DC338A">
            <w:pPr>
              <w:pStyle w:val="TableBullet"/>
            </w:pPr>
            <w:r>
              <w:t>H</w:t>
            </w:r>
            <w:r w:rsidRPr="00104FA0">
              <w:t>ub reflections on the selected delivery structures and models used for implementation.</w:t>
            </w:r>
          </w:p>
          <w:p w14:paraId="685913D3" w14:textId="1F605C10" w:rsidR="002E2B16" w:rsidRPr="00104FA0" w:rsidRDefault="002E2B16" w:rsidP="00DC338A">
            <w:pPr>
              <w:pStyle w:val="TableBullet"/>
            </w:pPr>
            <w:r w:rsidRPr="00104FA0">
              <w:t xml:space="preserve">Generate information </w:t>
            </w:r>
            <w:proofErr w:type="gramStart"/>
            <w:r w:rsidRPr="00104FA0">
              <w:t>compare and contrast</w:t>
            </w:r>
            <w:proofErr w:type="gramEnd"/>
            <w:r w:rsidRPr="00104FA0">
              <w:t xml:space="preserve"> the implementation approaches across hubs</w:t>
            </w:r>
          </w:p>
        </w:tc>
      </w:tr>
      <w:tr w:rsidR="002E2B16" w:rsidRPr="00104FA0" w14:paraId="01336850" w14:textId="77777777" w:rsidTr="00DC338A">
        <w:tc>
          <w:tcPr>
            <w:tcW w:w="1166" w:type="dxa"/>
            <w:vMerge/>
            <w:tcBorders>
              <w:left w:val="nil"/>
              <w:right w:val="nil"/>
            </w:tcBorders>
            <w:tcMar>
              <w:top w:w="0" w:type="dxa"/>
              <w:left w:w="108" w:type="dxa"/>
              <w:bottom w:w="0" w:type="dxa"/>
              <w:right w:w="108" w:type="dxa"/>
            </w:tcMar>
          </w:tcPr>
          <w:p w14:paraId="47ED7FDB" w14:textId="77777777" w:rsidR="002E2B16" w:rsidRPr="00104FA0" w:rsidRDefault="002E2B16" w:rsidP="00DC338A">
            <w:pPr>
              <w:pStyle w:val="TableText"/>
            </w:pP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08755668" w14:textId="1D57AF51" w:rsidR="002E2B16" w:rsidRDefault="002E2B16" w:rsidP="00DC338A">
            <w:pPr>
              <w:pStyle w:val="TableText"/>
            </w:pPr>
            <w:r w:rsidRPr="00104FA0">
              <w:t>What has the hub achieved (effectiveness)?</w:t>
            </w:r>
          </w:p>
          <w:p w14:paraId="6BE540F5" w14:textId="77777777" w:rsidR="002E2B16" w:rsidRDefault="002E2B16" w:rsidP="00DC338A">
            <w:pPr>
              <w:pStyle w:val="TableBullet"/>
            </w:pPr>
            <w:r w:rsidRPr="00104FA0">
              <w:t>What outcomes has the hub sought to achieve? What evidence exists in relation to achievement of these outcomes?</w:t>
            </w:r>
          </w:p>
          <w:p w14:paraId="1C50851B" w14:textId="77777777" w:rsidR="002E2B16" w:rsidRDefault="002E2B16" w:rsidP="00DC338A">
            <w:pPr>
              <w:pStyle w:val="TableBullet"/>
            </w:pPr>
            <w:r w:rsidRPr="00104FA0">
              <w:t>What activities have worked best? Why?</w:t>
            </w:r>
          </w:p>
          <w:p w14:paraId="281044D3" w14:textId="77777777" w:rsidR="002E2B16" w:rsidRDefault="002E2B16" w:rsidP="00DC338A">
            <w:pPr>
              <w:pStyle w:val="TableBullet"/>
            </w:pPr>
            <w:r w:rsidRPr="00104FA0">
              <w:t>What activities have been less effective? Why?</w:t>
            </w:r>
          </w:p>
          <w:p w14:paraId="43A35D79" w14:textId="77777777" w:rsidR="002E2B16" w:rsidRDefault="002E2B16" w:rsidP="00DC338A">
            <w:pPr>
              <w:pStyle w:val="TableBullet"/>
            </w:pPr>
            <w:r w:rsidRPr="00104FA0">
              <w:t>What evidence of change exists in relation to drought resilience?</w:t>
            </w:r>
          </w:p>
          <w:p w14:paraId="72C05774" w14:textId="77777777" w:rsidR="002E2B16" w:rsidRDefault="002E2B16" w:rsidP="00DC338A">
            <w:pPr>
              <w:pStyle w:val="TableBullet"/>
            </w:pPr>
            <w:r w:rsidRPr="00104FA0">
              <w:t>What evidence of change exists in relation to any other outcomes being pursued by the hub?</w:t>
            </w:r>
          </w:p>
          <w:p w14:paraId="0F4862E0" w14:textId="4EB8A090" w:rsidR="002E2B16" w:rsidRPr="00104FA0" w:rsidRDefault="002E2B16" w:rsidP="00DC338A">
            <w:pPr>
              <w:pStyle w:val="TableBullet"/>
            </w:pPr>
            <w:r w:rsidRPr="00104FA0">
              <w:t xml:space="preserve">Were there other unintended outcomes </w:t>
            </w:r>
            <w:proofErr w:type="gramStart"/>
            <w:r w:rsidRPr="00104FA0">
              <w:t>as a result of</w:t>
            </w:r>
            <w:proofErr w:type="gramEnd"/>
            <w:r w:rsidRPr="00104FA0">
              <w:t xml:space="preserve"> the hub? What are these?</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00C75EC7" w14:textId="77777777" w:rsidR="002E2B16" w:rsidRDefault="002E2B16" w:rsidP="00DC338A">
            <w:pPr>
              <w:pStyle w:val="TableBullet"/>
            </w:pPr>
            <w:r w:rsidRPr="00104FA0">
              <w:t>Reflections on achievements, and datasets to support claims.</w:t>
            </w:r>
          </w:p>
          <w:p w14:paraId="2FD64250" w14:textId="77777777" w:rsidR="002E2B16" w:rsidRDefault="002E2B16" w:rsidP="00DC338A">
            <w:pPr>
              <w:pStyle w:val="TableBullet"/>
            </w:pPr>
            <w:r w:rsidRPr="00104FA0">
              <w:t>Achievements across the sector and at the community level, particularly evidence of changes to drought preparedness.</w:t>
            </w:r>
          </w:p>
          <w:p w14:paraId="48A51C17" w14:textId="1BF48A7C" w:rsidR="002E2B16" w:rsidRPr="00104FA0" w:rsidRDefault="002E2B16" w:rsidP="00DC338A">
            <w:pPr>
              <w:pStyle w:val="TableBullet"/>
            </w:pPr>
            <w:r w:rsidRPr="00104FA0">
              <w:t>Reflections on successes and areas for enhancement to achieve outcomes</w:t>
            </w:r>
          </w:p>
        </w:tc>
      </w:tr>
      <w:tr w:rsidR="002E2B16" w:rsidRPr="00104FA0" w14:paraId="411D8923" w14:textId="77777777" w:rsidTr="00DC338A">
        <w:tc>
          <w:tcPr>
            <w:tcW w:w="1166" w:type="dxa"/>
            <w:vMerge/>
            <w:tcBorders>
              <w:left w:val="nil"/>
              <w:bottom w:val="single" w:sz="6" w:space="0" w:color="auto"/>
              <w:right w:val="nil"/>
            </w:tcBorders>
            <w:tcMar>
              <w:top w:w="0" w:type="dxa"/>
              <w:left w:w="108" w:type="dxa"/>
              <w:bottom w:w="0" w:type="dxa"/>
              <w:right w:w="108" w:type="dxa"/>
            </w:tcMar>
          </w:tcPr>
          <w:p w14:paraId="535C7035" w14:textId="77777777" w:rsidR="002E2B16" w:rsidRPr="00104FA0" w:rsidRDefault="002E2B16" w:rsidP="00DC338A">
            <w:pPr>
              <w:pStyle w:val="TableText"/>
            </w:pP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4B34EA11" w14:textId="7D4ECEB2" w:rsidR="002E2B16" w:rsidRDefault="002E2B16" w:rsidP="00DC338A">
            <w:pPr>
              <w:pStyle w:val="TableText"/>
            </w:pPr>
            <w:r w:rsidRPr="00104FA0">
              <w:t>Future directions</w:t>
            </w:r>
          </w:p>
          <w:p w14:paraId="467DE6E3" w14:textId="77777777" w:rsidR="002E2B16" w:rsidRDefault="002E2B16" w:rsidP="00DC338A">
            <w:pPr>
              <w:pStyle w:val="TableBullet"/>
            </w:pPr>
            <w:r w:rsidRPr="00104FA0">
              <w:t>What is known about the scale, distribution and magnitude of needs amongst the community? Has this changed since the commencement of the hubs?</w:t>
            </w:r>
          </w:p>
          <w:p w14:paraId="21B406A8" w14:textId="77777777" w:rsidR="002E2B16" w:rsidRDefault="002E2B16" w:rsidP="00DC338A">
            <w:pPr>
              <w:pStyle w:val="TableBullet"/>
            </w:pPr>
            <w:r w:rsidRPr="00104FA0">
              <w:t>What are the priority needs across your hub’s region to prepare effectively for future drought?</w:t>
            </w:r>
          </w:p>
          <w:p w14:paraId="5D374CF3" w14:textId="77777777" w:rsidR="002E2B16" w:rsidRDefault="002E2B16" w:rsidP="00DC338A">
            <w:pPr>
              <w:pStyle w:val="TableBullet"/>
            </w:pPr>
            <w:r w:rsidRPr="00104FA0">
              <w:t>Which hub activities should cease, continue or expand to target effort in future?</w:t>
            </w:r>
          </w:p>
          <w:p w14:paraId="54010C42" w14:textId="77777777" w:rsidR="002E2B16" w:rsidRDefault="002E2B16" w:rsidP="00DC338A">
            <w:pPr>
              <w:pStyle w:val="TableBullet"/>
            </w:pPr>
            <w:r w:rsidRPr="00104FA0">
              <w:t xml:space="preserve">What role should </w:t>
            </w:r>
            <w:proofErr w:type="gramStart"/>
            <w:r w:rsidRPr="00104FA0">
              <w:t>related</w:t>
            </w:r>
            <w:proofErr w:type="gramEnd"/>
            <w:r w:rsidRPr="00104FA0">
              <w:t xml:space="preserve"> programs play, relative to hubs?</w:t>
            </w:r>
          </w:p>
          <w:p w14:paraId="01404592" w14:textId="77777777" w:rsidR="002E2B16" w:rsidRDefault="002E2B16" w:rsidP="00DC338A">
            <w:pPr>
              <w:pStyle w:val="TableBullet"/>
            </w:pPr>
            <w:r w:rsidRPr="00104FA0">
              <w:lastRenderedPageBreak/>
              <w:t>What could be improved about the operations of this hub?</w:t>
            </w:r>
          </w:p>
          <w:p w14:paraId="77D99BE4" w14:textId="0F71662E" w:rsidR="002E2B16" w:rsidRPr="00104FA0" w:rsidRDefault="002E2B16" w:rsidP="00DC338A">
            <w:pPr>
              <w:pStyle w:val="TableBullet"/>
            </w:pPr>
            <w:r w:rsidRPr="00104FA0">
              <w:t xml:space="preserve">What could be improved about the operations of the </w:t>
            </w:r>
            <w:r>
              <w:t>hub program</w:t>
            </w:r>
            <w:r w:rsidRPr="00104FA0">
              <w:t xml:space="preserve"> as a whole?</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30FB2E18" w14:textId="77777777" w:rsidR="002E2B16" w:rsidRDefault="002E2B16" w:rsidP="00DC338A">
            <w:pPr>
              <w:pStyle w:val="TableBullet"/>
            </w:pPr>
            <w:r w:rsidRPr="00104FA0">
              <w:lastRenderedPageBreak/>
              <w:t>Allow for reflections on next steps for each individual hub and the hub model more broadly.</w:t>
            </w:r>
          </w:p>
          <w:p w14:paraId="638003C5" w14:textId="0C69AFDB" w:rsidR="002E2B16" w:rsidRPr="00104FA0" w:rsidRDefault="002E2B16" w:rsidP="00DC338A">
            <w:pPr>
              <w:pStyle w:val="TableBullet"/>
            </w:pPr>
            <w:r w:rsidRPr="00104FA0">
              <w:t>Evidence of continued and ongoing needs on-ground.</w:t>
            </w:r>
          </w:p>
        </w:tc>
      </w:tr>
      <w:tr w:rsidR="002E2B16" w:rsidRPr="00104FA0" w14:paraId="77055EE5" w14:textId="77777777" w:rsidTr="00DC338A">
        <w:tc>
          <w:tcPr>
            <w:tcW w:w="1166" w:type="dxa"/>
            <w:vMerge w:val="restart"/>
            <w:tcBorders>
              <w:top w:val="single" w:sz="6" w:space="0" w:color="auto"/>
              <w:left w:val="nil"/>
              <w:right w:val="nil"/>
            </w:tcBorders>
            <w:tcMar>
              <w:top w:w="0" w:type="dxa"/>
              <w:left w:w="108" w:type="dxa"/>
              <w:bottom w:w="0" w:type="dxa"/>
              <w:right w:w="108" w:type="dxa"/>
            </w:tcMar>
          </w:tcPr>
          <w:p w14:paraId="16699D78" w14:textId="5AE5DCB9" w:rsidR="002E2B16" w:rsidRPr="00104FA0" w:rsidRDefault="002E2B16" w:rsidP="00DC338A">
            <w:pPr>
              <w:pStyle w:val="TableText"/>
            </w:pPr>
            <w:r w:rsidRPr="00104FA0">
              <w:t>Hub program governance evaluation </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43A4C539" w14:textId="29860B3B" w:rsidR="002E2B16" w:rsidRDefault="002E2B16" w:rsidP="00DC338A">
            <w:pPr>
              <w:pStyle w:val="TableText"/>
            </w:pPr>
            <w:r w:rsidRPr="00104FA0">
              <w:t xml:space="preserve">How effective are the </w:t>
            </w:r>
            <w:r>
              <w:t>hub program</w:t>
            </w:r>
            <w:r w:rsidRPr="00104FA0">
              <w:t>’s governance arrangements?</w:t>
            </w:r>
          </w:p>
          <w:p w14:paraId="6BB5893A" w14:textId="77777777" w:rsidR="002E2B16" w:rsidRDefault="002E2B16" w:rsidP="00DC338A">
            <w:pPr>
              <w:pStyle w:val="TableBullet"/>
            </w:pPr>
            <w:r w:rsidRPr="00104FA0">
              <w:t xml:space="preserve">What governance supports are in place to oversee and support the </w:t>
            </w:r>
            <w:r>
              <w:t>hub program</w:t>
            </w:r>
            <w:r w:rsidRPr="00104FA0">
              <w:t>’s implementation? How effective are these?</w:t>
            </w:r>
          </w:p>
          <w:p w14:paraId="5D8AFFB3" w14:textId="77777777" w:rsidR="002E2B16" w:rsidRDefault="002E2B16" w:rsidP="00DC338A">
            <w:pPr>
              <w:pStyle w:val="TableBullet"/>
            </w:pPr>
            <w:r w:rsidRPr="00104FA0">
              <w:t xml:space="preserve">Who is responsible for decision-making and leadership in relation to the </w:t>
            </w:r>
            <w:r>
              <w:t>hub program</w:t>
            </w:r>
            <w:r w:rsidRPr="00104FA0">
              <w:t>?</w:t>
            </w:r>
          </w:p>
          <w:p w14:paraId="3C41A031" w14:textId="77777777" w:rsidR="002E2B16" w:rsidRDefault="002E2B16" w:rsidP="00DC338A">
            <w:pPr>
              <w:pStyle w:val="TableBullet"/>
            </w:pPr>
            <w:r w:rsidRPr="00104FA0">
              <w:t xml:space="preserve">How do the </w:t>
            </w:r>
            <w:r>
              <w:t>hub program</w:t>
            </w:r>
            <w:r w:rsidRPr="00104FA0">
              <w:t>’s governance and decision-making structures support the FDF more broadly?</w:t>
            </w:r>
          </w:p>
          <w:p w14:paraId="4A5A654A" w14:textId="13C4D476" w:rsidR="002E2B16" w:rsidRPr="00104FA0" w:rsidRDefault="002E2B16" w:rsidP="00DC338A">
            <w:pPr>
              <w:pStyle w:val="TableBullet"/>
            </w:pPr>
            <w:r w:rsidRPr="00104FA0">
              <w:t xml:space="preserve">How do governance structures for the </w:t>
            </w:r>
            <w:r>
              <w:t>hub program</w:t>
            </w:r>
            <w:r w:rsidRPr="00104FA0">
              <w:t xml:space="preserve"> intersect with governance arrangements of individual hubs?</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08EC9463" w14:textId="4D8C206D" w:rsidR="002E2B16" w:rsidRPr="00104FA0" w:rsidRDefault="002E2B16" w:rsidP="00DC338A">
            <w:pPr>
              <w:pStyle w:val="TableBullet"/>
            </w:pPr>
            <w:r w:rsidRPr="00104FA0">
              <w:t>Evidence of suitable governance arrangements at different levels, including up to FDF and intersecting with hubs.</w:t>
            </w:r>
          </w:p>
        </w:tc>
      </w:tr>
      <w:tr w:rsidR="002E2B16" w:rsidRPr="00104FA0" w14:paraId="19B6768F" w14:textId="77777777" w:rsidTr="00DC338A">
        <w:tc>
          <w:tcPr>
            <w:tcW w:w="1166" w:type="dxa"/>
            <w:vMerge/>
            <w:tcBorders>
              <w:left w:val="nil"/>
              <w:right w:val="nil"/>
            </w:tcBorders>
            <w:tcMar>
              <w:top w:w="0" w:type="dxa"/>
              <w:left w:w="108" w:type="dxa"/>
              <w:bottom w:w="0" w:type="dxa"/>
              <w:right w:w="108" w:type="dxa"/>
            </w:tcMar>
          </w:tcPr>
          <w:p w14:paraId="3923CF47" w14:textId="77777777" w:rsidR="002E2B16" w:rsidRPr="00104FA0" w:rsidRDefault="002E2B16" w:rsidP="00DC338A">
            <w:pPr>
              <w:pStyle w:val="TableText"/>
            </w:pP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07DD6FB2" w14:textId="6CCABF8F" w:rsidR="002E2B16" w:rsidRDefault="002E2B16" w:rsidP="00DC338A">
            <w:pPr>
              <w:pStyle w:val="TableText"/>
            </w:pPr>
            <w:r w:rsidRPr="00104FA0">
              <w:t xml:space="preserve">How effective are the </w:t>
            </w:r>
            <w:r>
              <w:t>hub program</w:t>
            </w:r>
            <w:r w:rsidRPr="00104FA0">
              <w:t>’s operational supports?</w:t>
            </w:r>
          </w:p>
          <w:p w14:paraId="6D72E29E" w14:textId="77777777" w:rsidR="002E2B16" w:rsidRDefault="002E2B16" w:rsidP="00DC338A">
            <w:pPr>
              <w:pStyle w:val="TableBullet"/>
            </w:pPr>
            <w:r w:rsidRPr="00104FA0">
              <w:t xml:space="preserve">What has DAFF put in place to oversee and support the </w:t>
            </w:r>
            <w:r>
              <w:t>hub program</w:t>
            </w:r>
            <w:r w:rsidRPr="00104FA0">
              <w:t>’s implementation?</w:t>
            </w:r>
          </w:p>
          <w:p w14:paraId="045B5D2C" w14:textId="77777777" w:rsidR="002E2B16" w:rsidRDefault="002E2B16" w:rsidP="00DC338A">
            <w:pPr>
              <w:pStyle w:val="TableBullet"/>
            </w:pPr>
            <w:r w:rsidRPr="00104FA0">
              <w:t xml:space="preserve">What </w:t>
            </w:r>
            <w:r>
              <w:t>hub program</w:t>
            </w:r>
            <w:r w:rsidRPr="00104FA0">
              <w:t xml:space="preserve"> supports are available for each hub to access (e.g. IT and other forms of assistance across the </w:t>
            </w:r>
            <w:r>
              <w:t>hub program</w:t>
            </w:r>
            <w:r w:rsidRPr="00104FA0">
              <w:t>)?</w:t>
            </w:r>
          </w:p>
          <w:p w14:paraId="60682E41" w14:textId="77777777" w:rsidR="002E2B16" w:rsidRDefault="002E2B16" w:rsidP="00DC338A">
            <w:pPr>
              <w:pStyle w:val="TableBullet"/>
            </w:pPr>
            <w:r w:rsidRPr="00104FA0">
              <w:t xml:space="preserve">What Hub Program staffing is in place? How do </w:t>
            </w:r>
            <w:r>
              <w:t>hub program</w:t>
            </w:r>
            <w:r w:rsidRPr="00104FA0">
              <w:t xml:space="preserve"> staff intersect with the staffing profile at individual hubs?</w:t>
            </w:r>
          </w:p>
          <w:p w14:paraId="2E50D819" w14:textId="011764B3" w:rsidR="002E2B16" w:rsidRPr="00104FA0" w:rsidRDefault="002E2B16" w:rsidP="00DC338A">
            <w:pPr>
              <w:pStyle w:val="TableBullet"/>
            </w:pPr>
            <w:r w:rsidRPr="00104FA0">
              <w:t xml:space="preserve">How are risks identified and managed across the </w:t>
            </w:r>
            <w:r>
              <w:t>hub program</w:t>
            </w:r>
            <w:r w:rsidRPr="00104FA0">
              <w:t>?</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6E7F0382" w14:textId="797ED27C" w:rsidR="002E2B16" w:rsidRPr="00104FA0" w:rsidRDefault="002E2B16" w:rsidP="00DC338A">
            <w:pPr>
              <w:pStyle w:val="TableBullet"/>
            </w:pPr>
            <w:r w:rsidRPr="00104FA0">
              <w:t xml:space="preserve">Evidence of appropriate central support for the </w:t>
            </w:r>
            <w:r>
              <w:t>hub program</w:t>
            </w:r>
            <w:r w:rsidRPr="00104FA0">
              <w:t>, including systems, staff and risk management.</w:t>
            </w:r>
          </w:p>
        </w:tc>
      </w:tr>
      <w:tr w:rsidR="002E2B16" w:rsidRPr="00104FA0" w14:paraId="7BFA5548" w14:textId="77777777" w:rsidTr="00DC338A">
        <w:tc>
          <w:tcPr>
            <w:tcW w:w="1166" w:type="dxa"/>
            <w:vMerge/>
            <w:tcBorders>
              <w:left w:val="nil"/>
              <w:right w:val="nil"/>
            </w:tcBorders>
            <w:tcMar>
              <w:top w:w="0" w:type="dxa"/>
              <w:left w:w="108" w:type="dxa"/>
              <w:bottom w:w="0" w:type="dxa"/>
              <w:right w:w="108" w:type="dxa"/>
            </w:tcMar>
          </w:tcPr>
          <w:p w14:paraId="2E9BF7F9" w14:textId="77777777" w:rsidR="002E2B16" w:rsidRPr="00104FA0" w:rsidRDefault="002E2B16" w:rsidP="00DC338A">
            <w:pPr>
              <w:pStyle w:val="TableText"/>
            </w:pP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09A21C79" w14:textId="2DD3BA39" w:rsidR="002E2B16" w:rsidRDefault="002E2B16" w:rsidP="00DC338A">
            <w:pPr>
              <w:pStyle w:val="TableText"/>
            </w:pPr>
            <w:r w:rsidRPr="00104FA0">
              <w:t xml:space="preserve">How effectively are stakeholder supported across the </w:t>
            </w:r>
            <w:r>
              <w:t>hub program</w:t>
            </w:r>
          </w:p>
          <w:p w14:paraId="2ECCF2B2" w14:textId="77777777" w:rsidR="002E2B16" w:rsidRDefault="002E2B16" w:rsidP="00DC338A">
            <w:pPr>
              <w:pStyle w:val="TableBullet"/>
            </w:pPr>
            <w:r w:rsidRPr="00104FA0">
              <w:t xml:space="preserve">What model for stakeholder engagement is in place across the </w:t>
            </w:r>
            <w:r>
              <w:t>hub program</w:t>
            </w:r>
            <w:r w:rsidRPr="00104FA0">
              <w:t>?</w:t>
            </w:r>
          </w:p>
          <w:p w14:paraId="41A24183" w14:textId="77777777" w:rsidR="002E2B16" w:rsidRDefault="002E2B16" w:rsidP="00DC338A">
            <w:pPr>
              <w:pStyle w:val="TableBullet"/>
            </w:pPr>
            <w:r w:rsidRPr="00104FA0">
              <w:t xml:space="preserve">What is communicated with different stakeholder groups across the </w:t>
            </w:r>
            <w:r>
              <w:t>hub program</w:t>
            </w:r>
            <w:r w:rsidRPr="00104FA0">
              <w:t>? When and how is this done?</w:t>
            </w:r>
          </w:p>
          <w:p w14:paraId="499F7783" w14:textId="115DC661" w:rsidR="002E2B16" w:rsidRPr="00104FA0" w:rsidRDefault="002E2B16" w:rsidP="00DC338A">
            <w:pPr>
              <w:pStyle w:val="TableBullet"/>
            </w:pPr>
            <w:r w:rsidRPr="00104FA0">
              <w:t xml:space="preserve">What could be improved in relation to stakeholder engagement across the </w:t>
            </w:r>
            <w:r>
              <w:t>hub program</w:t>
            </w:r>
            <w:r w:rsidRPr="00104FA0">
              <w:t>?</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4BA62833" w14:textId="77777777" w:rsidR="002E2B16" w:rsidRDefault="002E2B16" w:rsidP="00DC338A">
            <w:pPr>
              <w:pStyle w:val="TableBullet"/>
            </w:pPr>
            <w:r w:rsidRPr="00104FA0">
              <w:t>Regular communications with stakeholders at different levels.</w:t>
            </w:r>
          </w:p>
          <w:p w14:paraId="1D4F0833" w14:textId="55902279" w:rsidR="002E2B16" w:rsidRPr="00104FA0" w:rsidRDefault="002E2B16" w:rsidP="00DC338A">
            <w:pPr>
              <w:pStyle w:val="TableBullet"/>
            </w:pPr>
            <w:r w:rsidRPr="00104FA0">
              <w:t>Information support for Individual hubs and related stakeholders.</w:t>
            </w:r>
          </w:p>
        </w:tc>
      </w:tr>
      <w:tr w:rsidR="002E2B16" w:rsidRPr="00104FA0" w14:paraId="25115E07" w14:textId="77777777" w:rsidTr="00DC338A">
        <w:tc>
          <w:tcPr>
            <w:tcW w:w="1166" w:type="dxa"/>
            <w:vMerge/>
            <w:tcBorders>
              <w:left w:val="nil"/>
              <w:right w:val="nil"/>
            </w:tcBorders>
            <w:tcMar>
              <w:top w:w="0" w:type="dxa"/>
              <w:left w:w="108" w:type="dxa"/>
              <w:bottom w:w="0" w:type="dxa"/>
              <w:right w:w="108" w:type="dxa"/>
            </w:tcMar>
          </w:tcPr>
          <w:p w14:paraId="70FC58B7" w14:textId="77777777" w:rsidR="002E2B16" w:rsidRPr="00104FA0" w:rsidRDefault="002E2B16" w:rsidP="00DC338A">
            <w:pPr>
              <w:pStyle w:val="TableText"/>
            </w:pP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6426986E" w14:textId="3084C813" w:rsidR="002E2B16" w:rsidRDefault="002E2B16" w:rsidP="00DC338A">
            <w:pPr>
              <w:pStyle w:val="TableText"/>
            </w:pPr>
            <w:r w:rsidRPr="00104FA0">
              <w:t xml:space="preserve">How effectively are finances managed across the </w:t>
            </w:r>
            <w:r>
              <w:t>hub program</w:t>
            </w:r>
            <w:r w:rsidRPr="00104FA0">
              <w:t>?</w:t>
            </w:r>
          </w:p>
          <w:p w14:paraId="3D9E4D1F" w14:textId="77777777" w:rsidR="002E2B16" w:rsidRDefault="002E2B16" w:rsidP="00DC338A">
            <w:pPr>
              <w:pStyle w:val="TableBullet"/>
            </w:pPr>
            <w:r w:rsidRPr="00104FA0">
              <w:t xml:space="preserve">How much funding has been allocated to the </w:t>
            </w:r>
            <w:r>
              <w:t>hub program</w:t>
            </w:r>
            <w:r w:rsidRPr="00104FA0">
              <w:t>? How has it been distributed?</w:t>
            </w:r>
          </w:p>
          <w:p w14:paraId="31B6E52E" w14:textId="77777777" w:rsidR="002E2B16" w:rsidRDefault="002E2B16" w:rsidP="00DC338A">
            <w:pPr>
              <w:pStyle w:val="TableBullet"/>
            </w:pPr>
            <w:r w:rsidRPr="00104FA0">
              <w:t xml:space="preserve">How efficient and effective have the models of distribution been across the </w:t>
            </w:r>
            <w:r>
              <w:t>hub program</w:t>
            </w:r>
            <w:r w:rsidRPr="00104FA0">
              <w:t>?</w:t>
            </w:r>
          </w:p>
          <w:p w14:paraId="270D010F" w14:textId="77777777" w:rsidR="002E2B16" w:rsidRDefault="002E2B16" w:rsidP="00DC338A">
            <w:pPr>
              <w:pStyle w:val="TableBullet"/>
            </w:pPr>
            <w:r w:rsidRPr="00104FA0">
              <w:t xml:space="preserve">How is the financial status across the </w:t>
            </w:r>
            <w:r>
              <w:t>hub program</w:t>
            </w:r>
            <w:r w:rsidRPr="00104FA0">
              <w:t xml:space="preserve"> monitored?</w:t>
            </w:r>
          </w:p>
          <w:p w14:paraId="1BDAD96D" w14:textId="77777777" w:rsidR="002E2B16" w:rsidRDefault="002E2B16" w:rsidP="00DC338A">
            <w:pPr>
              <w:pStyle w:val="TableBullet"/>
            </w:pPr>
            <w:r w:rsidRPr="00104FA0">
              <w:t>What is in place to support financial management by individual hubs? How is funding acquitted?</w:t>
            </w:r>
          </w:p>
          <w:p w14:paraId="42835017" w14:textId="77777777" w:rsidR="002E2B16" w:rsidRDefault="002E2B16" w:rsidP="00DC338A">
            <w:pPr>
              <w:pStyle w:val="TableBullet"/>
            </w:pPr>
            <w:r w:rsidRPr="00104FA0">
              <w:t xml:space="preserve">What risks exist in relation to financial management across the </w:t>
            </w:r>
            <w:r>
              <w:t>hub program</w:t>
            </w:r>
            <w:r w:rsidRPr="00104FA0">
              <w:t>, or among individual hubs?</w:t>
            </w:r>
          </w:p>
          <w:p w14:paraId="3EE81876" w14:textId="05E5FA2F" w:rsidR="002E2B16" w:rsidRPr="00104FA0" w:rsidRDefault="002E2B16" w:rsidP="00DC338A">
            <w:pPr>
              <w:pStyle w:val="TableBullet"/>
            </w:pPr>
            <w:r w:rsidRPr="00104FA0">
              <w:lastRenderedPageBreak/>
              <w:t>What could be improved in relation to financial management?</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68FF4BF1" w14:textId="77777777" w:rsidR="002E2B16" w:rsidRPr="00104FA0" w:rsidRDefault="002E2B16" w:rsidP="00DC338A">
            <w:pPr>
              <w:pStyle w:val="TableBullet"/>
            </w:pPr>
            <w:r w:rsidRPr="00104FA0">
              <w:lastRenderedPageBreak/>
              <w:t>Evidence of sound financial management and assurance. </w:t>
            </w:r>
          </w:p>
        </w:tc>
      </w:tr>
      <w:tr w:rsidR="002E2B16" w:rsidRPr="00104FA0" w14:paraId="0586D3EF" w14:textId="77777777" w:rsidTr="00DC338A">
        <w:tc>
          <w:tcPr>
            <w:tcW w:w="1166" w:type="dxa"/>
            <w:vMerge/>
            <w:tcBorders>
              <w:left w:val="nil"/>
              <w:bottom w:val="single" w:sz="6" w:space="0" w:color="auto"/>
              <w:right w:val="nil"/>
            </w:tcBorders>
            <w:tcMar>
              <w:top w:w="0" w:type="dxa"/>
              <w:left w:w="108" w:type="dxa"/>
              <w:bottom w:w="0" w:type="dxa"/>
              <w:right w:w="108" w:type="dxa"/>
            </w:tcMar>
          </w:tcPr>
          <w:p w14:paraId="234AE715" w14:textId="77777777" w:rsidR="002E2B16" w:rsidRPr="00104FA0" w:rsidRDefault="002E2B16" w:rsidP="00DC338A">
            <w:pPr>
              <w:pStyle w:val="TableText"/>
            </w:pP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59DC3F82" w14:textId="1BE46031" w:rsidR="002E2B16" w:rsidRDefault="002E2B16" w:rsidP="00DC338A">
            <w:pPr>
              <w:pStyle w:val="TableText"/>
            </w:pPr>
            <w:r w:rsidRPr="00104FA0">
              <w:t xml:space="preserve">How effective is the measurement and reporting approach across the </w:t>
            </w:r>
            <w:r>
              <w:t>hub program</w:t>
            </w:r>
            <w:r w:rsidRPr="00104FA0">
              <w:t>?</w:t>
            </w:r>
          </w:p>
          <w:p w14:paraId="70A69C8F" w14:textId="77777777" w:rsidR="002E2B16" w:rsidRPr="00BA63B7" w:rsidRDefault="002E2B16" w:rsidP="00DC338A">
            <w:pPr>
              <w:pStyle w:val="TableBullet"/>
            </w:pPr>
            <w:r w:rsidRPr="00BA63B7">
              <w:t>What is the program logic for the hub program? How does this feed into the goals of the FDF and related government priorities?</w:t>
            </w:r>
          </w:p>
          <w:p w14:paraId="2F3BEA75" w14:textId="77777777" w:rsidR="002E2B16" w:rsidRPr="00BA63B7" w:rsidRDefault="002E2B16" w:rsidP="00DC338A">
            <w:pPr>
              <w:pStyle w:val="TableBullet"/>
            </w:pPr>
            <w:r w:rsidRPr="00BA63B7">
              <w:t>What is monitored across the hub program? How is monitoring information used?</w:t>
            </w:r>
          </w:p>
          <w:p w14:paraId="69C26522" w14:textId="77777777" w:rsidR="002E2B16" w:rsidRPr="00BA63B7" w:rsidRDefault="002E2B16" w:rsidP="00DC338A">
            <w:pPr>
              <w:pStyle w:val="TableBullet"/>
            </w:pPr>
            <w:r w:rsidRPr="00BA63B7">
              <w:t>How does the hub program measure and report on its performance? Are there indicators and targets in place?</w:t>
            </w:r>
          </w:p>
          <w:p w14:paraId="49850117" w14:textId="02D6B197" w:rsidR="002E2B16" w:rsidRPr="00104FA0" w:rsidRDefault="002E2B16" w:rsidP="00DC338A">
            <w:pPr>
              <w:pStyle w:val="TableBullet"/>
            </w:pPr>
            <w:r w:rsidRPr="00BA63B7">
              <w:t>How could the hub program improve its monitoring and reporting processes and effectiveness?</w:t>
            </w:r>
          </w:p>
        </w:tc>
        <w:tc>
          <w:tcPr>
            <w:tcW w:w="3952" w:type="dxa"/>
            <w:tcBorders>
              <w:top w:val="single" w:sz="6" w:space="0" w:color="auto"/>
              <w:left w:val="nil"/>
              <w:bottom w:val="single" w:sz="6" w:space="0" w:color="auto"/>
              <w:right w:val="nil"/>
            </w:tcBorders>
            <w:tcMar>
              <w:top w:w="0" w:type="dxa"/>
              <w:left w:w="108" w:type="dxa"/>
              <w:bottom w:w="0" w:type="dxa"/>
              <w:right w:w="108" w:type="dxa"/>
            </w:tcMar>
            <w:hideMark/>
          </w:tcPr>
          <w:p w14:paraId="0E87A9B9" w14:textId="15874E62" w:rsidR="002E2B16" w:rsidRPr="001C7CD8" w:rsidRDefault="002E2B16" w:rsidP="00DC338A">
            <w:pPr>
              <w:pStyle w:val="TableBullet"/>
            </w:pPr>
            <w:r w:rsidRPr="001C7CD8">
              <w:t>Evidence of sound monitoring and reporting practices </w:t>
            </w:r>
          </w:p>
        </w:tc>
      </w:tr>
    </w:tbl>
    <w:p w14:paraId="1238A728" w14:textId="1508DDCB" w:rsidR="00831613" w:rsidRDefault="003C3F4E" w:rsidP="002E2B16">
      <w:pPr>
        <w:pStyle w:val="Heading3"/>
        <w:numPr>
          <w:ilvl w:val="0"/>
          <w:numId w:val="0"/>
        </w:numPr>
        <w:spacing w:before="120"/>
        <w:ind w:left="964" w:hanging="964"/>
        <w:rPr>
          <w:lang w:eastAsia="ja-JP"/>
        </w:rPr>
      </w:pPr>
      <w:bookmarkStart w:id="771" w:name="_Toc209023602"/>
      <w:r w:rsidRPr="00104FA0">
        <w:rPr>
          <w:lang w:eastAsia="ja-JP"/>
        </w:rPr>
        <w:t>Engagement with hubs executive team and staff</w:t>
      </w:r>
      <w:bookmarkEnd w:id="771"/>
    </w:p>
    <w:p w14:paraId="6C357689" w14:textId="77777777" w:rsidR="00831613" w:rsidRPr="00B23FD4" w:rsidRDefault="003C3F4E" w:rsidP="005C356F">
      <w:pPr>
        <w:pStyle w:val="Heading4"/>
        <w:numPr>
          <w:ilvl w:val="0"/>
          <w:numId w:val="0"/>
        </w:numPr>
        <w:ind w:left="964" w:hanging="964"/>
      </w:pPr>
      <w:r w:rsidRPr="00B23FD4">
        <w:t>Virtual interview questions</w:t>
      </w:r>
    </w:p>
    <w:p w14:paraId="62D09FBB" w14:textId="77777777" w:rsidR="00831613" w:rsidRDefault="003C3F4E" w:rsidP="003C3F4E">
      <w:pPr>
        <w:rPr>
          <w:rFonts w:cstheme="minorHAnsi"/>
        </w:rPr>
      </w:pPr>
      <w:r w:rsidRPr="00104FA0">
        <w:rPr>
          <w:rFonts w:cstheme="minorHAnsi"/>
        </w:rPr>
        <w:t>Standardised questions were used by the review panel to guide initial discussions with hub executive and staff. Initial meeting</w:t>
      </w:r>
      <w:r w:rsidR="00E02E6D">
        <w:rPr>
          <w:rFonts w:cstheme="minorHAnsi"/>
        </w:rPr>
        <w:t>s</w:t>
      </w:r>
      <w:r w:rsidRPr="00104FA0">
        <w:rPr>
          <w:rFonts w:cstheme="minorHAnsi"/>
        </w:rPr>
        <w:t xml:space="preserve"> were held online with all hubs throughout September and October 2024.</w:t>
      </w:r>
    </w:p>
    <w:p w14:paraId="312DCB3D" w14:textId="77777777" w:rsidR="00831613" w:rsidRPr="00B23FD4" w:rsidRDefault="003C3F4E" w:rsidP="005C356F">
      <w:pPr>
        <w:pStyle w:val="Heading5"/>
      </w:pPr>
      <w:r w:rsidRPr="00B23FD4">
        <w:t>Life before the hub</w:t>
      </w:r>
    </w:p>
    <w:p w14:paraId="50016C90" w14:textId="77777777" w:rsidR="00831613" w:rsidRPr="005D4BEC" w:rsidRDefault="003C3F4E" w:rsidP="005D4BEC">
      <w:pPr>
        <w:pStyle w:val="ListBullet"/>
      </w:pPr>
      <w:r w:rsidRPr="005D4BEC">
        <w:t>What was known about the regional needs at the time the hub was introduced?</w:t>
      </w:r>
    </w:p>
    <w:p w14:paraId="2C87F48F" w14:textId="77777777" w:rsidR="00831613" w:rsidRPr="005D4BEC" w:rsidRDefault="003C3F4E" w:rsidP="005D4BEC">
      <w:pPr>
        <w:pStyle w:val="ListBullet"/>
      </w:pPr>
      <w:r w:rsidRPr="005D4BEC">
        <w:t>What your organisation’s role in drought resilience before the hub commenced?</w:t>
      </w:r>
    </w:p>
    <w:p w14:paraId="1C8F743A" w14:textId="77777777" w:rsidR="00831613" w:rsidRPr="00B23FD4" w:rsidRDefault="003C3F4E" w:rsidP="005D4BEC">
      <w:pPr>
        <w:pStyle w:val="ListBullet"/>
      </w:pPr>
      <w:r w:rsidRPr="005D4BEC">
        <w:t>What networks existed (and potentially</w:t>
      </w:r>
      <w:r w:rsidRPr="00B23FD4">
        <w:t xml:space="preserve"> still exist) prior to the hub’s commencement?</w:t>
      </w:r>
    </w:p>
    <w:p w14:paraId="676B9C45" w14:textId="77777777" w:rsidR="00831613" w:rsidRPr="00B23FD4" w:rsidRDefault="003C3F4E" w:rsidP="005C356F">
      <w:pPr>
        <w:pStyle w:val="Heading5"/>
      </w:pPr>
      <w:r w:rsidRPr="00B23FD4">
        <w:t>Hub co-design and priority setting</w:t>
      </w:r>
    </w:p>
    <w:p w14:paraId="1061A61B" w14:textId="77777777" w:rsidR="00831613" w:rsidRPr="00B23FD4" w:rsidRDefault="003C3F4E" w:rsidP="00B23FD4">
      <w:pPr>
        <w:pStyle w:val="ListBullet"/>
      </w:pPr>
      <w:r w:rsidRPr="00B23FD4">
        <w:t>What was your approach to the initial co-design process to identify needs across your region?</w:t>
      </w:r>
    </w:p>
    <w:p w14:paraId="1AE8B786" w14:textId="77777777" w:rsidR="00831613" w:rsidRPr="00B23FD4" w:rsidRDefault="003C3F4E" w:rsidP="00B23FD4">
      <w:pPr>
        <w:pStyle w:val="ListBullet"/>
      </w:pPr>
      <w:r w:rsidRPr="00B23FD4">
        <w:t>Did this initial co-design translate/influence the hub’s priorities?</w:t>
      </w:r>
    </w:p>
    <w:p w14:paraId="2F1AD96E" w14:textId="77777777" w:rsidR="00831613" w:rsidRPr="00B23FD4" w:rsidRDefault="003C3F4E" w:rsidP="00B23FD4">
      <w:pPr>
        <w:pStyle w:val="ListBullet"/>
      </w:pPr>
      <w:r w:rsidRPr="00B23FD4">
        <w:t>How else does the hub set and refine its priorities: e.g. by sector, by geography, by node/partner, by need.</w:t>
      </w:r>
    </w:p>
    <w:p w14:paraId="3801364A" w14:textId="77777777" w:rsidR="00831613" w:rsidRPr="00B23FD4" w:rsidRDefault="003C3F4E" w:rsidP="005C356F">
      <w:pPr>
        <w:pStyle w:val="Heading5"/>
      </w:pPr>
      <w:r w:rsidRPr="00B23FD4">
        <w:t>Areas of focus and value proposition</w:t>
      </w:r>
    </w:p>
    <w:p w14:paraId="2D5DFCD3" w14:textId="77777777" w:rsidR="00831613" w:rsidRPr="00B23FD4" w:rsidRDefault="003C3F4E" w:rsidP="00B23FD4">
      <w:pPr>
        <w:pStyle w:val="ListBullet"/>
      </w:pPr>
      <w:r w:rsidRPr="00B23FD4">
        <w:t>Does your hub focus solely on drought resilience?</w:t>
      </w:r>
    </w:p>
    <w:p w14:paraId="4387846C" w14:textId="77777777" w:rsidR="00831613" w:rsidRPr="00B23FD4" w:rsidRDefault="003C3F4E" w:rsidP="00B23FD4">
      <w:pPr>
        <w:pStyle w:val="ListBullet"/>
      </w:pPr>
      <w:r w:rsidRPr="00B23FD4">
        <w:t>What other areas of focus does your hub focus on?</w:t>
      </w:r>
    </w:p>
    <w:p w14:paraId="08E3151F" w14:textId="77777777" w:rsidR="00831613" w:rsidRPr="00B23FD4" w:rsidRDefault="003C3F4E" w:rsidP="00B23FD4">
      <w:pPr>
        <w:pStyle w:val="ListBullet"/>
      </w:pPr>
      <w:r w:rsidRPr="00B23FD4">
        <w:t>What do you see as the main value proposition of the hub?</w:t>
      </w:r>
    </w:p>
    <w:p w14:paraId="1EC5631D" w14:textId="77777777" w:rsidR="00831613" w:rsidRPr="00B23FD4" w:rsidRDefault="003C3F4E" w:rsidP="005C356F">
      <w:pPr>
        <w:pStyle w:val="Heading5"/>
      </w:pPr>
      <w:r w:rsidRPr="00B23FD4">
        <w:t>Implementation approach</w:t>
      </w:r>
    </w:p>
    <w:p w14:paraId="1F15A939" w14:textId="77777777" w:rsidR="00831613" w:rsidRPr="00B23FD4" w:rsidRDefault="003C3F4E" w:rsidP="00B23FD4">
      <w:pPr>
        <w:pStyle w:val="ListBullet"/>
      </w:pPr>
      <w:r w:rsidRPr="00B23FD4">
        <w:t>What is the hub’s delivery model (broadly)?</w:t>
      </w:r>
    </w:p>
    <w:p w14:paraId="4ABDE91C" w14:textId="77777777" w:rsidR="00831613" w:rsidRPr="00B23FD4" w:rsidRDefault="003C3F4E" w:rsidP="00B23FD4">
      <w:pPr>
        <w:pStyle w:val="ListBullet"/>
      </w:pPr>
      <w:r w:rsidRPr="00B23FD4">
        <w:t>What is the hub’s governance model?</w:t>
      </w:r>
    </w:p>
    <w:p w14:paraId="0D3842DA" w14:textId="77777777" w:rsidR="00831613" w:rsidRPr="00B23FD4" w:rsidRDefault="003C3F4E" w:rsidP="00B23FD4">
      <w:pPr>
        <w:pStyle w:val="ListBullet"/>
      </w:pPr>
      <w:r w:rsidRPr="00B23FD4">
        <w:t>What is the hub’s staffing model?</w:t>
      </w:r>
    </w:p>
    <w:p w14:paraId="6EF30457" w14:textId="77777777" w:rsidR="00831613" w:rsidRPr="00B23FD4" w:rsidRDefault="003C3F4E" w:rsidP="00B23FD4">
      <w:pPr>
        <w:pStyle w:val="ListBullet"/>
      </w:pPr>
      <w:r w:rsidRPr="00B23FD4">
        <w:t>What else has been put in place to support the hub’s implementation?</w:t>
      </w:r>
    </w:p>
    <w:p w14:paraId="79456633" w14:textId="77777777" w:rsidR="00831613" w:rsidRPr="00B23FD4" w:rsidRDefault="003C3F4E" w:rsidP="005C356F">
      <w:pPr>
        <w:pStyle w:val="Heading5"/>
      </w:pPr>
      <w:r w:rsidRPr="00B23FD4">
        <w:lastRenderedPageBreak/>
        <w:t>Engagement approach</w:t>
      </w:r>
    </w:p>
    <w:p w14:paraId="273A6BF9" w14:textId="77777777" w:rsidR="00831613" w:rsidRPr="00B23FD4" w:rsidRDefault="003C3F4E" w:rsidP="00B23FD4">
      <w:pPr>
        <w:pStyle w:val="ListBullet"/>
      </w:pPr>
      <w:r w:rsidRPr="00B23FD4">
        <w:t>What is the hub’s community engagement approach? What has been learned from the approach taken?</w:t>
      </w:r>
    </w:p>
    <w:p w14:paraId="47F2D8A5" w14:textId="77777777" w:rsidR="00831613" w:rsidRPr="00B23FD4" w:rsidRDefault="003C3F4E" w:rsidP="00B23FD4">
      <w:pPr>
        <w:pStyle w:val="ListBullet"/>
      </w:pPr>
      <w:r w:rsidRPr="00B23FD4">
        <w:t>How do hubs work with producers?</w:t>
      </w:r>
    </w:p>
    <w:p w14:paraId="53DC4D54" w14:textId="77777777" w:rsidR="00831613" w:rsidRPr="00B23FD4" w:rsidRDefault="003C3F4E" w:rsidP="00B23FD4">
      <w:pPr>
        <w:pStyle w:val="ListBullet"/>
      </w:pPr>
      <w:r w:rsidRPr="00B23FD4">
        <w:t>How do hubs work with First Nations communities?</w:t>
      </w:r>
    </w:p>
    <w:p w14:paraId="07C3156C" w14:textId="77777777" w:rsidR="00831613" w:rsidRPr="00B23FD4" w:rsidRDefault="003C3F4E" w:rsidP="00B23FD4">
      <w:pPr>
        <w:pStyle w:val="ListBullet"/>
      </w:pPr>
      <w:r w:rsidRPr="00B23FD4">
        <w:t>How do hubs work with State and Territory bodies</w:t>
      </w:r>
    </w:p>
    <w:p w14:paraId="76A208B7" w14:textId="77777777" w:rsidR="00831613" w:rsidRPr="00B23FD4" w:rsidRDefault="003C3F4E" w:rsidP="00B23FD4">
      <w:pPr>
        <w:pStyle w:val="ListBullet"/>
      </w:pPr>
      <w:r w:rsidRPr="00B23FD4">
        <w:t>How do hubs work with other organisations operating in the sector?</w:t>
      </w:r>
    </w:p>
    <w:p w14:paraId="21455C5C" w14:textId="77777777" w:rsidR="00831613" w:rsidRPr="00B23FD4" w:rsidRDefault="003C3F4E" w:rsidP="00B23FD4">
      <w:pPr>
        <w:pStyle w:val="ListBullet"/>
      </w:pPr>
      <w:r w:rsidRPr="00B23FD4">
        <w:t>How do you measure the strength of the hub’s relationships?</w:t>
      </w:r>
    </w:p>
    <w:p w14:paraId="5DCAA82A" w14:textId="77777777" w:rsidR="00831613" w:rsidRPr="00B23FD4" w:rsidRDefault="003C3F4E" w:rsidP="00B23FD4">
      <w:pPr>
        <w:pStyle w:val="ListBullet"/>
      </w:pPr>
      <w:r w:rsidRPr="00B23FD4">
        <w:t>Do you think the hubs are recognised as Commonwealth Government drought resilience bodies?</w:t>
      </w:r>
    </w:p>
    <w:p w14:paraId="10F4D283" w14:textId="77777777" w:rsidR="00831613" w:rsidRPr="00B23FD4" w:rsidRDefault="003C3F4E" w:rsidP="00B23FD4">
      <w:pPr>
        <w:pStyle w:val="ListBullet"/>
      </w:pPr>
      <w:r w:rsidRPr="00B23FD4">
        <w:t>How do hubs collect and use feedback they receive from the sector and community?</w:t>
      </w:r>
    </w:p>
    <w:p w14:paraId="4B663243" w14:textId="02B91204" w:rsidR="003C3F4E" w:rsidRPr="00B23FD4" w:rsidRDefault="003C3F4E" w:rsidP="00B23FD4">
      <w:pPr>
        <w:pStyle w:val="ListBullet"/>
      </w:pPr>
      <w:r w:rsidRPr="00B23FD4">
        <w:t>What do you see as the value of the network that has been established via the hub?</w:t>
      </w:r>
    </w:p>
    <w:p w14:paraId="56D0E2AA" w14:textId="77777777" w:rsidR="00831613" w:rsidRPr="00B23FD4" w:rsidRDefault="003C3F4E" w:rsidP="005C356F">
      <w:pPr>
        <w:pStyle w:val="Heading5"/>
      </w:pPr>
      <w:r w:rsidRPr="00B23FD4">
        <w:t>Hub operations (reflection on the model)</w:t>
      </w:r>
    </w:p>
    <w:p w14:paraId="1218B7EF" w14:textId="77777777" w:rsidR="00831613" w:rsidRPr="00B23FD4" w:rsidRDefault="003C3F4E" w:rsidP="00B23FD4">
      <w:pPr>
        <w:pStyle w:val="ListBullet"/>
      </w:pPr>
      <w:r w:rsidRPr="00B23FD4">
        <w:t>Human resources: were hubs adequately resourced to deliver on expectations?</w:t>
      </w:r>
    </w:p>
    <w:p w14:paraId="47CCDB50" w14:textId="77777777" w:rsidR="00831613" w:rsidRPr="005D4BEC" w:rsidRDefault="003C3F4E" w:rsidP="005D4BEC">
      <w:pPr>
        <w:pStyle w:val="ListBullet"/>
      </w:pPr>
      <w:r w:rsidRPr="005D4BEC">
        <w:t>Decision-making: how does the hub make decisions on priorities, activities and plans to address needs?</w:t>
      </w:r>
    </w:p>
    <w:p w14:paraId="02131F46" w14:textId="77777777" w:rsidR="00831613" w:rsidRPr="005D4BEC" w:rsidRDefault="003C3F4E" w:rsidP="005D4BEC">
      <w:pPr>
        <w:pStyle w:val="ListBullet"/>
      </w:pPr>
      <w:r w:rsidRPr="005D4BEC">
        <w:t>Staffing: how did the staffing model help or hinder implementation?</w:t>
      </w:r>
    </w:p>
    <w:p w14:paraId="0977D96C" w14:textId="77777777" w:rsidR="00831613" w:rsidRPr="005D4BEC" w:rsidRDefault="003C3F4E" w:rsidP="005D4BEC">
      <w:pPr>
        <w:pStyle w:val="ListBullet"/>
      </w:pPr>
      <w:r w:rsidRPr="005D4BEC">
        <w:t>Financial: how much has been spent, and where, to implement hub activities?</w:t>
      </w:r>
    </w:p>
    <w:p w14:paraId="7BAF8B17" w14:textId="77777777" w:rsidR="00831613" w:rsidRPr="005D4BEC" w:rsidRDefault="003C3F4E" w:rsidP="005D4BEC">
      <w:pPr>
        <w:pStyle w:val="ListBullet"/>
      </w:pPr>
      <w:r w:rsidRPr="005D4BEC">
        <w:t>Financial: what co-contributions have supported the hub’s delivery? Were these financial, in-kind or other? How have co-contributions influenced what you do?</w:t>
      </w:r>
    </w:p>
    <w:p w14:paraId="6FD152A8" w14:textId="77777777" w:rsidR="00831613" w:rsidRPr="005D4BEC" w:rsidRDefault="003C3F4E" w:rsidP="005D4BEC">
      <w:pPr>
        <w:pStyle w:val="ListBullet"/>
      </w:pPr>
      <w:r w:rsidRPr="005D4BEC">
        <w:t>Administration: Were suitable administrative processes and systems in place to support the hub?</w:t>
      </w:r>
    </w:p>
    <w:p w14:paraId="08824000" w14:textId="77777777" w:rsidR="00831613" w:rsidRPr="00B23FD4" w:rsidRDefault="003C3F4E" w:rsidP="00B23FD4">
      <w:pPr>
        <w:pStyle w:val="ListBullet"/>
      </w:pPr>
      <w:r w:rsidRPr="00B23FD4">
        <w:t>Measurement: Were monitoring processes suitable to understand outputs and outcomes?</w:t>
      </w:r>
    </w:p>
    <w:p w14:paraId="79809035" w14:textId="77777777" w:rsidR="00831613" w:rsidRPr="00B23FD4" w:rsidRDefault="003C3F4E" w:rsidP="00B23FD4">
      <w:pPr>
        <w:pStyle w:val="ListBullet"/>
      </w:pPr>
      <w:r w:rsidRPr="00B23FD4">
        <w:t>Reporting: How adequate were reporting processes?</w:t>
      </w:r>
    </w:p>
    <w:p w14:paraId="4B6C3E42" w14:textId="77777777" w:rsidR="00831613" w:rsidRPr="00B23FD4" w:rsidRDefault="003C3F4E" w:rsidP="00B23FD4">
      <w:pPr>
        <w:pStyle w:val="ListBullet"/>
      </w:pPr>
      <w:r w:rsidRPr="00B23FD4">
        <w:t>Projects: Has the delivery process for hub projects been efficient?</w:t>
      </w:r>
    </w:p>
    <w:p w14:paraId="48B6AEFF" w14:textId="77777777" w:rsidR="00831613" w:rsidRPr="00B23FD4" w:rsidRDefault="003C3F4E" w:rsidP="00B23FD4">
      <w:pPr>
        <w:pStyle w:val="ListBullet"/>
      </w:pPr>
      <w:r w:rsidRPr="00B23FD4">
        <w:t>DAFF: How has your engagement with the Department supported or hindered implementation activity?</w:t>
      </w:r>
    </w:p>
    <w:p w14:paraId="4FC6EE66" w14:textId="77777777" w:rsidR="00831613" w:rsidRPr="00B23FD4" w:rsidRDefault="003C3F4E" w:rsidP="00B23FD4">
      <w:pPr>
        <w:pStyle w:val="ListBullet"/>
      </w:pPr>
      <w:r w:rsidRPr="00B23FD4">
        <w:t>Governance: How have broader hub Program governance structures supported or hindered implementation activity?</w:t>
      </w:r>
    </w:p>
    <w:p w14:paraId="54CF5991" w14:textId="77777777" w:rsidR="00831613" w:rsidRDefault="003C3F4E" w:rsidP="00B23FD4">
      <w:pPr>
        <w:pStyle w:val="ListBullet"/>
      </w:pPr>
      <w:r w:rsidRPr="00B23FD4">
        <w:t>Other: What other</w:t>
      </w:r>
      <w:r w:rsidRPr="001043EF">
        <w:t xml:space="preserve"> factors have impacted on the efficient delivery of hub activities?</w:t>
      </w:r>
    </w:p>
    <w:p w14:paraId="18A368BB" w14:textId="77777777" w:rsidR="00831613" w:rsidRPr="00B23FD4" w:rsidRDefault="003C3F4E" w:rsidP="005C356F">
      <w:pPr>
        <w:pStyle w:val="Heading4"/>
        <w:numPr>
          <w:ilvl w:val="0"/>
          <w:numId w:val="0"/>
        </w:numPr>
        <w:ind w:left="964" w:hanging="964"/>
      </w:pPr>
      <w:r w:rsidRPr="00B23FD4">
        <w:t>Follow-up survey questions</w:t>
      </w:r>
    </w:p>
    <w:p w14:paraId="3187993C" w14:textId="77777777" w:rsidR="00831613" w:rsidRDefault="003C3F4E" w:rsidP="003C3F4E">
      <w:pPr>
        <w:rPr>
          <w:rFonts w:cstheme="minorHAnsi"/>
        </w:rPr>
      </w:pPr>
      <w:r w:rsidRPr="00104FA0">
        <w:rPr>
          <w:rFonts w:cstheme="minorHAnsi"/>
        </w:rPr>
        <w:t>The review panel asked hubs to respond to a set of survey questions to better understand their current role, decision making processes, and operations. Requests were sent to hubs in December 2024 and were received by 23 January 2025.</w:t>
      </w:r>
    </w:p>
    <w:p w14:paraId="2761C7C3" w14:textId="77777777" w:rsidR="00831613" w:rsidRDefault="003C3F4E" w:rsidP="005C356F">
      <w:pPr>
        <w:pStyle w:val="Heading5"/>
      </w:pPr>
      <w:r w:rsidRPr="005A773E">
        <w:lastRenderedPageBreak/>
        <w:t>Section 1: Role and audience</w:t>
      </w:r>
    </w:p>
    <w:p w14:paraId="071BD661" w14:textId="77777777" w:rsidR="00831613" w:rsidRPr="002D07BC" w:rsidRDefault="003C3F4E" w:rsidP="002D07BC">
      <w:pPr>
        <w:pStyle w:val="ListBullet"/>
      </w:pPr>
      <w:r w:rsidRPr="002D07BC">
        <w:t>Please outline the role(s) that the hub has sought to play since establishment.</w:t>
      </w:r>
    </w:p>
    <w:p w14:paraId="280EFE3B" w14:textId="77777777" w:rsidR="00831613" w:rsidRPr="002D07BC" w:rsidRDefault="003C3F4E" w:rsidP="002D07BC">
      <w:pPr>
        <w:pStyle w:val="ListBullet"/>
      </w:pPr>
      <w:r w:rsidRPr="002D07BC">
        <w:t>Who does the hub see as its target audience(s)?</w:t>
      </w:r>
    </w:p>
    <w:p w14:paraId="3AD4E9FF" w14:textId="77777777" w:rsidR="00831613" w:rsidRDefault="003C3F4E" w:rsidP="002D07BC">
      <w:pPr>
        <w:pStyle w:val="ListBullet"/>
      </w:pPr>
      <w:r w:rsidRPr="002D07BC">
        <w:t>Does your hub</w:t>
      </w:r>
      <w:r w:rsidRPr="001043EF">
        <w:t xml:space="preserve"> seek to directly or indirectly communicate with your audience?</w:t>
      </w:r>
    </w:p>
    <w:p w14:paraId="7133A8C0" w14:textId="77777777" w:rsidR="00831613" w:rsidRDefault="003C3F4E" w:rsidP="005C356F">
      <w:pPr>
        <w:pStyle w:val="Heading5"/>
      </w:pPr>
      <w:r w:rsidRPr="005A773E">
        <w:t>Section 2: Decision making within hubs</w:t>
      </w:r>
    </w:p>
    <w:p w14:paraId="58051DD6" w14:textId="77777777" w:rsidR="00831613" w:rsidRPr="002D07BC" w:rsidRDefault="003C3F4E" w:rsidP="002D07BC">
      <w:pPr>
        <w:pStyle w:val="ListBullet"/>
      </w:pPr>
      <w:r w:rsidRPr="002D07BC">
        <w:t>Please outline the governance arrangements for the hub, as they presently stand</w:t>
      </w:r>
    </w:p>
    <w:p w14:paraId="6B231912" w14:textId="77777777" w:rsidR="00831613" w:rsidRPr="002D07BC" w:rsidRDefault="003C3F4E" w:rsidP="002D07BC">
      <w:pPr>
        <w:pStyle w:val="ListBullet"/>
      </w:pPr>
      <w:r w:rsidRPr="002D07BC">
        <w:t>How does the hub make final decisions about which projects to support?</w:t>
      </w:r>
    </w:p>
    <w:p w14:paraId="209CE714" w14:textId="77777777" w:rsidR="00831613" w:rsidRPr="002D07BC" w:rsidRDefault="003C3F4E" w:rsidP="002D07BC">
      <w:pPr>
        <w:pStyle w:val="ListBullet"/>
      </w:pPr>
      <w:r w:rsidRPr="002D07BC">
        <w:t>Please explain the decision-making and approvals processes for the selection of people into roles on the hub board/steering committee and related governance bodies described in Question 1</w:t>
      </w:r>
    </w:p>
    <w:p w14:paraId="75A64064" w14:textId="77777777" w:rsidR="00831613" w:rsidRPr="002D07BC" w:rsidRDefault="003C3F4E" w:rsidP="002D07BC">
      <w:pPr>
        <w:pStyle w:val="ListBullet"/>
      </w:pPr>
      <w:r w:rsidRPr="002D07BC">
        <w:t>Please outline the process for employing hub staff</w:t>
      </w:r>
    </w:p>
    <w:p w14:paraId="037527F5" w14:textId="77777777" w:rsidR="00831613" w:rsidRPr="002D07BC" w:rsidRDefault="003C3F4E" w:rsidP="002D07BC">
      <w:pPr>
        <w:pStyle w:val="ListBullet"/>
      </w:pPr>
      <w:r w:rsidRPr="002D07BC">
        <w:t>Please outline the hub’s process for agreeing and signing hub subcontracts</w:t>
      </w:r>
    </w:p>
    <w:p w14:paraId="2467534D" w14:textId="77777777" w:rsidR="00831613" w:rsidRPr="002D07BC" w:rsidRDefault="003C3F4E" w:rsidP="002D07BC">
      <w:pPr>
        <w:pStyle w:val="ListBullet"/>
      </w:pPr>
      <w:r w:rsidRPr="002D07BC">
        <w:t>Identify types of subcontractors who have autonomy to approve spending of hub funds</w:t>
      </w:r>
    </w:p>
    <w:p w14:paraId="55E54EBB" w14:textId="77777777" w:rsidR="00831613" w:rsidRPr="002D07BC" w:rsidRDefault="003C3F4E" w:rsidP="002D07BC">
      <w:pPr>
        <w:pStyle w:val="ListBullet"/>
      </w:pPr>
      <w:r w:rsidRPr="002D07BC">
        <w:t>Who has the delegations to approve formal communications sent from the hub (including website, newsletters etc)?</w:t>
      </w:r>
    </w:p>
    <w:p w14:paraId="53B57AEB" w14:textId="77777777" w:rsidR="00831613" w:rsidRPr="002D07BC" w:rsidRDefault="003C3F4E" w:rsidP="002D07BC">
      <w:pPr>
        <w:pStyle w:val="ListBullet"/>
      </w:pPr>
      <w:r w:rsidRPr="002D07BC">
        <w:t>Please explain how the hub oversees the decision-making processes for hub activities by nodes or partners?</w:t>
      </w:r>
    </w:p>
    <w:p w14:paraId="19433899" w14:textId="77777777" w:rsidR="00831613" w:rsidRDefault="003C3F4E" w:rsidP="002D07BC">
      <w:pPr>
        <w:pStyle w:val="ListBullet"/>
      </w:pPr>
      <w:r w:rsidRPr="002D07BC">
        <w:t xml:space="preserve">Across the hub, are processes to approve spending and project priorities by each node/partner consistent? </w:t>
      </w:r>
      <w:r w:rsidRPr="001043EF">
        <w:t>If not, how do they differ, and why?</w:t>
      </w:r>
    </w:p>
    <w:p w14:paraId="22E0C594" w14:textId="77777777" w:rsidR="00831613" w:rsidRDefault="003C3F4E" w:rsidP="005C356F">
      <w:pPr>
        <w:pStyle w:val="Heading5"/>
      </w:pPr>
      <w:r w:rsidRPr="005A773E">
        <w:t>Section 3: Hub operations</w:t>
      </w:r>
    </w:p>
    <w:p w14:paraId="73FF909C" w14:textId="77777777" w:rsidR="00831613" w:rsidRPr="002D07BC" w:rsidRDefault="003C3F4E" w:rsidP="002D07BC">
      <w:pPr>
        <w:pStyle w:val="ListBullet"/>
      </w:pPr>
      <w:r w:rsidRPr="002D07BC">
        <w:t xml:space="preserve">Please outline the hub’s approach to risk management, across the </w:t>
      </w:r>
      <w:proofErr w:type="gramStart"/>
      <w:r w:rsidRPr="002D07BC">
        <w:t>hub as a whole</w:t>
      </w:r>
      <w:proofErr w:type="gramEnd"/>
      <w:r w:rsidRPr="002D07BC">
        <w:t>.</w:t>
      </w:r>
    </w:p>
    <w:p w14:paraId="7F270D27" w14:textId="77777777" w:rsidR="00831613" w:rsidRPr="002D07BC" w:rsidRDefault="003C3F4E" w:rsidP="002D07BC">
      <w:pPr>
        <w:pStyle w:val="ListBullet"/>
      </w:pPr>
      <w:r w:rsidRPr="002D07BC">
        <w:t>Please outline the hub’s approach to managing equity and fairness in the procurement of projects or services.</w:t>
      </w:r>
    </w:p>
    <w:p w14:paraId="5205B7C8" w14:textId="77777777" w:rsidR="00831613" w:rsidRPr="002D07BC" w:rsidRDefault="003C3F4E" w:rsidP="002D07BC">
      <w:pPr>
        <w:pStyle w:val="ListBullet"/>
      </w:pPr>
      <w:r w:rsidRPr="002D07BC">
        <w:t>Please outline the hub’s approach to managing conflicts of interest, across the entire hub.</w:t>
      </w:r>
    </w:p>
    <w:p w14:paraId="15CFE980" w14:textId="77777777" w:rsidR="00831613" w:rsidRPr="002D07BC" w:rsidRDefault="003C3F4E" w:rsidP="002D07BC">
      <w:pPr>
        <w:pStyle w:val="ListBullet"/>
      </w:pPr>
      <w:r w:rsidRPr="002D07BC">
        <w:t>Please outline the hub’s approach to the management of private or confidential information.</w:t>
      </w:r>
    </w:p>
    <w:p w14:paraId="41F48D00" w14:textId="77777777" w:rsidR="00831613" w:rsidRPr="002D07BC" w:rsidRDefault="003C3F4E" w:rsidP="002D07BC">
      <w:pPr>
        <w:pStyle w:val="ListBullet"/>
      </w:pPr>
      <w:r w:rsidRPr="002D07BC">
        <w:t>Please outline what reports are sought by hubs, nodes/partners in relation to projects or services delivered. What has worked well in reporting? What issues have been encountered?</w:t>
      </w:r>
    </w:p>
    <w:p w14:paraId="233E4DBF" w14:textId="77777777" w:rsidR="00831613" w:rsidRDefault="003C3F4E" w:rsidP="002D07BC">
      <w:pPr>
        <w:pStyle w:val="ListBullet"/>
      </w:pPr>
      <w:r w:rsidRPr="002D07BC">
        <w:t xml:space="preserve">Please provide </w:t>
      </w:r>
      <w:r w:rsidRPr="001043EF">
        <w:t>any further information you would like to share on matters raised in this survey.</w:t>
      </w:r>
    </w:p>
    <w:p w14:paraId="5D428F94" w14:textId="77777777" w:rsidR="00831613" w:rsidRPr="002D07BC" w:rsidRDefault="003C3F4E" w:rsidP="005C356F">
      <w:pPr>
        <w:pStyle w:val="Heading4"/>
        <w:numPr>
          <w:ilvl w:val="0"/>
          <w:numId w:val="0"/>
        </w:numPr>
        <w:ind w:left="964" w:hanging="964"/>
      </w:pPr>
      <w:r w:rsidRPr="002D07BC">
        <w:t>Follow-up staffing request</w:t>
      </w:r>
    </w:p>
    <w:p w14:paraId="073EB715" w14:textId="77777777" w:rsidR="00831613" w:rsidRDefault="003C3F4E" w:rsidP="003C3F4E">
      <w:pPr>
        <w:rPr>
          <w:rFonts w:cstheme="minorHAnsi"/>
        </w:rPr>
      </w:pPr>
      <w:r w:rsidRPr="00104FA0">
        <w:rPr>
          <w:rFonts w:cstheme="minorHAnsi"/>
        </w:rPr>
        <w:t>The review panel also asked each hub to provide a detailed account of hub staffing, including role, FTE, locations, and funding arrangements of positions. Requests were sent to hubs in December 2024 and were received by January 2025.</w:t>
      </w:r>
    </w:p>
    <w:p w14:paraId="59089D6F" w14:textId="77777777" w:rsidR="00831613" w:rsidRPr="002D07BC" w:rsidRDefault="003C3F4E" w:rsidP="005C356F">
      <w:pPr>
        <w:pStyle w:val="Heading4"/>
        <w:numPr>
          <w:ilvl w:val="0"/>
          <w:numId w:val="0"/>
        </w:numPr>
        <w:ind w:left="964" w:hanging="964"/>
      </w:pPr>
      <w:r w:rsidRPr="002D07BC">
        <w:t>Face-to-face interview questions</w:t>
      </w:r>
    </w:p>
    <w:p w14:paraId="61D9B278" w14:textId="77777777" w:rsidR="00831613" w:rsidRDefault="003C3F4E" w:rsidP="003C3F4E">
      <w:pPr>
        <w:rPr>
          <w:rFonts w:cstheme="minorHAnsi"/>
        </w:rPr>
      </w:pPr>
      <w:r w:rsidRPr="00104FA0">
        <w:rPr>
          <w:rFonts w:cstheme="minorHAnsi"/>
        </w:rPr>
        <w:t xml:space="preserve">The review panel has face-to-face meetings with all hubs and their boards or steering committees throughout January and February 2025. During these visits, the review panel met with other </w:t>
      </w:r>
      <w:r w:rsidRPr="00104FA0">
        <w:rPr>
          <w:rFonts w:cstheme="minorHAnsi"/>
        </w:rPr>
        <w:lastRenderedPageBreak/>
        <w:t>stakeholders including hub staff, partners, state governments and nodes. The review panel provided an overview of the evaluation finding and asked follow-up questions.</w:t>
      </w:r>
    </w:p>
    <w:p w14:paraId="3ED97E5F" w14:textId="7F2068D5" w:rsidR="00831613" w:rsidRDefault="003C3F4E" w:rsidP="005C356F">
      <w:pPr>
        <w:pStyle w:val="Heading5"/>
      </w:pPr>
      <w:r w:rsidRPr="00104FA0">
        <w:t>Questions for the hub board or committee</w:t>
      </w:r>
    </w:p>
    <w:p w14:paraId="583DCACB" w14:textId="77777777" w:rsidR="00831613" w:rsidRPr="00441CBA" w:rsidRDefault="003C3F4E" w:rsidP="00441CBA">
      <w:pPr>
        <w:pStyle w:val="ListBullet"/>
      </w:pPr>
      <w:r w:rsidRPr="00441CBA">
        <w:t>Can you tell us a bit about the role of the board in making decisions?</w:t>
      </w:r>
    </w:p>
    <w:p w14:paraId="146B1E2E" w14:textId="77777777" w:rsidR="00831613" w:rsidRPr="00441CBA" w:rsidRDefault="003C3F4E" w:rsidP="00441CBA">
      <w:pPr>
        <w:pStyle w:val="ListBullet"/>
      </w:pPr>
      <w:r w:rsidRPr="00441CBA">
        <w:t>What kinds of reporting from delivery partners does the hub provide to you as a board?</w:t>
      </w:r>
    </w:p>
    <w:p w14:paraId="70678BA4" w14:textId="5BFC3F8E" w:rsidR="00831613" w:rsidRDefault="003C3F4E" w:rsidP="00441CBA">
      <w:pPr>
        <w:pStyle w:val="ListBullet"/>
      </w:pPr>
      <w:r w:rsidRPr="00441CBA">
        <w:t>What kind of decisions do you make as a board? What kind of oversight does the board have on hub activities</w:t>
      </w:r>
      <w:r w:rsidRPr="001043EF">
        <w:t xml:space="preserve"> and the progress of delivery?</w:t>
      </w:r>
    </w:p>
    <w:p w14:paraId="0361C9DA" w14:textId="381FF867" w:rsidR="00831613" w:rsidRDefault="003C3F4E" w:rsidP="005C356F">
      <w:pPr>
        <w:pStyle w:val="Heading5"/>
      </w:pPr>
      <w:r w:rsidRPr="00104FA0">
        <w:t>Other questions for all stakeholders</w:t>
      </w:r>
    </w:p>
    <w:p w14:paraId="06B063DD" w14:textId="77777777" w:rsidR="00831613" w:rsidRDefault="003C3F4E" w:rsidP="005C356F">
      <w:pPr>
        <w:pStyle w:val="Heading6"/>
      </w:pPr>
      <w:r w:rsidRPr="7F592D17">
        <w:t>Role/function</w:t>
      </w:r>
    </w:p>
    <w:p w14:paraId="24946236" w14:textId="77777777" w:rsidR="00831613" w:rsidRPr="00441CBA" w:rsidRDefault="003C3F4E" w:rsidP="00441CBA">
      <w:pPr>
        <w:pStyle w:val="ListBullet"/>
      </w:pPr>
      <w:r w:rsidRPr="00441CBA">
        <w:t>Discussion on role of the hubs (RDEA</w:t>
      </w:r>
      <w:r w:rsidR="005D53D5" w:rsidRPr="00441CBA">
        <w:t>&amp;</w:t>
      </w:r>
      <w:r w:rsidRPr="00441CBA">
        <w:t>C), challenges and opportunities.</w:t>
      </w:r>
    </w:p>
    <w:p w14:paraId="0F984D4B" w14:textId="77777777" w:rsidR="00831613" w:rsidRPr="00441CBA" w:rsidRDefault="003C3F4E" w:rsidP="00441CBA">
      <w:pPr>
        <w:pStyle w:val="ListBullet"/>
      </w:pPr>
      <w:r w:rsidRPr="00441CBA">
        <w:t>What would be lost if the role of hubs was clarified to focus on extension and adoption?</w:t>
      </w:r>
    </w:p>
    <w:p w14:paraId="1572C008" w14:textId="77777777" w:rsidR="00831613" w:rsidRPr="00441CBA" w:rsidRDefault="003C3F4E" w:rsidP="00441CBA">
      <w:pPr>
        <w:pStyle w:val="ListBullet"/>
      </w:pPr>
      <w:r w:rsidRPr="00441CBA">
        <w:t>In drought role and climate change adaptation</w:t>
      </w:r>
    </w:p>
    <w:p w14:paraId="078394C6" w14:textId="77777777" w:rsidR="00831613" w:rsidRPr="00441CBA" w:rsidRDefault="003C3F4E" w:rsidP="00441CBA">
      <w:pPr>
        <w:pStyle w:val="ListBullet"/>
      </w:pPr>
      <w:r w:rsidRPr="00441CBA">
        <w:t>What role should the hub have during drought? (discussion)</w:t>
      </w:r>
    </w:p>
    <w:p w14:paraId="11117D98" w14:textId="77777777" w:rsidR="00831613" w:rsidRDefault="003C3F4E" w:rsidP="00441CBA">
      <w:pPr>
        <w:pStyle w:val="ListBullet"/>
      </w:pPr>
      <w:r w:rsidRPr="00441CBA">
        <w:t>Does the hub have any views on reducing the emphasis on drought, and re-focusing on innovation,</w:t>
      </w:r>
      <w:r w:rsidRPr="001043EF">
        <w:t xml:space="preserve"> risk management and general climate resilience?</w:t>
      </w:r>
    </w:p>
    <w:p w14:paraId="304676C7" w14:textId="77777777" w:rsidR="00831613" w:rsidRDefault="003C3F4E" w:rsidP="005C356F">
      <w:pPr>
        <w:pStyle w:val="Heading6"/>
      </w:pPr>
      <w:r w:rsidRPr="7F592D17">
        <w:t>Governance</w:t>
      </w:r>
    </w:p>
    <w:p w14:paraId="45F977C7" w14:textId="77777777" w:rsidR="00831613" w:rsidRPr="00441CBA" w:rsidRDefault="003C3F4E" w:rsidP="00441CBA">
      <w:pPr>
        <w:pStyle w:val="ListBullet"/>
      </w:pPr>
      <w:r w:rsidRPr="00441CBA">
        <w:t>From the hub's perspective, what governance arrangements are working well? What is not?</w:t>
      </w:r>
    </w:p>
    <w:p w14:paraId="367962A8" w14:textId="77777777" w:rsidR="00831613" w:rsidRDefault="003C3F4E" w:rsidP="00441CBA">
      <w:pPr>
        <w:pStyle w:val="ListBullet"/>
      </w:pPr>
      <w:r w:rsidRPr="00441CBA">
        <w:t xml:space="preserve">Where does the practical authority </w:t>
      </w:r>
      <w:r w:rsidRPr="001043EF">
        <w:t>reside for hub operations? (Director, Board etc.)</w:t>
      </w:r>
    </w:p>
    <w:p w14:paraId="436FCA63" w14:textId="77777777" w:rsidR="00831613" w:rsidRDefault="003C3F4E" w:rsidP="005C356F">
      <w:pPr>
        <w:pStyle w:val="Heading6"/>
      </w:pPr>
      <w:r w:rsidRPr="7F592D17">
        <w:t>Accountability</w:t>
      </w:r>
    </w:p>
    <w:p w14:paraId="6850BF77" w14:textId="7F92F28B" w:rsidR="00831613" w:rsidRPr="00441CBA" w:rsidRDefault="003C3F4E" w:rsidP="00441CBA">
      <w:pPr>
        <w:pStyle w:val="ListBullet"/>
      </w:pPr>
      <w:r w:rsidRPr="00441CBA">
        <w:t>Current accountability and reporting mechanisms appear to require improvements to increase effectiveness and limit resource burdens.</w:t>
      </w:r>
    </w:p>
    <w:p w14:paraId="72907C66" w14:textId="77777777" w:rsidR="00831613" w:rsidRPr="00441CBA" w:rsidRDefault="003C3F4E" w:rsidP="00441CBA">
      <w:pPr>
        <w:pStyle w:val="ListBullet"/>
      </w:pPr>
      <w:r w:rsidRPr="00441CBA">
        <w:t>What would a more efficient and less resource demanding reporting system look like?</w:t>
      </w:r>
    </w:p>
    <w:p w14:paraId="6F59CDF9" w14:textId="77777777" w:rsidR="00831613" w:rsidRPr="00441CBA" w:rsidRDefault="003C3F4E" w:rsidP="00441CBA">
      <w:pPr>
        <w:pStyle w:val="ListBullet"/>
      </w:pPr>
      <w:r w:rsidRPr="00441CBA">
        <w:t>The delivery model, financial management, not set up to be efficient.</w:t>
      </w:r>
    </w:p>
    <w:p w14:paraId="054C4CB0" w14:textId="77777777" w:rsidR="00831613" w:rsidRPr="00441CBA" w:rsidRDefault="003C3F4E" w:rsidP="00441CBA">
      <w:pPr>
        <w:pStyle w:val="ListBullet"/>
      </w:pPr>
      <w:r w:rsidRPr="00441CBA">
        <w:t>The current model requires the hubs to subcontract to ‘partners’ and others for the provision of services.</w:t>
      </w:r>
      <w:r w:rsidR="001F47C0" w:rsidRPr="00441CBA">
        <w:t xml:space="preserve"> </w:t>
      </w:r>
      <w:r w:rsidRPr="00441CBA">
        <w:t xml:space="preserve">There are </w:t>
      </w:r>
      <w:proofErr w:type="gramStart"/>
      <w:r w:rsidRPr="00441CBA">
        <w:t>in excess of</w:t>
      </w:r>
      <w:proofErr w:type="gramEnd"/>
      <w:r w:rsidRPr="00441CBA">
        <w:t xml:space="preserve"> 240 subcontracts in place.</w:t>
      </w:r>
    </w:p>
    <w:p w14:paraId="457D6E55" w14:textId="77777777" w:rsidR="00831613" w:rsidRPr="00441CBA" w:rsidRDefault="003C3F4E" w:rsidP="00441CBA">
      <w:pPr>
        <w:pStyle w:val="ListBullet"/>
      </w:pPr>
      <w:r w:rsidRPr="00441CBA">
        <w:t>How could depth and breadth of influence be increased?</w:t>
      </w:r>
    </w:p>
    <w:p w14:paraId="3ED6CC8F" w14:textId="77777777" w:rsidR="00831613" w:rsidRPr="00441CBA" w:rsidRDefault="003C3F4E" w:rsidP="00441CBA">
      <w:pPr>
        <w:pStyle w:val="ListBullet"/>
      </w:pPr>
      <w:r w:rsidRPr="00441CBA">
        <w:t>How would a smaller number of larger scale projects over longer time frames be developed?</w:t>
      </w:r>
    </w:p>
    <w:p w14:paraId="6FB3553C" w14:textId="77777777" w:rsidR="00831613" w:rsidRDefault="003C3F4E" w:rsidP="00441CBA">
      <w:pPr>
        <w:pStyle w:val="ListBullet"/>
      </w:pPr>
      <w:r w:rsidRPr="00441CBA">
        <w:t>How can</w:t>
      </w:r>
      <w:r w:rsidRPr="001043EF">
        <w:t xml:space="preserve"> the hub reduce administrative overheads?</w:t>
      </w:r>
    </w:p>
    <w:p w14:paraId="4122FD70" w14:textId="77777777" w:rsidR="00831613" w:rsidRDefault="003C3F4E" w:rsidP="005C356F">
      <w:pPr>
        <w:pStyle w:val="Heading6"/>
      </w:pPr>
      <w:r w:rsidRPr="7F592D17">
        <w:t>Dispersed place-based operations</w:t>
      </w:r>
    </w:p>
    <w:p w14:paraId="733538E2" w14:textId="77777777" w:rsidR="00831613" w:rsidRPr="00441CBA" w:rsidRDefault="003C3F4E" w:rsidP="00441CBA">
      <w:pPr>
        <w:pStyle w:val="ListBullet"/>
      </w:pPr>
      <w:r w:rsidRPr="00441CBA">
        <w:t>The hub program was aiming to move the provision of Commonwealth funded services closer to local communities.</w:t>
      </w:r>
    </w:p>
    <w:p w14:paraId="6E8F7FBD" w14:textId="77777777" w:rsidR="00831613" w:rsidRPr="00441CBA" w:rsidRDefault="003C3F4E" w:rsidP="00441CBA">
      <w:pPr>
        <w:pStyle w:val="ListBullet"/>
      </w:pPr>
      <w:r w:rsidRPr="00441CBA">
        <w:t>Is the hubs geographic coverage working? and at what cost?</w:t>
      </w:r>
    </w:p>
    <w:p w14:paraId="512A9E0D" w14:textId="77777777" w:rsidR="00831613" w:rsidRDefault="003C3F4E" w:rsidP="00441CBA">
      <w:pPr>
        <w:pStyle w:val="ListBullet"/>
      </w:pPr>
      <w:r w:rsidRPr="00441CBA">
        <w:t>Are there opportunities for stronger arrangements with other organisations (NRMs, state and territory</w:t>
      </w:r>
      <w:r w:rsidRPr="001043EF">
        <w:t xml:space="preserve"> governments) already on the ground?</w:t>
      </w:r>
    </w:p>
    <w:p w14:paraId="16DF7A55" w14:textId="77777777" w:rsidR="00831613" w:rsidRDefault="003C3F4E" w:rsidP="005C356F">
      <w:pPr>
        <w:pStyle w:val="Heading6"/>
      </w:pPr>
      <w:r w:rsidRPr="7F592D17">
        <w:lastRenderedPageBreak/>
        <w:t>Geographical structure and coverage</w:t>
      </w:r>
    </w:p>
    <w:p w14:paraId="4B3E2448" w14:textId="77777777" w:rsidR="00831613" w:rsidRPr="00441CBA" w:rsidRDefault="003C3F4E" w:rsidP="00441CBA">
      <w:pPr>
        <w:pStyle w:val="ListBullet"/>
      </w:pPr>
      <w:r w:rsidRPr="00441CBA">
        <w:t>The current distribution of the hub network is based on climatic variation, not aligned with state and territory borders.</w:t>
      </w:r>
    </w:p>
    <w:p w14:paraId="6C6BC447" w14:textId="77777777" w:rsidR="00831613" w:rsidRDefault="003C3F4E" w:rsidP="00441CBA">
      <w:pPr>
        <w:pStyle w:val="ListBullet"/>
      </w:pPr>
      <w:r w:rsidRPr="00441CBA">
        <w:t>How do we make the most of the limited program funding and the enormous coverage expected</w:t>
      </w:r>
      <w:r w:rsidRPr="001043EF">
        <w:t xml:space="preserve"> of the hubs?</w:t>
      </w:r>
    </w:p>
    <w:p w14:paraId="5985EEDA" w14:textId="77777777" w:rsidR="00831613" w:rsidRDefault="003C3F4E" w:rsidP="005C356F">
      <w:pPr>
        <w:pStyle w:val="Heading6"/>
      </w:pPr>
      <w:r w:rsidRPr="7F592D17">
        <w:t>Identity/branding</w:t>
      </w:r>
    </w:p>
    <w:p w14:paraId="5E40B341" w14:textId="77777777" w:rsidR="00831613" w:rsidRPr="00441CBA" w:rsidRDefault="003C3F4E" w:rsidP="00441CBA">
      <w:pPr>
        <w:pStyle w:val="ListBullet"/>
      </w:pPr>
      <w:r w:rsidRPr="00441CBA">
        <w:t>Current identity and branding across the hub network vary and could be enhanced. It is often unclear that hubs are a Commonwealth funded program.</w:t>
      </w:r>
    </w:p>
    <w:p w14:paraId="201A8389" w14:textId="77777777" w:rsidR="00831613" w:rsidRPr="00441CBA" w:rsidRDefault="003C3F4E" w:rsidP="00441CBA">
      <w:pPr>
        <w:pStyle w:val="ListBullet"/>
      </w:pPr>
      <w:r w:rsidRPr="00441CBA">
        <w:t>How do the hubs project a clear identity to their intended client base?</w:t>
      </w:r>
    </w:p>
    <w:p w14:paraId="6F968EFA" w14:textId="77777777" w:rsidR="00831613" w:rsidRPr="00441CBA" w:rsidRDefault="003C3F4E" w:rsidP="00441CBA">
      <w:pPr>
        <w:pStyle w:val="ListBullet"/>
      </w:pPr>
      <w:r w:rsidRPr="00441CBA">
        <w:t>What connection is there between that identity and the Commonwealth as the primary funding source?</w:t>
      </w:r>
    </w:p>
    <w:p w14:paraId="3B663DDB" w14:textId="77777777" w:rsidR="00AE759C" w:rsidRPr="00AE759C" w:rsidRDefault="003C3F4E" w:rsidP="00441CBA">
      <w:pPr>
        <w:pStyle w:val="ListBullet"/>
        <w:rPr>
          <w:rFonts w:eastAsia="Calibri"/>
        </w:rPr>
      </w:pPr>
      <w:r w:rsidRPr="00441CBA">
        <w:t xml:space="preserve">What connections have developed between the hubs and the broader FDF programs? </w:t>
      </w:r>
    </w:p>
    <w:p w14:paraId="53A40883" w14:textId="75815E93" w:rsidR="00831613" w:rsidRDefault="003C3F4E" w:rsidP="000C226A">
      <w:pPr>
        <w:pStyle w:val="Heading5"/>
      </w:pPr>
      <w:r w:rsidRPr="00441CBA">
        <w:t>Engagement</w:t>
      </w:r>
      <w:r w:rsidRPr="6A12EC90">
        <w:t xml:space="preserve"> with targeted stakeholders</w:t>
      </w:r>
    </w:p>
    <w:p w14:paraId="75A47C6A" w14:textId="0AF03B7E" w:rsidR="00831613" w:rsidRDefault="003C3F4E" w:rsidP="003C3F4E">
      <w:r w:rsidRPr="000D6885">
        <w:t xml:space="preserve">The review panel conducted online discussions with a range of hub affiliated organisations and other stakeholders (see </w:t>
      </w:r>
      <w:hyperlink w:anchor="_Appendix_C_–" w:history="1">
        <w:r w:rsidRPr="000D6885">
          <w:rPr>
            <w:rStyle w:val="Hyperlink"/>
          </w:rPr>
          <w:t>Appendix C</w:t>
        </w:r>
      </w:hyperlink>
      <w:r w:rsidRPr="000D6885">
        <w:t xml:space="preserve"> for a full list). Standardised questions were used by the review panel to guide discussions.</w:t>
      </w:r>
    </w:p>
    <w:p w14:paraId="3DB36B95" w14:textId="77777777" w:rsidR="00831613" w:rsidRDefault="003C3F4E" w:rsidP="000D6885">
      <w:pPr>
        <w:pStyle w:val="Heading6"/>
      </w:pPr>
      <w:r w:rsidRPr="7EEF0196">
        <w:t>Life before the hub</w:t>
      </w:r>
    </w:p>
    <w:p w14:paraId="348AD3E0" w14:textId="77777777" w:rsidR="00831613" w:rsidRPr="00441CBA" w:rsidRDefault="003C3F4E" w:rsidP="00441CBA">
      <w:pPr>
        <w:pStyle w:val="ListBullet"/>
      </w:pPr>
      <w:r w:rsidRPr="00441CBA">
        <w:t>What was known about regional needs at the time the hubs were introduced?</w:t>
      </w:r>
    </w:p>
    <w:p w14:paraId="380B5034" w14:textId="77777777" w:rsidR="00831613" w:rsidRPr="00441CBA" w:rsidRDefault="003C3F4E" w:rsidP="00441CBA">
      <w:pPr>
        <w:pStyle w:val="ListBullet"/>
      </w:pPr>
      <w:r w:rsidRPr="00441CBA">
        <w:t>What your organisation’s role in drought resilience before the hub commenced? Has this role changed since this time?</w:t>
      </w:r>
    </w:p>
    <w:p w14:paraId="61F93BAD" w14:textId="77777777" w:rsidR="00831613" w:rsidRPr="00441CBA" w:rsidRDefault="003C3F4E" w:rsidP="00441CBA">
      <w:pPr>
        <w:pStyle w:val="ListBullet"/>
      </w:pPr>
      <w:r w:rsidRPr="00441CBA">
        <w:t>What networks existed prior to the hub’s commencement? Do these still exist?</w:t>
      </w:r>
    </w:p>
    <w:p w14:paraId="1C8A6C85" w14:textId="77777777" w:rsidR="00831613" w:rsidRDefault="003C3F4E" w:rsidP="00441CBA">
      <w:pPr>
        <w:pStyle w:val="ListBullet"/>
      </w:pPr>
      <w:r w:rsidRPr="00441CBA">
        <w:t>How have</w:t>
      </w:r>
      <w:r w:rsidRPr="001043EF">
        <w:t xml:space="preserve"> the hubs integrated into this network, what works well?</w:t>
      </w:r>
    </w:p>
    <w:p w14:paraId="1B241E3B" w14:textId="77777777" w:rsidR="00831613" w:rsidRDefault="003C3F4E" w:rsidP="000D6885">
      <w:pPr>
        <w:pStyle w:val="Heading6"/>
      </w:pPr>
      <w:r w:rsidRPr="7EEF0196">
        <w:t>Value proposition</w:t>
      </w:r>
    </w:p>
    <w:p w14:paraId="23CEA993" w14:textId="77777777" w:rsidR="00831613" w:rsidRPr="00441CBA" w:rsidRDefault="003C3F4E" w:rsidP="00441CBA">
      <w:pPr>
        <w:pStyle w:val="ListBullet"/>
      </w:pPr>
      <w:r w:rsidRPr="00441CBA">
        <w:t>What do you see as the main value proposition of the hub?</w:t>
      </w:r>
    </w:p>
    <w:p w14:paraId="5CC816E2" w14:textId="77777777" w:rsidR="00831613" w:rsidRPr="00441CBA" w:rsidRDefault="003C3F4E" w:rsidP="00441CBA">
      <w:pPr>
        <w:pStyle w:val="ListBullet"/>
      </w:pPr>
      <w:r w:rsidRPr="00441CBA">
        <w:t>Do you see the hubs as Commonwealth Government drought resilience bodies?</w:t>
      </w:r>
    </w:p>
    <w:p w14:paraId="4F5BE041" w14:textId="77777777" w:rsidR="00831613" w:rsidRPr="00441CBA" w:rsidRDefault="003C3F4E" w:rsidP="000D6885">
      <w:pPr>
        <w:pStyle w:val="Heading6"/>
      </w:pPr>
      <w:r w:rsidRPr="00441CBA">
        <w:t>Implementation approach</w:t>
      </w:r>
    </w:p>
    <w:p w14:paraId="1960D150" w14:textId="77777777" w:rsidR="00831613" w:rsidRPr="00441CBA" w:rsidRDefault="003C3F4E" w:rsidP="00441CBA">
      <w:pPr>
        <w:pStyle w:val="ListBullet"/>
      </w:pPr>
      <w:r w:rsidRPr="00441CBA">
        <w:t>What has worked best in relation to implementation by the hub/s?</w:t>
      </w:r>
    </w:p>
    <w:p w14:paraId="111B59B2" w14:textId="77777777" w:rsidR="00831613" w:rsidRPr="00441CBA" w:rsidRDefault="003C3F4E" w:rsidP="00441CBA">
      <w:pPr>
        <w:pStyle w:val="ListBullet"/>
      </w:pPr>
      <w:r w:rsidRPr="00441CBA">
        <w:t>What has not worked well in relation implementation by the hub/s?</w:t>
      </w:r>
    </w:p>
    <w:p w14:paraId="30969D40" w14:textId="77777777" w:rsidR="00831613" w:rsidRPr="00441CBA" w:rsidRDefault="003C3F4E" w:rsidP="00441CBA">
      <w:pPr>
        <w:pStyle w:val="ListBullet"/>
      </w:pPr>
      <w:r w:rsidRPr="00441CBA">
        <w:t>What concerns do you have about the hub model/implementation program?</w:t>
      </w:r>
    </w:p>
    <w:p w14:paraId="1A313737" w14:textId="77777777" w:rsidR="00831613" w:rsidRPr="00441CBA" w:rsidRDefault="003C3F4E" w:rsidP="00441CBA">
      <w:pPr>
        <w:pStyle w:val="ListBullet"/>
      </w:pPr>
      <w:r w:rsidRPr="00441CBA">
        <w:t>Are there areas of duplication in the extension space? Are there any gaps?</w:t>
      </w:r>
    </w:p>
    <w:p w14:paraId="75AFFD4D" w14:textId="77777777" w:rsidR="00831613" w:rsidRDefault="003C3F4E" w:rsidP="00441CBA">
      <w:pPr>
        <w:pStyle w:val="ListBullet"/>
      </w:pPr>
      <w:r w:rsidRPr="00441CBA">
        <w:t>Are there</w:t>
      </w:r>
      <w:r w:rsidRPr="001043EF">
        <w:t xml:space="preserve"> other unintended outcomes </w:t>
      </w:r>
      <w:proofErr w:type="gramStart"/>
      <w:r w:rsidRPr="001043EF">
        <w:t>as a result of</w:t>
      </w:r>
      <w:proofErr w:type="gramEnd"/>
      <w:r w:rsidRPr="001043EF">
        <w:t xml:space="preserve"> the hub? What are these?</w:t>
      </w:r>
    </w:p>
    <w:p w14:paraId="56D11DA3" w14:textId="77777777" w:rsidR="00831613" w:rsidRDefault="003C3F4E" w:rsidP="000D6885">
      <w:pPr>
        <w:pStyle w:val="Heading6"/>
      </w:pPr>
      <w:r w:rsidRPr="7EEF0196">
        <w:t>Engagement approach</w:t>
      </w:r>
    </w:p>
    <w:p w14:paraId="319940C7" w14:textId="77777777" w:rsidR="00831613" w:rsidRDefault="003C3F4E" w:rsidP="00D5343A">
      <w:pPr>
        <w:pStyle w:val="ListBullet"/>
      </w:pPr>
      <w:r w:rsidRPr="7EEF0196">
        <w:t>Are you satisfied with…</w:t>
      </w:r>
    </w:p>
    <w:p w14:paraId="560C808F" w14:textId="77777777" w:rsidR="00831613" w:rsidRPr="00441CBA" w:rsidRDefault="003C3F4E" w:rsidP="00D5343A">
      <w:pPr>
        <w:pStyle w:val="ListBullet2"/>
      </w:pPr>
      <w:r w:rsidRPr="00441CBA">
        <w:t>How the hubs work with producers?</w:t>
      </w:r>
    </w:p>
    <w:p w14:paraId="5D9C5F1E" w14:textId="77777777" w:rsidR="00831613" w:rsidRPr="00441CBA" w:rsidRDefault="003C3F4E" w:rsidP="00D5343A">
      <w:pPr>
        <w:pStyle w:val="ListBullet2"/>
      </w:pPr>
      <w:r w:rsidRPr="00441CBA">
        <w:lastRenderedPageBreak/>
        <w:t>How the hubs work with First Nations communities?</w:t>
      </w:r>
    </w:p>
    <w:p w14:paraId="3E8FC835" w14:textId="77777777" w:rsidR="00831613" w:rsidRPr="00441CBA" w:rsidRDefault="003C3F4E" w:rsidP="00D5343A">
      <w:pPr>
        <w:pStyle w:val="ListBullet2"/>
      </w:pPr>
      <w:r w:rsidRPr="00441CBA">
        <w:t>How the hubs work with State and Territory departments/bodies/agencies?</w:t>
      </w:r>
    </w:p>
    <w:p w14:paraId="1AE84338" w14:textId="77777777" w:rsidR="00831613" w:rsidRPr="00441CBA" w:rsidRDefault="003C3F4E" w:rsidP="00D5343A">
      <w:pPr>
        <w:pStyle w:val="ListBullet2"/>
      </w:pPr>
      <w:r w:rsidRPr="00441CBA">
        <w:t>How the hubs work with other organisations across the sector?</w:t>
      </w:r>
    </w:p>
    <w:p w14:paraId="209DC527" w14:textId="77777777" w:rsidR="00831613" w:rsidRPr="00441CBA" w:rsidRDefault="003C3F4E" w:rsidP="00D5343A">
      <w:pPr>
        <w:pStyle w:val="ListBullet"/>
      </w:pPr>
      <w:r w:rsidRPr="00441CBA">
        <w:t>What are your reflections on the strength of the hub’s relationships?</w:t>
      </w:r>
    </w:p>
    <w:p w14:paraId="6BF322A3" w14:textId="77777777" w:rsidR="00831613" w:rsidRPr="00441CBA" w:rsidRDefault="003C3F4E" w:rsidP="00D5343A">
      <w:pPr>
        <w:pStyle w:val="ListBullet"/>
      </w:pPr>
      <w:r w:rsidRPr="00441CBA">
        <w:t>What do you see as the value of the network that has been established via the hub?</w:t>
      </w:r>
    </w:p>
    <w:p w14:paraId="2978919A" w14:textId="77777777" w:rsidR="00831613" w:rsidRDefault="003C3F4E" w:rsidP="00D5343A">
      <w:pPr>
        <w:pStyle w:val="ListBullet"/>
      </w:pPr>
      <w:r w:rsidRPr="00441CBA">
        <w:t>Describe</w:t>
      </w:r>
      <w:r w:rsidRPr="001043EF">
        <w:t xml:space="preserve"> your input, if any, into the design of hubs and ongoing engagement? How does your engagement differ between different hubs?</w:t>
      </w:r>
    </w:p>
    <w:p w14:paraId="00F7C109" w14:textId="76A8169E" w:rsidR="00831613" w:rsidRDefault="003C3F4E" w:rsidP="00FC2B18">
      <w:pPr>
        <w:pStyle w:val="Heading6"/>
      </w:pPr>
      <w:r w:rsidRPr="7EEF0196">
        <w:t>Hub achievements</w:t>
      </w:r>
    </w:p>
    <w:p w14:paraId="530EF76B" w14:textId="77777777" w:rsidR="00831613" w:rsidRPr="00441CBA" w:rsidRDefault="003C3F4E" w:rsidP="00441CBA">
      <w:pPr>
        <w:pStyle w:val="ListBullet"/>
      </w:pPr>
      <w:r w:rsidRPr="00441CBA">
        <w:t>What have the hub/s achieved?</w:t>
      </w:r>
    </w:p>
    <w:p w14:paraId="318B309B" w14:textId="77777777" w:rsidR="00831613" w:rsidRPr="00441CBA" w:rsidRDefault="003C3F4E" w:rsidP="00441CBA">
      <w:pPr>
        <w:pStyle w:val="ListBullet"/>
      </w:pPr>
      <w:r w:rsidRPr="00441CBA">
        <w:t xml:space="preserve">What unintended outcomes arose </w:t>
      </w:r>
      <w:proofErr w:type="gramStart"/>
      <w:r w:rsidRPr="00441CBA">
        <w:t>as a result of</w:t>
      </w:r>
      <w:proofErr w:type="gramEnd"/>
      <w:r w:rsidRPr="00441CBA">
        <w:t xml:space="preserve"> the hubs?</w:t>
      </w:r>
    </w:p>
    <w:p w14:paraId="75014943" w14:textId="77777777" w:rsidR="00831613" w:rsidRPr="00441CBA" w:rsidRDefault="003C3F4E" w:rsidP="00441CBA">
      <w:pPr>
        <w:pStyle w:val="ListBullet"/>
      </w:pPr>
      <w:r w:rsidRPr="00441CBA">
        <w:t>What activities do you think have worked best? Why?</w:t>
      </w:r>
    </w:p>
    <w:p w14:paraId="7D1EE107" w14:textId="77777777" w:rsidR="00831613" w:rsidRPr="00441CBA" w:rsidRDefault="003C3F4E" w:rsidP="00441CBA">
      <w:pPr>
        <w:pStyle w:val="ListBullet"/>
      </w:pPr>
      <w:r w:rsidRPr="00441CBA">
        <w:t>What activities have been less effective? Why?</w:t>
      </w:r>
    </w:p>
    <w:p w14:paraId="4254191B" w14:textId="77777777" w:rsidR="00831613" w:rsidRPr="00441CBA" w:rsidRDefault="003C3F4E" w:rsidP="00441CBA">
      <w:pPr>
        <w:pStyle w:val="ListBullet"/>
      </w:pPr>
      <w:r w:rsidRPr="00441CBA">
        <w:t>Is there any evidence of change in relation to drought resilience?</w:t>
      </w:r>
    </w:p>
    <w:p w14:paraId="4DC72931" w14:textId="77777777" w:rsidR="00831613" w:rsidRPr="00441CBA" w:rsidRDefault="003C3F4E" w:rsidP="00441CBA">
      <w:pPr>
        <w:pStyle w:val="ListBullet"/>
      </w:pPr>
      <w:r w:rsidRPr="00441CBA">
        <w:t>What evidence of change exists in relation to any other outcomes being pursued by the hub?</w:t>
      </w:r>
    </w:p>
    <w:p w14:paraId="6BAE72AA" w14:textId="77777777" w:rsidR="00831613" w:rsidRPr="00441CBA" w:rsidRDefault="003C3F4E" w:rsidP="00441CBA">
      <w:pPr>
        <w:pStyle w:val="ListBullet"/>
      </w:pPr>
      <w:r w:rsidRPr="00441CBA">
        <w:t>Stakeholder views in line with our areas of inquiry.</w:t>
      </w:r>
    </w:p>
    <w:p w14:paraId="3858921B" w14:textId="77777777" w:rsidR="00831613" w:rsidRDefault="003C3F4E" w:rsidP="00441CBA">
      <w:pPr>
        <w:pStyle w:val="ListBullet"/>
      </w:pPr>
      <w:r w:rsidRPr="00441CBA">
        <w:t>Stakeholder</w:t>
      </w:r>
      <w:r w:rsidRPr="001043EF">
        <w:t xml:space="preserve"> reflections on the hub’s positioning and work over the past few years.</w:t>
      </w:r>
    </w:p>
    <w:p w14:paraId="2DEE5529" w14:textId="69880AB7" w:rsidR="00831613" w:rsidRDefault="0046234D">
      <w:pPr>
        <w:pStyle w:val="Heading2"/>
        <w:numPr>
          <w:ilvl w:val="0"/>
          <w:numId w:val="0"/>
        </w:numPr>
        <w:ind w:left="720" w:hanging="720"/>
      </w:pPr>
      <w:bookmarkStart w:id="772" w:name="_Appendix_C_–"/>
      <w:bookmarkStart w:id="773" w:name="_Toc193105402"/>
      <w:bookmarkStart w:id="774" w:name="_Toc194307775"/>
      <w:bookmarkStart w:id="775" w:name="_Toc194307846"/>
      <w:bookmarkStart w:id="776" w:name="_Toc209023603"/>
      <w:bookmarkEnd w:id="772"/>
      <w:r w:rsidRPr="2DE7F437">
        <w:lastRenderedPageBreak/>
        <w:t xml:space="preserve">Appendix </w:t>
      </w:r>
      <w:r w:rsidR="0048508B" w:rsidRPr="2DE7F437">
        <w:t>C</w:t>
      </w:r>
      <w:r w:rsidR="0060645C">
        <w:t>:</w:t>
      </w:r>
      <w:r w:rsidR="009D1D84" w:rsidRPr="2DE7F437">
        <w:t xml:space="preserve"> </w:t>
      </w:r>
      <w:r w:rsidRPr="2DE7F437">
        <w:t>Stakeholders</w:t>
      </w:r>
      <w:bookmarkEnd w:id="773"/>
      <w:bookmarkEnd w:id="774"/>
      <w:bookmarkEnd w:id="775"/>
      <w:bookmarkEnd w:id="776"/>
    </w:p>
    <w:p w14:paraId="268AC196" w14:textId="36BDDBB6" w:rsidR="00982EAC" w:rsidRDefault="003F4EEF" w:rsidP="003B2095">
      <w:pPr>
        <w:rPr>
          <w:lang w:eastAsia="en-AU"/>
        </w:rPr>
      </w:pPr>
      <w:r w:rsidRPr="25F3DA3B">
        <w:rPr>
          <w:lang w:eastAsia="en-AU"/>
        </w:rPr>
        <w:t xml:space="preserve">The review panel consulted </w:t>
      </w:r>
      <w:r w:rsidR="557B4736" w:rsidRPr="35F6EA03">
        <w:rPr>
          <w:lang w:eastAsia="en-AU"/>
        </w:rPr>
        <w:t>68</w:t>
      </w:r>
      <w:r w:rsidRPr="25F3DA3B">
        <w:rPr>
          <w:lang w:eastAsia="en-AU"/>
        </w:rPr>
        <w:t xml:space="preserve"> stakeholders as part of the review</w:t>
      </w:r>
      <w:r w:rsidR="00D5343A">
        <w:rPr>
          <w:lang w:eastAsia="en-AU"/>
        </w:rPr>
        <w:t xml:space="preserve"> (</w:t>
      </w:r>
      <w:r w:rsidR="00D5343A">
        <w:rPr>
          <w:lang w:eastAsia="en-AU"/>
        </w:rPr>
        <w:fldChar w:fldCharType="begin"/>
      </w:r>
      <w:r w:rsidR="00D5343A">
        <w:rPr>
          <w:lang w:eastAsia="en-AU"/>
        </w:rPr>
        <w:instrText xml:space="preserve"> REF _Ref208319996 \h </w:instrText>
      </w:r>
      <w:r w:rsidR="00D5343A">
        <w:rPr>
          <w:lang w:eastAsia="en-AU"/>
        </w:rPr>
      </w:r>
      <w:r w:rsidR="00D5343A">
        <w:rPr>
          <w:lang w:eastAsia="en-AU"/>
        </w:rPr>
        <w:fldChar w:fldCharType="separate"/>
      </w:r>
      <w:r w:rsidR="00D5343A">
        <w:t>Table C</w:t>
      </w:r>
      <w:r w:rsidR="00D5343A">
        <w:rPr>
          <w:noProof/>
        </w:rPr>
        <w:t>1</w:t>
      </w:r>
      <w:r w:rsidR="00D5343A">
        <w:rPr>
          <w:lang w:eastAsia="en-AU"/>
        </w:rPr>
        <w:fldChar w:fldCharType="end"/>
      </w:r>
      <w:r w:rsidR="00D5343A">
        <w:rPr>
          <w:lang w:eastAsia="en-AU"/>
        </w:rPr>
        <w:t>)</w:t>
      </w:r>
      <w:r w:rsidRPr="25F3DA3B">
        <w:rPr>
          <w:lang w:eastAsia="en-AU"/>
        </w:rPr>
        <w:t>.</w:t>
      </w:r>
      <w:r w:rsidRPr="40418894">
        <w:rPr>
          <w:lang w:eastAsia="en-AU"/>
        </w:rPr>
        <w:t xml:space="preserve"> Key questions were developed at the start of the evaluation to help fully investigate the effectiveness and efficiency of the hubs and hub program (see </w:t>
      </w:r>
      <w:hyperlink w:anchor="_Appendix_B:_Data" w:history="1">
        <w:r w:rsidRPr="0060645C">
          <w:rPr>
            <w:rStyle w:val="Hyperlink"/>
            <w:lang w:eastAsia="en-AU"/>
          </w:rPr>
          <w:t>Appendix B</w:t>
        </w:r>
      </w:hyperlink>
      <w:r w:rsidRPr="40418894">
        <w:rPr>
          <w:lang w:eastAsia="en-AU"/>
        </w:rPr>
        <w:t xml:space="preserve"> for an overview of these questions). These were addressed through a desktop review, targeted meetings and discussions, and other data collection activities prior to engaging with stakeholders. Stakeholder engagement initially </w:t>
      </w:r>
      <w:r w:rsidR="00C86DA1">
        <w:rPr>
          <w:lang w:eastAsia="en-AU"/>
        </w:rPr>
        <w:t>focused</w:t>
      </w:r>
      <w:r w:rsidRPr="40418894">
        <w:rPr>
          <w:lang w:eastAsia="en-AU"/>
        </w:rPr>
        <w:t xml:space="preserve"> on answering the evaluation questions and filling gaps in information.</w:t>
      </w:r>
      <w:r w:rsidRPr="25F3DA3B">
        <w:rPr>
          <w:lang w:eastAsia="en-AU"/>
        </w:rPr>
        <w:t xml:space="preserve"> The review panel met with hubs and their committees or boards and provided an overview of the evaluation findings and asked follow-up questions based on previous stakeholder consultations. </w:t>
      </w:r>
    </w:p>
    <w:p w14:paraId="3F0A8C9C" w14:textId="5CFD77DA" w:rsidR="00D5343A" w:rsidRPr="003B2095" w:rsidRDefault="00D5343A" w:rsidP="00D5343A">
      <w:pPr>
        <w:pStyle w:val="Caption"/>
        <w:rPr>
          <w:rFonts w:cstheme="minorHAnsi"/>
          <w:szCs w:val="24"/>
          <w:lang w:eastAsia="en-AU"/>
        </w:rPr>
      </w:pPr>
      <w:bookmarkStart w:id="777" w:name="_Ref208319996"/>
      <w:bookmarkStart w:id="778" w:name="_Toc208562799"/>
      <w:r>
        <w:t>Table C</w:t>
      </w:r>
      <w:r>
        <w:fldChar w:fldCharType="begin"/>
      </w:r>
      <w:r>
        <w:instrText xml:space="preserve"> SEQ Table_C \* ARABIC </w:instrText>
      </w:r>
      <w:r>
        <w:fldChar w:fldCharType="separate"/>
      </w:r>
      <w:r>
        <w:rPr>
          <w:noProof/>
        </w:rPr>
        <w:t>1</w:t>
      </w:r>
      <w:r>
        <w:fldChar w:fldCharType="end"/>
      </w:r>
      <w:bookmarkEnd w:id="777"/>
      <w:r>
        <w:t xml:space="preserve"> Stakeholder meetings</w:t>
      </w:r>
      <w:bookmarkEnd w:id="778"/>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2287"/>
        <w:gridCol w:w="3309"/>
        <w:gridCol w:w="1186"/>
      </w:tblGrid>
      <w:tr w:rsidR="00981824" w:rsidRPr="00104FA0" w14:paraId="5E7E1EF0" w14:textId="77777777" w:rsidTr="009C54F0">
        <w:trPr>
          <w:cantSplit/>
          <w:trHeight w:val="300"/>
          <w:tblHeader/>
        </w:trPr>
        <w:tc>
          <w:tcPr>
            <w:tcW w:w="1261" w:type="pct"/>
            <w:tcBorders>
              <w:bottom w:val="single" w:sz="4" w:space="0" w:color="auto"/>
            </w:tcBorders>
            <w:tcMar>
              <w:top w:w="0" w:type="dxa"/>
              <w:left w:w="108" w:type="dxa"/>
              <w:bottom w:w="0" w:type="dxa"/>
              <w:right w:w="108" w:type="dxa"/>
            </w:tcMar>
            <w:hideMark/>
          </w:tcPr>
          <w:p w14:paraId="742D37CD" w14:textId="7287794A" w:rsidR="003F4EEF" w:rsidRPr="00104FA0" w:rsidRDefault="003F4EEF" w:rsidP="0060645C">
            <w:pPr>
              <w:pStyle w:val="TableHeading"/>
              <w:rPr>
                <w:sz w:val="24"/>
                <w:szCs w:val="24"/>
                <w:lang w:eastAsia="en-AU"/>
              </w:rPr>
            </w:pPr>
            <w:r w:rsidRPr="00104FA0">
              <w:rPr>
                <w:lang w:eastAsia="en-AU"/>
              </w:rPr>
              <w:t>Date (month/year)</w:t>
            </w:r>
          </w:p>
        </w:tc>
        <w:tc>
          <w:tcPr>
            <w:tcW w:w="1261" w:type="pct"/>
            <w:tcBorders>
              <w:bottom w:val="single" w:sz="4" w:space="0" w:color="auto"/>
            </w:tcBorders>
            <w:tcMar>
              <w:top w:w="0" w:type="dxa"/>
              <w:left w:w="108" w:type="dxa"/>
              <w:bottom w:w="0" w:type="dxa"/>
              <w:right w:w="108" w:type="dxa"/>
            </w:tcMar>
            <w:hideMark/>
          </w:tcPr>
          <w:p w14:paraId="05C29808" w14:textId="524502CB" w:rsidR="003F4EEF" w:rsidRPr="00104FA0" w:rsidRDefault="003F4EEF" w:rsidP="0060645C">
            <w:pPr>
              <w:pStyle w:val="TableHeading"/>
              <w:rPr>
                <w:sz w:val="24"/>
                <w:szCs w:val="24"/>
                <w:lang w:eastAsia="en-AU"/>
              </w:rPr>
            </w:pPr>
            <w:r w:rsidRPr="00104FA0">
              <w:rPr>
                <w:lang w:eastAsia="en-AU"/>
              </w:rPr>
              <w:t>Stakeholder group</w:t>
            </w:r>
          </w:p>
        </w:tc>
        <w:tc>
          <w:tcPr>
            <w:tcW w:w="1824" w:type="pct"/>
            <w:tcBorders>
              <w:bottom w:val="single" w:sz="4" w:space="0" w:color="auto"/>
            </w:tcBorders>
            <w:tcMar>
              <w:top w:w="0" w:type="dxa"/>
              <w:left w:w="108" w:type="dxa"/>
              <w:bottom w:w="0" w:type="dxa"/>
              <w:right w:w="108" w:type="dxa"/>
            </w:tcMar>
            <w:hideMark/>
          </w:tcPr>
          <w:p w14:paraId="154F1565" w14:textId="3C8909C7" w:rsidR="003F4EEF" w:rsidRPr="00104FA0" w:rsidRDefault="003F4EEF" w:rsidP="0060645C">
            <w:pPr>
              <w:pStyle w:val="TableHeading"/>
              <w:rPr>
                <w:sz w:val="24"/>
                <w:szCs w:val="24"/>
                <w:lang w:eastAsia="en-AU"/>
              </w:rPr>
            </w:pPr>
            <w:r w:rsidRPr="00104FA0">
              <w:rPr>
                <w:lang w:eastAsia="en-AU"/>
              </w:rPr>
              <w:t>Stakeholders</w:t>
            </w:r>
          </w:p>
        </w:tc>
        <w:tc>
          <w:tcPr>
            <w:tcW w:w="654" w:type="pct"/>
            <w:tcBorders>
              <w:bottom w:val="single" w:sz="4" w:space="0" w:color="auto"/>
            </w:tcBorders>
            <w:tcMar>
              <w:top w:w="0" w:type="dxa"/>
              <w:left w:w="108" w:type="dxa"/>
              <w:bottom w:w="0" w:type="dxa"/>
              <w:right w:w="108" w:type="dxa"/>
            </w:tcMar>
            <w:hideMark/>
          </w:tcPr>
          <w:p w14:paraId="15F476CC" w14:textId="7048DD93" w:rsidR="003F4EEF" w:rsidRPr="00104FA0" w:rsidRDefault="003F4EEF" w:rsidP="0060645C">
            <w:pPr>
              <w:pStyle w:val="TableHeading"/>
              <w:rPr>
                <w:sz w:val="24"/>
                <w:szCs w:val="24"/>
                <w:lang w:eastAsia="en-AU"/>
              </w:rPr>
            </w:pPr>
            <w:r w:rsidRPr="00104FA0">
              <w:rPr>
                <w:lang w:eastAsia="en-AU"/>
              </w:rPr>
              <w:t>Meeting type</w:t>
            </w:r>
          </w:p>
        </w:tc>
      </w:tr>
      <w:tr w:rsidR="00981824" w:rsidRPr="00104FA0" w14:paraId="377A9A6A"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2775CB2F" w14:textId="7DB4052D" w:rsidR="003F4EEF" w:rsidRPr="00104FA0" w:rsidRDefault="003F4EEF" w:rsidP="0060645C">
            <w:pPr>
              <w:pStyle w:val="TableText"/>
              <w:rPr>
                <w:sz w:val="24"/>
                <w:szCs w:val="24"/>
                <w:lang w:eastAsia="en-AU"/>
              </w:rPr>
            </w:pPr>
            <w:r w:rsidRPr="00104FA0">
              <w:rPr>
                <w:lang w:eastAsia="en-AU"/>
              </w:rPr>
              <w:t>August, September, October, November 2024, February, March 2025</w:t>
            </w:r>
          </w:p>
        </w:tc>
        <w:tc>
          <w:tcPr>
            <w:tcW w:w="1261" w:type="pct"/>
            <w:tcBorders>
              <w:top w:val="single" w:sz="4" w:space="0" w:color="auto"/>
              <w:bottom w:val="single" w:sz="4" w:space="0" w:color="auto"/>
            </w:tcBorders>
            <w:tcMar>
              <w:top w:w="0" w:type="dxa"/>
              <w:left w:w="108" w:type="dxa"/>
              <w:bottom w:w="0" w:type="dxa"/>
              <w:right w:w="108" w:type="dxa"/>
            </w:tcMar>
            <w:hideMark/>
          </w:tcPr>
          <w:p w14:paraId="6D00966C" w14:textId="08FD04CD" w:rsidR="003F4EEF" w:rsidRPr="00104FA0" w:rsidRDefault="003F4EEF" w:rsidP="0060645C">
            <w:pPr>
              <w:pStyle w:val="TableText"/>
              <w:rPr>
                <w:sz w:val="24"/>
                <w:szCs w:val="24"/>
                <w:lang w:eastAsia="en-AU"/>
              </w:rPr>
            </w:pPr>
            <w:r w:rsidRPr="00104FA0">
              <w:rPr>
                <w:lang w:eastAsia="en-AU"/>
              </w:rPr>
              <w:t>Farm Resilience Division executive</w:t>
            </w:r>
            <w:r w:rsidR="00831613">
              <w:rPr>
                <w:lang w:eastAsia="en-AU"/>
              </w:rPr>
              <w:t xml:space="preserve"> </w:t>
            </w:r>
          </w:p>
        </w:tc>
        <w:tc>
          <w:tcPr>
            <w:tcW w:w="1824" w:type="pct"/>
            <w:tcBorders>
              <w:top w:val="single" w:sz="4" w:space="0" w:color="auto"/>
              <w:bottom w:val="single" w:sz="4" w:space="0" w:color="auto"/>
            </w:tcBorders>
            <w:tcMar>
              <w:top w:w="0" w:type="dxa"/>
              <w:left w:w="108" w:type="dxa"/>
              <w:bottom w:w="0" w:type="dxa"/>
              <w:right w:w="108" w:type="dxa"/>
            </w:tcMar>
            <w:hideMark/>
          </w:tcPr>
          <w:p w14:paraId="4A97B0F5" w14:textId="2A7FF510" w:rsidR="003F4EEF" w:rsidRPr="00D5343A" w:rsidRDefault="003F4EEF" w:rsidP="00D5343A">
            <w:pPr>
              <w:pStyle w:val="TableBullet"/>
            </w:pPr>
            <w:r w:rsidRPr="00D5343A">
              <w:t>Farm Resilience Division executive</w:t>
            </w:r>
          </w:p>
        </w:tc>
        <w:tc>
          <w:tcPr>
            <w:tcW w:w="654" w:type="pct"/>
            <w:tcBorders>
              <w:top w:val="single" w:sz="4" w:space="0" w:color="auto"/>
              <w:bottom w:val="single" w:sz="4" w:space="0" w:color="auto"/>
            </w:tcBorders>
            <w:tcMar>
              <w:top w:w="0" w:type="dxa"/>
              <w:left w:w="108" w:type="dxa"/>
              <w:bottom w:w="0" w:type="dxa"/>
              <w:right w:w="108" w:type="dxa"/>
            </w:tcMar>
            <w:hideMark/>
          </w:tcPr>
          <w:p w14:paraId="386C8D6F" w14:textId="366938C7" w:rsidR="003F4EEF" w:rsidRPr="00104FA0" w:rsidRDefault="003F4EEF" w:rsidP="0060645C">
            <w:pPr>
              <w:pStyle w:val="TableText"/>
              <w:rPr>
                <w:sz w:val="24"/>
                <w:szCs w:val="24"/>
                <w:lang w:eastAsia="en-AU"/>
              </w:rPr>
            </w:pPr>
            <w:r w:rsidRPr="00104FA0">
              <w:rPr>
                <w:lang w:eastAsia="en-AU"/>
              </w:rPr>
              <w:t>Face-to-face and online consultation meetings</w:t>
            </w:r>
          </w:p>
        </w:tc>
      </w:tr>
      <w:tr w:rsidR="00981824" w:rsidRPr="00104FA0" w14:paraId="55B9CD6F"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7582AC19" w14:textId="7E379C36" w:rsidR="003F4EEF" w:rsidRPr="00AB5BE4" w:rsidRDefault="003F4EEF" w:rsidP="0060645C">
            <w:pPr>
              <w:pStyle w:val="TableText"/>
              <w:rPr>
                <w:lang w:eastAsia="en-AU"/>
              </w:rPr>
            </w:pPr>
            <w:r w:rsidRPr="00104FA0">
              <w:rPr>
                <w:lang w:eastAsia="en-AU"/>
              </w:rPr>
              <w:t>August</w:t>
            </w:r>
            <w:r w:rsidR="00085A35">
              <w:rPr>
                <w:lang w:eastAsia="en-AU"/>
              </w:rPr>
              <w:t xml:space="preserve"> to </w:t>
            </w:r>
            <w:r w:rsidRPr="00104FA0">
              <w:rPr>
                <w:lang w:eastAsia="en-AU"/>
              </w:rPr>
              <w:t>September 2024</w:t>
            </w:r>
          </w:p>
        </w:tc>
        <w:tc>
          <w:tcPr>
            <w:tcW w:w="1261" w:type="pct"/>
            <w:tcBorders>
              <w:top w:val="single" w:sz="4" w:space="0" w:color="auto"/>
              <w:bottom w:val="single" w:sz="4" w:space="0" w:color="auto"/>
            </w:tcBorders>
            <w:tcMar>
              <w:top w:w="0" w:type="dxa"/>
              <w:left w:w="108" w:type="dxa"/>
              <w:bottom w:w="0" w:type="dxa"/>
              <w:right w:w="108" w:type="dxa"/>
            </w:tcMar>
            <w:hideMark/>
          </w:tcPr>
          <w:p w14:paraId="311121E3" w14:textId="3670B00A" w:rsidR="003F4EEF" w:rsidRPr="00AB5BE4" w:rsidRDefault="003F4EEF" w:rsidP="0060645C">
            <w:pPr>
              <w:pStyle w:val="TableText"/>
              <w:rPr>
                <w:lang w:eastAsia="en-AU"/>
              </w:rPr>
            </w:pPr>
            <w:r w:rsidRPr="00104FA0">
              <w:rPr>
                <w:lang w:eastAsia="en-AU"/>
              </w:rPr>
              <w:t>Hubs</w:t>
            </w:r>
          </w:p>
        </w:tc>
        <w:tc>
          <w:tcPr>
            <w:tcW w:w="1824" w:type="pct"/>
            <w:tcBorders>
              <w:top w:val="single" w:sz="4" w:space="0" w:color="auto"/>
              <w:bottom w:val="single" w:sz="4" w:space="0" w:color="auto"/>
            </w:tcBorders>
            <w:tcMar>
              <w:top w:w="0" w:type="dxa"/>
              <w:left w:w="108" w:type="dxa"/>
              <w:bottom w:w="0" w:type="dxa"/>
              <w:right w:w="108" w:type="dxa"/>
            </w:tcMar>
            <w:hideMark/>
          </w:tcPr>
          <w:p w14:paraId="018C73B7" w14:textId="77777777" w:rsidR="00831613" w:rsidRDefault="003F4EEF" w:rsidP="00D5343A">
            <w:pPr>
              <w:pStyle w:val="TableBullet"/>
              <w:rPr>
                <w:lang w:eastAsia="en-AU"/>
              </w:rPr>
            </w:pPr>
            <w:r w:rsidRPr="00104FA0">
              <w:rPr>
                <w:lang w:eastAsia="en-AU"/>
              </w:rPr>
              <w:t>Northern WA and NT Hub</w:t>
            </w:r>
          </w:p>
          <w:p w14:paraId="692088BA" w14:textId="77777777" w:rsidR="00831613" w:rsidRDefault="003F4EEF" w:rsidP="00D5343A">
            <w:pPr>
              <w:pStyle w:val="TableBullet"/>
              <w:rPr>
                <w:lang w:eastAsia="en-AU"/>
              </w:rPr>
            </w:pPr>
            <w:r w:rsidRPr="00104FA0">
              <w:rPr>
                <w:lang w:eastAsia="en-AU"/>
              </w:rPr>
              <w:t>SA Hub</w:t>
            </w:r>
          </w:p>
          <w:p w14:paraId="0FA03C97" w14:textId="77777777" w:rsidR="00831613" w:rsidRDefault="003F4EEF" w:rsidP="00D5343A">
            <w:pPr>
              <w:pStyle w:val="TableBullet"/>
              <w:rPr>
                <w:lang w:eastAsia="en-AU"/>
              </w:rPr>
            </w:pPr>
            <w:r w:rsidRPr="00104FA0">
              <w:rPr>
                <w:lang w:eastAsia="en-AU"/>
              </w:rPr>
              <w:t>South-West WA Hub</w:t>
            </w:r>
          </w:p>
          <w:p w14:paraId="21C793E1" w14:textId="77777777" w:rsidR="00831613" w:rsidRDefault="003F4EEF" w:rsidP="00D5343A">
            <w:pPr>
              <w:pStyle w:val="TableBullet"/>
              <w:rPr>
                <w:lang w:eastAsia="en-AU"/>
              </w:rPr>
            </w:pPr>
            <w:r w:rsidRPr="00104FA0">
              <w:rPr>
                <w:lang w:eastAsia="en-AU"/>
              </w:rPr>
              <w:t>Southern NSW Hub</w:t>
            </w:r>
          </w:p>
          <w:p w14:paraId="6B011A4E" w14:textId="77777777" w:rsidR="00831613" w:rsidRDefault="003F4EEF" w:rsidP="00D5343A">
            <w:pPr>
              <w:pStyle w:val="TableBullet"/>
              <w:rPr>
                <w:lang w:eastAsia="en-AU"/>
              </w:rPr>
            </w:pPr>
            <w:r w:rsidRPr="00104FA0">
              <w:rPr>
                <w:lang w:eastAsia="en-AU"/>
              </w:rPr>
              <w:t>Southern Qld Northern NSW Hub</w:t>
            </w:r>
          </w:p>
          <w:p w14:paraId="5DD1C45E" w14:textId="77777777" w:rsidR="00831613" w:rsidRDefault="003F4EEF" w:rsidP="00D5343A">
            <w:pPr>
              <w:pStyle w:val="TableBullet"/>
              <w:rPr>
                <w:lang w:eastAsia="en-AU"/>
              </w:rPr>
            </w:pPr>
            <w:r w:rsidRPr="00104FA0">
              <w:rPr>
                <w:lang w:eastAsia="en-AU"/>
              </w:rPr>
              <w:t>Tas Hub</w:t>
            </w:r>
          </w:p>
          <w:p w14:paraId="1A8F4F7D" w14:textId="77777777" w:rsidR="00831613" w:rsidRDefault="003F4EEF" w:rsidP="00D5343A">
            <w:pPr>
              <w:pStyle w:val="TableBullet"/>
              <w:rPr>
                <w:lang w:eastAsia="en-AU"/>
              </w:rPr>
            </w:pPr>
            <w:r w:rsidRPr="00104FA0">
              <w:rPr>
                <w:lang w:eastAsia="en-AU"/>
              </w:rPr>
              <w:t>Tropical North Qld Hub</w:t>
            </w:r>
          </w:p>
          <w:p w14:paraId="150FDDC3" w14:textId="1E227219" w:rsidR="003F4EEF" w:rsidRPr="00AB5BE4" w:rsidRDefault="003F4EEF" w:rsidP="00D5343A">
            <w:pPr>
              <w:pStyle w:val="TableBullet"/>
              <w:rPr>
                <w:lang w:eastAsia="en-AU"/>
              </w:rPr>
            </w:pPr>
            <w:r w:rsidRPr="00104FA0">
              <w:rPr>
                <w:lang w:eastAsia="en-AU"/>
              </w:rPr>
              <w:t>Vic Hub</w:t>
            </w:r>
          </w:p>
        </w:tc>
        <w:tc>
          <w:tcPr>
            <w:tcW w:w="654" w:type="pct"/>
            <w:tcBorders>
              <w:top w:val="single" w:sz="4" w:space="0" w:color="auto"/>
              <w:bottom w:val="single" w:sz="4" w:space="0" w:color="auto"/>
            </w:tcBorders>
            <w:tcMar>
              <w:top w:w="0" w:type="dxa"/>
              <w:left w:w="108" w:type="dxa"/>
              <w:bottom w:w="0" w:type="dxa"/>
              <w:right w:w="108" w:type="dxa"/>
            </w:tcMar>
            <w:hideMark/>
          </w:tcPr>
          <w:p w14:paraId="1CBB3A57" w14:textId="1C1E432E" w:rsidR="003F4EEF" w:rsidRPr="00AB5BE4" w:rsidRDefault="003F4EEF" w:rsidP="0060645C">
            <w:pPr>
              <w:pStyle w:val="TableText"/>
              <w:rPr>
                <w:lang w:eastAsia="en-AU"/>
              </w:rPr>
            </w:pPr>
            <w:r w:rsidRPr="00104FA0">
              <w:rPr>
                <w:lang w:eastAsia="en-AU"/>
              </w:rPr>
              <w:t>Online consultation meetings</w:t>
            </w:r>
          </w:p>
        </w:tc>
      </w:tr>
      <w:tr w:rsidR="00981824" w:rsidRPr="00104FA0" w14:paraId="70528367"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540AED25" w14:textId="0B23224C" w:rsidR="003F4EEF" w:rsidRPr="00AB5BE4" w:rsidRDefault="003F4EEF" w:rsidP="0060645C">
            <w:pPr>
              <w:pStyle w:val="TableText"/>
              <w:rPr>
                <w:lang w:eastAsia="en-AU"/>
              </w:rPr>
            </w:pPr>
            <w:r w:rsidRPr="00104FA0">
              <w:rPr>
                <w:lang w:eastAsia="en-AU"/>
              </w:rPr>
              <w:t>September, October, November 2024</w:t>
            </w:r>
          </w:p>
        </w:tc>
        <w:tc>
          <w:tcPr>
            <w:tcW w:w="1261" w:type="pct"/>
            <w:tcBorders>
              <w:top w:val="single" w:sz="4" w:space="0" w:color="auto"/>
              <w:bottom w:val="single" w:sz="4" w:space="0" w:color="auto"/>
            </w:tcBorders>
            <w:tcMar>
              <w:top w:w="0" w:type="dxa"/>
              <w:left w:w="108" w:type="dxa"/>
              <w:bottom w:w="0" w:type="dxa"/>
              <w:right w:w="108" w:type="dxa"/>
            </w:tcMar>
            <w:hideMark/>
          </w:tcPr>
          <w:p w14:paraId="42388BC5" w14:textId="77777777" w:rsidR="003F4EEF" w:rsidRPr="00AB5BE4" w:rsidRDefault="003F4EEF" w:rsidP="0060645C">
            <w:pPr>
              <w:pStyle w:val="TableText"/>
              <w:rPr>
                <w:lang w:eastAsia="en-AU"/>
              </w:rPr>
            </w:pPr>
            <w:r w:rsidRPr="00104FA0">
              <w:rPr>
                <w:lang w:eastAsia="en-AU"/>
              </w:rPr>
              <w:t>Future Drought Fund staff </w:t>
            </w:r>
          </w:p>
        </w:tc>
        <w:tc>
          <w:tcPr>
            <w:tcW w:w="1824" w:type="pct"/>
            <w:tcBorders>
              <w:top w:val="single" w:sz="4" w:space="0" w:color="auto"/>
              <w:bottom w:val="single" w:sz="4" w:space="0" w:color="auto"/>
            </w:tcBorders>
            <w:tcMar>
              <w:top w:w="0" w:type="dxa"/>
              <w:left w:w="108" w:type="dxa"/>
              <w:bottom w:w="0" w:type="dxa"/>
              <w:right w:w="108" w:type="dxa"/>
            </w:tcMar>
            <w:hideMark/>
          </w:tcPr>
          <w:p w14:paraId="4C114603" w14:textId="77777777" w:rsidR="00831613" w:rsidRDefault="003F4EEF" w:rsidP="00D5343A">
            <w:pPr>
              <w:pStyle w:val="TableBullet"/>
              <w:rPr>
                <w:lang w:eastAsia="en-AU"/>
              </w:rPr>
            </w:pPr>
            <w:r w:rsidRPr="00104FA0">
              <w:rPr>
                <w:lang w:eastAsia="en-AU"/>
              </w:rPr>
              <w:t>Drought Resilience Adoption and Innovation Hubs Management section</w:t>
            </w:r>
          </w:p>
          <w:p w14:paraId="630B34F0" w14:textId="77777777" w:rsidR="00831613" w:rsidRDefault="003F4EEF" w:rsidP="00D5343A">
            <w:pPr>
              <w:pStyle w:val="TableBullet"/>
              <w:rPr>
                <w:lang w:eastAsia="en-AU"/>
              </w:rPr>
            </w:pPr>
            <w:r w:rsidRPr="00104FA0">
              <w:rPr>
                <w:lang w:eastAsia="en-AU"/>
              </w:rPr>
              <w:t>FDF First Nations Partnerships section</w:t>
            </w:r>
          </w:p>
          <w:p w14:paraId="6AD1027C" w14:textId="77777777" w:rsidR="00831613" w:rsidRDefault="003F4EEF" w:rsidP="00D5343A">
            <w:pPr>
              <w:pStyle w:val="TableBullet"/>
              <w:rPr>
                <w:lang w:eastAsia="en-AU"/>
              </w:rPr>
            </w:pPr>
            <w:r w:rsidRPr="00104FA0">
              <w:rPr>
                <w:lang w:eastAsia="en-AU"/>
              </w:rPr>
              <w:t>FDF Program Evaluation and Support section</w:t>
            </w:r>
          </w:p>
          <w:p w14:paraId="6537D749" w14:textId="77777777" w:rsidR="00831613" w:rsidRDefault="003F4EEF" w:rsidP="00D5343A">
            <w:pPr>
              <w:pStyle w:val="TableBullet"/>
              <w:rPr>
                <w:lang w:eastAsia="en-AU"/>
              </w:rPr>
            </w:pPr>
            <w:r w:rsidRPr="00104FA0">
              <w:rPr>
                <w:lang w:eastAsia="en-AU"/>
              </w:rPr>
              <w:t>Governance and Committee Secretariat section</w:t>
            </w:r>
          </w:p>
          <w:p w14:paraId="64EA5A90" w14:textId="77777777" w:rsidR="00831613" w:rsidRDefault="003F4EEF" w:rsidP="00D5343A">
            <w:pPr>
              <w:pStyle w:val="TableBullet"/>
              <w:rPr>
                <w:lang w:eastAsia="en-AU"/>
              </w:rPr>
            </w:pPr>
            <w:r w:rsidRPr="00104FA0">
              <w:rPr>
                <w:lang w:eastAsia="en-AU"/>
              </w:rPr>
              <w:t>Innovation and Communities section</w:t>
            </w:r>
          </w:p>
          <w:p w14:paraId="311C120B" w14:textId="77777777" w:rsidR="00831613" w:rsidRDefault="003F4EEF" w:rsidP="00D5343A">
            <w:pPr>
              <w:pStyle w:val="TableBullet"/>
              <w:rPr>
                <w:lang w:eastAsia="en-AU"/>
              </w:rPr>
            </w:pPr>
            <w:r w:rsidRPr="00104FA0">
              <w:rPr>
                <w:lang w:eastAsia="en-AU"/>
              </w:rPr>
              <w:t>State and Territory Government Partnership and Programs section</w:t>
            </w:r>
          </w:p>
          <w:p w14:paraId="2A905779" w14:textId="78C7C66B" w:rsidR="003F4EEF" w:rsidRPr="00AB5BE4" w:rsidRDefault="003F4EEF" w:rsidP="00D5343A">
            <w:pPr>
              <w:pStyle w:val="TableBullet"/>
              <w:rPr>
                <w:lang w:eastAsia="en-AU"/>
              </w:rPr>
            </w:pPr>
            <w:r w:rsidRPr="00104FA0">
              <w:rPr>
                <w:lang w:eastAsia="en-AU"/>
              </w:rPr>
              <w:t>Drought Partnerships section</w:t>
            </w:r>
          </w:p>
        </w:tc>
        <w:tc>
          <w:tcPr>
            <w:tcW w:w="654" w:type="pct"/>
            <w:tcBorders>
              <w:top w:val="single" w:sz="4" w:space="0" w:color="auto"/>
              <w:bottom w:val="single" w:sz="4" w:space="0" w:color="auto"/>
            </w:tcBorders>
            <w:tcMar>
              <w:top w:w="0" w:type="dxa"/>
              <w:left w:w="108" w:type="dxa"/>
              <w:bottom w:w="0" w:type="dxa"/>
              <w:right w:w="108" w:type="dxa"/>
            </w:tcMar>
            <w:hideMark/>
          </w:tcPr>
          <w:p w14:paraId="7E788350" w14:textId="70586B8E" w:rsidR="003F4EEF" w:rsidRPr="00AB5BE4" w:rsidRDefault="003F4EEF" w:rsidP="0060645C">
            <w:pPr>
              <w:pStyle w:val="TableText"/>
              <w:rPr>
                <w:lang w:eastAsia="en-AU"/>
              </w:rPr>
            </w:pPr>
            <w:r w:rsidRPr="00104FA0">
              <w:rPr>
                <w:lang w:eastAsia="en-AU"/>
              </w:rPr>
              <w:t>Online consultation meetings</w:t>
            </w:r>
          </w:p>
        </w:tc>
      </w:tr>
      <w:tr w:rsidR="00981824" w:rsidRPr="00104FA0" w14:paraId="5DDF3D50"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288803A0" w14:textId="5DE76CE3" w:rsidR="003F4EEF" w:rsidRPr="00AB5BE4" w:rsidRDefault="003F4EEF" w:rsidP="0060645C">
            <w:pPr>
              <w:pStyle w:val="TableText"/>
              <w:rPr>
                <w:lang w:eastAsia="en-AU"/>
              </w:rPr>
            </w:pPr>
            <w:r w:rsidRPr="00104FA0">
              <w:rPr>
                <w:lang w:eastAsia="en-AU"/>
              </w:rPr>
              <w:t>September</w:t>
            </w:r>
            <w:r w:rsidR="00085A35">
              <w:rPr>
                <w:lang w:eastAsia="en-AU"/>
              </w:rPr>
              <w:t xml:space="preserve"> to </w:t>
            </w:r>
            <w:r w:rsidRPr="00104FA0">
              <w:rPr>
                <w:lang w:eastAsia="en-AU"/>
              </w:rPr>
              <w:t>October 2024</w:t>
            </w:r>
          </w:p>
        </w:tc>
        <w:tc>
          <w:tcPr>
            <w:tcW w:w="1261" w:type="pct"/>
            <w:tcBorders>
              <w:top w:val="single" w:sz="4" w:space="0" w:color="auto"/>
              <w:bottom w:val="single" w:sz="4" w:space="0" w:color="auto"/>
            </w:tcBorders>
            <w:tcMar>
              <w:top w:w="0" w:type="dxa"/>
              <w:left w:w="108" w:type="dxa"/>
              <w:bottom w:w="0" w:type="dxa"/>
              <w:right w:w="108" w:type="dxa"/>
            </w:tcMar>
            <w:hideMark/>
          </w:tcPr>
          <w:p w14:paraId="04FFD8AF" w14:textId="124931E9" w:rsidR="003F4EEF" w:rsidRPr="00AB5BE4" w:rsidRDefault="003F4EEF" w:rsidP="0060645C">
            <w:pPr>
              <w:pStyle w:val="TableText"/>
              <w:rPr>
                <w:lang w:eastAsia="en-AU"/>
              </w:rPr>
            </w:pPr>
            <w:r w:rsidRPr="00104FA0">
              <w:rPr>
                <w:lang w:eastAsia="en-AU"/>
              </w:rPr>
              <w:t>Department staff (outside Future Drought Fund)</w:t>
            </w:r>
          </w:p>
        </w:tc>
        <w:tc>
          <w:tcPr>
            <w:tcW w:w="1824" w:type="pct"/>
            <w:tcBorders>
              <w:top w:val="single" w:sz="4" w:space="0" w:color="auto"/>
              <w:bottom w:val="single" w:sz="4" w:space="0" w:color="auto"/>
            </w:tcBorders>
            <w:tcMar>
              <w:top w:w="0" w:type="dxa"/>
              <w:left w:w="108" w:type="dxa"/>
              <w:bottom w:w="0" w:type="dxa"/>
              <w:right w:w="108" w:type="dxa"/>
            </w:tcMar>
            <w:hideMark/>
          </w:tcPr>
          <w:p w14:paraId="59254FBF" w14:textId="77777777" w:rsidR="00831613" w:rsidRDefault="003F4EEF" w:rsidP="00D5343A">
            <w:pPr>
              <w:pStyle w:val="TableBullet"/>
              <w:rPr>
                <w:lang w:eastAsia="en-AU"/>
              </w:rPr>
            </w:pPr>
            <w:r w:rsidRPr="00104FA0">
              <w:rPr>
                <w:lang w:eastAsia="en-AU"/>
              </w:rPr>
              <w:t>First Nations branch, Agricultural Policy division</w:t>
            </w:r>
          </w:p>
          <w:p w14:paraId="3968767D" w14:textId="2313F37B" w:rsidR="003F4EEF" w:rsidRPr="00AB5BE4" w:rsidRDefault="003F4EEF" w:rsidP="00D5343A">
            <w:pPr>
              <w:pStyle w:val="TableBullet"/>
              <w:rPr>
                <w:lang w:eastAsia="en-AU"/>
              </w:rPr>
            </w:pPr>
            <w:r w:rsidRPr="00104FA0">
              <w:rPr>
                <w:lang w:eastAsia="en-AU"/>
              </w:rPr>
              <w:t>National Heritage Trust section, Sustainable Agriculture branch, Sustainability, Climate and Strategy division</w:t>
            </w:r>
          </w:p>
        </w:tc>
        <w:tc>
          <w:tcPr>
            <w:tcW w:w="654" w:type="pct"/>
            <w:tcBorders>
              <w:top w:val="single" w:sz="4" w:space="0" w:color="auto"/>
              <w:bottom w:val="single" w:sz="4" w:space="0" w:color="auto"/>
            </w:tcBorders>
            <w:tcMar>
              <w:top w:w="0" w:type="dxa"/>
              <w:left w:w="108" w:type="dxa"/>
              <w:bottom w:w="0" w:type="dxa"/>
              <w:right w:w="108" w:type="dxa"/>
            </w:tcMar>
            <w:hideMark/>
          </w:tcPr>
          <w:p w14:paraId="779658F2" w14:textId="33585EFF" w:rsidR="003F4EEF" w:rsidRPr="00AB5BE4" w:rsidRDefault="601AAEE7" w:rsidP="0060645C">
            <w:pPr>
              <w:pStyle w:val="TableText"/>
              <w:rPr>
                <w:lang w:eastAsia="en-AU"/>
              </w:rPr>
            </w:pPr>
            <w:r w:rsidRPr="00AB5BE4">
              <w:rPr>
                <w:lang w:eastAsia="en-AU"/>
              </w:rPr>
              <w:t>Online consultation meetings</w:t>
            </w:r>
          </w:p>
        </w:tc>
      </w:tr>
      <w:tr w:rsidR="00981824" w:rsidRPr="00104FA0" w14:paraId="3C95AAA7"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58401A93" w14:textId="3F32F63F" w:rsidR="003F4EEF" w:rsidRPr="00AB5BE4" w:rsidRDefault="003F4EEF" w:rsidP="0060645C">
            <w:pPr>
              <w:pStyle w:val="TableText"/>
              <w:rPr>
                <w:lang w:eastAsia="en-AU"/>
              </w:rPr>
            </w:pPr>
            <w:r w:rsidRPr="00104FA0">
              <w:rPr>
                <w:lang w:eastAsia="en-AU"/>
              </w:rPr>
              <w:t>September 2024</w:t>
            </w:r>
          </w:p>
        </w:tc>
        <w:tc>
          <w:tcPr>
            <w:tcW w:w="1261" w:type="pct"/>
            <w:tcBorders>
              <w:top w:val="single" w:sz="4" w:space="0" w:color="auto"/>
              <w:bottom w:val="single" w:sz="4" w:space="0" w:color="auto"/>
            </w:tcBorders>
            <w:tcMar>
              <w:top w:w="0" w:type="dxa"/>
              <w:left w:w="108" w:type="dxa"/>
              <w:bottom w:w="0" w:type="dxa"/>
              <w:right w:w="108" w:type="dxa"/>
            </w:tcMar>
            <w:hideMark/>
          </w:tcPr>
          <w:p w14:paraId="2E48648D" w14:textId="60412B9C" w:rsidR="003F4EEF" w:rsidRPr="00AB5BE4" w:rsidRDefault="003F4EEF" w:rsidP="0060645C">
            <w:pPr>
              <w:pStyle w:val="TableText"/>
              <w:rPr>
                <w:lang w:eastAsia="en-AU"/>
              </w:rPr>
            </w:pPr>
            <w:r w:rsidRPr="00104FA0">
              <w:rPr>
                <w:lang w:eastAsia="en-AU"/>
              </w:rPr>
              <w:t>Agriculture Ministers' Meeting (AMM) Working Group on Drought</w:t>
            </w:r>
          </w:p>
        </w:tc>
        <w:tc>
          <w:tcPr>
            <w:tcW w:w="1824" w:type="pct"/>
            <w:tcBorders>
              <w:top w:val="single" w:sz="4" w:space="0" w:color="auto"/>
              <w:bottom w:val="single" w:sz="4" w:space="0" w:color="auto"/>
            </w:tcBorders>
            <w:tcMar>
              <w:top w:w="0" w:type="dxa"/>
              <w:left w:w="108" w:type="dxa"/>
              <w:bottom w:w="0" w:type="dxa"/>
              <w:right w:w="108" w:type="dxa"/>
            </w:tcMar>
            <w:hideMark/>
          </w:tcPr>
          <w:p w14:paraId="2A464553" w14:textId="78B8FB46" w:rsidR="003F4EEF" w:rsidRPr="00AB5BE4" w:rsidRDefault="003F4EEF" w:rsidP="00D5343A">
            <w:pPr>
              <w:pStyle w:val="TableBullet"/>
              <w:rPr>
                <w:lang w:eastAsia="en-AU"/>
              </w:rPr>
            </w:pPr>
            <w:r w:rsidRPr="00104FA0">
              <w:rPr>
                <w:lang w:eastAsia="en-AU"/>
              </w:rPr>
              <w:t>Agriculture Ministers’ Meeting (AMM) Working Group on Drought</w:t>
            </w:r>
          </w:p>
        </w:tc>
        <w:tc>
          <w:tcPr>
            <w:tcW w:w="654" w:type="pct"/>
            <w:tcBorders>
              <w:top w:val="single" w:sz="4" w:space="0" w:color="auto"/>
              <w:bottom w:val="single" w:sz="4" w:space="0" w:color="auto"/>
            </w:tcBorders>
            <w:tcMar>
              <w:top w:w="0" w:type="dxa"/>
              <w:left w:w="108" w:type="dxa"/>
              <w:bottom w:w="0" w:type="dxa"/>
              <w:right w:w="108" w:type="dxa"/>
            </w:tcMar>
            <w:hideMark/>
          </w:tcPr>
          <w:p w14:paraId="64DE3B4B" w14:textId="007C15AE" w:rsidR="003F4EEF" w:rsidRPr="00AB5BE4" w:rsidRDefault="003F4EEF" w:rsidP="0060645C">
            <w:pPr>
              <w:pStyle w:val="TableText"/>
              <w:rPr>
                <w:lang w:eastAsia="en-AU"/>
              </w:rPr>
            </w:pPr>
            <w:r w:rsidRPr="00104FA0">
              <w:rPr>
                <w:lang w:eastAsia="en-AU"/>
              </w:rPr>
              <w:t>Face-to-face meeting</w:t>
            </w:r>
          </w:p>
        </w:tc>
      </w:tr>
      <w:tr w:rsidR="00981824" w:rsidRPr="00104FA0" w14:paraId="645B4BC4"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54C08C8D" w14:textId="211DA6B4" w:rsidR="003F4EEF" w:rsidRPr="00AB5BE4" w:rsidRDefault="003F4EEF" w:rsidP="0060645C">
            <w:pPr>
              <w:pStyle w:val="TableText"/>
              <w:rPr>
                <w:lang w:eastAsia="en-AU"/>
              </w:rPr>
            </w:pPr>
            <w:r w:rsidRPr="00104FA0">
              <w:rPr>
                <w:lang w:eastAsia="en-AU"/>
              </w:rPr>
              <w:lastRenderedPageBreak/>
              <w:t>September 2024</w:t>
            </w:r>
          </w:p>
        </w:tc>
        <w:tc>
          <w:tcPr>
            <w:tcW w:w="1261" w:type="pct"/>
            <w:tcBorders>
              <w:top w:val="single" w:sz="4" w:space="0" w:color="auto"/>
              <w:bottom w:val="single" w:sz="4" w:space="0" w:color="auto"/>
            </w:tcBorders>
            <w:tcMar>
              <w:top w:w="0" w:type="dxa"/>
              <w:left w:w="108" w:type="dxa"/>
              <w:bottom w:w="0" w:type="dxa"/>
              <w:right w:w="108" w:type="dxa"/>
            </w:tcMar>
            <w:hideMark/>
          </w:tcPr>
          <w:p w14:paraId="79DCECCA" w14:textId="09911CBD" w:rsidR="003F4EEF" w:rsidRPr="00AB5BE4" w:rsidRDefault="003F4EEF" w:rsidP="0060645C">
            <w:pPr>
              <w:pStyle w:val="TableText"/>
              <w:rPr>
                <w:lang w:eastAsia="en-AU"/>
              </w:rPr>
            </w:pPr>
            <w:r w:rsidRPr="00104FA0">
              <w:rPr>
                <w:lang w:eastAsia="en-AU"/>
              </w:rPr>
              <w:t>First Nations representative and organisations</w:t>
            </w:r>
          </w:p>
        </w:tc>
        <w:tc>
          <w:tcPr>
            <w:tcW w:w="1824" w:type="pct"/>
            <w:tcBorders>
              <w:top w:val="single" w:sz="4" w:space="0" w:color="auto"/>
              <w:bottom w:val="single" w:sz="4" w:space="0" w:color="auto"/>
            </w:tcBorders>
            <w:tcMar>
              <w:top w:w="0" w:type="dxa"/>
              <w:left w:w="108" w:type="dxa"/>
              <w:bottom w:w="0" w:type="dxa"/>
              <w:right w:w="108" w:type="dxa"/>
            </w:tcMar>
            <w:hideMark/>
          </w:tcPr>
          <w:p w14:paraId="4EFCB41B" w14:textId="77777777" w:rsidR="00831613" w:rsidRDefault="003F4EEF" w:rsidP="00D5343A">
            <w:pPr>
              <w:pStyle w:val="TableBullet"/>
              <w:rPr>
                <w:lang w:eastAsia="en-AU"/>
              </w:rPr>
            </w:pPr>
            <w:r w:rsidRPr="00104FA0">
              <w:rPr>
                <w:lang w:eastAsia="en-AU"/>
              </w:rPr>
              <w:t>Indigenous Land and Sea Corporation</w:t>
            </w:r>
          </w:p>
          <w:p w14:paraId="3FB42CBB" w14:textId="6B8CAA15" w:rsidR="003F4EEF" w:rsidRPr="00AB5BE4" w:rsidRDefault="003F4EEF" w:rsidP="00D5343A">
            <w:pPr>
              <w:pStyle w:val="TableBullet"/>
              <w:rPr>
                <w:lang w:eastAsia="en-AU"/>
              </w:rPr>
            </w:pPr>
            <w:r w:rsidRPr="00104FA0">
              <w:rPr>
                <w:lang w:eastAsia="en-AU"/>
              </w:rPr>
              <w:t>Josh Gilbert, Future Drought Fund Consultative Committee member</w:t>
            </w:r>
          </w:p>
        </w:tc>
        <w:tc>
          <w:tcPr>
            <w:tcW w:w="654" w:type="pct"/>
            <w:tcBorders>
              <w:top w:val="single" w:sz="4" w:space="0" w:color="auto"/>
              <w:bottom w:val="single" w:sz="4" w:space="0" w:color="auto"/>
            </w:tcBorders>
            <w:tcMar>
              <w:top w:w="0" w:type="dxa"/>
              <w:left w:w="108" w:type="dxa"/>
              <w:bottom w:w="0" w:type="dxa"/>
              <w:right w:w="108" w:type="dxa"/>
            </w:tcMar>
            <w:hideMark/>
          </w:tcPr>
          <w:p w14:paraId="7E24C9B6" w14:textId="1F082DDE" w:rsidR="003F4EEF" w:rsidRPr="00AB5BE4" w:rsidRDefault="003F4EEF" w:rsidP="0060645C">
            <w:pPr>
              <w:pStyle w:val="TableText"/>
              <w:rPr>
                <w:lang w:eastAsia="en-AU"/>
              </w:rPr>
            </w:pPr>
            <w:r w:rsidRPr="00104FA0">
              <w:rPr>
                <w:lang w:eastAsia="en-AU"/>
              </w:rPr>
              <w:t>Online consultation meetings</w:t>
            </w:r>
          </w:p>
        </w:tc>
      </w:tr>
      <w:tr w:rsidR="005453DC" w:rsidRPr="00104FA0" w14:paraId="45BE84AC"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tcPr>
          <w:p w14:paraId="347DCC9A" w14:textId="208D980B" w:rsidR="005453DC" w:rsidRPr="00104FA0" w:rsidRDefault="005453DC" w:rsidP="005453DC">
            <w:pPr>
              <w:pStyle w:val="TableText"/>
              <w:rPr>
                <w:lang w:eastAsia="en-AU"/>
              </w:rPr>
            </w:pPr>
            <w:r w:rsidRPr="00104FA0">
              <w:rPr>
                <w:lang w:eastAsia="en-AU"/>
              </w:rPr>
              <w:t>September</w:t>
            </w:r>
            <w:r>
              <w:rPr>
                <w:lang w:eastAsia="en-AU"/>
              </w:rPr>
              <w:t xml:space="preserve"> to </w:t>
            </w:r>
            <w:r w:rsidRPr="00104FA0">
              <w:rPr>
                <w:lang w:eastAsia="en-AU"/>
              </w:rPr>
              <w:t>October 2024</w:t>
            </w:r>
          </w:p>
        </w:tc>
        <w:tc>
          <w:tcPr>
            <w:tcW w:w="1261" w:type="pct"/>
            <w:tcBorders>
              <w:top w:val="single" w:sz="4" w:space="0" w:color="auto"/>
              <w:bottom w:val="single" w:sz="4" w:space="0" w:color="auto"/>
            </w:tcBorders>
            <w:tcMar>
              <w:top w:w="0" w:type="dxa"/>
              <w:left w:w="108" w:type="dxa"/>
              <w:bottom w:w="0" w:type="dxa"/>
              <w:right w:w="108" w:type="dxa"/>
            </w:tcMar>
          </w:tcPr>
          <w:p w14:paraId="591EF81A" w14:textId="059A6145" w:rsidR="005453DC" w:rsidRPr="00104FA0" w:rsidRDefault="005453DC" w:rsidP="005453DC">
            <w:pPr>
              <w:pStyle w:val="TableText"/>
              <w:rPr>
                <w:lang w:eastAsia="en-AU"/>
              </w:rPr>
            </w:pPr>
            <w:r w:rsidRPr="00104FA0">
              <w:rPr>
                <w:lang w:eastAsia="en-AU"/>
              </w:rPr>
              <w:t>State and territory governments</w:t>
            </w:r>
          </w:p>
        </w:tc>
        <w:tc>
          <w:tcPr>
            <w:tcW w:w="1824" w:type="pct"/>
            <w:tcBorders>
              <w:top w:val="single" w:sz="4" w:space="0" w:color="auto"/>
              <w:bottom w:val="single" w:sz="4" w:space="0" w:color="auto"/>
            </w:tcBorders>
            <w:tcMar>
              <w:top w:w="0" w:type="dxa"/>
              <w:left w:w="108" w:type="dxa"/>
              <w:bottom w:w="0" w:type="dxa"/>
              <w:right w:w="108" w:type="dxa"/>
            </w:tcMar>
          </w:tcPr>
          <w:p w14:paraId="3AAEB2C5" w14:textId="77777777" w:rsidR="005453DC" w:rsidRPr="00AB0DE2" w:rsidRDefault="005453DC" w:rsidP="00AB0DE2">
            <w:pPr>
              <w:pStyle w:val="TableBullet"/>
            </w:pPr>
            <w:r w:rsidRPr="00AB0DE2">
              <w:t>Agriculture Victoria, Department of Energy, Environment and Climate Action</w:t>
            </w:r>
          </w:p>
          <w:p w14:paraId="5B0CF6E6" w14:textId="77777777" w:rsidR="005453DC" w:rsidRPr="00AB0DE2" w:rsidRDefault="005453DC" w:rsidP="00AB0DE2">
            <w:pPr>
              <w:pStyle w:val="TableBullet"/>
            </w:pPr>
            <w:r w:rsidRPr="00AB0DE2">
              <w:t>Department of Agriculture and Fisheries, Northern Territory</w:t>
            </w:r>
          </w:p>
          <w:p w14:paraId="1B68AC66" w14:textId="77777777" w:rsidR="005453DC" w:rsidRPr="00AB0DE2" w:rsidRDefault="005453DC" w:rsidP="00AB0DE2">
            <w:pPr>
              <w:pStyle w:val="TableBullet"/>
            </w:pPr>
            <w:r w:rsidRPr="00AB0DE2">
              <w:t>Department of Agriculture and Fisheries, Queensland</w:t>
            </w:r>
          </w:p>
          <w:p w14:paraId="19AA8C8A" w14:textId="77777777" w:rsidR="005453DC" w:rsidRPr="00AB0DE2" w:rsidRDefault="005453DC" w:rsidP="00AB0DE2">
            <w:pPr>
              <w:pStyle w:val="TableBullet"/>
            </w:pPr>
            <w:r w:rsidRPr="00AB0DE2">
              <w:t>Department of Natural Resources and Environment, Tasmania </w:t>
            </w:r>
          </w:p>
          <w:p w14:paraId="3EDE488C" w14:textId="77777777" w:rsidR="005453DC" w:rsidRPr="00AB0DE2" w:rsidRDefault="005453DC" w:rsidP="00AB0DE2">
            <w:pPr>
              <w:pStyle w:val="TableBullet"/>
            </w:pPr>
            <w:r w:rsidRPr="00AB0DE2">
              <w:t>Department of Primary Industries and Regions, South Australia</w:t>
            </w:r>
          </w:p>
          <w:p w14:paraId="70920876" w14:textId="77777777" w:rsidR="005453DC" w:rsidRPr="00AB0DE2" w:rsidRDefault="005453DC" w:rsidP="00AB0DE2">
            <w:pPr>
              <w:pStyle w:val="TableBullet"/>
            </w:pPr>
            <w:r w:rsidRPr="00AB0DE2">
              <w:t>Department of Primary Industries and Regional Development New South Wales, Local Land Services, New South Wales</w:t>
            </w:r>
          </w:p>
          <w:p w14:paraId="1420D437" w14:textId="2D5B7C66" w:rsidR="005453DC" w:rsidRPr="00AB0DE2" w:rsidRDefault="005453DC" w:rsidP="00AB0DE2">
            <w:pPr>
              <w:pStyle w:val="TableBullet"/>
            </w:pPr>
            <w:r w:rsidRPr="00AB0DE2">
              <w:t>Primary Industries Development, Department of Primary Industries and Regional Development, Western Australia</w:t>
            </w:r>
          </w:p>
        </w:tc>
        <w:tc>
          <w:tcPr>
            <w:tcW w:w="654" w:type="pct"/>
            <w:tcBorders>
              <w:top w:val="single" w:sz="4" w:space="0" w:color="auto"/>
              <w:bottom w:val="single" w:sz="4" w:space="0" w:color="auto"/>
            </w:tcBorders>
            <w:tcMar>
              <w:top w:w="0" w:type="dxa"/>
              <w:left w:w="108" w:type="dxa"/>
              <w:bottom w:w="0" w:type="dxa"/>
              <w:right w:w="108" w:type="dxa"/>
            </w:tcMar>
          </w:tcPr>
          <w:p w14:paraId="4A7A027E" w14:textId="077E91E1" w:rsidR="005453DC" w:rsidRPr="00104FA0" w:rsidRDefault="005453DC" w:rsidP="005453DC">
            <w:pPr>
              <w:pStyle w:val="TableText"/>
              <w:rPr>
                <w:lang w:eastAsia="en-AU"/>
              </w:rPr>
            </w:pPr>
            <w:r w:rsidRPr="00104FA0">
              <w:rPr>
                <w:lang w:eastAsia="en-AU"/>
              </w:rPr>
              <w:t>Online consultation meetings</w:t>
            </w:r>
          </w:p>
        </w:tc>
      </w:tr>
      <w:tr w:rsidR="005453DC" w:rsidRPr="00104FA0" w14:paraId="132F2ADD"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3C21BEB6" w14:textId="4E09CC8F" w:rsidR="005453DC" w:rsidRPr="00104FA0" w:rsidRDefault="005453DC" w:rsidP="005453DC">
            <w:pPr>
              <w:pStyle w:val="TableText"/>
              <w:rPr>
                <w:sz w:val="24"/>
                <w:szCs w:val="24"/>
                <w:lang w:eastAsia="en-AU"/>
              </w:rPr>
            </w:pPr>
            <w:r w:rsidRPr="00104FA0">
              <w:rPr>
                <w:lang w:eastAsia="en-AU"/>
              </w:rPr>
              <w:t>October 2024</w:t>
            </w:r>
          </w:p>
        </w:tc>
        <w:tc>
          <w:tcPr>
            <w:tcW w:w="1261" w:type="pct"/>
            <w:tcBorders>
              <w:top w:val="single" w:sz="4" w:space="0" w:color="auto"/>
              <w:bottom w:val="single" w:sz="4" w:space="0" w:color="auto"/>
            </w:tcBorders>
            <w:tcMar>
              <w:top w:w="0" w:type="dxa"/>
              <w:left w:w="108" w:type="dxa"/>
              <w:bottom w:w="0" w:type="dxa"/>
              <w:right w:w="108" w:type="dxa"/>
            </w:tcMar>
            <w:hideMark/>
          </w:tcPr>
          <w:p w14:paraId="759E298D" w14:textId="6751F3FB" w:rsidR="005453DC" w:rsidRPr="00104FA0" w:rsidRDefault="005453DC" w:rsidP="005453DC">
            <w:pPr>
              <w:pStyle w:val="TableText"/>
              <w:rPr>
                <w:sz w:val="24"/>
                <w:szCs w:val="24"/>
                <w:lang w:eastAsia="en-AU"/>
              </w:rPr>
            </w:pPr>
            <w:r w:rsidRPr="00104FA0">
              <w:rPr>
                <w:lang w:eastAsia="en-AU"/>
              </w:rPr>
              <w:t>Farming advocacy</w:t>
            </w:r>
          </w:p>
        </w:tc>
        <w:tc>
          <w:tcPr>
            <w:tcW w:w="1824" w:type="pct"/>
            <w:tcBorders>
              <w:top w:val="single" w:sz="4" w:space="0" w:color="auto"/>
              <w:bottom w:val="single" w:sz="4" w:space="0" w:color="auto"/>
            </w:tcBorders>
            <w:tcMar>
              <w:top w:w="0" w:type="dxa"/>
              <w:left w:w="108" w:type="dxa"/>
              <w:bottom w:w="0" w:type="dxa"/>
              <w:right w:w="108" w:type="dxa"/>
            </w:tcMar>
            <w:hideMark/>
          </w:tcPr>
          <w:p w14:paraId="4FACF378" w14:textId="2E93A48B" w:rsidR="005453DC" w:rsidRPr="00DC075E" w:rsidRDefault="005453DC" w:rsidP="005453DC">
            <w:pPr>
              <w:pStyle w:val="TableBullet"/>
              <w:rPr>
                <w:lang w:eastAsia="en-AU"/>
              </w:rPr>
            </w:pPr>
            <w:r w:rsidRPr="00DC075E">
              <w:rPr>
                <w:lang w:eastAsia="en-AU"/>
              </w:rPr>
              <w:t>Farmers for Climate Action</w:t>
            </w:r>
          </w:p>
        </w:tc>
        <w:tc>
          <w:tcPr>
            <w:tcW w:w="654" w:type="pct"/>
            <w:tcBorders>
              <w:top w:val="single" w:sz="4" w:space="0" w:color="auto"/>
              <w:bottom w:val="single" w:sz="4" w:space="0" w:color="auto"/>
            </w:tcBorders>
            <w:tcMar>
              <w:top w:w="0" w:type="dxa"/>
              <w:left w:w="108" w:type="dxa"/>
              <w:bottom w:w="0" w:type="dxa"/>
              <w:right w:w="108" w:type="dxa"/>
            </w:tcMar>
            <w:hideMark/>
          </w:tcPr>
          <w:p w14:paraId="39051624" w14:textId="46744DB3" w:rsidR="005453DC" w:rsidRPr="00104FA0" w:rsidRDefault="005453DC" w:rsidP="005453DC">
            <w:pPr>
              <w:pStyle w:val="TableText"/>
              <w:rPr>
                <w:sz w:val="24"/>
                <w:szCs w:val="24"/>
                <w:lang w:eastAsia="en-AU"/>
              </w:rPr>
            </w:pPr>
            <w:r w:rsidRPr="00104FA0">
              <w:rPr>
                <w:lang w:eastAsia="en-AU"/>
              </w:rPr>
              <w:t>Online consultation meetings</w:t>
            </w:r>
          </w:p>
        </w:tc>
      </w:tr>
      <w:tr w:rsidR="005453DC" w:rsidRPr="00104FA0" w14:paraId="3B4BD1FB"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138C1437" w14:textId="68F964C3" w:rsidR="005453DC" w:rsidRPr="00104FA0" w:rsidRDefault="005453DC" w:rsidP="005453DC">
            <w:pPr>
              <w:pStyle w:val="TableText"/>
              <w:rPr>
                <w:sz w:val="24"/>
                <w:szCs w:val="24"/>
                <w:lang w:eastAsia="en-AU"/>
              </w:rPr>
            </w:pPr>
            <w:r w:rsidRPr="00104FA0">
              <w:rPr>
                <w:lang w:eastAsia="en-AU"/>
              </w:rPr>
              <w:t>October 2024</w:t>
            </w:r>
          </w:p>
        </w:tc>
        <w:tc>
          <w:tcPr>
            <w:tcW w:w="1261" w:type="pct"/>
            <w:tcBorders>
              <w:top w:val="single" w:sz="4" w:space="0" w:color="auto"/>
              <w:bottom w:val="single" w:sz="4" w:space="0" w:color="auto"/>
            </w:tcBorders>
            <w:tcMar>
              <w:top w:w="0" w:type="dxa"/>
              <w:left w:w="108" w:type="dxa"/>
              <w:bottom w:w="0" w:type="dxa"/>
              <w:right w:w="108" w:type="dxa"/>
            </w:tcMar>
            <w:hideMark/>
          </w:tcPr>
          <w:p w14:paraId="7FF030BB" w14:textId="429B6C60" w:rsidR="005453DC" w:rsidRPr="00104FA0" w:rsidRDefault="005453DC" w:rsidP="005453DC">
            <w:pPr>
              <w:pStyle w:val="TableText"/>
              <w:rPr>
                <w:sz w:val="24"/>
                <w:szCs w:val="24"/>
                <w:lang w:eastAsia="en-AU"/>
              </w:rPr>
            </w:pPr>
            <w:r w:rsidRPr="516D568B">
              <w:rPr>
                <w:color w:val="000000" w:themeColor="text1"/>
                <w:lang w:eastAsia="en-AU"/>
              </w:rPr>
              <w:t xml:space="preserve">Natural Resource Management organisations </w:t>
            </w:r>
          </w:p>
        </w:tc>
        <w:tc>
          <w:tcPr>
            <w:tcW w:w="1824" w:type="pct"/>
            <w:tcBorders>
              <w:top w:val="single" w:sz="4" w:space="0" w:color="auto"/>
              <w:bottom w:val="single" w:sz="4" w:space="0" w:color="auto"/>
            </w:tcBorders>
            <w:tcMar>
              <w:top w:w="0" w:type="dxa"/>
              <w:left w:w="108" w:type="dxa"/>
              <w:bottom w:w="0" w:type="dxa"/>
              <w:right w:w="108" w:type="dxa"/>
            </w:tcMar>
            <w:hideMark/>
          </w:tcPr>
          <w:p w14:paraId="3C8A8353" w14:textId="5F99690D" w:rsidR="005453DC" w:rsidRPr="00067B2C" w:rsidRDefault="005453DC" w:rsidP="00067B2C">
            <w:pPr>
              <w:pStyle w:val="TableBullet"/>
            </w:pPr>
            <w:r w:rsidRPr="00067B2C">
              <w:t>Natural Resource Management Regions Australia</w:t>
            </w:r>
          </w:p>
        </w:tc>
        <w:tc>
          <w:tcPr>
            <w:tcW w:w="654" w:type="pct"/>
            <w:tcBorders>
              <w:top w:val="single" w:sz="4" w:space="0" w:color="auto"/>
              <w:bottom w:val="single" w:sz="4" w:space="0" w:color="auto"/>
            </w:tcBorders>
            <w:tcMar>
              <w:top w:w="0" w:type="dxa"/>
              <w:left w:w="108" w:type="dxa"/>
              <w:bottom w:w="0" w:type="dxa"/>
              <w:right w:w="108" w:type="dxa"/>
            </w:tcMar>
            <w:hideMark/>
          </w:tcPr>
          <w:p w14:paraId="28DCD7B4" w14:textId="4D22ADD9" w:rsidR="005453DC" w:rsidRPr="00104FA0" w:rsidRDefault="005453DC" w:rsidP="005453DC">
            <w:pPr>
              <w:pStyle w:val="TableText"/>
              <w:rPr>
                <w:sz w:val="24"/>
                <w:szCs w:val="24"/>
                <w:lang w:eastAsia="en-AU"/>
              </w:rPr>
            </w:pPr>
            <w:r w:rsidRPr="00104FA0">
              <w:rPr>
                <w:lang w:eastAsia="en-AU"/>
              </w:rPr>
              <w:t>Online consultation meetings</w:t>
            </w:r>
          </w:p>
        </w:tc>
      </w:tr>
      <w:tr w:rsidR="005453DC" w:rsidRPr="00104FA0" w14:paraId="4E1F2DC5"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66C36FDC" w14:textId="315D5749" w:rsidR="005453DC" w:rsidRPr="00104FA0" w:rsidRDefault="005453DC" w:rsidP="005453DC">
            <w:pPr>
              <w:pStyle w:val="TableText"/>
              <w:rPr>
                <w:sz w:val="24"/>
                <w:szCs w:val="24"/>
                <w:lang w:eastAsia="en-AU"/>
              </w:rPr>
            </w:pPr>
            <w:r w:rsidRPr="00104FA0">
              <w:rPr>
                <w:lang w:eastAsia="en-AU"/>
              </w:rPr>
              <w:t>October 2024</w:t>
            </w:r>
          </w:p>
        </w:tc>
        <w:tc>
          <w:tcPr>
            <w:tcW w:w="1261" w:type="pct"/>
            <w:tcBorders>
              <w:top w:val="single" w:sz="4" w:space="0" w:color="auto"/>
              <w:bottom w:val="single" w:sz="4" w:space="0" w:color="auto"/>
            </w:tcBorders>
            <w:tcMar>
              <w:top w:w="0" w:type="dxa"/>
              <w:left w:w="108" w:type="dxa"/>
              <w:bottom w:w="0" w:type="dxa"/>
              <w:right w:w="108" w:type="dxa"/>
            </w:tcMar>
            <w:hideMark/>
          </w:tcPr>
          <w:p w14:paraId="72A7376A" w14:textId="525210DA" w:rsidR="005453DC" w:rsidRPr="00104FA0" w:rsidRDefault="005453DC" w:rsidP="005453DC">
            <w:pPr>
              <w:pStyle w:val="TableText"/>
              <w:rPr>
                <w:sz w:val="24"/>
                <w:szCs w:val="24"/>
                <w:lang w:eastAsia="en-AU"/>
              </w:rPr>
            </w:pPr>
            <w:r w:rsidRPr="00104FA0">
              <w:rPr>
                <w:lang w:eastAsia="en-AU"/>
              </w:rPr>
              <w:t>Research organisations</w:t>
            </w:r>
          </w:p>
        </w:tc>
        <w:tc>
          <w:tcPr>
            <w:tcW w:w="1824" w:type="pct"/>
            <w:tcBorders>
              <w:top w:val="single" w:sz="4" w:space="0" w:color="auto"/>
              <w:bottom w:val="single" w:sz="4" w:space="0" w:color="auto"/>
            </w:tcBorders>
            <w:tcMar>
              <w:top w:w="0" w:type="dxa"/>
              <w:left w:w="108" w:type="dxa"/>
              <w:bottom w:w="0" w:type="dxa"/>
              <w:right w:w="108" w:type="dxa"/>
            </w:tcMar>
            <w:hideMark/>
          </w:tcPr>
          <w:p w14:paraId="1405DE50" w14:textId="10240EA2" w:rsidR="005453DC" w:rsidRPr="00067B2C" w:rsidRDefault="005453DC" w:rsidP="00067B2C">
            <w:pPr>
              <w:pStyle w:val="TableBullet"/>
            </w:pPr>
            <w:r w:rsidRPr="00104FA0">
              <w:t>CSIRO Agriculture and Food, CSIRO Drought Resilience Mission</w:t>
            </w:r>
          </w:p>
        </w:tc>
        <w:tc>
          <w:tcPr>
            <w:tcW w:w="654" w:type="pct"/>
            <w:tcBorders>
              <w:top w:val="single" w:sz="4" w:space="0" w:color="auto"/>
              <w:bottom w:val="single" w:sz="4" w:space="0" w:color="auto"/>
            </w:tcBorders>
            <w:tcMar>
              <w:top w:w="0" w:type="dxa"/>
              <w:left w:w="108" w:type="dxa"/>
              <w:bottom w:w="0" w:type="dxa"/>
              <w:right w:w="108" w:type="dxa"/>
            </w:tcMar>
            <w:hideMark/>
          </w:tcPr>
          <w:p w14:paraId="402E5FD4" w14:textId="76D5AD22" w:rsidR="005453DC" w:rsidRPr="00104FA0" w:rsidRDefault="005453DC" w:rsidP="005453DC">
            <w:pPr>
              <w:pStyle w:val="TableText"/>
              <w:rPr>
                <w:sz w:val="24"/>
                <w:szCs w:val="24"/>
                <w:lang w:eastAsia="en-AU"/>
              </w:rPr>
            </w:pPr>
            <w:r w:rsidRPr="00104FA0">
              <w:rPr>
                <w:lang w:eastAsia="en-AU"/>
              </w:rPr>
              <w:t>Online consultation meetings</w:t>
            </w:r>
          </w:p>
        </w:tc>
      </w:tr>
      <w:tr w:rsidR="005453DC" w:rsidRPr="00104FA0" w14:paraId="747D1660"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1D2BABAC" w14:textId="64EA480F" w:rsidR="005453DC" w:rsidRPr="00104FA0" w:rsidRDefault="005453DC" w:rsidP="005453DC">
            <w:pPr>
              <w:pStyle w:val="TableText"/>
              <w:rPr>
                <w:sz w:val="24"/>
                <w:szCs w:val="24"/>
                <w:lang w:eastAsia="en-AU"/>
              </w:rPr>
            </w:pPr>
            <w:r w:rsidRPr="00104FA0">
              <w:rPr>
                <w:lang w:eastAsia="en-AU"/>
              </w:rPr>
              <w:t>October 2024</w:t>
            </w:r>
          </w:p>
        </w:tc>
        <w:tc>
          <w:tcPr>
            <w:tcW w:w="1261" w:type="pct"/>
            <w:tcBorders>
              <w:top w:val="single" w:sz="4" w:space="0" w:color="auto"/>
              <w:bottom w:val="single" w:sz="4" w:space="0" w:color="auto"/>
            </w:tcBorders>
            <w:tcMar>
              <w:top w:w="0" w:type="dxa"/>
              <w:left w:w="108" w:type="dxa"/>
              <w:bottom w:w="0" w:type="dxa"/>
              <w:right w:w="108" w:type="dxa"/>
            </w:tcMar>
            <w:hideMark/>
          </w:tcPr>
          <w:p w14:paraId="2F659571" w14:textId="77777777" w:rsidR="005453DC" w:rsidRPr="00104FA0" w:rsidRDefault="005453DC" w:rsidP="005453DC">
            <w:pPr>
              <w:pStyle w:val="TableText"/>
              <w:rPr>
                <w:sz w:val="24"/>
                <w:szCs w:val="24"/>
                <w:lang w:eastAsia="en-AU"/>
              </w:rPr>
            </w:pPr>
            <w:r w:rsidRPr="00104FA0">
              <w:rPr>
                <w:lang w:eastAsia="en-AU"/>
              </w:rPr>
              <w:t>Industry Representative Bodies </w:t>
            </w:r>
          </w:p>
        </w:tc>
        <w:tc>
          <w:tcPr>
            <w:tcW w:w="1824" w:type="pct"/>
            <w:tcBorders>
              <w:top w:val="single" w:sz="4" w:space="0" w:color="auto"/>
              <w:bottom w:val="single" w:sz="4" w:space="0" w:color="auto"/>
            </w:tcBorders>
            <w:tcMar>
              <w:top w:w="0" w:type="dxa"/>
              <w:left w:w="108" w:type="dxa"/>
              <w:bottom w:w="0" w:type="dxa"/>
              <w:right w:w="108" w:type="dxa"/>
            </w:tcMar>
            <w:hideMark/>
          </w:tcPr>
          <w:p w14:paraId="4A72307B" w14:textId="77777777" w:rsidR="005453DC" w:rsidRPr="00067B2C" w:rsidRDefault="005453DC" w:rsidP="00067B2C">
            <w:pPr>
              <w:pStyle w:val="TableBullet"/>
            </w:pPr>
            <w:r w:rsidRPr="00067B2C">
              <w:t>National Farmers' Federation Economic Policy and Farm Business Committee</w:t>
            </w:r>
          </w:p>
          <w:p w14:paraId="726683CD" w14:textId="77777777" w:rsidR="005453DC" w:rsidRPr="00067B2C" w:rsidRDefault="005453DC" w:rsidP="00067B2C">
            <w:pPr>
              <w:pStyle w:val="TableBullet"/>
            </w:pPr>
            <w:r w:rsidRPr="00067B2C">
              <w:t>Australian Chicken Meat Federation</w:t>
            </w:r>
          </w:p>
          <w:p w14:paraId="4FD9C007" w14:textId="77777777" w:rsidR="005453DC" w:rsidRPr="00067B2C" w:rsidRDefault="005453DC" w:rsidP="00067B2C">
            <w:pPr>
              <w:pStyle w:val="TableBullet"/>
            </w:pPr>
            <w:r w:rsidRPr="00067B2C">
              <w:t>Australian Lot Feeders Association</w:t>
            </w:r>
          </w:p>
          <w:p w14:paraId="5CF67927" w14:textId="77777777" w:rsidR="005453DC" w:rsidRPr="00067B2C" w:rsidRDefault="005453DC" w:rsidP="00067B2C">
            <w:pPr>
              <w:pStyle w:val="TableBullet"/>
            </w:pPr>
            <w:r w:rsidRPr="00067B2C">
              <w:t>Egg Farmers of Australia</w:t>
            </w:r>
          </w:p>
          <w:p w14:paraId="158F0EE8" w14:textId="77777777" w:rsidR="00067B2C" w:rsidRDefault="005453DC" w:rsidP="00067B2C">
            <w:pPr>
              <w:pStyle w:val="TableBullet"/>
            </w:pPr>
            <w:r w:rsidRPr="00067B2C">
              <w:t>New South Wales Farmers</w:t>
            </w:r>
          </w:p>
          <w:p w14:paraId="40059103" w14:textId="629BFEE9" w:rsidR="005453DC" w:rsidRPr="00067B2C" w:rsidRDefault="005453DC" w:rsidP="005F6AAA">
            <w:pPr>
              <w:pStyle w:val="TableBullet"/>
            </w:pPr>
            <w:r w:rsidRPr="00067B2C">
              <w:t>Queensland Farmers’ Federation</w:t>
            </w:r>
          </w:p>
        </w:tc>
        <w:tc>
          <w:tcPr>
            <w:tcW w:w="654" w:type="pct"/>
            <w:tcBorders>
              <w:top w:val="single" w:sz="4" w:space="0" w:color="auto"/>
              <w:bottom w:val="single" w:sz="4" w:space="0" w:color="auto"/>
            </w:tcBorders>
            <w:tcMar>
              <w:top w:w="0" w:type="dxa"/>
              <w:left w:w="108" w:type="dxa"/>
              <w:bottom w:w="0" w:type="dxa"/>
              <w:right w:w="108" w:type="dxa"/>
            </w:tcMar>
            <w:hideMark/>
          </w:tcPr>
          <w:p w14:paraId="3098E45A" w14:textId="3F36971E" w:rsidR="005453DC" w:rsidRPr="00104FA0" w:rsidRDefault="005453DC" w:rsidP="005453DC">
            <w:pPr>
              <w:pStyle w:val="TableText"/>
              <w:rPr>
                <w:sz w:val="24"/>
                <w:szCs w:val="24"/>
                <w:lang w:eastAsia="en-AU"/>
              </w:rPr>
            </w:pPr>
            <w:r w:rsidRPr="00104FA0">
              <w:rPr>
                <w:lang w:eastAsia="en-AU"/>
              </w:rPr>
              <w:t>Online consultation meetings</w:t>
            </w:r>
          </w:p>
        </w:tc>
      </w:tr>
      <w:tr w:rsidR="005453DC" w:rsidRPr="00104FA0" w14:paraId="38E7BDB9" w14:textId="77777777" w:rsidTr="009C54F0">
        <w:trPr>
          <w:cantSplit/>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7DD05E3A" w14:textId="0ADB5EAA" w:rsidR="005453DC" w:rsidRPr="00104FA0" w:rsidRDefault="005453DC" w:rsidP="005453DC">
            <w:pPr>
              <w:pStyle w:val="TableText"/>
              <w:rPr>
                <w:sz w:val="24"/>
                <w:szCs w:val="24"/>
                <w:lang w:eastAsia="en-AU"/>
              </w:rPr>
            </w:pPr>
            <w:r w:rsidRPr="00104FA0">
              <w:rPr>
                <w:lang w:eastAsia="en-AU"/>
              </w:rPr>
              <w:t>October 2024</w:t>
            </w:r>
          </w:p>
        </w:tc>
        <w:tc>
          <w:tcPr>
            <w:tcW w:w="1261" w:type="pct"/>
            <w:tcBorders>
              <w:top w:val="single" w:sz="4" w:space="0" w:color="auto"/>
              <w:bottom w:val="single" w:sz="4" w:space="0" w:color="auto"/>
            </w:tcBorders>
            <w:tcMar>
              <w:top w:w="0" w:type="dxa"/>
              <w:left w:w="108" w:type="dxa"/>
              <w:bottom w:w="0" w:type="dxa"/>
              <w:right w:w="108" w:type="dxa"/>
            </w:tcMar>
            <w:hideMark/>
          </w:tcPr>
          <w:p w14:paraId="3DBBD2ED" w14:textId="1630E6B6" w:rsidR="005453DC" w:rsidRPr="00104FA0" w:rsidRDefault="005453DC" w:rsidP="005453DC">
            <w:pPr>
              <w:pStyle w:val="TableText"/>
              <w:rPr>
                <w:sz w:val="24"/>
                <w:szCs w:val="24"/>
                <w:lang w:eastAsia="en-AU"/>
              </w:rPr>
            </w:pPr>
            <w:r w:rsidRPr="00104FA0">
              <w:rPr>
                <w:lang w:eastAsia="en-AU"/>
              </w:rPr>
              <w:t>Rural Research and Development Corporations</w:t>
            </w:r>
          </w:p>
        </w:tc>
        <w:tc>
          <w:tcPr>
            <w:tcW w:w="1824" w:type="pct"/>
            <w:tcBorders>
              <w:top w:val="single" w:sz="4" w:space="0" w:color="auto"/>
              <w:bottom w:val="single" w:sz="4" w:space="0" w:color="auto"/>
            </w:tcBorders>
            <w:tcMar>
              <w:top w:w="0" w:type="dxa"/>
              <w:left w:w="108" w:type="dxa"/>
              <w:bottom w:w="0" w:type="dxa"/>
              <w:right w:w="108" w:type="dxa"/>
            </w:tcMar>
            <w:hideMark/>
          </w:tcPr>
          <w:p w14:paraId="008C01E2" w14:textId="77777777" w:rsidR="00CF3B7C" w:rsidRDefault="005453DC" w:rsidP="00CF3B7C">
            <w:pPr>
              <w:pStyle w:val="TableBullet"/>
            </w:pPr>
            <w:r w:rsidRPr="00104FA0">
              <w:t>Council of Rural Research and Development Corporations</w:t>
            </w:r>
          </w:p>
          <w:p w14:paraId="7B88230B" w14:textId="63B3B74D" w:rsidR="005453DC" w:rsidRPr="00CF3B7C" w:rsidRDefault="005453DC" w:rsidP="005F6AAA">
            <w:pPr>
              <w:pStyle w:val="TableBullet"/>
            </w:pPr>
            <w:r w:rsidRPr="00104FA0">
              <w:t>Australian Pork Limited</w:t>
            </w:r>
          </w:p>
        </w:tc>
        <w:tc>
          <w:tcPr>
            <w:tcW w:w="654" w:type="pct"/>
            <w:tcBorders>
              <w:top w:val="single" w:sz="4" w:space="0" w:color="auto"/>
              <w:bottom w:val="single" w:sz="4" w:space="0" w:color="auto"/>
            </w:tcBorders>
            <w:tcMar>
              <w:top w:w="0" w:type="dxa"/>
              <w:left w:w="108" w:type="dxa"/>
              <w:bottom w:w="0" w:type="dxa"/>
              <w:right w:w="108" w:type="dxa"/>
            </w:tcMar>
            <w:hideMark/>
          </w:tcPr>
          <w:p w14:paraId="30B55E19" w14:textId="3AEB0FB9" w:rsidR="005453DC" w:rsidRPr="00104FA0" w:rsidRDefault="005453DC" w:rsidP="005453DC">
            <w:pPr>
              <w:pStyle w:val="TableText"/>
              <w:rPr>
                <w:sz w:val="24"/>
                <w:szCs w:val="24"/>
                <w:lang w:eastAsia="en-AU"/>
              </w:rPr>
            </w:pPr>
            <w:r w:rsidRPr="00104FA0">
              <w:rPr>
                <w:lang w:eastAsia="en-AU"/>
              </w:rPr>
              <w:t>Online consultation meetings</w:t>
            </w:r>
          </w:p>
        </w:tc>
      </w:tr>
      <w:tr w:rsidR="005453DC" w:rsidRPr="00104FA0" w14:paraId="14E46AD3" w14:textId="77777777" w:rsidTr="009C54F0">
        <w:trPr>
          <w:cantSplit/>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2D66377A" w14:textId="1CCB52DD" w:rsidR="005453DC" w:rsidRPr="00104FA0" w:rsidRDefault="005453DC" w:rsidP="005453DC">
            <w:pPr>
              <w:pStyle w:val="TableText"/>
              <w:rPr>
                <w:sz w:val="24"/>
                <w:szCs w:val="24"/>
                <w:lang w:eastAsia="en-AU"/>
              </w:rPr>
            </w:pPr>
            <w:r w:rsidRPr="00104FA0">
              <w:rPr>
                <w:lang w:eastAsia="en-AU"/>
              </w:rPr>
              <w:t>November 2024, February 2025</w:t>
            </w:r>
          </w:p>
        </w:tc>
        <w:tc>
          <w:tcPr>
            <w:tcW w:w="1261" w:type="pct"/>
            <w:tcBorders>
              <w:top w:val="single" w:sz="4" w:space="0" w:color="auto"/>
              <w:bottom w:val="single" w:sz="4" w:space="0" w:color="auto"/>
            </w:tcBorders>
            <w:tcMar>
              <w:top w:w="0" w:type="dxa"/>
              <w:left w:w="108" w:type="dxa"/>
              <w:bottom w:w="0" w:type="dxa"/>
              <w:right w:w="108" w:type="dxa"/>
            </w:tcMar>
            <w:hideMark/>
          </w:tcPr>
          <w:p w14:paraId="456B11EC" w14:textId="6D0FA304" w:rsidR="005453DC" w:rsidRPr="00104FA0" w:rsidRDefault="005453DC" w:rsidP="005453DC">
            <w:pPr>
              <w:pStyle w:val="TableText"/>
              <w:rPr>
                <w:sz w:val="24"/>
                <w:szCs w:val="24"/>
                <w:lang w:eastAsia="en-AU"/>
              </w:rPr>
            </w:pPr>
            <w:r w:rsidRPr="00104FA0">
              <w:rPr>
                <w:lang w:eastAsia="en-AU"/>
              </w:rPr>
              <w:t>FDF governance bodies</w:t>
            </w:r>
          </w:p>
        </w:tc>
        <w:tc>
          <w:tcPr>
            <w:tcW w:w="1824" w:type="pct"/>
            <w:tcBorders>
              <w:top w:val="single" w:sz="4" w:space="0" w:color="auto"/>
              <w:bottom w:val="single" w:sz="4" w:space="0" w:color="auto"/>
            </w:tcBorders>
            <w:tcMar>
              <w:top w:w="0" w:type="dxa"/>
              <w:left w:w="108" w:type="dxa"/>
              <w:bottom w:w="0" w:type="dxa"/>
              <w:right w:w="108" w:type="dxa"/>
            </w:tcMar>
            <w:hideMark/>
          </w:tcPr>
          <w:p w14:paraId="56E5E8D6" w14:textId="77777777" w:rsidR="00CF3B7C" w:rsidRDefault="005453DC" w:rsidP="00CF3B7C">
            <w:pPr>
              <w:pStyle w:val="TableBullet"/>
            </w:pPr>
            <w:r w:rsidRPr="00104FA0">
              <w:t>FDF Consultative Committee</w:t>
            </w:r>
          </w:p>
          <w:p w14:paraId="5CCAAB77" w14:textId="4D2249FC" w:rsidR="005453DC" w:rsidRPr="00CF3B7C" w:rsidRDefault="00CF3B7C" w:rsidP="005F6AAA">
            <w:pPr>
              <w:pStyle w:val="TableBullet"/>
            </w:pPr>
            <w:r>
              <w:t>H</w:t>
            </w:r>
            <w:r w:rsidR="005453DC" w:rsidRPr="00104FA0">
              <w:t>ubs Advisory Committee</w:t>
            </w:r>
          </w:p>
        </w:tc>
        <w:tc>
          <w:tcPr>
            <w:tcW w:w="654" w:type="pct"/>
            <w:tcBorders>
              <w:top w:val="single" w:sz="4" w:space="0" w:color="auto"/>
              <w:bottom w:val="single" w:sz="4" w:space="0" w:color="auto"/>
            </w:tcBorders>
            <w:tcMar>
              <w:top w:w="0" w:type="dxa"/>
              <w:left w:w="108" w:type="dxa"/>
              <w:bottom w:w="0" w:type="dxa"/>
              <w:right w:w="108" w:type="dxa"/>
            </w:tcMar>
            <w:hideMark/>
          </w:tcPr>
          <w:p w14:paraId="6620D6FC" w14:textId="53E95EEA" w:rsidR="005453DC" w:rsidRPr="00104FA0" w:rsidRDefault="005453DC" w:rsidP="005453DC">
            <w:pPr>
              <w:pStyle w:val="TableText"/>
              <w:rPr>
                <w:sz w:val="24"/>
                <w:szCs w:val="24"/>
                <w:lang w:eastAsia="en-AU"/>
              </w:rPr>
            </w:pPr>
            <w:r w:rsidRPr="00104FA0">
              <w:rPr>
                <w:lang w:eastAsia="en-AU"/>
              </w:rPr>
              <w:t>Face-to-face and online consultation meetings</w:t>
            </w:r>
          </w:p>
        </w:tc>
      </w:tr>
      <w:tr w:rsidR="005453DC" w:rsidRPr="00104FA0" w14:paraId="6A751A62" w14:textId="77777777" w:rsidTr="009C54F0">
        <w:trPr>
          <w:cantSplit/>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19E2DC00" w14:textId="0BEDC010" w:rsidR="005453DC" w:rsidRPr="00104FA0" w:rsidRDefault="005453DC" w:rsidP="005453DC">
            <w:pPr>
              <w:pStyle w:val="TableText"/>
              <w:rPr>
                <w:sz w:val="24"/>
                <w:szCs w:val="24"/>
                <w:lang w:eastAsia="en-AU"/>
              </w:rPr>
            </w:pPr>
            <w:r w:rsidRPr="00104FA0">
              <w:rPr>
                <w:lang w:eastAsia="en-AU"/>
              </w:rPr>
              <w:t>December 2025</w:t>
            </w:r>
          </w:p>
        </w:tc>
        <w:tc>
          <w:tcPr>
            <w:tcW w:w="1261" w:type="pct"/>
            <w:tcBorders>
              <w:top w:val="single" w:sz="4" w:space="0" w:color="auto"/>
              <w:bottom w:val="single" w:sz="4" w:space="0" w:color="auto"/>
            </w:tcBorders>
            <w:tcMar>
              <w:top w:w="0" w:type="dxa"/>
              <w:left w:w="108" w:type="dxa"/>
              <w:bottom w:w="0" w:type="dxa"/>
              <w:right w:w="108" w:type="dxa"/>
            </w:tcMar>
            <w:hideMark/>
          </w:tcPr>
          <w:p w14:paraId="2F1E9A15" w14:textId="564A0C19" w:rsidR="005453DC" w:rsidRPr="00104FA0" w:rsidRDefault="005453DC" w:rsidP="005453DC">
            <w:pPr>
              <w:pStyle w:val="TableText"/>
              <w:rPr>
                <w:color w:val="000000" w:themeColor="text1"/>
                <w:lang w:eastAsia="en-AU"/>
              </w:rPr>
            </w:pPr>
            <w:r w:rsidRPr="7EEF0196">
              <w:rPr>
                <w:color w:val="000000" w:themeColor="text1"/>
                <w:lang w:eastAsia="en-AU"/>
              </w:rPr>
              <w:t>Australian Government</w:t>
            </w:r>
          </w:p>
        </w:tc>
        <w:tc>
          <w:tcPr>
            <w:tcW w:w="1824" w:type="pct"/>
            <w:tcBorders>
              <w:top w:val="single" w:sz="4" w:space="0" w:color="auto"/>
              <w:bottom w:val="single" w:sz="4" w:space="0" w:color="auto"/>
            </w:tcBorders>
            <w:tcMar>
              <w:top w:w="0" w:type="dxa"/>
              <w:left w:w="108" w:type="dxa"/>
              <w:bottom w:w="0" w:type="dxa"/>
              <w:right w:w="108" w:type="dxa"/>
            </w:tcMar>
            <w:hideMark/>
          </w:tcPr>
          <w:p w14:paraId="4409E64E" w14:textId="3AEDDB63" w:rsidR="005453DC" w:rsidRPr="005F6AAA" w:rsidRDefault="005453DC" w:rsidP="00CF3B7C">
            <w:pPr>
              <w:pStyle w:val="TableBullet"/>
            </w:pPr>
            <w:r w:rsidRPr="00104FA0">
              <w:t>Office of Northern Australia</w:t>
            </w:r>
          </w:p>
        </w:tc>
        <w:tc>
          <w:tcPr>
            <w:tcW w:w="654" w:type="pct"/>
            <w:tcBorders>
              <w:top w:val="single" w:sz="4" w:space="0" w:color="auto"/>
              <w:bottom w:val="single" w:sz="4" w:space="0" w:color="auto"/>
            </w:tcBorders>
            <w:tcMar>
              <w:top w:w="0" w:type="dxa"/>
              <w:left w:w="108" w:type="dxa"/>
              <w:bottom w:w="0" w:type="dxa"/>
              <w:right w:w="108" w:type="dxa"/>
            </w:tcMar>
            <w:hideMark/>
          </w:tcPr>
          <w:p w14:paraId="4AD50D89" w14:textId="520639EF" w:rsidR="005453DC" w:rsidRPr="00104FA0" w:rsidRDefault="005453DC" w:rsidP="005453DC">
            <w:pPr>
              <w:pStyle w:val="TableText"/>
              <w:rPr>
                <w:sz w:val="24"/>
                <w:szCs w:val="24"/>
                <w:lang w:eastAsia="en-AU"/>
              </w:rPr>
            </w:pPr>
            <w:r w:rsidRPr="00104FA0">
              <w:rPr>
                <w:lang w:eastAsia="en-AU"/>
              </w:rPr>
              <w:t>Online consultation meeting</w:t>
            </w:r>
          </w:p>
        </w:tc>
      </w:tr>
      <w:tr w:rsidR="005453DC" w:rsidRPr="00104FA0" w14:paraId="1EA678DF" w14:textId="77777777" w:rsidTr="009C54F0">
        <w:trPr>
          <w:trHeight w:val="6012"/>
        </w:trPr>
        <w:tc>
          <w:tcPr>
            <w:tcW w:w="1261" w:type="pct"/>
            <w:tcBorders>
              <w:top w:val="single" w:sz="4" w:space="0" w:color="auto"/>
            </w:tcBorders>
            <w:tcMar>
              <w:top w:w="0" w:type="dxa"/>
              <w:left w:w="108" w:type="dxa"/>
              <w:bottom w:w="0" w:type="dxa"/>
              <w:right w:w="108" w:type="dxa"/>
            </w:tcMar>
            <w:hideMark/>
          </w:tcPr>
          <w:p w14:paraId="298204BC" w14:textId="6C6406EF" w:rsidR="005453DC" w:rsidRPr="00104FA0" w:rsidRDefault="005453DC" w:rsidP="005453DC">
            <w:pPr>
              <w:pStyle w:val="TableText"/>
              <w:rPr>
                <w:sz w:val="24"/>
                <w:szCs w:val="24"/>
                <w:lang w:eastAsia="en-AU"/>
              </w:rPr>
            </w:pPr>
            <w:r w:rsidRPr="00104FA0">
              <w:rPr>
                <w:lang w:eastAsia="en-AU"/>
              </w:rPr>
              <w:lastRenderedPageBreak/>
              <w:t>January, February 2025</w:t>
            </w:r>
          </w:p>
        </w:tc>
        <w:tc>
          <w:tcPr>
            <w:tcW w:w="1261" w:type="pct"/>
            <w:tcBorders>
              <w:top w:val="single" w:sz="4" w:space="0" w:color="auto"/>
            </w:tcBorders>
            <w:tcMar>
              <w:top w:w="0" w:type="dxa"/>
              <w:left w:w="108" w:type="dxa"/>
              <w:bottom w:w="0" w:type="dxa"/>
              <w:right w:w="108" w:type="dxa"/>
            </w:tcMar>
            <w:hideMark/>
          </w:tcPr>
          <w:p w14:paraId="7BFC5FAF" w14:textId="3B0C92AF" w:rsidR="005453DC" w:rsidRPr="00104FA0" w:rsidRDefault="005453DC" w:rsidP="005453DC">
            <w:pPr>
              <w:pStyle w:val="TableText"/>
              <w:rPr>
                <w:sz w:val="24"/>
                <w:szCs w:val="24"/>
                <w:lang w:eastAsia="en-AU"/>
              </w:rPr>
            </w:pPr>
            <w:r w:rsidRPr="00104FA0">
              <w:rPr>
                <w:lang w:eastAsia="en-AU"/>
              </w:rPr>
              <w:t>Hubs and their boards or committees</w:t>
            </w:r>
          </w:p>
        </w:tc>
        <w:tc>
          <w:tcPr>
            <w:tcW w:w="1824" w:type="pct"/>
            <w:tcBorders>
              <w:top w:val="single" w:sz="4" w:space="0" w:color="auto"/>
            </w:tcBorders>
            <w:tcMar>
              <w:top w:w="0" w:type="dxa"/>
              <w:left w:w="108" w:type="dxa"/>
              <w:bottom w:w="0" w:type="dxa"/>
              <w:right w:w="108" w:type="dxa"/>
            </w:tcMar>
            <w:hideMark/>
          </w:tcPr>
          <w:p w14:paraId="51655DB9" w14:textId="77777777" w:rsidR="005453DC" w:rsidRDefault="005453DC" w:rsidP="005F6AAA">
            <w:pPr>
              <w:pStyle w:val="TableBullet"/>
            </w:pPr>
            <w:r w:rsidRPr="00104FA0">
              <w:t>Northern WA and NT Hub, Governing Board</w:t>
            </w:r>
          </w:p>
          <w:p w14:paraId="52C53196" w14:textId="77777777" w:rsidR="005453DC" w:rsidRDefault="005453DC" w:rsidP="005F6AAA">
            <w:pPr>
              <w:pStyle w:val="TableBullet"/>
            </w:pPr>
            <w:r w:rsidRPr="00104FA0">
              <w:t>SA Hub, Institutional Management Committee and SA FDF Advisory Board Southern NSW Hub, Innovation Hub Board</w:t>
            </w:r>
          </w:p>
          <w:p w14:paraId="54A6177E" w14:textId="77777777" w:rsidR="005453DC" w:rsidRDefault="005453DC" w:rsidP="005F6AAA">
            <w:pPr>
              <w:pStyle w:val="TableBullet"/>
            </w:pPr>
            <w:r w:rsidRPr="00104FA0">
              <w:t>Southern Qld Northern NSW Hub, Hub Partners and Hub Node Staff</w:t>
            </w:r>
          </w:p>
          <w:p w14:paraId="3352B64A" w14:textId="23B8D00E" w:rsidR="005453DC" w:rsidRDefault="005453DC" w:rsidP="005F6AAA">
            <w:pPr>
              <w:pStyle w:val="TableBullet"/>
            </w:pPr>
            <w:r w:rsidRPr="00104FA0">
              <w:t>South-West WA Hub, Wickepin and Albany Nodes, The Department of Primary Industries and Regional Development WA</w:t>
            </w:r>
          </w:p>
          <w:p w14:paraId="0D83A579" w14:textId="77777777" w:rsidR="005453DC" w:rsidRDefault="005453DC" w:rsidP="005F6AAA">
            <w:pPr>
              <w:pStyle w:val="TableBullet"/>
            </w:pPr>
            <w:r w:rsidRPr="00104FA0">
              <w:t>and the Centre for Crop Disease Management</w:t>
            </w:r>
          </w:p>
          <w:p w14:paraId="524414BA" w14:textId="77777777" w:rsidR="005453DC" w:rsidRDefault="005453DC" w:rsidP="005F6AAA">
            <w:pPr>
              <w:pStyle w:val="TableBullet"/>
            </w:pPr>
            <w:r w:rsidRPr="00104FA0">
              <w:t>Tas Hub, Industry Advisory Board, Department of Natural Resources and Environment</w:t>
            </w:r>
          </w:p>
          <w:p w14:paraId="2733F311" w14:textId="77777777" w:rsidR="005F6AAA" w:rsidRDefault="005453DC" w:rsidP="005F6AAA">
            <w:pPr>
              <w:pStyle w:val="TableBullet"/>
            </w:pPr>
            <w:r w:rsidRPr="00104FA0">
              <w:t>Tropical North Qld Hub, Steering Committee, Director of the Cairns Institute Stewart Lockie</w:t>
            </w:r>
          </w:p>
          <w:p w14:paraId="639FD053" w14:textId="744F7477" w:rsidR="005453DC" w:rsidRPr="005F6AAA" w:rsidRDefault="005453DC" w:rsidP="005F6AAA">
            <w:pPr>
              <w:pStyle w:val="TableBullet"/>
            </w:pPr>
            <w:r w:rsidRPr="00104FA0">
              <w:t>Vic Hub, Investment Oversight Committee, Farming Systems CEOs and Chairs</w:t>
            </w:r>
          </w:p>
        </w:tc>
        <w:tc>
          <w:tcPr>
            <w:tcW w:w="654" w:type="pct"/>
            <w:tcBorders>
              <w:top w:val="single" w:sz="4" w:space="0" w:color="auto"/>
            </w:tcBorders>
            <w:tcMar>
              <w:top w:w="0" w:type="dxa"/>
              <w:left w:w="108" w:type="dxa"/>
              <w:bottom w:w="0" w:type="dxa"/>
              <w:right w:w="108" w:type="dxa"/>
            </w:tcMar>
            <w:hideMark/>
          </w:tcPr>
          <w:p w14:paraId="0507FDF6" w14:textId="546AE3FA" w:rsidR="005453DC" w:rsidRPr="00104FA0" w:rsidRDefault="005453DC" w:rsidP="005453DC">
            <w:pPr>
              <w:pStyle w:val="TableText"/>
              <w:rPr>
                <w:sz w:val="24"/>
                <w:szCs w:val="24"/>
                <w:lang w:eastAsia="en-AU"/>
              </w:rPr>
            </w:pPr>
            <w:r w:rsidRPr="00104FA0">
              <w:rPr>
                <w:lang w:eastAsia="en-AU"/>
              </w:rPr>
              <w:t>Face-to-face meetings</w:t>
            </w:r>
          </w:p>
        </w:tc>
      </w:tr>
      <w:tr w:rsidR="005453DC" w:rsidRPr="00104FA0" w14:paraId="7A93FC30" w14:textId="77777777" w:rsidTr="009C54F0">
        <w:trPr>
          <w:trHeight w:val="300"/>
        </w:trPr>
        <w:tc>
          <w:tcPr>
            <w:tcW w:w="1261" w:type="pct"/>
            <w:tcBorders>
              <w:top w:val="single" w:sz="4" w:space="0" w:color="auto"/>
              <w:bottom w:val="single" w:sz="4" w:space="0" w:color="auto"/>
            </w:tcBorders>
            <w:tcMar>
              <w:top w:w="0" w:type="dxa"/>
              <w:left w:w="108" w:type="dxa"/>
              <w:bottom w:w="0" w:type="dxa"/>
              <w:right w:w="108" w:type="dxa"/>
            </w:tcMar>
            <w:hideMark/>
          </w:tcPr>
          <w:p w14:paraId="7377C6D2" w14:textId="50366952" w:rsidR="005453DC" w:rsidRPr="001130BD" w:rsidRDefault="005453DC" w:rsidP="005453DC">
            <w:pPr>
              <w:pStyle w:val="TableText"/>
              <w:rPr>
                <w:sz w:val="24"/>
                <w:szCs w:val="24"/>
                <w:lang w:eastAsia="en-AU"/>
              </w:rPr>
            </w:pPr>
            <w:r w:rsidRPr="001130BD">
              <w:rPr>
                <w:color w:val="000000" w:themeColor="text1"/>
                <w:lang w:eastAsia="en-AU"/>
              </w:rPr>
              <w:t>February 2025</w:t>
            </w:r>
          </w:p>
        </w:tc>
        <w:tc>
          <w:tcPr>
            <w:tcW w:w="1261" w:type="pct"/>
            <w:tcBorders>
              <w:top w:val="single" w:sz="4" w:space="0" w:color="auto"/>
              <w:bottom w:val="single" w:sz="4" w:space="0" w:color="auto"/>
            </w:tcBorders>
            <w:tcMar>
              <w:top w:w="0" w:type="dxa"/>
              <w:left w:w="108" w:type="dxa"/>
              <w:bottom w:w="0" w:type="dxa"/>
              <w:right w:w="108" w:type="dxa"/>
            </w:tcMar>
            <w:hideMark/>
          </w:tcPr>
          <w:p w14:paraId="55134EE3" w14:textId="04126196" w:rsidR="005453DC" w:rsidRPr="001130BD" w:rsidRDefault="005453DC" w:rsidP="005453DC">
            <w:pPr>
              <w:pStyle w:val="TableText"/>
              <w:rPr>
                <w:sz w:val="24"/>
                <w:szCs w:val="24"/>
                <w:lang w:eastAsia="en-AU"/>
              </w:rPr>
            </w:pPr>
            <w:r w:rsidRPr="001130BD">
              <w:rPr>
                <w:color w:val="000000" w:themeColor="text1"/>
                <w:lang w:eastAsia="en-AU"/>
              </w:rPr>
              <w:t>Hubs</w:t>
            </w:r>
          </w:p>
        </w:tc>
        <w:tc>
          <w:tcPr>
            <w:tcW w:w="1824" w:type="pct"/>
            <w:tcBorders>
              <w:top w:val="single" w:sz="4" w:space="0" w:color="auto"/>
              <w:bottom w:val="single" w:sz="4" w:space="0" w:color="auto"/>
            </w:tcBorders>
            <w:tcMar>
              <w:top w:w="0" w:type="dxa"/>
              <w:left w:w="108" w:type="dxa"/>
              <w:bottom w:w="0" w:type="dxa"/>
              <w:right w:w="108" w:type="dxa"/>
            </w:tcMar>
            <w:hideMark/>
          </w:tcPr>
          <w:p w14:paraId="60C64A2E" w14:textId="24920092" w:rsidR="005453DC" w:rsidRPr="001130BD" w:rsidRDefault="005453DC" w:rsidP="005F6AAA">
            <w:pPr>
              <w:pStyle w:val="TableBullet"/>
              <w:rPr>
                <w:color w:val="000000" w:themeColor="text1"/>
                <w:lang w:eastAsia="en-AU"/>
              </w:rPr>
            </w:pPr>
            <w:r w:rsidRPr="001130BD">
              <w:rPr>
                <w:color w:val="000000" w:themeColor="text1"/>
                <w:lang w:eastAsia="en-AU"/>
              </w:rPr>
              <w:t xml:space="preserve">Northern WA </w:t>
            </w:r>
            <w:r w:rsidRPr="005F6AAA">
              <w:t>and</w:t>
            </w:r>
            <w:r w:rsidRPr="001130BD">
              <w:rPr>
                <w:color w:val="000000" w:themeColor="text1"/>
                <w:lang w:eastAsia="en-AU"/>
              </w:rPr>
              <w:t xml:space="preserve"> NT Hub (hub staff)</w:t>
            </w:r>
          </w:p>
        </w:tc>
        <w:tc>
          <w:tcPr>
            <w:tcW w:w="654" w:type="pct"/>
            <w:tcBorders>
              <w:top w:val="single" w:sz="4" w:space="0" w:color="auto"/>
              <w:bottom w:val="single" w:sz="4" w:space="0" w:color="auto"/>
            </w:tcBorders>
            <w:tcMar>
              <w:top w:w="0" w:type="dxa"/>
              <w:left w:w="108" w:type="dxa"/>
              <w:bottom w:w="0" w:type="dxa"/>
              <w:right w:w="108" w:type="dxa"/>
            </w:tcMar>
            <w:hideMark/>
          </w:tcPr>
          <w:p w14:paraId="3218C03F" w14:textId="3D2618EE" w:rsidR="005453DC" w:rsidRPr="00104FA0" w:rsidRDefault="005453DC" w:rsidP="005453DC">
            <w:pPr>
              <w:pStyle w:val="TableText"/>
              <w:rPr>
                <w:color w:val="000000" w:themeColor="text1"/>
                <w:lang w:eastAsia="en-AU"/>
              </w:rPr>
            </w:pPr>
            <w:r w:rsidRPr="232050BC">
              <w:rPr>
                <w:color w:val="000000" w:themeColor="text1"/>
                <w:lang w:eastAsia="en-AU"/>
              </w:rPr>
              <w:t>Online consultation meeting</w:t>
            </w:r>
          </w:p>
        </w:tc>
      </w:tr>
      <w:tr w:rsidR="005453DC" w:rsidRPr="00104FA0" w14:paraId="373D872B" w14:textId="77777777" w:rsidTr="009C54F0">
        <w:trPr>
          <w:trHeight w:val="300"/>
        </w:trPr>
        <w:tc>
          <w:tcPr>
            <w:tcW w:w="1261" w:type="pct"/>
            <w:tcBorders>
              <w:top w:val="single" w:sz="4" w:space="0" w:color="auto"/>
            </w:tcBorders>
            <w:tcMar>
              <w:top w:w="0" w:type="dxa"/>
              <w:left w:w="108" w:type="dxa"/>
              <w:bottom w:w="0" w:type="dxa"/>
              <w:right w:w="108" w:type="dxa"/>
            </w:tcMar>
            <w:hideMark/>
          </w:tcPr>
          <w:p w14:paraId="1A3EAC56" w14:textId="431F6774" w:rsidR="005453DC" w:rsidRPr="001130BD" w:rsidRDefault="005453DC" w:rsidP="005453DC">
            <w:pPr>
              <w:pStyle w:val="TableText"/>
              <w:rPr>
                <w:sz w:val="24"/>
                <w:szCs w:val="24"/>
                <w:lang w:eastAsia="en-AU"/>
              </w:rPr>
            </w:pPr>
            <w:r w:rsidRPr="001130BD">
              <w:rPr>
                <w:color w:val="000000" w:themeColor="text1"/>
                <w:lang w:eastAsia="en-AU"/>
              </w:rPr>
              <w:t>March 2025</w:t>
            </w:r>
          </w:p>
        </w:tc>
        <w:tc>
          <w:tcPr>
            <w:tcW w:w="1261" w:type="pct"/>
            <w:tcBorders>
              <w:top w:val="single" w:sz="4" w:space="0" w:color="auto"/>
            </w:tcBorders>
            <w:tcMar>
              <w:top w:w="0" w:type="dxa"/>
              <w:left w:w="108" w:type="dxa"/>
              <w:bottom w:w="0" w:type="dxa"/>
              <w:right w:w="108" w:type="dxa"/>
            </w:tcMar>
            <w:hideMark/>
          </w:tcPr>
          <w:p w14:paraId="71660C1F" w14:textId="4D5A0CF9" w:rsidR="005453DC" w:rsidRPr="001130BD" w:rsidRDefault="005453DC" w:rsidP="005453DC">
            <w:pPr>
              <w:pStyle w:val="TableText"/>
              <w:rPr>
                <w:color w:val="000000" w:themeColor="text1"/>
                <w:lang w:eastAsia="en-AU"/>
              </w:rPr>
            </w:pPr>
            <w:r w:rsidRPr="001130BD">
              <w:rPr>
                <w:color w:val="000000" w:themeColor="text1"/>
                <w:lang w:eastAsia="en-AU"/>
              </w:rPr>
              <w:t>First Nations organisation</w:t>
            </w:r>
          </w:p>
        </w:tc>
        <w:tc>
          <w:tcPr>
            <w:tcW w:w="1824" w:type="pct"/>
            <w:tcBorders>
              <w:top w:val="single" w:sz="4" w:space="0" w:color="auto"/>
            </w:tcBorders>
            <w:tcMar>
              <w:top w:w="0" w:type="dxa"/>
              <w:left w:w="108" w:type="dxa"/>
              <w:bottom w:w="0" w:type="dxa"/>
              <w:right w:w="108" w:type="dxa"/>
            </w:tcMar>
            <w:hideMark/>
          </w:tcPr>
          <w:p w14:paraId="72EBF9E5" w14:textId="3FD9E656" w:rsidR="005453DC" w:rsidRPr="001130BD" w:rsidRDefault="005453DC" w:rsidP="005F6AAA">
            <w:pPr>
              <w:pStyle w:val="TableBullet"/>
              <w:rPr>
                <w:color w:val="000000" w:themeColor="text1"/>
                <w:lang w:eastAsia="en-AU"/>
              </w:rPr>
            </w:pPr>
            <w:r w:rsidRPr="001130BD">
              <w:rPr>
                <w:color w:val="000000" w:themeColor="text1"/>
                <w:lang w:eastAsia="en-AU"/>
              </w:rPr>
              <w:t>First Nations Advisory group members</w:t>
            </w:r>
          </w:p>
        </w:tc>
        <w:tc>
          <w:tcPr>
            <w:tcW w:w="654" w:type="pct"/>
            <w:tcBorders>
              <w:top w:val="single" w:sz="4" w:space="0" w:color="auto"/>
            </w:tcBorders>
            <w:tcMar>
              <w:top w:w="0" w:type="dxa"/>
              <w:left w:w="108" w:type="dxa"/>
              <w:bottom w:w="0" w:type="dxa"/>
              <w:right w:w="108" w:type="dxa"/>
            </w:tcMar>
            <w:hideMark/>
          </w:tcPr>
          <w:p w14:paraId="61DEB11D" w14:textId="6339447A" w:rsidR="005453DC" w:rsidRPr="00104FA0" w:rsidRDefault="005453DC" w:rsidP="005453DC">
            <w:pPr>
              <w:pStyle w:val="TableText"/>
              <w:rPr>
                <w:color w:val="000000" w:themeColor="text1"/>
                <w:lang w:eastAsia="en-AU"/>
              </w:rPr>
            </w:pPr>
            <w:r w:rsidRPr="62078649">
              <w:rPr>
                <w:color w:val="000000" w:themeColor="text1"/>
                <w:lang w:eastAsia="en-AU"/>
              </w:rPr>
              <w:t xml:space="preserve">Online consultation </w:t>
            </w:r>
            <w:r w:rsidRPr="338BF420">
              <w:rPr>
                <w:color w:val="000000" w:themeColor="text1"/>
                <w:lang w:eastAsia="en-AU"/>
              </w:rPr>
              <w:t>meeting</w:t>
            </w:r>
          </w:p>
        </w:tc>
      </w:tr>
    </w:tbl>
    <w:p w14:paraId="63CF47DB" w14:textId="1C2CA425" w:rsidR="00831613" w:rsidRDefault="0046234D">
      <w:pPr>
        <w:pStyle w:val="Heading2"/>
        <w:numPr>
          <w:ilvl w:val="0"/>
          <w:numId w:val="0"/>
        </w:numPr>
        <w:ind w:left="720" w:hanging="720"/>
      </w:pPr>
      <w:bookmarkStart w:id="779" w:name="_Appendix_D_–"/>
      <w:bookmarkStart w:id="780" w:name="_Toc193105403"/>
      <w:bookmarkStart w:id="781" w:name="_Toc194307776"/>
      <w:bookmarkStart w:id="782" w:name="_Toc194307847"/>
      <w:bookmarkStart w:id="783" w:name="_Toc209023604"/>
      <w:bookmarkEnd w:id="779"/>
      <w:r w:rsidRPr="003B2095">
        <w:lastRenderedPageBreak/>
        <w:t>Appendix</w:t>
      </w:r>
      <w:r w:rsidRPr="31A9B8C0">
        <w:t xml:space="preserve"> D</w:t>
      </w:r>
      <w:r w:rsidR="0060645C">
        <w:t>:</w:t>
      </w:r>
      <w:r w:rsidRPr="31A9B8C0">
        <w:t xml:space="preserve"> Have Your Say process</w:t>
      </w:r>
      <w:bookmarkEnd w:id="780"/>
      <w:bookmarkEnd w:id="781"/>
      <w:bookmarkEnd w:id="782"/>
      <w:bookmarkEnd w:id="783"/>
    </w:p>
    <w:p w14:paraId="35C258CB" w14:textId="77777777" w:rsidR="00831613" w:rsidRDefault="006B47F9">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Submissions received</w:t>
      </w:r>
    </w:p>
    <w:p w14:paraId="46AE6271" w14:textId="77777777" w:rsidR="00831613" w:rsidRDefault="006B47F9" w:rsidP="006B47F9">
      <w:pPr>
        <w:rPr>
          <w:rFonts w:cstheme="minorHAnsi"/>
        </w:rPr>
      </w:pPr>
      <w:r w:rsidRPr="00104FA0">
        <w:rPr>
          <w:rFonts w:cstheme="minorHAnsi"/>
        </w:rPr>
        <w:t>The review panel received 29 written submissions to the review’s public consultation. This included feedback from hubs, host organisations, hub members and partners, state and national industry representative bodies, Rural Research and Development Corporations, state governments, and producers.</w:t>
      </w:r>
    </w:p>
    <w:p w14:paraId="3BDD6598" w14:textId="77777777" w:rsidR="00831613" w:rsidRDefault="006B47F9" w:rsidP="006B47F9">
      <w:pPr>
        <w:rPr>
          <w:rFonts w:cstheme="minorHAnsi"/>
        </w:rPr>
      </w:pPr>
      <w:r w:rsidRPr="00104FA0">
        <w:rPr>
          <w:rFonts w:cstheme="minorHAnsi"/>
        </w:rPr>
        <w:t>Of the 29 submissions received, 23 responses were published online as 4 were submitted in confidence and 2 were deemed out of scope for this review. The public submissions include:</w:t>
      </w:r>
    </w:p>
    <w:p w14:paraId="6F62C9CC" w14:textId="77777777" w:rsidR="00831613" w:rsidRPr="00CB11F5" w:rsidRDefault="006B47F9" w:rsidP="00CB11F5">
      <w:pPr>
        <w:pStyle w:val="ListBullet"/>
      </w:pPr>
      <w:r w:rsidRPr="00CB11F5">
        <w:t>Ag Excellence Alliance</w:t>
      </w:r>
    </w:p>
    <w:p w14:paraId="4EE4B737" w14:textId="77777777" w:rsidR="00831613" w:rsidRPr="00CB11F5" w:rsidRDefault="006B47F9" w:rsidP="00CB11F5">
      <w:pPr>
        <w:pStyle w:val="ListBullet"/>
      </w:pPr>
      <w:r w:rsidRPr="00CB11F5">
        <w:t>Australian Pork Limited</w:t>
      </w:r>
    </w:p>
    <w:p w14:paraId="269B9234" w14:textId="77777777" w:rsidR="00831613" w:rsidRPr="00CB11F5" w:rsidRDefault="006B47F9" w:rsidP="00CB11F5">
      <w:pPr>
        <w:pStyle w:val="ListBullet"/>
      </w:pPr>
      <w:r w:rsidRPr="00CB11F5">
        <w:t>Charles Sturt University</w:t>
      </w:r>
    </w:p>
    <w:p w14:paraId="7E000879" w14:textId="77777777" w:rsidR="00831613" w:rsidRPr="00CB11F5" w:rsidRDefault="006B47F9" w:rsidP="00CB11F5">
      <w:pPr>
        <w:pStyle w:val="ListBullet"/>
      </w:pPr>
      <w:r w:rsidRPr="00CB11F5">
        <w:t>Council of Rural Research and Development Corporations</w:t>
      </w:r>
    </w:p>
    <w:p w14:paraId="47223B0F" w14:textId="77777777" w:rsidR="00831613" w:rsidRPr="00CB11F5" w:rsidRDefault="006B47F9" w:rsidP="00CB11F5">
      <w:pPr>
        <w:pStyle w:val="ListBullet"/>
      </w:pPr>
      <w:r w:rsidRPr="00CB11F5">
        <w:t>Department of Natural Resources and Environment Tasmania</w:t>
      </w:r>
    </w:p>
    <w:p w14:paraId="04FBC207" w14:textId="77777777" w:rsidR="00831613" w:rsidRPr="00CB11F5" w:rsidRDefault="006B47F9" w:rsidP="00CB11F5">
      <w:pPr>
        <w:pStyle w:val="ListBullet"/>
      </w:pPr>
      <w:r w:rsidRPr="00CB11F5">
        <w:t>Don Pratley</w:t>
      </w:r>
    </w:p>
    <w:p w14:paraId="1F356CA2" w14:textId="77777777" w:rsidR="00831613" w:rsidRPr="00CB11F5" w:rsidRDefault="006B47F9" w:rsidP="00CB11F5">
      <w:pPr>
        <w:pStyle w:val="ListBullet"/>
      </w:pPr>
      <w:r w:rsidRPr="00CB11F5">
        <w:t>Farmers for Climate Action</w:t>
      </w:r>
    </w:p>
    <w:p w14:paraId="4AE08FDF" w14:textId="77777777" w:rsidR="00831613" w:rsidRPr="00CB11F5" w:rsidRDefault="006B47F9" w:rsidP="00CB11F5">
      <w:pPr>
        <w:pStyle w:val="ListBullet"/>
      </w:pPr>
      <w:r w:rsidRPr="00CB11F5">
        <w:t>Goulburn Broken CMA</w:t>
      </w:r>
    </w:p>
    <w:p w14:paraId="05627646" w14:textId="77777777" w:rsidR="00831613" w:rsidRPr="00CB11F5" w:rsidRDefault="006B47F9" w:rsidP="00CB11F5">
      <w:pPr>
        <w:pStyle w:val="ListBullet"/>
      </w:pPr>
      <w:r w:rsidRPr="00CB11F5">
        <w:t>Grower Group Alliance</w:t>
      </w:r>
    </w:p>
    <w:p w14:paraId="25871A56" w14:textId="77777777" w:rsidR="00831613" w:rsidRPr="00CB11F5" w:rsidRDefault="006B47F9" w:rsidP="00CB11F5">
      <w:pPr>
        <w:pStyle w:val="ListBullet"/>
      </w:pPr>
      <w:r w:rsidRPr="00CB11F5">
        <w:t>Landscape Boards of SA</w:t>
      </w:r>
    </w:p>
    <w:p w14:paraId="7E31170B" w14:textId="77777777" w:rsidR="00831613" w:rsidRPr="00CB11F5" w:rsidRDefault="006B47F9" w:rsidP="00CB11F5">
      <w:pPr>
        <w:pStyle w:val="ListBullet"/>
      </w:pPr>
      <w:r w:rsidRPr="00CB11F5">
        <w:t>Livestock SA</w:t>
      </w:r>
    </w:p>
    <w:p w14:paraId="0F2D803F" w14:textId="77777777" w:rsidR="00831613" w:rsidRPr="00CB11F5" w:rsidRDefault="006B47F9" w:rsidP="00CB11F5">
      <w:pPr>
        <w:pStyle w:val="ListBullet"/>
      </w:pPr>
      <w:r w:rsidRPr="00CB11F5">
        <w:t>Mallee Regional Innovation Centre</w:t>
      </w:r>
    </w:p>
    <w:p w14:paraId="6D4EF4F9" w14:textId="77777777" w:rsidR="00831613" w:rsidRPr="00CB11F5" w:rsidRDefault="006B47F9" w:rsidP="00CB11F5">
      <w:pPr>
        <w:pStyle w:val="ListBullet"/>
      </w:pPr>
      <w:r w:rsidRPr="00CB11F5">
        <w:t>Mallee Sustainable Farming</w:t>
      </w:r>
    </w:p>
    <w:p w14:paraId="2194DCA7" w14:textId="77777777" w:rsidR="00831613" w:rsidRPr="00CB11F5" w:rsidRDefault="006B47F9" w:rsidP="00CB11F5">
      <w:pPr>
        <w:pStyle w:val="ListBullet"/>
      </w:pPr>
      <w:r w:rsidRPr="00CB11F5">
        <w:t>National Farmers Federation</w:t>
      </w:r>
    </w:p>
    <w:p w14:paraId="317C5728" w14:textId="77777777" w:rsidR="00831613" w:rsidRPr="00CB11F5" w:rsidRDefault="006B47F9" w:rsidP="00CB11F5">
      <w:pPr>
        <w:pStyle w:val="ListBullet"/>
      </w:pPr>
      <w:r w:rsidRPr="00CB11F5">
        <w:t>National Feral Pig Management Coordinator</w:t>
      </w:r>
    </w:p>
    <w:p w14:paraId="05BDBAE0" w14:textId="77777777" w:rsidR="00831613" w:rsidRPr="00CB11F5" w:rsidRDefault="006B47F9" w:rsidP="00CB11F5">
      <w:pPr>
        <w:pStyle w:val="ListBullet"/>
      </w:pPr>
      <w:r w:rsidRPr="00CB11F5">
        <w:t>NSW Farmers Association</w:t>
      </w:r>
    </w:p>
    <w:p w14:paraId="4BF81F09" w14:textId="77777777" w:rsidR="00831613" w:rsidRPr="00CB11F5" w:rsidRDefault="006B47F9" w:rsidP="00CB11F5">
      <w:pPr>
        <w:pStyle w:val="ListBullet"/>
      </w:pPr>
      <w:r w:rsidRPr="00CB11F5">
        <w:t>Southern Qld Northern NSW Innovation Hub</w:t>
      </w:r>
    </w:p>
    <w:p w14:paraId="7CEE66F9" w14:textId="77777777" w:rsidR="00831613" w:rsidRPr="00CB11F5" w:rsidRDefault="006B47F9" w:rsidP="00CB11F5">
      <w:pPr>
        <w:pStyle w:val="ListBullet"/>
      </w:pPr>
      <w:r w:rsidRPr="00CB11F5">
        <w:t>Tasmanian institute of Agriculture</w:t>
      </w:r>
    </w:p>
    <w:p w14:paraId="4AB89086" w14:textId="77777777" w:rsidR="00831613" w:rsidRPr="00CB11F5" w:rsidRDefault="006B47F9" w:rsidP="00CB11F5">
      <w:pPr>
        <w:pStyle w:val="ListBullet"/>
      </w:pPr>
      <w:r w:rsidRPr="00CB11F5">
        <w:t>Tropical North Qld Drought Hub</w:t>
      </w:r>
    </w:p>
    <w:p w14:paraId="3D7844BC" w14:textId="77777777" w:rsidR="00831613" w:rsidRPr="00C55C89" w:rsidRDefault="006B47F9" w:rsidP="00CB11F5">
      <w:pPr>
        <w:pStyle w:val="ListBullet"/>
      </w:pPr>
      <w:r w:rsidRPr="00CB11F5">
        <w:t>University of</w:t>
      </w:r>
      <w:r w:rsidRPr="00C55C89">
        <w:t xml:space="preserve"> Adelaide</w:t>
      </w:r>
    </w:p>
    <w:p w14:paraId="12066538" w14:textId="77777777" w:rsidR="00831613" w:rsidRDefault="006B47F9">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Issues paper</w:t>
      </w:r>
    </w:p>
    <w:p w14:paraId="3AE3C7E3" w14:textId="4CC7611A" w:rsidR="00831613" w:rsidRDefault="006B47F9" w:rsidP="006B47F9">
      <w:pPr>
        <w:rPr>
          <w:rFonts w:cstheme="minorHAnsi"/>
        </w:rPr>
      </w:pPr>
      <w:r w:rsidRPr="00104FA0">
        <w:rPr>
          <w:rFonts w:cstheme="minorHAnsi"/>
        </w:rPr>
        <w:t xml:space="preserve">The review panel prepared a list of questions outlined in an issues paper to help stakeholders make their submission. These questions are listed </w:t>
      </w:r>
      <w:r w:rsidR="000B5C88">
        <w:rPr>
          <w:rFonts w:cstheme="minorHAnsi"/>
        </w:rPr>
        <w:t>as following</w:t>
      </w:r>
      <w:r w:rsidRPr="00104FA0">
        <w:rPr>
          <w:rFonts w:cstheme="minorHAnsi"/>
        </w:rPr>
        <w:t>:</w:t>
      </w:r>
    </w:p>
    <w:p w14:paraId="197BC4A2" w14:textId="77777777" w:rsidR="00831613" w:rsidRDefault="006B47F9" w:rsidP="00D5343A">
      <w:pPr>
        <w:pStyle w:val="Heading5"/>
      </w:pPr>
      <w:r w:rsidRPr="00104FA0">
        <w:lastRenderedPageBreak/>
        <w:t>Hub performance in your region</w:t>
      </w:r>
    </w:p>
    <w:p w14:paraId="040D08F6" w14:textId="77777777" w:rsidR="00831613" w:rsidRPr="00CB11F5" w:rsidRDefault="006B47F9" w:rsidP="00CB11F5">
      <w:pPr>
        <w:pStyle w:val="ListBullet"/>
      </w:pPr>
      <w:r w:rsidRPr="00CB11F5">
        <w:t>What do you see as the hub’s role?</w:t>
      </w:r>
    </w:p>
    <w:p w14:paraId="3CD2A0FF" w14:textId="77777777" w:rsidR="00831613" w:rsidRPr="00CB11F5" w:rsidRDefault="006B47F9" w:rsidP="00CB11F5">
      <w:pPr>
        <w:pStyle w:val="ListBullet"/>
      </w:pPr>
      <w:r w:rsidRPr="00CB11F5">
        <w:t>How would you describe the local or regional awareness of the hub?</w:t>
      </w:r>
    </w:p>
    <w:p w14:paraId="66B43CA7" w14:textId="77777777" w:rsidR="00831613" w:rsidRPr="00CB11F5" w:rsidRDefault="006B47F9" w:rsidP="00CB11F5">
      <w:pPr>
        <w:pStyle w:val="ListBullet"/>
      </w:pPr>
      <w:r w:rsidRPr="00CB11F5">
        <w:t>What have been the main benefits of the hub?</w:t>
      </w:r>
    </w:p>
    <w:p w14:paraId="658B5FB4" w14:textId="77777777" w:rsidR="00831613" w:rsidRPr="00CB11F5" w:rsidRDefault="006B47F9" w:rsidP="00CB11F5">
      <w:pPr>
        <w:pStyle w:val="ListBullet"/>
      </w:pPr>
      <w:r w:rsidRPr="00CB11F5">
        <w:t>What challenges has the hub experienced?</w:t>
      </w:r>
    </w:p>
    <w:p w14:paraId="19247F9F" w14:textId="77777777" w:rsidR="00831613" w:rsidRPr="00CB11F5" w:rsidRDefault="006B47F9" w:rsidP="00CB11F5">
      <w:pPr>
        <w:pStyle w:val="ListBullet"/>
      </w:pPr>
      <w:r w:rsidRPr="00CB11F5">
        <w:t>How effectively has the hub worked with other agencies and organisations?</w:t>
      </w:r>
    </w:p>
    <w:p w14:paraId="34BDD407" w14:textId="77777777" w:rsidR="00831613" w:rsidRPr="00CB11F5" w:rsidRDefault="006B47F9" w:rsidP="00CB11F5">
      <w:pPr>
        <w:pStyle w:val="ListBullet"/>
      </w:pPr>
      <w:r w:rsidRPr="00CB11F5">
        <w:t>How does the hub engage with producers? How effective is this?</w:t>
      </w:r>
    </w:p>
    <w:p w14:paraId="12635656" w14:textId="77777777" w:rsidR="00831613" w:rsidRPr="00CB11F5" w:rsidRDefault="006B47F9" w:rsidP="00CB11F5">
      <w:pPr>
        <w:pStyle w:val="ListBullet"/>
      </w:pPr>
      <w:r w:rsidRPr="00CB11F5">
        <w:t>How does the hub engage with First Nations people? How effective is this?</w:t>
      </w:r>
    </w:p>
    <w:p w14:paraId="738972A3" w14:textId="77777777" w:rsidR="00831613" w:rsidRPr="00CB11F5" w:rsidRDefault="006B47F9" w:rsidP="00CB11F5">
      <w:pPr>
        <w:pStyle w:val="ListBullet"/>
      </w:pPr>
      <w:r w:rsidRPr="00CB11F5">
        <w:t>What are the most important skills and capacities the hubs require for success in advancing regional drought resilience?</w:t>
      </w:r>
    </w:p>
    <w:p w14:paraId="1E32C245" w14:textId="77777777" w:rsidR="00831613" w:rsidRPr="00CB11F5" w:rsidRDefault="006B47F9" w:rsidP="00CB11F5">
      <w:pPr>
        <w:pStyle w:val="ListBullet"/>
      </w:pPr>
      <w:r w:rsidRPr="00CB11F5">
        <w:t>How effectively do the hubs collaborate with each other to share products, information and knowledge?</w:t>
      </w:r>
    </w:p>
    <w:p w14:paraId="5F28913F" w14:textId="77777777" w:rsidR="00831613" w:rsidRPr="00CB11F5" w:rsidRDefault="006B47F9" w:rsidP="00CB11F5">
      <w:pPr>
        <w:pStyle w:val="ListBullet"/>
      </w:pPr>
      <w:r w:rsidRPr="00CB11F5">
        <w:t>How effective has the hub been in building drought resilience across your region?</w:t>
      </w:r>
    </w:p>
    <w:p w14:paraId="46F2A30B" w14:textId="77777777" w:rsidR="00831613" w:rsidRPr="00CB11F5" w:rsidRDefault="006B47F9" w:rsidP="00CB11F5">
      <w:pPr>
        <w:pStyle w:val="ListBullet"/>
      </w:pPr>
      <w:r w:rsidRPr="00CB11F5">
        <w:t>Which factors do you think most improve drought resilience? For example, changed practices, or investments in new infrastructure, equipment and technology.</w:t>
      </w:r>
    </w:p>
    <w:p w14:paraId="42ED995B" w14:textId="77777777" w:rsidR="00831613" w:rsidRDefault="006B47F9" w:rsidP="00CB11F5">
      <w:pPr>
        <w:pStyle w:val="ListBullet"/>
      </w:pPr>
      <w:r w:rsidRPr="00CB11F5">
        <w:t xml:space="preserve">How has </w:t>
      </w:r>
      <w:r w:rsidRPr="001043EF">
        <w:t xml:space="preserve">the hub </w:t>
      </w:r>
      <w:r w:rsidR="00C86DA1" w:rsidRPr="001043EF">
        <w:t>focused</w:t>
      </w:r>
      <w:r w:rsidRPr="001043EF">
        <w:t xml:space="preserve"> on these factors to achieve effective change in your region?</w:t>
      </w:r>
    </w:p>
    <w:p w14:paraId="20081482" w14:textId="77777777" w:rsidR="00831613" w:rsidRDefault="006B47F9" w:rsidP="00D5343A">
      <w:pPr>
        <w:pStyle w:val="Heading5"/>
      </w:pPr>
      <w:r w:rsidRPr="00104FA0">
        <w:t xml:space="preserve">FDF drought </w:t>
      </w:r>
      <w:r w:rsidR="00621284">
        <w:t>hub program</w:t>
      </w:r>
    </w:p>
    <w:p w14:paraId="4D177C7D" w14:textId="77777777" w:rsidR="00831613" w:rsidRDefault="006B47F9" w:rsidP="006B47F9">
      <w:pPr>
        <w:rPr>
          <w:rFonts w:cstheme="minorHAnsi"/>
        </w:rPr>
      </w:pPr>
      <w:r w:rsidRPr="00104FA0">
        <w:rPr>
          <w:rFonts w:cstheme="minorHAnsi"/>
        </w:rPr>
        <w:t xml:space="preserve">If your organisation interacts with the </w:t>
      </w:r>
      <w:r w:rsidR="00621284">
        <w:rPr>
          <w:rFonts w:cstheme="minorHAnsi"/>
        </w:rPr>
        <w:t xml:space="preserve">hub </w:t>
      </w:r>
      <w:proofErr w:type="gramStart"/>
      <w:r w:rsidR="00621284">
        <w:rPr>
          <w:rFonts w:cstheme="minorHAnsi"/>
        </w:rPr>
        <w:t>program</w:t>
      </w:r>
      <w:r w:rsidRPr="00104FA0">
        <w:rPr>
          <w:rFonts w:cstheme="minorHAnsi"/>
        </w:rPr>
        <w:t xml:space="preserve"> as a whole, you</w:t>
      </w:r>
      <w:proofErr w:type="gramEnd"/>
      <w:r w:rsidRPr="00104FA0">
        <w:rPr>
          <w:rFonts w:cstheme="minorHAnsi"/>
        </w:rPr>
        <w:t xml:space="preserve"> may wish to consider the following questions:</w:t>
      </w:r>
    </w:p>
    <w:p w14:paraId="6BDD3142" w14:textId="77777777" w:rsidR="00831613" w:rsidRPr="00CB11F5" w:rsidRDefault="006B47F9" w:rsidP="00CB11F5">
      <w:pPr>
        <w:pStyle w:val="ListBullet"/>
      </w:pPr>
      <w:r w:rsidRPr="00CB11F5">
        <w:t xml:space="preserve">Which gaps in drought resilience services have the </w:t>
      </w:r>
      <w:r w:rsidR="00621284" w:rsidRPr="00CB11F5">
        <w:t>hub program</w:t>
      </w:r>
      <w:r w:rsidRPr="00CB11F5">
        <w:t xml:space="preserve"> helped to fill?</w:t>
      </w:r>
    </w:p>
    <w:p w14:paraId="51E8E7B4" w14:textId="77777777" w:rsidR="00831613" w:rsidRPr="00CB11F5" w:rsidRDefault="006B47F9" w:rsidP="00CB11F5">
      <w:pPr>
        <w:pStyle w:val="ListBullet"/>
      </w:pPr>
      <w:r w:rsidRPr="00CB11F5">
        <w:t xml:space="preserve">Has the </w:t>
      </w:r>
      <w:r w:rsidR="00621284" w:rsidRPr="00CB11F5">
        <w:t>hub program</w:t>
      </w:r>
      <w:r w:rsidRPr="00CB11F5">
        <w:t xml:space="preserve"> duplicated other available services or supports? If so, how?</w:t>
      </w:r>
    </w:p>
    <w:p w14:paraId="78FFA5CF" w14:textId="77777777" w:rsidR="00831613" w:rsidRPr="00CB11F5" w:rsidRDefault="006B47F9" w:rsidP="00CB11F5">
      <w:pPr>
        <w:pStyle w:val="ListBullet"/>
      </w:pPr>
      <w:r w:rsidRPr="00CB11F5">
        <w:t xml:space="preserve">How effective has the governance and management of the </w:t>
      </w:r>
      <w:r w:rsidR="00621284" w:rsidRPr="00CB11F5">
        <w:t>hub program</w:t>
      </w:r>
      <w:r w:rsidRPr="00CB11F5">
        <w:t xml:space="preserve"> been?</w:t>
      </w:r>
    </w:p>
    <w:p w14:paraId="3C8A6F3A" w14:textId="77777777" w:rsidR="00831613" w:rsidRPr="00CB11F5" w:rsidRDefault="006B47F9" w:rsidP="00CB11F5">
      <w:pPr>
        <w:pStyle w:val="ListBullet"/>
      </w:pPr>
      <w:r w:rsidRPr="00CB11F5">
        <w:t xml:space="preserve">How effective has the </w:t>
      </w:r>
      <w:r w:rsidR="00621284" w:rsidRPr="00CB11F5">
        <w:t>hub program</w:t>
      </w:r>
      <w:r w:rsidRPr="00CB11F5">
        <w:t xml:space="preserve"> been in building drought resilience across regional Australia?</w:t>
      </w:r>
    </w:p>
    <w:p w14:paraId="44D70410" w14:textId="77777777" w:rsidR="00831613" w:rsidRDefault="006B47F9" w:rsidP="00CB11F5">
      <w:pPr>
        <w:pStyle w:val="ListBullet"/>
      </w:pPr>
      <w:r w:rsidRPr="00CB11F5">
        <w:t xml:space="preserve">How effective has the </w:t>
      </w:r>
      <w:r w:rsidR="00621284" w:rsidRPr="00CB11F5">
        <w:t>hub program</w:t>
      </w:r>
      <w:r w:rsidRPr="00CB11F5">
        <w:t xml:space="preserve"> been in building drought resilience across sections or cohorts in regional</w:t>
      </w:r>
      <w:r w:rsidRPr="00104FA0">
        <w:t xml:space="preserve"> communities?</w:t>
      </w:r>
    </w:p>
    <w:p w14:paraId="776C0897" w14:textId="77777777" w:rsidR="00831613" w:rsidRDefault="006B47F9" w:rsidP="00D5343A">
      <w:pPr>
        <w:pStyle w:val="Heading5"/>
      </w:pPr>
      <w:r w:rsidRPr="00104FA0">
        <w:t>Future enhancements</w:t>
      </w:r>
    </w:p>
    <w:p w14:paraId="74316F66" w14:textId="77777777" w:rsidR="00831613" w:rsidRPr="00CB11F5" w:rsidRDefault="006B47F9" w:rsidP="00CB11F5">
      <w:pPr>
        <w:pStyle w:val="ListBullet"/>
      </w:pPr>
      <w:r w:rsidRPr="00CB11F5">
        <w:t xml:space="preserve">How could the </w:t>
      </w:r>
      <w:r w:rsidR="00621284" w:rsidRPr="00CB11F5">
        <w:t>hub program</w:t>
      </w:r>
      <w:r w:rsidRPr="00CB11F5">
        <w:t xml:space="preserve"> be enhanced?</w:t>
      </w:r>
    </w:p>
    <w:p w14:paraId="55F9DE79" w14:textId="77777777" w:rsidR="00831613" w:rsidRPr="00CB11F5" w:rsidRDefault="006B47F9" w:rsidP="00CB11F5">
      <w:pPr>
        <w:pStyle w:val="ListBullet"/>
      </w:pPr>
      <w:r w:rsidRPr="00CB11F5">
        <w:t xml:space="preserve">How could the </w:t>
      </w:r>
      <w:r w:rsidR="00621284" w:rsidRPr="00CB11F5">
        <w:t>hub program</w:t>
      </w:r>
      <w:r w:rsidRPr="00CB11F5">
        <w:t xml:space="preserve"> work more effectively with other government programs, including the FDF? A list of FDF programs can be found at Appendix B, and further information is available on the </w:t>
      </w:r>
      <w:hyperlink r:id="rId79" w:tgtFrame="_blank" w:history="1">
        <w:r w:rsidRPr="00CB11F5">
          <w:t>department’s website</w:t>
        </w:r>
      </w:hyperlink>
      <w:r w:rsidRPr="00CB11F5">
        <w:t>.</w:t>
      </w:r>
    </w:p>
    <w:p w14:paraId="452655E9" w14:textId="77777777" w:rsidR="00831613" w:rsidRPr="00CB11F5" w:rsidRDefault="006B47F9" w:rsidP="00CB11F5">
      <w:pPr>
        <w:pStyle w:val="ListBullet"/>
      </w:pPr>
      <w:r w:rsidRPr="00CB11F5">
        <w:t xml:space="preserve">What support should the </w:t>
      </w:r>
      <w:r w:rsidR="00621284" w:rsidRPr="00CB11F5">
        <w:t>hub program</w:t>
      </w:r>
      <w:r w:rsidRPr="00CB11F5">
        <w:t xml:space="preserve"> provide to help producers prepare for and recover from drought?</w:t>
      </w:r>
    </w:p>
    <w:p w14:paraId="72241E5B" w14:textId="77777777" w:rsidR="00831613" w:rsidRPr="00CB11F5" w:rsidRDefault="006B47F9" w:rsidP="00CB11F5">
      <w:pPr>
        <w:pStyle w:val="ListBullet"/>
      </w:pPr>
      <w:r w:rsidRPr="00CB11F5">
        <w:t xml:space="preserve">Should the </w:t>
      </w:r>
      <w:r w:rsidR="00621284" w:rsidRPr="00CB11F5">
        <w:t>hub program</w:t>
      </w:r>
      <w:r w:rsidRPr="00CB11F5">
        <w:t xml:space="preserve"> support drought response and, if so, what form could that take?</w:t>
      </w:r>
    </w:p>
    <w:p w14:paraId="1E7B596C" w14:textId="77777777" w:rsidR="00831613" w:rsidRDefault="006B47F9" w:rsidP="00CB11F5">
      <w:pPr>
        <w:pStyle w:val="ListBullet"/>
      </w:pPr>
      <w:r w:rsidRPr="00CB11F5">
        <w:lastRenderedPageBreak/>
        <w:t xml:space="preserve">The </w:t>
      </w:r>
      <w:r w:rsidR="00901BD9" w:rsidRPr="00CB11F5">
        <w:t>PC</w:t>
      </w:r>
      <w:r w:rsidRPr="00CB11F5">
        <w:t xml:space="preserve"> Inquiry recommended the FDF and </w:t>
      </w:r>
      <w:r w:rsidR="00621284" w:rsidRPr="00CB11F5">
        <w:t>hub program</w:t>
      </w:r>
      <w:r w:rsidRPr="00CB11F5">
        <w:t xml:space="preserve"> encompass climate change adaptation needs. This might include adapting to higher temperatures and changed rainfall patterns in some regions but exclude natural disasters such as floods and bushfires. How could the hubs best promote</w:t>
      </w:r>
      <w:r w:rsidRPr="00104FA0">
        <w:t xml:space="preserve"> climate resilience in addition to drought resilience?</w:t>
      </w:r>
    </w:p>
    <w:p w14:paraId="380614A0" w14:textId="77777777" w:rsidR="00831613" w:rsidRPr="00CB11F5" w:rsidRDefault="006B47F9" w:rsidP="00CB11F5">
      <w:pPr>
        <w:pStyle w:val="ListBullet"/>
      </w:pPr>
      <w:r w:rsidRPr="00CB11F5">
        <w:t>Is there value in retaining a flexible local approach to hubs activities across each region, or:</w:t>
      </w:r>
    </w:p>
    <w:p w14:paraId="5FB807C6" w14:textId="77777777" w:rsidR="00831613" w:rsidRPr="00CB11F5" w:rsidRDefault="006B47F9" w:rsidP="00CB11F5">
      <w:pPr>
        <w:pStyle w:val="ListBullet"/>
      </w:pPr>
      <w:r w:rsidRPr="00CB11F5">
        <w:t>Should greater nationally consistency be sought?</w:t>
      </w:r>
    </w:p>
    <w:p w14:paraId="1F462142" w14:textId="57FCC877" w:rsidR="001130BD" w:rsidRPr="003B2095" w:rsidRDefault="006B47F9" w:rsidP="00CB11F5">
      <w:pPr>
        <w:pStyle w:val="ListBullet"/>
      </w:pPr>
      <w:r w:rsidRPr="00CB11F5">
        <w:t>Would more consistency across hubs be desirable for some hub functions but not others?</w:t>
      </w:r>
    </w:p>
    <w:p w14:paraId="0A7112BD" w14:textId="4FCF4B72" w:rsidR="00831613" w:rsidRDefault="0046234D">
      <w:pPr>
        <w:pStyle w:val="Heading2"/>
        <w:numPr>
          <w:ilvl w:val="0"/>
          <w:numId w:val="0"/>
        </w:numPr>
        <w:ind w:left="720" w:hanging="720"/>
        <w:rPr>
          <w:lang w:eastAsia="en-AU"/>
        </w:rPr>
      </w:pPr>
      <w:bookmarkStart w:id="784" w:name="_Toc193105404"/>
      <w:bookmarkStart w:id="785" w:name="_Toc194307777"/>
      <w:bookmarkStart w:id="786" w:name="_Toc194307848"/>
      <w:bookmarkStart w:id="787" w:name="_Toc209023605"/>
      <w:r w:rsidRPr="3BABDC82">
        <w:lastRenderedPageBreak/>
        <w:t xml:space="preserve">Appendix </w:t>
      </w:r>
      <w:r w:rsidR="0048508B" w:rsidRPr="3BABDC82">
        <w:t>E</w:t>
      </w:r>
      <w:r w:rsidR="0060645C">
        <w:t>:</w:t>
      </w:r>
      <w:r w:rsidR="009D1D84" w:rsidRPr="3BABDC82">
        <w:t xml:space="preserve"> </w:t>
      </w:r>
      <w:r w:rsidRPr="3BABDC82">
        <w:t xml:space="preserve">Hub </w:t>
      </w:r>
      <w:r w:rsidR="0060645C">
        <w:t>e</w:t>
      </w:r>
      <w:r w:rsidRPr="3BABDC82">
        <w:t xml:space="preserve">ntity </w:t>
      </w:r>
      <w:r w:rsidR="0060645C">
        <w:t>s</w:t>
      </w:r>
      <w:r w:rsidRPr="3BABDC82">
        <w:t>ummary</w:t>
      </w:r>
      <w:bookmarkEnd w:id="784"/>
      <w:bookmarkEnd w:id="785"/>
      <w:bookmarkEnd w:id="786"/>
      <w:bookmarkEnd w:id="787"/>
    </w:p>
    <w:p w14:paraId="346276C1" w14:textId="737A5E77" w:rsidR="00821061" w:rsidRDefault="006B47F9" w:rsidP="0021181F">
      <w:pPr>
        <w:textAlignment w:val="baseline"/>
        <w:rPr>
          <w:rFonts w:eastAsia="Times New Roman"/>
          <w:color w:val="000000" w:themeColor="text1"/>
          <w:lang w:eastAsia="en-AU"/>
        </w:rPr>
      </w:pPr>
      <w:r w:rsidRPr="39744D66">
        <w:rPr>
          <w:rFonts w:eastAsia="Times New Roman"/>
          <w:color w:val="000000" w:themeColor="text1"/>
          <w:lang w:eastAsia="en-AU"/>
        </w:rPr>
        <w:t xml:space="preserve">The Drought Resilience Adoption and Innovation Hubs </w:t>
      </w:r>
      <w:r w:rsidR="725F29B9" w:rsidRPr="39744D66">
        <w:rPr>
          <w:rFonts w:eastAsia="Times New Roman"/>
          <w:color w:val="000000" w:themeColor="text1"/>
          <w:lang w:eastAsia="en-AU"/>
        </w:rPr>
        <w:t>g</w:t>
      </w:r>
      <w:r w:rsidRPr="39744D66">
        <w:rPr>
          <w:rFonts w:eastAsia="Times New Roman"/>
          <w:color w:val="000000" w:themeColor="text1"/>
          <w:lang w:eastAsia="en-AU"/>
        </w:rPr>
        <w:t xml:space="preserve">rant </w:t>
      </w:r>
      <w:r w:rsidR="30E92B2F" w:rsidRPr="39744D66">
        <w:rPr>
          <w:rFonts w:eastAsia="Times New Roman"/>
          <w:color w:val="000000" w:themeColor="text1"/>
          <w:lang w:eastAsia="en-AU"/>
        </w:rPr>
        <w:t>a</w:t>
      </w:r>
      <w:r w:rsidRPr="39744D66">
        <w:rPr>
          <w:rFonts w:eastAsia="Times New Roman"/>
          <w:color w:val="000000" w:themeColor="text1"/>
          <w:lang w:eastAsia="en-AU"/>
        </w:rPr>
        <w:t>greements with the Australian Government includes the details of their legal grantee name, status and entity type</w:t>
      </w:r>
      <w:r w:rsidR="001F4637">
        <w:rPr>
          <w:rFonts w:eastAsia="Times New Roman"/>
          <w:color w:val="000000" w:themeColor="text1"/>
          <w:lang w:eastAsia="en-AU"/>
        </w:rPr>
        <w:t xml:space="preserve"> (</w:t>
      </w:r>
      <w:r w:rsidR="007E41C3">
        <w:rPr>
          <w:rFonts w:eastAsia="Times New Roman"/>
          <w:color w:val="000000" w:themeColor="text1"/>
          <w:lang w:eastAsia="en-AU"/>
        </w:rPr>
        <w:fldChar w:fldCharType="begin"/>
      </w:r>
      <w:r w:rsidR="007E41C3">
        <w:rPr>
          <w:rFonts w:eastAsia="Times New Roman"/>
          <w:color w:val="000000" w:themeColor="text1"/>
          <w:lang w:eastAsia="en-AU"/>
        </w:rPr>
        <w:instrText xml:space="preserve"> REF _Ref208492236 \h </w:instrText>
      </w:r>
      <w:r w:rsidR="007E41C3">
        <w:rPr>
          <w:rFonts w:eastAsia="Times New Roman"/>
          <w:color w:val="000000" w:themeColor="text1"/>
          <w:lang w:eastAsia="en-AU"/>
        </w:rPr>
      </w:r>
      <w:r w:rsidR="007E41C3">
        <w:rPr>
          <w:rFonts w:eastAsia="Times New Roman"/>
          <w:color w:val="000000" w:themeColor="text1"/>
          <w:lang w:eastAsia="en-AU"/>
        </w:rPr>
        <w:fldChar w:fldCharType="separate"/>
      </w:r>
      <w:r w:rsidR="007E41C3">
        <w:t xml:space="preserve">Table E </w:t>
      </w:r>
      <w:r w:rsidR="007E41C3">
        <w:rPr>
          <w:noProof/>
        </w:rPr>
        <w:t>1</w:t>
      </w:r>
      <w:r w:rsidR="007E41C3">
        <w:rPr>
          <w:rFonts w:eastAsia="Times New Roman"/>
          <w:color w:val="000000" w:themeColor="text1"/>
          <w:lang w:eastAsia="en-AU"/>
        </w:rPr>
        <w:fldChar w:fldCharType="end"/>
      </w:r>
      <w:r w:rsidR="007E41C3">
        <w:rPr>
          <w:rFonts w:eastAsia="Times New Roman"/>
          <w:color w:val="000000" w:themeColor="text1"/>
          <w:lang w:eastAsia="en-AU"/>
        </w:rPr>
        <w:t>)</w:t>
      </w:r>
      <w:r w:rsidRPr="39744D66">
        <w:rPr>
          <w:rFonts w:eastAsia="Times New Roman"/>
          <w:color w:val="000000" w:themeColor="text1"/>
          <w:lang w:eastAsia="en-AU"/>
        </w:rPr>
        <w:t xml:space="preserve">. Errors or omissions in the documentation are a direct reflection of the information provided in the </w:t>
      </w:r>
      <w:r w:rsidR="24909BC9" w:rsidRPr="69C9CB06">
        <w:rPr>
          <w:rFonts w:eastAsia="Times New Roman"/>
          <w:color w:val="000000" w:themeColor="text1"/>
          <w:lang w:eastAsia="en-AU"/>
        </w:rPr>
        <w:t>h</w:t>
      </w:r>
      <w:r w:rsidRPr="69C9CB06">
        <w:rPr>
          <w:rFonts w:eastAsia="Times New Roman"/>
          <w:color w:val="000000" w:themeColor="text1"/>
          <w:lang w:eastAsia="en-AU"/>
        </w:rPr>
        <w:t xml:space="preserve">ub </w:t>
      </w:r>
      <w:r w:rsidR="72232BEB" w:rsidRPr="69C9CB06">
        <w:rPr>
          <w:rFonts w:eastAsia="Times New Roman"/>
          <w:color w:val="000000" w:themeColor="text1"/>
          <w:lang w:eastAsia="en-AU"/>
        </w:rPr>
        <w:t>g</w:t>
      </w:r>
      <w:r w:rsidRPr="69C9CB06">
        <w:rPr>
          <w:rFonts w:eastAsia="Times New Roman"/>
          <w:color w:val="000000" w:themeColor="text1"/>
          <w:lang w:eastAsia="en-AU"/>
        </w:rPr>
        <w:t xml:space="preserve">rant </w:t>
      </w:r>
      <w:r w:rsidR="6E88BCA8" w:rsidRPr="69C9CB06">
        <w:rPr>
          <w:rFonts w:eastAsia="Times New Roman"/>
          <w:color w:val="000000" w:themeColor="text1"/>
          <w:lang w:eastAsia="en-AU"/>
        </w:rPr>
        <w:t>a</w:t>
      </w:r>
      <w:r w:rsidRPr="69C9CB06">
        <w:rPr>
          <w:rFonts w:eastAsia="Times New Roman"/>
          <w:color w:val="000000" w:themeColor="text1"/>
          <w:lang w:eastAsia="en-AU"/>
        </w:rPr>
        <w:t>greements</w:t>
      </w:r>
      <w:r w:rsidRPr="39744D66">
        <w:rPr>
          <w:rFonts w:eastAsia="Times New Roman"/>
          <w:color w:val="000000" w:themeColor="text1"/>
          <w:lang w:eastAsia="en-AU"/>
        </w:rPr>
        <w:t>.</w:t>
      </w:r>
    </w:p>
    <w:p w14:paraId="6963698A" w14:textId="7EC5DA20" w:rsidR="007E41C3" w:rsidRDefault="007E41C3" w:rsidP="007E41C3">
      <w:pPr>
        <w:pStyle w:val="Caption"/>
        <w:rPr>
          <w:rFonts w:eastAsia="Times New Roman"/>
          <w:color w:val="000000" w:themeColor="text1"/>
          <w:lang w:eastAsia="en-AU"/>
        </w:rPr>
      </w:pPr>
      <w:bookmarkStart w:id="788" w:name="_Ref208492236"/>
      <w:bookmarkStart w:id="789" w:name="_Ref208492230"/>
      <w:bookmarkStart w:id="790" w:name="_Toc208562869"/>
      <w:r>
        <w:t>Table E</w:t>
      </w:r>
      <w:r>
        <w:fldChar w:fldCharType="begin"/>
      </w:r>
      <w:r>
        <w:instrText xml:space="preserve"> SEQ Table_E \* ARABIC </w:instrText>
      </w:r>
      <w:r>
        <w:fldChar w:fldCharType="separate"/>
      </w:r>
      <w:r>
        <w:rPr>
          <w:noProof/>
        </w:rPr>
        <w:t>1</w:t>
      </w:r>
      <w:r>
        <w:fldChar w:fldCharType="end"/>
      </w:r>
      <w:bookmarkEnd w:id="788"/>
      <w:r>
        <w:t xml:space="preserve"> Hub entity summary</w:t>
      </w:r>
      <w:bookmarkEnd w:id="789"/>
      <w:bookmarkEnd w:id="790"/>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84"/>
        <w:gridCol w:w="1729"/>
        <w:gridCol w:w="3320"/>
        <w:gridCol w:w="2737"/>
      </w:tblGrid>
      <w:tr w:rsidR="00981824" w:rsidRPr="00104FA0" w14:paraId="31C75075" w14:textId="77777777" w:rsidTr="00C57E17">
        <w:trPr>
          <w:cantSplit/>
          <w:trHeight w:val="300"/>
          <w:tblHeader/>
        </w:trPr>
        <w:tc>
          <w:tcPr>
            <w:tcW w:w="708" w:type="pct"/>
            <w:tcBorders>
              <w:bottom w:val="single" w:sz="4" w:space="0" w:color="auto"/>
            </w:tcBorders>
            <w:tcMar>
              <w:top w:w="0" w:type="dxa"/>
              <w:left w:w="108" w:type="dxa"/>
              <w:bottom w:w="0" w:type="dxa"/>
              <w:right w:w="108" w:type="dxa"/>
            </w:tcMar>
            <w:hideMark/>
          </w:tcPr>
          <w:p w14:paraId="697E9438" w14:textId="766D8C51" w:rsidR="006B47F9" w:rsidRPr="00104FA0" w:rsidRDefault="006B47F9" w:rsidP="0021181F">
            <w:pPr>
              <w:spacing w:after="0"/>
              <w:textAlignment w:val="baseline"/>
              <w:rPr>
                <w:rFonts w:eastAsia="Times New Roman" w:cstheme="minorHAnsi"/>
                <w:sz w:val="24"/>
                <w:szCs w:val="24"/>
                <w:lang w:eastAsia="en-AU"/>
              </w:rPr>
            </w:pPr>
            <w:r w:rsidRPr="00104FA0">
              <w:rPr>
                <w:rFonts w:eastAsia="Times New Roman" w:cstheme="minorHAnsi"/>
                <w:b/>
                <w:bCs/>
                <w:color w:val="000000"/>
                <w:sz w:val="18"/>
                <w:szCs w:val="18"/>
                <w:lang w:eastAsia="en-AU"/>
              </w:rPr>
              <w:t>Hub</w:t>
            </w:r>
          </w:p>
        </w:tc>
        <w:tc>
          <w:tcPr>
            <w:tcW w:w="953" w:type="pct"/>
            <w:tcBorders>
              <w:bottom w:val="single" w:sz="4" w:space="0" w:color="auto"/>
            </w:tcBorders>
            <w:tcMar>
              <w:top w:w="0" w:type="dxa"/>
              <w:left w:w="108" w:type="dxa"/>
              <w:bottom w:w="0" w:type="dxa"/>
              <w:right w:w="108" w:type="dxa"/>
            </w:tcMar>
            <w:hideMark/>
          </w:tcPr>
          <w:p w14:paraId="38092660" w14:textId="78B53E3D" w:rsidR="006B47F9" w:rsidRPr="00104FA0" w:rsidRDefault="006B47F9" w:rsidP="0021181F">
            <w:pPr>
              <w:spacing w:after="0"/>
              <w:textAlignment w:val="baseline"/>
              <w:rPr>
                <w:rFonts w:eastAsia="Times New Roman" w:cstheme="minorHAnsi"/>
                <w:sz w:val="24"/>
                <w:szCs w:val="24"/>
                <w:lang w:eastAsia="en-AU"/>
              </w:rPr>
            </w:pPr>
            <w:r w:rsidRPr="00104FA0">
              <w:rPr>
                <w:rFonts w:eastAsia="Times New Roman" w:cstheme="minorHAnsi"/>
                <w:b/>
                <w:bCs/>
                <w:color w:val="000000"/>
                <w:sz w:val="18"/>
                <w:szCs w:val="18"/>
                <w:lang w:eastAsia="en-AU"/>
              </w:rPr>
              <w:t>Full legal name of Grantee</w:t>
            </w:r>
          </w:p>
        </w:tc>
        <w:tc>
          <w:tcPr>
            <w:tcW w:w="1830" w:type="pct"/>
            <w:tcBorders>
              <w:bottom w:val="single" w:sz="4" w:space="0" w:color="auto"/>
            </w:tcBorders>
            <w:tcMar>
              <w:top w:w="0" w:type="dxa"/>
              <w:left w:w="108" w:type="dxa"/>
              <w:bottom w:w="0" w:type="dxa"/>
              <w:right w:w="108" w:type="dxa"/>
            </w:tcMar>
            <w:hideMark/>
          </w:tcPr>
          <w:p w14:paraId="5211F848" w14:textId="7B2B9F72" w:rsidR="006B47F9" w:rsidRPr="00104FA0" w:rsidRDefault="006B47F9" w:rsidP="0021181F">
            <w:pPr>
              <w:spacing w:after="0"/>
              <w:textAlignment w:val="baseline"/>
              <w:rPr>
                <w:rFonts w:eastAsia="Times New Roman"/>
                <w:sz w:val="24"/>
                <w:szCs w:val="24"/>
                <w:lang w:eastAsia="en-AU"/>
              </w:rPr>
            </w:pPr>
            <w:r w:rsidRPr="1564FB14">
              <w:rPr>
                <w:rFonts w:eastAsia="Times New Roman"/>
                <w:b/>
                <w:sz w:val="18"/>
                <w:szCs w:val="18"/>
                <w:lang w:eastAsia="en-AU"/>
              </w:rPr>
              <w:t>Legal entity type</w:t>
            </w:r>
          </w:p>
        </w:tc>
        <w:tc>
          <w:tcPr>
            <w:tcW w:w="1509" w:type="pct"/>
            <w:tcBorders>
              <w:bottom w:val="single" w:sz="4" w:space="0" w:color="auto"/>
            </w:tcBorders>
            <w:tcMar>
              <w:top w:w="0" w:type="dxa"/>
              <w:left w:w="108" w:type="dxa"/>
              <w:bottom w:w="0" w:type="dxa"/>
              <w:right w:w="108" w:type="dxa"/>
            </w:tcMar>
            <w:hideMark/>
          </w:tcPr>
          <w:p w14:paraId="166EBFF8" w14:textId="5390DD09" w:rsidR="006B47F9" w:rsidRPr="00104FA0" w:rsidRDefault="006B47F9" w:rsidP="0021181F">
            <w:pPr>
              <w:spacing w:after="0"/>
              <w:textAlignment w:val="baseline"/>
              <w:rPr>
                <w:rFonts w:eastAsia="Times New Roman"/>
                <w:sz w:val="24"/>
                <w:szCs w:val="24"/>
                <w:lang w:eastAsia="en-AU"/>
              </w:rPr>
            </w:pPr>
            <w:r w:rsidRPr="1564FB14">
              <w:rPr>
                <w:rFonts w:eastAsia="Times New Roman"/>
                <w:b/>
                <w:color w:val="000000" w:themeColor="text1"/>
                <w:sz w:val="18"/>
                <w:szCs w:val="18"/>
                <w:lang w:eastAsia="en-AU"/>
              </w:rPr>
              <w:t>Hub entity</w:t>
            </w:r>
          </w:p>
        </w:tc>
      </w:tr>
      <w:tr w:rsidR="00981824" w:rsidRPr="00104FA0" w14:paraId="40367AD2" w14:textId="77777777" w:rsidTr="00C57E17">
        <w:trPr>
          <w:trHeight w:val="300"/>
          <w:tblHeader/>
        </w:trPr>
        <w:tc>
          <w:tcPr>
            <w:tcW w:w="708" w:type="pct"/>
            <w:tcBorders>
              <w:top w:val="single" w:sz="4" w:space="0" w:color="auto"/>
              <w:bottom w:val="single" w:sz="4" w:space="0" w:color="auto"/>
            </w:tcBorders>
            <w:tcMar>
              <w:top w:w="0" w:type="dxa"/>
              <w:left w:w="108" w:type="dxa"/>
              <w:bottom w:w="0" w:type="dxa"/>
              <w:right w:w="108" w:type="dxa"/>
            </w:tcMar>
            <w:hideMark/>
          </w:tcPr>
          <w:p w14:paraId="4666574B" w14:textId="612CBC9B" w:rsidR="006B47F9" w:rsidRPr="00104FA0" w:rsidRDefault="006B47F9" w:rsidP="007E3B02">
            <w:pPr>
              <w:pStyle w:val="TableText"/>
              <w:rPr>
                <w:sz w:val="24"/>
                <w:szCs w:val="24"/>
                <w:lang w:eastAsia="en-AU"/>
              </w:rPr>
            </w:pPr>
            <w:r w:rsidRPr="00104FA0">
              <w:rPr>
                <w:lang w:eastAsia="en-AU"/>
              </w:rPr>
              <w:t>SA Hub</w:t>
            </w:r>
          </w:p>
        </w:tc>
        <w:tc>
          <w:tcPr>
            <w:tcW w:w="953" w:type="pct"/>
            <w:tcBorders>
              <w:top w:val="single" w:sz="4" w:space="0" w:color="auto"/>
              <w:bottom w:val="single" w:sz="4" w:space="0" w:color="auto"/>
            </w:tcBorders>
            <w:tcMar>
              <w:top w:w="0" w:type="dxa"/>
              <w:left w:w="108" w:type="dxa"/>
              <w:bottom w:w="0" w:type="dxa"/>
              <w:right w:w="108" w:type="dxa"/>
            </w:tcMar>
            <w:hideMark/>
          </w:tcPr>
          <w:p w14:paraId="5F2FBA53" w14:textId="329A3695" w:rsidR="006B47F9" w:rsidRPr="00104FA0" w:rsidRDefault="006B47F9" w:rsidP="007E3B02">
            <w:pPr>
              <w:pStyle w:val="TableText"/>
              <w:rPr>
                <w:sz w:val="24"/>
                <w:szCs w:val="24"/>
                <w:lang w:eastAsia="en-AU"/>
              </w:rPr>
            </w:pPr>
            <w:r w:rsidRPr="00104FA0">
              <w:rPr>
                <w:lang w:eastAsia="en-AU"/>
              </w:rPr>
              <w:t>The University of Adelaide</w:t>
            </w:r>
          </w:p>
        </w:tc>
        <w:tc>
          <w:tcPr>
            <w:tcW w:w="1830" w:type="pct"/>
            <w:tcBorders>
              <w:top w:val="single" w:sz="4" w:space="0" w:color="auto"/>
              <w:bottom w:val="single" w:sz="4" w:space="0" w:color="auto"/>
            </w:tcBorders>
            <w:tcMar>
              <w:top w:w="0" w:type="dxa"/>
              <w:left w:w="108" w:type="dxa"/>
              <w:bottom w:w="0" w:type="dxa"/>
              <w:right w:w="108" w:type="dxa"/>
            </w:tcMar>
            <w:hideMark/>
          </w:tcPr>
          <w:p w14:paraId="450BF970" w14:textId="009D6E39" w:rsidR="006B47F9" w:rsidRPr="00104FA0" w:rsidRDefault="006B47F9" w:rsidP="007E3B02">
            <w:pPr>
              <w:pStyle w:val="TableText"/>
              <w:rPr>
                <w:sz w:val="24"/>
                <w:szCs w:val="24"/>
                <w:lang w:eastAsia="en-AU"/>
              </w:rPr>
            </w:pPr>
            <w:r w:rsidRPr="1564FB14">
              <w:rPr>
                <w:color w:val="000000" w:themeColor="text1"/>
                <w:lang w:eastAsia="en-AU"/>
              </w:rPr>
              <w:t xml:space="preserve">A body corporate in accordance with section 4 of </w:t>
            </w:r>
            <w:r w:rsidRPr="1564FB14">
              <w:rPr>
                <w:i/>
                <w:color w:val="000000" w:themeColor="text1"/>
                <w:lang w:eastAsia="en-AU"/>
              </w:rPr>
              <w:t>the University of Adelaide Act</w:t>
            </w:r>
            <w:r w:rsidRPr="1564FB14">
              <w:rPr>
                <w:color w:val="000000" w:themeColor="text1"/>
                <w:lang w:eastAsia="en-AU"/>
              </w:rPr>
              <w:t xml:space="preserve"> </w:t>
            </w:r>
            <w:r w:rsidRPr="1564FB14">
              <w:rPr>
                <w:i/>
                <w:color w:val="000000" w:themeColor="text1"/>
                <w:lang w:eastAsia="en-AU"/>
              </w:rPr>
              <w:t>1971 (SA)</w:t>
            </w:r>
            <w:r w:rsidRPr="1564FB14">
              <w:rPr>
                <w:color w:val="000000" w:themeColor="text1"/>
                <w:lang w:eastAsia="en-AU"/>
              </w:rPr>
              <w:t> </w:t>
            </w:r>
          </w:p>
        </w:tc>
        <w:tc>
          <w:tcPr>
            <w:tcW w:w="1509" w:type="pct"/>
            <w:tcBorders>
              <w:top w:val="single" w:sz="4" w:space="0" w:color="auto"/>
              <w:bottom w:val="single" w:sz="4" w:space="0" w:color="auto"/>
            </w:tcBorders>
            <w:tcMar>
              <w:top w:w="0" w:type="dxa"/>
              <w:left w:w="108" w:type="dxa"/>
              <w:bottom w:w="0" w:type="dxa"/>
              <w:right w:w="108" w:type="dxa"/>
            </w:tcMar>
            <w:hideMark/>
          </w:tcPr>
          <w:p w14:paraId="3DC81766" w14:textId="777C8F96" w:rsidR="006B47F9" w:rsidRPr="00104FA0" w:rsidRDefault="21967A84" w:rsidP="007E3B02">
            <w:pPr>
              <w:pStyle w:val="TableText"/>
              <w:rPr>
                <w:sz w:val="24"/>
                <w:szCs w:val="24"/>
                <w:lang w:eastAsia="en-AU"/>
              </w:rPr>
            </w:pPr>
            <w:r w:rsidRPr="2484A6E7">
              <w:rPr>
                <w:lang w:eastAsia="en-AU"/>
              </w:rPr>
              <w:t xml:space="preserve">Not specified in </w:t>
            </w:r>
            <w:r w:rsidR="6A4658EF" w:rsidRPr="2484A6E7">
              <w:rPr>
                <w:lang w:eastAsia="en-AU"/>
              </w:rPr>
              <w:t>g</w:t>
            </w:r>
            <w:r w:rsidRPr="2484A6E7">
              <w:rPr>
                <w:lang w:eastAsia="en-AU"/>
              </w:rPr>
              <w:t xml:space="preserve">rant </w:t>
            </w:r>
            <w:r w:rsidR="79CD8D33" w:rsidRPr="2484A6E7">
              <w:rPr>
                <w:lang w:eastAsia="en-AU"/>
              </w:rPr>
              <w:t>a</w:t>
            </w:r>
            <w:r w:rsidRPr="2484A6E7">
              <w:rPr>
                <w:lang w:eastAsia="en-AU"/>
              </w:rPr>
              <w:t>greement</w:t>
            </w:r>
          </w:p>
        </w:tc>
      </w:tr>
      <w:tr w:rsidR="00981824" w:rsidRPr="00104FA0" w14:paraId="093F7A59" w14:textId="77777777" w:rsidTr="00C57E17">
        <w:trPr>
          <w:trHeight w:val="300"/>
          <w:tblHeader/>
        </w:trPr>
        <w:tc>
          <w:tcPr>
            <w:tcW w:w="708" w:type="pct"/>
            <w:tcBorders>
              <w:top w:val="single" w:sz="4" w:space="0" w:color="auto"/>
              <w:bottom w:val="single" w:sz="4" w:space="0" w:color="auto"/>
            </w:tcBorders>
            <w:tcMar>
              <w:top w:w="0" w:type="dxa"/>
              <w:left w:w="108" w:type="dxa"/>
              <w:bottom w:w="0" w:type="dxa"/>
              <w:right w:w="108" w:type="dxa"/>
            </w:tcMar>
            <w:hideMark/>
          </w:tcPr>
          <w:p w14:paraId="0512B12B" w14:textId="0C4C80C8" w:rsidR="006B47F9" w:rsidRPr="00104FA0" w:rsidRDefault="006B47F9" w:rsidP="007E3B02">
            <w:pPr>
              <w:pStyle w:val="TableText"/>
              <w:rPr>
                <w:sz w:val="24"/>
                <w:szCs w:val="24"/>
                <w:lang w:eastAsia="en-AU"/>
              </w:rPr>
            </w:pPr>
            <w:r w:rsidRPr="00104FA0">
              <w:rPr>
                <w:lang w:eastAsia="en-AU"/>
              </w:rPr>
              <w:t>Northern WA and NT Hub</w:t>
            </w:r>
          </w:p>
        </w:tc>
        <w:tc>
          <w:tcPr>
            <w:tcW w:w="953" w:type="pct"/>
            <w:tcBorders>
              <w:top w:val="single" w:sz="4" w:space="0" w:color="auto"/>
              <w:bottom w:val="single" w:sz="4" w:space="0" w:color="auto"/>
            </w:tcBorders>
            <w:tcMar>
              <w:top w:w="0" w:type="dxa"/>
              <w:left w:w="108" w:type="dxa"/>
              <w:bottom w:w="0" w:type="dxa"/>
              <w:right w:w="108" w:type="dxa"/>
            </w:tcMar>
            <w:hideMark/>
          </w:tcPr>
          <w:p w14:paraId="39238128" w14:textId="599071AB" w:rsidR="006B47F9" w:rsidRPr="00104FA0" w:rsidRDefault="006B47F9" w:rsidP="007E3B02">
            <w:pPr>
              <w:pStyle w:val="TableText"/>
              <w:rPr>
                <w:sz w:val="24"/>
                <w:szCs w:val="24"/>
                <w:lang w:eastAsia="en-AU"/>
              </w:rPr>
            </w:pPr>
            <w:r w:rsidRPr="00104FA0">
              <w:rPr>
                <w:lang w:eastAsia="en-AU"/>
              </w:rPr>
              <w:t>Charles Darwin University</w:t>
            </w:r>
          </w:p>
        </w:tc>
        <w:tc>
          <w:tcPr>
            <w:tcW w:w="1830" w:type="pct"/>
            <w:tcBorders>
              <w:top w:val="single" w:sz="4" w:space="0" w:color="auto"/>
              <w:bottom w:val="single" w:sz="4" w:space="0" w:color="auto"/>
            </w:tcBorders>
            <w:tcMar>
              <w:top w:w="0" w:type="dxa"/>
              <w:left w:w="108" w:type="dxa"/>
              <w:bottom w:w="0" w:type="dxa"/>
              <w:right w:w="108" w:type="dxa"/>
            </w:tcMar>
            <w:hideMark/>
          </w:tcPr>
          <w:p w14:paraId="221EC0C3" w14:textId="156580F8" w:rsidR="006B47F9" w:rsidRPr="00104FA0" w:rsidRDefault="006B47F9" w:rsidP="007E3B02">
            <w:pPr>
              <w:pStyle w:val="TableText"/>
              <w:rPr>
                <w:sz w:val="24"/>
                <w:szCs w:val="24"/>
                <w:lang w:eastAsia="en-AU"/>
              </w:rPr>
            </w:pPr>
            <w:r w:rsidRPr="1564FB14">
              <w:rPr>
                <w:shd w:val="clear" w:color="auto" w:fill="FFFFFF"/>
                <w:lang w:eastAsia="en-AU"/>
              </w:rPr>
              <w:t xml:space="preserve">Non-corporate State or Territory Entity, </w:t>
            </w:r>
            <w:r w:rsidRPr="1564FB14">
              <w:rPr>
                <w:i/>
                <w:shd w:val="clear" w:color="auto" w:fill="FFFFFF"/>
                <w:lang w:eastAsia="en-AU"/>
              </w:rPr>
              <w:t>Charles Darwin University Act 2003</w:t>
            </w:r>
            <w:r w:rsidRPr="1564FB14">
              <w:rPr>
                <w:shd w:val="clear" w:color="auto" w:fill="FFFFFF"/>
                <w:lang w:eastAsia="en-AU"/>
              </w:rPr>
              <w:t xml:space="preserve"> (</w:t>
            </w:r>
            <w:r w:rsidRPr="1564FB14">
              <w:rPr>
                <w:i/>
                <w:shd w:val="clear" w:color="auto" w:fill="FFFFFF"/>
                <w:lang w:eastAsia="en-AU"/>
              </w:rPr>
              <w:t>NT) </w:t>
            </w:r>
          </w:p>
        </w:tc>
        <w:tc>
          <w:tcPr>
            <w:tcW w:w="1509" w:type="pct"/>
            <w:tcBorders>
              <w:top w:val="single" w:sz="4" w:space="0" w:color="auto"/>
              <w:bottom w:val="single" w:sz="4" w:space="0" w:color="auto"/>
            </w:tcBorders>
            <w:tcMar>
              <w:top w:w="0" w:type="dxa"/>
              <w:left w:w="108" w:type="dxa"/>
              <w:bottom w:w="0" w:type="dxa"/>
              <w:right w:w="108" w:type="dxa"/>
            </w:tcMar>
            <w:hideMark/>
          </w:tcPr>
          <w:p w14:paraId="65159D46" w14:textId="20B80AC5" w:rsidR="006B47F9" w:rsidRPr="00104FA0" w:rsidRDefault="006B47F9" w:rsidP="007E3B02">
            <w:pPr>
              <w:pStyle w:val="TableText"/>
              <w:rPr>
                <w:sz w:val="24"/>
                <w:szCs w:val="24"/>
                <w:lang w:eastAsia="en-AU"/>
              </w:rPr>
            </w:pPr>
            <w:r w:rsidRPr="1564FB14">
              <w:rPr>
                <w:lang w:eastAsia="en-AU"/>
              </w:rPr>
              <w:t>T</w:t>
            </w:r>
            <w:r w:rsidRPr="1564FB14">
              <w:rPr>
                <w:shd w:val="clear" w:color="auto" w:fill="FFFFFF"/>
                <w:lang w:eastAsia="en-AU"/>
              </w:rPr>
              <w:t>he Northern WA/NT Hub is established as an Unincorporated Joint Venture (UJV) entity.</w:t>
            </w:r>
          </w:p>
        </w:tc>
      </w:tr>
      <w:tr w:rsidR="00981824" w:rsidRPr="00104FA0" w14:paraId="63A76F4E" w14:textId="77777777" w:rsidTr="00C57E17">
        <w:trPr>
          <w:trHeight w:val="300"/>
          <w:tblHeader/>
        </w:trPr>
        <w:tc>
          <w:tcPr>
            <w:tcW w:w="708" w:type="pct"/>
            <w:tcBorders>
              <w:top w:val="single" w:sz="4" w:space="0" w:color="auto"/>
              <w:bottom w:val="single" w:sz="4" w:space="0" w:color="auto"/>
            </w:tcBorders>
            <w:tcMar>
              <w:top w:w="0" w:type="dxa"/>
              <w:left w:w="108" w:type="dxa"/>
              <w:bottom w:w="0" w:type="dxa"/>
              <w:right w:w="108" w:type="dxa"/>
            </w:tcMar>
            <w:hideMark/>
          </w:tcPr>
          <w:p w14:paraId="63455BBB" w14:textId="335F1BE9" w:rsidR="006B47F9" w:rsidRPr="00104FA0" w:rsidRDefault="006B47F9" w:rsidP="007E3B02">
            <w:pPr>
              <w:pStyle w:val="TableText"/>
              <w:rPr>
                <w:sz w:val="24"/>
                <w:szCs w:val="24"/>
                <w:lang w:eastAsia="en-AU"/>
              </w:rPr>
            </w:pPr>
            <w:r w:rsidRPr="00104FA0">
              <w:rPr>
                <w:lang w:eastAsia="en-AU"/>
              </w:rPr>
              <w:t>Southern NSW Hub</w:t>
            </w:r>
          </w:p>
        </w:tc>
        <w:tc>
          <w:tcPr>
            <w:tcW w:w="953" w:type="pct"/>
            <w:tcBorders>
              <w:top w:val="single" w:sz="4" w:space="0" w:color="auto"/>
              <w:bottom w:val="single" w:sz="4" w:space="0" w:color="auto"/>
            </w:tcBorders>
            <w:tcMar>
              <w:top w:w="0" w:type="dxa"/>
              <w:left w:w="108" w:type="dxa"/>
              <w:bottom w:w="0" w:type="dxa"/>
              <w:right w:w="108" w:type="dxa"/>
            </w:tcMar>
            <w:hideMark/>
          </w:tcPr>
          <w:p w14:paraId="76DD05FF" w14:textId="158F3E8B" w:rsidR="006B47F9" w:rsidRPr="00104FA0" w:rsidRDefault="006B47F9" w:rsidP="007E3B02">
            <w:pPr>
              <w:pStyle w:val="TableText"/>
              <w:rPr>
                <w:sz w:val="24"/>
                <w:szCs w:val="24"/>
                <w:lang w:eastAsia="en-AU"/>
              </w:rPr>
            </w:pPr>
            <w:r w:rsidRPr="00104FA0">
              <w:rPr>
                <w:lang w:eastAsia="en-AU"/>
              </w:rPr>
              <w:t>Charles Sturt University</w:t>
            </w:r>
          </w:p>
        </w:tc>
        <w:tc>
          <w:tcPr>
            <w:tcW w:w="1830" w:type="pct"/>
            <w:tcBorders>
              <w:top w:val="single" w:sz="4" w:space="0" w:color="auto"/>
              <w:bottom w:val="single" w:sz="4" w:space="0" w:color="auto"/>
            </w:tcBorders>
            <w:tcMar>
              <w:top w:w="0" w:type="dxa"/>
              <w:left w:w="108" w:type="dxa"/>
              <w:bottom w:w="0" w:type="dxa"/>
              <w:right w:w="108" w:type="dxa"/>
            </w:tcMar>
            <w:hideMark/>
          </w:tcPr>
          <w:p w14:paraId="52926E71" w14:textId="4A24BB8F" w:rsidR="006B47F9" w:rsidRPr="007E3B02" w:rsidRDefault="006B47F9" w:rsidP="007E3B02">
            <w:pPr>
              <w:pStyle w:val="TableText"/>
              <w:rPr>
                <w:lang w:eastAsia="en-AU"/>
              </w:rPr>
            </w:pPr>
            <w:r w:rsidRPr="1564FB14">
              <w:rPr>
                <w:shd w:val="clear" w:color="auto" w:fill="FFFFFF"/>
                <w:lang w:eastAsia="en-AU"/>
              </w:rPr>
              <w:t xml:space="preserve">Corporate State or Territory Entity, pursuant to the provisions of the </w:t>
            </w:r>
            <w:r w:rsidRPr="1564FB14">
              <w:rPr>
                <w:i/>
                <w:shd w:val="clear" w:color="auto" w:fill="FFFFFF"/>
                <w:lang w:eastAsia="en-AU"/>
              </w:rPr>
              <w:t>Charles Sturt University Act 1989 No 76</w:t>
            </w:r>
            <w:r w:rsidRPr="1564FB14">
              <w:rPr>
                <w:shd w:val="clear" w:color="auto" w:fill="FFFFFF"/>
                <w:lang w:eastAsia="en-AU"/>
              </w:rPr>
              <w:t> </w:t>
            </w:r>
          </w:p>
        </w:tc>
        <w:tc>
          <w:tcPr>
            <w:tcW w:w="1509" w:type="pct"/>
            <w:tcBorders>
              <w:top w:val="single" w:sz="4" w:space="0" w:color="auto"/>
              <w:bottom w:val="single" w:sz="4" w:space="0" w:color="auto"/>
            </w:tcBorders>
            <w:tcMar>
              <w:top w:w="0" w:type="dxa"/>
              <w:left w:w="108" w:type="dxa"/>
              <w:bottom w:w="0" w:type="dxa"/>
              <w:right w:w="108" w:type="dxa"/>
            </w:tcMar>
            <w:hideMark/>
          </w:tcPr>
          <w:p w14:paraId="6149B4BC" w14:textId="7E3C4313" w:rsidR="006B47F9" w:rsidRPr="00104FA0" w:rsidRDefault="006B47F9" w:rsidP="007E3B02">
            <w:pPr>
              <w:pStyle w:val="TableText"/>
              <w:rPr>
                <w:sz w:val="24"/>
                <w:szCs w:val="24"/>
                <w:lang w:eastAsia="en-AU"/>
              </w:rPr>
            </w:pPr>
            <w:r w:rsidRPr="1564FB14">
              <w:rPr>
                <w:shd w:val="clear" w:color="auto" w:fill="FFFFFF"/>
                <w:lang w:eastAsia="en-AU"/>
              </w:rPr>
              <w:t>A contract of collaboration (unincorporated joint venture) among Consortium Partners establishes the Board’s structure and its operations.</w:t>
            </w:r>
          </w:p>
        </w:tc>
      </w:tr>
      <w:tr w:rsidR="00981824" w:rsidRPr="00104FA0" w14:paraId="1016FC7D" w14:textId="77777777" w:rsidTr="00C57E17">
        <w:trPr>
          <w:trHeight w:val="300"/>
          <w:tblHeader/>
        </w:trPr>
        <w:tc>
          <w:tcPr>
            <w:tcW w:w="708" w:type="pct"/>
            <w:tcBorders>
              <w:top w:val="single" w:sz="4" w:space="0" w:color="auto"/>
              <w:bottom w:val="single" w:sz="4" w:space="0" w:color="auto"/>
            </w:tcBorders>
            <w:tcMar>
              <w:top w:w="0" w:type="dxa"/>
              <w:left w:w="108" w:type="dxa"/>
              <w:bottom w:w="0" w:type="dxa"/>
              <w:right w:w="108" w:type="dxa"/>
            </w:tcMar>
            <w:hideMark/>
          </w:tcPr>
          <w:p w14:paraId="2965E977" w14:textId="62BE8313" w:rsidR="006B47F9" w:rsidRPr="00104FA0" w:rsidRDefault="006B47F9" w:rsidP="007E3B02">
            <w:pPr>
              <w:pStyle w:val="TableText"/>
              <w:rPr>
                <w:sz w:val="24"/>
                <w:szCs w:val="24"/>
                <w:lang w:eastAsia="en-AU"/>
              </w:rPr>
            </w:pPr>
            <w:r w:rsidRPr="00104FA0">
              <w:rPr>
                <w:lang w:eastAsia="en-AU"/>
              </w:rPr>
              <w:t>Southern Qld Northern NSW Hub</w:t>
            </w:r>
          </w:p>
        </w:tc>
        <w:tc>
          <w:tcPr>
            <w:tcW w:w="953" w:type="pct"/>
            <w:tcBorders>
              <w:top w:val="single" w:sz="4" w:space="0" w:color="auto"/>
              <w:bottom w:val="single" w:sz="4" w:space="0" w:color="auto"/>
            </w:tcBorders>
            <w:tcMar>
              <w:top w:w="0" w:type="dxa"/>
              <w:left w:w="108" w:type="dxa"/>
              <w:bottom w:w="0" w:type="dxa"/>
              <w:right w:w="108" w:type="dxa"/>
            </w:tcMar>
            <w:hideMark/>
          </w:tcPr>
          <w:p w14:paraId="45BA43CF" w14:textId="41B74A0B" w:rsidR="006B47F9" w:rsidRPr="00104FA0" w:rsidRDefault="006B47F9" w:rsidP="007E3B02">
            <w:pPr>
              <w:pStyle w:val="TableText"/>
              <w:rPr>
                <w:sz w:val="24"/>
                <w:szCs w:val="24"/>
                <w:lang w:eastAsia="en-AU"/>
              </w:rPr>
            </w:pPr>
            <w:r w:rsidRPr="00104FA0">
              <w:rPr>
                <w:shd w:val="clear" w:color="auto" w:fill="FFFFFF"/>
                <w:lang w:eastAsia="en-AU"/>
              </w:rPr>
              <w:t> University of Southern Queensland</w:t>
            </w:r>
          </w:p>
        </w:tc>
        <w:tc>
          <w:tcPr>
            <w:tcW w:w="1830" w:type="pct"/>
            <w:tcBorders>
              <w:top w:val="single" w:sz="4" w:space="0" w:color="auto"/>
              <w:bottom w:val="single" w:sz="4" w:space="0" w:color="auto"/>
            </w:tcBorders>
            <w:tcMar>
              <w:top w:w="0" w:type="dxa"/>
              <w:left w:w="108" w:type="dxa"/>
              <w:bottom w:w="0" w:type="dxa"/>
              <w:right w:w="108" w:type="dxa"/>
            </w:tcMar>
            <w:hideMark/>
          </w:tcPr>
          <w:p w14:paraId="1BA4F3F4" w14:textId="340A609E" w:rsidR="006B47F9" w:rsidRPr="00104FA0" w:rsidRDefault="006B47F9" w:rsidP="007E3B02">
            <w:pPr>
              <w:pStyle w:val="TableText"/>
              <w:rPr>
                <w:sz w:val="24"/>
                <w:szCs w:val="24"/>
                <w:lang w:eastAsia="en-AU"/>
              </w:rPr>
            </w:pPr>
            <w:r w:rsidRPr="1564FB14">
              <w:rPr>
                <w:lang w:eastAsia="en-AU"/>
              </w:rPr>
              <w:t xml:space="preserve">Other corporate entity, </w:t>
            </w:r>
            <w:r w:rsidRPr="1564FB14">
              <w:rPr>
                <w:shd w:val="clear" w:color="auto" w:fill="FFFFFF"/>
                <w:lang w:eastAsia="en-AU"/>
              </w:rPr>
              <w:t xml:space="preserve">established pursuant to the provisions of </w:t>
            </w:r>
            <w:r w:rsidRPr="1564FB14">
              <w:rPr>
                <w:i/>
                <w:shd w:val="clear" w:color="auto" w:fill="FFFFFF"/>
                <w:lang w:eastAsia="en-AU"/>
              </w:rPr>
              <w:t>the University of Southern Queensland Act 1998</w:t>
            </w:r>
          </w:p>
        </w:tc>
        <w:tc>
          <w:tcPr>
            <w:tcW w:w="1509" w:type="pct"/>
            <w:tcBorders>
              <w:top w:val="single" w:sz="4" w:space="0" w:color="auto"/>
              <w:bottom w:val="single" w:sz="4" w:space="0" w:color="auto"/>
            </w:tcBorders>
            <w:tcMar>
              <w:top w:w="0" w:type="dxa"/>
              <w:left w:w="108" w:type="dxa"/>
              <w:bottom w:w="0" w:type="dxa"/>
              <w:right w:w="108" w:type="dxa"/>
            </w:tcMar>
            <w:hideMark/>
          </w:tcPr>
          <w:p w14:paraId="18264AF9" w14:textId="2ABCA364" w:rsidR="006B47F9" w:rsidRPr="00104FA0" w:rsidRDefault="5B612CCF" w:rsidP="007E3B02">
            <w:pPr>
              <w:pStyle w:val="TableText"/>
              <w:rPr>
                <w:sz w:val="24"/>
                <w:szCs w:val="24"/>
                <w:lang w:eastAsia="en-AU"/>
              </w:rPr>
            </w:pPr>
            <w:r w:rsidRPr="7E9ED993">
              <w:rPr>
                <w:color w:val="000000" w:themeColor="text1"/>
                <w:lang w:eastAsia="en-AU"/>
              </w:rPr>
              <w:t xml:space="preserve">Not specified in </w:t>
            </w:r>
            <w:r w:rsidR="2D5C610B" w:rsidRPr="7E9ED993">
              <w:rPr>
                <w:color w:val="000000" w:themeColor="text1"/>
                <w:lang w:eastAsia="en-AU"/>
              </w:rPr>
              <w:t>g</w:t>
            </w:r>
            <w:r w:rsidRPr="7E9ED993">
              <w:rPr>
                <w:color w:val="000000" w:themeColor="text1"/>
                <w:lang w:eastAsia="en-AU"/>
              </w:rPr>
              <w:t xml:space="preserve">rant </w:t>
            </w:r>
            <w:r w:rsidR="3D249A03" w:rsidRPr="7E9ED993">
              <w:rPr>
                <w:color w:val="000000" w:themeColor="text1"/>
                <w:lang w:eastAsia="en-AU"/>
              </w:rPr>
              <w:t>a</w:t>
            </w:r>
            <w:r w:rsidRPr="7E9ED993">
              <w:rPr>
                <w:color w:val="000000" w:themeColor="text1"/>
                <w:lang w:eastAsia="en-AU"/>
              </w:rPr>
              <w:t>greement</w:t>
            </w:r>
          </w:p>
        </w:tc>
      </w:tr>
      <w:tr w:rsidR="00981824" w:rsidRPr="00104FA0" w14:paraId="64C438F4" w14:textId="77777777" w:rsidTr="00C57E17">
        <w:trPr>
          <w:trHeight w:val="300"/>
          <w:tblHeader/>
        </w:trPr>
        <w:tc>
          <w:tcPr>
            <w:tcW w:w="708" w:type="pct"/>
            <w:tcBorders>
              <w:top w:val="single" w:sz="4" w:space="0" w:color="auto"/>
              <w:bottom w:val="single" w:sz="4" w:space="0" w:color="auto"/>
            </w:tcBorders>
            <w:tcMar>
              <w:top w:w="0" w:type="dxa"/>
              <w:left w:w="108" w:type="dxa"/>
              <w:bottom w:w="0" w:type="dxa"/>
              <w:right w:w="108" w:type="dxa"/>
            </w:tcMar>
            <w:hideMark/>
          </w:tcPr>
          <w:p w14:paraId="5CE10C91" w14:textId="0D295D20" w:rsidR="006B47F9" w:rsidRPr="00104FA0" w:rsidRDefault="006B47F9" w:rsidP="007E3B02">
            <w:pPr>
              <w:pStyle w:val="TableText"/>
              <w:rPr>
                <w:sz w:val="24"/>
                <w:szCs w:val="24"/>
                <w:lang w:eastAsia="en-AU"/>
              </w:rPr>
            </w:pPr>
            <w:r w:rsidRPr="00104FA0">
              <w:rPr>
                <w:lang w:eastAsia="en-AU"/>
              </w:rPr>
              <w:t>South-West WA Hub</w:t>
            </w:r>
          </w:p>
        </w:tc>
        <w:tc>
          <w:tcPr>
            <w:tcW w:w="953" w:type="pct"/>
            <w:tcBorders>
              <w:top w:val="single" w:sz="4" w:space="0" w:color="auto"/>
              <w:bottom w:val="single" w:sz="4" w:space="0" w:color="auto"/>
            </w:tcBorders>
            <w:tcMar>
              <w:top w:w="0" w:type="dxa"/>
              <w:left w:w="108" w:type="dxa"/>
              <w:bottom w:w="0" w:type="dxa"/>
              <w:right w:w="108" w:type="dxa"/>
            </w:tcMar>
            <w:hideMark/>
          </w:tcPr>
          <w:p w14:paraId="236DC216" w14:textId="77777777" w:rsidR="00831613" w:rsidRDefault="006B47F9" w:rsidP="007E3B02">
            <w:pPr>
              <w:pStyle w:val="TableText"/>
              <w:rPr>
                <w:lang w:eastAsia="en-AU"/>
              </w:rPr>
            </w:pPr>
            <w:r w:rsidRPr="00104FA0">
              <w:rPr>
                <w:lang w:eastAsia="en-AU"/>
              </w:rPr>
              <w:t>Grower Group</w:t>
            </w:r>
          </w:p>
          <w:p w14:paraId="22F9BE4E" w14:textId="26AC9C6C" w:rsidR="006B47F9" w:rsidRPr="00104FA0" w:rsidRDefault="006B47F9" w:rsidP="007E3B02">
            <w:pPr>
              <w:pStyle w:val="TableText"/>
              <w:rPr>
                <w:sz w:val="24"/>
                <w:szCs w:val="24"/>
                <w:lang w:eastAsia="en-AU"/>
              </w:rPr>
            </w:pPr>
            <w:r w:rsidRPr="00104FA0">
              <w:rPr>
                <w:lang w:eastAsia="en-AU"/>
              </w:rPr>
              <w:t>Alliance Inc</w:t>
            </w:r>
          </w:p>
        </w:tc>
        <w:tc>
          <w:tcPr>
            <w:tcW w:w="1830" w:type="pct"/>
            <w:tcBorders>
              <w:top w:val="single" w:sz="4" w:space="0" w:color="auto"/>
              <w:bottom w:val="single" w:sz="4" w:space="0" w:color="auto"/>
            </w:tcBorders>
            <w:tcMar>
              <w:top w:w="0" w:type="dxa"/>
              <w:left w:w="108" w:type="dxa"/>
              <w:bottom w:w="0" w:type="dxa"/>
              <w:right w:w="108" w:type="dxa"/>
            </w:tcMar>
            <w:hideMark/>
          </w:tcPr>
          <w:p w14:paraId="620669E3" w14:textId="6C8CB33D" w:rsidR="006B47F9" w:rsidRPr="00104FA0" w:rsidRDefault="006B47F9" w:rsidP="007E3B02">
            <w:pPr>
              <w:pStyle w:val="TableText"/>
              <w:rPr>
                <w:sz w:val="24"/>
                <w:szCs w:val="24"/>
                <w:lang w:eastAsia="en-AU"/>
              </w:rPr>
            </w:pPr>
            <w:r w:rsidRPr="1564FB14">
              <w:rPr>
                <w:lang w:eastAsia="en-AU"/>
              </w:rPr>
              <w:t>O</w:t>
            </w:r>
            <w:r w:rsidRPr="1564FB14">
              <w:rPr>
                <w:color w:val="000000" w:themeColor="text1"/>
                <w:lang w:eastAsia="en-AU"/>
              </w:rPr>
              <w:t>ther Incorporated Entity</w:t>
            </w:r>
          </w:p>
        </w:tc>
        <w:tc>
          <w:tcPr>
            <w:tcW w:w="1509" w:type="pct"/>
            <w:tcBorders>
              <w:top w:val="single" w:sz="4" w:space="0" w:color="auto"/>
              <w:bottom w:val="single" w:sz="4" w:space="0" w:color="auto"/>
            </w:tcBorders>
            <w:tcMar>
              <w:top w:w="0" w:type="dxa"/>
              <w:left w:w="108" w:type="dxa"/>
              <w:bottom w:w="0" w:type="dxa"/>
              <w:right w:w="108" w:type="dxa"/>
            </w:tcMar>
            <w:hideMark/>
          </w:tcPr>
          <w:p w14:paraId="3CB41CDE" w14:textId="67D67E6A" w:rsidR="006B47F9" w:rsidRPr="00104FA0" w:rsidRDefault="006B47F9" w:rsidP="007E3B02">
            <w:pPr>
              <w:pStyle w:val="TableText"/>
              <w:rPr>
                <w:sz w:val="24"/>
                <w:szCs w:val="24"/>
                <w:lang w:eastAsia="en-AU"/>
              </w:rPr>
            </w:pPr>
            <w:r w:rsidRPr="1564FB14">
              <w:rPr>
                <w:shd w:val="clear" w:color="auto" w:fill="FFFFFF"/>
                <w:lang w:eastAsia="en-AU"/>
              </w:rPr>
              <w:t xml:space="preserve">Partnership agreement formalised with agreed consortium participants </w:t>
            </w:r>
            <w:r w:rsidRPr="1564FB14">
              <w:rPr>
                <w:lang w:eastAsia="en-AU"/>
              </w:rPr>
              <w:t>(unincorporated joint venture)</w:t>
            </w:r>
          </w:p>
        </w:tc>
      </w:tr>
      <w:tr w:rsidR="00981824" w:rsidRPr="00104FA0" w14:paraId="5832CCBA" w14:textId="77777777" w:rsidTr="00C57E17">
        <w:trPr>
          <w:trHeight w:val="300"/>
          <w:tblHeader/>
        </w:trPr>
        <w:tc>
          <w:tcPr>
            <w:tcW w:w="708" w:type="pct"/>
            <w:tcBorders>
              <w:top w:val="single" w:sz="4" w:space="0" w:color="auto"/>
              <w:bottom w:val="single" w:sz="4" w:space="0" w:color="auto"/>
            </w:tcBorders>
            <w:tcMar>
              <w:top w:w="0" w:type="dxa"/>
              <w:left w:w="108" w:type="dxa"/>
              <w:bottom w:w="0" w:type="dxa"/>
              <w:right w:w="108" w:type="dxa"/>
            </w:tcMar>
            <w:hideMark/>
          </w:tcPr>
          <w:p w14:paraId="56C9CD58" w14:textId="46F98FAF" w:rsidR="006B47F9" w:rsidRPr="00104FA0" w:rsidRDefault="006B47F9" w:rsidP="007E3B02">
            <w:pPr>
              <w:pStyle w:val="TableText"/>
              <w:rPr>
                <w:sz w:val="24"/>
                <w:szCs w:val="24"/>
                <w:lang w:eastAsia="en-AU"/>
              </w:rPr>
            </w:pPr>
            <w:r w:rsidRPr="00104FA0">
              <w:rPr>
                <w:lang w:eastAsia="en-AU"/>
              </w:rPr>
              <w:t>Tas Hub</w:t>
            </w:r>
          </w:p>
        </w:tc>
        <w:tc>
          <w:tcPr>
            <w:tcW w:w="953" w:type="pct"/>
            <w:tcBorders>
              <w:top w:val="single" w:sz="4" w:space="0" w:color="auto"/>
              <w:bottom w:val="single" w:sz="4" w:space="0" w:color="auto"/>
            </w:tcBorders>
            <w:tcMar>
              <w:top w:w="0" w:type="dxa"/>
              <w:left w:w="108" w:type="dxa"/>
              <w:bottom w:w="0" w:type="dxa"/>
              <w:right w:w="108" w:type="dxa"/>
            </w:tcMar>
            <w:hideMark/>
          </w:tcPr>
          <w:p w14:paraId="16D7879B" w14:textId="6F0A0C1B" w:rsidR="006B47F9" w:rsidRPr="00104FA0" w:rsidRDefault="006B47F9" w:rsidP="007E3B02">
            <w:pPr>
              <w:pStyle w:val="TableText"/>
              <w:rPr>
                <w:sz w:val="24"/>
                <w:szCs w:val="24"/>
                <w:lang w:eastAsia="en-AU"/>
              </w:rPr>
            </w:pPr>
            <w:r w:rsidRPr="00104FA0">
              <w:rPr>
                <w:shd w:val="clear" w:color="auto" w:fill="FFFFFF"/>
                <w:lang w:eastAsia="en-AU"/>
              </w:rPr>
              <w:t>University of Tasmania</w:t>
            </w:r>
          </w:p>
        </w:tc>
        <w:tc>
          <w:tcPr>
            <w:tcW w:w="1830" w:type="pct"/>
            <w:tcBorders>
              <w:top w:val="single" w:sz="4" w:space="0" w:color="auto"/>
              <w:bottom w:val="single" w:sz="4" w:space="0" w:color="auto"/>
            </w:tcBorders>
            <w:tcMar>
              <w:top w:w="0" w:type="dxa"/>
              <w:left w:w="108" w:type="dxa"/>
              <w:bottom w:w="0" w:type="dxa"/>
              <w:right w:w="108" w:type="dxa"/>
            </w:tcMar>
            <w:hideMark/>
          </w:tcPr>
          <w:p w14:paraId="7E458E9E" w14:textId="6F7F5859" w:rsidR="006B47F9" w:rsidRPr="00104FA0" w:rsidRDefault="006B47F9" w:rsidP="007E3B02">
            <w:pPr>
              <w:pStyle w:val="TableText"/>
              <w:rPr>
                <w:sz w:val="24"/>
                <w:szCs w:val="24"/>
                <w:lang w:eastAsia="en-AU"/>
              </w:rPr>
            </w:pPr>
            <w:r w:rsidRPr="1564FB14">
              <w:rPr>
                <w:lang w:eastAsia="en-AU"/>
              </w:rPr>
              <w:t>Corporate State or Territory Entity, continued under the </w:t>
            </w:r>
            <w:r w:rsidRPr="1564FB14">
              <w:rPr>
                <w:i/>
                <w:lang w:eastAsia="en-AU"/>
              </w:rPr>
              <w:t>University of Tasmania Act (1992)</w:t>
            </w:r>
          </w:p>
        </w:tc>
        <w:tc>
          <w:tcPr>
            <w:tcW w:w="1509" w:type="pct"/>
            <w:tcBorders>
              <w:top w:val="single" w:sz="4" w:space="0" w:color="auto"/>
              <w:bottom w:val="single" w:sz="4" w:space="0" w:color="auto"/>
            </w:tcBorders>
            <w:tcMar>
              <w:top w:w="0" w:type="dxa"/>
              <w:left w:w="108" w:type="dxa"/>
              <w:bottom w:w="0" w:type="dxa"/>
              <w:right w:w="108" w:type="dxa"/>
            </w:tcMar>
            <w:hideMark/>
          </w:tcPr>
          <w:p w14:paraId="4D7D3A4F" w14:textId="036D47F2" w:rsidR="006B47F9" w:rsidRPr="00104FA0" w:rsidRDefault="006B47F9" w:rsidP="007E3B02">
            <w:pPr>
              <w:pStyle w:val="TableText"/>
              <w:rPr>
                <w:sz w:val="24"/>
                <w:szCs w:val="24"/>
                <w:lang w:eastAsia="en-AU"/>
              </w:rPr>
            </w:pPr>
            <w:r w:rsidRPr="1564FB14">
              <w:rPr>
                <w:lang w:eastAsia="en-AU"/>
              </w:rPr>
              <w:t>An unincorporated entity governed by a Board who acts as a Steering Committee</w:t>
            </w:r>
          </w:p>
        </w:tc>
      </w:tr>
      <w:tr w:rsidR="00981824" w:rsidRPr="00104FA0" w14:paraId="7F769644" w14:textId="77777777" w:rsidTr="00C57E17">
        <w:trPr>
          <w:trHeight w:val="300"/>
          <w:tblHeader/>
        </w:trPr>
        <w:tc>
          <w:tcPr>
            <w:tcW w:w="708" w:type="pct"/>
            <w:tcBorders>
              <w:top w:val="single" w:sz="4" w:space="0" w:color="auto"/>
              <w:bottom w:val="single" w:sz="4" w:space="0" w:color="auto"/>
            </w:tcBorders>
            <w:tcMar>
              <w:top w:w="0" w:type="dxa"/>
              <w:left w:w="108" w:type="dxa"/>
              <w:bottom w:w="0" w:type="dxa"/>
              <w:right w:w="108" w:type="dxa"/>
            </w:tcMar>
            <w:hideMark/>
          </w:tcPr>
          <w:p w14:paraId="2FE4E838" w14:textId="10CCD348" w:rsidR="006B47F9" w:rsidRPr="00104FA0" w:rsidRDefault="006B47F9" w:rsidP="007E3B02">
            <w:pPr>
              <w:pStyle w:val="TableText"/>
              <w:rPr>
                <w:sz w:val="24"/>
                <w:szCs w:val="24"/>
                <w:lang w:eastAsia="en-AU"/>
              </w:rPr>
            </w:pPr>
            <w:r w:rsidRPr="00104FA0">
              <w:rPr>
                <w:lang w:eastAsia="en-AU"/>
              </w:rPr>
              <w:t>Tropical North Qld Hub</w:t>
            </w:r>
          </w:p>
        </w:tc>
        <w:tc>
          <w:tcPr>
            <w:tcW w:w="953" w:type="pct"/>
            <w:tcBorders>
              <w:top w:val="single" w:sz="4" w:space="0" w:color="auto"/>
              <w:bottom w:val="single" w:sz="4" w:space="0" w:color="auto"/>
            </w:tcBorders>
            <w:tcMar>
              <w:top w:w="0" w:type="dxa"/>
              <w:left w:w="108" w:type="dxa"/>
              <w:bottom w:w="0" w:type="dxa"/>
              <w:right w:w="108" w:type="dxa"/>
            </w:tcMar>
            <w:hideMark/>
          </w:tcPr>
          <w:p w14:paraId="7BAD6E5A" w14:textId="3FA0A453" w:rsidR="006B47F9" w:rsidRPr="00104FA0" w:rsidRDefault="006B47F9" w:rsidP="007E3B02">
            <w:pPr>
              <w:pStyle w:val="TableText"/>
              <w:rPr>
                <w:sz w:val="24"/>
                <w:szCs w:val="24"/>
                <w:lang w:eastAsia="en-AU"/>
              </w:rPr>
            </w:pPr>
            <w:r w:rsidRPr="00104FA0">
              <w:rPr>
                <w:lang w:eastAsia="en-AU"/>
              </w:rPr>
              <w:t>James Cook University</w:t>
            </w:r>
          </w:p>
        </w:tc>
        <w:tc>
          <w:tcPr>
            <w:tcW w:w="1830" w:type="pct"/>
            <w:tcBorders>
              <w:top w:val="single" w:sz="4" w:space="0" w:color="auto"/>
              <w:bottom w:val="single" w:sz="4" w:space="0" w:color="auto"/>
            </w:tcBorders>
            <w:tcMar>
              <w:top w:w="0" w:type="dxa"/>
              <w:left w:w="108" w:type="dxa"/>
              <w:bottom w:w="0" w:type="dxa"/>
              <w:right w:w="108" w:type="dxa"/>
            </w:tcMar>
            <w:hideMark/>
          </w:tcPr>
          <w:p w14:paraId="0556F20B" w14:textId="47413F24" w:rsidR="006B47F9" w:rsidRPr="00104FA0" w:rsidRDefault="006B47F9" w:rsidP="007E3B02">
            <w:pPr>
              <w:pStyle w:val="TableText"/>
              <w:rPr>
                <w:sz w:val="24"/>
                <w:szCs w:val="24"/>
                <w:lang w:eastAsia="en-AU"/>
              </w:rPr>
            </w:pPr>
            <w:r w:rsidRPr="1564FB14">
              <w:rPr>
                <w:lang w:eastAsia="en-AU"/>
              </w:rPr>
              <w:t>Other Incorporated Entity, established pursuant to the provisions of the </w:t>
            </w:r>
            <w:r w:rsidRPr="1564FB14">
              <w:rPr>
                <w:i/>
                <w:lang w:eastAsia="en-AU"/>
              </w:rPr>
              <w:t>James Cook University Act (1997)</w:t>
            </w:r>
          </w:p>
        </w:tc>
        <w:tc>
          <w:tcPr>
            <w:tcW w:w="1509" w:type="pct"/>
            <w:tcBorders>
              <w:top w:val="single" w:sz="4" w:space="0" w:color="auto"/>
              <w:bottom w:val="single" w:sz="4" w:space="0" w:color="auto"/>
            </w:tcBorders>
            <w:tcMar>
              <w:top w:w="0" w:type="dxa"/>
              <w:left w:w="108" w:type="dxa"/>
              <w:bottom w:w="0" w:type="dxa"/>
              <w:right w:w="108" w:type="dxa"/>
            </w:tcMar>
            <w:hideMark/>
          </w:tcPr>
          <w:p w14:paraId="73903CBA" w14:textId="62FA8026" w:rsidR="006B47F9" w:rsidRPr="00104FA0" w:rsidRDefault="4DD90F4E" w:rsidP="007E3B02">
            <w:pPr>
              <w:pStyle w:val="TableText"/>
              <w:rPr>
                <w:lang w:eastAsia="en-AU"/>
              </w:rPr>
            </w:pPr>
            <w:r w:rsidRPr="085375E7">
              <w:rPr>
                <w:lang w:eastAsia="en-AU"/>
              </w:rPr>
              <w:t xml:space="preserve">Not specified in </w:t>
            </w:r>
            <w:r w:rsidR="75AA8E59" w:rsidRPr="085375E7">
              <w:rPr>
                <w:lang w:eastAsia="en-AU"/>
              </w:rPr>
              <w:t>g</w:t>
            </w:r>
            <w:r w:rsidRPr="085375E7">
              <w:rPr>
                <w:lang w:eastAsia="en-AU"/>
              </w:rPr>
              <w:t xml:space="preserve">rant </w:t>
            </w:r>
            <w:r w:rsidR="7B6AAA1B" w:rsidRPr="085375E7">
              <w:rPr>
                <w:lang w:eastAsia="en-AU"/>
              </w:rPr>
              <w:t>a</w:t>
            </w:r>
            <w:r w:rsidRPr="085375E7">
              <w:rPr>
                <w:lang w:eastAsia="en-AU"/>
              </w:rPr>
              <w:t>greement</w:t>
            </w:r>
          </w:p>
        </w:tc>
      </w:tr>
      <w:tr w:rsidR="00981824" w:rsidRPr="00104FA0" w14:paraId="76C2ED66" w14:textId="77777777" w:rsidTr="00C57E17">
        <w:trPr>
          <w:trHeight w:val="300"/>
          <w:tblHeader/>
        </w:trPr>
        <w:tc>
          <w:tcPr>
            <w:tcW w:w="708" w:type="pct"/>
            <w:tcBorders>
              <w:top w:val="single" w:sz="4" w:space="0" w:color="auto"/>
            </w:tcBorders>
            <w:tcMar>
              <w:top w:w="0" w:type="dxa"/>
              <w:left w:w="108" w:type="dxa"/>
              <w:bottom w:w="0" w:type="dxa"/>
              <w:right w:w="108" w:type="dxa"/>
            </w:tcMar>
            <w:hideMark/>
          </w:tcPr>
          <w:p w14:paraId="036FA1B9" w14:textId="327E2D3D" w:rsidR="006B47F9" w:rsidRPr="00104FA0" w:rsidRDefault="006B47F9" w:rsidP="007E3B02">
            <w:pPr>
              <w:pStyle w:val="TableText"/>
              <w:rPr>
                <w:sz w:val="24"/>
                <w:szCs w:val="24"/>
                <w:lang w:eastAsia="en-AU"/>
              </w:rPr>
            </w:pPr>
            <w:r w:rsidRPr="00104FA0">
              <w:rPr>
                <w:lang w:eastAsia="en-AU"/>
              </w:rPr>
              <w:t>Vic Hub</w:t>
            </w:r>
          </w:p>
        </w:tc>
        <w:tc>
          <w:tcPr>
            <w:tcW w:w="953" w:type="pct"/>
            <w:tcBorders>
              <w:top w:val="single" w:sz="4" w:space="0" w:color="auto"/>
            </w:tcBorders>
            <w:tcMar>
              <w:top w:w="0" w:type="dxa"/>
              <w:left w:w="108" w:type="dxa"/>
              <w:bottom w:w="0" w:type="dxa"/>
              <w:right w:w="108" w:type="dxa"/>
            </w:tcMar>
            <w:hideMark/>
          </w:tcPr>
          <w:p w14:paraId="6C9BE2C9" w14:textId="4091BFF7" w:rsidR="006B47F9" w:rsidRPr="00104FA0" w:rsidRDefault="006B47F9" w:rsidP="007E3B02">
            <w:pPr>
              <w:pStyle w:val="TableText"/>
              <w:rPr>
                <w:sz w:val="24"/>
                <w:szCs w:val="24"/>
                <w:lang w:eastAsia="en-AU"/>
              </w:rPr>
            </w:pPr>
            <w:r w:rsidRPr="00104FA0">
              <w:rPr>
                <w:lang w:eastAsia="en-AU"/>
              </w:rPr>
              <w:t>University of Melbourne</w:t>
            </w:r>
          </w:p>
        </w:tc>
        <w:tc>
          <w:tcPr>
            <w:tcW w:w="1830" w:type="pct"/>
            <w:tcBorders>
              <w:top w:val="single" w:sz="4" w:space="0" w:color="auto"/>
            </w:tcBorders>
            <w:tcMar>
              <w:top w:w="0" w:type="dxa"/>
              <w:left w:w="108" w:type="dxa"/>
              <w:bottom w:w="0" w:type="dxa"/>
              <w:right w:w="108" w:type="dxa"/>
            </w:tcMar>
            <w:hideMark/>
          </w:tcPr>
          <w:p w14:paraId="5B082C7C" w14:textId="40553491" w:rsidR="006B47F9" w:rsidRPr="00104FA0" w:rsidRDefault="006B47F9" w:rsidP="007E3B02">
            <w:pPr>
              <w:pStyle w:val="TableText"/>
              <w:rPr>
                <w:sz w:val="24"/>
                <w:szCs w:val="24"/>
                <w:lang w:eastAsia="en-AU"/>
              </w:rPr>
            </w:pPr>
            <w:r w:rsidRPr="1564FB14">
              <w:rPr>
                <w:lang w:eastAsia="en-AU"/>
              </w:rPr>
              <w:t>O</w:t>
            </w:r>
            <w:r w:rsidRPr="1564FB14">
              <w:rPr>
                <w:shd w:val="clear" w:color="auto" w:fill="FFFFFF"/>
                <w:lang w:eastAsia="en-AU"/>
              </w:rPr>
              <w:t xml:space="preserve">ther Incorporated Entity, </w:t>
            </w:r>
            <w:r w:rsidRPr="1564FB14">
              <w:rPr>
                <w:color w:val="333333"/>
                <w:shd w:val="clear" w:color="auto" w:fill="FFFFFF"/>
                <w:lang w:eastAsia="en-AU"/>
              </w:rPr>
              <w:t xml:space="preserve">established pursuant to the provisions of the </w:t>
            </w:r>
            <w:r w:rsidRPr="1564FB14">
              <w:rPr>
                <w:i/>
                <w:color w:val="333333"/>
                <w:shd w:val="clear" w:color="auto" w:fill="FFFFFF"/>
                <w:lang w:eastAsia="en-AU"/>
              </w:rPr>
              <w:t>University of Melbourne Act 2009 (Vic</w:t>
            </w:r>
            <w:r w:rsidR="007E3B02">
              <w:rPr>
                <w:i/>
                <w:color w:val="333333"/>
                <w:shd w:val="clear" w:color="auto" w:fill="FFFFFF"/>
                <w:lang w:eastAsia="en-AU"/>
              </w:rPr>
              <w:t>)</w:t>
            </w:r>
          </w:p>
        </w:tc>
        <w:tc>
          <w:tcPr>
            <w:tcW w:w="1509" w:type="pct"/>
            <w:tcBorders>
              <w:top w:val="single" w:sz="4" w:space="0" w:color="auto"/>
            </w:tcBorders>
            <w:tcMar>
              <w:top w:w="0" w:type="dxa"/>
              <w:left w:w="108" w:type="dxa"/>
              <w:bottom w:w="0" w:type="dxa"/>
              <w:right w:w="108" w:type="dxa"/>
            </w:tcMar>
            <w:hideMark/>
          </w:tcPr>
          <w:p w14:paraId="639F711A" w14:textId="2A508596" w:rsidR="006B47F9" w:rsidRPr="00104FA0" w:rsidRDefault="1A378ABD" w:rsidP="007E3B02">
            <w:pPr>
              <w:pStyle w:val="TableText"/>
              <w:rPr>
                <w:lang w:eastAsia="en-AU"/>
              </w:rPr>
            </w:pPr>
            <w:r w:rsidRPr="085375E7">
              <w:rPr>
                <w:lang w:eastAsia="en-AU"/>
              </w:rPr>
              <w:t xml:space="preserve">Not specified in </w:t>
            </w:r>
            <w:r w:rsidR="3E5006D1" w:rsidRPr="085375E7">
              <w:rPr>
                <w:lang w:eastAsia="en-AU"/>
              </w:rPr>
              <w:t>g</w:t>
            </w:r>
            <w:r w:rsidRPr="085375E7">
              <w:rPr>
                <w:lang w:eastAsia="en-AU"/>
              </w:rPr>
              <w:t xml:space="preserve">rant </w:t>
            </w:r>
            <w:r w:rsidR="42CADAC0" w:rsidRPr="447863E5">
              <w:rPr>
                <w:lang w:eastAsia="en-AU"/>
              </w:rPr>
              <w:t>a</w:t>
            </w:r>
            <w:r w:rsidRPr="447863E5">
              <w:rPr>
                <w:lang w:eastAsia="en-AU"/>
              </w:rPr>
              <w:t>greement</w:t>
            </w:r>
          </w:p>
        </w:tc>
      </w:tr>
    </w:tbl>
    <w:p w14:paraId="1144ACCC" w14:textId="4B669F09" w:rsidR="006B47F9" w:rsidRDefault="00894035" w:rsidP="00981824">
      <w:pPr>
        <w:pStyle w:val="Heading2"/>
        <w:numPr>
          <w:ilvl w:val="0"/>
          <w:numId w:val="0"/>
        </w:numPr>
        <w:ind w:left="720" w:hanging="720"/>
      </w:pPr>
      <w:bookmarkStart w:id="791" w:name="_Appendix_F_–"/>
      <w:bookmarkStart w:id="792" w:name="_Toc193105405"/>
      <w:bookmarkStart w:id="793" w:name="_Toc194307778"/>
      <w:bookmarkStart w:id="794" w:name="_Toc194307849"/>
      <w:bookmarkStart w:id="795" w:name="_Toc209023606"/>
      <w:bookmarkEnd w:id="791"/>
      <w:r w:rsidRPr="3BABDC82">
        <w:lastRenderedPageBreak/>
        <w:t xml:space="preserve">Appendix </w:t>
      </w:r>
      <w:r w:rsidR="0048508B" w:rsidRPr="3BABDC82">
        <w:t>F</w:t>
      </w:r>
      <w:r w:rsidR="0060645C">
        <w:t>:</w:t>
      </w:r>
      <w:r w:rsidRPr="3BABDC82">
        <w:t xml:space="preserve"> Cross</w:t>
      </w:r>
      <w:r w:rsidR="0060645C">
        <w:t>-h</w:t>
      </w:r>
      <w:r w:rsidRPr="3BABDC82">
        <w:t xml:space="preserve">ub </w:t>
      </w:r>
      <w:r w:rsidR="0060645C">
        <w:t>p</w:t>
      </w:r>
      <w:r w:rsidRPr="3BABDC82">
        <w:t>rojects</w:t>
      </w:r>
      <w:bookmarkEnd w:id="792"/>
      <w:bookmarkEnd w:id="793"/>
      <w:bookmarkEnd w:id="794"/>
      <w:bookmarkEnd w:id="795"/>
    </w:p>
    <w:p w14:paraId="6DF85DF9" w14:textId="42F9FCD1" w:rsidR="007010C5" w:rsidRDefault="007010C5" w:rsidP="007010C5">
      <w:pPr>
        <w:rPr>
          <w:lang w:eastAsia="en-AU"/>
        </w:rPr>
      </w:pPr>
      <w:r>
        <w:rPr>
          <w:lang w:eastAsia="ja-JP"/>
        </w:rPr>
        <w:t xml:space="preserve">Cross-hub projects </w:t>
      </w:r>
      <w:r w:rsidR="000C2E96" w:rsidRPr="00104FA0">
        <w:rPr>
          <w:lang w:eastAsia="en-AU"/>
        </w:rPr>
        <w:t>allow the Drought Resilience Adoption and Innovation Hubs to connect with each other and deliver on resilience to drought and climate change</w:t>
      </w:r>
      <w:r w:rsidR="00921876">
        <w:rPr>
          <w:lang w:eastAsia="en-AU"/>
        </w:rPr>
        <w:t xml:space="preserve"> (</w:t>
      </w:r>
      <w:r w:rsidR="00921876">
        <w:rPr>
          <w:lang w:eastAsia="en-AU"/>
        </w:rPr>
        <w:fldChar w:fldCharType="begin"/>
      </w:r>
      <w:r w:rsidR="00921876">
        <w:rPr>
          <w:lang w:eastAsia="en-AU"/>
        </w:rPr>
        <w:instrText xml:space="preserve"> REF _Ref208492451 \h </w:instrText>
      </w:r>
      <w:r w:rsidR="00921876">
        <w:rPr>
          <w:lang w:eastAsia="en-AU"/>
        </w:rPr>
      </w:r>
      <w:r w:rsidR="00921876">
        <w:rPr>
          <w:lang w:eastAsia="en-AU"/>
        </w:rPr>
        <w:fldChar w:fldCharType="separate"/>
      </w:r>
      <w:r w:rsidR="000C64D7">
        <w:t>Table F</w:t>
      </w:r>
      <w:r w:rsidR="000C64D7">
        <w:rPr>
          <w:noProof/>
        </w:rPr>
        <w:t>1</w:t>
      </w:r>
      <w:r w:rsidR="00921876">
        <w:rPr>
          <w:lang w:eastAsia="en-AU"/>
        </w:rPr>
        <w:fldChar w:fldCharType="end"/>
      </w:r>
      <w:r w:rsidR="00843A8E">
        <w:rPr>
          <w:lang w:eastAsia="en-AU"/>
        </w:rPr>
        <w:t>)</w:t>
      </w:r>
      <w:r w:rsidR="000C2E96" w:rsidRPr="00104FA0">
        <w:rPr>
          <w:lang w:eastAsia="en-AU"/>
        </w:rPr>
        <w:t>.</w:t>
      </w:r>
    </w:p>
    <w:p w14:paraId="0929E1DA" w14:textId="0E065F23" w:rsidR="000C2E96" w:rsidRPr="007010C5" w:rsidRDefault="00921876" w:rsidP="00921876">
      <w:pPr>
        <w:pStyle w:val="Caption"/>
        <w:rPr>
          <w:lang w:eastAsia="ja-JP"/>
        </w:rPr>
      </w:pPr>
      <w:bookmarkStart w:id="796" w:name="_Ref208492451"/>
      <w:bookmarkStart w:id="797" w:name="_Toc208562861"/>
      <w:r>
        <w:t>Table F</w:t>
      </w:r>
      <w:r>
        <w:fldChar w:fldCharType="begin"/>
      </w:r>
      <w:r>
        <w:instrText xml:space="preserve"> SEQ Table_F \* ARABIC </w:instrText>
      </w:r>
      <w:r>
        <w:fldChar w:fldCharType="separate"/>
      </w:r>
      <w:r>
        <w:rPr>
          <w:noProof/>
        </w:rPr>
        <w:t>1</w:t>
      </w:r>
      <w:r>
        <w:fldChar w:fldCharType="end"/>
      </w:r>
      <w:bookmarkEnd w:id="796"/>
      <w:r>
        <w:t xml:space="preserve"> Cross-hub projects summary</w:t>
      </w:r>
      <w:bookmarkEnd w:id="797"/>
    </w:p>
    <w:tbl>
      <w:tblPr>
        <w:tblW w:w="5000" w:type="pct"/>
        <w:tblBorders>
          <w:top w:val="single" w:sz="4" w:space="0" w:color="auto"/>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1279"/>
        <w:gridCol w:w="1783"/>
        <w:gridCol w:w="4022"/>
      </w:tblGrid>
      <w:tr w:rsidR="00284E2D" w:rsidRPr="00104FA0" w14:paraId="1C6D9C03" w14:textId="77777777" w:rsidTr="00843A8E">
        <w:trPr>
          <w:cantSplit/>
          <w:tblHeader/>
        </w:trPr>
        <w:tc>
          <w:tcPr>
            <w:tcW w:w="1095" w:type="pct"/>
            <w:tcMar>
              <w:top w:w="0" w:type="dxa"/>
              <w:left w:w="108" w:type="dxa"/>
              <w:bottom w:w="0" w:type="dxa"/>
              <w:right w:w="108" w:type="dxa"/>
            </w:tcMar>
            <w:hideMark/>
          </w:tcPr>
          <w:p w14:paraId="12A5BEBE" w14:textId="483E0046" w:rsidR="006B47F9" w:rsidRPr="00104FA0" w:rsidRDefault="006B47F9" w:rsidP="0060645C">
            <w:pPr>
              <w:pStyle w:val="TableHeading"/>
              <w:rPr>
                <w:sz w:val="24"/>
                <w:szCs w:val="24"/>
                <w:lang w:eastAsia="en-AU"/>
              </w:rPr>
            </w:pPr>
            <w:r w:rsidRPr="00104FA0">
              <w:rPr>
                <w:lang w:eastAsia="en-AU"/>
              </w:rPr>
              <w:t>Project</w:t>
            </w:r>
          </w:p>
        </w:tc>
        <w:tc>
          <w:tcPr>
            <w:tcW w:w="705" w:type="pct"/>
            <w:tcMar>
              <w:top w:w="0" w:type="dxa"/>
              <w:left w:w="108" w:type="dxa"/>
              <w:bottom w:w="0" w:type="dxa"/>
              <w:right w:w="108" w:type="dxa"/>
            </w:tcMar>
            <w:hideMark/>
          </w:tcPr>
          <w:p w14:paraId="7B932E13" w14:textId="267A98A0" w:rsidR="006B47F9" w:rsidRPr="00104FA0" w:rsidRDefault="006B47F9" w:rsidP="0060645C">
            <w:pPr>
              <w:pStyle w:val="TableHeading"/>
              <w:rPr>
                <w:sz w:val="24"/>
                <w:szCs w:val="24"/>
                <w:lang w:eastAsia="en-AU"/>
              </w:rPr>
            </w:pPr>
            <w:r w:rsidRPr="00104FA0">
              <w:rPr>
                <w:lang w:eastAsia="en-AU"/>
              </w:rPr>
              <w:t>Lead</w:t>
            </w:r>
          </w:p>
        </w:tc>
        <w:tc>
          <w:tcPr>
            <w:tcW w:w="983" w:type="pct"/>
            <w:tcMar>
              <w:top w:w="0" w:type="dxa"/>
              <w:left w:w="108" w:type="dxa"/>
              <w:bottom w:w="0" w:type="dxa"/>
              <w:right w:w="108" w:type="dxa"/>
            </w:tcMar>
            <w:hideMark/>
          </w:tcPr>
          <w:p w14:paraId="585B91CD" w14:textId="6AF1F9EC" w:rsidR="006B47F9" w:rsidRPr="00104FA0" w:rsidRDefault="006B47F9" w:rsidP="0060645C">
            <w:pPr>
              <w:pStyle w:val="TableHeading"/>
              <w:rPr>
                <w:sz w:val="24"/>
                <w:szCs w:val="24"/>
                <w:lang w:eastAsia="en-AU"/>
              </w:rPr>
            </w:pPr>
            <w:r w:rsidRPr="00104FA0">
              <w:rPr>
                <w:lang w:eastAsia="en-AU"/>
              </w:rPr>
              <w:t>Participating Hubs</w:t>
            </w:r>
          </w:p>
        </w:tc>
        <w:tc>
          <w:tcPr>
            <w:tcW w:w="2217" w:type="pct"/>
            <w:tcMar>
              <w:top w:w="0" w:type="dxa"/>
              <w:left w:w="108" w:type="dxa"/>
              <w:bottom w:w="0" w:type="dxa"/>
              <w:right w:w="108" w:type="dxa"/>
            </w:tcMar>
            <w:hideMark/>
          </w:tcPr>
          <w:p w14:paraId="4BF54BE6" w14:textId="0A6D004A" w:rsidR="006B47F9" w:rsidRPr="00104FA0" w:rsidRDefault="006B47F9" w:rsidP="0060645C">
            <w:pPr>
              <w:pStyle w:val="TableHeading"/>
              <w:rPr>
                <w:sz w:val="24"/>
                <w:szCs w:val="24"/>
                <w:lang w:eastAsia="en-AU"/>
              </w:rPr>
            </w:pPr>
            <w:r w:rsidRPr="00104FA0">
              <w:rPr>
                <w:lang w:eastAsia="en-AU"/>
              </w:rPr>
              <w:t>Description</w:t>
            </w:r>
          </w:p>
        </w:tc>
      </w:tr>
      <w:tr w:rsidR="00284E2D" w:rsidRPr="00104FA0" w14:paraId="7DE18A0C" w14:textId="77777777" w:rsidTr="00843A8E">
        <w:trPr>
          <w:trHeight w:val="300"/>
        </w:trPr>
        <w:tc>
          <w:tcPr>
            <w:tcW w:w="1095" w:type="pct"/>
            <w:tcMar>
              <w:top w:w="0" w:type="dxa"/>
              <w:left w:w="108" w:type="dxa"/>
              <w:bottom w:w="0" w:type="dxa"/>
              <w:right w:w="108" w:type="dxa"/>
            </w:tcMar>
            <w:hideMark/>
          </w:tcPr>
          <w:p w14:paraId="3406D052" w14:textId="3283BA24" w:rsidR="006B47F9" w:rsidRPr="00104FA0" w:rsidRDefault="006B47F9" w:rsidP="0060645C">
            <w:pPr>
              <w:pStyle w:val="TableText"/>
              <w:rPr>
                <w:sz w:val="24"/>
                <w:szCs w:val="24"/>
                <w:lang w:eastAsia="en-AU"/>
              </w:rPr>
            </w:pPr>
            <w:r w:rsidRPr="00104FA0">
              <w:rPr>
                <w:lang w:eastAsia="en-AU"/>
              </w:rPr>
              <w:t>Project 1: Managing Rangelands for Drought Resilience</w:t>
            </w:r>
          </w:p>
        </w:tc>
        <w:tc>
          <w:tcPr>
            <w:tcW w:w="705" w:type="pct"/>
            <w:tcMar>
              <w:top w:w="0" w:type="dxa"/>
              <w:left w:w="108" w:type="dxa"/>
              <w:bottom w:w="0" w:type="dxa"/>
              <w:right w:w="108" w:type="dxa"/>
            </w:tcMar>
            <w:hideMark/>
          </w:tcPr>
          <w:p w14:paraId="04729A3B" w14:textId="51D5864E" w:rsidR="006B47F9" w:rsidRPr="00104FA0" w:rsidRDefault="006B47F9" w:rsidP="0060645C">
            <w:pPr>
              <w:pStyle w:val="TableText"/>
              <w:rPr>
                <w:sz w:val="24"/>
                <w:szCs w:val="24"/>
                <w:lang w:eastAsia="en-AU"/>
              </w:rPr>
            </w:pPr>
            <w:r w:rsidRPr="00104FA0">
              <w:rPr>
                <w:lang w:eastAsia="en-AU"/>
              </w:rPr>
              <w:t>Northern WA and NT Hub</w:t>
            </w:r>
          </w:p>
        </w:tc>
        <w:tc>
          <w:tcPr>
            <w:tcW w:w="983" w:type="pct"/>
            <w:tcMar>
              <w:top w:w="0" w:type="dxa"/>
              <w:left w:w="108" w:type="dxa"/>
              <w:bottom w:w="0" w:type="dxa"/>
              <w:right w:w="108" w:type="dxa"/>
            </w:tcMar>
            <w:hideMark/>
          </w:tcPr>
          <w:p w14:paraId="3B938501" w14:textId="4B7016B9" w:rsidR="006B47F9" w:rsidRPr="00104FA0" w:rsidRDefault="230D9F66" w:rsidP="0060645C">
            <w:pPr>
              <w:pStyle w:val="TableText"/>
              <w:rPr>
                <w:color w:val="000000" w:themeColor="text1"/>
                <w:lang w:eastAsia="en-AU"/>
              </w:rPr>
            </w:pPr>
            <w:r w:rsidRPr="6D37AF70">
              <w:rPr>
                <w:color w:val="000000" w:themeColor="text1"/>
                <w:lang w:eastAsia="en-AU"/>
              </w:rPr>
              <w:t xml:space="preserve">SA Hub, Southern NSW Hub, Southern Qld Northern NSW Hub, </w:t>
            </w:r>
            <w:r w:rsidR="00F257E2">
              <w:rPr>
                <w:color w:val="000000" w:themeColor="text1"/>
                <w:lang w:eastAsia="en-AU"/>
              </w:rPr>
              <w:t>South-West</w:t>
            </w:r>
            <w:r w:rsidRPr="6D37AF70">
              <w:rPr>
                <w:color w:val="000000" w:themeColor="text1"/>
                <w:lang w:eastAsia="en-AU"/>
              </w:rPr>
              <w:t xml:space="preserve"> WA Hub, Tropical North Qld Hub</w:t>
            </w:r>
          </w:p>
        </w:tc>
        <w:tc>
          <w:tcPr>
            <w:tcW w:w="2217" w:type="pct"/>
            <w:tcMar>
              <w:top w:w="0" w:type="dxa"/>
              <w:left w:w="108" w:type="dxa"/>
              <w:bottom w:w="0" w:type="dxa"/>
              <w:right w:w="108" w:type="dxa"/>
            </w:tcMar>
            <w:vAlign w:val="bottom"/>
            <w:hideMark/>
          </w:tcPr>
          <w:p w14:paraId="44655102" w14:textId="02C5553C" w:rsidR="006B47F9" w:rsidRPr="00104FA0" w:rsidRDefault="2F659220" w:rsidP="0060645C">
            <w:pPr>
              <w:pStyle w:val="TableText"/>
              <w:rPr>
                <w:lang w:eastAsia="en-AU"/>
              </w:rPr>
            </w:pPr>
            <w:r w:rsidRPr="4F25F299">
              <w:rPr>
                <w:lang w:eastAsia="en-AU"/>
              </w:rPr>
              <w:t xml:space="preserve">This project showcased technologies and techniques that use mapping to improve rangeland management. The use of management strategies and technology will assist rangelands producers to improve grazing </w:t>
            </w:r>
            <w:proofErr w:type="gramStart"/>
            <w:r w:rsidRPr="4F25F299">
              <w:rPr>
                <w:lang w:eastAsia="en-AU"/>
              </w:rPr>
              <w:t>management,</w:t>
            </w:r>
            <w:proofErr w:type="gramEnd"/>
            <w:r w:rsidRPr="4F25F299">
              <w:rPr>
                <w:lang w:eastAsia="en-AU"/>
              </w:rPr>
              <w:t xml:space="preserve"> pasture regeneration and water use efficiency and thus become more resilient to drought.</w:t>
            </w:r>
            <w:r w:rsidR="6D448163" w:rsidRPr="0CFD6536">
              <w:rPr>
                <w:lang w:eastAsia="en-AU"/>
              </w:rPr>
              <w:t xml:space="preserve"> </w:t>
            </w:r>
            <w:r w:rsidRPr="4F25F299">
              <w:rPr>
                <w:lang w:eastAsia="en-AU"/>
              </w:rPr>
              <w:t>Twelve demonstration sites were established and a range of extension activities delivered to showcase technologies and techniques that use mapping and other technologies at the property scale to improve grazing management. Each site was analysed using property use and land condition tools to improve rangeland management and support producers in becoming more resilient to drought.</w:t>
            </w:r>
          </w:p>
        </w:tc>
      </w:tr>
      <w:tr w:rsidR="001F6FDF" w:rsidRPr="00104FA0" w14:paraId="73AE3CD5" w14:textId="77777777" w:rsidTr="00843A8E">
        <w:trPr>
          <w:trHeight w:val="300"/>
        </w:trPr>
        <w:tc>
          <w:tcPr>
            <w:tcW w:w="1095" w:type="pct"/>
            <w:tcMar>
              <w:top w:w="0" w:type="dxa"/>
              <w:left w:w="108" w:type="dxa"/>
              <w:bottom w:w="0" w:type="dxa"/>
              <w:right w:w="108" w:type="dxa"/>
            </w:tcMar>
            <w:hideMark/>
          </w:tcPr>
          <w:p w14:paraId="6F23EEAE" w14:textId="1CCD75BF" w:rsidR="006B47F9" w:rsidRPr="00104FA0" w:rsidRDefault="006B47F9" w:rsidP="0060645C">
            <w:pPr>
              <w:pStyle w:val="TableText"/>
              <w:rPr>
                <w:sz w:val="24"/>
                <w:szCs w:val="24"/>
                <w:lang w:eastAsia="en-AU"/>
              </w:rPr>
            </w:pPr>
            <w:r w:rsidRPr="00104FA0">
              <w:rPr>
                <w:color w:val="000000"/>
                <w:lang w:eastAsia="en-AU"/>
              </w:rPr>
              <w:t>Project 2: Modern Soil Moisture Monitoring to Improve Irrigation</w:t>
            </w:r>
          </w:p>
        </w:tc>
        <w:tc>
          <w:tcPr>
            <w:tcW w:w="705" w:type="pct"/>
            <w:tcMar>
              <w:top w:w="0" w:type="dxa"/>
              <w:left w:w="108" w:type="dxa"/>
              <w:bottom w:w="0" w:type="dxa"/>
              <w:right w:w="108" w:type="dxa"/>
            </w:tcMar>
            <w:hideMark/>
          </w:tcPr>
          <w:p w14:paraId="1EF8B142" w14:textId="28404723" w:rsidR="006B47F9" w:rsidRPr="00104FA0" w:rsidRDefault="00F257E2" w:rsidP="0060645C">
            <w:pPr>
              <w:pStyle w:val="TableText"/>
              <w:rPr>
                <w:sz w:val="24"/>
                <w:szCs w:val="24"/>
                <w:lang w:eastAsia="en-AU"/>
              </w:rPr>
            </w:pPr>
            <w:r>
              <w:rPr>
                <w:color w:val="000000"/>
                <w:lang w:eastAsia="en-AU"/>
              </w:rPr>
              <w:t>South-West</w:t>
            </w:r>
            <w:r w:rsidR="006B47F9" w:rsidRPr="00104FA0">
              <w:rPr>
                <w:color w:val="000000"/>
                <w:lang w:eastAsia="en-AU"/>
              </w:rPr>
              <w:t xml:space="preserve"> WA Hub</w:t>
            </w:r>
          </w:p>
        </w:tc>
        <w:tc>
          <w:tcPr>
            <w:tcW w:w="983" w:type="pct"/>
            <w:tcMar>
              <w:top w:w="0" w:type="dxa"/>
              <w:left w:w="108" w:type="dxa"/>
              <w:bottom w:w="0" w:type="dxa"/>
              <w:right w:w="108" w:type="dxa"/>
            </w:tcMar>
            <w:hideMark/>
          </w:tcPr>
          <w:p w14:paraId="48F798F1" w14:textId="3395B0E1" w:rsidR="006B47F9" w:rsidRPr="00104FA0" w:rsidRDefault="006B47F9" w:rsidP="0060645C">
            <w:pPr>
              <w:pStyle w:val="TableText"/>
              <w:rPr>
                <w:sz w:val="24"/>
                <w:szCs w:val="24"/>
                <w:lang w:eastAsia="en-AU"/>
              </w:rPr>
            </w:pPr>
            <w:r w:rsidRPr="00104FA0">
              <w:rPr>
                <w:color w:val="000000"/>
                <w:lang w:eastAsia="en-AU"/>
              </w:rPr>
              <w:t>Northern WA and NT Hub and Vic Hub</w:t>
            </w:r>
          </w:p>
        </w:tc>
        <w:tc>
          <w:tcPr>
            <w:tcW w:w="2217" w:type="pct"/>
            <w:tcMar>
              <w:top w:w="0" w:type="dxa"/>
              <w:left w:w="108" w:type="dxa"/>
              <w:bottom w:w="0" w:type="dxa"/>
              <w:right w:w="108" w:type="dxa"/>
            </w:tcMar>
            <w:hideMark/>
          </w:tcPr>
          <w:p w14:paraId="3C14592F" w14:textId="10AF7F42" w:rsidR="006B47F9" w:rsidRPr="00104FA0" w:rsidRDefault="14C94127" w:rsidP="0060645C">
            <w:pPr>
              <w:pStyle w:val="TableText"/>
              <w:rPr>
                <w:sz w:val="24"/>
                <w:szCs w:val="24"/>
                <w:lang w:eastAsia="en-AU"/>
              </w:rPr>
            </w:pPr>
            <w:r w:rsidRPr="3940621C">
              <w:rPr>
                <w:color w:val="000000" w:themeColor="text1"/>
                <w:lang w:eastAsia="en-AU"/>
              </w:rPr>
              <w:t>This project aimed to</w:t>
            </w:r>
            <w:r w:rsidR="006B47F9" w:rsidRPr="3940621C">
              <w:rPr>
                <w:color w:val="000000" w:themeColor="text1"/>
                <w:lang w:eastAsia="en-AU"/>
              </w:rPr>
              <w:t xml:space="preserve"> improve drought resilience in irrigated horticulture. </w:t>
            </w:r>
            <w:r w:rsidRPr="3940621C">
              <w:rPr>
                <w:color w:val="000000" w:themeColor="text1"/>
                <w:lang w:eastAsia="en-AU"/>
              </w:rPr>
              <w:t xml:space="preserve">31 on-farm demonstration sites were established at grower properties across southern </w:t>
            </w:r>
            <w:r w:rsidRPr="0DF82236">
              <w:rPr>
                <w:color w:val="000000" w:themeColor="text1"/>
                <w:lang w:eastAsia="en-AU"/>
              </w:rPr>
              <w:t>W</w:t>
            </w:r>
            <w:r w:rsidR="19EA6C98" w:rsidRPr="0DF82236">
              <w:rPr>
                <w:color w:val="000000" w:themeColor="text1"/>
                <w:lang w:eastAsia="en-AU"/>
              </w:rPr>
              <w:t xml:space="preserve">estern </w:t>
            </w:r>
            <w:r w:rsidRPr="0DF82236">
              <w:rPr>
                <w:color w:val="000000" w:themeColor="text1"/>
                <w:lang w:eastAsia="en-AU"/>
              </w:rPr>
              <w:t>A</w:t>
            </w:r>
            <w:r w:rsidR="7492E046" w:rsidRPr="0DF82236">
              <w:rPr>
                <w:color w:val="000000" w:themeColor="text1"/>
                <w:lang w:eastAsia="en-AU"/>
              </w:rPr>
              <w:t>ustralia</w:t>
            </w:r>
            <w:r w:rsidRPr="3940621C">
              <w:rPr>
                <w:color w:val="000000" w:themeColor="text1"/>
                <w:lang w:eastAsia="en-AU"/>
              </w:rPr>
              <w:t xml:space="preserve">, </w:t>
            </w:r>
            <w:r w:rsidR="75554992" w:rsidRPr="5C2D5B06">
              <w:rPr>
                <w:color w:val="000000" w:themeColor="text1"/>
                <w:lang w:eastAsia="en-AU"/>
              </w:rPr>
              <w:t xml:space="preserve">Northern </w:t>
            </w:r>
            <w:r w:rsidRPr="5C2D5B06">
              <w:rPr>
                <w:color w:val="000000" w:themeColor="text1"/>
                <w:lang w:eastAsia="en-AU"/>
              </w:rPr>
              <w:t>T</w:t>
            </w:r>
            <w:r w:rsidR="0B509A8C" w:rsidRPr="5C2D5B06">
              <w:rPr>
                <w:color w:val="000000" w:themeColor="text1"/>
                <w:lang w:eastAsia="en-AU"/>
              </w:rPr>
              <w:t>erritory</w:t>
            </w:r>
            <w:r w:rsidRPr="3940621C">
              <w:rPr>
                <w:color w:val="000000" w:themeColor="text1"/>
                <w:lang w:eastAsia="en-AU"/>
              </w:rPr>
              <w:t xml:space="preserve"> and </w:t>
            </w:r>
            <w:r w:rsidRPr="5C2D5B06">
              <w:rPr>
                <w:color w:val="000000" w:themeColor="text1"/>
                <w:lang w:eastAsia="en-AU"/>
              </w:rPr>
              <w:t>Vic</w:t>
            </w:r>
            <w:r w:rsidR="7B4DAC0E" w:rsidRPr="5C2D5B06">
              <w:rPr>
                <w:color w:val="000000" w:themeColor="text1"/>
                <w:lang w:eastAsia="en-AU"/>
              </w:rPr>
              <w:t>toria</w:t>
            </w:r>
            <w:r w:rsidRPr="5C2D5B06">
              <w:rPr>
                <w:color w:val="000000" w:themeColor="text1"/>
                <w:lang w:eastAsia="en-AU"/>
              </w:rPr>
              <w:t>.</w:t>
            </w:r>
            <w:r w:rsidRPr="3940621C">
              <w:rPr>
                <w:color w:val="000000" w:themeColor="text1"/>
                <w:lang w:eastAsia="en-AU"/>
              </w:rPr>
              <w:t xml:space="preserve"> Soil moisture monitoring technologies were installed at the sites, and irrigation development officers</w:t>
            </w:r>
            <w:r w:rsidR="006B47F9" w:rsidRPr="3940621C">
              <w:rPr>
                <w:color w:val="000000" w:themeColor="text1"/>
                <w:lang w:eastAsia="en-AU"/>
              </w:rPr>
              <w:t xml:space="preserve"> supported </w:t>
            </w:r>
            <w:r w:rsidRPr="3940621C">
              <w:rPr>
                <w:color w:val="000000" w:themeColor="text1"/>
                <w:lang w:eastAsia="en-AU"/>
              </w:rPr>
              <w:t>growers to learn, use and adopt the technology and</w:t>
            </w:r>
            <w:r w:rsidR="006B47F9" w:rsidRPr="3940621C">
              <w:rPr>
                <w:color w:val="000000" w:themeColor="text1"/>
                <w:lang w:eastAsia="en-AU"/>
              </w:rPr>
              <w:t xml:space="preserve"> build their capacity to strategically implement soil moisture monitoring and irrigation management.</w:t>
            </w:r>
          </w:p>
        </w:tc>
      </w:tr>
      <w:tr w:rsidR="001F6FDF" w:rsidRPr="00104FA0" w14:paraId="488495E1" w14:textId="77777777" w:rsidTr="00843A8E">
        <w:trPr>
          <w:trHeight w:val="300"/>
        </w:trPr>
        <w:tc>
          <w:tcPr>
            <w:tcW w:w="1095" w:type="pct"/>
            <w:tcMar>
              <w:top w:w="0" w:type="dxa"/>
              <w:left w:w="108" w:type="dxa"/>
              <w:bottom w:w="0" w:type="dxa"/>
              <w:right w:w="108" w:type="dxa"/>
            </w:tcMar>
            <w:hideMark/>
          </w:tcPr>
          <w:p w14:paraId="7E60B2A2" w14:textId="6AC1C5DD" w:rsidR="006B47F9" w:rsidRPr="00104FA0" w:rsidRDefault="006B47F9" w:rsidP="0060645C">
            <w:pPr>
              <w:pStyle w:val="TableText"/>
              <w:rPr>
                <w:sz w:val="24"/>
                <w:szCs w:val="24"/>
                <w:lang w:eastAsia="en-AU"/>
              </w:rPr>
            </w:pPr>
            <w:r w:rsidRPr="00104FA0">
              <w:rPr>
                <w:lang w:eastAsia="en-AU"/>
              </w:rPr>
              <w:t>Project 3: Drought Management for the Health and Longevity of Perennial Horticulture Plants </w:t>
            </w:r>
          </w:p>
        </w:tc>
        <w:tc>
          <w:tcPr>
            <w:tcW w:w="705" w:type="pct"/>
            <w:tcMar>
              <w:top w:w="0" w:type="dxa"/>
              <w:left w:w="108" w:type="dxa"/>
              <w:bottom w:w="0" w:type="dxa"/>
              <w:right w:w="108" w:type="dxa"/>
            </w:tcMar>
            <w:hideMark/>
          </w:tcPr>
          <w:p w14:paraId="5EB1E969" w14:textId="0D9D6895" w:rsidR="006B47F9" w:rsidRPr="00104FA0" w:rsidRDefault="006B47F9" w:rsidP="0060645C">
            <w:pPr>
              <w:pStyle w:val="TableText"/>
              <w:rPr>
                <w:sz w:val="24"/>
                <w:szCs w:val="24"/>
                <w:lang w:eastAsia="en-AU"/>
              </w:rPr>
            </w:pPr>
            <w:r w:rsidRPr="00104FA0">
              <w:rPr>
                <w:lang w:eastAsia="en-AU"/>
              </w:rPr>
              <w:t>SA Hub</w:t>
            </w:r>
          </w:p>
        </w:tc>
        <w:tc>
          <w:tcPr>
            <w:tcW w:w="983" w:type="pct"/>
            <w:tcMar>
              <w:top w:w="0" w:type="dxa"/>
              <w:left w:w="108" w:type="dxa"/>
              <w:bottom w:w="0" w:type="dxa"/>
              <w:right w:w="108" w:type="dxa"/>
            </w:tcMar>
            <w:hideMark/>
          </w:tcPr>
          <w:p w14:paraId="3DE8D5E4" w14:textId="2A2936CA" w:rsidR="006B47F9" w:rsidRPr="00104FA0" w:rsidRDefault="006B47F9" w:rsidP="0060645C">
            <w:pPr>
              <w:pStyle w:val="TableText"/>
              <w:rPr>
                <w:sz w:val="24"/>
                <w:szCs w:val="24"/>
                <w:lang w:eastAsia="en-AU"/>
              </w:rPr>
            </w:pPr>
            <w:r w:rsidRPr="00104FA0">
              <w:rPr>
                <w:color w:val="000000"/>
                <w:lang w:eastAsia="en-AU"/>
              </w:rPr>
              <w:t>Vic Hub, Southern NSW Hub and Tas Hub</w:t>
            </w:r>
          </w:p>
        </w:tc>
        <w:tc>
          <w:tcPr>
            <w:tcW w:w="2217" w:type="pct"/>
            <w:tcMar>
              <w:top w:w="0" w:type="dxa"/>
              <w:left w:w="108" w:type="dxa"/>
              <w:bottom w:w="0" w:type="dxa"/>
              <w:right w:w="108" w:type="dxa"/>
            </w:tcMar>
            <w:hideMark/>
          </w:tcPr>
          <w:p w14:paraId="28154728" w14:textId="04F73FEC" w:rsidR="006B47F9" w:rsidRPr="00104FA0" w:rsidRDefault="36713AA9" w:rsidP="0060645C">
            <w:pPr>
              <w:pStyle w:val="TableText"/>
              <w:rPr>
                <w:color w:val="000000" w:themeColor="text1"/>
                <w:lang w:eastAsia="en-AU"/>
              </w:rPr>
            </w:pPr>
            <w:r w:rsidRPr="26988C65">
              <w:rPr>
                <w:color w:val="000000" w:themeColor="text1"/>
                <w:lang w:eastAsia="en-AU"/>
              </w:rPr>
              <w:t xml:space="preserve">This project aimed to boost drought preparedness and resilience capabilities of horticultural farmers and rural communities engaged in wine grape, almond and citrus production value chains across </w:t>
            </w:r>
            <w:r w:rsidRPr="3A79528B">
              <w:rPr>
                <w:color w:val="000000" w:themeColor="text1"/>
                <w:lang w:eastAsia="en-AU"/>
              </w:rPr>
              <w:t>S</w:t>
            </w:r>
            <w:r w:rsidR="36D20872" w:rsidRPr="3A79528B">
              <w:rPr>
                <w:color w:val="000000" w:themeColor="text1"/>
                <w:lang w:eastAsia="en-AU"/>
              </w:rPr>
              <w:t>outh Australis</w:t>
            </w:r>
            <w:r w:rsidRPr="26988C65">
              <w:rPr>
                <w:color w:val="000000" w:themeColor="text1"/>
                <w:lang w:eastAsia="en-AU"/>
              </w:rPr>
              <w:t xml:space="preserve">, southern </w:t>
            </w:r>
            <w:r w:rsidRPr="5C9A301F">
              <w:rPr>
                <w:color w:val="000000" w:themeColor="text1"/>
                <w:lang w:eastAsia="en-AU"/>
              </w:rPr>
              <w:t>N</w:t>
            </w:r>
            <w:r w:rsidR="68E2A9B5" w:rsidRPr="5C9A301F">
              <w:rPr>
                <w:color w:val="000000" w:themeColor="text1"/>
                <w:lang w:eastAsia="en-AU"/>
              </w:rPr>
              <w:t xml:space="preserve">ew </w:t>
            </w:r>
            <w:r w:rsidRPr="5C9A301F">
              <w:rPr>
                <w:color w:val="000000" w:themeColor="text1"/>
                <w:lang w:eastAsia="en-AU"/>
              </w:rPr>
              <w:t>S</w:t>
            </w:r>
            <w:r w:rsidR="53165F8F" w:rsidRPr="5C9A301F">
              <w:rPr>
                <w:color w:val="000000" w:themeColor="text1"/>
                <w:lang w:eastAsia="en-AU"/>
              </w:rPr>
              <w:t xml:space="preserve">outh </w:t>
            </w:r>
            <w:r w:rsidRPr="5C9A301F">
              <w:rPr>
                <w:color w:val="000000" w:themeColor="text1"/>
                <w:lang w:eastAsia="en-AU"/>
              </w:rPr>
              <w:t>W</w:t>
            </w:r>
            <w:r w:rsidR="735576A2" w:rsidRPr="5C9A301F">
              <w:rPr>
                <w:color w:val="000000" w:themeColor="text1"/>
                <w:lang w:eastAsia="en-AU"/>
              </w:rPr>
              <w:t>ales</w:t>
            </w:r>
            <w:r w:rsidRPr="5C9A301F">
              <w:rPr>
                <w:color w:val="000000" w:themeColor="text1"/>
                <w:lang w:eastAsia="en-AU"/>
              </w:rPr>
              <w:t>, Vic</w:t>
            </w:r>
            <w:r w:rsidR="0F0307C1" w:rsidRPr="5C9A301F">
              <w:rPr>
                <w:color w:val="000000" w:themeColor="text1"/>
                <w:lang w:eastAsia="en-AU"/>
              </w:rPr>
              <w:t>toria</w:t>
            </w:r>
            <w:r w:rsidRPr="26988C65">
              <w:rPr>
                <w:color w:val="000000" w:themeColor="text1"/>
                <w:lang w:eastAsia="en-AU"/>
              </w:rPr>
              <w:t xml:space="preserve"> and </w:t>
            </w:r>
            <w:r w:rsidRPr="25C578AF">
              <w:rPr>
                <w:color w:val="000000" w:themeColor="text1"/>
                <w:lang w:eastAsia="en-AU"/>
              </w:rPr>
              <w:t>Tas</w:t>
            </w:r>
            <w:r w:rsidR="6996DBDD" w:rsidRPr="25C578AF">
              <w:rPr>
                <w:color w:val="000000" w:themeColor="text1"/>
                <w:lang w:eastAsia="en-AU"/>
              </w:rPr>
              <w:t>mania.</w:t>
            </w:r>
            <w:r w:rsidRPr="26988C65">
              <w:rPr>
                <w:color w:val="000000" w:themeColor="text1"/>
                <w:lang w:eastAsia="en-AU"/>
              </w:rPr>
              <w:t xml:space="preserve"> The project delivered 21 demonstration sites These sites integrated remotely monitored climate, soil moisture and canopy growth data to support irrigation management decision-making for increased water-use efficiency.</w:t>
            </w:r>
          </w:p>
          <w:p w14:paraId="5F8D3DB1" w14:textId="591B786A" w:rsidR="006B47F9" w:rsidRPr="00104FA0" w:rsidRDefault="36713AA9" w:rsidP="0060645C">
            <w:pPr>
              <w:pStyle w:val="TableText"/>
              <w:rPr>
                <w:lang w:eastAsia="en-AU"/>
              </w:rPr>
            </w:pPr>
            <w:r w:rsidRPr="26988C65">
              <w:rPr>
                <w:color w:val="000000" w:themeColor="text1"/>
                <w:lang w:eastAsia="en-AU"/>
              </w:rPr>
              <w:t>Different approaches were taken by each of the 4 collaborating hubs, with a focus on coordination of the technology demonstration and validation by the SA Hub, obtaining deep insights and documentation of the irrigation behaviours by the Tas Hub, and educational workshops and extension activities by the Southern NSW and Vic Hubs.</w:t>
            </w:r>
          </w:p>
        </w:tc>
      </w:tr>
      <w:tr w:rsidR="001F6FDF" w:rsidRPr="00104FA0" w14:paraId="5BC47413" w14:textId="77777777" w:rsidTr="00843A8E">
        <w:trPr>
          <w:trHeight w:val="300"/>
        </w:trPr>
        <w:tc>
          <w:tcPr>
            <w:tcW w:w="1095" w:type="pct"/>
            <w:tcMar>
              <w:top w:w="0" w:type="dxa"/>
              <w:left w:w="108" w:type="dxa"/>
              <w:bottom w:w="0" w:type="dxa"/>
              <w:right w:w="108" w:type="dxa"/>
            </w:tcMar>
            <w:hideMark/>
          </w:tcPr>
          <w:p w14:paraId="5FC21F8D" w14:textId="39AB01AA" w:rsidR="006B47F9" w:rsidRPr="00104FA0" w:rsidRDefault="006B47F9" w:rsidP="0060645C">
            <w:pPr>
              <w:pStyle w:val="TableText"/>
              <w:rPr>
                <w:sz w:val="24"/>
                <w:szCs w:val="24"/>
                <w:lang w:eastAsia="en-AU"/>
              </w:rPr>
            </w:pPr>
            <w:r w:rsidRPr="55E045CD">
              <w:rPr>
                <w:lang w:eastAsia="en-AU"/>
              </w:rPr>
              <w:t xml:space="preserve">Project 4: Fast tracking WA and NT to align with nutritional feed base mapping technology </w:t>
            </w:r>
            <w:r w:rsidRPr="55E045CD">
              <w:rPr>
                <w:lang w:eastAsia="en-AU"/>
              </w:rPr>
              <w:lastRenderedPageBreak/>
              <w:t>advancements at a national level</w:t>
            </w:r>
          </w:p>
        </w:tc>
        <w:tc>
          <w:tcPr>
            <w:tcW w:w="705" w:type="pct"/>
            <w:tcMar>
              <w:top w:w="0" w:type="dxa"/>
              <w:left w:w="108" w:type="dxa"/>
              <w:bottom w:w="0" w:type="dxa"/>
              <w:right w:w="108" w:type="dxa"/>
            </w:tcMar>
            <w:hideMark/>
          </w:tcPr>
          <w:p w14:paraId="0A6606DF" w14:textId="77777777" w:rsidR="00831613" w:rsidRDefault="006B47F9" w:rsidP="0060645C">
            <w:pPr>
              <w:pStyle w:val="TableText"/>
              <w:rPr>
                <w:color w:val="000000"/>
                <w:lang w:eastAsia="en-AU"/>
              </w:rPr>
            </w:pPr>
            <w:r w:rsidRPr="00104FA0">
              <w:rPr>
                <w:color w:val="000000"/>
                <w:lang w:eastAsia="en-AU"/>
              </w:rPr>
              <w:lastRenderedPageBreak/>
              <w:t>Northern WA and NT Hub </w:t>
            </w:r>
          </w:p>
          <w:p w14:paraId="2504C5D2" w14:textId="0A27A745" w:rsidR="006B47F9" w:rsidRPr="00104FA0" w:rsidRDefault="006B47F9" w:rsidP="0060645C">
            <w:pPr>
              <w:pStyle w:val="TableText"/>
              <w:rPr>
                <w:sz w:val="24"/>
                <w:szCs w:val="24"/>
                <w:lang w:eastAsia="en-AU"/>
              </w:rPr>
            </w:pPr>
            <w:r w:rsidRPr="00104FA0">
              <w:rPr>
                <w:lang w:eastAsia="en-AU"/>
              </w:rPr>
              <w:t> </w:t>
            </w:r>
          </w:p>
        </w:tc>
        <w:tc>
          <w:tcPr>
            <w:tcW w:w="983" w:type="pct"/>
            <w:tcMar>
              <w:top w:w="0" w:type="dxa"/>
              <w:left w:w="108" w:type="dxa"/>
              <w:bottom w:w="0" w:type="dxa"/>
              <w:right w:w="108" w:type="dxa"/>
            </w:tcMar>
            <w:hideMark/>
          </w:tcPr>
          <w:p w14:paraId="58ED1D28" w14:textId="48A1758D" w:rsidR="00831613" w:rsidRDefault="00F257E2" w:rsidP="0060645C">
            <w:pPr>
              <w:pStyle w:val="TableText"/>
              <w:rPr>
                <w:color w:val="000000"/>
                <w:lang w:eastAsia="en-AU"/>
              </w:rPr>
            </w:pPr>
            <w:r>
              <w:rPr>
                <w:color w:val="000000"/>
                <w:lang w:eastAsia="en-AU"/>
              </w:rPr>
              <w:t>South-West</w:t>
            </w:r>
            <w:r w:rsidR="006B47F9" w:rsidRPr="00104FA0">
              <w:rPr>
                <w:color w:val="000000"/>
                <w:lang w:eastAsia="en-AU"/>
              </w:rPr>
              <w:t xml:space="preserve"> WA Hub</w:t>
            </w:r>
          </w:p>
          <w:p w14:paraId="1BAD4705" w14:textId="6D713A1D" w:rsidR="006B47F9" w:rsidRPr="00104FA0" w:rsidRDefault="006B47F9" w:rsidP="0060645C">
            <w:pPr>
              <w:pStyle w:val="TableText"/>
              <w:rPr>
                <w:sz w:val="24"/>
                <w:szCs w:val="24"/>
                <w:lang w:eastAsia="en-AU"/>
              </w:rPr>
            </w:pPr>
          </w:p>
        </w:tc>
        <w:tc>
          <w:tcPr>
            <w:tcW w:w="2217" w:type="pct"/>
            <w:tcMar>
              <w:top w:w="0" w:type="dxa"/>
              <w:left w:w="108" w:type="dxa"/>
              <w:bottom w:w="0" w:type="dxa"/>
              <w:right w:w="108" w:type="dxa"/>
            </w:tcMar>
            <w:hideMark/>
          </w:tcPr>
          <w:p w14:paraId="144FFDB3" w14:textId="4F55A55F" w:rsidR="006B47F9" w:rsidRPr="00104FA0" w:rsidRDefault="10371B0E" w:rsidP="0060645C">
            <w:pPr>
              <w:pStyle w:val="TableText"/>
              <w:rPr>
                <w:sz w:val="24"/>
                <w:szCs w:val="24"/>
                <w:lang w:eastAsia="en-AU"/>
              </w:rPr>
            </w:pPr>
            <w:r w:rsidRPr="55E045CD">
              <w:rPr>
                <w:color w:val="000000" w:themeColor="text1"/>
                <w:lang w:eastAsia="en-AU"/>
              </w:rPr>
              <w:t>This project trialled</w:t>
            </w:r>
            <w:r w:rsidR="006B47F9" w:rsidRPr="55E045CD">
              <w:rPr>
                <w:color w:val="000000" w:themeColor="text1"/>
                <w:lang w:eastAsia="en-AU"/>
              </w:rPr>
              <w:t xml:space="preserve"> and </w:t>
            </w:r>
            <w:r w:rsidRPr="55E045CD">
              <w:rPr>
                <w:color w:val="000000" w:themeColor="text1"/>
                <w:lang w:eastAsia="en-AU"/>
              </w:rPr>
              <w:t>calibrated on-farm/</w:t>
            </w:r>
            <w:r w:rsidR="006B47F9" w:rsidRPr="55E045CD">
              <w:rPr>
                <w:color w:val="000000" w:themeColor="text1"/>
                <w:lang w:eastAsia="en-AU"/>
              </w:rPr>
              <w:t xml:space="preserve">station dynamic feed base mapping </w:t>
            </w:r>
            <w:r w:rsidRPr="55E045CD">
              <w:rPr>
                <w:color w:val="000000" w:themeColor="text1"/>
                <w:lang w:eastAsia="en-AU"/>
              </w:rPr>
              <w:t xml:space="preserve">technology in </w:t>
            </w:r>
            <w:r w:rsidR="006B47F9" w:rsidRPr="55E045CD">
              <w:rPr>
                <w:color w:val="000000" w:themeColor="text1"/>
                <w:lang w:eastAsia="en-AU"/>
              </w:rPr>
              <w:t xml:space="preserve">the pastoral industry in </w:t>
            </w:r>
            <w:r w:rsidRPr="55E045CD">
              <w:rPr>
                <w:color w:val="000000" w:themeColor="text1"/>
                <w:lang w:eastAsia="en-AU"/>
              </w:rPr>
              <w:t xml:space="preserve">remote </w:t>
            </w:r>
            <w:r w:rsidRPr="464C0BF0">
              <w:rPr>
                <w:color w:val="000000" w:themeColor="text1"/>
                <w:lang w:eastAsia="en-AU"/>
              </w:rPr>
              <w:t>W</w:t>
            </w:r>
            <w:r w:rsidR="7C952BE4" w:rsidRPr="464C0BF0">
              <w:rPr>
                <w:color w:val="000000" w:themeColor="text1"/>
                <w:lang w:eastAsia="en-AU"/>
              </w:rPr>
              <w:t xml:space="preserve">estern </w:t>
            </w:r>
            <w:r w:rsidRPr="464C0BF0">
              <w:rPr>
                <w:color w:val="000000" w:themeColor="text1"/>
                <w:lang w:eastAsia="en-AU"/>
              </w:rPr>
              <w:t>A</w:t>
            </w:r>
            <w:r w:rsidR="3EC3C2C7" w:rsidRPr="464C0BF0">
              <w:rPr>
                <w:color w:val="000000" w:themeColor="text1"/>
                <w:lang w:eastAsia="en-AU"/>
              </w:rPr>
              <w:t>ustralia</w:t>
            </w:r>
            <w:r w:rsidRPr="464C0BF0">
              <w:rPr>
                <w:color w:val="000000" w:themeColor="text1"/>
                <w:lang w:eastAsia="en-AU"/>
              </w:rPr>
              <w:t xml:space="preserve"> </w:t>
            </w:r>
            <w:r w:rsidR="006B47F9" w:rsidRPr="55E045CD">
              <w:rPr>
                <w:color w:val="000000" w:themeColor="text1"/>
                <w:lang w:eastAsia="en-AU"/>
              </w:rPr>
              <w:t xml:space="preserve">and </w:t>
            </w:r>
            <w:r w:rsidRPr="431E048A">
              <w:rPr>
                <w:color w:val="000000" w:themeColor="text1"/>
                <w:lang w:eastAsia="en-AU"/>
              </w:rPr>
              <w:t>N</w:t>
            </w:r>
            <w:r w:rsidR="52B61D77" w:rsidRPr="431E048A">
              <w:rPr>
                <w:color w:val="000000" w:themeColor="text1"/>
                <w:lang w:eastAsia="en-AU"/>
              </w:rPr>
              <w:t xml:space="preserve">orthern </w:t>
            </w:r>
            <w:r w:rsidRPr="431E048A">
              <w:rPr>
                <w:color w:val="000000" w:themeColor="text1"/>
                <w:lang w:eastAsia="en-AU"/>
              </w:rPr>
              <w:t>T</w:t>
            </w:r>
            <w:r w:rsidR="7E18B91C" w:rsidRPr="431E048A">
              <w:rPr>
                <w:color w:val="000000" w:themeColor="text1"/>
                <w:lang w:eastAsia="en-AU"/>
              </w:rPr>
              <w:t>erritory</w:t>
            </w:r>
            <w:r w:rsidRPr="431E048A">
              <w:rPr>
                <w:color w:val="000000" w:themeColor="text1"/>
                <w:lang w:eastAsia="en-AU"/>
              </w:rPr>
              <w:t>.</w:t>
            </w:r>
            <w:r w:rsidRPr="55E045CD">
              <w:rPr>
                <w:color w:val="000000" w:themeColor="text1"/>
                <w:lang w:eastAsia="en-AU"/>
              </w:rPr>
              <w:t xml:space="preserve"> It established</w:t>
            </w:r>
            <w:r w:rsidR="006B47F9" w:rsidRPr="55E045CD">
              <w:rPr>
                <w:color w:val="000000" w:themeColor="text1"/>
                <w:lang w:eastAsia="en-AU"/>
              </w:rPr>
              <w:t xml:space="preserve"> and </w:t>
            </w:r>
            <w:r w:rsidRPr="55E045CD">
              <w:rPr>
                <w:color w:val="000000" w:themeColor="text1"/>
                <w:lang w:eastAsia="en-AU"/>
              </w:rPr>
              <w:t>refined a system</w:t>
            </w:r>
            <w:r w:rsidR="006B47F9" w:rsidRPr="55E045CD">
              <w:rPr>
                <w:color w:val="000000" w:themeColor="text1"/>
                <w:lang w:eastAsia="en-AU"/>
              </w:rPr>
              <w:t xml:space="preserve"> </w:t>
            </w:r>
            <w:r w:rsidRPr="55E045CD">
              <w:rPr>
                <w:color w:val="000000" w:themeColor="text1"/>
                <w:lang w:eastAsia="en-AU"/>
              </w:rPr>
              <w:t>for remote parts of Australia allowing</w:t>
            </w:r>
            <w:r w:rsidR="006B47F9" w:rsidRPr="55E045CD">
              <w:rPr>
                <w:color w:val="000000" w:themeColor="text1"/>
                <w:lang w:eastAsia="en-AU"/>
              </w:rPr>
              <w:t xml:space="preserve"> </w:t>
            </w:r>
            <w:r w:rsidR="006B47F9" w:rsidRPr="55E045CD">
              <w:rPr>
                <w:color w:val="000000" w:themeColor="text1"/>
                <w:lang w:eastAsia="en-AU"/>
              </w:rPr>
              <w:lastRenderedPageBreak/>
              <w:t xml:space="preserve">pastoralists to manage grazing pressure and </w:t>
            </w:r>
            <w:r w:rsidRPr="55E045CD">
              <w:rPr>
                <w:color w:val="000000" w:themeColor="text1"/>
                <w:lang w:eastAsia="en-AU"/>
              </w:rPr>
              <w:t>better prepare</w:t>
            </w:r>
            <w:r w:rsidR="006B47F9" w:rsidRPr="55E045CD">
              <w:rPr>
                <w:color w:val="000000" w:themeColor="text1"/>
                <w:lang w:eastAsia="en-AU"/>
              </w:rPr>
              <w:t xml:space="preserve"> properties </w:t>
            </w:r>
            <w:r w:rsidRPr="55E045CD">
              <w:rPr>
                <w:color w:val="000000" w:themeColor="text1"/>
                <w:lang w:eastAsia="en-AU"/>
              </w:rPr>
              <w:t>for</w:t>
            </w:r>
            <w:r w:rsidR="006B47F9" w:rsidRPr="55E045CD">
              <w:rPr>
                <w:color w:val="000000" w:themeColor="text1"/>
                <w:lang w:eastAsia="en-AU"/>
              </w:rPr>
              <w:t xml:space="preserve"> changing </w:t>
            </w:r>
            <w:r w:rsidRPr="55E045CD">
              <w:rPr>
                <w:color w:val="000000" w:themeColor="text1"/>
                <w:lang w:eastAsia="en-AU"/>
              </w:rPr>
              <w:t>climatic conditions</w:t>
            </w:r>
            <w:r w:rsidR="006B47F9" w:rsidRPr="55E045CD">
              <w:rPr>
                <w:color w:val="000000" w:themeColor="text1"/>
                <w:lang w:eastAsia="en-AU"/>
              </w:rPr>
              <w:t>.</w:t>
            </w:r>
          </w:p>
        </w:tc>
      </w:tr>
      <w:tr w:rsidR="001F6FDF" w:rsidRPr="00104FA0" w14:paraId="01EBE81E" w14:textId="77777777" w:rsidTr="00843A8E">
        <w:trPr>
          <w:trHeight w:val="300"/>
        </w:trPr>
        <w:tc>
          <w:tcPr>
            <w:tcW w:w="1095" w:type="pct"/>
            <w:tcMar>
              <w:top w:w="0" w:type="dxa"/>
              <w:left w:w="108" w:type="dxa"/>
              <w:bottom w:w="0" w:type="dxa"/>
              <w:right w:w="108" w:type="dxa"/>
            </w:tcMar>
            <w:hideMark/>
          </w:tcPr>
          <w:p w14:paraId="1AA5D1A6" w14:textId="1B0DE4CF" w:rsidR="006B47F9" w:rsidRPr="00104FA0" w:rsidRDefault="006B47F9" w:rsidP="0060645C">
            <w:pPr>
              <w:pStyle w:val="TableText"/>
              <w:rPr>
                <w:sz w:val="24"/>
                <w:szCs w:val="24"/>
                <w:lang w:eastAsia="en-AU"/>
              </w:rPr>
            </w:pPr>
            <w:r w:rsidRPr="00104FA0">
              <w:rPr>
                <w:lang w:eastAsia="en-AU"/>
              </w:rPr>
              <w:lastRenderedPageBreak/>
              <w:t>Project 7: Drought Resilience Practices in Mixed Farming Systems</w:t>
            </w:r>
          </w:p>
        </w:tc>
        <w:tc>
          <w:tcPr>
            <w:tcW w:w="705" w:type="pct"/>
            <w:tcMar>
              <w:top w:w="0" w:type="dxa"/>
              <w:left w:w="108" w:type="dxa"/>
              <w:bottom w:w="0" w:type="dxa"/>
              <w:right w:w="108" w:type="dxa"/>
            </w:tcMar>
            <w:hideMark/>
          </w:tcPr>
          <w:p w14:paraId="0E19E0BE" w14:textId="77777777" w:rsidR="00831613" w:rsidRDefault="006B47F9" w:rsidP="0060645C">
            <w:pPr>
              <w:pStyle w:val="TableText"/>
              <w:rPr>
                <w:color w:val="000000"/>
                <w:lang w:eastAsia="en-AU"/>
              </w:rPr>
            </w:pPr>
            <w:r w:rsidRPr="00104FA0">
              <w:rPr>
                <w:color w:val="000000"/>
                <w:lang w:eastAsia="en-AU"/>
              </w:rPr>
              <w:t>Vic Hub </w:t>
            </w:r>
          </w:p>
          <w:p w14:paraId="54A24D7D" w14:textId="7F0F8926" w:rsidR="006B47F9" w:rsidRPr="00104FA0" w:rsidRDefault="006B47F9" w:rsidP="0060645C">
            <w:pPr>
              <w:pStyle w:val="TableText"/>
              <w:rPr>
                <w:sz w:val="24"/>
                <w:szCs w:val="24"/>
                <w:lang w:eastAsia="en-AU"/>
              </w:rPr>
            </w:pPr>
            <w:r w:rsidRPr="00104FA0">
              <w:rPr>
                <w:lang w:eastAsia="en-AU"/>
              </w:rPr>
              <w:t> </w:t>
            </w:r>
          </w:p>
        </w:tc>
        <w:tc>
          <w:tcPr>
            <w:tcW w:w="983" w:type="pct"/>
            <w:tcMar>
              <w:top w:w="0" w:type="dxa"/>
              <w:left w:w="108" w:type="dxa"/>
              <w:bottom w:w="0" w:type="dxa"/>
              <w:right w:w="108" w:type="dxa"/>
            </w:tcMar>
            <w:hideMark/>
          </w:tcPr>
          <w:p w14:paraId="67C18E5B" w14:textId="77777777" w:rsidR="00831613" w:rsidRDefault="006B47F9" w:rsidP="0060645C">
            <w:pPr>
              <w:pStyle w:val="TableText"/>
              <w:rPr>
                <w:color w:val="000000"/>
                <w:lang w:eastAsia="en-AU"/>
              </w:rPr>
            </w:pPr>
            <w:r w:rsidRPr="00104FA0">
              <w:rPr>
                <w:color w:val="000000"/>
                <w:lang w:eastAsia="en-AU"/>
              </w:rPr>
              <w:t>SA Hub and Tas Hub</w:t>
            </w:r>
          </w:p>
          <w:p w14:paraId="5F25DCB9" w14:textId="120D809A" w:rsidR="006B47F9" w:rsidRPr="00104FA0" w:rsidRDefault="006B47F9" w:rsidP="0060645C">
            <w:pPr>
              <w:pStyle w:val="TableText"/>
              <w:rPr>
                <w:sz w:val="24"/>
                <w:szCs w:val="24"/>
                <w:lang w:eastAsia="en-AU"/>
              </w:rPr>
            </w:pPr>
            <w:r w:rsidRPr="00104FA0">
              <w:rPr>
                <w:lang w:eastAsia="en-AU"/>
              </w:rPr>
              <w:t> </w:t>
            </w:r>
          </w:p>
        </w:tc>
        <w:tc>
          <w:tcPr>
            <w:tcW w:w="2217" w:type="pct"/>
            <w:tcMar>
              <w:top w:w="0" w:type="dxa"/>
              <w:left w:w="108" w:type="dxa"/>
              <w:bottom w:w="0" w:type="dxa"/>
              <w:right w:w="108" w:type="dxa"/>
            </w:tcMar>
            <w:hideMark/>
          </w:tcPr>
          <w:p w14:paraId="34A58853" w14:textId="3E7E9A79" w:rsidR="006B47F9" w:rsidRPr="00104FA0" w:rsidRDefault="025B3D61" w:rsidP="0060645C">
            <w:pPr>
              <w:pStyle w:val="TableText"/>
              <w:rPr>
                <w:color w:val="000000" w:themeColor="text1"/>
                <w:lang w:eastAsia="en-AU"/>
              </w:rPr>
            </w:pPr>
            <w:r w:rsidRPr="4A5B90E9">
              <w:rPr>
                <w:color w:val="000000" w:themeColor="text1"/>
                <w:lang w:eastAsia="en-AU"/>
              </w:rPr>
              <w:t>The project supported cropping and livestock farmers across Victoria, South Australia and Tasmania in managing pastures and use of livestock containment and feeding systems for drought resilience. It did this by increasing awareness, knowledge and understanding of best practice containment systems, developing a decision matrix to support the decision-making process based on locally relevant trigger points, and trialling drought tolerant crop rotation options.</w:t>
            </w:r>
          </w:p>
          <w:p w14:paraId="106602C8" w14:textId="45FFFE7E" w:rsidR="00831613" w:rsidRDefault="00AA08CB" w:rsidP="0060645C">
            <w:pPr>
              <w:pStyle w:val="TableText"/>
              <w:rPr>
                <w:color w:val="000000" w:themeColor="text1"/>
                <w:lang w:eastAsia="en-AU"/>
              </w:rPr>
            </w:pPr>
            <w:r>
              <w:rPr>
                <w:color w:val="000000" w:themeColor="text1"/>
                <w:lang w:eastAsia="en-AU"/>
              </w:rPr>
              <w:t>4</w:t>
            </w:r>
            <w:r w:rsidR="006B47F9" w:rsidRPr="4A5B90E9">
              <w:rPr>
                <w:color w:val="000000" w:themeColor="text1"/>
                <w:lang w:eastAsia="en-AU"/>
              </w:rPr>
              <w:t xml:space="preserve"> broad areas of activity were conducted around encouraging the use of containment feeding.</w:t>
            </w:r>
          </w:p>
          <w:p w14:paraId="1E58072F" w14:textId="07A9992D" w:rsidR="006B47F9" w:rsidRPr="00104FA0" w:rsidRDefault="006B47F9" w:rsidP="0060645C">
            <w:pPr>
              <w:pStyle w:val="TableText"/>
            </w:pPr>
            <w:r w:rsidRPr="4A5B90E9">
              <w:rPr>
                <w:color w:val="000000" w:themeColor="text1"/>
                <w:lang w:eastAsia="en-AU"/>
              </w:rPr>
              <w:t>Activity 1: Most appropriate containment feeding approaches</w:t>
            </w:r>
          </w:p>
          <w:p w14:paraId="2568F58E" w14:textId="3E797DEA" w:rsidR="006B47F9" w:rsidRPr="00104FA0" w:rsidRDefault="006B47F9" w:rsidP="0060645C">
            <w:pPr>
              <w:pStyle w:val="TableText"/>
            </w:pPr>
            <w:r w:rsidRPr="4A5B90E9">
              <w:rPr>
                <w:color w:val="000000" w:themeColor="text1"/>
                <w:lang w:eastAsia="en-AU"/>
              </w:rPr>
              <w:t xml:space="preserve">Activity 2: Trigger points to make </w:t>
            </w:r>
            <w:r w:rsidR="025B3D61" w:rsidRPr="4A5B90E9">
              <w:rPr>
                <w:color w:val="000000" w:themeColor="text1"/>
                <w:lang w:eastAsia="en-AU"/>
              </w:rPr>
              <w:t>decisions</w:t>
            </w:r>
          </w:p>
          <w:p w14:paraId="75352F85" w14:textId="0908EB72" w:rsidR="006B47F9" w:rsidRPr="00104FA0" w:rsidRDefault="006B47F9" w:rsidP="0060645C">
            <w:pPr>
              <w:pStyle w:val="TableText"/>
            </w:pPr>
            <w:r w:rsidRPr="4A5B90E9">
              <w:rPr>
                <w:color w:val="000000" w:themeColor="text1"/>
                <w:lang w:eastAsia="en-AU"/>
              </w:rPr>
              <w:t xml:space="preserve">Activity 3: Real time information and </w:t>
            </w:r>
            <w:r w:rsidR="025B3D61" w:rsidRPr="4A5B90E9">
              <w:rPr>
                <w:color w:val="000000" w:themeColor="text1"/>
                <w:lang w:eastAsia="en-AU"/>
              </w:rPr>
              <w:t>tools</w:t>
            </w:r>
          </w:p>
          <w:p w14:paraId="4BB5362B" w14:textId="2B0B48EC" w:rsidR="006B47F9" w:rsidRPr="00104FA0" w:rsidRDefault="006B47F9" w:rsidP="0060645C">
            <w:pPr>
              <w:pStyle w:val="TableText"/>
              <w:rPr>
                <w:sz w:val="24"/>
                <w:szCs w:val="24"/>
                <w:lang w:eastAsia="en-AU"/>
              </w:rPr>
            </w:pPr>
            <w:r w:rsidRPr="4A5B90E9">
              <w:rPr>
                <w:color w:val="000000" w:themeColor="text1"/>
                <w:lang w:eastAsia="en-AU"/>
              </w:rPr>
              <w:t xml:space="preserve">Activity 4: More drought tolerant rotation </w:t>
            </w:r>
            <w:r w:rsidR="025B3D61" w:rsidRPr="4A5B90E9">
              <w:rPr>
                <w:color w:val="000000" w:themeColor="text1"/>
                <w:lang w:eastAsia="en-AU"/>
              </w:rPr>
              <w:t>options</w:t>
            </w:r>
            <w:r w:rsidRPr="00104FA0">
              <w:rPr>
                <w:lang w:eastAsia="en-AU"/>
              </w:rPr>
              <w:t> </w:t>
            </w:r>
          </w:p>
        </w:tc>
      </w:tr>
    </w:tbl>
    <w:p w14:paraId="1FDE3966" w14:textId="3AEFE746" w:rsidR="00831613" w:rsidRDefault="0048508B">
      <w:pPr>
        <w:pStyle w:val="Heading2"/>
        <w:numPr>
          <w:ilvl w:val="0"/>
          <w:numId w:val="0"/>
        </w:numPr>
      </w:pPr>
      <w:bookmarkStart w:id="798" w:name="_Appendix_G_–"/>
      <w:bookmarkStart w:id="799" w:name="_Toc193105406"/>
      <w:bookmarkStart w:id="800" w:name="_Toc194307779"/>
      <w:bookmarkStart w:id="801" w:name="_Toc194307850"/>
      <w:bookmarkStart w:id="802" w:name="_Toc209023607"/>
      <w:bookmarkEnd w:id="798"/>
      <w:r w:rsidRPr="036EB756">
        <w:lastRenderedPageBreak/>
        <w:t>Appendix G</w:t>
      </w:r>
      <w:r w:rsidR="0060645C">
        <w:t>:</w:t>
      </w:r>
      <w:r w:rsidRPr="036EB756">
        <w:t xml:space="preserve"> Hubs Advisory Committee Terms of Reference</w:t>
      </w:r>
      <w:bookmarkEnd w:id="799"/>
      <w:bookmarkEnd w:id="800"/>
      <w:bookmarkEnd w:id="801"/>
      <w:bookmarkEnd w:id="802"/>
    </w:p>
    <w:p w14:paraId="58DCC37F" w14:textId="1C3AD2F5"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Purpose</w:t>
      </w:r>
    </w:p>
    <w:p w14:paraId="3CC01C56" w14:textId="276DB522" w:rsidR="00831613" w:rsidRDefault="004203CD" w:rsidP="004203CD">
      <w:pPr>
        <w:rPr>
          <w:rFonts w:cstheme="minorHAnsi"/>
        </w:rPr>
      </w:pPr>
      <w:r w:rsidRPr="00104FA0">
        <w:rPr>
          <w:rFonts w:cstheme="minorHAnsi"/>
        </w:rPr>
        <w:t xml:space="preserve">Through the Future Drought Fund, the Australian Government is supporting 8 regionally </w:t>
      </w:r>
      <w:r w:rsidR="00C86DA1">
        <w:rPr>
          <w:rFonts w:cstheme="minorHAnsi"/>
        </w:rPr>
        <w:t>focused</w:t>
      </w:r>
      <w:r w:rsidRPr="00104FA0">
        <w:rPr>
          <w:rFonts w:cstheme="minorHAnsi"/>
        </w:rPr>
        <w:t xml:space="preserve"> Drought Resilience Adoption and Innovation Hubs (Hubs). The Hubs have a mission to deliver drought resilience research, development, extension, adoption, and commercialisation support responsive to the needs, priorities, and opportunities of Australia’s key agricultural and climatic zones.</w:t>
      </w:r>
    </w:p>
    <w:p w14:paraId="75D25573" w14:textId="506E4D23" w:rsidR="00831613" w:rsidRDefault="004203CD" w:rsidP="004203CD">
      <w:pPr>
        <w:rPr>
          <w:rFonts w:cstheme="minorHAnsi"/>
        </w:rPr>
      </w:pPr>
      <w:r w:rsidRPr="00104FA0">
        <w:rPr>
          <w:rFonts w:cstheme="minorHAnsi"/>
        </w:rPr>
        <w:t xml:space="preserve">The role of the Advisory Committee is to provide advice on the Hubs’ strategic objectives and program delivery and implementation to the Minister, the department, and the Hubs. This will ensure the regionally </w:t>
      </w:r>
      <w:r w:rsidR="00C86DA1">
        <w:rPr>
          <w:rFonts w:cstheme="minorHAnsi"/>
        </w:rPr>
        <w:t>focused</w:t>
      </w:r>
      <w:r w:rsidRPr="00104FA0">
        <w:rPr>
          <w:rFonts w:cstheme="minorHAnsi"/>
        </w:rPr>
        <w:t xml:space="preserve"> Hubs are well placed to deliver drought resilience outcomes and remain connected to national priorities.</w:t>
      </w:r>
    </w:p>
    <w:p w14:paraId="1A671A4C" w14:textId="17BBB5D5"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Scope</w:t>
      </w:r>
    </w:p>
    <w:p w14:paraId="715CF5FE" w14:textId="6A0E6F39" w:rsidR="00831613" w:rsidRDefault="004203CD" w:rsidP="004203CD">
      <w:pPr>
        <w:rPr>
          <w:rFonts w:cstheme="minorHAnsi"/>
        </w:rPr>
      </w:pPr>
      <w:r w:rsidRPr="00104FA0">
        <w:rPr>
          <w:rFonts w:cstheme="minorHAnsi"/>
        </w:rPr>
        <w:t>The committee will provide advice on the strategic objectives and management of the Hubs. This will include advice on project delivery, staffing, community engagement, financial management and partnerships. The committee will also provide input on relevant Future Drought Fund strategic documents, program evaluations and reviews.</w:t>
      </w:r>
    </w:p>
    <w:p w14:paraId="210502BF" w14:textId="0B06AC8C" w:rsidR="00831613" w:rsidRDefault="004203CD" w:rsidP="004203CD">
      <w:pPr>
        <w:rPr>
          <w:rFonts w:cstheme="minorHAnsi"/>
        </w:rPr>
      </w:pPr>
      <w:r w:rsidRPr="00104FA0">
        <w:rPr>
          <w:rFonts w:cstheme="minorHAnsi"/>
        </w:rPr>
        <w:t>The department will provide the committee with 6-monthly Hub activity reporting, as well as opportunities to meet with Hub Directors to discuss challenges and achievements.</w:t>
      </w:r>
    </w:p>
    <w:p w14:paraId="4596E262" w14:textId="5E66024B"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Roles and responsibilities</w:t>
      </w:r>
    </w:p>
    <w:p w14:paraId="0F76A22D" w14:textId="77777777" w:rsidR="00831613" w:rsidRDefault="004203CD" w:rsidP="005F6AAA">
      <w:pPr>
        <w:pStyle w:val="ListNumber"/>
        <w:numPr>
          <w:ilvl w:val="0"/>
          <w:numId w:val="23"/>
        </w:numPr>
      </w:pPr>
      <w:r w:rsidRPr="00104FA0">
        <w:t>Provide advice to the department and individual Hubs on Hub performance and delivery, including financial and strategic risk management.</w:t>
      </w:r>
    </w:p>
    <w:p w14:paraId="38E4ACAD" w14:textId="77777777" w:rsidR="00831613" w:rsidRDefault="004203CD" w:rsidP="00DD6CCA">
      <w:pPr>
        <w:pStyle w:val="ListNumber"/>
      </w:pPr>
      <w:r w:rsidRPr="00104FA0">
        <w:t>Provide advice to the Minister on the performance of the Hubs, as appropriate.</w:t>
      </w:r>
    </w:p>
    <w:p w14:paraId="5301648F" w14:textId="127E7011" w:rsidR="00831613" w:rsidRDefault="004203CD" w:rsidP="00DD6CCA">
      <w:pPr>
        <w:pStyle w:val="ListNumber"/>
      </w:pPr>
      <w:r w:rsidRPr="00104FA0">
        <w:t>Where requested, provide input to FDF strategic documents, program evaluations and reviews. This could include the Future Drought Fund Investment Strategy 2024</w:t>
      </w:r>
      <w:r w:rsidR="003C6928">
        <w:t>–</w:t>
      </w:r>
      <w:r w:rsidRPr="00104FA0">
        <w:t>2028, and the 2024 review of the Hubs.</w:t>
      </w:r>
    </w:p>
    <w:p w14:paraId="34ABAFE0" w14:textId="77777777" w:rsidR="00831613" w:rsidRDefault="004203CD" w:rsidP="00DD6CCA">
      <w:pPr>
        <w:pStyle w:val="ListNumber"/>
      </w:pPr>
      <w:r w:rsidRPr="00104FA0">
        <w:t>Provide information and advice on relevant national and regional initiatives, priorities and advances relevant to drought resilience and the objectives and activities of the Hubs.</w:t>
      </w:r>
    </w:p>
    <w:p w14:paraId="7749CE5E" w14:textId="41F02441" w:rsidR="00831613" w:rsidRDefault="004203CD" w:rsidP="00DD6CCA">
      <w:pPr>
        <w:pStyle w:val="ListNumber"/>
      </w:pPr>
      <w:r w:rsidRPr="00104FA0">
        <w:t>Provide feedback received from key stakeholders on the performance of the Hubs and opportunities to connect and partner.</w:t>
      </w:r>
    </w:p>
    <w:p w14:paraId="3B6DA334" w14:textId="77777777" w:rsidR="00831613" w:rsidRDefault="004203CD" w:rsidP="00DD6CCA">
      <w:pPr>
        <w:pStyle w:val="ListNumber"/>
      </w:pPr>
      <w:r w:rsidRPr="00104FA0">
        <w:t>Provide strategic advice on ways the Hubs can encourage innovation and transformational change within the agricultural sector, including better engagement with First Nations people and community engagement, knowledge sharing, adoption, commercialisation, investment, and partnerships.</w:t>
      </w:r>
    </w:p>
    <w:p w14:paraId="07759DBD" w14:textId="77777777"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lastRenderedPageBreak/>
        <w:t>Membership</w:t>
      </w:r>
    </w:p>
    <w:p w14:paraId="2A902EBC" w14:textId="0A72E206" w:rsidR="00831613" w:rsidRDefault="004203CD" w:rsidP="004203CD">
      <w:pPr>
        <w:rPr>
          <w:rFonts w:cstheme="minorHAnsi"/>
        </w:rPr>
      </w:pPr>
      <w:r w:rsidRPr="00104FA0">
        <w:rPr>
          <w:rFonts w:cstheme="minorHAnsi"/>
        </w:rPr>
        <w:t xml:space="preserve">The committee consists of a Chair and up to </w:t>
      </w:r>
      <w:r w:rsidR="00CA05F7">
        <w:rPr>
          <w:rFonts w:cstheme="minorHAnsi"/>
        </w:rPr>
        <w:t>6</w:t>
      </w:r>
      <w:r w:rsidRPr="00104FA0">
        <w:rPr>
          <w:rFonts w:cstheme="minorHAnsi"/>
        </w:rPr>
        <w:t xml:space="preserve"> other members appointed by the Minister for Agriculture.</w:t>
      </w:r>
    </w:p>
    <w:p w14:paraId="0F14A86F" w14:textId="77777777" w:rsidR="00831613" w:rsidRDefault="004203CD" w:rsidP="004203CD">
      <w:pPr>
        <w:rPr>
          <w:rFonts w:cstheme="minorHAnsi"/>
        </w:rPr>
      </w:pPr>
      <w:r w:rsidRPr="00104FA0">
        <w:rPr>
          <w:rFonts w:cstheme="minorHAnsi"/>
        </w:rPr>
        <w:t>The term of appointment ends on 30 June 2025.  </w:t>
      </w:r>
    </w:p>
    <w:p w14:paraId="58C09E90" w14:textId="77777777" w:rsidR="00831613" w:rsidRDefault="004203CD" w:rsidP="004203CD">
      <w:pPr>
        <w:rPr>
          <w:rFonts w:cstheme="minorHAnsi"/>
        </w:rPr>
      </w:pPr>
      <w:r w:rsidRPr="00104FA0">
        <w:rPr>
          <w:rFonts w:cstheme="minorHAnsi"/>
        </w:rPr>
        <w:t>Committee members will have experience that covers the broad range of skills and experience relevant to the work of the Hubs. This includes expertise in agriculture, the university sector, drought resilience, natural resource management, First Nations engagement, extension and adoption, innovation, and public sector management.  </w:t>
      </w:r>
    </w:p>
    <w:p w14:paraId="22AB3070" w14:textId="2294F91B"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 xml:space="preserve">Business of the </w:t>
      </w:r>
      <w:r w:rsidR="00CA05F7">
        <w:rPr>
          <w:rFonts w:asciiTheme="minorHAnsi" w:hAnsiTheme="minorHAnsi" w:cstheme="minorHAnsi"/>
          <w:lang w:eastAsia="ja-JP"/>
        </w:rPr>
        <w:t>c</w:t>
      </w:r>
      <w:r w:rsidRPr="002033F8">
        <w:rPr>
          <w:rFonts w:asciiTheme="minorHAnsi" w:hAnsiTheme="minorHAnsi" w:cstheme="minorHAnsi"/>
          <w:lang w:eastAsia="ja-JP"/>
        </w:rPr>
        <w:t>ommittee</w:t>
      </w:r>
    </w:p>
    <w:p w14:paraId="0ADA3232" w14:textId="15EB7071" w:rsidR="00831613" w:rsidRDefault="004203CD" w:rsidP="004203CD">
      <w:pPr>
        <w:rPr>
          <w:rFonts w:cstheme="minorHAnsi"/>
        </w:rPr>
      </w:pPr>
      <w:r w:rsidRPr="00104FA0">
        <w:rPr>
          <w:rFonts w:cstheme="minorHAnsi"/>
        </w:rPr>
        <w:t xml:space="preserve">The committee will meet approximately </w:t>
      </w:r>
      <w:r w:rsidR="00CA05F7">
        <w:rPr>
          <w:rFonts w:cstheme="minorHAnsi"/>
        </w:rPr>
        <w:t>6</w:t>
      </w:r>
      <w:r w:rsidRPr="00104FA0">
        <w:rPr>
          <w:rFonts w:cstheme="minorHAnsi"/>
        </w:rPr>
        <w:t xml:space="preserve"> times per year. Business of the committee between meetings will be managed by electronic correspondence. Most meetings will be held online. In person meetings may be held where the budget permits.</w:t>
      </w:r>
    </w:p>
    <w:p w14:paraId="5072A903" w14:textId="5B2A8E73"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 xml:space="preserve">Conflict of </w:t>
      </w:r>
      <w:r w:rsidR="00CA05F7">
        <w:rPr>
          <w:rFonts w:asciiTheme="minorHAnsi" w:hAnsiTheme="minorHAnsi" w:cstheme="minorHAnsi"/>
          <w:lang w:eastAsia="ja-JP"/>
        </w:rPr>
        <w:t>i</w:t>
      </w:r>
      <w:r w:rsidRPr="002033F8">
        <w:rPr>
          <w:rFonts w:asciiTheme="minorHAnsi" w:hAnsiTheme="minorHAnsi" w:cstheme="minorHAnsi"/>
          <w:lang w:eastAsia="ja-JP"/>
        </w:rPr>
        <w:t>nterest</w:t>
      </w:r>
    </w:p>
    <w:p w14:paraId="173A0330" w14:textId="71F1DCEB" w:rsidR="00831613" w:rsidRDefault="004203CD" w:rsidP="004203CD">
      <w:pPr>
        <w:rPr>
          <w:rFonts w:cstheme="minorHAnsi"/>
        </w:rPr>
      </w:pPr>
      <w:r w:rsidRPr="00104FA0">
        <w:rPr>
          <w:rFonts w:cstheme="minorHAnsi"/>
        </w:rPr>
        <w:t>Members of the committee must not be involved in the leadership or governance of a Hub.</w:t>
      </w:r>
    </w:p>
    <w:p w14:paraId="172FBCDA" w14:textId="4EF74694" w:rsidR="00831613" w:rsidRDefault="004203CD" w:rsidP="004203CD">
      <w:pPr>
        <w:rPr>
          <w:rFonts w:cstheme="minorHAnsi"/>
        </w:rPr>
      </w:pPr>
      <w:r w:rsidRPr="00104FA0">
        <w:rPr>
          <w:rFonts w:cstheme="minorHAnsi"/>
        </w:rPr>
        <w:t>All members will be required to continuously disclose any interests that may conflict with their role as a member of the committee.</w:t>
      </w:r>
    </w:p>
    <w:p w14:paraId="73F0F785" w14:textId="74005E5D" w:rsidR="00831613" w:rsidRDefault="004203CD" w:rsidP="004203CD">
      <w:pPr>
        <w:rPr>
          <w:rFonts w:cstheme="minorHAnsi"/>
        </w:rPr>
      </w:pPr>
      <w:r w:rsidRPr="00104FA0">
        <w:rPr>
          <w:rFonts w:cstheme="minorHAnsi"/>
        </w:rPr>
        <w:t>A probity advisor will be provided by the department to support the declaration and management of conflicts.</w:t>
      </w:r>
    </w:p>
    <w:p w14:paraId="171E964C" w14:textId="6E4AE67C" w:rsidR="00831613" w:rsidRDefault="004203CD" w:rsidP="004203CD">
      <w:pPr>
        <w:rPr>
          <w:rFonts w:cstheme="minorHAnsi"/>
        </w:rPr>
      </w:pPr>
      <w:r w:rsidRPr="00104FA0">
        <w:rPr>
          <w:rFonts w:cstheme="minorHAnsi"/>
        </w:rPr>
        <w:t>Where an actual or potential conflict arises, the probity advisor will recommend an appropriate management strategy for decision by the Chair, or if the conflict relates to the Chair, by the other members of the committee.</w:t>
      </w:r>
    </w:p>
    <w:p w14:paraId="3CD57579" w14:textId="2075EC2D" w:rsidR="00831613" w:rsidRDefault="004203CD" w:rsidP="004203CD">
      <w:pPr>
        <w:rPr>
          <w:rFonts w:cstheme="minorHAnsi"/>
        </w:rPr>
      </w:pPr>
      <w:r w:rsidRPr="00104FA0">
        <w:rPr>
          <w:rFonts w:cstheme="minorHAnsi"/>
        </w:rPr>
        <w:t>A probity plan and protocols developed by the probity advisor will provide detailed governance of conflict and other probity considerations.</w:t>
      </w:r>
    </w:p>
    <w:p w14:paraId="7BA245E7" w14:textId="32967DA7"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Reporting</w:t>
      </w:r>
    </w:p>
    <w:p w14:paraId="77B4DE2E" w14:textId="73BAEA7C" w:rsidR="00831613" w:rsidRDefault="004203CD" w:rsidP="004203CD">
      <w:pPr>
        <w:rPr>
          <w:rFonts w:cstheme="minorHAnsi"/>
        </w:rPr>
      </w:pPr>
      <w:r w:rsidRPr="00104FA0">
        <w:rPr>
          <w:rFonts w:cstheme="minorHAnsi"/>
        </w:rPr>
        <w:t xml:space="preserve">The committee will provide a written report to the Minister for Agriculture, Drought and Emergency Management on key issues </w:t>
      </w:r>
      <w:r w:rsidR="00AA08CB">
        <w:rPr>
          <w:rFonts w:cstheme="minorHAnsi"/>
        </w:rPr>
        <w:t xml:space="preserve">6 </w:t>
      </w:r>
      <w:r w:rsidRPr="00104FA0">
        <w:rPr>
          <w:rFonts w:cstheme="minorHAnsi"/>
        </w:rPr>
        <w:t>monthly or as required.</w:t>
      </w:r>
    </w:p>
    <w:p w14:paraId="6EDEFBF9" w14:textId="525F48C2" w:rsidR="00831613" w:rsidRDefault="004203CD">
      <w:pPr>
        <w:pStyle w:val="Heading4"/>
        <w:numPr>
          <w:ilvl w:val="0"/>
          <w:numId w:val="0"/>
        </w:numPr>
        <w:spacing w:line="276" w:lineRule="auto"/>
        <w:rPr>
          <w:rFonts w:asciiTheme="minorHAnsi" w:hAnsiTheme="minorHAnsi" w:cstheme="minorHAnsi"/>
          <w:lang w:eastAsia="ja-JP"/>
        </w:rPr>
      </w:pPr>
      <w:r w:rsidRPr="002033F8">
        <w:rPr>
          <w:rFonts w:asciiTheme="minorHAnsi" w:hAnsiTheme="minorHAnsi" w:cstheme="minorHAnsi"/>
          <w:lang w:eastAsia="ja-JP"/>
        </w:rPr>
        <w:t>Remuneration</w:t>
      </w:r>
    </w:p>
    <w:p w14:paraId="4BF56E80" w14:textId="17EF26E6" w:rsidR="00831613" w:rsidRDefault="004203CD" w:rsidP="004203CD">
      <w:pPr>
        <w:rPr>
          <w:rFonts w:cstheme="minorHAnsi"/>
        </w:rPr>
      </w:pPr>
      <w:r w:rsidRPr="00104FA0">
        <w:rPr>
          <w:rFonts w:cstheme="minorHAnsi"/>
        </w:rPr>
        <w:t>Members of the committee will be remunerated sitting fees for attendance at meetings and reasonable travel costs as determined by the Remuneration Tribunal.</w:t>
      </w:r>
    </w:p>
    <w:p w14:paraId="00CF4542" w14:textId="2C771331"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Administrative support</w:t>
      </w:r>
    </w:p>
    <w:p w14:paraId="4208972C" w14:textId="77777777" w:rsidR="00831613" w:rsidRDefault="004203CD" w:rsidP="004203CD">
      <w:r>
        <w:t>The Department of Agriculture, Fisheries and Forestry provides administrative and secretariat support and will be the central point of contact for all committee related issues and queries.</w:t>
      </w:r>
    </w:p>
    <w:p w14:paraId="16AFA4BB" w14:textId="0AA7C612" w:rsidR="00831613" w:rsidRDefault="0048508B">
      <w:pPr>
        <w:pStyle w:val="Heading2"/>
        <w:numPr>
          <w:ilvl w:val="0"/>
          <w:numId w:val="0"/>
        </w:numPr>
      </w:pPr>
      <w:bookmarkStart w:id="803" w:name="_Appendix_H_–"/>
      <w:bookmarkStart w:id="804" w:name="_Toc193105407"/>
      <w:bookmarkStart w:id="805" w:name="_Toc194307780"/>
      <w:bookmarkStart w:id="806" w:name="_Toc194307851"/>
      <w:bookmarkStart w:id="807" w:name="_Toc209023608"/>
      <w:bookmarkEnd w:id="803"/>
      <w:r w:rsidRPr="30703CBC">
        <w:lastRenderedPageBreak/>
        <w:t>Appendix H</w:t>
      </w:r>
      <w:r w:rsidR="00CA05F7">
        <w:t>:</w:t>
      </w:r>
      <w:r w:rsidRPr="30703CBC">
        <w:t xml:space="preserve"> Hubs </w:t>
      </w:r>
      <w:r w:rsidR="2B1EF2FC" w:rsidRPr="652E7FF9">
        <w:t>Directors Steering</w:t>
      </w:r>
      <w:r w:rsidRPr="30703CBC">
        <w:t xml:space="preserve"> Committee Terms of Reference</w:t>
      </w:r>
      <w:bookmarkEnd w:id="804"/>
      <w:bookmarkEnd w:id="805"/>
      <w:bookmarkEnd w:id="806"/>
      <w:bookmarkEnd w:id="807"/>
    </w:p>
    <w:p w14:paraId="043FCCA1" w14:textId="6F281B09"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Purpose</w:t>
      </w:r>
    </w:p>
    <w:p w14:paraId="63E7D18B" w14:textId="16EBD368" w:rsidR="00831613" w:rsidRDefault="004203CD" w:rsidP="004203CD">
      <w:pPr>
        <w:rPr>
          <w:rFonts w:cstheme="minorHAnsi"/>
          <w:lang w:eastAsia="ja-JP"/>
        </w:rPr>
      </w:pPr>
      <w:r w:rsidRPr="00104FA0">
        <w:rPr>
          <w:rFonts w:cstheme="minorHAnsi"/>
          <w:lang w:eastAsia="ja-JP"/>
        </w:rPr>
        <w:t xml:space="preserve">Through the Future Drought Fund, the Australian Government is supporting </w:t>
      </w:r>
      <w:r w:rsidR="00C35254">
        <w:rPr>
          <w:rFonts w:cstheme="minorHAnsi"/>
          <w:lang w:eastAsia="ja-JP"/>
        </w:rPr>
        <w:t>8</w:t>
      </w:r>
      <w:r w:rsidRPr="00104FA0">
        <w:rPr>
          <w:rFonts w:cstheme="minorHAnsi"/>
          <w:lang w:eastAsia="ja-JP"/>
        </w:rPr>
        <w:t xml:space="preserve"> regionally </w:t>
      </w:r>
      <w:r w:rsidR="00C86DA1">
        <w:rPr>
          <w:rFonts w:cstheme="minorHAnsi"/>
          <w:lang w:eastAsia="ja-JP"/>
        </w:rPr>
        <w:t>focused</w:t>
      </w:r>
      <w:r w:rsidRPr="00104FA0">
        <w:rPr>
          <w:rFonts w:cstheme="minorHAnsi"/>
          <w:lang w:eastAsia="ja-JP"/>
        </w:rPr>
        <w:t xml:space="preserve"> Drought Resilience Adoption and Innovation Hubs (Hubs). The Hubs have a mission to deliver drought resilience research, development, extension, adoption and commercialisation support responsive to the needs, priorities and opportunities of Australia’s key agricultural and climatic zones.</w:t>
      </w:r>
    </w:p>
    <w:p w14:paraId="470DEAA9" w14:textId="77777777" w:rsidR="00831613" w:rsidRDefault="004203CD" w:rsidP="004203CD">
      <w:pPr>
        <w:rPr>
          <w:rFonts w:cstheme="minorHAnsi"/>
          <w:lang w:eastAsia="ja-JP"/>
        </w:rPr>
      </w:pPr>
      <w:r w:rsidRPr="00104FA0">
        <w:rPr>
          <w:rFonts w:cstheme="minorHAnsi"/>
          <w:lang w:eastAsia="ja-JP"/>
        </w:rPr>
        <w:t>The role of the Hub Directors Steering Committee is to support the establishment and implementation and delivery of the strategic priorities of the Hubs. </w:t>
      </w:r>
    </w:p>
    <w:p w14:paraId="4A51AA51" w14:textId="6C9B2B2F"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 xml:space="preserve">Roles and </w:t>
      </w:r>
      <w:r w:rsidR="00CA05F7">
        <w:rPr>
          <w:rFonts w:asciiTheme="minorHAnsi" w:hAnsiTheme="minorHAnsi" w:cstheme="minorHAnsi"/>
          <w:lang w:eastAsia="ja-JP"/>
        </w:rPr>
        <w:t>r</w:t>
      </w:r>
      <w:r w:rsidRPr="002033F8">
        <w:rPr>
          <w:rFonts w:asciiTheme="minorHAnsi" w:hAnsiTheme="minorHAnsi" w:cstheme="minorHAnsi"/>
          <w:lang w:eastAsia="ja-JP"/>
        </w:rPr>
        <w:t>esponsibilities</w:t>
      </w:r>
    </w:p>
    <w:p w14:paraId="3532D237" w14:textId="77777777" w:rsidR="00831613" w:rsidRDefault="004203CD" w:rsidP="004203CD">
      <w:pPr>
        <w:rPr>
          <w:rFonts w:cstheme="minorHAnsi"/>
          <w:lang w:eastAsia="ja-JP"/>
        </w:rPr>
      </w:pPr>
      <w:r w:rsidRPr="00104FA0">
        <w:rPr>
          <w:rFonts w:cstheme="minorHAnsi"/>
          <w:lang w:eastAsia="ja-JP"/>
        </w:rPr>
        <w:t>The Committee will be responsible for implementing the Hub strategic and operational requirements. Roles and responsibilities include: </w:t>
      </w:r>
    </w:p>
    <w:p w14:paraId="048D364A" w14:textId="77777777" w:rsidR="00831613" w:rsidRDefault="004203CD" w:rsidP="005F6AAA">
      <w:pPr>
        <w:pStyle w:val="ListNumber"/>
        <w:numPr>
          <w:ilvl w:val="0"/>
          <w:numId w:val="24"/>
        </w:numPr>
        <w:rPr>
          <w:lang w:eastAsia="ja-JP"/>
        </w:rPr>
      </w:pPr>
      <w:r w:rsidRPr="00104FA0">
        <w:rPr>
          <w:lang w:eastAsia="ja-JP"/>
        </w:rPr>
        <w:t xml:space="preserve">Overseeing the initial establishment of Hubs and establishing joint strategic directions where </w:t>
      </w:r>
      <w:proofErr w:type="gramStart"/>
      <w:r w:rsidRPr="00104FA0">
        <w:rPr>
          <w:lang w:eastAsia="ja-JP"/>
        </w:rPr>
        <w:t>appropriate;</w:t>
      </w:r>
      <w:proofErr w:type="gramEnd"/>
      <w:r w:rsidRPr="00104FA0">
        <w:rPr>
          <w:lang w:eastAsia="ja-JP"/>
        </w:rPr>
        <w:t> </w:t>
      </w:r>
    </w:p>
    <w:p w14:paraId="7CFBAF2A" w14:textId="77777777" w:rsidR="00831613" w:rsidRDefault="004203CD" w:rsidP="005F6AAA">
      <w:pPr>
        <w:pStyle w:val="ListNumber"/>
        <w:numPr>
          <w:ilvl w:val="0"/>
          <w:numId w:val="24"/>
        </w:numPr>
        <w:rPr>
          <w:lang w:eastAsia="ja-JP"/>
        </w:rPr>
      </w:pPr>
      <w:r w:rsidRPr="00104FA0">
        <w:rPr>
          <w:lang w:eastAsia="ja-JP"/>
        </w:rPr>
        <w:t xml:space="preserve">Providing progress reports on Hub implementation and contractual obligations related to the </w:t>
      </w:r>
      <w:proofErr w:type="gramStart"/>
      <w:r w:rsidRPr="00104FA0">
        <w:rPr>
          <w:lang w:eastAsia="ja-JP"/>
        </w:rPr>
        <w:t>Hubs;</w:t>
      </w:r>
      <w:proofErr w:type="gramEnd"/>
      <w:r w:rsidRPr="00104FA0">
        <w:rPr>
          <w:lang w:eastAsia="ja-JP"/>
        </w:rPr>
        <w:t> </w:t>
      </w:r>
    </w:p>
    <w:p w14:paraId="7198B100" w14:textId="15393E05" w:rsidR="00831613" w:rsidRDefault="004203CD" w:rsidP="005F6AAA">
      <w:pPr>
        <w:pStyle w:val="ListNumber"/>
        <w:numPr>
          <w:ilvl w:val="0"/>
          <w:numId w:val="24"/>
        </w:numPr>
        <w:rPr>
          <w:lang w:eastAsia="ja-JP"/>
        </w:rPr>
      </w:pPr>
      <w:r w:rsidRPr="00104FA0">
        <w:rPr>
          <w:lang w:eastAsia="ja-JP"/>
        </w:rPr>
        <w:t xml:space="preserve">Identifying opportunities for Hubs to progress work jointly and maximise the long-term benefits of the </w:t>
      </w:r>
      <w:proofErr w:type="gramStart"/>
      <w:r w:rsidRPr="00104FA0">
        <w:rPr>
          <w:lang w:eastAsia="ja-JP"/>
        </w:rPr>
        <w:t>Hubs;</w:t>
      </w:r>
      <w:proofErr w:type="gramEnd"/>
    </w:p>
    <w:p w14:paraId="29AF7FF1" w14:textId="50562E40" w:rsidR="00831613" w:rsidRDefault="004203CD" w:rsidP="005F6AAA">
      <w:pPr>
        <w:pStyle w:val="ListNumber"/>
        <w:numPr>
          <w:ilvl w:val="0"/>
          <w:numId w:val="24"/>
        </w:numPr>
        <w:rPr>
          <w:lang w:eastAsia="ja-JP"/>
        </w:rPr>
      </w:pPr>
      <w:r w:rsidRPr="00104FA0">
        <w:rPr>
          <w:lang w:eastAsia="ja-JP"/>
        </w:rPr>
        <w:t>Provide oversight to the Knowledge Broker Community of Practice and other networks established to support connection of Hubs to each other, the department and other relevant programs; and,</w:t>
      </w:r>
    </w:p>
    <w:p w14:paraId="677F9AAB" w14:textId="095300E6" w:rsidR="00831613" w:rsidRDefault="004203CD" w:rsidP="005F6AAA">
      <w:pPr>
        <w:pStyle w:val="ListNumber"/>
        <w:numPr>
          <w:ilvl w:val="0"/>
          <w:numId w:val="24"/>
        </w:numPr>
        <w:rPr>
          <w:lang w:eastAsia="ja-JP"/>
        </w:rPr>
      </w:pPr>
      <w:r w:rsidRPr="00104FA0">
        <w:rPr>
          <w:lang w:eastAsia="ja-JP"/>
        </w:rPr>
        <w:t>Responding to requests for information and advice from the Drought Minister and the Hubs Advisory Committee.</w:t>
      </w:r>
    </w:p>
    <w:p w14:paraId="2584A088" w14:textId="15AA364B"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Membership</w:t>
      </w:r>
    </w:p>
    <w:p w14:paraId="51AF37FF" w14:textId="69C4B748" w:rsidR="00831613" w:rsidRDefault="004203CD" w:rsidP="004203CD">
      <w:pPr>
        <w:rPr>
          <w:rFonts w:cstheme="minorHAnsi"/>
          <w:lang w:eastAsia="ja-JP"/>
        </w:rPr>
      </w:pPr>
      <w:r w:rsidRPr="00104FA0">
        <w:rPr>
          <w:rFonts w:cstheme="minorHAnsi"/>
          <w:lang w:eastAsia="ja-JP"/>
        </w:rPr>
        <w:t>The Committee consists of a representative from the department as Chair and each of the Hub Directors. </w:t>
      </w:r>
    </w:p>
    <w:p w14:paraId="353CBE7F" w14:textId="3DF19D1C"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Meetings</w:t>
      </w:r>
    </w:p>
    <w:p w14:paraId="10DFE69E" w14:textId="264A5B5A" w:rsidR="00831613" w:rsidRDefault="004203CD" w:rsidP="004203CD">
      <w:pPr>
        <w:rPr>
          <w:rFonts w:cstheme="minorHAnsi"/>
          <w:lang w:eastAsia="ja-JP"/>
        </w:rPr>
      </w:pPr>
      <w:r w:rsidRPr="00104FA0">
        <w:rPr>
          <w:rFonts w:cstheme="minorHAnsi"/>
          <w:lang w:eastAsia="ja-JP"/>
        </w:rPr>
        <w:t xml:space="preserve">The Committee will meet approximately </w:t>
      </w:r>
      <w:r w:rsidR="00AA08CB">
        <w:rPr>
          <w:rFonts w:cstheme="minorHAnsi"/>
          <w:lang w:eastAsia="ja-JP"/>
        </w:rPr>
        <w:t>6</w:t>
      </w:r>
      <w:r w:rsidRPr="00104FA0">
        <w:rPr>
          <w:rFonts w:cstheme="minorHAnsi"/>
          <w:lang w:eastAsia="ja-JP"/>
        </w:rPr>
        <w:t xml:space="preserve"> times per year.  Business of the Committee will be managed by electronic correspondence and virtual meetings. Face-to-face meetings can be arranged where there are opportunities.</w:t>
      </w:r>
    </w:p>
    <w:p w14:paraId="50BFA5CA" w14:textId="7925080C" w:rsidR="00831613" w:rsidRDefault="004203CD">
      <w:pPr>
        <w:pStyle w:val="Heading4"/>
        <w:numPr>
          <w:ilvl w:val="0"/>
          <w:numId w:val="0"/>
        </w:numPr>
        <w:spacing w:line="276" w:lineRule="auto"/>
        <w:ind w:left="964" w:hanging="964"/>
        <w:rPr>
          <w:rFonts w:asciiTheme="minorHAnsi" w:hAnsiTheme="minorHAnsi" w:cstheme="minorHAnsi"/>
          <w:lang w:eastAsia="ja-JP"/>
        </w:rPr>
      </w:pPr>
      <w:r w:rsidRPr="002033F8">
        <w:rPr>
          <w:rFonts w:asciiTheme="minorHAnsi" w:hAnsiTheme="minorHAnsi" w:cstheme="minorHAnsi"/>
          <w:lang w:eastAsia="ja-JP"/>
        </w:rPr>
        <w:t>Reporting</w:t>
      </w:r>
    </w:p>
    <w:p w14:paraId="32010EDB" w14:textId="77777777" w:rsidR="00831613" w:rsidRDefault="004203CD" w:rsidP="00795161">
      <w:pPr>
        <w:rPr>
          <w:lang w:eastAsia="ja-JP"/>
        </w:rPr>
      </w:pPr>
      <w:r w:rsidRPr="2A9152E0">
        <w:rPr>
          <w:lang w:eastAsia="ja-JP"/>
        </w:rPr>
        <w:t>The Committee will report to the Drought Resilience Adoption and Innovation Hubs Advisory Committee.</w:t>
      </w:r>
    </w:p>
    <w:p w14:paraId="3A5E64F5" w14:textId="52DA8B75" w:rsidR="00F46417" w:rsidRPr="00373E5E" w:rsidRDefault="00BD7D66" w:rsidP="00981824">
      <w:pPr>
        <w:pStyle w:val="Heading2"/>
        <w:numPr>
          <w:ilvl w:val="0"/>
          <w:numId w:val="0"/>
        </w:numPr>
        <w:ind w:left="720" w:hanging="720"/>
      </w:pPr>
      <w:bookmarkStart w:id="808" w:name="_Appendix_I_–"/>
      <w:bookmarkStart w:id="809" w:name="_Toc193105408"/>
      <w:bookmarkStart w:id="810" w:name="_Toc194307781"/>
      <w:bookmarkStart w:id="811" w:name="_Toc194307852"/>
      <w:bookmarkStart w:id="812" w:name="_Toc209023609"/>
      <w:bookmarkEnd w:id="808"/>
      <w:r w:rsidRPr="342B07E3">
        <w:lastRenderedPageBreak/>
        <w:t>Appendix I</w:t>
      </w:r>
      <w:r w:rsidR="00CA05F7">
        <w:t>:</w:t>
      </w:r>
      <w:r w:rsidRPr="342B07E3">
        <w:t xml:space="preserve"> </w:t>
      </w:r>
      <w:r w:rsidR="00367591" w:rsidRPr="342B07E3">
        <w:t xml:space="preserve">Hub </w:t>
      </w:r>
      <w:r w:rsidR="00CA05F7">
        <w:t>s</w:t>
      </w:r>
      <w:r w:rsidR="00367591" w:rsidRPr="342B07E3">
        <w:t>ummaries</w:t>
      </w:r>
      <w:bookmarkEnd w:id="809"/>
      <w:bookmarkEnd w:id="810"/>
      <w:bookmarkEnd w:id="811"/>
      <w:bookmarkEnd w:id="812"/>
    </w:p>
    <w:p w14:paraId="6EB4EF05" w14:textId="2A5F6C76" w:rsidR="0034646F" w:rsidRDefault="4511F70C" w:rsidP="006E7CC4">
      <w:pPr>
        <w:pStyle w:val="Heading4"/>
        <w:numPr>
          <w:ilvl w:val="0"/>
          <w:numId w:val="0"/>
        </w:numPr>
        <w:spacing w:line="276" w:lineRule="auto"/>
        <w:ind w:left="964" w:hanging="964"/>
        <w:rPr>
          <w:rFonts w:asciiTheme="minorHAnsi" w:hAnsiTheme="minorHAnsi" w:cstheme="minorBidi"/>
          <w:lang w:eastAsia="ja-JP"/>
        </w:rPr>
      </w:pPr>
      <w:r w:rsidRPr="18C26AF8">
        <w:rPr>
          <w:rFonts w:asciiTheme="minorHAnsi" w:hAnsiTheme="minorHAnsi" w:cstheme="minorBidi"/>
          <w:lang w:eastAsia="ja-JP"/>
        </w:rPr>
        <w:t>Northern WA and NT Hub</w:t>
      </w:r>
    </w:p>
    <w:p w14:paraId="45B5C32D" w14:textId="5823FAC1" w:rsidR="005336BB" w:rsidRPr="005336BB" w:rsidRDefault="003A25BD" w:rsidP="003A25BD">
      <w:pPr>
        <w:pStyle w:val="Caption"/>
        <w:rPr>
          <w:lang w:eastAsia="ja-JP"/>
        </w:rPr>
      </w:pPr>
      <w:bookmarkStart w:id="813" w:name="_Toc208562880"/>
      <w:r>
        <w:t>Table I</w:t>
      </w:r>
      <w:r>
        <w:fldChar w:fldCharType="begin"/>
      </w:r>
      <w:r>
        <w:instrText xml:space="preserve"> SEQ Table_I \* ARABIC </w:instrText>
      </w:r>
      <w:r>
        <w:fldChar w:fldCharType="separate"/>
      </w:r>
      <w:r w:rsidR="00C85EAF">
        <w:rPr>
          <w:noProof/>
        </w:rPr>
        <w:t>1</w:t>
      </w:r>
      <w:r>
        <w:fldChar w:fldCharType="end"/>
      </w:r>
      <w:r>
        <w:t xml:space="preserve"> </w:t>
      </w:r>
      <w:r w:rsidRPr="00A77F87">
        <w:t>Summary information about Northern WA and NT Hub</w:t>
      </w:r>
      <w:bookmarkEnd w:id="813"/>
    </w:p>
    <w:tbl>
      <w:tblPr>
        <w:tblW w:w="5000" w:type="pct"/>
        <w:jc w:val="center"/>
        <w:tblBorders>
          <w:top w:val="single" w:sz="4"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1328"/>
        <w:gridCol w:w="7742"/>
      </w:tblGrid>
      <w:tr w:rsidR="0034646F" w:rsidRPr="009A501D" w14:paraId="3807F0C3" w14:textId="77777777" w:rsidTr="00DC77A4">
        <w:trPr>
          <w:cantSplit/>
          <w:trHeight w:val="300"/>
          <w:tblHeader/>
          <w:jc w:val="center"/>
        </w:trPr>
        <w:tc>
          <w:tcPr>
            <w:tcW w:w="732" w:type="pct"/>
            <w:tcMar>
              <w:left w:w="108" w:type="dxa"/>
              <w:right w:w="108" w:type="dxa"/>
            </w:tcMar>
          </w:tcPr>
          <w:p w14:paraId="2E428D7A" w14:textId="77777777" w:rsidR="0034646F" w:rsidRPr="009A501D" w:rsidRDefault="0034646F" w:rsidP="00CA05F7">
            <w:pPr>
              <w:pStyle w:val="TableHeading"/>
              <w:spacing w:line="276" w:lineRule="auto"/>
            </w:pPr>
            <w:r w:rsidRPr="2B02B967">
              <w:t>Category</w:t>
            </w:r>
          </w:p>
        </w:tc>
        <w:tc>
          <w:tcPr>
            <w:tcW w:w="4268" w:type="pct"/>
            <w:tcMar>
              <w:left w:w="108" w:type="dxa"/>
              <w:right w:w="108" w:type="dxa"/>
            </w:tcMar>
          </w:tcPr>
          <w:p w14:paraId="4A3A4222" w14:textId="77777777" w:rsidR="0034646F" w:rsidRPr="009A501D" w:rsidRDefault="0034646F" w:rsidP="00CA05F7">
            <w:pPr>
              <w:pStyle w:val="TableHeading"/>
              <w:spacing w:line="276" w:lineRule="auto"/>
            </w:pPr>
            <w:r w:rsidRPr="2B02B967">
              <w:t>Notes</w:t>
            </w:r>
          </w:p>
        </w:tc>
      </w:tr>
      <w:tr w:rsidR="0034646F" w:rsidRPr="00CA05F7" w14:paraId="606D3CED" w14:textId="77777777" w:rsidTr="00DC77A4">
        <w:trPr>
          <w:trHeight w:val="300"/>
          <w:jc w:val="center"/>
        </w:trPr>
        <w:tc>
          <w:tcPr>
            <w:tcW w:w="732" w:type="pct"/>
            <w:tcMar>
              <w:left w:w="108" w:type="dxa"/>
              <w:right w:w="108" w:type="dxa"/>
            </w:tcMar>
          </w:tcPr>
          <w:p w14:paraId="23AC3D96" w14:textId="77777777" w:rsidR="0034646F" w:rsidRPr="00CA05F7" w:rsidRDefault="0034646F" w:rsidP="00CA05F7">
            <w:pPr>
              <w:pStyle w:val="TableText"/>
            </w:pPr>
            <w:r w:rsidRPr="00CA05F7">
              <w:t>Vision</w:t>
            </w:r>
          </w:p>
        </w:tc>
        <w:tc>
          <w:tcPr>
            <w:tcW w:w="4268" w:type="pct"/>
            <w:tcMar>
              <w:left w:w="108" w:type="dxa"/>
              <w:right w:w="108" w:type="dxa"/>
            </w:tcMar>
          </w:tcPr>
          <w:p w14:paraId="21C367AE" w14:textId="4EFD3635" w:rsidR="0034646F" w:rsidRPr="00CA05F7" w:rsidRDefault="0034646F" w:rsidP="00CA05F7">
            <w:pPr>
              <w:pStyle w:val="TableText"/>
            </w:pPr>
            <w:r w:rsidRPr="00CA05F7">
              <w:t xml:space="preserve">Empowering regional communities in </w:t>
            </w:r>
            <w:r w:rsidR="00BF333F" w:rsidRPr="00CA05F7">
              <w:t>northern WA</w:t>
            </w:r>
            <w:r w:rsidRPr="00CA05F7">
              <w:t xml:space="preserve"> and the </w:t>
            </w:r>
            <w:r w:rsidR="00BF333F" w:rsidRPr="00CA05F7">
              <w:t>NT</w:t>
            </w:r>
            <w:r w:rsidRPr="00CA05F7">
              <w:t xml:space="preserve"> to build resilience to drought, biodiversity loss, and climate change. Through collaboration, innovation, and research the </w:t>
            </w:r>
            <w:r w:rsidR="00447752" w:rsidRPr="00CA05F7">
              <w:t>hub</w:t>
            </w:r>
            <w:r w:rsidRPr="00CA05F7">
              <w:t xml:space="preserve"> drives drought preparedness, and sustainable practices, supporting ecosystems, economies and thriving communities.</w:t>
            </w:r>
          </w:p>
        </w:tc>
      </w:tr>
      <w:tr w:rsidR="0034646F" w:rsidRPr="009A501D" w14:paraId="38B5E0BC" w14:textId="77777777" w:rsidTr="00DC77A4">
        <w:trPr>
          <w:trHeight w:val="300"/>
          <w:jc w:val="center"/>
        </w:trPr>
        <w:tc>
          <w:tcPr>
            <w:tcW w:w="732" w:type="pct"/>
            <w:tcMar>
              <w:left w:w="108" w:type="dxa"/>
              <w:right w:w="108" w:type="dxa"/>
            </w:tcMar>
          </w:tcPr>
          <w:p w14:paraId="59C72B36" w14:textId="77777777" w:rsidR="0034646F" w:rsidRDefault="0034646F" w:rsidP="00CA05F7">
            <w:pPr>
              <w:pStyle w:val="TableText"/>
              <w:spacing w:line="276" w:lineRule="auto"/>
            </w:pPr>
            <w:r w:rsidRPr="2B02B967">
              <w:t>Objective</w:t>
            </w:r>
          </w:p>
        </w:tc>
        <w:tc>
          <w:tcPr>
            <w:tcW w:w="4268" w:type="pct"/>
            <w:tcMar>
              <w:left w:w="108" w:type="dxa"/>
              <w:right w:w="108" w:type="dxa"/>
            </w:tcMar>
          </w:tcPr>
          <w:p w14:paraId="0C36F2F0" w14:textId="77777777" w:rsidR="00831613" w:rsidRDefault="007C7D92" w:rsidP="00CA05F7">
            <w:pPr>
              <w:pStyle w:val="TableBullet"/>
            </w:pPr>
            <w:r w:rsidRPr="03A27EEF">
              <w:t>Increase the uptake of drought resilience practices and technologies that will reduce exposure to drought risks, and therefore improve economic, environmental, and social resilience to drought.</w:t>
            </w:r>
          </w:p>
          <w:p w14:paraId="29E7B274" w14:textId="3BAD8E40" w:rsidR="00D61721" w:rsidRPr="004079A6" w:rsidRDefault="00675537" w:rsidP="00CA05F7">
            <w:pPr>
              <w:pStyle w:val="TableBullet"/>
            </w:pPr>
            <w:r w:rsidRPr="006C4AC3">
              <w:t xml:space="preserve">Implement a delivery model that is place-based, informed by co-design and participatory approaches, and </w:t>
            </w:r>
            <w:r>
              <w:t>focused</w:t>
            </w:r>
            <w:r w:rsidRPr="006C4AC3">
              <w:t xml:space="preserve"> on practical application of research that can drive a step change in the application of effective drought resilience practices and technologies.</w:t>
            </w:r>
          </w:p>
        </w:tc>
      </w:tr>
      <w:tr w:rsidR="0034646F" w:rsidRPr="00CA05F7" w14:paraId="7869E34E" w14:textId="77777777" w:rsidTr="00DC77A4">
        <w:trPr>
          <w:trHeight w:val="300"/>
          <w:jc w:val="center"/>
        </w:trPr>
        <w:tc>
          <w:tcPr>
            <w:tcW w:w="732" w:type="pct"/>
            <w:tcMar>
              <w:left w:w="108" w:type="dxa"/>
              <w:right w:w="108" w:type="dxa"/>
            </w:tcMar>
          </w:tcPr>
          <w:p w14:paraId="347B68E9" w14:textId="6BCDD1B0" w:rsidR="0034646F" w:rsidRPr="00CA05F7" w:rsidRDefault="2536C093" w:rsidP="00CA05F7">
            <w:pPr>
              <w:pStyle w:val="TableText"/>
            </w:pPr>
            <w:r w:rsidRPr="00CA05F7">
              <w:t>Host</w:t>
            </w:r>
            <w:r w:rsidR="0034646F" w:rsidRPr="00CA05F7">
              <w:t xml:space="preserve"> organisation </w:t>
            </w:r>
          </w:p>
        </w:tc>
        <w:tc>
          <w:tcPr>
            <w:tcW w:w="4268" w:type="pct"/>
            <w:tcMar>
              <w:left w:w="108" w:type="dxa"/>
              <w:right w:w="108" w:type="dxa"/>
            </w:tcMar>
          </w:tcPr>
          <w:p w14:paraId="7D747999" w14:textId="77777777" w:rsidR="0034646F" w:rsidRPr="00CA05F7" w:rsidRDefault="0034646F" w:rsidP="00CA05F7">
            <w:pPr>
              <w:pStyle w:val="TableText"/>
            </w:pPr>
            <w:r w:rsidRPr="00CA05F7">
              <w:t>Charles Darwin University (CDU)</w:t>
            </w:r>
          </w:p>
        </w:tc>
      </w:tr>
      <w:tr w:rsidR="0034646F" w:rsidRPr="009A501D" w14:paraId="41EA41AD" w14:textId="77777777" w:rsidTr="00DC77A4">
        <w:trPr>
          <w:trHeight w:val="300"/>
          <w:jc w:val="center"/>
        </w:trPr>
        <w:tc>
          <w:tcPr>
            <w:tcW w:w="732" w:type="pct"/>
            <w:tcMar>
              <w:left w:w="108" w:type="dxa"/>
              <w:right w:w="108" w:type="dxa"/>
            </w:tcMar>
          </w:tcPr>
          <w:p w14:paraId="114229F0" w14:textId="77777777" w:rsidR="0034646F" w:rsidRDefault="0034646F" w:rsidP="00CA05F7">
            <w:pPr>
              <w:pStyle w:val="TableText"/>
            </w:pPr>
            <w:r w:rsidRPr="22A93260">
              <w:t>Hub name and website</w:t>
            </w:r>
          </w:p>
        </w:tc>
        <w:tc>
          <w:tcPr>
            <w:tcW w:w="4268" w:type="pct"/>
            <w:tcMar>
              <w:left w:w="108" w:type="dxa"/>
              <w:right w:w="108" w:type="dxa"/>
            </w:tcMar>
          </w:tcPr>
          <w:p w14:paraId="34BC9699" w14:textId="6DE23D3A" w:rsidR="0034646F" w:rsidRDefault="0034646F" w:rsidP="00F069A6">
            <w:pPr>
              <w:pStyle w:val="TableText"/>
            </w:pPr>
            <w:r w:rsidRPr="22A93260">
              <w:t>Northern Hub</w:t>
            </w:r>
            <w:r w:rsidR="00F069A6">
              <w:t xml:space="preserve"> – </w:t>
            </w:r>
            <w:hyperlink r:id="rId80">
              <w:r w:rsidR="00215BF7">
                <w:rPr>
                  <w:rStyle w:val="Hyperlink"/>
                  <w:rFonts w:eastAsiaTheme="minorEastAsia"/>
                  <w:szCs w:val="18"/>
                </w:rPr>
                <w:t>northernhub.au</w:t>
              </w:r>
            </w:hyperlink>
          </w:p>
        </w:tc>
      </w:tr>
      <w:tr w:rsidR="0034646F" w:rsidRPr="00CA05F7" w14:paraId="49194C92" w14:textId="77777777" w:rsidTr="00DC77A4">
        <w:trPr>
          <w:trHeight w:val="300"/>
          <w:jc w:val="center"/>
        </w:trPr>
        <w:tc>
          <w:tcPr>
            <w:tcW w:w="732" w:type="pct"/>
            <w:tcBorders>
              <w:top w:val="single" w:sz="4" w:space="0" w:color="auto"/>
              <w:bottom w:val="single" w:sz="4" w:space="0" w:color="auto"/>
            </w:tcBorders>
            <w:tcMar>
              <w:left w:w="108" w:type="dxa"/>
              <w:right w:w="108" w:type="dxa"/>
            </w:tcMar>
          </w:tcPr>
          <w:p w14:paraId="52E6585F" w14:textId="77777777" w:rsidR="0034646F" w:rsidRPr="00CA05F7" w:rsidRDefault="0034646F" w:rsidP="00CA05F7">
            <w:pPr>
              <w:pStyle w:val="TableText"/>
            </w:pPr>
            <w:r w:rsidRPr="00CA05F7">
              <w:t>Structure</w:t>
            </w:r>
          </w:p>
        </w:tc>
        <w:tc>
          <w:tcPr>
            <w:tcW w:w="4268" w:type="pct"/>
            <w:tcBorders>
              <w:top w:val="single" w:sz="4" w:space="0" w:color="auto"/>
              <w:bottom w:val="single" w:sz="4" w:space="0" w:color="auto"/>
            </w:tcBorders>
            <w:tcMar>
              <w:left w:w="108" w:type="dxa"/>
              <w:right w:w="108" w:type="dxa"/>
            </w:tcMar>
          </w:tcPr>
          <w:p w14:paraId="69D91C23" w14:textId="6BAD8505" w:rsidR="0034646F" w:rsidRPr="00CA05F7" w:rsidRDefault="0034646F" w:rsidP="00CA05F7">
            <w:pPr>
              <w:pStyle w:val="TableText"/>
            </w:pPr>
            <w:r w:rsidRPr="00CA05F7">
              <w:t xml:space="preserve">The hub is an unincorporated joint venture within CDU. The hub is currently undertaking a full restructure of the </w:t>
            </w:r>
            <w:r w:rsidR="006A298D" w:rsidRPr="00CA05F7">
              <w:t>hub’s</w:t>
            </w:r>
            <w:r w:rsidR="00C64B3D" w:rsidRPr="00CA05F7">
              <w:t xml:space="preserve"> </w:t>
            </w:r>
            <w:r w:rsidRPr="00CA05F7">
              <w:t>node network to ensure greater uptake, reach and impact within the region.</w:t>
            </w:r>
          </w:p>
        </w:tc>
      </w:tr>
      <w:tr w:rsidR="0034646F" w:rsidRPr="009A501D" w14:paraId="41EA7D04" w14:textId="77777777" w:rsidTr="00DC77A4">
        <w:trPr>
          <w:trHeight w:val="2895"/>
          <w:jc w:val="center"/>
        </w:trPr>
        <w:tc>
          <w:tcPr>
            <w:tcW w:w="732" w:type="pct"/>
            <w:tcBorders>
              <w:top w:val="single" w:sz="4" w:space="0" w:color="auto"/>
              <w:bottom w:val="single" w:sz="4" w:space="0" w:color="auto"/>
            </w:tcBorders>
            <w:tcMar>
              <w:left w:w="108" w:type="dxa"/>
              <w:right w:w="108" w:type="dxa"/>
            </w:tcMar>
          </w:tcPr>
          <w:p w14:paraId="6A9B5F6B" w14:textId="77777777" w:rsidR="0034646F" w:rsidRPr="00CA05F7" w:rsidRDefault="0034646F" w:rsidP="00CA05F7">
            <w:pPr>
              <w:pStyle w:val="TableText"/>
            </w:pPr>
            <w:r w:rsidRPr="00CA05F7">
              <w:t>Delivery model</w:t>
            </w:r>
          </w:p>
        </w:tc>
        <w:tc>
          <w:tcPr>
            <w:tcW w:w="4268" w:type="pct"/>
            <w:tcBorders>
              <w:top w:val="single" w:sz="4" w:space="0" w:color="auto"/>
              <w:bottom w:val="single" w:sz="4" w:space="0" w:color="auto"/>
            </w:tcBorders>
            <w:tcMar>
              <w:left w:w="108" w:type="dxa"/>
              <w:right w:w="108" w:type="dxa"/>
            </w:tcMar>
          </w:tcPr>
          <w:p w14:paraId="5C790B37" w14:textId="77777777" w:rsidR="00831613" w:rsidRPr="00CA05F7" w:rsidRDefault="0034646F" w:rsidP="00CA05F7">
            <w:pPr>
              <w:pStyle w:val="TableText"/>
            </w:pPr>
            <w:r w:rsidRPr="00CA05F7">
              <w:t xml:space="preserve">The hub is a consortium of 9 </w:t>
            </w:r>
            <w:r w:rsidR="003E30AF" w:rsidRPr="00CA05F7">
              <w:t>core member</w:t>
            </w:r>
            <w:r w:rsidRPr="00CA05F7">
              <w:t xml:space="preserve"> organisations</w:t>
            </w:r>
            <w:r w:rsidR="00793BA3" w:rsidRPr="00CA05F7">
              <w:t>:</w:t>
            </w:r>
          </w:p>
          <w:p w14:paraId="31032A46" w14:textId="77777777" w:rsidR="00831613" w:rsidRDefault="0034646F" w:rsidP="00CA05F7">
            <w:pPr>
              <w:pStyle w:val="TableBullet"/>
            </w:pPr>
            <w:r w:rsidRPr="22A93260">
              <w:t>CDU</w:t>
            </w:r>
          </w:p>
          <w:p w14:paraId="66846D1C" w14:textId="30AB26FB" w:rsidR="0034646F" w:rsidRDefault="0034646F" w:rsidP="00CA05F7">
            <w:pPr>
              <w:pStyle w:val="TableBullet"/>
            </w:pPr>
            <w:r w:rsidRPr="22A93260">
              <w:t>Northern Territory Cattlem</w:t>
            </w:r>
            <w:r w:rsidR="00DF51C5">
              <w:t>e</w:t>
            </w:r>
            <w:r w:rsidRPr="22A93260">
              <w:t>n</w:t>
            </w:r>
            <w:r w:rsidR="00DF51C5">
              <w:t>’</w:t>
            </w:r>
            <w:r w:rsidRPr="22A93260">
              <w:t xml:space="preserve">s Association </w:t>
            </w:r>
            <w:r w:rsidR="00793BA3">
              <w:t>(</w:t>
            </w:r>
            <w:r w:rsidR="00984AD4" w:rsidRPr="22A93260">
              <w:t>NTCA</w:t>
            </w:r>
            <w:r w:rsidR="00793BA3">
              <w:t>)</w:t>
            </w:r>
          </w:p>
          <w:p w14:paraId="015AAB75" w14:textId="4512BD75" w:rsidR="0034646F" w:rsidRDefault="0034646F" w:rsidP="00CA05F7">
            <w:pPr>
              <w:pStyle w:val="TableBullet"/>
            </w:pPr>
            <w:r w:rsidRPr="22A93260">
              <w:t>Kimberley Pilbara Cattlem</w:t>
            </w:r>
            <w:r w:rsidR="00984AD4">
              <w:t>e</w:t>
            </w:r>
            <w:r w:rsidRPr="22A93260">
              <w:t>n</w:t>
            </w:r>
            <w:r w:rsidR="00DF51C5">
              <w:t>’</w:t>
            </w:r>
            <w:r w:rsidRPr="22A93260">
              <w:t>s Association</w:t>
            </w:r>
            <w:r w:rsidR="00984AD4" w:rsidRPr="22A93260">
              <w:t xml:space="preserve"> </w:t>
            </w:r>
            <w:r w:rsidR="00793BA3">
              <w:t>(</w:t>
            </w:r>
            <w:r w:rsidR="00984AD4" w:rsidRPr="22A93260">
              <w:t>KPCA</w:t>
            </w:r>
            <w:r w:rsidR="00793BA3">
              <w:t>)</w:t>
            </w:r>
          </w:p>
          <w:p w14:paraId="6A38BBDD" w14:textId="77777777" w:rsidR="00831613" w:rsidRDefault="0034646F" w:rsidP="00CA05F7">
            <w:pPr>
              <w:pStyle w:val="TableBullet"/>
            </w:pPr>
            <w:r w:rsidRPr="22A93260">
              <w:t>Rangelands NRM</w:t>
            </w:r>
          </w:p>
          <w:p w14:paraId="497867C7" w14:textId="77777777" w:rsidR="00831613" w:rsidRDefault="0034646F" w:rsidP="00CA05F7">
            <w:pPr>
              <w:pStyle w:val="TableBullet"/>
            </w:pPr>
            <w:r w:rsidRPr="22A93260">
              <w:t>Territory NRM</w:t>
            </w:r>
          </w:p>
          <w:p w14:paraId="46FC1BA7" w14:textId="77777777" w:rsidR="00831613" w:rsidRDefault="0034646F" w:rsidP="00CA05F7">
            <w:pPr>
              <w:pStyle w:val="TableBullet"/>
            </w:pPr>
            <w:r w:rsidRPr="22A93260">
              <w:t>NT Farmers</w:t>
            </w:r>
          </w:p>
          <w:p w14:paraId="69C2226D" w14:textId="77777777" w:rsidR="00831613" w:rsidRDefault="288803DD" w:rsidP="00CA05F7">
            <w:pPr>
              <w:pStyle w:val="TableBullet"/>
            </w:pPr>
            <w:r>
              <w:t>R</w:t>
            </w:r>
            <w:r w:rsidR="3B77974D">
              <w:t xml:space="preserve">egional Development Australia (RDA) </w:t>
            </w:r>
            <w:r>
              <w:t>Pilbara</w:t>
            </w:r>
          </w:p>
          <w:p w14:paraId="7D3E061D" w14:textId="77777777" w:rsidR="00831613" w:rsidRDefault="0034646F" w:rsidP="00CA05F7">
            <w:pPr>
              <w:pStyle w:val="TableBullet"/>
            </w:pPr>
            <w:r w:rsidRPr="22A93260">
              <w:t>NT Government</w:t>
            </w:r>
          </w:p>
          <w:p w14:paraId="258D89C1" w14:textId="7ECB9D68" w:rsidR="0034646F" w:rsidRDefault="0034646F" w:rsidP="00CA05F7">
            <w:pPr>
              <w:pStyle w:val="TableBullet"/>
            </w:pPr>
            <w:r w:rsidRPr="22A93260">
              <w:t>WA Government</w:t>
            </w:r>
            <w:r w:rsidR="00F069A6">
              <w:t>.</w:t>
            </w:r>
          </w:p>
        </w:tc>
      </w:tr>
      <w:tr w:rsidR="0034646F" w:rsidRPr="00CA05F7" w14:paraId="6DFA4CA6" w14:textId="77777777" w:rsidTr="00DC77A4">
        <w:trPr>
          <w:trHeight w:val="300"/>
          <w:jc w:val="center"/>
        </w:trPr>
        <w:tc>
          <w:tcPr>
            <w:tcW w:w="732" w:type="pct"/>
            <w:tcBorders>
              <w:top w:val="single" w:sz="4" w:space="0" w:color="auto"/>
              <w:bottom w:val="single" w:sz="4" w:space="0" w:color="auto"/>
            </w:tcBorders>
            <w:tcMar>
              <w:left w:w="108" w:type="dxa"/>
              <w:right w:w="108" w:type="dxa"/>
            </w:tcMar>
          </w:tcPr>
          <w:p w14:paraId="5BCADC5E" w14:textId="77777777" w:rsidR="0034646F" w:rsidRPr="00CA05F7" w:rsidRDefault="0034646F" w:rsidP="00CA05F7">
            <w:pPr>
              <w:pStyle w:val="TableText"/>
            </w:pPr>
            <w:r w:rsidRPr="00CA05F7">
              <w:t>Members and partners</w:t>
            </w:r>
          </w:p>
        </w:tc>
        <w:tc>
          <w:tcPr>
            <w:tcW w:w="4268" w:type="pct"/>
            <w:tcBorders>
              <w:top w:val="single" w:sz="4" w:space="0" w:color="auto"/>
              <w:bottom w:val="single" w:sz="4" w:space="0" w:color="auto"/>
            </w:tcBorders>
            <w:tcMar>
              <w:left w:w="108" w:type="dxa"/>
              <w:right w:w="108" w:type="dxa"/>
            </w:tcMar>
          </w:tcPr>
          <w:p w14:paraId="1074DACB" w14:textId="02BCFBAF" w:rsidR="0034646F" w:rsidRPr="00CA05F7" w:rsidRDefault="0034646F" w:rsidP="00CA05F7">
            <w:pPr>
              <w:pStyle w:val="TableText"/>
            </w:pPr>
            <w:r w:rsidRPr="00CA05F7">
              <w:t>9</w:t>
            </w:r>
            <w:r w:rsidRPr="00CA05F7" w:rsidDel="00613DA9">
              <w:t xml:space="preserve"> </w:t>
            </w:r>
            <w:r w:rsidRPr="00CA05F7">
              <w:t xml:space="preserve">members and 13 network partners were identified in the hub’s initial grant agreement with no change as of June 2024. </w:t>
            </w:r>
            <w:r w:rsidR="00CC07B9" w:rsidRPr="00CA05F7">
              <w:t>The h</w:t>
            </w:r>
            <w:r w:rsidRPr="00CA05F7">
              <w:t>ub has identified 169 formal and informal collaborations with organisations across projects and activities.</w:t>
            </w:r>
          </w:p>
        </w:tc>
      </w:tr>
      <w:tr w:rsidR="0034646F" w:rsidRPr="00CA05F7" w14:paraId="60541D37" w14:textId="77777777" w:rsidTr="00DC77A4">
        <w:trPr>
          <w:trHeight w:val="300"/>
          <w:jc w:val="center"/>
        </w:trPr>
        <w:tc>
          <w:tcPr>
            <w:tcW w:w="732" w:type="pct"/>
            <w:tcBorders>
              <w:top w:val="single" w:sz="4" w:space="0" w:color="auto"/>
              <w:bottom w:val="single" w:sz="4" w:space="0" w:color="auto"/>
            </w:tcBorders>
            <w:tcMar>
              <w:left w:w="108" w:type="dxa"/>
              <w:right w:w="108" w:type="dxa"/>
            </w:tcMar>
          </w:tcPr>
          <w:p w14:paraId="365B7145" w14:textId="77777777" w:rsidR="0034646F" w:rsidRPr="00CA05F7" w:rsidRDefault="0034646F" w:rsidP="00CA05F7">
            <w:pPr>
              <w:pStyle w:val="TableText"/>
            </w:pPr>
            <w:r w:rsidRPr="00CA05F7">
              <w:t>Context</w:t>
            </w:r>
          </w:p>
        </w:tc>
        <w:tc>
          <w:tcPr>
            <w:tcW w:w="4268" w:type="pct"/>
            <w:tcBorders>
              <w:top w:val="single" w:sz="4" w:space="0" w:color="auto"/>
              <w:bottom w:val="single" w:sz="4" w:space="0" w:color="auto"/>
            </w:tcBorders>
            <w:tcMar>
              <w:left w:w="108" w:type="dxa"/>
              <w:right w:w="108" w:type="dxa"/>
            </w:tcMar>
          </w:tcPr>
          <w:p w14:paraId="6D152C5F" w14:textId="095A8DF8" w:rsidR="0034646F" w:rsidRPr="00CA05F7" w:rsidRDefault="0034646F" w:rsidP="00CA05F7">
            <w:pPr>
              <w:pStyle w:val="TableText"/>
            </w:pPr>
            <w:r w:rsidRPr="00CA05F7">
              <w:t>The hub’s region accounts for over a third of land mass of Australia. It encompasses diverse landscapes</w:t>
            </w:r>
            <w:r w:rsidR="00A57CA1" w:rsidRPr="00CA05F7">
              <w:t xml:space="preserve"> across northern</w:t>
            </w:r>
            <w:r w:rsidRPr="00CA05F7">
              <w:t xml:space="preserve"> </w:t>
            </w:r>
            <w:r w:rsidR="00A57CA1" w:rsidRPr="00CA05F7">
              <w:t xml:space="preserve">WA and the NT </w:t>
            </w:r>
            <w:r w:rsidRPr="00CA05F7">
              <w:t xml:space="preserve">that include the vast desert rangelands, sub-tropical savannah grasslands, monsoonal tropics and coastal floodplains and estuaries. It is home to some of the most remote and socio-economically vulnerable communities in Australia and supports agro-industries that are challenged by vast distances, harsh climate, poor infrastructure, and limited-service delivery. Key industries in the operational area for the hub include pastoral (predominantly beef), fisheries </w:t>
            </w:r>
            <w:r w:rsidR="00CA1B12" w:rsidRPr="00CA05F7">
              <w:t xml:space="preserve">and </w:t>
            </w:r>
            <w:r w:rsidRPr="00CA05F7">
              <w:t xml:space="preserve">aquaculture, horticulture, </w:t>
            </w:r>
            <w:r w:rsidR="70399B63" w:rsidRPr="00CA05F7">
              <w:t>I</w:t>
            </w:r>
            <w:r w:rsidR="288803DD" w:rsidRPr="00CA05F7">
              <w:t>ndigenous</w:t>
            </w:r>
            <w:r w:rsidRPr="00CA05F7">
              <w:t xml:space="preserve"> production, field crops and forestry.</w:t>
            </w:r>
          </w:p>
        </w:tc>
      </w:tr>
      <w:tr w:rsidR="0034646F" w:rsidRPr="009A501D" w14:paraId="172469CC" w14:textId="77777777" w:rsidTr="00DC77A4">
        <w:trPr>
          <w:trHeight w:val="300"/>
          <w:jc w:val="center"/>
        </w:trPr>
        <w:tc>
          <w:tcPr>
            <w:tcW w:w="732" w:type="pct"/>
            <w:tcBorders>
              <w:top w:val="single" w:sz="4" w:space="0" w:color="auto"/>
              <w:bottom w:val="single" w:sz="4" w:space="0" w:color="auto"/>
            </w:tcBorders>
            <w:tcMar>
              <w:left w:w="108" w:type="dxa"/>
              <w:right w:w="108" w:type="dxa"/>
            </w:tcMar>
          </w:tcPr>
          <w:p w14:paraId="15F1A59E" w14:textId="77777777" w:rsidR="0034646F" w:rsidRPr="00CA05F7" w:rsidRDefault="0034646F" w:rsidP="00CA05F7">
            <w:pPr>
              <w:pStyle w:val="TableText"/>
            </w:pPr>
            <w:r w:rsidRPr="00CA05F7">
              <w:t>Hub locations and geographical coverage</w:t>
            </w:r>
          </w:p>
        </w:tc>
        <w:tc>
          <w:tcPr>
            <w:tcW w:w="4268" w:type="pct"/>
            <w:tcBorders>
              <w:top w:val="single" w:sz="4" w:space="0" w:color="auto"/>
              <w:bottom w:val="single" w:sz="4" w:space="0" w:color="auto"/>
            </w:tcBorders>
            <w:tcMar>
              <w:left w:w="108" w:type="dxa"/>
              <w:right w:w="108" w:type="dxa"/>
            </w:tcMar>
          </w:tcPr>
          <w:p w14:paraId="2820E65E" w14:textId="77777777" w:rsidR="00831613" w:rsidRPr="00CA05F7" w:rsidRDefault="0034646F" w:rsidP="00CA05F7">
            <w:pPr>
              <w:pStyle w:val="TableText"/>
            </w:pPr>
            <w:r w:rsidRPr="00CA05F7">
              <w:t xml:space="preserve">Hub operations are based in Darwin within CDU. On commencement there were 7 </w:t>
            </w:r>
            <w:proofErr w:type="gramStart"/>
            <w:r w:rsidRPr="00CA05F7">
              <w:t>nodes</w:t>
            </w:r>
            <w:proofErr w:type="gramEnd"/>
            <w:r w:rsidR="000E1D40" w:rsidRPr="00CA05F7">
              <w:t xml:space="preserve"> but</w:t>
            </w:r>
            <w:r w:rsidR="002E6588" w:rsidRPr="00CA05F7">
              <w:t xml:space="preserve"> this approach is </w:t>
            </w:r>
            <w:r w:rsidR="000E1D40" w:rsidRPr="00CA05F7">
              <w:t>under review</w:t>
            </w:r>
            <w:r w:rsidR="002E6588" w:rsidRPr="00CA05F7">
              <w:t>.</w:t>
            </w:r>
            <w:r w:rsidRPr="00CA05F7">
              <w:t xml:space="preserve"> The </w:t>
            </w:r>
            <w:r w:rsidR="00F91BA5" w:rsidRPr="00CA05F7">
              <w:t xml:space="preserve">potential new node </w:t>
            </w:r>
            <w:r w:rsidRPr="00CA05F7">
              <w:t>locations are:</w:t>
            </w:r>
          </w:p>
          <w:p w14:paraId="0000F5CE" w14:textId="77777777" w:rsidR="00831613" w:rsidRDefault="0034646F" w:rsidP="00215BF7">
            <w:pPr>
              <w:pStyle w:val="TableBullet"/>
            </w:pPr>
            <w:r w:rsidRPr="22A93260">
              <w:t>Darwin and surrounds</w:t>
            </w:r>
          </w:p>
          <w:p w14:paraId="453C851F" w14:textId="77777777" w:rsidR="00831613" w:rsidRDefault="0034646F" w:rsidP="00215BF7">
            <w:pPr>
              <w:pStyle w:val="TableBullet"/>
            </w:pPr>
            <w:r w:rsidRPr="22A93260">
              <w:t xml:space="preserve">Central Australia </w:t>
            </w:r>
            <w:r w:rsidR="00401595">
              <w:t>and</w:t>
            </w:r>
            <w:r w:rsidR="00401595" w:rsidRPr="22A93260">
              <w:t xml:space="preserve"> </w:t>
            </w:r>
            <w:r w:rsidRPr="22A93260">
              <w:t>the Barkly/Alice Springs</w:t>
            </w:r>
          </w:p>
          <w:p w14:paraId="3337A6AC" w14:textId="77777777" w:rsidR="00831613" w:rsidRDefault="0034646F" w:rsidP="00215BF7">
            <w:pPr>
              <w:pStyle w:val="TableBullet"/>
            </w:pPr>
            <w:r w:rsidRPr="22A93260">
              <w:t>East Kimberley/Kununurra</w:t>
            </w:r>
          </w:p>
          <w:p w14:paraId="70E8A255" w14:textId="77777777" w:rsidR="00831613" w:rsidRDefault="0034646F" w:rsidP="00215BF7">
            <w:pPr>
              <w:pStyle w:val="TableBullet"/>
            </w:pPr>
            <w:r w:rsidRPr="22A93260">
              <w:t>West Kimberley/Broome</w:t>
            </w:r>
          </w:p>
          <w:p w14:paraId="1B823E78" w14:textId="77777777" w:rsidR="00831613" w:rsidRDefault="0034646F" w:rsidP="00215BF7">
            <w:pPr>
              <w:pStyle w:val="TableBullet"/>
            </w:pPr>
            <w:r w:rsidRPr="22A93260">
              <w:t>Pilbara/Karratha</w:t>
            </w:r>
          </w:p>
          <w:p w14:paraId="7F3F9213" w14:textId="77777777" w:rsidR="00831613" w:rsidRDefault="0034646F" w:rsidP="00215BF7">
            <w:pPr>
              <w:pStyle w:val="TableBullet"/>
            </w:pPr>
            <w:r w:rsidRPr="22A93260">
              <w:t>Gascoyne/Carnarvon</w:t>
            </w:r>
          </w:p>
          <w:p w14:paraId="5153CE76" w14:textId="423B243D" w:rsidR="0034646F" w:rsidRPr="009A501D" w:rsidRDefault="00021B48" w:rsidP="00CA05F7">
            <w:pPr>
              <w:pStyle w:val="TableText"/>
            </w:pPr>
            <w:r>
              <w:lastRenderedPageBreak/>
              <w:t xml:space="preserve">New nodes may </w:t>
            </w:r>
            <w:proofErr w:type="gramStart"/>
            <w:r>
              <w:t>be located in</w:t>
            </w:r>
            <w:proofErr w:type="gramEnd"/>
            <w:r>
              <w:t xml:space="preserve"> industry</w:t>
            </w:r>
            <w:r w:rsidRPr="22A93260">
              <w:t xml:space="preserve"> bodies</w:t>
            </w:r>
            <w:r w:rsidR="0034646F" w:rsidRPr="22A93260">
              <w:t xml:space="preserve">, NRM Groups, </w:t>
            </w:r>
            <w:r>
              <w:t>s</w:t>
            </w:r>
            <w:r w:rsidR="0034646F" w:rsidRPr="22A93260">
              <w:t xml:space="preserve">tate </w:t>
            </w:r>
            <w:r>
              <w:t>g</w:t>
            </w:r>
            <w:r w:rsidR="0034646F" w:rsidRPr="22A93260">
              <w:t>overnment and local community organisations.</w:t>
            </w:r>
          </w:p>
        </w:tc>
      </w:tr>
      <w:tr w:rsidR="00CA05F7" w:rsidRPr="009A501D" w14:paraId="272DDB39" w14:textId="77777777" w:rsidTr="00DC77A4">
        <w:trPr>
          <w:trHeight w:val="2648"/>
          <w:jc w:val="center"/>
        </w:trPr>
        <w:tc>
          <w:tcPr>
            <w:tcW w:w="732" w:type="pct"/>
            <w:tcBorders>
              <w:top w:val="single" w:sz="4" w:space="0" w:color="auto"/>
              <w:bottom w:val="single" w:sz="4" w:space="0" w:color="auto"/>
            </w:tcBorders>
            <w:tcMar>
              <w:left w:w="108" w:type="dxa"/>
              <w:right w:w="108" w:type="dxa"/>
            </w:tcMar>
          </w:tcPr>
          <w:p w14:paraId="6AFB8449" w14:textId="77777777" w:rsidR="00CA05F7" w:rsidRPr="00CA05F7" w:rsidRDefault="00CA05F7" w:rsidP="00CA05F7">
            <w:pPr>
              <w:pStyle w:val="TableText"/>
            </w:pPr>
            <w:r w:rsidRPr="00CA05F7">
              <w:lastRenderedPageBreak/>
              <w:t>Staffing</w:t>
            </w:r>
          </w:p>
        </w:tc>
        <w:tc>
          <w:tcPr>
            <w:tcW w:w="4268" w:type="pct"/>
            <w:tcBorders>
              <w:top w:val="single" w:sz="4" w:space="0" w:color="auto"/>
            </w:tcBorders>
            <w:tcMar>
              <w:left w:w="108" w:type="dxa"/>
              <w:right w:w="108" w:type="dxa"/>
            </w:tcMar>
          </w:tcPr>
          <w:p w14:paraId="0F5C9BF8" w14:textId="1A2855F6" w:rsidR="00CA05F7" w:rsidRDefault="00CA05F7" w:rsidP="00CA05F7">
            <w:pPr>
              <w:pStyle w:val="TableText"/>
            </w:pPr>
            <w:r w:rsidRPr="00CA05F7">
              <w:t>8 hub staff members with a total of 8.0 FTE. Nodes will be staffed with a minimum of 0.2 FTE per location. The hub roles are:</w:t>
            </w:r>
          </w:p>
          <w:p w14:paraId="2FBE12E3" w14:textId="77777777" w:rsidR="00CA05F7" w:rsidRDefault="00CA05F7" w:rsidP="00CA05F7">
            <w:pPr>
              <w:pStyle w:val="TableBullet"/>
            </w:pPr>
            <w:r>
              <w:t>Hub Director</w:t>
            </w:r>
          </w:p>
          <w:p w14:paraId="29E762D6" w14:textId="77777777" w:rsidR="00CA05F7" w:rsidRDefault="00CA05F7" w:rsidP="00CA05F7">
            <w:pPr>
              <w:pStyle w:val="TableBullet"/>
            </w:pPr>
            <w:r>
              <w:t>Hub Manager</w:t>
            </w:r>
          </w:p>
          <w:p w14:paraId="2CC77373" w14:textId="77777777" w:rsidR="00CA05F7" w:rsidRDefault="00CA05F7" w:rsidP="00CA05F7">
            <w:pPr>
              <w:pStyle w:val="TableBullet"/>
            </w:pPr>
            <w:r>
              <w:t>Finance Manger</w:t>
            </w:r>
          </w:p>
          <w:p w14:paraId="7AA4D618" w14:textId="77777777" w:rsidR="00CA05F7" w:rsidRDefault="00CA05F7" w:rsidP="00CA05F7">
            <w:pPr>
              <w:pStyle w:val="TableBullet"/>
            </w:pPr>
            <w:r>
              <w:t>Knowledge Broker (Innovation)</w:t>
            </w:r>
          </w:p>
          <w:p w14:paraId="20B65653" w14:textId="77777777" w:rsidR="00CA05F7" w:rsidRDefault="00CA05F7" w:rsidP="00CA05F7">
            <w:pPr>
              <w:pStyle w:val="TableBullet"/>
            </w:pPr>
            <w:r>
              <w:t>Senior Communications and Stakeholder Engagement Officer</w:t>
            </w:r>
          </w:p>
          <w:p w14:paraId="0E1A6E85" w14:textId="77777777" w:rsidR="00CA05F7" w:rsidRDefault="00CA05F7" w:rsidP="00CA05F7">
            <w:pPr>
              <w:pStyle w:val="TableBullet"/>
            </w:pPr>
            <w:r>
              <w:t>Aboriginal Engagement and Program Coordinator</w:t>
            </w:r>
          </w:p>
          <w:p w14:paraId="4E0EC1CE" w14:textId="10DB7DBD" w:rsidR="00CA05F7" w:rsidRPr="00CA05F7" w:rsidRDefault="00CA05F7" w:rsidP="00CA05F7">
            <w:pPr>
              <w:pStyle w:val="TableBullet"/>
            </w:pPr>
            <w:r>
              <w:t>Node Manager/Adoption Office (x5)</w:t>
            </w:r>
          </w:p>
        </w:tc>
      </w:tr>
      <w:tr w:rsidR="0034646F" w14:paraId="5B04C7A9" w14:textId="77777777" w:rsidTr="00DC77A4">
        <w:trPr>
          <w:trHeight w:val="300"/>
          <w:jc w:val="center"/>
        </w:trPr>
        <w:tc>
          <w:tcPr>
            <w:tcW w:w="732" w:type="pct"/>
            <w:tcBorders>
              <w:bottom w:val="single" w:sz="4" w:space="0" w:color="auto"/>
            </w:tcBorders>
            <w:tcMar>
              <w:left w:w="108" w:type="dxa"/>
              <w:right w:w="108" w:type="dxa"/>
            </w:tcMar>
          </w:tcPr>
          <w:p w14:paraId="793827B8" w14:textId="77777777" w:rsidR="0034646F" w:rsidRDefault="0034646F" w:rsidP="00CA05F7">
            <w:pPr>
              <w:pStyle w:val="TableText"/>
              <w:spacing w:line="276" w:lineRule="auto"/>
            </w:pPr>
            <w:r w:rsidRPr="7C5507D8">
              <w:t>Governance</w:t>
            </w:r>
          </w:p>
        </w:tc>
        <w:tc>
          <w:tcPr>
            <w:tcW w:w="4268" w:type="pct"/>
            <w:tcBorders>
              <w:bottom w:val="single" w:sz="4" w:space="0" w:color="auto"/>
            </w:tcBorders>
            <w:tcMar>
              <w:left w:w="108" w:type="dxa"/>
              <w:right w:w="108" w:type="dxa"/>
            </w:tcMar>
          </w:tcPr>
          <w:p w14:paraId="7A58C277" w14:textId="77777777" w:rsidR="0034646F" w:rsidRPr="004810F0" w:rsidRDefault="0034646F" w:rsidP="00CA05F7">
            <w:pPr>
              <w:pStyle w:val="TableText"/>
              <w:spacing w:line="276" w:lineRule="auto"/>
            </w:pPr>
            <w:r w:rsidRPr="7C5507D8">
              <w:t>A governing board with an independent chair is responsible for oversight of hub operations, approval for financial transactions, strategic direction and corporate governance oversight of the hub.</w:t>
            </w:r>
          </w:p>
          <w:p w14:paraId="3A293C8D" w14:textId="4606AC42" w:rsidR="0034646F" w:rsidRPr="004810F0" w:rsidRDefault="0034646F" w:rsidP="00CA05F7">
            <w:pPr>
              <w:pStyle w:val="TableText"/>
              <w:spacing w:line="276" w:lineRule="auto"/>
            </w:pPr>
            <w:r w:rsidRPr="7C5507D8">
              <w:t>The hub’s board is comprised of industry organisations, inland management, CDU</w:t>
            </w:r>
            <w:r>
              <w:t xml:space="preserve">, </w:t>
            </w:r>
            <w:r w:rsidR="006A4C76">
              <w:t>WA</w:t>
            </w:r>
            <w:r w:rsidRPr="7C5507D8">
              <w:t xml:space="preserve"> and </w:t>
            </w:r>
            <w:r w:rsidR="006A4C76">
              <w:t>NT</w:t>
            </w:r>
            <w:r w:rsidRPr="7C5507D8">
              <w:t xml:space="preserve"> governments. The hub also has an audit and risk committee and steering committees that support the hub’s </w:t>
            </w:r>
            <w:r w:rsidR="00215BF7">
              <w:t>5</w:t>
            </w:r>
            <w:r w:rsidRPr="7C5507D8">
              <w:t xml:space="preserve"> pillars:</w:t>
            </w:r>
            <w:r w:rsidR="6918CB95">
              <w:t xml:space="preserve"> First Nations, Human Capacity, Resilient Landscapes, Natural Capital, Preparation and Planning</w:t>
            </w:r>
            <w:r w:rsidR="555179E8">
              <w:t>.</w:t>
            </w:r>
          </w:p>
        </w:tc>
      </w:tr>
      <w:tr w:rsidR="0034646F" w14:paraId="455C2089" w14:textId="77777777" w:rsidTr="00DC77A4">
        <w:trPr>
          <w:trHeight w:val="330"/>
          <w:jc w:val="center"/>
        </w:trPr>
        <w:tc>
          <w:tcPr>
            <w:tcW w:w="732" w:type="pct"/>
            <w:tcBorders>
              <w:bottom w:val="single" w:sz="4" w:space="0" w:color="auto"/>
            </w:tcBorders>
            <w:tcMar>
              <w:left w:w="108" w:type="dxa"/>
              <w:right w:w="108" w:type="dxa"/>
            </w:tcMar>
          </w:tcPr>
          <w:p w14:paraId="616C8173" w14:textId="77777777" w:rsidR="0034646F" w:rsidRDefault="0034646F" w:rsidP="00CA05F7">
            <w:pPr>
              <w:pStyle w:val="TableText"/>
              <w:spacing w:line="276" w:lineRule="auto"/>
            </w:pPr>
            <w:r w:rsidRPr="7C5507D8">
              <w:t>Core hub funding</w:t>
            </w:r>
          </w:p>
        </w:tc>
        <w:tc>
          <w:tcPr>
            <w:tcW w:w="4268" w:type="pct"/>
            <w:tcBorders>
              <w:bottom w:val="single" w:sz="4" w:space="0" w:color="auto"/>
            </w:tcBorders>
            <w:tcMar>
              <w:left w:w="108" w:type="dxa"/>
              <w:right w:w="108" w:type="dxa"/>
            </w:tcMar>
          </w:tcPr>
          <w:p w14:paraId="517CAFEC" w14:textId="77777777" w:rsidR="0034646F" w:rsidRPr="00A90FA1" w:rsidRDefault="0034646F" w:rsidP="00CA05F7">
            <w:pPr>
              <w:pStyle w:val="TableText"/>
              <w:spacing w:line="276" w:lineRule="auto"/>
            </w:pPr>
            <w:r w:rsidRPr="00A90FA1">
              <w:t xml:space="preserve">Hubs have been provided with </w:t>
            </w:r>
            <w:r w:rsidR="00A22065" w:rsidRPr="00A90FA1">
              <w:t>c</w:t>
            </w:r>
            <w:r w:rsidRPr="00A90FA1">
              <w:t>ore hub funding up to June 2026:</w:t>
            </w:r>
          </w:p>
          <w:p w14:paraId="76F4A202" w14:textId="77777777" w:rsidR="00215BF7" w:rsidRPr="00A90FA1" w:rsidRDefault="00215BF7" w:rsidP="00215BF7">
            <w:pPr>
              <w:pStyle w:val="TableBullet"/>
            </w:pPr>
            <w:r w:rsidRPr="00A90FA1">
              <w:t>Core hub funding – $8 million (as of 30 June 2024)</w:t>
            </w:r>
          </w:p>
          <w:p w14:paraId="4A3DBB8E" w14:textId="0FE6C850" w:rsidR="00F07120" w:rsidRPr="00A90FA1" w:rsidRDefault="00F07120" w:rsidP="00215BF7">
            <w:pPr>
              <w:pStyle w:val="TableBullet"/>
            </w:pPr>
            <w:r w:rsidRPr="00A90FA1">
              <w:t>Core hub funding extension, July 2024 to June 2025 – $1.25 million</w:t>
            </w:r>
          </w:p>
          <w:p w14:paraId="4B35A262" w14:textId="315D0593" w:rsidR="00F07120" w:rsidRPr="00A90FA1" w:rsidRDefault="00F07120" w:rsidP="00215BF7">
            <w:pPr>
              <w:pStyle w:val="TableBullet"/>
            </w:pPr>
            <w:r w:rsidRPr="00A90FA1">
              <w:t xml:space="preserve">Core hub funding extension, July 2024 to June 2026 – </w:t>
            </w:r>
            <w:r w:rsidR="00821219" w:rsidRPr="00A90FA1">
              <w:t>$3.5 million (some milestone payments still to be made)</w:t>
            </w:r>
          </w:p>
          <w:p w14:paraId="5BD688DB" w14:textId="77777777" w:rsidR="00821219" w:rsidRPr="00A90FA1" w:rsidRDefault="00821219" w:rsidP="00215BF7">
            <w:pPr>
              <w:pStyle w:val="TableBullet"/>
            </w:pPr>
            <w:r w:rsidRPr="00A90FA1">
              <w:t>FDF cross-hub projects –</w:t>
            </w:r>
            <w:r w:rsidR="00A90FA1" w:rsidRPr="00A90FA1">
              <w:t xml:space="preserve"> </w:t>
            </w:r>
            <w:r w:rsidRPr="00A90FA1">
              <w:t xml:space="preserve">$533,102 (October 2022) </w:t>
            </w:r>
          </w:p>
          <w:p w14:paraId="1AAEF790" w14:textId="72557AC7" w:rsidR="00A90FA1" w:rsidRDefault="00A90FA1" w:rsidP="00215BF7">
            <w:pPr>
              <w:pStyle w:val="TableBullet"/>
            </w:pPr>
            <w:r w:rsidRPr="00A90FA1">
              <w:t>FDF Adoption Officer funding</w:t>
            </w:r>
            <w:r>
              <w:t xml:space="preserve"> – </w:t>
            </w:r>
            <w:r w:rsidRPr="00A90FA1">
              <w:t>$1.125 million (May 2022 to April 2024)</w:t>
            </w:r>
          </w:p>
        </w:tc>
      </w:tr>
      <w:tr w:rsidR="00CA05F7" w14:paraId="2EEA6023" w14:textId="77777777" w:rsidTr="00DC77A4">
        <w:trPr>
          <w:trHeight w:val="531"/>
          <w:jc w:val="center"/>
        </w:trPr>
        <w:tc>
          <w:tcPr>
            <w:tcW w:w="732" w:type="pct"/>
            <w:tcBorders>
              <w:top w:val="single" w:sz="4" w:space="0" w:color="auto"/>
              <w:left w:val="nil"/>
              <w:right w:val="nil"/>
            </w:tcBorders>
            <w:tcMar>
              <w:left w:w="108" w:type="dxa"/>
              <w:right w:w="108" w:type="dxa"/>
            </w:tcMar>
          </w:tcPr>
          <w:p w14:paraId="5436AF0C" w14:textId="77777777" w:rsidR="00CA05F7" w:rsidRPr="00DC5D45" w:rsidRDefault="00CA05F7" w:rsidP="00CA05F7">
            <w:pPr>
              <w:pStyle w:val="TableText"/>
              <w:spacing w:line="276" w:lineRule="auto"/>
            </w:pPr>
            <w:r w:rsidRPr="00DC5D45">
              <w:t>Additional funding for all hubs</w:t>
            </w:r>
          </w:p>
        </w:tc>
        <w:tc>
          <w:tcPr>
            <w:tcW w:w="4268" w:type="pct"/>
            <w:tcBorders>
              <w:top w:val="single" w:sz="4" w:space="0" w:color="auto"/>
              <w:left w:val="nil"/>
              <w:bottom w:val="nil"/>
              <w:right w:val="nil"/>
            </w:tcBorders>
            <w:tcMar>
              <w:left w:w="108" w:type="dxa"/>
              <w:right w:w="108" w:type="dxa"/>
            </w:tcMar>
          </w:tcPr>
          <w:p w14:paraId="77808617" w14:textId="77777777" w:rsidR="00CA05F7" w:rsidRPr="00DC5D45" w:rsidRDefault="00CA05F7" w:rsidP="00CA05F7">
            <w:pPr>
              <w:pStyle w:val="TableText"/>
              <w:spacing w:line="276" w:lineRule="auto"/>
            </w:pPr>
            <w:r w:rsidRPr="00DC5D45">
              <w:t>Hubs have been provided with additional Australian Government grant funding up to June 2028:</w:t>
            </w:r>
          </w:p>
          <w:p w14:paraId="31B7D536" w14:textId="77777777" w:rsidR="00CB5D0D" w:rsidRPr="00DC5D45" w:rsidRDefault="00CB5D0D" w:rsidP="00CB5D0D">
            <w:pPr>
              <w:pStyle w:val="TableBullet"/>
            </w:pPr>
            <w:r w:rsidRPr="00DC5D45">
              <w:t>National Agriculture Innovation Policy Agricultural Innovation Grant – $2.5 million (July 2022 to May 2023)</w:t>
            </w:r>
          </w:p>
          <w:p w14:paraId="582967D7" w14:textId="77777777" w:rsidR="00CB5D0D" w:rsidRPr="00DC5D45" w:rsidRDefault="00CB5D0D" w:rsidP="00CB5D0D">
            <w:pPr>
              <w:pStyle w:val="TableBullet"/>
            </w:pPr>
            <w:r w:rsidRPr="00DC5D45">
              <w:t>NHT Regional Soil Coordinators (Round 1) – $455,000 (as of 30 June 2024)</w:t>
            </w:r>
          </w:p>
          <w:p w14:paraId="50E65226" w14:textId="2AC665C6" w:rsidR="00CB5D0D" w:rsidRPr="00DC5D45" w:rsidRDefault="00DC5D45" w:rsidP="00CB5D0D">
            <w:pPr>
              <w:pStyle w:val="TableBullet"/>
            </w:pPr>
            <w:r w:rsidRPr="00DC5D45">
              <w:t>NHT Regional Soil Coordinators (Round 2) – $743,486 (to June 2028)</w:t>
            </w:r>
          </w:p>
        </w:tc>
      </w:tr>
      <w:tr w:rsidR="00583456" w14:paraId="29E9A5A9" w14:textId="77777777" w:rsidTr="00DC77A4">
        <w:trPr>
          <w:trHeight w:val="531"/>
          <w:jc w:val="center"/>
        </w:trPr>
        <w:tc>
          <w:tcPr>
            <w:tcW w:w="732" w:type="pct"/>
            <w:tcBorders>
              <w:top w:val="single" w:sz="4" w:space="0" w:color="auto"/>
              <w:left w:val="nil"/>
              <w:right w:val="nil"/>
            </w:tcBorders>
            <w:tcMar>
              <w:left w:w="108" w:type="dxa"/>
              <w:right w:w="108" w:type="dxa"/>
            </w:tcMar>
          </w:tcPr>
          <w:p w14:paraId="60BC7756" w14:textId="2B8E15D6" w:rsidR="00583456" w:rsidRPr="00DC5D45" w:rsidRDefault="00583456" w:rsidP="00CA05F7">
            <w:pPr>
              <w:pStyle w:val="TableText"/>
              <w:spacing w:line="276" w:lineRule="auto"/>
            </w:pPr>
            <w:r w:rsidRPr="00583456">
              <w:t>Additional funding (advised by hub)</w:t>
            </w:r>
          </w:p>
        </w:tc>
        <w:tc>
          <w:tcPr>
            <w:tcW w:w="4268" w:type="pct"/>
            <w:tcBorders>
              <w:top w:val="single" w:sz="4" w:space="0" w:color="auto"/>
              <w:left w:val="nil"/>
              <w:bottom w:val="nil"/>
              <w:right w:val="nil"/>
            </w:tcBorders>
            <w:tcMar>
              <w:left w:w="108" w:type="dxa"/>
              <w:right w:w="108" w:type="dxa"/>
            </w:tcMar>
          </w:tcPr>
          <w:p w14:paraId="5D61E03E" w14:textId="77777777" w:rsidR="00583456" w:rsidRDefault="00583456" w:rsidP="00AB06A5">
            <w:pPr>
              <w:pStyle w:val="TableText"/>
            </w:pPr>
            <w:proofErr w:type="spellStart"/>
            <w:r>
              <w:t>AgriFutures</w:t>
            </w:r>
            <w:proofErr w:type="spellEnd"/>
            <w:r>
              <w:t xml:space="preserve"> – Producer Technology Uptake Program</w:t>
            </w:r>
            <w:r w:rsidR="002D657C">
              <w:t>,</w:t>
            </w:r>
            <w:r w:rsidR="00AB06A5">
              <w:t xml:space="preserve"> </w:t>
            </w:r>
            <w:r>
              <w:t>Northern Australia Projects – NTCA BlackBox Workshop, Kimberley and Pilbara Herd Management Group, Central Australia Artificial Insemination (AI) Technology Support Group</w:t>
            </w:r>
            <w:r w:rsidR="00E23697">
              <w:t xml:space="preserve"> – </w:t>
            </w:r>
            <w:r w:rsidR="00E23697" w:rsidRPr="00E23697">
              <w:t>$94,500 (all received, projects complete)</w:t>
            </w:r>
          </w:p>
          <w:p w14:paraId="393B1035" w14:textId="484487C2" w:rsidR="00E23697" w:rsidRPr="00DC5D45" w:rsidRDefault="00E23697" w:rsidP="00AB06A5">
            <w:pPr>
              <w:pStyle w:val="TableText"/>
            </w:pPr>
            <w:r w:rsidRPr="00E23697">
              <w:t>FDF Drought Resilient Soils and Landscapes Grants Program – Scaling of proven landscape rehydration and sustainable management practices to restore natural functions in 2 central Australian rangeland catchments to trial, demonstrate and widely communicate to pastoral land holders in the NT and WA</w:t>
            </w:r>
            <w:r w:rsidR="00CE5D84">
              <w:t xml:space="preserve"> – $</w:t>
            </w:r>
            <w:r w:rsidR="00CE5D84" w:rsidRPr="00CE5D84">
              <w:t>926,343 (all received, project complete)</w:t>
            </w:r>
          </w:p>
        </w:tc>
      </w:tr>
      <w:tr w:rsidR="0034646F" w14:paraId="631884D1" w14:textId="77777777" w:rsidTr="00DC77A4">
        <w:trPr>
          <w:trHeight w:val="300"/>
          <w:jc w:val="center"/>
        </w:trPr>
        <w:tc>
          <w:tcPr>
            <w:tcW w:w="732" w:type="pct"/>
            <w:tcMar>
              <w:left w:w="108" w:type="dxa"/>
              <w:right w:w="108" w:type="dxa"/>
            </w:tcMar>
          </w:tcPr>
          <w:p w14:paraId="330ED1CD" w14:textId="77777777" w:rsidR="0034646F" w:rsidRDefault="0034646F" w:rsidP="00CA05F7">
            <w:pPr>
              <w:pStyle w:val="TableText"/>
              <w:spacing w:line="276" w:lineRule="auto"/>
            </w:pPr>
            <w:r w:rsidRPr="7C5507D8">
              <w:t xml:space="preserve">Cross-hub funding </w:t>
            </w:r>
          </w:p>
        </w:tc>
        <w:tc>
          <w:tcPr>
            <w:tcW w:w="4268" w:type="pct"/>
            <w:tcMar>
              <w:left w:w="108" w:type="dxa"/>
              <w:right w:w="108" w:type="dxa"/>
            </w:tcMar>
          </w:tcPr>
          <w:p w14:paraId="5A9361B7" w14:textId="687F234A" w:rsidR="0034646F" w:rsidRPr="000A1521" w:rsidRDefault="0034646F" w:rsidP="00CA05F7">
            <w:pPr>
              <w:pStyle w:val="TableText"/>
              <w:spacing w:line="276" w:lineRule="auto"/>
            </w:pPr>
            <w:r w:rsidRPr="7C5507D8">
              <w:t xml:space="preserve">The hub received a total of $533,102 </w:t>
            </w:r>
            <w:r w:rsidR="00D3229A">
              <w:t>to</w:t>
            </w:r>
            <w:r w:rsidR="00D3229A" w:rsidRPr="7C5507D8">
              <w:t xml:space="preserve"> </w:t>
            </w:r>
            <w:r w:rsidRPr="7C5507D8">
              <w:t xml:space="preserve">lead </w:t>
            </w:r>
            <w:r w:rsidR="00D07E96">
              <w:t>2</w:t>
            </w:r>
            <w:r w:rsidRPr="7C5507D8">
              <w:t xml:space="preserve"> projects</w:t>
            </w:r>
            <w:r w:rsidR="00F548FD">
              <w:t>:</w:t>
            </w:r>
            <w:r w:rsidRPr="7C5507D8">
              <w:t xml:space="preserve"> Managing Rangelands for Drought Resilience</w:t>
            </w:r>
            <w:r w:rsidR="00254B9A">
              <w:t>,</w:t>
            </w:r>
            <w:r w:rsidRPr="7C5507D8">
              <w:t xml:space="preserve"> and </w:t>
            </w:r>
            <w:proofErr w:type="gramStart"/>
            <w:r w:rsidRPr="7C5507D8">
              <w:t xml:space="preserve">Fast </w:t>
            </w:r>
            <w:r w:rsidR="00254B9A">
              <w:t>T</w:t>
            </w:r>
            <w:r w:rsidRPr="7C5507D8">
              <w:t>racking</w:t>
            </w:r>
            <w:proofErr w:type="gramEnd"/>
            <w:r w:rsidRPr="7C5507D8">
              <w:t xml:space="preserve"> WA and NT to Align with Nutritional Feed Base Mapping Technology at a National </w:t>
            </w:r>
            <w:proofErr w:type="gramStart"/>
            <w:r w:rsidRPr="7C5507D8">
              <w:t>Level</w:t>
            </w:r>
            <w:r w:rsidR="00EA4E38">
              <w:t>,</w:t>
            </w:r>
            <w:r w:rsidR="00410F9D">
              <w:t xml:space="preserve"> </w:t>
            </w:r>
            <w:r w:rsidRPr="7C5507D8">
              <w:t>and</w:t>
            </w:r>
            <w:proofErr w:type="gramEnd"/>
            <w:r w:rsidRPr="7C5507D8">
              <w:t xml:space="preserve"> </w:t>
            </w:r>
            <w:r w:rsidR="00332298" w:rsidRPr="7C5507D8">
              <w:t>participat</w:t>
            </w:r>
            <w:r w:rsidR="00332298">
              <w:t xml:space="preserve">e </w:t>
            </w:r>
            <w:r w:rsidRPr="7C5507D8">
              <w:t xml:space="preserve">in </w:t>
            </w:r>
            <w:r w:rsidR="00215BF7">
              <w:t>one</w:t>
            </w:r>
            <w:r w:rsidR="00D07E96" w:rsidRPr="7C5507D8">
              <w:t xml:space="preserve"> </w:t>
            </w:r>
            <w:r w:rsidRPr="7C5507D8">
              <w:t>Modern Soil Moisture Monitoring to Improve Irrigation (</w:t>
            </w:r>
            <w:r w:rsidR="288803DD">
              <w:t>S</w:t>
            </w:r>
            <w:r w:rsidR="30B6B298">
              <w:t>outh</w:t>
            </w:r>
            <w:r w:rsidR="00F069A6">
              <w:t>-</w:t>
            </w:r>
            <w:r w:rsidR="30B6B298">
              <w:t xml:space="preserve">West </w:t>
            </w:r>
            <w:r w:rsidR="288803DD">
              <w:t>WA</w:t>
            </w:r>
            <w:r w:rsidRPr="7C5507D8">
              <w:t xml:space="preserve"> lead).</w:t>
            </w:r>
          </w:p>
        </w:tc>
      </w:tr>
      <w:tr w:rsidR="0034646F" w14:paraId="42CC2042" w14:textId="77777777" w:rsidTr="00DC77A4">
        <w:trPr>
          <w:trHeight w:val="300"/>
          <w:jc w:val="center"/>
        </w:trPr>
        <w:tc>
          <w:tcPr>
            <w:tcW w:w="732" w:type="pct"/>
            <w:tcBorders>
              <w:top w:val="single" w:sz="4" w:space="0" w:color="auto"/>
              <w:bottom w:val="single" w:sz="4" w:space="0" w:color="auto"/>
            </w:tcBorders>
            <w:tcMar>
              <w:left w:w="108" w:type="dxa"/>
              <w:right w:w="108" w:type="dxa"/>
            </w:tcMar>
          </w:tcPr>
          <w:p w14:paraId="3EAC2FE0" w14:textId="5B69669B" w:rsidR="0034646F" w:rsidRPr="001A3EEF" w:rsidRDefault="000025C3" w:rsidP="00CA05F7">
            <w:pPr>
              <w:pStyle w:val="TableText"/>
              <w:spacing w:line="276" w:lineRule="auto"/>
            </w:pPr>
            <w:r>
              <w:t>Subcontract</w:t>
            </w:r>
            <w:r w:rsidR="00624A83">
              <w:t>s</w:t>
            </w:r>
          </w:p>
        </w:tc>
        <w:tc>
          <w:tcPr>
            <w:tcW w:w="4268" w:type="pct"/>
            <w:tcBorders>
              <w:top w:val="single" w:sz="4" w:space="0" w:color="auto"/>
              <w:bottom w:val="single" w:sz="4" w:space="0" w:color="auto"/>
            </w:tcBorders>
            <w:tcMar>
              <w:left w:w="108" w:type="dxa"/>
              <w:right w:w="108" w:type="dxa"/>
            </w:tcMar>
          </w:tcPr>
          <w:p w14:paraId="6EB57811" w14:textId="2FF7B2F1" w:rsidR="0034646F" w:rsidRPr="001A3EEF" w:rsidRDefault="0034646F" w:rsidP="00DC77A4">
            <w:pPr>
              <w:pStyle w:val="TableText"/>
              <w:spacing w:line="276" w:lineRule="auto"/>
              <w:rPr>
                <w:b/>
                <w:bCs/>
              </w:rPr>
            </w:pPr>
            <w:r w:rsidRPr="005050CC">
              <w:t xml:space="preserve">As of December 2023, the hub had </w:t>
            </w:r>
            <w:r w:rsidRPr="00EA4E38">
              <w:t>19 subcontracts</w:t>
            </w:r>
            <w:r w:rsidRPr="005050CC">
              <w:t xml:space="preserve"> with service providers for cash and in-kind contributions.</w:t>
            </w:r>
            <w:r w:rsidR="00DC77A4">
              <w:t xml:space="preserve"> </w:t>
            </w:r>
            <w:r w:rsidRPr="005050CC">
              <w:t xml:space="preserve">Of these, </w:t>
            </w:r>
            <w:r w:rsidRPr="00EA4E38">
              <w:t>9 involved the provision of cash in return for services.</w:t>
            </w:r>
          </w:p>
        </w:tc>
      </w:tr>
      <w:tr w:rsidR="0034646F" w14:paraId="73237E57" w14:textId="77777777" w:rsidTr="00DC77A4">
        <w:trPr>
          <w:trHeight w:val="300"/>
          <w:jc w:val="center"/>
        </w:trPr>
        <w:tc>
          <w:tcPr>
            <w:tcW w:w="732" w:type="pct"/>
            <w:tcBorders>
              <w:bottom w:val="single" w:sz="4" w:space="0" w:color="auto"/>
            </w:tcBorders>
            <w:tcMar>
              <w:left w:w="108" w:type="dxa"/>
              <w:right w:w="108" w:type="dxa"/>
            </w:tcMar>
          </w:tcPr>
          <w:p w14:paraId="2BFE5606" w14:textId="77777777" w:rsidR="0034646F" w:rsidRDefault="0034646F" w:rsidP="00CA05F7">
            <w:pPr>
              <w:pStyle w:val="TableText"/>
              <w:spacing w:line="276" w:lineRule="auto"/>
            </w:pPr>
            <w:r w:rsidRPr="7C5507D8">
              <w:t>Priorities and projects</w:t>
            </w:r>
          </w:p>
        </w:tc>
        <w:tc>
          <w:tcPr>
            <w:tcW w:w="4268" w:type="pct"/>
            <w:tcBorders>
              <w:bottom w:val="single" w:sz="4" w:space="0" w:color="auto"/>
            </w:tcBorders>
            <w:tcMar>
              <w:left w:w="108" w:type="dxa"/>
              <w:right w:w="108" w:type="dxa"/>
            </w:tcMar>
          </w:tcPr>
          <w:p w14:paraId="5736FA0C" w14:textId="49C2792D" w:rsidR="0034646F" w:rsidRPr="0032770E" w:rsidRDefault="0034646F" w:rsidP="00CA05F7">
            <w:pPr>
              <w:pStyle w:val="TableText"/>
              <w:spacing w:line="276" w:lineRule="auto"/>
              <w:rPr>
                <w:rFonts w:ascii="Calibri" w:eastAsia="Calibri" w:hAnsi="Calibri" w:cs="Calibri"/>
              </w:rPr>
            </w:pPr>
            <w:r w:rsidRPr="40079168">
              <w:rPr>
                <w:rFonts w:ascii="Calibri" w:eastAsia="Calibri" w:hAnsi="Calibri" w:cs="Calibri"/>
              </w:rPr>
              <w:t xml:space="preserve">On commencement the </w:t>
            </w:r>
            <w:r w:rsidRPr="00E735F8">
              <w:rPr>
                <w:rFonts w:ascii="Calibri" w:eastAsia="Calibri" w:hAnsi="Calibri" w:cs="Calibri"/>
              </w:rPr>
              <w:t xml:space="preserve">hub’s </w:t>
            </w:r>
            <w:r w:rsidRPr="00EA4E38">
              <w:rPr>
                <w:rFonts w:ascii="Calibri" w:eastAsia="Calibri" w:hAnsi="Calibri" w:cs="Calibri"/>
              </w:rPr>
              <w:t>5 priorities</w:t>
            </w:r>
            <w:r w:rsidRPr="00E735F8">
              <w:rPr>
                <w:rFonts w:ascii="Calibri" w:eastAsia="Calibri" w:hAnsi="Calibri" w:cs="Calibri"/>
              </w:rPr>
              <w:t xml:space="preserve"> were</w:t>
            </w:r>
            <w:r w:rsidRPr="40079168">
              <w:rPr>
                <w:rFonts w:ascii="Calibri" w:eastAsia="Calibri" w:hAnsi="Calibri" w:cs="Calibri"/>
              </w:rPr>
              <w:t xml:space="preserve"> access to knowledge, improve management, enhance forage production and utilisation, improve use of water sources and increase human capacity. The </w:t>
            </w:r>
            <w:r w:rsidRPr="2BD463C3">
              <w:rPr>
                <w:rFonts w:ascii="Calibri" w:eastAsia="Calibri" w:hAnsi="Calibri" w:cs="Calibri"/>
              </w:rPr>
              <w:t>7 activities</w:t>
            </w:r>
            <w:r w:rsidRPr="40079168">
              <w:rPr>
                <w:rFonts w:ascii="Calibri" w:eastAsia="Calibri" w:hAnsi="Calibri" w:cs="Calibri"/>
              </w:rPr>
              <w:t xml:space="preserve"> identified to address the priority areas were developing the knowledge bank, learning from past, Farm Business Resilience training, enhancing grazing practices, water use efficiency, First Nations drought projects and adoption officers.</w:t>
            </w:r>
          </w:p>
        </w:tc>
      </w:tr>
    </w:tbl>
    <w:p w14:paraId="785F2F0C" w14:textId="509BB318" w:rsidR="00CA05F7" w:rsidRPr="000F38AF" w:rsidRDefault="00CA05F7" w:rsidP="000F38AF">
      <w:pPr>
        <w:pStyle w:val="FigureTableNoteSource"/>
      </w:pPr>
      <w:r>
        <w:lastRenderedPageBreak/>
        <w:t xml:space="preserve">Note: </w:t>
      </w:r>
      <w:r w:rsidRPr="00CA05F7">
        <w:t>Summary information has been complied using the following sources: Northern WA and NT Hub Monitoring, Evaluation and Learning reports and PR1 to PR7 2021</w:t>
      </w:r>
      <w:r w:rsidR="00F069A6">
        <w:t>–</w:t>
      </w:r>
      <w:r w:rsidRPr="00CA05F7">
        <w:t xml:space="preserve">24, FDF Review request </w:t>
      </w:r>
      <w:r w:rsidR="00F069A6">
        <w:t xml:space="preserve">– </w:t>
      </w:r>
      <w:r w:rsidRPr="00CA05F7">
        <w:t>Northern WA and NT Hub Staffing Survey response (Dec 2024), Commonwealth and Northern WA and NT Hub Grant Agreement and associated operational plans, notes from Review Panel meeting with hub staff 16 Sept 2024.</w:t>
      </w:r>
    </w:p>
    <w:p w14:paraId="3316228D" w14:textId="77777777" w:rsidR="004E6948" w:rsidRDefault="68F1CC01" w:rsidP="006E7CC4">
      <w:pPr>
        <w:pStyle w:val="Heading4"/>
        <w:numPr>
          <w:ilvl w:val="0"/>
          <w:numId w:val="0"/>
        </w:numPr>
        <w:spacing w:line="276" w:lineRule="auto"/>
        <w:ind w:left="964" w:hanging="964"/>
        <w:rPr>
          <w:rFonts w:asciiTheme="minorHAnsi" w:eastAsiaTheme="minorEastAsia" w:hAnsiTheme="minorHAnsi" w:cstheme="minorHAnsi"/>
          <w:lang w:eastAsia="ja-JP"/>
        </w:rPr>
      </w:pPr>
      <w:r w:rsidRPr="007C7DC4">
        <w:rPr>
          <w:rFonts w:asciiTheme="minorHAnsi" w:eastAsiaTheme="minorEastAsia" w:hAnsiTheme="minorHAnsi" w:cstheme="minorHAnsi"/>
          <w:lang w:eastAsia="ja-JP"/>
        </w:rPr>
        <w:t>SA Hub</w:t>
      </w:r>
    </w:p>
    <w:p w14:paraId="3EBEF816" w14:textId="310D337B" w:rsidR="0034646F" w:rsidRPr="009D4017" w:rsidRDefault="004E6948" w:rsidP="004E6948">
      <w:pPr>
        <w:pStyle w:val="Caption"/>
        <w:rPr>
          <w:rFonts w:asciiTheme="minorHAnsi" w:hAnsiTheme="minorHAnsi"/>
          <w:lang w:eastAsia="ja-JP"/>
        </w:rPr>
      </w:pPr>
      <w:bookmarkStart w:id="814" w:name="_Toc208562881"/>
      <w:r>
        <w:t>Table I</w:t>
      </w:r>
      <w:r>
        <w:fldChar w:fldCharType="begin"/>
      </w:r>
      <w:r>
        <w:instrText xml:space="preserve"> SEQ Table_I \* ARABIC </w:instrText>
      </w:r>
      <w:r>
        <w:fldChar w:fldCharType="separate"/>
      </w:r>
      <w:r w:rsidR="00C85EAF">
        <w:rPr>
          <w:noProof/>
        </w:rPr>
        <w:t>2</w:t>
      </w:r>
      <w:r>
        <w:fldChar w:fldCharType="end"/>
      </w:r>
      <w:r>
        <w:t xml:space="preserve"> Summary information about SA Hub</w:t>
      </w:r>
      <w:bookmarkEnd w:id="814"/>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10"/>
        <w:gridCol w:w="7760"/>
      </w:tblGrid>
      <w:tr w:rsidR="00B7074E" w:rsidRPr="009D4017" w14:paraId="402C9902" w14:textId="77777777" w:rsidTr="00CA05F7">
        <w:trPr>
          <w:cantSplit/>
          <w:trHeight w:val="300"/>
          <w:tblHeader/>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3F402B66" w14:textId="3DF2575E" w:rsidR="0034646F" w:rsidRPr="009D4017" w:rsidRDefault="0034646F" w:rsidP="00CA05F7">
            <w:pPr>
              <w:pStyle w:val="TableHeading"/>
              <w:rPr>
                <w:lang w:eastAsia="ja-JP"/>
              </w:rPr>
            </w:pPr>
            <w:r w:rsidRPr="009D4017">
              <w:rPr>
                <w:lang w:eastAsia="ja-JP"/>
              </w:rPr>
              <w:t>Category</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1BCDC5DE" w14:textId="150E951B" w:rsidR="0034646F" w:rsidRPr="009D4017" w:rsidRDefault="0034646F" w:rsidP="00CA05F7">
            <w:pPr>
              <w:pStyle w:val="TableHeading"/>
              <w:rPr>
                <w:lang w:eastAsia="ja-JP"/>
              </w:rPr>
            </w:pPr>
            <w:r w:rsidRPr="009D4017">
              <w:rPr>
                <w:lang w:eastAsia="ja-JP"/>
              </w:rPr>
              <w:t>Notes</w:t>
            </w:r>
          </w:p>
        </w:tc>
      </w:tr>
      <w:tr w:rsidR="007C362C" w:rsidRPr="009D4017" w14:paraId="210E7C0D"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09F6C6E2" w14:textId="44AF9C66" w:rsidR="0034646F" w:rsidRPr="0034646F" w:rsidRDefault="0034646F" w:rsidP="00CA05F7">
            <w:pPr>
              <w:pStyle w:val="TableText"/>
              <w:rPr>
                <w:szCs w:val="18"/>
                <w:lang w:eastAsia="ja-JP"/>
              </w:rPr>
            </w:pPr>
            <w:r w:rsidRPr="0034646F">
              <w:rPr>
                <w:szCs w:val="18"/>
                <w:lang w:eastAsia="ja-JP"/>
              </w:rPr>
              <w:t>Vision</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0385214E" w14:textId="77777777" w:rsidR="00831613" w:rsidRDefault="0034646F" w:rsidP="00CA05F7">
            <w:pPr>
              <w:pStyle w:val="TableText"/>
              <w:rPr>
                <w:lang w:eastAsia="ja-JP"/>
              </w:rPr>
            </w:pPr>
            <w:r w:rsidRPr="00211F47">
              <w:rPr>
                <w:rFonts w:ascii="Calibri" w:hAnsi="Calibri" w:cs="Calibri"/>
              </w:rPr>
              <w:t xml:space="preserve">The SA Hub fosters an innovation and adoption collaboration spanning grower groups, universities, government agencies, landscape boards, </w:t>
            </w:r>
            <w:r w:rsidR="4D098C8A" w:rsidRPr="2BD463C3">
              <w:rPr>
                <w:rFonts w:ascii="Calibri" w:hAnsi="Calibri" w:cs="Calibri"/>
              </w:rPr>
              <w:t>I</w:t>
            </w:r>
            <w:r w:rsidR="288803DD" w:rsidRPr="2BD463C3">
              <w:rPr>
                <w:rFonts w:ascii="Calibri" w:hAnsi="Calibri" w:cs="Calibri"/>
              </w:rPr>
              <w:t>ndigenous</w:t>
            </w:r>
            <w:r w:rsidRPr="00211F47">
              <w:rPr>
                <w:rFonts w:ascii="Calibri" w:hAnsi="Calibri" w:cs="Calibri"/>
              </w:rPr>
              <w:t xml:space="preserve"> partners, agribusinesses, RD&amp;E partners</w:t>
            </w:r>
            <w:r w:rsidR="00C9064E" w:rsidRPr="2BD463C3">
              <w:rPr>
                <w:lang w:eastAsia="ja-JP"/>
              </w:rPr>
              <w:t>,</w:t>
            </w:r>
            <w:r w:rsidRPr="2BD463C3">
              <w:rPr>
                <w:lang w:eastAsia="ja-JP"/>
              </w:rPr>
              <w:t xml:space="preserve"> industry bodies and organisations, and farm consultants and advisors.</w:t>
            </w:r>
          </w:p>
          <w:p w14:paraId="22BF5437" w14:textId="227EDDE6" w:rsidR="0034646F" w:rsidRPr="00211F47" w:rsidRDefault="0034646F" w:rsidP="00CA05F7">
            <w:pPr>
              <w:pStyle w:val="TableText"/>
              <w:rPr>
                <w:rFonts w:ascii="Calibri" w:hAnsi="Calibri" w:cs="Calibri"/>
              </w:rPr>
            </w:pPr>
            <w:r w:rsidRPr="00211F47">
              <w:rPr>
                <w:rFonts w:ascii="Calibri" w:hAnsi="Calibri" w:cs="Calibri"/>
              </w:rPr>
              <w:t>The hub delivers co-designed demand driven collaborative projects and activities across pastoral, low, medium and high rainfall mixed farming regions to demonstrate and increase adoption of drought resilience practices, implement social resilience and wellbeing strategies and leverage investments for drought innovation and adoption initiatives.</w:t>
            </w:r>
          </w:p>
        </w:tc>
      </w:tr>
      <w:tr w:rsidR="007C362C" w:rsidRPr="009D4017" w14:paraId="03AD9E18"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43B9CFCC" w14:textId="200FC1DC" w:rsidR="0034646F" w:rsidRPr="0034646F" w:rsidRDefault="0034646F" w:rsidP="00CA05F7">
            <w:pPr>
              <w:pStyle w:val="TableText"/>
              <w:rPr>
                <w:szCs w:val="18"/>
                <w:lang w:eastAsia="ja-JP"/>
              </w:rPr>
            </w:pPr>
            <w:r w:rsidRPr="0034646F">
              <w:rPr>
                <w:szCs w:val="18"/>
                <w:lang w:eastAsia="ja-JP"/>
              </w:rPr>
              <w:t>Objective</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45C85746" w14:textId="77777777" w:rsidR="00831613" w:rsidRDefault="00B51801" w:rsidP="00CA05F7">
            <w:pPr>
              <w:pStyle w:val="TableBullet"/>
            </w:pPr>
            <w:r w:rsidRPr="0051403B">
              <w:t>Driving extension of existing knowledge and practices to build drought resilience in primary production systems.</w:t>
            </w:r>
          </w:p>
          <w:p w14:paraId="288434D1" w14:textId="38A8FB95" w:rsidR="005930E3" w:rsidRPr="0051403B" w:rsidRDefault="00B51801" w:rsidP="00CA05F7">
            <w:pPr>
              <w:pStyle w:val="TableBullet"/>
            </w:pPr>
            <w:r w:rsidRPr="0051403B">
              <w:t>Fostering collaboration and knowledge-sharing among diverse organisations to build the capacity of SA farmers and regional communities and strengthen their drought resilience and preparedness.</w:t>
            </w:r>
          </w:p>
          <w:p w14:paraId="16CE4EB1" w14:textId="17B16574" w:rsidR="00BD260F" w:rsidRPr="0034646F" w:rsidRDefault="005930E3" w:rsidP="00CA05F7">
            <w:pPr>
              <w:pStyle w:val="TableBullet"/>
              <w:rPr>
                <w:lang w:eastAsia="ja-JP"/>
              </w:rPr>
            </w:pPr>
            <w:r w:rsidRPr="23DABAE8">
              <w:t>Primarily focusing on drought resilience enhancement for field crops, pastures, livestock and mixed farming systems towards a future hotter climate with more variable and likely less rainfall.</w:t>
            </w:r>
          </w:p>
        </w:tc>
      </w:tr>
      <w:tr w:rsidR="007C362C" w:rsidRPr="009D4017" w14:paraId="4BD95937"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36969E44" w14:textId="54FFAACA" w:rsidR="0034646F" w:rsidRPr="0034646F" w:rsidRDefault="71ABAC67" w:rsidP="00CA05F7">
            <w:pPr>
              <w:pStyle w:val="TableText"/>
              <w:rPr>
                <w:szCs w:val="18"/>
                <w:lang w:eastAsia="ja-JP"/>
              </w:rPr>
            </w:pPr>
            <w:r w:rsidRPr="0E71D39F">
              <w:rPr>
                <w:szCs w:val="18"/>
                <w:lang w:eastAsia="ja-JP"/>
              </w:rPr>
              <w:t>Host</w:t>
            </w:r>
            <w:r w:rsidR="005B26E4">
              <w:rPr>
                <w:szCs w:val="18"/>
                <w:lang w:eastAsia="ja-JP"/>
              </w:rPr>
              <w:t xml:space="preserve"> </w:t>
            </w:r>
            <w:r w:rsidR="0034646F" w:rsidRPr="0E71D39F">
              <w:rPr>
                <w:szCs w:val="18"/>
                <w:lang w:eastAsia="ja-JP"/>
              </w:rPr>
              <w:t>organisation</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4B425C3C" w14:textId="178CCF5E" w:rsidR="0034646F" w:rsidRPr="0034646F" w:rsidRDefault="0034646F" w:rsidP="00CA05F7">
            <w:pPr>
              <w:pStyle w:val="TableText"/>
              <w:rPr>
                <w:szCs w:val="18"/>
                <w:lang w:eastAsia="ja-JP"/>
              </w:rPr>
            </w:pPr>
            <w:r w:rsidRPr="40079168">
              <w:rPr>
                <w:szCs w:val="18"/>
                <w:lang w:eastAsia="ja-JP"/>
              </w:rPr>
              <w:t>The University of Adelaide (</w:t>
            </w:r>
            <w:proofErr w:type="spellStart"/>
            <w:r w:rsidRPr="40079168">
              <w:rPr>
                <w:szCs w:val="18"/>
                <w:lang w:eastAsia="ja-JP"/>
              </w:rPr>
              <w:t>UoA</w:t>
            </w:r>
            <w:proofErr w:type="spellEnd"/>
            <w:r w:rsidRPr="40079168">
              <w:rPr>
                <w:szCs w:val="18"/>
                <w:lang w:eastAsia="ja-JP"/>
              </w:rPr>
              <w:t>)</w:t>
            </w:r>
          </w:p>
        </w:tc>
      </w:tr>
      <w:tr w:rsidR="007C362C" w:rsidRPr="009D4017" w14:paraId="79C045FC"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6C4070A3" w14:textId="6F47F872" w:rsidR="0034646F" w:rsidRPr="0034646F" w:rsidRDefault="0034646F" w:rsidP="00CA05F7">
            <w:pPr>
              <w:pStyle w:val="TableText"/>
              <w:rPr>
                <w:szCs w:val="18"/>
                <w:lang w:eastAsia="ja-JP"/>
              </w:rPr>
            </w:pPr>
            <w:r w:rsidRPr="0034646F">
              <w:rPr>
                <w:szCs w:val="18"/>
                <w:lang w:eastAsia="ja-JP"/>
              </w:rPr>
              <w:t>Hub name and website</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27762042" w14:textId="3497220A" w:rsidR="00E6305A" w:rsidRPr="00E6305A" w:rsidRDefault="0034646F" w:rsidP="00F069A6">
            <w:pPr>
              <w:pStyle w:val="TableText"/>
              <w:rPr>
                <w:rFonts w:ascii="Calibri" w:hAnsi="Calibri" w:cs="Calibri"/>
              </w:rPr>
            </w:pPr>
            <w:r w:rsidRPr="00E6305A">
              <w:rPr>
                <w:rFonts w:ascii="Calibri" w:hAnsi="Calibri" w:cs="Calibri"/>
              </w:rPr>
              <w:t>South Australian Drought Resilience Adoption and Innovation Hub</w:t>
            </w:r>
            <w:r w:rsidR="00F069A6">
              <w:rPr>
                <w:rFonts w:ascii="Calibri" w:hAnsi="Calibri" w:cs="Calibri"/>
              </w:rPr>
              <w:t xml:space="preserve"> (</w:t>
            </w:r>
            <w:r w:rsidR="00F069A6" w:rsidRPr="00E6305A">
              <w:rPr>
                <w:rFonts w:ascii="Calibri" w:hAnsi="Calibri" w:cs="Calibri"/>
              </w:rPr>
              <w:t>SA Drought Hub</w:t>
            </w:r>
            <w:r w:rsidR="00F069A6">
              <w:rPr>
                <w:rFonts w:ascii="Calibri" w:hAnsi="Calibri" w:cs="Calibri"/>
              </w:rPr>
              <w:t xml:space="preserve">) – </w:t>
            </w:r>
            <w:hyperlink r:id="rId81" w:history="1">
              <w:r w:rsidR="002A4611" w:rsidRPr="002A4611">
                <w:rPr>
                  <w:rStyle w:val="Hyperlink"/>
                </w:rPr>
                <w:t>sadroughthub.com.au</w:t>
              </w:r>
            </w:hyperlink>
          </w:p>
        </w:tc>
      </w:tr>
      <w:tr w:rsidR="00B7074E" w:rsidRPr="009D4017" w14:paraId="06B1B835"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6049D5B9" w14:textId="5A052C70" w:rsidR="0034646F" w:rsidRPr="0034646F" w:rsidRDefault="0034646F" w:rsidP="00CA05F7">
            <w:pPr>
              <w:pStyle w:val="TableText"/>
              <w:rPr>
                <w:szCs w:val="18"/>
                <w:lang w:eastAsia="ja-JP"/>
              </w:rPr>
            </w:pPr>
            <w:r w:rsidRPr="0034646F">
              <w:rPr>
                <w:szCs w:val="18"/>
                <w:lang w:eastAsia="ja-JP"/>
              </w:rPr>
              <w:t>Structure</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0B98F9BE" w14:textId="4C947B5F" w:rsidR="0034646F" w:rsidRPr="00211F47" w:rsidRDefault="0034646F" w:rsidP="00CA05F7">
            <w:pPr>
              <w:pStyle w:val="TableText"/>
              <w:rPr>
                <w:rFonts w:ascii="Calibri" w:hAnsi="Calibri" w:cs="Calibri"/>
                <w:szCs w:val="18"/>
              </w:rPr>
            </w:pPr>
            <w:r w:rsidRPr="2BD463C3">
              <w:rPr>
                <w:rFonts w:ascii="Calibri" w:hAnsi="Calibri" w:cs="Calibri"/>
              </w:rPr>
              <w:t>The hub is an unincorporated joint venture</w:t>
            </w:r>
            <w:r w:rsidR="00EE6A54" w:rsidRPr="40079168">
              <w:rPr>
                <w:lang w:eastAsia="ja-JP"/>
              </w:rPr>
              <w:t xml:space="preserve"> led by </w:t>
            </w:r>
            <w:proofErr w:type="spellStart"/>
            <w:r w:rsidR="00EE6A54">
              <w:rPr>
                <w:lang w:eastAsia="ja-JP"/>
              </w:rPr>
              <w:t>UoA</w:t>
            </w:r>
            <w:proofErr w:type="spellEnd"/>
            <w:r w:rsidR="00EE6A54">
              <w:rPr>
                <w:lang w:eastAsia="ja-JP"/>
              </w:rPr>
              <w:t>,</w:t>
            </w:r>
            <w:r w:rsidR="00EE6A54" w:rsidRPr="40079168">
              <w:rPr>
                <w:lang w:eastAsia="ja-JP"/>
              </w:rPr>
              <w:t xml:space="preserve"> in partnership with the Department of Primary Industries and Regions, </w:t>
            </w:r>
            <w:r w:rsidR="00EE6A54">
              <w:rPr>
                <w:lang w:eastAsia="ja-JP"/>
              </w:rPr>
              <w:t>SA</w:t>
            </w:r>
            <w:r w:rsidR="00EE6A54" w:rsidRPr="40079168">
              <w:rPr>
                <w:lang w:eastAsia="ja-JP"/>
              </w:rPr>
              <w:t xml:space="preserve"> acting through the South Australian Research and Development Institute (PIRSA</w:t>
            </w:r>
            <w:r w:rsidR="00F069A6">
              <w:rPr>
                <w:lang w:eastAsia="ja-JP"/>
              </w:rPr>
              <w:t>–</w:t>
            </w:r>
            <w:r w:rsidR="00EE6A54" w:rsidRPr="40079168">
              <w:rPr>
                <w:lang w:eastAsia="ja-JP"/>
              </w:rPr>
              <w:t xml:space="preserve">SARDI). </w:t>
            </w:r>
            <w:r w:rsidR="00DB1EAB" w:rsidRPr="40079168">
              <w:rPr>
                <w:lang w:eastAsia="ja-JP"/>
              </w:rPr>
              <w:t xml:space="preserve">The governance and advisory structures for the hub are detailed in the </w:t>
            </w:r>
            <w:r w:rsidR="005073C5">
              <w:rPr>
                <w:lang w:eastAsia="ja-JP"/>
              </w:rPr>
              <w:t>c</w:t>
            </w:r>
            <w:r w:rsidR="00DB1EAB" w:rsidRPr="40079168">
              <w:rPr>
                <w:lang w:eastAsia="ja-JP"/>
              </w:rPr>
              <w:t>ollaboration</w:t>
            </w:r>
            <w:r w:rsidR="00A022C7">
              <w:rPr>
                <w:lang w:eastAsia="ja-JP"/>
              </w:rPr>
              <w:t xml:space="preserve"> a</w:t>
            </w:r>
            <w:r w:rsidR="00DB1EAB" w:rsidRPr="40079168">
              <w:rPr>
                <w:lang w:eastAsia="ja-JP"/>
              </w:rPr>
              <w:t xml:space="preserve">greement between the </w:t>
            </w:r>
            <w:proofErr w:type="spellStart"/>
            <w:r w:rsidR="00DB1EAB" w:rsidRPr="40079168">
              <w:rPr>
                <w:lang w:eastAsia="ja-JP"/>
              </w:rPr>
              <w:t>UoA</w:t>
            </w:r>
            <w:proofErr w:type="spellEnd"/>
            <w:r w:rsidR="00DB1EAB" w:rsidRPr="40079168">
              <w:rPr>
                <w:lang w:eastAsia="ja-JP"/>
              </w:rPr>
              <w:t>, PIRSA</w:t>
            </w:r>
            <w:r w:rsidR="00BB0486">
              <w:rPr>
                <w:lang w:eastAsia="ja-JP"/>
              </w:rPr>
              <w:t>–</w:t>
            </w:r>
            <w:r w:rsidR="00DB1EAB" w:rsidRPr="40079168">
              <w:rPr>
                <w:lang w:eastAsia="ja-JP"/>
              </w:rPr>
              <w:t xml:space="preserve">SARDI and all </w:t>
            </w:r>
            <w:r w:rsidR="005073C5">
              <w:rPr>
                <w:lang w:eastAsia="ja-JP"/>
              </w:rPr>
              <w:t>h</w:t>
            </w:r>
            <w:r w:rsidR="00DB1EAB" w:rsidRPr="40079168">
              <w:rPr>
                <w:lang w:eastAsia="ja-JP"/>
              </w:rPr>
              <w:t xml:space="preserve">ub </w:t>
            </w:r>
            <w:r w:rsidR="005073C5">
              <w:rPr>
                <w:lang w:eastAsia="ja-JP"/>
              </w:rPr>
              <w:t>m</w:t>
            </w:r>
            <w:r w:rsidR="00DB1EAB" w:rsidRPr="40079168">
              <w:rPr>
                <w:lang w:eastAsia="ja-JP"/>
              </w:rPr>
              <w:t>embers.</w:t>
            </w:r>
          </w:p>
        </w:tc>
      </w:tr>
      <w:tr w:rsidR="00B7074E" w:rsidRPr="009D4017" w14:paraId="41A4508A"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6AF475FC" w14:textId="7AC45BDD" w:rsidR="0034646F" w:rsidRPr="0034646F" w:rsidRDefault="0034646F" w:rsidP="00CA05F7">
            <w:pPr>
              <w:pStyle w:val="TableText"/>
              <w:rPr>
                <w:szCs w:val="18"/>
                <w:lang w:eastAsia="ja-JP"/>
              </w:rPr>
            </w:pPr>
            <w:r w:rsidRPr="0034646F">
              <w:rPr>
                <w:szCs w:val="18"/>
                <w:lang w:eastAsia="ja-JP"/>
              </w:rPr>
              <w:t>Delivery model</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3F5F2F3F" w14:textId="7C6CF372" w:rsidR="0034646F" w:rsidRPr="00211F47" w:rsidRDefault="00002AD2" w:rsidP="00CA05F7">
            <w:pPr>
              <w:pStyle w:val="TableText"/>
              <w:rPr>
                <w:rFonts w:ascii="Calibri" w:hAnsi="Calibri" w:cs="Calibri"/>
                <w:szCs w:val="18"/>
              </w:rPr>
            </w:pPr>
            <w:r>
              <w:rPr>
                <w:rFonts w:ascii="Calibri" w:hAnsi="Calibri" w:cs="Calibri"/>
                <w:szCs w:val="18"/>
              </w:rPr>
              <w:t xml:space="preserve">The hub is headquartered at </w:t>
            </w:r>
            <w:r w:rsidR="003072E7">
              <w:rPr>
                <w:rFonts w:ascii="Calibri" w:hAnsi="Calibri" w:cs="Calibri"/>
                <w:szCs w:val="18"/>
              </w:rPr>
              <w:t xml:space="preserve">the </w:t>
            </w:r>
            <w:proofErr w:type="spellStart"/>
            <w:r w:rsidR="003072E7">
              <w:rPr>
                <w:rFonts w:ascii="Calibri" w:hAnsi="Calibri" w:cs="Calibri"/>
                <w:szCs w:val="18"/>
              </w:rPr>
              <w:t>UoA</w:t>
            </w:r>
            <w:proofErr w:type="spellEnd"/>
            <w:r w:rsidR="003072E7">
              <w:rPr>
                <w:rFonts w:ascii="Calibri" w:hAnsi="Calibri" w:cs="Calibri"/>
                <w:szCs w:val="18"/>
              </w:rPr>
              <w:t xml:space="preserve"> </w:t>
            </w:r>
            <w:r>
              <w:rPr>
                <w:rFonts w:ascii="Calibri" w:hAnsi="Calibri" w:cs="Calibri"/>
                <w:szCs w:val="18"/>
              </w:rPr>
              <w:t>Roseworthy campus</w:t>
            </w:r>
            <w:r w:rsidR="00A022C7">
              <w:rPr>
                <w:rFonts w:ascii="Calibri" w:hAnsi="Calibri" w:cs="Calibri"/>
                <w:szCs w:val="18"/>
              </w:rPr>
              <w:t xml:space="preserve"> </w:t>
            </w:r>
            <w:r>
              <w:rPr>
                <w:rFonts w:ascii="Calibri" w:hAnsi="Calibri" w:cs="Calibri"/>
                <w:szCs w:val="18"/>
              </w:rPr>
              <w:t xml:space="preserve">and there are </w:t>
            </w:r>
            <w:r w:rsidR="09623632" w:rsidRPr="2BD463C3">
              <w:rPr>
                <w:rFonts w:ascii="Calibri" w:hAnsi="Calibri" w:cs="Calibri"/>
                <w:szCs w:val="18"/>
              </w:rPr>
              <w:t>5</w:t>
            </w:r>
            <w:r w:rsidR="009D7980">
              <w:rPr>
                <w:rFonts w:ascii="Calibri" w:hAnsi="Calibri" w:cs="Calibri"/>
                <w:szCs w:val="18"/>
              </w:rPr>
              <w:t xml:space="preserve"> regionally based nodes. </w:t>
            </w:r>
            <w:r w:rsidR="0034646F" w:rsidRPr="40079168">
              <w:rPr>
                <w:rFonts w:ascii="Calibri" w:hAnsi="Calibri" w:cs="Calibri"/>
                <w:szCs w:val="18"/>
              </w:rPr>
              <w:t xml:space="preserve">Projects are primarily </w:t>
            </w:r>
            <w:r w:rsidR="00C86DA1" w:rsidRPr="40079168">
              <w:rPr>
                <w:rFonts w:ascii="Calibri" w:hAnsi="Calibri" w:cs="Calibri"/>
                <w:szCs w:val="18"/>
              </w:rPr>
              <w:t>focused</w:t>
            </w:r>
            <w:r w:rsidR="0034646F" w:rsidRPr="40079168">
              <w:rPr>
                <w:rFonts w:ascii="Calibri" w:hAnsi="Calibri" w:cs="Calibri"/>
                <w:szCs w:val="18"/>
              </w:rPr>
              <w:t xml:space="preserve"> on extension and adoption but also incorporate applied research, development and commercial uptake. Projects and activities are </w:t>
            </w:r>
            <w:r w:rsidR="0034646F" w:rsidRPr="33A60107">
              <w:rPr>
                <w:rFonts w:ascii="Calibri" w:hAnsi="Calibri" w:cs="Calibri"/>
                <w:szCs w:val="18"/>
              </w:rPr>
              <w:t>co</w:t>
            </w:r>
            <w:r w:rsidR="2027EFAB" w:rsidRPr="33A60107">
              <w:rPr>
                <w:rFonts w:ascii="Calibri" w:hAnsi="Calibri" w:cs="Calibri"/>
                <w:szCs w:val="18"/>
              </w:rPr>
              <w:t>-</w:t>
            </w:r>
            <w:r w:rsidR="0034646F" w:rsidRPr="33A60107">
              <w:rPr>
                <w:rFonts w:ascii="Calibri" w:hAnsi="Calibri" w:cs="Calibri"/>
                <w:szCs w:val="18"/>
              </w:rPr>
              <w:t>designed</w:t>
            </w:r>
            <w:r w:rsidR="0034646F" w:rsidRPr="40079168">
              <w:rPr>
                <w:rFonts w:ascii="Calibri" w:hAnsi="Calibri" w:cs="Calibri"/>
                <w:szCs w:val="18"/>
              </w:rPr>
              <w:t xml:space="preserve"> with </w:t>
            </w:r>
            <w:r w:rsidR="008747DA">
              <w:rPr>
                <w:rFonts w:ascii="Calibri" w:hAnsi="Calibri" w:cs="Calibri"/>
                <w:szCs w:val="18"/>
              </w:rPr>
              <w:t>m</w:t>
            </w:r>
            <w:r w:rsidR="0034646F" w:rsidRPr="40079168">
              <w:rPr>
                <w:rFonts w:ascii="Calibri" w:hAnsi="Calibri" w:cs="Calibri"/>
                <w:szCs w:val="18"/>
              </w:rPr>
              <w:t xml:space="preserve">embers and </w:t>
            </w:r>
            <w:r w:rsidR="008747DA">
              <w:rPr>
                <w:rFonts w:ascii="Calibri" w:hAnsi="Calibri" w:cs="Calibri"/>
                <w:szCs w:val="18"/>
              </w:rPr>
              <w:t>n</w:t>
            </w:r>
            <w:r w:rsidR="008747DA" w:rsidRPr="40079168">
              <w:rPr>
                <w:rFonts w:ascii="Calibri" w:hAnsi="Calibri" w:cs="Calibri"/>
                <w:szCs w:val="18"/>
              </w:rPr>
              <w:t xml:space="preserve">etwork </w:t>
            </w:r>
            <w:r w:rsidR="008747DA">
              <w:rPr>
                <w:rFonts w:ascii="Calibri" w:hAnsi="Calibri" w:cs="Calibri"/>
                <w:szCs w:val="18"/>
              </w:rPr>
              <w:t>p</w:t>
            </w:r>
            <w:r w:rsidR="008747DA" w:rsidRPr="40079168">
              <w:rPr>
                <w:rFonts w:ascii="Calibri" w:hAnsi="Calibri" w:cs="Calibri"/>
                <w:szCs w:val="18"/>
              </w:rPr>
              <w:t xml:space="preserve">artners </w:t>
            </w:r>
            <w:r w:rsidR="0034646F" w:rsidRPr="40079168">
              <w:rPr>
                <w:rFonts w:ascii="Calibri" w:hAnsi="Calibri" w:cs="Calibri"/>
                <w:szCs w:val="18"/>
              </w:rPr>
              <w:t xml:space="preserve">to address priorities and themes arising from initial statewide consultation. Hub staff lead and/or assist with project and activity development and delivery. Hub projects and activities span economic, environmental and social dimensions of drought resilience across </w:t>
            </w:r>
            <w:r w:rsidR="00FD57A4">
              <w:rPr>
                <w:rFonts w:ascii="Calibri" w:hAnsi="Calibri" w:cs="Calibri"/>
                <w:szCs w:val="18"/>
              </w:rPr>
              <w:t>SA</w:t>
            </w:r>
            <w:r w:rsidR="0034646F" w:rsidRPr="40079168">
              <w:rPr>
                <w:rFonts w:ascii="Calibri" w:hAnsi="Calibri" w:cs="Calibri"/>
                <w:szCs w:val="18"/>
              </w:rPr>
              <w:t>.</w:t>
            </w:r>
          </w:p>
        </w:tc>
      </w:tr>
      <w:tr w:rsidR="00B7074E" w:rsidRPr="009D4017" w14:paraId="3B733C8C"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57B29101" w14:textId="1386A7F8" w:rsidR="0034646F" w:rsidRPr="0034646F" w:rsidRDefault="0034646F" w:rsidP="00CA05F7">
            <w:pPr>
              <w:pStyle w:val="TableText"/>
              <w:rPr>
                <w:szCs w:val="18"/>
                <w:lang w:eastAsia="ja-JP"/>
              </w:rPr>
            </w:pPr>
            <w:r w:rsidRPr="0034646F">
              <w:rPr>
                <w:szCs w:val="18"/>
                <w:lang w:eastAsia="ja-JP"/>
              </w:rPr>
              <w:t>Members and partners</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7871A927" w14:textId="767ECA32" w:rsidR="0034646F" w:rsidRPr="00701A32" w:rsidRDefault="005073C5" w:rsidP="00CA05F7">
            <w:pPr>
              <w:pStyle w:val="TableText"/>
              <w:rPr>
                <w:rFonts w:ascii="Calibri" w:hAnsi="Calibri" w:cs="Calibri"/>
              </w:rPr>
            </w:pPr>
            <w:r w:rsidRPr="2BD463C3">
              <w:rPr>
                <w:rFonts w:ascii="Calibri" w:hAnsi="Calibri" w:cs="Calibri"/>
              </w:rPr>
              <w:t xml:space="preserve">The </w:t>
            </w:r>
            <w:proofErr w:type="spellStart"/>
            <w:r w:rsidRPr="2BD463C3">
              <w:rPr>
                <w:rFonts w:ascii="Calibri" w:hAnsi="Calibri" w:cs="Calibri"/>
              </w:rPr>
              <w:t>UoA</w:t>
            </w:r>
            <w:proofErr w:type="spellEnd"/>
            <w:r w:rsidRPr="2BD463C3">
              <w:rPr>
                <w:rFonts w:ascii="Calibri" w:hAnsi="Calibri" w:cs="Calibri"/>
              </w:rPr>
              <w:t xml:space="preserve"> is signatory </w:t>
            </w:r>
            <w:r w:rsidR="00C251D3" w:rsidRPr="2BD463C3">
              <w:rPr>
                <w:rFonts w:ascii="Calibri" w:hAnsi="Calibri" w:cs="Calibri"/>
              </w:rPr>
              <w:t>to</w:t>
            </w:r>
            <w:r w:rsidRPr="2BD463C3">
              <w:rPr>
                <w:rFonts w:ascii="Calibri" w:hAnsi="Calibri" w:cs="Calibri"/>
              </w:rPr>
              <w:t xml:space="preserve"> the grant agreement with signatory members forming the consortium.</w:t>
            </w:r>
            <w:r w:rsidR="00E85667">
              <w:rPr>
                <w:rFonts w:ascii="Calibri" w:hAnsi="Calibri" w:cs="Calibri"/>
              </w:rPr>
              <w:t xml:space="preserve"> </w:t>
            </w:r>
            <w:r w:rsidR="0034646F" w:rsidRPr="00701A32">
              <w:rPr>
                <w:rFonts w:ascii="Calibri" w:hAnsi="Calibri" w:cs="Calibri"/>
              </w:rPr>
              <w:t xml:space="preserve">As </w:t>
            </w:r>
            <w:r w:rsidR="009D4EAB" w:rsidRPr="00701A32">
              <w:rPr>
                <w:rFonts w:ascii="Calibri" w:hAnsi="Calibri" w:cs="Calibri"/>
              </w:rPr>
              <w:t xml:space="preserve">of </w:t>
            </w:r>
            <w:r w:rsidR="0034646F" w:rsidRPr="00701A32">
              <w:rPr>
                <w:rFonts w:ascii="Calibri" w:hAnsi="Calibri" w:cs="Calibri"/>
              </w:rPr>
              <w:t>January 2025</w:t>
            </w:r>
            <w:r w:rsidR="009D4EAB" w:rsidRPr="00701A32">
              <w:rPr>
                <w:rFonts w:ascii="Calibri" w:hAnsi="Calibri" w:cs="Calibri"/>
              </w:rPr>
              <w:t>,</w:t>
            </w:r>
            <w:r w:rsidR="0034646F" w:rsidRPr="00701A32">
              <w:rPr>
                <w:rFonts w:ascii="Calibri" w:hAnsi="Calibri" w:cs="Calibri"/>
              </w:rPr>
              <w:t xml:space="preserve"> the hub has </w:t>
            </w:r>
            <w:r w:rsidR="0034646F" w:rsidRPr="00B37A38">
              <w:rPr>
                <w:rFonts w:ascii="Calibri" w:hAnsi="Calibri" w:cs="Calibri"/>
              </w:rPr>
              <w:t xml:space="preserve">30 ongoing consortium members and 40 new </w:t>
            </w:r>
            <w:r w:rsidR="0034646F" w:rsidRPr="009E53D5">
              <w:rPr>
                <w:rFonts w:ascii="Calibri" w:hAnsi="Calibri" w:cs="Calibri"/>
              </w:rPr>
              <w:t>network partners</w:t>
            </w:r>
            <w:r w:rsidR="0034646F" w:rsidRPr="00701A32">
              <w:rPr>
                <w:rFonts w:ascii="Calibri" w:hAnsi="Calibri" w:cs="Calibri"/>
              </w:rPr>
              <w:t xml:space="preserve"> including grower and livestock groups, universities, </w:t>
            </w:r>
            <w:r w:rsidR="009D4EAB" w:rsidRPr="00701A32">
              <w:rPr>
                <w:rFonts w:ascii="Calibri" w:hAnsi="Calibri" w:cs="Calibri"/>
              </w:rPr>
              <w:t>s</w:t>
            </w:r>
            <w:r w:rsidR="0034646F" w:rsidRPr="00701A32">
              <w:rPr>
                <w:rFonts w:ascii="Calibri" w:hAnsi="Calibri" w:cs="Calibri"/>
              </w:rPr>
              <w:t xml:space="preserve">tate </w:t>
            </w:r>
            <w:r w:rsidR="009D4EAB" w:rsidRPr="00701A32">
              <w:rPr>
                <w:rFonts w:ascii="Calibri" w:hAnsi="Calibri" w:cs="Calibri"/>
              </w:rPr>
              <w:t>g</w:t>
            </w:r>
            <w:r w:rsidR="0034646F" w:rsidRPr="00701A32">
              <w:rPr>
                <w:rFonts w:ascii="Calibri" w:hAnsi="Calibri" w:cs="Calibri"/>
              </w:rPr>
              <w:t>overnment agencies, landscape boards, agribusinesses and industry group.</w:t>
            </w:r>
          </w:p>
        </w:tc>
      </w:tr>
      <w:tr w:rsidR="00B7074E" w:rsidRPr="009D4017" w14:paraId="6C653439"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4EE6989B" w14:textId="791FD25A" w:rsidR="0034646F" w:rsidRPr="0034646F" w:rsidRDefault="0034646F" w:rsidP="00CA05F7">
            <w:pPr>
              <w:pStyle w:val="TableText"/>
              <w:rPr>
                <w:szCs w:val="18"/>
                <w:lang w:eastAsia="ja-JP"/>
              </w:rPr>
            </w:pPr>
            <w:r w:rsidRPr="0034646F">
              <w:rPr>
                <w:szCs w:val="18"/>
                <w:lang w:eastAsia="ja-JP"/>
              </w:rPr>
              <w:t>Context</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7F7952AA" w14:textId="18D545A8" w:rsidR="0034646F" w:rsidRPr="0034646F" w:rsidRDefault="00EC5E02" w:rsidP="00CA05F7">
            <w:pPr>
              <w:pStyle w:val="TableText"/>
              <w:rPr>
                <w:szCs w:val="18"/>
                <w:lang w:eastAsia="ja-JP"/>
              </w:rPr>
            </w:pPr>
            <w:r>
              <w:rPr>
                <w:rFonts w:ascii="Calibri" w:hAnsi="Calibri" w:cs="Calibri"/>
              </w:rPr>
              <w:t>SA’s</w:t>
            </w:r>
            <w:r w:rsidR="0034646F" w:rsidRPr="00211F47">
              <w:rPr>
                <w:rFonts w:ascii="Calibri" w:hAnsi="Calibri" w:cs="Calibri"/>
              </w:rPr>
              <w:t xml:space="preserve"> gross value of agricultural production was $10.7 billion in </w:t>
            </w:r>
            <w:r w:rsidR="00C3359A" w:rsidRPr="00211F47">
              <w:rPr>
                <w:rFonts w:ascii="Calibri" w:hAnsi="Calibri" w:cs="Calibri"/>
              </w:rPr>
              <w:t xml:space="preserve">2022–23 </w:t>
            </w:r>
            <w:r w:rsidR="0034646F" w:rsidRPr="00211F47">
              <w:rPr>
                <w:rFonts w:ascii="Calibri" w:hAnsi="Calibri" w:cs="Calibri"/>
              </w:rPr>
              <w:t>with field crops and livestock as the largest contributors. Drought and climate extremes have a major impact on farm productivity and profitability with impacts for farmers, environment and communities spanning multiple years.</w:t>
            </w:r>
          </w:p>
        </w:tc>
      </w:tr>
      <w:tr w:rsidR="00B7074E" w:rsidRPr="009D4017" w14:paraId="4D54EF47"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01916147" w14:textId="54D5C001" w:rsidR="0034646F" w:rsidRPr="0034646F" w:rsidRDefault="0034646F" w:rsidP="00CA05F7">
            <w:pPr>
              <w:pStyle w:val="TableText"/>
              <w:rPr>
                <w:szCs w:val="18"/>
                <w:lang w:eastAsia="ja-JP"/>
              </w:rPr>
            </w:pPr>
            <w:r w:rsidRPr="0034646F">
              <w:rPr>
                <w:szCs w:val="18"/>
                <w:lang w:eastAsia="ja-JP"/>
              </w:rPr>
              <w:t>Hub locations and geographical coverage</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414D89EE" w14:textId="090B1415" w:rsidR="0034646F" w:rsidRPr="0034646F" w:rsidRDefault="0034646F" w:rsidP="00CA05F7">
            <w:pPr>
              <w:pStyle w:val="TableText"/>
              <w:rPr>
                <w:szCs w:val="18"/>
                <w:lang w:eastAsia="ja-JP"/>
              </w:rPr>
            </w:pPr>
            <w:r w:rsidRPr="40079168">
              <w:rPr>
                <w:szCs w:val="18"/>
                <w:lang w:eastAsia="ja-JP"/>
              </w:rPr>
              <w:t>The hub covers all the agricultural production areas of S</w:t>
            </w:r>
            <w:r w:rsidR="00EC5E02">
              <w:rPr>
                <w:szCs w:val="18"/>
                <w:lang w:eastAsia="ja-JP"/>
              </w:rPr>
              <w:t>A</w:t>
            </w:r>
            <w:r w:rsidR="00BC6A5B">
              <w:rPr>
                <w:szCs w:val="18"/>
                <w:lang w:eastAsia="ja-JP"/>
              </w:rPr>
              <w:t xml:space="preserve">. Nodes </w:t>
            </w:r>
            <w:proofErr w:type="gramStart"/>
            <w:r w:rsidR="00BC6A5B">
              <w:rPr>
                <w:szCs w:val="18"/>
                <w:lang w:eastAsia="ja-JP"/>
              </w:rPr>
              <w:t>are located in</w:t>
            </w:r>
            <w:proofErr w:type="gramEnd"/>
            <w:r w:rsidR="003A6B58">
              <w:rPr>
                <w:szCs w:val="18"/>
                <w:lang w:eastAsia="ja-JP"/>
              </w:rPr>
              <w:t>:</w:t>
            </w:r>
          </w:p>
          <w:p w14:paraId="2BB3C381" w14:textId="3DE125A0" w:rsidR="00831613" w:rsidRDefault="0034646F" w:rsidP="00CA05F7">
            <w:pPr>
              <w:pStyle w:val="TableBullet"/>
            </w:pPr>
            <w:r w:rsidRPr="0035223D">
              <w:t xml:space="preserve">Eyre Peninsula SA </w:t>
            </w:r>
            <w:r w:rsidR="00BB0486">
              <w:t>–</w:t>
            </w:r>
            <w:r w:rsidRPr="0035223D">
              <w:t xml:space="preserve"> Minnipa Node </w:t>
            </w:r>
            <w:r w:rsidR="00BB0486">
              <w:t>–</w:t>
            </w:r>
            <w:r w:rsidRPr="0035223D">
              <w:t xml:space="preserve"> PIRSA</w:t>
            </w:r>
            <w:r w:rsidR="00BB0486">
              <w:t>–</w:t>
            </w:r>
            <w:r w:rsidRPr="0035223D">
              <w:t>SARDI employed coordinator</w:t>
            </w:r>
          </w:p>
          <w:p w14:paraId="5F65AA40" w14:textId="77777777" w:rsidR="00831613" w:rsidRDefault="0034646F" w:rsidP="00CA05F7">
            <w:pPr>
              <w:pStyle w:val="TableBullet"/>
            </w:pPr>
            <w:r w:rsidRPr="0035223D">
              <w:t>Far North and pastoral region</w:t>
            </w:r>
          </w:p>
          <w:p w14:paraId="0C0FCEB4" w14:textId="5BE0D4DE" w:rsidR="00831613" w:rsidRDefault="0034646F" w:rsidP="00CA05F7">
            <w:pPr>
              <w:pStyle w:val="TableBullet"/>
            </w:pPr>
            <w:r w:rsidRPr="0035223D">
              <w:t xml:space="preserve">SA </w:t>
            </w:r>
            <w:r w:rsidR="00BB0486">
              <w:t>–</w:t>
            </w:r>
            <w:r w:rsidRPr="0035223D">
              <w:t xml:space="preserve"> Port Augusta Node </w:t>
            </w:r>
            <w:r w:rsidR="00BB0486">
              <w:t>–</w:t>
            </w:r>
            <w:r w:rsidRPr="0035223D">
              <w:t xml:space="preserve"> PIRSA</w:t>
            </w:r>
            <w:r w:rsidR="00BB0486">
              <w:t>–</w:t>
            </w:r>
            <w:r w:rsidRPr="0035223D">
              <w:t>SARDI employed coordinator</w:t>
            </w:r>
          </w:p>
          <w:p w14:paraId="223AC88A" w14:textId="194C16E5" w:rsidR="00831613" w:rsidRDefault="0034646F" w:rsidP="00CA05F7">
            <w:pPr>
              <w:pStyle w:val="TableBullet"/>
            </w:pPr>
            <w:r w:rsidRPr="0035223D">
              <w:t xml:space="preserve">Upper North SA </w:t>
            </w:r>
            <w:r w:rsidR="00BB0486">
              <w:t>–</w:t>
            </w:r>
            <w:r w:rsidRPr="0035223D">
              <w:t xml:space="preserve"> Orroroo Node </w:t>
            </w:r>
            <w:r w:rsidR="00BB0486">
              <w:t>–</w:t>
            </w:r>
            <w:r w:rsidRPr="0035223D">
              <w:t xml:space="preserve"> PIRSA</w:t>
            </w:r>
            <w:r w:rsidR="00BB0486">
              <w:t>–</w:t>
            </w:r>
            <w:r w:rsidRPr="0035223D">
              <w:t>SARDI employed coordinator</w:t>
            </w:r>
          </w:p>
          <w:p w14:paraId="75B30E14" w14:textId="4A930792" w:rsidR="00831613" w:rsidRDefault="0034646F" w:rsidP="00CA05F7">
            <w:pPr>
              <w:pStyle w:val="TableBullet"/>
            </w:pPr>
            <w:r w:rsidRPr="0035223D">
              <w:t xml:space="preserve">Murray, Mallee and Riverland SA </w:t>
            </w:r>
            <w:r w:rsidR="00BB0486">
              <w:t>–</w:t>
            </w:r>
            <w:r w:rsidRPr="0035223D">
              <w:t xml:space="preserve"> Loxton Node </w:t>
            </w:r>
            <w:r w:rsidR="00BB0486">
              <w:t>–</w:t>
            </w:r>
            <w:r w:rsidRPr="0035223D">
              <w:t xml:space="preserve"> PIRSA</w:t>
            </w:r>
            <w:r w:rsidR="00BB0486">
              <w:t>–</w:t>
            </w:r>
            <w:r w:rsidRPr="0035223D">
              <w:t>SARDI employed coordinator</w:t>
            </w:r>
          </w:p>
          <w:p w14:paraId="4589800B" w14:textId="0A9E32D7" w:rsidR="00831613" w:rsidRDefault="0034646F" w:rsidP="00CA05F7">
            <w:pPr>
              <w:pStyle w:val="TableBullet"/>
            </w:pPr>
            <w:r w:rsidRPr="0035223D">
              <w:t xml:space="preserve">Lower southeast SA </w:t>
            </w:r>
            <w:r w:rsidR="00BB0486">
              <w:t>–</w:t>
            </w:r>
            <w:r w:rsidRPr="0035223D">
              <w:t xml:space="preserve"> Struan Node </w:t>
            </w:r>
            <w:r w:rsidR="00BB0486">
              <w:t>–</w:t>
            </w:r>
            <w:r w:rsidRPr="0035223D">
              <w:t xml:space="preserve"> PIRSA</w:t>
            </w:r>
            <w:r w:rsidR="00BB0486">
              <w:t>–</w:t>
            </w:r>
            <w:r w:rsidRPr="0035223D">
              <w:t>SARDI employed coordinator</w:t>
            </w:r>
          </w:p>
          <w:p w14:paraId="1301F65C" w14:textId="504AA0EC" w:rsidR="00F46417" w:rsidRPr="0034646F" w:rsidRDefault="003A6B58" w:rsidP="00CA05F7">
            <w:pPr>
              <w:pStyle w:val="TableBullet"/>
              <w:rPr>
                <w:szCs w:val="18"/>
                <w:lang w:eastAsia="ja-JP"/>
              </w:rPr>
            </w:pPr>
            <w:r>
              <w:rPr>
                <w:szCs w:val="18"/>
                <w:lang w:eastAsia="ja-JP"/>
              </w:rPr>
              <w:t>The hub</w:t>
            </w:r>
            <w:r w:rsidR="0034646F" w:rsidRPr="0034646F">
              <w:rPr>
                <w:szCs w:val="18"/>
                <w:lang w:eastAsia="ja-JP"/>
              </w:rPr>
              <w:t xml:space="preserve"> is currently undertaking a review of the delivery model to ensure it is best meeting the needs of members, farmers and regional communities.</w:t>
            </w:r>
          </w:p>
        </w:tc>
      </w:tr>
      <w:tr w:rsidR="00CA05F7" w:rsidRPr="009D4017" w14:paraId="728172B7" w14:textId="77777777" w:rsidTr="00B568B9">
        <w:trPr>
          <w:trHeight w:val="679"/>
        </w:trPr>
        <w:tc>
          <w:tcPr>
            <w:tcW w:w="722" w:type="pct"/>
            <w:tcBorders>
              <w:top w:val="single" w:sz="6" w:space="0" w:color="auto"/>
              <w:left w:val="nil"/>
              <w:right w:val="nil"/>
            </w:tcBorders>
            <w:tcMar>
              <w:top w:w="0" w:type="dxa"/>
              <w:left w:w="108" w:type="dxa"/>
              <w:bottom w:w="0" w:type="dxa"/>
              <w:right w:w="108" w:type="dxa"/>
            </w:tcMar>
            <w:hideMark/>
          </w:tcPr>
          <w:p w14:paraId="2D7ABBB9" w14:textId="4167B39E" w:rsidR="00CA05F7" w:rsidRPr="007D2E22" w:rsidRDefault="00CA05F7" w:rsidP="00F069A6">
            <w:pPr>
              <w:pStyle w:val="TableText"/>
              <w:rPr>
                <w:szCs w:val="18"/>
                <w:lang w:eastAsia="ja-JP"/>
              </w:rPr>
            </w:pPr>
            <w:r w:rsidRPr="006148A3">
              <w:rPr>
                <w:szCs w:val="18"/>
                <w:lang w:eastAsia="ja-JP"/>
              </w:rPr>
              <w:lastRenderedPageBreak/>
              <w:t>Staffing</w:t>
            </w:r>
          </w:p>
        </w:tc>
        <w:tc>
          <w:tcPr>
            <w:tcW w:w="4278" w:type="pct"/>
            <w:tcBorders>
              <w:top w:val="single" w:sz="6" w:space="0" w:color="000000" w:themeColor="text1"/>
              <w:left w:val="nil"/>
              <w:bottom w:val="single" w:sz="6" w:space="0" w:color="000000" w:themeColor="text1"/>
              <w:right w:val="nil"/>
            </w:tcBorders>
            <w:tcMar>
              <w:top w:w="0" w:type="dxa"/>
              <w:left w:w="108" w:type="dxa"/>
              <w:bottom w:w="0" w:type="dxa"/>
              <w:right w:w="108" w:type="dxa"/>
            </w:tcMar>
            <w:hideMark/>
          </w:tcPr>
          <w:p w14:paraId="4885B7DD" w14:textId="35C2783C" w:rsidR="00BE55AC" w:rsidRDefault="00CA05F7" w:rsidP="00CA05F7">
            <w:pPr>
              <w:pStyle w:val="TableText"/>
              <w:rPr>
                <w:szCs w:val="18"/>
                <w:lang w:eastAsia="ja-JP"/>
              </w:rPr>
            </w:pPr>
            <w:r w:rsidRPr="00B37A38">
              <w:rPr>
                <w:szCs w:val="18"/>
                <w:lang w:eastAsia="ja-JP"/>
              </w:rPr>
              <w:t>13 hub staff members</w:t>
            </w:r>
            <w:r w:rsidRPr="00701A32">
              <w:rPr>
                <w:szCs w:val="18"/>
                <w:lang w:eastAsia="ja-JP"/>
              </w:rPr>
              <w:t xml:space="preserve"> with a total of </w:t>
            </w:r>
            <w:r w:rsidRPr="00B37A38">
              <w:rPr>
                <w:szCs w:val="18"/>
                <w:lang w:eastAsia="ja-JP"/>
              </w:rPr>
              <w:t>10.8 FTE</w:t>
            </w:r>
            <w:r w:rsidRPr="00701A32">
              <w:rPr>
                <w:szCs w:val="18"/>
                <w:lang w:eastAsia="ja-JP"/>
              </w:rPr>
              <w:t>.</w:t>
            </w:r>
            <w:r w:rsidR="007F6CB4">
              <w:rPr>
                <w:szCs w:val="18"/>
                <w:lang w:eastAsia="ja-JP"/>
              </w:rPr>
              <w:t xml:space="preserve"> </w:t>
            </w:r>
            <w:r w:rsidRPr="00701A32">
              <w:rPr>
                <w:szCs w:val="18"/>
                <w:lang w:eastAsia="ja-JP"/>
              </w:rPr>
              <w:t xml:space="preserve">Staff are employed by </w:t>
            </w:r>
            <w:proofErr w:type="spellStart"/>
            <w:r w:rsidRPr="00701A32">
              <w:rPr>
                <w:szCs w:val="18"/>
                <w:lang w:eastAsia="ja-JP"/>
              </w:rPr>
              <w:t>UoA</w:t>
            </w:r>
            <w:proofErr w:type="spellEnd"/>
            <w:r w:rsidRPr="00701A32">
              <w:rPr>
                <w:szCs w:val="18"/>
                <w:lang w:eastAsia="ja-JP"/>
              </w:rPr>
              <w:t>, PIRSA/SARDI, Ag Excellence Alliance and SA Arid Lands Landscape Board.</w:t>
            </w:r>
            <w:r w:rsidR="00083351">
              <w:rPr>
                <w:szCs w:val="18"/>
                <w:lang w:eastAsia="ja-JP"/>
              </w:rPr>
              <w:t xml:space="preserve"> </w:t>
            </w:r>
            <w:r w:rsidR="00BE55AC">
              <w:rPr>
                <w:szCs w:val="18"/>
                <w:lang w:eastAsia="ja-JP"/>
              </w:rPr>
              <w:t>Positions include:</w:t>
            </w:r>
          </w:p>
          <w:p w14:paraId="2EE2989F" w14:textId="77777777" w:rsidR="00F1102E" w:rsidRDefault="00F1102E" w:rsidP="00F1102E">
            <w:pPr>
              <w:pStyle w:val="TableBullet"/>
            </w:pPr>
            <w:r w:rsidRPr="0023318E">
              <w:t>Director </w:t>
            </w:r>
          </w:p>
          <w:p w14:paraId="4605C9CD" w14:textId="77777777" w:rsidR="00F1102E" w:rsidRPr="001E17B3" w:rsidRDefault="00F1102E" w:rsidP="00F1102E">
            <w:pPr>
              <w:pStyle w:val="TableBullet"/>
            </w:pPr>
            <w:r w:rsidRPr="0023318E">
              <w:t>Deputy Director</w:t>
            </w:r>
          </w:p>
          <w:p w14:paraId="671BA698" w14:textId="19647363" w:rsidR="00F1102E" w:rsidRDefault="00F1102E" w:rsidP="00F1102E">
            <w:pPr>
              <w:pStyle w:val="TableBullet"/>
              <w:rPr>
                <w:rFonts w:ascii="Calibri" w:eastAsiaTheme="minorEastAsia" w:hAnsi="Calibri" w:cs="Calibri"/>
                <w:szCs w:val="18"/>
              </w:rPr>
            </w:pPr>
            <w:r w:rsidRPr="0023318E">
              <w:t xml:space="preserve">Knowledge </w:t>
            </w:r>
            <w:r w:rsidRPr="4EFF714F">
              <w:rPr>
                <w:rFonts w:ascii="Calibri" w:eastAsiaTheme="minorEastAsia" w:hAnsi="Calibri" w:cs="Calibri"/>
                <w:szCs w:val="18"/>
              </w:rPr>
              <w:t>Broker</w:t>
            </w:r>
          </w:p>
          <w:p w14:paraId="2AD30F5A" w14:textId="77777777" w:rsidR="00F1102E" w:rsidRDefault="00F1102E" w:rsidP="00F1102E">
            <w:pPr>
              <w:pStyle w:val="TableBullet"/>
              <w:rPr>
                <w:rFonts w:ascii="Calibri" w:eastAsiaTheme="minorEastAsia" w:hAnsi="Calibri" w:cs="Calibri"/>
                <w:szCs w:val="18"/>
                <w:lang w:eastAsia="en-AU"/>
              </w:rPr>
            </w:pPr>
            <w:r w:rsidRPr="00D60900">
              <w:rPr>
                <w:rFonts w:ascii="Calibri" w:eastAsiaTheme="minorEastAsia" w:hAnsi="Calibri" w:cs="Calibri"/>
                <w:szCs w:val="18"/>
                <w:lang w:eastAsia="en-AU"/>
              </w:rPr>
              <w:t>Hub Manager</w:t>
            </w:r>
          </w:p>
          <w:p w14:paraId="7E00CC61" w14:textId="77777777" w:rsidR="00F1102E" w:rsidRDefault="00F1102E" w:rsidP="00F1102E">
            <w:pPr>
              <w:pStyle w:val="TableBullet"/>
            </w:pPr>
            <w:r w:rsidRPr="00D60900">
              <w:t>Monitoring, Evaluation and Learning Officer</w:t>
            </w:r>
          </w:p>
          <w:p w14:paraId="7FAD9986" w14:textId="725EAD97" w:rsidR="00F1102E" w:rsidRPr="00FA7BA2" w:rsidRDefault="00F1102E" w:rsidP="00F1102E">
            <w:pPr>
              <w:pStyle w:val="TableBullet"/>
            </w:pPr>
            <w:r w:rsidRPr="00D60900">
              <w:rPr>
                <w:rFonts w:ascii="Calibri" w:eastAsiaTheme="minorEastAsia" w:hAnsi="Calibri" w:cs="Calibri"/>
                <w:szCs w:val="18"/>
                <w:lang w:eastAsia="en-AU"/>
              </w:rPr>
              <w:t xml:space="preserve">Regional Soils </w:t>
            </w:r>
            <w:r w:rsidR="0035044C" w:rsidRPr="00D60900">
              <w:rPr>
                <w:rFonts w:ascii="Calibri" w:eastAsiaTheme="minorEastAsia" w:hAnsi="Calibri" w:cs="Calibri"/>
                <w:szCs w:val="18"/>
                <w:lang w:eastAsia="en-AU"/>
              </w:rPr>
              <w:t>Coordinator</w:t>
            </w:r>
            <w:r w:rsidR="0035044C">
              <w:rPr>
                <w:rFonts w:ascii="Calibri" w:eastAsiaTheme="minorEastAsia" w:hAnsi="Calibri" w:cs="Calibri"/>
                <w:szCs w:val="18"/>
                <w:lang w:eastAsia="en-AU"/>
              </w:rPr>
              <w:t xml:space="preserve"> </w:t>
            </w:r>
            <w:r w:rsidR="0035044C" w:rsidRPr="008A2A58">
              <w:rPr>
                <w:vertAlign w:val="superscript"/>
              </w:rPr>
              <w:t>a</w:t>
            </w:r>
          </w:p>
          <w:p w14:paraId="40358365" w14:textId="09ADE387" w:rsidR="00FA7BA2" w:rsidRDefault="00FA7BA2" w:rsidP="00FA7BA2">
            <w:pPr>
              <w:pStyle w:val="TableBullet"/>
              <w:rPr>
                <w:lang w:eastAsia="ja-JP"/>
              </w:rPr>
            </w:pPr>
            <w:r w:rsidRPr="00D60900">
              <w:rPr>
                <w:rFonts w:ascii="Calibri" w:eastAsiaTheme="minorEastAsia" w:hAnsi="Calibri" w:cs="Calibri"/>
                <w:szCs w:val="18"/>
                <w:lang w:eastAsia="en-AU"/>
              </w:rPr>
              <w:t xml:space="preserve">Innovation </w:t>
            </w:r>
            <w:r w:rsidR="0035044C" w:rsidRPr="00D60900">
              <w:rPr>
                <w:rFonts w:ascii="Calibri" w:eastAsiaTheme="minorEastAsia" w:hAnsi="Calibri" w:cs="Calibri"/>
                <w:szCs w:val="18"/>
                <w:lang w:eastAsia="en-AU"/>
              </w:rPr>
              <w:t>Broker</w:t>
            </w:r>
            <w:r w:rsidR="0035044C">
              <w:rPr>
                <w:rFonts w:ascii="Calibri" w:eastAsiaTheme="minorEastAsia" w:hAnsi="Calibri" w:cs="Calibri"/>
                <w:szCs w:val="18"/>
                <w:lang w:eastAsia="en-AU"/>
              </w:rPr>
              <w:t xml:space="preserve"> </w:t>
            </w:r>
            <w:r w:rsidR="0035044C" w:rsidRPr="008A2A58">
              <w:rPr>
                <w:vertAlign w:val="superscript"/>
              </w:rPr>
              <w:t>b</w:t>
            </w:r>
          </w:p>
          <w:p w14:paraId="56F26282" w14:textId="0D743D2D" w:rsidR="00DA68F3" w:rsidRDefault="00F1102E" w:rsidP="00F1102E">
            <w:pPr>
              <w:pStyle w:val="TableBullet"/>
              <w:rPr>
                <w:lang w:eastAsia="ja-JP"/>
              </w:rPr>
            </w:pPr>
            <w:r w:rsidRPr="00D60900">
              <w:t xml:space="preserve">Livestock Adoption Officer </w:t>
            </w:r>
            <w:r w:rsidRPr="272BE5C5">
              <w:t>(</w:t>
            </w:r>
            <w:r w:rsidRPr="00D60900">
              <w:t>x2</w:t>
            </w:r>
            <w:r w:rsidRPr="2DB53784">
              <w:rPr>
                <w:lang w:eastAsia="ja-JP"/>
              </w:rPr>
              <w:t>)</w:t>
            </w:r>
            <w:r w:rsidR="0035044C">
              <w:t xml:space="preserve"> </w:t>
            </w:r>
            <w:r w:rsidR="0035044C" w:rsidRPr="009840B7">
              <w:rPr>
                <w:vertAlign w:val="superscript"/>
              </w:rPr>
              <w:t>c</w:t>
            </w:r>
          </w:p>
          <w:p w14:paraId="18C9C2E3" w14:textId="4FF90370" w:rsidR="00F1102E" w:rsidRPr="00057D0C" w:rsidRDefault="00F1102E" w:rsidP="00F1102E">
            <w:pPr>
              <w:pStyle w:val="TableBullet"/>
            </w:pPr>
            <w:r w:rsidRPr="00057D0C">
              <w:t>Farming Systems Adoption Officer</w:t>
            </w:r>
            <w:r w:rsidR="0035044C">
              <w:t xml:space="preserve"> </w:t>
            </w:r>
            <w:r w:rsidR="0035044C" w:rsidRPr="009840B7">
              <w:rPr>
                <w:vertAlign w:val="superscript"/>
              </w:rPr>
              <w:t>c</w:t>
            </w:r>
          </w:p>
          <w:p w14:paraId="0F464F51" w14:textId="7EE7B7F0" w:rsidR="00F1102E" w:rsidRPr="00E06842" w:rsidRDefault="00F1102E" w:rsidP="00F1102E">
            <w:pPr>
              <w:pStyle w:val="TableBullet"/>
              <w:rPr>
                <w:rFonts w:ascii="Calibri" w:eastAsiaTheme="minorEastAsia" w:hAnsi="Calibri" w:cs="Calibri"/>
                <w:szCs w:val="18"/>
                <w:lang w:eastAsia="en-AU"/>
              </w:rPr>
            </w:pPr>
            <w:r w:rsidRPr="00E06842">
              <w:rPr>
                <w:rFonts w:ascii="Calibri" w:eastAsiaTheme="minorEastAsia" w:hAnsi="Calibri" w:cs="Calibri"/>
                <w:szCs w:val="18"/>
                <w:lang w:eastAsia="en-AU"/>
              </w:rPr>
              <w:t>Soils and Agriculture Rangelands Adoption Officer</w:t>
            </w:r>
            <w:r w:rsidR="0035044C">
              <w:rPr>
                <w:rFonts w:ascii="Calibri" w:eastAsiaTheme="minorEastAsia" w:hAnsi="Calibri" w:cs="Calibri"/>
                <w:szCs w:val="18"/>
                <w:lang w:eastAsia="en-AU"/>
              </w:rPr>
              <w:t xml:space="preserve"> </w:t>
            </w:r>
            <w:r w:rsidR="0035044C" w:rsidRPr="009840B7">
              <w:rPr>
                <w:vertAlign w:val="superscript"/>
              </w:rPr>
              <w:t>c</w:t>
            </w:r>
          </w:p>
          <w:p w14:paraId="175D8988" w14:textId="6F0C7CB6" w:rsidR="00F1102E" w:rsidRPr="00E06842" w:rsidRDefault="00F1102E" w:rsidP="00F1102E">
            <w:pPr>
              <w:pStyle w:val="TableBullet"/>
              <w:rPr>
                <w:rFonts w:ascii="Calibri" w:eastAsiaTheme="minorEastAsia" w:hAnsi="Calibri" w:cs="Calibri"/>
                <w:szCs w:val="18"/>
                <w:lang w:eastAsia="en-AU"/>
              </w:rPr>
            </w:pPr>
            <w:r w:rsidRPr="00E06842">
              <w:rPr>
                <w:rFonts w:ascii="Calibri" w:eastAsiaTheme="minorEastAsia" w:hAnsi="Calibri" w:cs="Calibri"/>
                <w:szCs w:val="18"/>
                <w:lang w:eastAsia="en-AU"/>
              </w:rPr>
              <w:t>Loxton Node Coordinator &amp; Team Leader</w:t>
            </w:r>
            <w:r w:rsidR="0035044C">
              <w:rPr>
                <w:rFonts w:ascii="Calibri" w:eastAsiaTheme="minorEastAsia" w:hAnsi="Calibri" w:cs="Calibri"/>
                <w:szCs w:val="18"/>
                <w:lang w:eastAsia="en-AU"/>
              </w:rPr>
              <w:t xml:space="preserve"> </w:t>
            </w:r>
            <w:r w:rsidR="00BE55AC">
              <w:rPr>
                <w:vertAlign w:val="superscript"/>
              </w:rPr>
              <w:t>d</w:t>
            </w:r>
          </w:p>
          <w:p w14:paraId="7A71D53C" w14:textId="7DFFD748" w:rsidR="00F1102E" w:rsidRPr="00E06842" w:rsidRDefault="00F1102E" w:rsidP="00F1102E">
            <w:pPr>
              <w:pStyle w:val="TableBullet"/>
              <w:rPr>
                <w:rFonts w:ascii="Calibri" w:eastAsiaTheme="minorEastAsia" w:hAnsi="Calibri" w:cs="Calibri"/>
                <w:szCs w:val="18"/>
                <w:lang w:eastAsia="en-AU"/>
              </w:rPr>
            </w:pPr>
            <w:r w:rsidRPr="00E06842">
              <w:rPr>
                <w:rFonts w:ascii="Calibri" w:eastAsiaTheme="minorEastAsia" w:hAnsi="Calibri" w:cs="Calibri"/>
                <w:szCs w:val="18"/>
                <w:lang w:eastAsia="en-AU"/>
              </w:rPr>
              <w:t>Minnipa &amp; Port Augusta Node Coordinator</w:t>
            </w:r>
            <w:r w:rsidR="0035044C">
              <w:rPr>
                <w:rFonts w:ascii="Calibri" w:eastAsiaTheme="minorEastAsia" w:hAnsi="Calibri" w:cs="Calibri"/>
                <w:szCs w:val="18"/>
                <w:lang w:eastAsia="en-AU"/>
              </w:rPr>
              <w:t xml:space="preserve"> </w:t>
            </w:r>
            <w:r w:rsidR="00BE55AC">
              <w:rPr>
                <w:vertAlign w:val="superscript"/>
              </w:rPr>
              <w:t>d</w:t>
            </w:r>
          </w:p>
          <w:p w14:paraId="7C0E4CCA" w14:textId="2C9B7D12" w:rsidR="00F1102E" w:rsidRPr="00E06842" w:rsidRDefault="00F1102E" w:rsidP="00F1102E">
            <w:pPr>
              <w:pStyle w:val="TableBullet"/>
              <w:rPr>
                <w:rFonts w:ascii="Calibri" w:eastAsiaTheme="minorEastAsia" w:hAnsi="Calibri" w:cs="Calibri"/>
                <w:szCs w:val="18"/>
                <w:lang w:eastAsia="en-AU"/>
              </w:rPr>
            </w:pPr>
            <w:r w:rsidRPr="00E06842">
              <w:rPr>
                <w:rFonts w:ascii="Calibri" w:eastAsiaTheme="minorEastAsia" w:hAnsi="Calibri" w:cs="Calibri"/>
                <w:szCs w:val="18"/>
                <w:lang w:eastAsia="en-AU"/>
              </w:rPr>
              <w:t>Orroroo Node Coordinator</w:t>
            </w:r>
            <w:r w:rsidR="0035044C">
              <w:rPr>
                <w:rFonts w:ascii="Calibri" w:eastAsiaTheme="minorEastAsia" w:hAnsi="Calibri" w:cs="Calibri"/>
                <w:szCs w:val="18"/>
                <w:lang w:eastAsia="en-AU"/>
              </w:rPr>
              <w:t xml:space="preserve"> </w:t>
            </w:r>
            <w:r w:rsidR="00BE55AC">
              <w:rPr>
                <w:vertAlign w:val="superscript"/>
              </w:rPr>
              <w:t>d</w:t>
            </w:r>
          </w:p>
          <w:p w14:paraId="515262D6" w14:textId="3855D416" w:rsidR="00083351" w:rsidRPr="00701A32" w:rsidRDefault="00F1102E" w:rsidP="0037760B">
            <w:pPr>
              <w:pStyle w:val="TableBullet"/>
              <w:rPr>
                <w:lang w:eastAsia="ja-JP"/>
              </w:rPr>
            </w:pPr>
            <w:r w:rsidRPr="00057D0C">
              <w:t>Struan Node Coordinator</w:t>
            </w:r>
            <w:r w:rsidR="0035044C">
              <w:t xml:space="preserve"> </w:t>
            </w:r>
            <w:r w:rsidR="00BE55AC">
              <w:rPr>
                <w:vertAlign w:val="superscript"/>
              </w:rPr>
              <w:t>d</w:t>
            </w:r>
          </w:p>
        </w:tc>
      </w:tr>
      <w:tr w:rsidR="00B7074E" w:rsidRPr="009D4017" w14:paraId="13B61948"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4BD9F803" w14:textId="008B7316" w:rsidR="0034646F" w:rsidRPr="009D4017" w:rsidRDefault="0034646F" w:rsidP="00CA05F7">
            <w:pPr>
              <w:pStyle w:val="TableText"/>
              <w:rPr>
                <w:lang w:eastAsia="ja-JP"/>
              </w:rPr>
            </w:pPr>
            <w:r w:rsidRPr="006148A3">
              <w:rPr>
                <w:szCs w:val="18"/>
                <w:lang w:eastAsia="ja-JP"/>
              </w:rPr>
              <w:t>Governance</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147626AB" w14:textId="767A9AE9" w:rsidR="0034646F" w:rsidRPr="009D4017" w:rsidRDefault="0034646F" w:rsidP="00DE0153">
            <w:pPr>
              <w:pStyle w:val="TableText"/>
              <w:rPr>
                <w:lang w:eastAsia="ja-JP"/>
              </w:rPr>
            </w:pPr>
            <w:r w:rsidRPr="40079168">
              <w:rPr>
                <w:lang w:eastAsia="ja-JP"/>
              </w:rPr>
              <w:t xml:space="preserve">The main governance body for the hub is the Institutional Management Committee (IMC), which is made up of </w:t>
            </w:r>
            <w:r w:rsidR="0035044C">
              <w:rPr>
                <w:lang w:eastAsia="ja-JP"/>
              </w:rPr>
              <w:t>one</w:t>
            </w:r>
            <w:r w:rsidRPr="40079168">
              <w:rPr>
                <w:lang w:eastAsia="ja-JP"/>
              </w:rPr>
              <w:t xml:space="preserve"> representative each from the </w:t>
            </w:r>
            <w:proofErr w:type="spellStart"/>
            <w:r w:rsidRPr="40079168">
              <w:rPr>
                <w:lang w:eastAsia="ja-JP"/>
              </w:rPr>
              <w:t>UoA</w:t>
            </w:r>
            <w:proofErr w:type="spellEnd"/>
            <w:r w:rsidRPr="40079168">
              <w:rPr>
                <w:lang w:eastAsia="ja-JP"/>
              </w:rPr>
              <w:t xml:space="preserve"> and PIRSA</w:t>
            </w:r>
            <w:r w:rsidR="000B2C68">
              <w:rPr>
                <w:lang w:eastAsia="ja-JP"/>
              </w:rPr>
              <w:t>–</w:t>
            </w:r>
            <w:r w:rsidRPr="40079168">
              <w:rPr>
                <w:lang w:eastAsia="ja-JP"/>
              </w:rPr>
              <w:t>SARDI.</w:t>
            </w:r>
            <w:r w:rsidR="00DE0153">
              <w:rPr>
                <w:lang w:eastAsia="ja-JP"/>
              </w:rPr>
              <w:t xml:space="preserve"> </w:t>
            </w:r>
            <w:r w:rsidRPr="40079168">
              <w:rPr>
                <w:lang w:eastAsia="ja-JP"/>
              </w:rPr>
              <w:t xml:space="preserve">Following an independent consultation </w:t>
            </w:r>
            <w:r w:rsidR="00B96850" w:rsidRPr="40079168">
              <w:rPr>
                <w:lang w:eastAsia="ja-JP"/>
              </w:rPr>
              <w:t>o</w:t>
            </w:r>
            <w:r w:rsidR="00B96850">
              <w:rPr>
                <w:lang w:eastAsia="ja-JP"/>
              </w:rPr>
              <w:t>n</w:t>
            </w:r>
            <w:r w:rsidR="00B96850" w:rsidRPr="40079168">
              <w:rPr>
                <w:lang w:eastAsia="ja-JP"/>
              </w:rPr>
              <w:t xml:space="preserve"> </w:t>
            </w:r>
            <w:r w:rsidR="00B96850">
              <w:rPr>
                <w:lang w:eastAsia="ja-JP"/>
              </w:rPr>
              <w:t>h</w:t>
            </w:r>
            <w:r w:rsidR="00B96850" w:rsidRPr="40079168">
              <w:rPr>
                <w:lang w:eastAsia="ja-JP"/>
              </w:rPr>
              <w:t xml:space="preserve">ub </w:t>
            </w:r>
            <w:r w:rsidRPr="40079168">
              <w:rPr>
                <w:lang w:eastAsia="ja-JP"/>
              </w:rPr>
              <w:t>governance, the IMC will be changed to enable decision making to be reviewed by representatives from farming systems groups, Landscape Boards and industry.</w:t>
            </w:r>
          </w:p>
        </w:tc>
      </w:tr>
      <w:tr w:rsidR="00CA05F7" w:rsidRPr="009D4017" w14:paraId="71FFA514" w14:textId="77777777" w:rsidTr="00B568B9">
        <w:trPr>
          <w:trHeight w:val="300"/>
        </w:trPr>
        <w:tc>
          <w:tcPr>
            <w:tcW w:w="722" w:type="pct"/>
            <w:tcBorders>
              <w:top w:val="single" w:sz="6" w:space="0" w:color="auto"/>
              <w:left w:val="nil"/>
              <w:right w:val="nil"/>
            </w:tcBorders>
            <w:tcMar>
              <w:top w:w="0" w:type="dxa"/>
              <w:left w:w="108" w:type="dxa"/>
              <w:bottom w:w="0" w:type="dxa"/>
              <w:right w:w="108" w:type="dxa"/>
            </w:tcMar>
            <w:hideMark/>
          </w:tcPr>
          <w:p w14:paraId="4BF4AA9C" w14:textId="3E62B387" w:rsidR="00CA05F7" w:rsidRPr="009D4017" w:rsidRDefault="00CA05F7" w:rsidP="0035044C">
            <w:pPr>
              <w:pStyle w:val="TableText"/>
              <w:rPr>
                <w:lang w:eastAsia="ja-JP"/>
              </w:rPr>
            </w:pPr>
            <w:r w:rsidRPr="006148A3">
              <w:rPr>
                <w:szCs w:val="18"/>
                <w:lang w:eastAsia="ja-JP"/>
              </w:rPr>
              <w:t>Core hub funding</w:t>
            </w:r>
          </w:p>
        </w:tc>
        <w:tc>
          <w:tcPr>
            <w:tcW w:w="4278" w:type="pct"/>
            <w:tcBorders>
              <w:top w:val="single" w:sz="6" w:space="0" w:color="auto"/>
              <w:left w:val="nil"/>
              <w:bottom w:val="nil"/>
              <w:right w:val="nil"/>
            </w:tcBorders>
            <w:tcMar>
              <w:top w:w="0" w:type="dxa"/>
              <w:left w:w="108" w:type="dxa"/>
              <w:bottom w:w="0" w:type="dxa"/>
              <w:right w:w="108" w:type="dxa"/>
            </w:tcMar>
            <w:hideMark/>
          </w:tcPr>
          <w:p w14:paraId="311AC9E1" w14:textId="77777777" w:rsidR="00CA05F7" w:rsidRDefault="00CA05F7" w:rsidP="00CA05F7">
            <w:pPr>
              <w:pStyle w:val="TableText"/>
              <w:rPr>
                <w:szCs w:val="18"/>
                <w:lang w:eastAsia="ja-JP"/>
              </w:rPr>
            </w:pPr>
            <w:r w:rsidRPr="006148A3">
              <w:rPr>
                <w:szCs w:val="18"/>
                <w:lang w:eastAsia="ja-JP"/>
              </w:rPr>
              <w:t xml:space="preserve">Hubs have been provided with </w:t>
            </w:r>
            <w:r>
              <w:rPr>
                <w:szCs w:val="18"/>
                <w:lang w:eastAsia="ja-JP"/>
              </w:rPr>
              <w:t>c</w:t>
            </w:r>
            <w:r w:rsidRPr="006148A3">
              <w:rPr>
                <w:szCs w:val="18"/>
                <w:lang w:eastAsia="ja-JP"/>
              </w:rPr>
              <w:t>ore hub funding up to June 2026:</w:t>
            </w:r>
          </w:p>
          <w:p w14:paraId="32BC458F" w14:textId="77A2559E" w:rsidR="00DE0153" w:rsidRPr="00304F5B" w:rsidRDefault="00DE0153" w:rsidP="00DE0153">
            <w:pPr>
              <w:pStyle w:val="TableBullet"/>
              <w:rPr>
                <w:lang w:eastAsia="ja-JP"/>
              </w:rPr>
            </w:pPr>
            <w:r w:rsidRPr="00304F5B">
              <w:rPr>
                <w:lang w:eastAsia="ja-JP"/>
              </w:rPr>
              <w:t>Core hub funding</w:t>
            </w:r>
            <w:r w:rsidR="00304F5B" w:rsidRPr="00304F5B">
              <w:rPr>
                <w:lang w:eastAsia="ja-JP"/>
              </w:rPr>
              <w:t xml:space="preserve"> – </w:t>
            </w:r>
            <w:r w:rsidR="00304F5B" w:rsidRPr="00304F5B">
              <w:rPr>
                <w:szCs w:val="18"/>
                <w:lang w:eastAsia="ja-JP"/>
              </w:rPr>
              <w:t>$8 million (as of 30 June 2024)</w:t>
            </w:r>
          </w:p>
          <w:p w14:paraId="247F563C" w14:textId="77777777" w:rsidR="00DE0153" w:rsidRDefault="00304F5B" w:rsidP="00DE0153">
            <w:pPr>
              <w:pStyle w:val="TableBullet"/>
              <w:rPr>
                <w:lang w:eastAsia="ja-JP"/>
              </w:rPr>
            </w:pPr>
            <w:r w:rsidRPr="00304F5B">
              <w:rPr>
                <w:lang w:eastAsia="ja-JP"/>
              </w:rPr>
              <w:t>Core hub funding extension, July 2024 to June 2025 – $1.25 million</w:t>
            </w:r>
          </w:p>
          <w:p w14:paraId="296474F0" w14:textId="77777777" w:rsidR="00304F5B" w:rsidRPr="00304F5B" w:rsidRDefault="00304F5B" w:rsidP="00DE0153">
            <w:pPr>
              <w:pStyle w:val="TableBullet"/>
              <w:rPr>
                <w:lang w:eastAsia="ja-JP"/>
              </w:rPr>
            </w:pPr>
            <w:r w:rsidRPr="40079168">
              <w:rPr>
                <w:lang w:eastAsia="ja-JP"/>
              </w:rPr>
              <w:t>Core hub funding extension, July 2024 to June 2026</w:t>
            </w:r>
            <w:r>
              <w:rPr>
                <w:lang w:eastAsia="ja-JP"/>
              </w:rPr>
              <w:t xml:space="preserve"> – </w:t>
            </w:r>
            <w:r w:rsidRPr="006148A3">
              <w:rPr>
                <w:szCs w:val="18"/>
                <w:lang w:eastAsia="ja-JP"/>
              </w:rPr>
              <w:t>$3.5 million (some milestone payments still to be made)</w:t>
            </w:r>
          </w:p>
          <w:p w14:paraId="32DC59A8" w14:textId="77777777" w:rsidR="00304F5B" w:rsidRPr="00AD4F2B" w:rsidRDefault="00304F5B" w:rsidP="00DE0153">
            <w:pPr>
              <w:pStyle w:val="TableBullet"/>
              <w:rPr>
                <w:lang w:eastAsia="ja-JP"/>
              </w:rPr>
            </w:pPr>
            <w:r w:rsidRPr="006148A3">
              <w:rPr>
                <w:szCs w:val="18"/>
                <w:lang w:eastAsia="ja-JP"/>
              </w:rPr>
              <w:t>FDF cross-hub projects</w:t>
            </w:r>
            <w:r>
              <w:rPr>
                <w:szCs w:val="18"/>
                <w:lang w:eastAsia="ja-JP"/>
              </w:rPr>
              <w:t xml:space="preserve"> – </w:t>
            </w:r>
            <w:r w:rsidRPr="006148A3">
              <w:rPr>
                <w:szCs w:val="18"/>
                <w:lang w:eastAsia="ja-JP"/>
              </w:rPr>
              <w:t>$789,199 (October 2022)</w:t>
            </w:r>
          </w:p>
          <w:p w14:paraId="0441F925" w14:textId="1636E6BD" w:rsidR="00AD4F2B" w:rsidRPr="006148A3" w:rsidRDefault="00AD4F2B" w:rsidP="00DE0153">
            <w:pPr>
              <w:pStyle w:val="TableBullet"/>
              <w:rPr>
                <w:lang w:eastAsia="ja-JP"/>
              </w:rPr>
            </w:pPr>
            <w:r w:rsidRPr="006148A3">
              <w:rPr>
                <w:szCs w:val="18"/>
                <w:lang w:eastAsia="ja-JP"/>
              </w:rPr>
              <w:t>FDF Adoption Officer funding</w:t>
            </w:r>
            <w:r>
              <w:rPr>
                <w:szCs w:val="18"/>
                <w:lang w:eastAsia="ja-JP"/>
              </w:rPr>
              <w:t xml:space="preserve"> – </w:t>
            </w:r>
            <w:r w:rsidRPr="006148A3">
              <w:rPr>
                <w:szCs w:val="18"/>
                <w:lang w:eastAsia="ja-JP"/>
              </w:rPr>
              <w:t>$1.125 million (May 2022 to April 2024)</w:t>
            </w:r>
          </w:p>
        </w:tc>
      </w:tr>
      <w:tr w:rsidR="00FF4FD4" w:rsidRPr="009D4017" w14:paraId="638DB766" w14:textId="77777777" w:rsidTr="00B568B9">
        <w:trPr>
          <w:trHeight w:val="300"/>
        </w:trPr>
        <w:tc>
          <w:tcPr>
            <w:tcW w:w="722" w:type="pct"/>
            <w:tcBorders>
              <w:top w:val="single" w:sz="12" w:space="0" w:color="000000" w:themeColor="text1"/>
              <w:left w:val="nil"/>
              <w:right w:val="nil"/>
            </w:tcBorders>
            <w:tcMar>
              <w:top w:w="0" w:type="dxa"/>
              <w:left w:w="108" w:type="dxa"/>
              <w:bottom w:w="0" w:type="dxa"/>
              <w:right w:w="108" w:type="dxa"/>
            </w:tcMar>
            <w:hideMark/>
          </w:tcPr>
          <w:p w14:paraId="149B1EDE" w14:textId="01BC9FE9" w:rsidR="00FF4FD4" w:rsidRPr="006148A3" w:rsidRDefault="00FF4FD4" w:rsidP="0035044C">
            <w:pPr>
              <w:pStyle w:val="TableText"/>
              <w:rPr>
                <w:lang w:eastAsia="ja-JP"/>
              </w:rPr>
            </w:pPr>
            <w:r w:rsidRPr="40079168">
              <w:rPr>
                <w:lang w:eastAsia="ja-JP"/>
              </w:rPr>
              <w:t>Additional funding for all hubs</w:t>
            </w:r>
          </w:p>
        </w:tc>
        <w:tc>
          <w:tcPr>
            <w:tcW w:w="4278" w:type="pct"/>
            <w:tcBorders>
              <w:top w:val="single" w:sz="12" w:space="0" w:color="000000" w:themeColor="text1"/>
              <w:left w:val="nil"/>
              <w:bottom w:val="nil"/>
              <w:right w:val="nil"/>
            </w:tcBorders>
            <w:tcMar>
              <w:top w:w="0" w:type="dxa"/>
              <w:left w:w="108" w:type="dxa"/>
              <w:bottom w:w="0" w:type="dxa"/>
              <w:right w:w="108" w:type="dxa"/>
            </w:tcMar>
            <w:hideMark/>
          </w:tcPr>
          <w:p w14:paraId="05078DB2" w14:textId="77777777" w:rsidR="00FF4FD4" w:rsidRDefault="00FF4FD4" w:rsidP="00CA05F7">
            <w:pPr>
              <w:pStyle w:val="TableText"/>
              <w:rPr>
                <w:lang w:eastAsia="ja-JP"/>
              </w:rPr>
            </w:pPr>
            <w:r w:rsidRPr="40079168">
              <w:rPr>
                <w:lang w:eastAsia="ja-JP"/>
              </w:rPr>
              <w:t xml:space="preserve">Hubs have been provided with additional </w:t>
            </w:r>
            <w:r>
              <w:rPr>
                <w:lang w:eastAsia="ja-JP"/>
              </w:rPr>
              <w:t>Australian Government</w:t>
            </w:r>
            <w:r w:rsidRPr="40079168">
              <w:rPr>
                <w:lang w:eastAsia="ja-JP"/>
              </w:rPr>
              <w:t xml:space="preserve"> grant funding up to June 2028:</w:t>
            </w:r>
          </w:p>
          <w:p w14:paraId="0B9EA832" w14:textId="5A0D5575" w:rsidR="00BB71D5" w:rsidRPr="00EC00C3" w:rsidRDefault="00EC00C3" w:rsidP="00BB71D5">
            <w:pPr>
              <w:pStyle w:val="TableBullet"/>
              <w:rPr>
                <w:lang w:eastAsia="ja-JP"/>
              </w:rPr>
            </w:pPr>
            <w:r w:rsidRPr="006148A3">
              <w:rPr>
                <w:szCs w:val="18"/>
                <w:lang w:eastAsia="ja-JP"/>
              </w:rPr>
              <w:t>National Agriculture Innovation Policy Agricultural Innovation Grant</w:t>
            </w:r>
            <w:r>
              <w:rPr>
                <w:szCs w:val="18"/>
                <w:lang w:eastAsia="ja-JP"/>
              </w:rPr>
              <w:t xml:space="preserve"> – </w:t>
            </w:r>
            <w:r w:rsidRPr="006148A3">
              <w:rPr>
                <w:szCs w:val="18"/>
                <w:lang w:eastAsia="ja-JP"/>
              </w:rPr>
              <w:t>$2.5 million (July 2022 to May 2023)</w:t>
            </w:r>
          </w:p>
          <w:p w14:paraId="09E95517" w14:textId="5E25EB52" w:rsidR="00EC00C3" w:rsidRPr="00696F71" w:rsidRDefault="00EC00C3" w:rsidP="00BB71D5">
            <w:pPr>
              <w:pStyle w:val="TableBullet"/>
              <w:rPr>
                <w:lang w:eastAsia="ja-JP"/>
              </w:rPr>
            </w:pPr>
            <w:r w:rsidRPr="32713246">
              <w:rPr>
                <w:lang w:eastAsia="ja-JP"/>
              </w:rPr>
              <w:t>NHT Regional Soil Coordinators</w:t>
            </w:r>
            <w:r>
              <w:rPr>
                <w:lang w:eastAsia="ja-JP"/>
              </w:rPr>
              <w:t xml:space="preserve"> </w:t>
            </w:r>
            <w:r w:rsidRPr="32713246">
              <w:rPr>
                <w:lang w:eastAsia="ja-JP"/>
              </w:rPr>
              <w:t>(Round 1)</w:t>
            </w:r>
            <w:r w:rsidR="00696F71">
              <w:rPr>
                <w:lang w:eastAsia="ja-JP"/>
              </w:rPr>
              <w:t xml:space="preserve"> – </w:t>
            </w:r>
            <w:r w:rsidR="00696F71" w:rsidRPr="006148A3">
              <w:rPr>
                <w:szCs w:val="18"/>
                <w:lang w:eastAsia="ja-JP"/>
              </w:rPr>
              <w:t>$375,000 (as of 30 June 2024)</w:t>
            </w:r>
          </w:p>
          <w:p w14:paraId="70131142" w14:textId="50EAA1F7" w:rsidR="00696F71" w:rsidRDefault="00696F71" w:rsidP="00BB71D5">
            <w:pPr>
              <w:pStyle w:val="TableBullet"/>
              <w:rPr>
                <w:lang w:eastAsia="ja-JP"/>
              </w:rPr>
            </w:pPr>
            <w:r>
              <w:t>NHT Regional Soil Coordinators (Round 2) – $743,486 (to June 2028)</w:t>
            </w:r>
          </w:p>
          <w:p w14:paraId="1DFBE505" w14:textId="7D7EA3A6" w:rsidR="00EC00C3" w:rsidRPr="006148A3" w:rsidRDefault="00696F71" w:rsidP="00696F71">
            <w:pPr>
              <w:pStyle w:val="TableBullet"/>
              <w:rPr>
                <w:lang w:eastAsia="ja-JP"/>
              </w:rPr>
            </w:pPr>
            <w:r>
              <w:t>NHT Regional Soil Coordinators (Round 2) – $743,486 (to June 2028)</w:t>
            </w:r>
          </w:p>
        </w:tc>
      </w:tr>
      <w:tr w:rsidR="00B7074E" w:rsidRPr="006148A3" w14:paraId="24617581"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5EA4056E" w14:textId="4CF14DEA" w:rsidR="006A055D" w:rsidRPr="006148A3" w:rsidRDefault="00920047" w:rsidP="00CA05F7">
            <w:pPr>
              <w:pStyle w:val="TableText"/>
              <w:rPr>
                <w:lang w:eastAsia="ja-JP"/>
              </w:rPr>
            </w:pPr>
            <w:r w:rsidRPr="00B37A38">
              <w:t>Additional funding (advised by hub)</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0FB451B2" w14:textId="77777777" w:rsidR="00831613" w:rsidRDefault="006A055D" w:rsidP="00CA05F7">
            <w:pPr>
              <w:pStyle w:val="TableText"/>
              <w:rPr>
                <w:lang w:eastAsia="ja-JP"/>
              </w:rPr>
            </w:pPr>
            <w:r w:rsidRPr="40079168">
              <w:rPr>
                <w:lang w:eastAsia="ja-JP"/>
              </w:rPr>
              <w:t xml:space="preserve">The </w:t>
            </w:r>
            <w:r>
              <w:rPr>
                <w:lang w:eastAsia="ja-JP"/>
              </w:rPr>
              <w:t>hub</w:t>
            </w:r>
            <w:r w:rsidRPr="40079168">
              <w:rPr>
                <w:lang w:eastAsia="ja-JP"/>
              </w:rPr>
              <w:t xml:space="preserve"> has</w:t>
            </w:r>
            <w:r w:rsidRPr="40079168" w:rsidDel="00185EB0">
              <w:rPr>
                <w:lang w:eastAsia="ja-JP"/>
              </w:rPr>
              <w:t xml:space="preserve"> </w:t>
            </w:r>
            <w:r w:rsidRPr="40079168">
              <w:rPr>
                <w:lang w:eastAsia="ja-JP"/>
              </w:rPr>
              <w:t>partnered with SA Grain Industry Trust, SA Sheep Industry Fund and Landscape Boards through the Landscape Priority Fund for delivery of drought resilience projects in SA.</w:t>
            </w:r>
          </w:p>
          <w:p w14:paraId="675F4359" w14:textId="77777777" w:rsidR="00831613" w:rsidRDefault="006A055D" w:rsidP="00CA05F7">
            <w:pPr>
              <w:pStyle w:val="TableText"/>
              <w:rPr>
                <w:lang w:eastAsia="ja-JP"/>
              </w:rPr>
            </w:pPr>
            <w:r w:rsidRPr="40079168">
              <w:rPr>
                <w:lang w:eastAsia="ja-JP"/>
              </w:rPr>
              <w:t>Major partnerships include:</w:t>
            </w:r>
          </w:p>
          <w:p w14:paraId="224D30E3" w14:textId="001738A0" w:rsidR="00831613" w:rsidRDefault="006A055D" w:rsidP="00CA05F7">
            <w:pPr>
              <w:pStyle w:val="TableBullet"/>
              <w:rPr>
                <w:lang w:eastAsia="ja-JP"/>
              </w:rPr>
            </w:pPr>
            <w:proofErr w:type="spellStart"/>
            <w:r w:rsidRPr="40079168">
              <w:rPr>
                <w:lang w:eastAsia="ja-JP"/>
              </w:rPr>
              <w:t>AgriFutures</w:t>
            </w:r>
            <w:proofErr w:type="spellEnd"/>
            <w:r w:rsidRPr="40079168">
              <w:rPr>
                <w:lang w:eastAsia="ja-JP"/>
              </w:rPr>
              <w:t xml:space="preserve"> </w:t>
            </w:r>
            <w:r w:rsidR="000B2C68">
              <w:rPr>
                <w:lang w:eastAsia="ja-JP"/>
              </w:rPr>
              <w:t>–</w:t>
            </w:r>
            <w:r w:rsidRPr="40079168">
              <w:rPr>
                <w:lang w:eastAsia="ja-JP"/>
              </w:rPr>
              <w:t xml:space="preserve"> supporting employment of the Innovation Broker and projects in soils and agrivoltaics</w:t>
            </w:r>
          </w:p>
          <w:p w14:paraId="2B6BE511" w14:textId="64669E92" w:rsidR="00831613" w:rsidRDefault="006A055D" w:rsidP="00CA05F7">
            <w:pPr>
              <w:pStyle w:val="TableBullet"/>
              <w:rPr>
                <w:lang w:eastAsia="ja-JP"/>
              </w:rPr>
            </w:pPr>
            <w:r w:rsidRPr="40079168">
              <w:rPr>
                <w:lang w:eastAsia="ja-JP"/>
              </w:rPr>
              <w:t xml:space="preserve">Meat and Livestock Australia </w:t>
            </w:r>
            <w:r w:rsidR="000B2C68">
              <w:rPr>
                <w:lang w:eastAsia="ja-JP"/>
              </w:rPr>
              <w:t>–</w:t>
            </w:r>
            <w:r w:rsidRPr="40079168">
              <w:rPr>
                <w:lang w:eastAsia="ja-JP"/>
              </w:rPr>
              <w:t xml:space="preserve"> funding of the Producing Profitable and Resilient Southern Beef Herds project supported by the SA Hub Livestock Adoption Officer and engaging SA, </w:t>
            </w:r>
            <w:r w:rsidR="00F257E2">
              <w:rPr>
                <w:lang w:eastAsia="ja-JP"/>
              </w:rPr>
              <w:t>South-West</w:t>
            </w:r>
            <w:r w:rsidRPr="40079168">
              <w:rPr>
                <w:lang w:eastAsia="ja-JP"/>
              </w:rPr>
              <w:t xml:space="preserve"> WA &amp; </w:t>
            </w:r>
            <w:r w:rsidR="36813860" w:rsidRPr="2BD463C3">
              <w:rPr>
                <w:lang w:eastAsia="ja-JP"/>
              </w:rPr>
              <w:t>Tas</w:t>
            </w:r>
            <w:r w:rsidRPr="40079168">
              <w:rPr>
                <w:lang w:eastAsia="ja-JP"/>
              </w:rPr>
              <w:t xml:space="preserve"> Hubs</w:t>
            </w:r>
          </w:p>
          <w:p w14:paraId="4DAABEA4" w14:textId="57038F89" w:rsidR="00831613" w:rsidRDefault="006A055D" w:rsidP="00CA05F7">
            <w:pPr>
              <w:pStyle w:val="TableBullet"/>
              <w:rPr>
                <w:lang w:eastAsia="ja-JP"/>
              </w:rPr>
            </w:pPr>
            <w:r w:rsidRPr="5D0069DE">
              <w:rPr>
                <w:lang w:eastAsia="ja-JP"/>
              </w:rPr>
              <w:t xml:space="preserve">FDF Extension and Adoption of Drought Resilience Farming Practices grant project </w:t>
            </w:r>
            <w:r w:rsidR="000B2C68">
              <w:rPr>
                <w:lang w:eastAsia="ja-JP"/>
              </w:rPr>
              <w:t>–</w:t>
            </w:r>
            <w:r w:rsidR="3806219C" w:rsidRPr="2BD463C3">
              <w:rPr>
                <w:lang w:eastAsia="ja-JP"/>
              </w:rPr>
              <w:t xml:space="preserve"> </w:t>
            </w:r>
            <w:r w:rsidRPr="5D0069DE">
              <w:rPr>
                <w:lang w:eastAsia="ja-JP"/>
              </w:rPr>
              <w:t xml:space="preserve">Adoption of key management practices for the success of dry and early sown </w:t>
            </w:r>
            <w:r w:rsidR="36813860" w:rsidRPr="2BD463C3">
              <w:rPr>
                <w:lang w:eastAsia="ja-JP"/>
              </w:rPr>
              <w:t>crops</w:t>
            </w:r>
            <w:r w:rsidRPr="5D0069DE">
              <w:rPr>
                <w:lang w:eastAsia="ja-JP"/>
              </w:rPr>
              <w:t xml:space="preserve"> led by Ag E</w:t>
            </w:r>
            <w:r w:rsidRPr="40079168">
              <w:rPr>
                <w:lang w:eastAsia="ja-JP"/>
              </w:rPr>
              <w:t xml:space="preserve">xcellence Alliance and engaging </w:t>
            </w:r>
            <w:r w:rsidR="00AA08CB">
              <w:rPr>
                <w:lang w:eastAsia="ja-JP"/>
              </w:rPr>
              <w:t>4</w:t>
            </w:r>
            <w:r w:rsidRPr="40079168">
              <w:rPr>
                <w:lang w:eastAsia="ja-JP"/>
              </w:rPr>
              <w:t xml:space="preserve"> Drought Hubs and grower groups across SA, WA, Victoria and NSW</w:t>
            </w:r>
          </w:p>
          <w:p w14:paraId="2989D49A" w14:textId="0D2E402D" w:rsidR="006A055D" w:rsidRDefault="006A055D" w:rsidP="00CA05F7">
            <w:pPr>
              <w:pStyle w:val="TableBullet"/>
              <w:rPr>
                <w:lang w:eastAsia="ja-JP"/>
              </w:rPr>
            </w:pPr>
            <w:r w:rsidRPr="40079168">
              <w:rPr>
                <w:lang w:eastAsia="ja-JP"/>
              </w:rPr>
              <w:t>F</w:t>
            </w:r>
            <w:r w:rsidRPr="5D0069DE">
              <w:rPr>
                <w:lang w:eastAsia="ja-JP"/>
              </w:rPr>
              <w:t xml:space="preserve">DF Extension and Adoption of Drought Resilience Farming Practices grant project </w:t>
            </w:r>
            <w:r w:rsidR="000B2C68">
              <w:rPr>
                <w:lang w:eastAsia="ja-JP"/>
              </w:rPr>
              <w:t>–</w:t>
            </w:r>
            <w:r w:rsidR="3D71B6DD" w:rsidRPr="2BD463C3">
              <w:rPr>
                <w:lang w:eastAsia="ja-JP"/>
              </w:rPr>
              <w:t xml:space="preserve"> </w:t>
            </w:r>
            <w:r w:rsidRPr="5D0069DE">
              <w:rPr>
                <w:lang w:eastAsia="ja-JP"/>
              </w:rPr>
              <w:t>Farmers2Founders TEKFARM</w:t>
            </w:r>
          </w:p>
          <w:p w14:paraId="1C7BA39B" w14:textId="42B0A8F8" w:rsidR="006A055D" w:rsidRDefault="006A055D" w:rsidP="00CA05F7">
            <w:pPr>
              <w:pStyle w:val="TableBullet"/>
              <w:rPr>
                <w:szCs w:val="18"/>
                <w:lang w:eastAsia="ja-JP"/>
              </w:rPr>
            </w:pPr>
            <w:r w:rsidRPr="006148A3">
              <w:rPr>
                <w:szCs w:val="18"/>
                <w:lang w:eastAsia="ja-JP"/>
              </w:rPr>
              <w:t>Accelerating and scaling adoption of drought resilience technologies</w:t>
            </w:r>
          </w:p>
          <w:p w14:paraId="1D217514" w14:textId="1B96249B" w:rsidR="006A055D" w:rsidRPr="006148A3" w:rsidRDefault="006A055D" w:rsidP="00CA05F7">
            <w:pPr>
              <w:pStyle w:val="TableBullet"/>
              <w:rPr>
                <w:lang w:eastAsia="ja-JP"/>
              </w:rPr>
            </w:pPr>
            <w:r w:rsidRPr="40079168">
              <w:rPr>
                <w:lang w:eastAsia="ja-JP"/>
              </w:rPr>
              <w:t>Supporting roll out of project across SA with support from SA Hub Rangelands Adoption Officer and Innovation Broker</w:t>
            </w:r>
          </w:p>
          <w:p w14:paraId="27954414" w14:textId="40112510" w:rsidR="006A055D" w:rsidRPr="006148A3" w:rsidRDefault="006A055D" w:rsidP="00CA05F7">
            <w:pPr>
              <w:pStyle w:val="TableBullet"/>
              <w:rPr>
                <w:szCs w:val="18"/>
                <w:lang w:eastAsia="ja-JP"/>
              </w:rPr>
            </w:pPr>
            <w:r w:rsidRPr="006148A3">
              <w:rPr>
                <w:szCs w:val="18"/>
                <w:lang w:eastAsia="ja-JP"/>
              </w:rPr>
              <w:lastRenderedPageBreak/>
              <w:t xml:space="preserve">Support for the Regional Interns Program in partnership with SA Grain Industry Trust, grower groups and SARDI </w:t>
            </w:r>
          </w:p>
        </w:tc>
      </w:tr>
      <w:tr w:rsidR="00B7074E" w:rsidRPr="009D4017" w14:paraId="00629A30"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257CA91B" w14:textId="65C14DC2" w:rsidR="006A055D" w:rsidRPr="006148A3" w:rsidRDefault="006A055D" w:rsidP="00CA05F7">
            <w:pPr>
              <w:pStyle w:val="TableText"/>
              <w:rPr>
                <w:szCs w:val="18"/>
                <w:lang w:eastAsia="ja-JP"/>
              </w:rPr>
            </w:pPr>
            <w:r w:rsidRPr="006148A3">
              <w:rPr>
                <w:szCs w:val="18"/>
                <w:lang w:eastAsia="ja-JP"/>
              </w:rPr>
              <w:lastRenderedPageBreak/>
              <w:t>Cross-hub funding</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3A70470D" w14:textId="5955997D" w:rsidR="006A055D" w:rsidRPr="006148A3" w:rsidRDefault="006A055D" w:rsidP="00CA05F7">
            <w:pPr>
              <w:pStyle w:val="TableText"/>
              <w:rPr>
                <w:lang w:eastAsia="ja-JP"/>
              </w:rPr>
            </w:pPr>
            <w:r w:rsidRPr="40079168">
              <w:rPr>
                <w:lang w:eastAsia="ja-JP"/>
              </w:rPr>
              <w:t>Received $789,199 to participate in 3 cross-hub projects: Drought Management for the Health and Longevity of Perennial Horticulture Plants</w:t>
            </w:r>
            <w:r>
              <w:rPr>
                <w:lang w:eastAsia="ja-JP"/>
              </w:rPr>
              <w:t xml:space="preserve"> (lead),</w:t>
            </w:r>
            <w:r w:rsidRPr="40079168">
              <w:rPr>
                <w:lang w:eastAsia="ja-JP"/>
              </w:rPr>
              <w:t xml:space="preserve"> and participation in Managing Rangelands for Drought Resilience (le</w:t>
            </w:r>
            <w:r w:rsidR="00EE3DD7">
              <w:rPr>
                <w:lang w:eastAsia="ja-JP"/>
              </w:rPr>
              <w:t>d</w:t>
            </w:r>
            <w:r w:rsidRPr="40079168">
              <w:rPr>
                <w:lang w:eastAsia="ja-JP"/>
              </w:rPr>
              <w:t xml:space="preserve"> by Northern WA and NT Hub) and Drought Resilience Practices in Mixed Farming Systems (led by VIC Hub).</w:t>
            </w:r>
          </w:p>
        </w:tc>
      </w:tr>
      <w:tr w:rsidR="007C362C" w:rsidRPr="009D4017" w14:paraId="7DA1B6E4"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61C1DC75" w14:textId="43D0E5EA" w:rsidR="006A055D" w:rsidRPr="006148A3" w:rsidRDefault="006A055D" w:rsidP="00CA05F7">
            <w:pPr>
              <w:pStyle w:val="TableText"/>
              <w:rPr>
                <w:szCs w:val="18"/>
                <w:lang w:eastAsia="ja-JP"/>
              </w:rPr>
            </w:pPr>
            <w:r>
              <w:rPr>
                <w:szCs w:val="18"/>
                <w:lang w:eastAsia="ja-JP"/>
              </w:rPr>
              <w:t>Subcontract</w:t>
            </w:r>
            <w:r w:rsidRPr="006148A3">
              <w:rPr>
                <w:szCs w:val="18"/>
                <w:lang w:eastAsia="ja-JP"/>
              </w:rPr>
              <w:t>s</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6533571C" w14:textId="531B4C94" w:rsidR="006A055D" w:rsidRPr="006148A3" w:rsidRDefault="006A055D" w:rsidP="00CA05F7">
            <w:pPr>
              <w:pStyle w:val="TableText"/>
              <w:rPr>
                <w:szCs w:val="18"/>
                <w:lang w:eastAsia="ja-JP"/>
              </w:rPr>
            </w:pPr>
            <w:r w:rsidRPr="006148A3">
              <w:rPr>
                <w:szCs w:val="18"/>
                <w:lang w:eastAsia="ja-JP"/>
              </w:rPr>
              <w:t xml:space="preserve">As of December 2024, the SA Hub had put in place 75 subcontracts with </w:t>
            </w:r>
            <w:r>
              <w:rPr>
                <w:szCs w:val="18"/>
                <w:lang w:eastAsia="ja-JP"/>
              </w:rPr>
              <w:t>hub members</w:t>
            </w:r>
            <w:r w:rsidRPr="006148A3">
              <w:rPr>
                <w:szCs w:val="18"/>
                <w:lang w:eastAsia="ja-JP"/>
              </w:rPr>
              <w:t xml:space="preserve"> and </w:t>
            </w:r>
            <w:r>
              <w:rPr>
                <w:szCs w:val="18"/>
                <w:lang w:eastAsia="ja-JP"/>
              </w:rPr>
              <w:t>network partners</w:t>
            </w:r>
            <w:r w:rsidRPr="006148A3">
              <w:rPr>
                <w:szCs w:val="18"/>
                <w:lang w:eastAsia="ja-JP"/>
              </w:rPr>
              <w:t xml:space="preserve"> for cash and in-kind contributions for the direct provision of on-ground projects for drought resilience practices.</w:t>
            </w:r>
          </w:p>
        </w:tc>
      </w:tr>
      <w:tr w:rsidR="00B7074E" w:rsidRPr="009D4017" w14:paraId="6B4E9705" w14:textId="77777777" w:rsidTr="00B568B9">
        <w:trPr>
          <w:trHeight w:val="300"/>
        </w:trPr>
        <w:tc>
          <w:tcPr>
            <w:tcW w:w="722" w:type="pct"/>
            <w:tcBorders>
              <w:top w:val="single" w:sz="6" w:space="0" w:color="auto"/>
              <w:left w:val="nil"/>
              <w:bottom w:val="single" w:sz="6" w:space="0" w:color="auto"/>
              <w:right w:val="nil"/>
            </w:tcBorders>
            <w:tcMar>
              <w:top w:w="0" w:type="dxa"/>
              <w:left w:w="108" w:type="dxa"/>
              <w:bottom w:w="0" w:type="dxa"/>
              <w:right w:w="108" w:type="dxa"/>
            </w:tcMar>
            <w:hideMark/>
          </w:tcPr>
          <w:p w14:paraId="3FF25458" w14:textId="3B399951" w:rsidR="006A055D" w:rsidRPr="006148A3" w:rsidRDefault="006A055D" w:rsidP="00CA05F7">
            <w:pPr>
              <w:pStyle w:val="TableText"/>
              <w:rPr>
                <w:szCs w:val="18"/>
                <w:lang w:eastAsia="ja-JP"/>
              </w:rPr>
            </w:pPr>
            <w:r w:rsidRPr="006148A3">
              <w:rPr>
                <w:szCs w:val="18"/>
                <w:lang w:eastAsia="ja-JP"/>
              </w:rPr>
              <w:t>Priorities and projects</w:t>
            </w:r>
          </w:p>
        </w:tc>
        <w:tc>
          <w:tcPr>
            <w:tcW w:w="4278" w:type="pct"/>
            <w:tcBorders>
              <w:top w:val="single" w:sz="6" w:space="0" w:color="auto"/>
              <w:left w:val="nil"/>
              <w:bottom w:val="single" w:sz="6" w:space="0" w:color="auto"/>
              <w:right w:val="nil"/>
            </w:tcBorders>
            <w:tcMar>
              <w:top w:w="0" w:type="dxa"/>
              <w:left w:w="108" w:type="dxa"/>
              <w:bottom w:w="0" w:type="dxa"/>
              <w:right w:w="108" w:type="dxa"/>
            </w:tcMar>
            <w:hideMark/>
          </w:tcPr>
          <w:p w14:paraId="584963A6" w14:textId="77777777" w:rsidR="00831613" w:rsidRDefault="006A055D" w:rsidP="00CA05F7">
            <w:pPr>
              <w:pStyle w:val="TableText"/>
              <w:rPr>
                <w:szCs w:val="18"/>
                <w:lang w:eastAsia="ja-JP"/>
              </w:rPr>
            </w:pPr>
            <w:r w:rsidRPr="006148A3">
              <w:rPr>
                <w:szCs w:val="18"/>
                <w:lang w:eastAsia="ja-JP"/>
              </w:rPr>
              <w:t>The 6 priority areas are community resilience and wellbeing, crop and pasture management, farm planning and decision-making, livestock and fodder management, soil and land management, and water security management.</w:t>
            </w:r>
          </w:p>
          <w:p w14:paraId="2373AC32" w14:textId="77777777" w:rsidR="00831613" w:rsidRDefault="006A055D" w:rsidP="00CA05F7">
            <w:pPr>
              <w:pStyle w:val="TableText"/>
              <w:rPr>
                <w:lang w:eastAsia="ja-JP"/>
              </w:rPr>
            </w:pPr>
            <w:r w:rsidRPr="2BD463C3">
              <w:rPr>
                <w:lang w:eastAsia="ja-JP"/>
              </w:rPr>
              <w:t>5 program areas cover Knowledge Sharing Adoption Pathways</w:t>
            </w:r>
            <w:r w:rsidR="7F9AB700" w:rsidRPr="2BD463C3">
              <w:rPr>
                <w:lang w:eastAsia="ja-JP"/>
              </w:rPr>
              <w:t>,</w:t>
            </w:r>
            <w:r w:rsidRPr="2BD463C3">
              <w:rPr>
                <w:lang w:eastAsia="ja-JP"/>
              </w:rPr>
              <w:t xml:space="preserve"> Harnessing Innovation</w:t>
            </w:r>
            <w:r w:rsidR="23CB75B3" w:rsidRPr="2BD463C3">
              <w:rPr>
                <w:lang w:eastAsia="ja-JP"/>
              </w:rPr>
              <w:t>,</w:t>
            </w:r>
            <w:r w:rsidRPr="2BD463C3">
              <w:rPr>
                <w:lang w:eastAsia="ja-JP"/>
              </w:rPr>
              <w:t xml:space="preserve"> Capacity Building</w:t>
            </w:r>
            <w:r w:rsidR="4B36C318" w:rsidRPr="2BD463C3">
              <w:rPr>
                <w:lang w:eastAsia="ja-JP"/>
              </w:rPr>
              <w:t>,</w:t>
            </w:r>
            <w:r w:rsidRPr="2BD463C3">
              <w:rPr>
                <w:lang w:eastAsia="ja-JP"/>
              </w:rPr>
              <w:t xml:space="preserve"> Increasing Awareness of the FDF</w:t>
            </w:r>
            <w:r w:rsidR="637C16BD" w:rsidRPr="2BD463C3">
              <w:rPr>
                <w:lang w:eastAsia="ja-JP"/>
              </w:rPr>
              <w:t>,</w:t>
            </w:r>
            <w:r w:rsidRPr="2BD463C3">
              <w:rPr>
                <w:lang w:eastAsia="ja-JP"/>
              </w:rPr>
              <w:t xml:space="preserve"> SA Hub &amp; Associated Drought Resilience Programs and the Hub Administration &amp; Governance.</w:t>
            </w:r>
          </w:p>
          <w:p w14:paraId="4C87F88B" w14:textId="77777777" w:rsidR="00831613" w:rsidRDefault="006A055D" w:rsidP="00CA05F7">
            <w:pPr>
              <w:pStyle w:val="TableText"/>
              <w:rPr>
                <w:szCs w:val="18"/>
                <w:lang w:eastAsia="ja-JP"/>
              </w:rPr>
            </w:pPr>
            <w:r w:rsidRPr="006148A3">
              <w:rPr>
                <w:szCs w:val="18"/>
                <w:lang w:eastAsia="ja-JP"/>
              </w:rPr>
              <w:t xml:space="preserve">The hub has supported </w:t>
            </w:r>
            <w:r>
              <w:rPr>
                <w:szCs w:val="18"/>
                <w:lang w:eastAsia="ja-JP"/>
              </w:rPr>
              <w:t>or facilitated</w:t>
            </w:r>
            <w:r w:rsidRPr="006148A3">
              <w:rPr>
                <w:szCs w:val="18"/>
                <w:lang w:eastAsia="ja-JP"/>
              </w:rPr>
              <w:t xml:space="preserve"> delivery of over 400 activities, including field demonstrations sites, internships and regional learning events developed through the SA Grower Group Network, SA Landscape Boards, research partners, and industry groups with delivery on the ground driven primarily through the regionally based grower groups.</w:t>
            </w:r>
          </w:p>
          <w:p w14:paraId="24FBCF5B" w14:textId="0969CF12" w:rsidR="006A055D" w:rsidRPr="006148A3" w:rsidRDefault="006A055D" w:rsidP="00CA05F7">
            <w:pPr>
              <w:pStyle w:val="TableText"/>
              <w:rPr>
                <w:lang w:eastAsia="ja-JP"/>
              </w:rPr>
            </w:pPr>
            <w:r w:rsidRPr="2BD463C3">
              <w:rPr>
                <w:lang w:eastAsia="ja-JP"/>
              </w:rPr>
              <w:t xml:space="preserve">The hub is currently engaged in multiple collaborations and partnerships with a wide array of organisations including </w:t>
            </w:r>
            <w:r w:rsidR="5BBAB635" w:rsidRPr="2BD463C3">
              <w:rPr>
                <w:lang w:eastAsia="ja-JP"/>
              </w:rPr>
              <w:t>hub</w:t>
            </w:r>
            <w:r w:rsidRPr="2BD463C3">
              <w:rPr>
                <w:lang w:eastAsia="ja-JP"/>
              </w:rPr>
              <w:t xml:space="preserve"> member organisations, other hubs, RDCs, state/territory agencies, local government, </w:t>
            </w:r>
            <w:r w:rsidR="4459EB56" w:rsidRPr="2BD463C3">
              <w:rPr>
                <w:lang w:eastAsia="ja-JP"/>
              </w:rPr>
              <w:t>F</w:t>
            </w:r>
            <w:r w:rsidR="36813860" w:rsidRPr="2BD463C3">
              <w:rPr>
                <w:lang w:eastAsia="ja-JP"/>
              </w:rPr>
              <w:t xml:space="preserve">irst </w:t>
            </w:r>
            <w:r w:rsidR="2C5E6F29" w:rsidRPr="2BD463C3">
              <w:rPr>
                <w:lang w:eastAsia="ja-JP"/>
              </w:rPr>
              <w:t>N</w:t>
            </w:r>
            <w:r w:rsidR="36813860" w:rsidRPr="2BD463C3">
              <w:rPr>
                <w:lang w:eastAsia="ja-JP"/>
              </w:rPr>
              <w:t>ations</w:t>
            </w:r>
            <w:r w:rsidRPr="2BD463C3">
              <w:rPr>
                <w:lang w:eastAsia="ja-JP"/>
              </w:rPr>
              <w:t xml:space="preserve"> communities, and other stakeholders. Hub members are connected to these partnerships to increase collaboration between organisations and build drought resilience networks across the state.</w:t>
            </w:r>
          </w:p>
        </w:tc>
      </w:tr>
    </w:tbl>
    <w:p w14:paraId="3BFD5824" w14:textId="18C94D15" w:rsidR="00434573" w:rsidRPr="00B37A38" w:rsidRDefault="00CA05F7" w:rsidP="000F38AF">
      <w:pPr>
        <w:pStyle w:val="FigureTableNoteSource"/>
        <w:rPr>
          <w:lang w:eastAsia="ja-JP"/>
        </w:rPr>
      </w:pPr>
      <w:r>
        <w:rPr>
          <w:lang w:eastAsia="ja-JP"/>
        </w:rPr>
        <w:t xml:space="preserve">Note: </w:t>
      </w:r>
      <w:r w:rsidRPr="00CA05F7">
        <w:rPr>
          <w:lang w:eastAsia="ja-JP"/>
        </w:rPr>
        <w:t>Summary information has been complied using the following sources: SA Hub Monitoring, Evaluation and Learning reports and PR1 to PR7 2021</w:t>
      </w:r>
      <w:r w:rsidR="0035044C">
        <w:rPr>
          <w:lang w:eastAsia="ja-JP"/>
        </w:rPr>
        <w:t>–</w:t>
      </w:r>
      <w:r w:rsidRPr="00CA05F7">
        <w:rPr>
          <w:lang w:eastAsia="ja-JP"/>
        </w:rPr>
        <w:t>24, SA Hub website, FDF Review request</w:t>
      </w:r>
      <w:r w:rsidR="00483AB6">
        <w:rPr>
          <w:lang w:eastAsia="ja-JP"/>
        </w:rPr>
        <w:t xml:space="preserve"> – </w:t>
      </w:r>
      <w:r w:rsidRPr="00CA05F7">
        <w:rPr>
          <w:lang w:eastAsia="ja-JP"/>
        </w:rPr>
        <w:t>SA Hub Staffing Survey response (Dec 2024), FDF Review request</w:t>
      </w:r>
      <w:r w:rsidR="00483AB6">
        <w:rPr>
          <w:lang w:eastAsia="ja-JP"/>
        </w:rPr>
        <w:t xml:space="preserve"> – </w:t>
      </w:r>
      <w:r w:rsidRPr="00CA05F7">
        <w:rPr>
          <w:lang w:eastAsia="ja-JP"/>
        </w:rPr>
        <w:t>SA Hub Additional Questions response (Dec 2024), Commonwealth and SA Hub Grant Agreement and associated operational plans, personal communications with Hub Directors and staff as part of online Review Team and Panel consultations, Have Your Say stakeholder submissions, SA Drought Resilience Adoption and Innovation Hub Review Consultation Report Aug 2024.</w:t>
      </w:r>
      <w:r w:rsidR="0035044C">
        <w:rPr>
          <w:lang w:eastAsia="ja-JP"/>
        </w:rPr>
        <w:t xml:space="preserve"> </w:t>
      </w:r>
      <w:r w:rsidR="0035044C" w:rsidRPr="00EB64B7">
        <w:rPr>
          <w:rStyle w:val="Strong"/>
        </w:rPr>
        <w:t>a</w:t>
      </w:r>
      <w:r w:rsidR="0035044C">
        <w:rPr>
          <w:lang w:eastAsia="ja-JP"/>
        </w:rPr>
        <w:t xml:space="preserve"> </w:t>
      </w:r>
      <w:r w:rsidR="0035044C" w:rsidRPr="00083351">
        <w:rPr>
          <w:szCs w:val="18"/>
          <w:lang w:eastAsia="ja-JP"/>
        </w:rPr>
        <w:t>Funded through NHT Building Landcare Community Capacity program,</w:t>
      </w:r>
      <w:r w:rsidR="0035044C" w:rsidRPr="00083351">
        <w:rPr>
          <w:lang w:eastAsia="ja-JP"/>
        </w:rPr>
        <w:t xml:space="preserve"> </w:t>
      </w:r>
      <w:r w:rsidR="0035044C" w:rsidRPr="00EB64B7">
        <w:rPr>
          <w:rStyle w:val="Strong"/>
        </w:rPr>
        <w:t>b</w:t>
      </w:r>
      <w:r w:rsidR="0035044C">
        <w:rPr>
          <w:lang w:eastAsia="ja-JP"/>
        </w:rPr>
        <w:t xml:space="preserve"> </w:t>
      </w:r>
      <w:r w:rsidR="0035044C" w:rsidRPr="00083351">
        <w:rPr>
          <w:szCs w:val="18"/>
          <w:lang w:eastAsia="ja-JP"/>
        </w:rPr>
        <w:t xml:space="preserve">Funded through separate agreement with </w:t>
      </w:r>
      <w:proofErr w:type="spellStart"/>
      <w:r w:rsidR="0035044C" w:rsidRPr="00083351">
        <w:rPr>
          <w:szCs w:val="18"/>
          <w:lang w:eastAsia="ja-JP"/>
        </w:rPr>
        <w:t>AgriFutures</w:t>
      </w:r>
      <w:proofErr w:type="spellEnd"/>
      <w:r w:rsidR="0035044C" w:rsidRPr="00083351">
        <w:rPr>
          <w:szCs w:val="18"/>
          <w:lang w:eastAsia="ja-JP"/>
        </w:rPr>
        <w:t>,</w:t>
      </w:r>
      <w:r w:rsidR="0035044C" w:rsidRPr="00083351">
        <w:rPr>
          <w:szCs w:val="18"/>
          <w:vertAlign w:val="superscript"/>
          <w:lang w:eastAsia="ja-JP"/>
        </w:rPr>
        <w:t xml:space="preserve"> </w:t>
      </w:r>
      <w:r w:rsidR="0035044C" w:rsidRPr="00EB64B7">
        <w:rPr>
          <w:rStyle w:val="Strong"/>
        </w:rPr>
        <w:t>c</w:t>
      </w:r>
      <w:r w:rsidR="0035044C">
        <w:rPr>
          <w:szCs w:val="18"/>
          <w:vertAlign w:val="superscript"/>
          <w:lang w:eastAsia="ja-JP"/>
        </w:rPr>
        <w:t xml:space="preserve"> </w:t>
      </w:r>
      <w:r w:rsidR="0035044C" w:rsidRPr="00083351">
        <w:rPr>
          <w:szCs w:val="18"/>
          <w:lang w:eastAsia="ja-JP"/>
        </w:rPr>
        <w:t xml:space="preserve">Subcontract using core hub funds and external project funds, </w:t>
      </w:r>
      <w:r w:rsidR="0035044C" w:rsidRPr="00EB64B7">
        <w:rPr>
          <w:rStyle w:val="Strong"/>
        </w:rPr>
        <w:t>d</w:t>
      </w:r>
      <w:r w:rsidR="0035044C">
        <w:rPr>
          <w:szCs w:val="18"/>
          <w:vertAlign w:val="superscript"/>
          <w:lang w:eastAsia="ja-JP"/>
        </w:rPr>
        <w:t xml:space="preserve"> </w:t>
      </w:r>
      <w:r w:rsidR="0035044C" w:rsidRPr="00083351">
        <w:rPr>
          <w:szCs w:val="18"/>
          <w:lang w:eastAsia="ja-JP"/>
        </w:rPr>
        <w:t>Subcontract using core hub funds</w:t>
      </w:r>
      <w:r w:rsidR="0035044C" w:rsidRPr="00083351">
        <w:rPr>
          <w:lang w:eastAsia="ja-JP"/>
        </w:rPr>
        <w:t>.</w:t>
      </w:r>
    </w:p>
    <w:p w14:paraId="7F0FFCC7" w14:textId="3E2CB5D1" w:rsidR="00150CFC" w:rsidRDefault="4BCFBF5B" w:rsidP="006E7CC4">
      <w:pPr>
        <w:pStyle w:val="Heading4"/>
        <w:numPr>
          <w:ilvl w:val="0"/>
          <w:numId w:val="0"/>
        </w:numPr>
        <w:spacing w:line="276" w:lineRule="auto"/>
        <w:ind w:left="964" w:hanging="964"/>
        <w:rPr>
          <w:rFonts w:asciiTheme="minorHAnsi" w:hAnsiTheme="minorHAnsi" w:cstheme="minorBidi"/>
          <w:lang w:eastAsia="ja-JP"/>
        </w:rPr>
      </w:pPr>
      <w:r w:rsidRPr="14F87A56">
        <w:rPr>
          <w:rFonts w:asciiTheme="minorHAnsi" w:hAnsiTheme="minorHAnsi" w:cstheme="minorBidi"/>
          <w:lang w:eastAsia="ja-JP"/>
        </w:rPr>
        <w:t>Southern NSW Hub</w:t>
      </w:r>
    </w:p>
    <w:p w14:paraId="2C036D63" w14:textId="49F3FE8E" w:rsidR="00304C11" w:rsidRPr="00304C11" w:rsidRDefault="00304C11" w:rsidP="00304C11">
      <w:pPr>
        <w:pStyle w:val="Caption"/>
        <w:rPr>
          <w:lang w:eastAsia="ja-JP"/>
        </w:rPr>
      </w:pPr>
      <w:bookmarkStart w:id="815" w:name="_Toc208562882"/>
      <w:r>
        <w:t>Table I</w:t>
      </w:r>
      <w:r>
        <w:fldChar w:fldCharType="begin"/>
      </w:r>
      <w:r>
        <w:instrText xml:space="preserve"> SEQ Table_I \* ARABIC </w:instrText>
      </w:r>
      <w:r>
        <w:fldChar w:fldCharType="separate"/>
      </w:r>
      <w:r w:rsidR="00C85EAF">
        <w:rPr>
          <w:noProof/>
        </w:rPr>
        <w:t>3</w:t>
      </w:r>
      <w:r>
        <w:fldChar w:fldCharType="end"/>
      </w:r>
      <w:r>
        <w:t xml:space="preserve"> Summary information about Southern NSW Hub</w:t>
      </w:r>
      <w:bookmarkEnd w:id="815"/>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07"/>
        <w:gridCol w:w="7563"/>
      </w:tblGrid>
      <w:tr w:rsidR="00B7074E" w:rsidRPr="005466FA" w14:paraId="348E9193" w14:textId="77777777" w:rsidTr="00A03EEA">
        <w:trPr>
          <w:cantSplit/>
          <w:tblHeader/>
        </w:trPr>
        <w:tc>
          <w:tcPr>
            <w:tcW w:w="831" w:type="pct"/>
            <w:tcBorders>
              <w:top w:val="single" w:sz="6" w:space="0" w:color="auto"/>
              <w:left w:val="nil"/>
              <w:bottom w:val="single" w:sz="6" w:space="0" w:color="auto"/>
              <w:right w:val="nil"/>
            </w:tcBorders>
            <w:tcMar>
              <w:left w:w="108" w:type="dxa"/>
              <w:right w:w="108" w:type="dxa"/>
            </w:tcMar>
            <w:hideMark/>
          </w:tcPr>
          <w:p w14:paraId="23616D68" w14:textId="5107AF92" w:rsidR="00150CFC" w:rsidRPr="00774598" w:rsidRDefault="00150CFC" w:rsidP="00CA05F7">
            <w:pPr>
              <w:rPr>
                <w:rFonts w:cstheme="minorHAnsi"/>
                <w:b/>
                <w:bCs/>
                <w:sz w:val="18"/>
                <w:szCs w:val="18"/>
                <w:lang w:eastAsia="ja-JP"/>
              </w:rPr>
            </w:pPr>
            <w:r w:rsidRPr="00774598">
              <w:rPr>
                <w:rFonts w:cstheme="minorHAnsi"/>
                <w:b/>
                <w:bCs/>
                <w:sz w:val="18"/>
                <w:szCs w:val="18"/>
                <w:lang w:eastAsia="ja-JP"/>
              </w:rPr>
              <w:t>Category</w:t>
            </w:r>
          </w:p>
        </w:tc>
        <w:tc>
          <w:tcPr>
            <w:tcW w:w="4169" w:type="pct"/>
            <w:tcBorders>
              <w:top w:val="single" w:sz="6" w:space="0" w:color="auto"/>
              <w:left w:val="nil"/>
              <w:bottom w:val="single" w:sz="6" w:space="0" w:color="auto"/>
              <w:right w:val="nil"/>
            </w:tcBorders>
            <w:tcMar>
              <w:top w:w="0" w:type="dxa"/>
              <w:left w:w="108" w:type="dxa"/>
              <w:bottom w:w="0" w:type="dxa"/>
              <w:right w:w="108" w:type="dxa"/>
            </w:tcMar>
            <w:hideMark/>
          </w:tcPr>
          <w:p w14:paraId="6BAF0638" w14:textId="2EE74364" w:rsidR="00150CFC" w:rsidRPr="00774598" w:rsidRDefault="00150CFC" w:rsidP="00CA05F7">
            <w:pPr>
              <w:rPr>
                <w:rFonts w:cstheme="minorHAnsi"/>
                <w:b/>
                <w:bCs/>
                <w:sz w:val="18"/>
                <w:szCs w:val="18"/>
                <w:lang w:eastAsia="ja-JP"/>
              </w:rPr>
            </w:pPr>
            <w:r w:rsidRPr="00774598">
              <w:rPr>
                <w:rFonts w:cstheme="minorHAnsi"/>
                <w:b/>
                <w:bCs/>
                <w:sz w:val="18"/>
                <w:szCs w:val="18"/>
                <w:lang w:eastAsia="ja-JP"/>
              </w:rPr>
              <w:t>Notes</w:t>
            </w:r>
          </w:p>
        </w:tc>
      </w:tr>
      <w:tr w:rsidR="007C362C" w:rsidRPr="00CA05F7" w14:paraId="4A84397B" w14:textId="77777777" w:rsidTr="00A03EEA">
        <w:tc>
          <w:tcPr>
            <w:tcW w:w="831" w:type="pct"/>
            <w:tcBorders>
              <w:top w:val="single" w:sz="6" w:space="0" w:color="auto"/>
              <w:left w:val="nil"/>
              <w:bottom w:val="single" w:sz="6" w:space="0" w:color="auto"/>
              <w:right w:val="nil"/>
            </w:tcBorders>
            <w:tcMar>
              <w:left w:w="108" w:type="dxa"/>
              <w:right w:w="108" w:type="dxa"/>
            </w:tcMar>
            <w:hideMark/>
          </w:tcPr>
          <w:p w14:paraId="5C73785C" w14:textId="79111483" w:rsidR="00150CFC" w:rsidRPr="00CA05F7" w:rsidRDefault="00150CFC" w:rsidP="00CA05F7">
            <w:pPr>
              <w:pStyle w:val="TableText"/>
            </w:pPr>
            <w:r w:rsidRPr="00CA05F7">
              <w:t>Vision</w:t>
            </w:r>
          </w:p>
        </w:tc>
        <w:tc>
          <w:tcPr>
            <w:tcW w:w="4169" w:type="pct"/>
            <w:tcBorders>
              <w:top w:val="single" w:sz="6" w:space="0" w:color="auto"/>
              <w:left w:val="nil"/>
              <w:bottom w:val="single" w:sz="6" w:space="0" w:color="auto"/>
              <w:right w:val="nil"/>
            </w:tcBorders>
            <w:tcMar>
              <w:left w:w="108" w:type="dxa"/>
              <w:right w:w="108" w:type="dxa"/>
            </w:tcMar>
            <w:hideMark/>
          </w:tcPr>
          <w:p w14:paraId="54DD57F5" w14:textId="202D829A" w:rsidR="00150CFC" w:rsidRPr="00CA05F7" w:rsidRDefault="00150CFC" w:rsidP="00CA05F7">
            <w:pPr>
              <w:pStyle w:val="TableText"/>
            </w:pPr>
            <w:r w:rsidRPr="00CA05F7">
              <w:t>Connected and adaptable people and places, prepared to respond to future challenges and to capitalise on opportunities.</w:t>
            </w:r>
          </w:p>
        </w:tc>
      </w:tr>
      <w:tr w:rsidR="007C362C" w:rsidRPr="005466FA" w14:paraId="0A053296" w14:textId="77777777" w:rsidTr="00A03EEA">
        <w:tc>
          <w:tcPr>
            <w:tcW w:w="831" w:type="pct"/>
            <w:tcBorders>
              <w:top w:val="single" w:sz="6" w:space="0" w:color="auto"/>
              <w:left w:val="nil"/>
              <w:bottom w:val="single" w:sz="6" w:space="0" w:color="auto"/>
              <w:right w:val="nil"/>
            </w:tcBorders>
            <w:tcMar>
              <w:left w:w="108" w:type="dxa"/>
              <w:right w:w="108" w:type="dxa"/>
            </w:tcMar>
            <w:hideMark/>
          </w:tcPr>
          <w:p w14:paraId="4D9DF79A" w14:textId="18460F2F" w:rsidR="00150CFC" w:rsidRPr="00CA05F7" w:rsidRDefault="00150CFC" w:rsidP="00CA05F7">
            <w:pPr>
              <w:pStyle w:val="TableText"/>
            </w:pPr>
            <w:r w:rsidRPr="00CA05F7">
              <w:t>Objective</w:t>
            </w:r>
          </w:p>
        </w:tc>
        <w:tc>
          <w:tcPr>
            <w:tcW w:w="4169" w:type="pct"/>
            <w:tcBorders>
              <w:top w:val="single" w:sz="6" w:space="0" w:color="auto"/>
              <w:left w:val="nil"/>
              <w:bottom w:val="single" w:sz="6" w:space="0" w:color="auto"/>
              <w:right w:val="nil"/>
            </w:tcBorders>
            <w:tcMar>
              <w:left w:w="108" w:type="dxa"/>
              <w:right w:w="108" w:type="dxa"/>
            </w:tcMar>
            <w:hideMark/>
          </w:tcPr>
          <w:p w14:paraId="20C53EB3" w14:textId="77777777" w:rsidR="00831613" w:rsidRDefault="00150CFC" w:rsidP="00CA05F7">
            <w:pPr>
              <w:pStyle w:val="TableBullet"/>
              <w:rPr>
                <w:lang w:eastAsia="ja-JP"/>
              </w:rPr>
            </w:pPr>
            <w:r w:rsidRPr="40079168">
              <w:rPr>
                <w:lang w:eastAsia="ja-JP"/>
              </w:rPr>
              <w:t>Creating approaches to engagement, adoption and commercialisation that are modern, relevant and effective in enabling sustained change.</w:t>
            </w:r>
          </w:p>
          <w:p w14:paraId="058F26E6" w14:textId="3E320A63" w:rsidR="00831613" w:rsidRDefault="00150CFC" w:rsidP="00CA05F7">
            <w:pPr>
              <w:pStyle w:val="TableBullet"/>
              <w:rPr>
                <w:lang w:eastAsia="ja-JP"/>
              </w:rPr>
            </w:pPr>
            <w:r w:rsidRPr="40079168">
              <w:rPr>
                <w:lang w:eastAsia="ja-JP"/>
              </w:rPr>
              <w:t xml:space="preserve">Connecting people and organisations across geography, cultures and farming enterprises to create a skilled, flexible network able to identify and solve the challenges and opportunities facing agriculture and agricultural </w:t>
            </w:r>
            <w:r w:rsidR="00C86DA1" w:rsidRPr="40079168">
              <w:rPr>
                <w:lang w:eastAsia="ja-JP"/>
              </w:rPr>
              <w:t>focused</w:t>
            </w:r>
            <w:r w:rsidRPr="40079168">
              <w:rPr>
                <w:lang w:eastAsia="ja-JP"/>
              </w:rPr>
              <w:t xml:space="preserve"> landscapes and communities now and in the future.</w:t>
            </w:r>
          </w:p>
          <w:p w14:paraId="5F192004" w14:textId="77777777" w:rsidR="00831613" w:rsidRDefault="00150CFC" w:rsidP="00CA05F7">
            <w:pPr>
              <w:pStyle w:val="TableBullet"/>
              <w:rPr>
                <w:lang w:eastAsia="ja-JP"/>
              </w:rPr>
            </w:pPr>
            <w:r w:rsidRPr="40079168">
              <w:rPr>
                <w:lang w:eastAsia="ja-JP"/>
              </w:rPr>
              <w:t xml:space="preserve">Building agricultural and community engagement, extension, adoption and commercialisation capacity in </w:t>
            </w:r>
            <w:r w:rsidR="2E122CE3" w:rsidRPr="2BD463C3">
              <w:rPr>
                <w:lang w:eastAsia="ja-JP"/>
              </w:rPr>
              <w:t>s</w:t>
            </w:r>
            <w:r w:rsidR="66A4A001" w:rsidRPr="2BD463C3">
              <w:rPr>
                <w:lang w:eastAsia="ja-JP"/>
              </w:rPr>
              <w:t>outhern</w:t>
            </w:r>
            <w:r w:rsidRPr="40079168">
              <w:rPr>
                <w:lang w:eastAsia="ja-JP"/>
              </w:rPr>
              <w:t xml:space="preserve"> NSW, so that the knowledge and tools required to adapt to current and future conditions are available where and when required.</w:t>
            </w:r>
          </w:p>
          <w:p w14:paraId="2D4D4ADA" w14:textId="77777777" w:rsidR="00831613" w:rsidRDefault="00150CFC" w:rsidP="00CA05F7">
            <w:pPr>
              <w:pStyle w:val="TableBullet"/>
              <w:rPr>
                <w:lang w:eastAsia="ja-JP"/>
              </w:rPr>
            </w:pPr>
            <w:r w:rsidRPr="40079168">
              <w:rPr>
                <w:lang w:eastAsia="ja-JP"/>
              </w:rPr>
              <w:t>Supporting people and organisations to adopt appropriate new technologies, resources, ideas and systems in an efficient and sustained way.</w:t>
            </w:r>
          </w:p>
          <w:p w14:paraId="1BDF72DC" w14:textId="77777777" w:rsidR="00831613" w:rsidRDefault="00150CFC" w:rsidP="00CA05F7">
            <w:pPr>
              <w:pStyle w:val="TableBullet"/>
              <w:rPr>
                <w:lang w:eastAsia="ja-JP"/>
              </w:rPr>
            </w:pPr>
            <w:r w:rsidRPr="2BD463C3">
              <w:rPr>
                <w:lang w:eastAsia="ja-JP"/>
              </w:rPr>
              <w:t xml:space="preserve">Attracting investment into priority projects, activities, and programs in </w:t>
            </w:r>
            <w:r w:rsidR="6678BA69" w:rsidRPr="2BD463C3">
              <w:rPr>
                <w:lang w:eastAsia="ja-JP"/>
              </w:rPr>
              <w:t>s</w:t>
            </w:r>
            <w:r w:rsidR="66A4A001" w:rsidRPr="2BD463C3">
              <w:rPr>
                <w:lang w:eastAsia="ja-JP"/>
              </w:rPr>
              <w:t>outhern</w:t>
            </w:r>
            <w:r w:rsidRPr="2BD463C3">
              <w:rPr>
                <w:lang w:eastAsia="ja-JP"/>
              </w:rPr>
              <w:t xml:space="preserve"> NSW so that existing knowledge is adopted and the new knowledge that is needed is created and adopted.</w:t>
            </w:r>
          </w:p>
          <w:p w14:paraId="217469A2" w14:textId="52C129AF" w:rsidR="00150CFC" w:rsidRPr="00774598" w:rsidRDefault="00150CFC" w:rsidP="00CA05F7">
            <w:pPr>
              <w:pStyle w:val="TableBullet"/>
              <w:rPr>
                <w:rFonts w:cstheme="minorHAnsi"/>
                <w:szCs w:val="18"/>
                <w:lang w:eastAsia="ja-JP"/>
              </w:rPr>
            </w:pPr>
            <w:r w:rsidRPr="00774598">
              <w:rPr>
                <w:rFonts w:cstheme="minorHAnsi"/>
                <w:szCs w:val="18"/>
                <w:lang w:eastAsia="ja-JP"/>
              </w:rPr>
              <w:lastRenderedPageBreak/>
              <w:t xml:space="preserve">Delivering a portfolio of RDE&amp;A projects </w:t>
            </w:r>
            <w:r w:rsidR="00C86DA1">
              <w:rPr>
                <w:rFonts w:cstheme="minorHAnsi"/>
                <w:szCs w:val="18"/>
                <w:lang w:eastAsia="ja-JP"/>
              </w:rPr>
              <w:t>focused</w:t>
            </w:r>
            <w:r w:rsidRPr="00774598">
              <w:rPr>
                <w:rFonts w:cstheme="minorHAnsi"/>
                <w:szCs w:val="18"/>
                <w:lang w:eastAsia="ja-JP"/>
              </w:rPr>
              <w:t xml:space="preserve"> on drought and climate resilience for </w:t>
            </w:r>
            <w:r w:rsidR="000A14B6">
              <w:rPr>
                <w:rFonts w:cstheme="minorHAnsi"/>
                <w:szCs w:val="18"/>
                <w:lang w:eastAsia="ja-JP"/>
              </w:rPr>
              <w:t>s</w:t>
            </w:r>
            <w:r w:rsidRPr="00774598">
              <w:rPr>
                <w:rFonts w:cstheme="minorHAnsi"/>
                <w:szCs w:val="18"/>
                <w:lang w:eastAsia="ja-JP"/>
              </w:rPr>
              <w:t>outhern NSW</w:t>
            </w:r>
            <w:r w:rsidR="00F16210">
              <w:rPr>
                <w:rFonts w:cstheme="minorHAnsi"/>
                <w:szCs w:val="18"/>
                <w:lang w:eastAsia="ja-JP"/>
              </w:rPr>
              <w:t>.</w:t>
            </w:r>
          </w:p>
        </w:tc>
      </w:tr>
      <w:tr w:rsidR="007C362C" w:rsidRPr="00CA05F7" w14:paraId="1A98FC5B" w14:textId="77777777" w:rsidTr="00A03EEA">
        <w:tc>
          <w:tcPr>
            <w:tcW w:w="831" w:type="pct"/>
            <w:tcBorders>
              <w:top w:val="single" w:sz="6" w:space="0" w:color="auto"/>
              <w:left w:val="nil"/>
              <w:bottom w:val="single" w:sz="6" w:space="0" w:color="auto"/>
              <w:right w:val="nil"/>
            </w:tcBorders>
            <w:tcMar>
              <w:left w:w="108" w:type="dxa"/>
              <w:right w:w="108" w:type="dxa"/>
            </w:tcMar>
            <w:hideMark/>
          </w:tcPr>
          <w:p w14:paraId="047269F4" w14:textId="500AD211" w:rsidR="00150CFC" w:rsidRPr="00CA05F7" w:rsidRDefault="21C38691" w:rsidP="00CA05F7">
            <w:pPr>
              <w:pStyle w:val="TableText"/>
            </w:pPr>
            <w:r w:rsidRPr="00CA05F7">
              <w:lastRenderedPageBreak/>
              <w:t>Host</w:t>
            </w:r>
            <w:r w:rsidR="00150CFC" w:rsidRPr="00CA05F7">
              <w:t xml:space="preserve"> organisation</w:t>
            </w:r>
          </w:p>
        </w:tc>
        <w:tc>
          <w:tcPr>
            <w:tcW w:w="4169" w:type="pct"/>
            <w:tcBorders>
              <w:top w:val="single" w:sz="6" w:space="0" w:color="auto"/>
              <w:left w:val="nil"/>
              <w:bottom w:val="single" w:sz="6" w:space="0" w:color="auto"/>
              <w:right w:val="nil"/>
            </w:tcBorders>
            <w:tcMar>
              <w:left w:w="108" w:type="dxa"/>
              <w:right w:w="108" w:type="dxa"/>
            </w:tcMar>
            <w:hideMark/>
          </w:tcPr>
          <w:p w14:paraId="345777BA" w14:textId="4A29B14A" w:rsidR="00150CFC" w:rsidRPr="00CA05F7" w:rsidRDefault="00150CFC" w:rsidP="00CA05F7">
            <w:pPr>
              <w:pStyle w:val="TableText"/>
            </w:pPr>
            <w:r w:rsidRPr="00CA05F7">
              <w:t>Charles Sturt University (CSU)</w:t>
            </w:r>
          </w:p>
        </w:tc>
      </w:tr>
      <w:tr w:rsidR="007C362C" w:rsidRPr="00CA05F7" w14:paraId="39C62468" w14:textId="77777777" w:rsidTr="00A03EEA">
        <w:tc>
          <w:tcPr>
            <w:tcW w:w="831" w:type="pct"/>
            <w:tcBorders>
              <w:top w:val="single" w:sz="6" w:space="0" w:color="auto"/>
              <w:left w:val="nil"/>
              <w:bottom w:val="single" w:sz="6" w:space="0" w:color="auto"/>
              <w:right w:val="nil"/>
            </w:tcBorders>
            <w:tcMar>
              <w:left w:w="108" w:type="dxa"/>
              <w:right w:w="108" w:type="dxa"/>
            </w:tcMar>
            <w:hideMark/>
          </w:tcPr>
          <w:p w14:paraId="7A15E41B" w14:textId="3C8338ED" w:rsidR="00150CFC" w:rsidRPr="00CA05F7" w:rsidRDefault="00150CFC" w:rsidP="00CA05F7">
            <w:pPr>
              <w:pStyle w:val="TableText"/>
            </w:pPr>
            <w:r w:rsidRPr="00CA05F7">
              <w:t>Hub name and website</w:t>
            </w:r>
          </w:p>
        </w:tc>
        <w:tc>
          <w:tcPr>
            <w:tcW w:w="4169" w:type="pct"/>
            <w:tcBorders>
              <w:top w:val="single" w:sz="6" w:space="0" w:color="auto"/>
              <w:left w:val="nil"/>
              <w:bottom w:val="single" w:sz="6" w:space="0" w:color="auto"/>
              <w:right w:val="nil"/>
            </w:tcBorders>
            <w:tcMar>
              <w:left w:w="108" w:type="dxa"/>
              <w:right w:w="108" w:type="dxa"/>
            </w:tcMar>
            <w:hideMark/>
          </w:tcPr>
          <w:p w14:paraId="16403F39" w14:textId="51BDA8F2" w:rsidR="00150CFC" w:rsidRPr="00CA05F7" w:rsidRDefault="00150CFC" w:rsidP="0035044C">
            <w:pPr>
              <w:pStyle w:val="TableText"/>
            </w:pPr>
            <w:r w:rsidRPr="00CA05F7">
              <w:t>Southern NSW Drought Resilience Adoption and Innovation Hub</w:t>
            </w:r>
            <w:r w:rsidR="0035044C">
              <w:t xml:space="preserve"> – </w:t>
            </w:r>
            <w:hyperlink r:id="rId82" w:history="1">
              <w:r w:rsidR="00106BD6">
                <w:rPr>
                  <w:rStyle w:val="Hyperlink"/>
                </w:rPr>
                <w:t>csu.edu.au/research/southern-</w:t>
              </w:r>
              <w:proofErr w:type="spellStart"/>
              <w:r w:rsidR="00106BD6">
                <w:rPr>
                  <w:rStyle w:val="Hyperlink"/>
                </w:rPr>
                <w:t>nsw</w:t>
              </w:r>
              <w:proofErr w:type="spellEnd"/>
              <w:r w:rsidR="00106BD6">
                <w:rPr>
                  <w:rStyle w:val="Hyperlink"/>
                </w:rPr>
                <w:t>-drought-resilience-hub</w:t>
              </w:r>
            </w:hyperlink>
          </w:p>
        </w:tc>
      </w:tr>
      <w:tr w:rsidR="00B7074E" w:rsidRPr="00CA05F7" w14:paraId="5C87123D" w14:textId="77777777" w:rsidTr="00A03EEA">
        <w:tc>
          <w:tcPr>
            <w:tcW w:w="831" w:type="pct"/>
            <w:tcBorders>
              <w:top w:val="single" w:sz="6" w:space="0" w:color="auto"/>
              <w:left w:val="nil"/>
              <w:bottom w:val="single" w:sz="6" w:space="0" w:color="auto"/>
              <w:right w:val="nil"/>
            </w:tcBorders>
            <w:tcMar>
              <w:left w:w="108" w:type="dxa"/>
              <w:right w:w="108" w:type="dxa"/>
            </w:tcMar>
            <w:hideMark/>
          </w:tcPr>
          <w:p w14:paraId="016F7430" w14:textId="5AF497DD" w:rsidR="00150CFC" w:rsidRPr="00CA05F7" w:rsidRDefault="00150CFC" w:rsidP="00CA05F7">
            <w:pPr>
              <w:pStyle w:val="TableText"/>
            </w:pPr>
            <w:r w:rsidRPr="00CA05F7">
              <w:t>Structure</w:t>
            </w:r>
          </w:p>
        </w:tc>
        <w:tc>
          <w:tcPr>
            <w:tcW w:w="4169" w:type="pct"/>
            <w:tcBorders>
              <w:top w:val="single" w:sz="6" w:space="0" w:color="auto"/>
              <w:left w:val="nil"/>
              <w:bottom w:val="single" w:sz="6" w:space="0" w:color="auto"/>
              <w:right w:val="nil"/>
            </w:tcBorders>
            <w:tcMar>
              <w:left w:w="108" w:type="dxa"/>
              <w:right w:w="108" w:type="dxa"/>
            </w:tcMar>
            <w:hideMark/>
          </w:tcPr>
          <w:p w14:paraId="2BC91714" w14:textId="7D1B85D7" w:rsidR="00150CFC" w:rsidRPr="00CA05F7" w:rsidRDefault="00150CFC" w:rsidP="00CA05F7">
            <w:pPr>
              <w:pStyle w:val="TableText"/>
            </w:pPr>
            <w:r w:rsidRPr="00CA05F7">
              <w:t>The hub is an unincorporated joint venture hosted by CSU. CSU has a collaboration agreement with 6 lead members.</w:t>
            </w:r>
          </w:p>
        </w:tc>
      </w:tr>
      <w:tr w:rsidR="00B7074E" w:rsidRPr="00CA05F7" w14:paraId="4840CAC2" w14:textId="77777777" w:rsidTr="00A03EEA">
        <w:tc>
          <w:tcPr>
            <w:tcW w:w="831" w:type="pct"/>
            <w:tcBorders>
              <w:top w:val="single" w:sz="6" w:space="0" w:color="auto"/>
              <w:left w:val="nil"/>
              <w:bottom w:val="single" w:sz="6" w:space="0" w:color="auto"/>
              <w:right w:val="nil"/>
            </w:tcBorders>
            <w:tcMar>
              <w:left w:w="108" w:type="dxa"/>
              <w:right w:w="108" w:type="dxa"/>
            </w:tcMar>
            <w:hideMark/>
          </w:tcPr>
          <w:p w14:paraId="44D38770" w14:textId="50E7100C" w:rsidR="00150CFC" w:rsidRPr="00CA05F7" w:rsidRDefault="00150CFC" w:rsidP="00CA05F7">
            <w:pPr>
              <w:pStyle w:val="TableText"/>
            </w:pPr>
            <w:r w:rsidRPr="00CA05F7">
              <w:t>Delivery model</w:t>
            </w:r>
          </w:p>
        </w:tc>
        <w:tc>
          <w:tcPr>
            <w:tcW w:w="4169" w:type="pct"/>
            <w:tcBorders>
              <w:top w:val="single" w:sz="6" w:space="0" w:color="auto"/>
              <w:left w:val="nil"/>
              <w:bottom w:val="single" w:sz="6" w:space="0" w:color="auto"/>
              <w:right w:val="nil"/>
            </w:tcBorders>
            <w:tcMar>
              <w:left w:w="108" w:type="dxa"/>
              <w:right w:w="108" w:type="dxa"/>
            </w:tcMar>
            <w:hideMark/>
          </w:tcPr>
          <w:p w14:paraId="01FFAA9C" w14:textId="2DB6781F" w:rsidR="00150CFC" w:rsidRPr="00CA05F7" w:rsidRDefault="00150CFC" w:rsidP="00CA05F7">
            <w:pPr>
              <w:pStyle w:val="TableText"/>
            </w:pPr>
            <w:r w:rsidRPr="00CA05F7">
              <w:t xml:space="preserve">The hub focuses on coordination and works through partner organisations. The main office is based in Wagga Wagga at CSU. The hub has a knowledge broker network, some of whom </w:t>
            </w:r>
            <w:proofErr w:type="gramStart"/>
            <w:r w:rsidRPr="00CA05F7">
              <w:t>are located in</w:t>
            </w:r>
            <w:proofErr w:type="gramEnd"/>
            <w:r w:rsidRPr="00CA05F7">
              <w:t xml:space="preserve"> partner organisations.</w:t>
            </w:r>
          </w:p>
        </w:tc>
      </w:tr>
      <w:tr w:rsidR="00B7074E" w:rsidRPr="00CA05F7" w14:paraId="3E33F3D2" w14:textId="77777777" w:rsidTr="00A03EEA">
        <w:tc>
          <w:tcPr>
            <w:tcW w:w="831" w:type="pct"/>
            <w:tcBorders>
              <w:top w:val="single" w:sz="6" w:space="0" w:color="auto"/>
              <w:left w:val="nil"/>
              <w:bottom w:val="single" w:sz="6" w:space="0" w:color="auto"/>
              <w:right w:val="nil"/>
            </w:tcBorders>
            <w:tcMar>
              <w:left w:w="108" w:type="dxa"/>
              <w:right w:w="108" w:type="dxa"/>
            </w:tcMar>
            <w:hideMark/>
          </w:tcPr>
          <w:p w14:paraId="78AF5522" w14:textId="4B5F7C44" w:rsidR="00150CFC" w:rsidRPr="00CA05F7" w:rsidRDefault="00150CFC" w:rsidP="00CA05F7">
            <w:pPr>
              <w:pStyle w:val="TableText"/>
            </w:pPr>
            <w:r w:rsidRPr="00CA05F7">
              <w:t>Members and partners</w:t>
            </w:r>
          </w:p>
        </w:tc>
        <w:tc>
          <w:tcPr>
            <w:tcW w:w="4169" w:type="pct"/>
            <w:tcBorders>
              <w:top w:val="single" w:sz="6" w:space="0" w:color="auto"/>
              <w:left w:val="nil"/>
              <w:bottom w:val="single" w:sz="6" w:space="0" w:color="auto"/>
              <w:right w:val="nil"/>
            </w:tcBorders>
            <w:tcMar>
              <w:left w:w="108" w:type="dxa"/>
              <w:right w:w="108" w:type="dxa"/>
            </w:tcMar>
            <w:hideMark/>
          </w:tcPr>
          <w:p w14:paraId="7961F654" w14:textId="23EA905A" w:rsidR="00150CFC" w:rsidRPr="00CA05F7" w:rsidRDefault="00150CFC" w:rsidP="00CA05F7">
            <w:pPr>
              <w:pStyle w:val="TableText"/>
            </w:pPr>
            <w:r w:rsidRPr="00CA05F7">
              <w:t xml:space="preserve">9 hub members are identified in the hub’s grant agreement: universities, agricultural research and extension organisations, state government, and non-profit organisations. This has reduced to 7 with the departure of the University of Wollongong and CSU’s First Nations Governance Circle </w:t>
            </w:r>
            <w:r w:rsidR="11FED141" w:rsidRPr="00CA05F7">
              <w:t>ceasing</w:t>
            </w:r>
            <w:r w:rsidR="00992E0A" w:rsidRPr="00CA05F7">
              <w:t xml:space="preserve"> to exist</w:t>
            </w:r>
            <w:r w:rsidRPr="00CA05F7">
              <w:t>.</w:t>
            </w:r>
          </w:p>
        </w:tc>
      </w:tr>
      <w:tr w:rsidR="00B7074E" w:rsidRPr="00CA05F7" w14:paraId="3EBB6AA7" w14:textId="77777777" w:rsidTr="00A03EEA">
        <w:tc>
          <w:tcPr>
            <w:tcW w:w="831" w:type="pct"/>
            <w:tcBorders>
              <w:top w:val="single" w:sz="6" w:space="0" w:color="auto"/>
              <w:left w:val="nil"/>
              <w:bottom w:val="single" w:sz="6" w:space="0" w:color="auto"/>
              <w:right w:val="nil"/>
            </w:tcBorders>
            <w:tcMar>
              <w:left w:w="108" w:type="dxa"/>
              <w:right w:w="108" w:type="dxa"/>
            </w:tcMar>
            <w:hideMark/>
          </w:tcPr>
          <w:p w14:paraId="6A1D8A24" w14:textId="751D0FA8" w:rsidR="00150CFC" w:rsidRPr="00CA05F7" w:rsidRDefault="00150CFC" w:rsidP="00CA05F7">
            <w:pPr>
              <w:pStyle w:val="TableText"/>
            </w:pPr>
            <w:r w:rsidRPr="00CA05F7">
              <w:t>Context</w:t>
            </w:r>
          </w:p>
        </w:tc>
        <w:tc>
          <w:tcPr>
            <w:tcW w:w="4169" w:type="pct"/>
            <w:tcBorders>
              <w:top w:val="single" w:sz="6" w:space="0" w:color="auto"/>
              <w:left w:val="nil"/>
              <w:bottom w:val="single" w:sz="6" w:space="0" w:color="auto"/>
              <w:right w:val="nil"/>
            </w:tcBorders>
            <w:tcMar>
              <w:left w:w="108" w:type="dxa"/>
              <w:right w:w="108" w:type="dxa"/>
            </w:tcMar>
            <w:hideMark/>
          </w:tcPr>
          <w:p w14:paraId="0A497287" w14:textId="78B0A149" w:rsidR="00150CFC" w:rsidRPr="00CA05F7" w:rsidRDefault="00150CFC" w:rsidP="00CA05F7">
            <w:pPr>
              <w:pStyle w:val="TableText"/>
            </w:pPr>
            <w:r w:rsidRPr="00CA05F7">
              <w:t xml:space="preserve">Key agricultural industries include aquaculture, dairy, dryland and irrigated cropping, meat and livestock production, perennial horticulture (including viticulture and extensive post farm gate value added enterprises). The region exhibits extreme climatic variations. There are also numerous agrifood manufacturing and product value adding organisations based in the </w:t>
            </w:r>
            <w:r w:rsidR="00633A10" w:rsidRPr="00CA05F7">
              <w:t>s</w:t>
            </w:r>
            <w:r w:rsidRPr="00CA05F7">
              <w:t>outhern NSW region.</w:t>
            </w:r>
          </w:p>
        </w:tc>
      </w:tr>
      <w:tr w:rsidR="00B7074E" w:rsidRPr="005466FA" w14:paraId="65DFD37D" w14:textId="77777777" w:rsidTr="00A03EEA">
        <w:tc>
          <w:tcPr>
            <w:tcW w:w="831" w:type="pct"/>
            <w:tcBorders>
              <w:top w:val="single" w:sz="6" w:space="0" w:color="auto"/>
              <w:left w:val="nil"/>
              <w:bottom w:val="single" w:sz="6" w:space="0" w:color="auto"/>
              <w:right w:val="nil"/>
            </w:tcBorders>
            <w:tcMar>
              <w:left w:w="108" w:type="dxa"/>
              <w:right w:w="108" w:type="dxa"/>
            </w:tcMar>
            <w:hideMark/>
          </w:tcPr>
          <w:p w14:paraId="36F758B1" w14:textId="7472D9DE" w:rsidR="00150CFC" w:rsidRPr="00774598" w:rsidRDefault="00150CFC" w:rsidP="00CA05F7">
            <w:pPr>
              <w:pStyle w:val="TableText"/>
              <w:spacing w:line="276" w:lineRule="auto"/>
              <w:rPr>
                <w:rFonts w:cstheme="minorHAnsi"/>
                <w:szCs w:val="18"/>
                <w:lang w:eastAsia="ja-JP"/>
              </w:rPr>
            </w:pPr>
            <w:r w:rsidRPr="00774598">
              <w:rPr>
                <w:rFonts w:cstheme="minorHAnsi"/>
                <w:szCs w:val="18"/>
                <w:lang w:eastAsia="ja-JP"/>
              </w:rPr>
              <w:t>Hub locations and geographical coverage</w:t>
            </w:r>
          </w:p>
        </w:tc>
        <w:tc>
          <w:tcPr>
            <w:tcW w:w="4169" w:type="pct"/>
            <w:tcBorders>
              <w:top w:val="single" w:sz="6" w:space="0" w:color="auto"/>
              <w:left w:val="nil"/>
              <w:bottom w:val="single" w:sz="6" w:space="0" w:color="auto"/>
              <w:right w:val="nil"/>
            </w:tcBorders>
            <w:tcMar>
              <w:left w:w="108" w:type="dxa"/>
              <w:right w:w="108" w:type="dxa"/>
            </w:tcMar>
            <w:hideMark/>
          </w:tcPr>
          <w:p w14:paraId="0B50E0EB" w14:textId="77777777" w:rsidR="00831613" w:rsidRDefault="00150CFC" w:rsidP="00CA05F7">
            <w:pPr>
              <w:pStyle w:val="TableText"/>
              <w:spacing w:line="276" w:lineRule="auto"/>
              <w:rPr>
                <w:lang w:eastAsia="ja-JP"/>
              </w:rPr>
            </w:pPr>
            <w:r w:rsidRPr="40079168">
              <w:rPr>
                <w:lang w:eastAsia="ja-JP"/>
              </w:rPr>
              <w:t>The boundary of the hub’s region consists of a line from Broken Hill to Cobar, which joins the Macquarie catchment northern boundary near Quambone. The boundary then follows the western and southern edges of the Hunter catchment, joins the northern edges of the Sydney Catchment near Kandos and meets the coast near the mouth of the Hawkesbury River. The southern and western boundaries are the Victorian and South Australian state borders.</w:t>
            </w:r>
          </w:p>
          <w:p w14:paraId="4710AD94" w14:textId="38ACEC6E" w:rsidR="00150CFC" w:rsidRPr="00774598" w:rsidRDefault="00D5203B" w:rsidP="007970E2">
            <w:pPr>
              <w:pStyle w:val="TableText"/>
              <w:spacing w:line="276" w:lineRule="auto"/>
              <w:rPr>
                <w:lang w:eastAsia="ja-JP"/>
              </w:rPr>
            </w:pPr>
            <w:r w:rsidRPr="40079168">
              <w:rPr>
                <w:lang w:eastAsia="ja-JP"/>
              </w:rPr>
              <w:t>The hub’s network of adoption officers is located within the NSW government’s Local Land Services offices in South</w:t>
            </w:r>
            <w:r w:rsidR="00ED3BA4">
              <w:rPr>
                <w:lang w:eastAsia="ja-JP"/>
              </w:rPr>
              <w:t>-</w:t>
            </w:r>
            <w:r w:rsidRPr="40079168">
              <w:rPr>
                <w:lang w:eastAsia="ja-JP"/>
              </w:rPr>
              <w:t>East, Murray, Riverina, Central West, Hunter regions. </w:t>
            </w:r>
            <w:r w:rsidR="00150CFC" w:rsidRPr="40079168">
              <w:rPr>
                <w:lang w:eastAsia="ja-JP"/>
              </w:rPr>
              <w:t xml:space="preserve">The </w:t>
            </w:r>
            <w:r w:rsidR="00A74C62">
              <w:rPr>
                <w:lang w:eastAsia="ja-JP"/>
              </w:rPr>
              <w:t>h</w:t>
            </w:r>
            <w:r w:rsidR="00150CFC" w:rsidRPr="40079168">
              <w:rPr>
                <w:lang w:eastAsia="ja-JP"/>
              </w:rPr>
              <w:t xml:space="preserve">ub is currently undertaking a review of the delivery model to ensure it is best meeting the needs of </w:t>
            </w:r>
            <w:r w:rsidR="00AE2970">
              <w:rPr>
                <w:lang w:eastAsia="ja-JP"/>
              </w:rPr>
              <w:t>h</w:t>
            </w:r>
            <w:r w:rsidR="00150CFC" w:rsidRPr="40079168">
              <w:rPr>
                <w:lang w:eastAsia="ja-JP"/>
              </w:rPr>
              <w:t>ub members, farmers and regional communities in increasing drought resilience and preparedness.</w:t>
            </w:r>
          </w:p>
        </w:tc>
      </w:tr>
      <w:tr w:rsidR="007970E2" w:rsidRPr="005466FA" w14:paraId="1D02FBE0" w14:textId="77777777" w:rsidTr="00A03EEA">
        <w:tc>
          <w:tcPr>
            <w:tcW w:w="831" w:type="pct"/>
            <w:tcBorders>
              <w:top w:val="single" w:sz="6" w:space="0" w:color="auto"/>
              <w:left w:val="nil"/>
              <w:right w:val="nil"/>
            </w:tcBorders>
            <w:tcMar>
              <w:left w:w="108" w:type="dxa"/>
              <w:right w:w="108" w:type="dxa"/>
            </w:tcMar>
            <w:hideMark/>
          </w:tcPr>
          <w:p w14:paraId="53F0F2B5" w14:textId="105DBB1F" w:rsidR="007970E2" w:rsidRPr="002A1843" w:rsidRDefault="007970E2" w:rsidP="007970E2">
            <w:pPr>
              <w:pStyle w:val="TableText"/>
              <w:rPr>
                <w:lang w:eastAsia="ja-JP"/>
              </w:rPr>
            </w:pPr>
            <w:r w:rsidRPr="002A1843">
              <w:rPr>
                <w:lang w:eastAsia="ja-JP"/>
              </w:rPr>
              <w:t>Staffing</w:t>
            </w:r>
          </w:p>
        </w:tc>
        <w:tc>
          <w:tcPr>
            <w:tcW w:w="4169" w:type="pct"/>
            <w:tcBorders>
              <w:top w:val="single" w:sz="6" w:space="0" w:color="000000" w:themeColor="text1"/>
              <w:left w:val="nil"/>
              <w:bottom w:val="single" w:sz="6" w:space="0" w:color="000000" w:themeColor="text1"/>
              <w:right w:val="nil"/>
            </w:tcBorders>
            <w:tcMar>
              <w:left w:w="108" w:type="dxa"/>
              <w:right w:w="108" w:type="dxa"/>
            </w:tcMar>
            <w:hideMark/>
          </w:tcPr>
          <w:p w14:paraId="1516A0C3" w14:textId="77777777" w:rsidR="007970E2" w:rsidRDefault="007970E2" w:rsidP="007970E2">
            <w:pPr>
              <w:pStyle w:val="TableText"/>
              <w:rPr>
                <w:lang w:eastAsia="ja-JP"/>
              </w:rPr>
            </w:pPr>
            <w:r w:rsidRPr="00C90F4A">
              <w:rPr>
                <w:lang w:eastAsia="ja-JP"/>
              </w:rPr>
              <w:t>24 hub staff members with a total of 17.94 FTE.</w:t>
            </w:r>
            <w:r w:rsidRPr="002A1843">
              <w:rPr>
                <w:lang w:eastAsia="ja-JP"/>
              </w:rPr>
              <w:t xml:space="preserve"> Positions are funded through </w:t>
            </w:r>
            <w:r>
              <w:rPr>
                <w:lang w:eastAsia="ja-JP"/>
              </w:rPr>
              <w:t>core hub funding</w:t>
            </w:r>
            <w:r w:rsidRPr="002A1843">
              <w:rPr>
                <w:lang w:eastAsia="ja-JP"/>
              </w:rPr>
              <w:t xml:space="preserve"> unless otherwise noted </w:t>
            </w:r>
            <w:r>
              <w:rPr>
                <w:lang w:eastAsia="ja-JP"/>
              </w:rPr>
              <w:t>as following</w:t>
            </w:r>
            <w:r w:rsidR="00D12457">
              <w:rPr>
                <w:lang w:eastAsia="ja-JP"/>
              </w:rPr>
              <w:t>:</w:t>
            </w:r>
          </w:p>
          <w:p w14:paraId="1CC90407" w14:textId="2DE5E6DC" w:rsidR="00D12457" w:rsidRPr="00A0602A" w:rsidRDefault="00D12457" w:rsidP="00D12457">
            <w:pPr>
              <w:pStyle w:val="TableBullet"/>
            </w:pPr>
            <w:r w:rsidRPr="00A0602A">
              <w:t>Hub Director</w:t>
            </w:r>
            <w:r w:rsidR="0035044C">
              <w:t xml:space="preserve"> </w:t>
            </w:r>
            <w:r w:rsidR="00E97BCE">
              <w:rPr>
                <w:rFonts w:cstheme="minorHAnsi"/>
                <w:vertAlign w:val="superscript"/>
                <w:lang w:eastAsia="ja-JP"/>
              </w:rPr>
              <w:t>a</w:t>
            </w:r>
          </w:p>
          <w:p w14:paraId="66AC4A45" w14:textId="2FA380AF" w:rsidR="00D12457" w:rsidRPr="00A0602A" w:rsidRDefault="00D12457" w:rsidP="00D12457">
            <w:pPr>
              <w:pStyle w:val="TableBullet"/>
            </w:pPr>
            <w:r w:rsidRPr="00A0602A">
              <w:t>Chief Knowledge Broker</w:t>
            </w:r>
            <w:r w:rsidR="0035044C">
              <w:t xml:space="preserve"> </w:t>
            </w:r>
            <w:r w:rsidR="00817128">
              <w:rPr>
                <w:rFonts w:cstheme="minorHAnsi"/>
                <w:vertAlign w:val="superscript"/>
                <w:lang w:eastAsia="ja-JP"/>
              </w:rPr>
              <w:t>a</w:t>
            </w:r>
          </w:p>
          <w:p w14:paraId="7AAA2F13" w14:textId="6F3DB683" w:rsidR="00D12457" w:rsidRDefault="00D12457" w:rsidP="00D12457">
            <w:pPr>
              <w:pStyle w:val="TableBullet"/>
            </w:pPr>
            <w:r w:rsidRPr="5C4314B3">
              <w:t xml:space="preserve">Program </w:t>
            </w:r>
            <w:r w:rsidRPr="7E3EEACE">
              <w:t>Manager (</w:t>
            </w:r>
            <w:r w:rsidRPr="5C4314B3">
              <w:t>x2</w:t>
            </w:r>
            <w:r w:rsidRPr="05C0A263">
              <w:t>)</w:t>
            </w:r>
            <w:r w:rsidR="0035044C">
              <w:t xml:space="preserve"> </w:t>
            </w:r>
            <w:r w:rsidR="0035044C">
              <w:rPr>
                <w:vertAlign w:val="superscript"/>
                <w:lang w:eastAsia="ja-JP"/>
              </w:rPr>
              <w:t>a</w:t>
            </w:r>
          </w:p>
          <w:p w14:paraId="6DDCEF53" w14:textId="77777777" w:rsidR="00D12457" w:rsidRDefault="00D12457" w:rsidP="00D12457">
            <w:pPr>
              <w:pStyle w:val="TableBullet"/>
            </w:pPr>
            <w:r w:rsidRPr="00A0602A">
              <w:t>Program Manager</w:t>
            </w:r>
          </w:p>
          <w:p w14:paraId="4FD63412" w14:textId="77777777" w:rsidR="00D12457" w:rsidRDefault="00D12457" w:rsidP="00D12457">
            <w:pPr>
              <w:pStyle w:val="TableBullet"/>
            </w:pPr>
            <w:r w:rsidRPr="00A0602A">
              <w:t>First Nations Engagement Officer</w:t>
            </w:r>
          </w:p>
          <w:p w14:paraId="67986630" w14:textId="5F0B8D26" w:rsidR="00D12457" w:rsidRDefault="00D12457" w:rsidP="00D12457">
            <w:pPr>
              <w:pStyle w:val="TableBullet"/>
            </w:pPr>
            <w:r w:rsidRPr="00A0602A">
              <w:t>Operations and Partnership Manager</w:t>
            </w:r>
            <w:r w:rsidR="0035044C">
              <w:t xml:space="preserve"> </w:t>
            </w:r>
            <w:r w:rsidR="00BC4FD0">
              <w:rPr>
                <w:rFonts w:cstheme="minorHAnsi"/>
                <w:vertAlign w:val="superscript"/>
                <w:lang w:eastAsia="ja-JP"/>
              </w:rPr>
              <w:t>a</w:t>
            </w:r>
          </w:p>
          <w:p w14:paraId="5C951C7F" w14:textId="3668CE66" w:rsidR="00D12457" w:rsidRDefault="00D12457" w:rsidP="00D12457">
            <w:pPr>
              <w:pStyle w:val="TableBullet"/>
            </w:pPr>
            <w:r w:rsidRPr="00A0602A">
              <w:t>Communications and Engagement Manager</w:t>
            </w:r>
            <w:r w:rsidR="0035044C">
              <w:t xml:space="preserve"> </w:t>
            </w:r>
            <w:r w:rsidR="00BC4FD0">
              <w:rPr>
                <w:rFonts w:cstheme="minorHAnsi"/>
                <w:vertAlign w:val="superscript"/>
                <w:lang w:eastAsia="ja-JP"/>
              </w:rPr>
              <w:t>a</w:t>
            </w:r>
          </w:p>
          <w:p w14:paraId="76BDFC83" w14:textId="77777777" w:rsidR="00D12457" w:rsidRDefault="00D12457" w:rsidP="00D12457">
            <w:pPr>
              <w:pStyle w:val="TableBullet"/>
              <w:rPr>
                <w:lang w:eastAsia="ja-JP"/>
              </w:rPr>
            </w:pPr>
            <w:r w:rsidRPr="00A0602A">
              <w:t>Communications Co-ordinator</w:t>
            </w:r>
          </w:p>
          <w:p w14:paraId="718D26BF" w14:textId="77777777" w:rsidR="00D12457" w:rsidRDefault="00D12457" w:rsidP="00D12457">
            <w:pPr>
              <w:pStyle w:val="TableBullet"/>
            </w:pPr>
            <w:r w:rsidRPr="00A0602A">
              <w:t>Engagement &amp; Contracts Officer</w:t>
            </w:r>
          </w:p>
          <w:p w14:paraId="4F1462A6" w14:textId="5DBBFD7C" w:rsidR="00D12457" w:rsidRDefault="00D12457" w:rsidP="00D12457">
            <w:pPr>
              <w:pStyle w:val="TableBullet"/>
            </w:pPr>
            <w:r w:rsidRPr="00A0602A">
              <w:t>Finance &amp; Compliance Manager</w:t>
            </w:r>
            <w:r w:rsidR="0035044C">
              <w:t xml:space="preserve"> </w:t>
            </w:r>
            <w:r w:rsidR="00BC4FD0">
              <w:rPr>
                <w:rFonts w:cstheme="minorHAnsi"/>
                <w:vertAlign w:val="superscript"/>
                <w:lang w:eastAsia="ja-JP"/>
              </w:rPr>
              <w:t>a</w:t>
            </w:r>
          </w:p>
          <w:p w14:paraId="5C195E7C" w14:textId="77777777" w:rsidR="00D12457" w:rsidRDefault="00D12457" w:rsidP="00D12457">
            <w:pPr>
              <w:pStyle w:val="TableBullet"/>
            </w:pPr>
            <w:r w:rsidRPr="00A0602A">
              <w:t>Administrative Assistant</w:t>
            </w:r>
          </w:p>
          <w:p w14:paraId="544A8F44" w14:textId="77777777" w:rsidR="00D12457" w:rsidRDefault="00D12457" w:rsidP="00D12457">
            <w:pPr>
              <w:pStyle w:val="TableBullet"/>
            </w:pPr>
            <w:r w:rsidRPr="00A0602A">
              <w:t>Finance Administrative Officer</w:t>
            </w:r>
          </w:p>
          <w:p w14:paraId="4B6703D6" w14:textId="77777777" w:rsidR="00D12457" w:rsidRDefault="00D12457" w:rsidP="00D12457">
            <w:pPr>
              <w:pStyle w:val="TableBullet"/>
            </w:pPr>
            <w:r w:rsidRPr="00A0602A">
              <w:t xml:space="preserve">Hub HDR Engage Program Facilitator </w:t>
            </w:r>
            <w:r>
              <w:t>(</w:t>
            </w:r>
            <w:r w:rsidRPr="00A0602A">
              <w:t>x3</w:t>
            </w:r>
            <w:r>
              <w:t>)</w:t>
            </w:r>
          </w:p>
          <w:p w14:paraId="18095816" w14:textId="12FC7540" w:rsidR="00163CE2" w:rsidRDefault="00163CE2" w:rsidP="00D12457">
            <w:pPr>
              <w:pStyle w:val="TableBullet"/>
            </w:pPr>
            <w:r w:rsidRPr="00A0602A">
              <w:t>Senior Projects and Programs Officer</w:t>
            </w:r>
            <w:r w:rsidR="0035044C">
              <w:t xml:space="preserve"> </w:t>
            </w:r>
            <w:r w:rsidR="00BC4FD0">
              <w:rPr>
                <w:rFonts w:cstheme="minorHAnsi"/>
                <w:vertAlign w:val="superscript"/>
                <w:lang w:eastAsia="ja-JP"/>
              </w:rPr>
              <w:t>b</w:t>
            </w:r>
          </w:p>
          <w:p w14:paraId="4A0B044E" w14:textId="7DF0BC54" w:rsidR="00D12457" w:rsidRDefault="00D12457" w:rsidP="00D12457">
            <w:pPr>
              <w:pStyle w:val="TableBullet"/>
            </w:pPr>
            <w:r w:rsidRPr="00A0602A">
              <w:t xml:space="preserve">Adoption Officer </w:t>
            </w:r>
            <w:r>
              <w:t>(</w:t>
            </w:r>
            <w:r w:rsidRPr="00A0602A">
              <w:t>x5</w:t>
            </w:r>
            <w:r>
              <w:t>)</w:t>
            </w:r>
            <w:r w:rsidR="0035044C">
              <w:t xml:space="preserve"> </w:t>
            </w:r>
            <w:r w:rsidR="0035044C">
              <w:rPr>
                <w:vertAlign w:val="superscript"/>
                <w:lang w:eastAsia="ja-JP"/>
              </w:rPr>
              <w:t>b</w:t>
            </w:r>
          </w:p>
          <w:p w14:paraId="5D9BE324" w14:textId="16881456" w:rsidR="00163CE2" w:rsidRPr="002A1843" w:rsidRDefault="00D12457" w:rsidP="0037760B">
            <w:pPr>
              <w:pStyle w:val="TableBullet"/>
              <w:rPr>
                <w:lang w:eastAsia="ja-JP"/>
              </w:rPr>
            </w:pPr>
            <w:r w:rsidRPr="00A0602A">
              <w:t xml:space="preserve">Knowledge Broker </w:t>
            </w:r>
            <w:r>
              <w:t>(</w:t>
            </w:r>
            <w:r w:rsidRPr="40079168">
              <w:t>x3</w:t>
            </w:r>
            <w:r>
              <w:t>)</w:t>
            </w:r>
            <w:r w:rsidR="0035044C">
              <w:t xml:space="preserve"> </w:t>
            </w:r>
            <w:r w:rsidR="0035044C">
              <w:rPr>
                <w:vertAlign w:val="superscript"/>
                <w:lang w:eastAsia="ja-JP"/>
              </w:rPr>
              <w:t>c</w:t>
            </w:r>
          </w:p>
        </w:tc>
      </w:tr>
      <w:tr w:rsidR="00B7074E" w:rsidRPr="002A1843" w14:paraId="1AEF2D61" w14:textId="77777777" w:rsidTr="00A03EEA">
        <w:tc>
          <w:tcPr>
            <w:tcW w:w="831" w:type="pct"/>
            <w:tcBorders>
              <w:top w:val="single" w:sz="6" w:space="0" w:color="auto"/>
              <w:left w:val="nil"/>
              <w:bottom w:val="single" w:sz="6" w:space="0" w:color="auto"/>
              <w:right w:val="nil"/>
            </w:tcBorders>
            <w:tcMar>
              <w:left w:w="108" w:type="dxa"/>
              <w:right w:w="108" w:type="dxa"/>
            </w:tcMar>
            <w:hideMark/>
          </w:tcPr>
          <w:p w14:paraId="41C3E697" w14:textId="7EE342E0" w:rsidR="00150CFC" w:rsidRPr="002A1843" w:rsidRDefault="00150CFC" w:rsidP="007970E2">
            <w:pPr>
              <w:pStyle w:val="TableText"/>
              <w:rPr>
                <w:lang w:eastAsia="ja-JP"/>
              </w:rPr>
            </w:pPr>
            <w:r w:rsidRPr="002A1843">
              <w:rPr>
                <w:lang w:eastAsia="ja-JP"/>
              </w:rPr>
              <w:t>Governance</w:t>
            </w:r>
          </w:p>
        </w:tc>
        <w:tc>
          <w:tcPr>
            <w:tcW w:w="4169" w:type="pct"/>
            <w:tcBorders>
              <w:top w:val="single" w:sz="6" w:space="0" w:color="auto"/>
              <w:left w:val="nil"/>
              <w:bottom w:val="single" w:sz="6" w:space="0" w:color="auto"/>
              <w:right w:val="nil"/>
            </w:tcBorders>
            <w:tcMar>
              <w:left w:w="108" w:type="dxa"/>
              <w:right w:w="108" w:type="dxa"/>
            </w:tcMar>
            <w:hideMark/>
          </w:tcPr>
          <w:p w14:paraId="13721729" w14:textId="6F899A09" w:rsidR="00150CFC" w:rsidRPr="002A1843" w:rsidRDefault="00150CFC" w:rsidP="007970E2">
            <w:pPr>
              <w:pStyle w:val="TableText"/>
              <w:rPr>
                <w:lang w:eastAsia="ja-JP"/>
              </w:rPr>
            </w:pPr>
            <w:r w:rsidRPr="40079168">
              <w:rPr>
                <w:lang w:eastAsia="ja-JP"/>
              </w:rPr>
              <w:t xml:space="preserve">An </w:t>
            </w:r>
            <w:r w:rsidRPr="00B37A38">
              <w:rPr>
                <w:lang w:eastAsia="ja-JP"/>
              </w:rPr>
              <w:t>Innovation Hub Board</w:t>
            </w:r>
            <w:r w:rsidRPr="40079168">
              <w:rPr>
                <w:lang w:eastAsia="ja-JP"/>
              </w:rPr>
              <w:t xml:space="preserve"> oversees the hub and comprises a nominee of each partner organisation, the Hub Director and an independent chair. Responsibilities of the board include government </w:t>
            </w:r>
            <w:r w:rsidRPr="40079168">
              <w:rPr>
                <w:lang w:eastAsia="ja-JP"/>
              </w:rPr>
              <w:lastRenderedPageBreak/>
              <w:t>reporting as required by the grant agreement, oversight and endorsement of the hub’s work plan and budget, and detailed financial oversight of the hub’s operations.</w:t>
            </w:r>
          </w:p>
        </w:tc>
      </w:tr>
      <w:tr w:rsidR="007970E2" w:rsidRPr="002A1843" w14:paraId="006F643D" w14:textId="77777777" w:rsidTr="00304C11">
        <w:tc>
          <w:tcPr>
            <w:tcW w:w="831" w:type="pct"/>
            <w:tcBorders>
              <w:top w:val="single" w:sz="6" w:space="0" w:color="auto"/>
              <w:left w:val="nil"/>
              <w:bottom w:val="single" w:sz="4" w:space="0" w:color="auto"/>
              <w:right w:val="nil"/>
            </w:tcBorders>
            <w:tcMar>
              <w:left w:w="108" w:type="dxa"/>
              <w:right w:w="108" w:type="dxa"/>
            </w:tcMar>
            <w:hideMark/>
          </w:tcPr>
          <w:p w14:paraId="64AC9F87" w14:textId="10D096A3" w:rsidR="007970E2" w:rsidRPr="002A1843" w:rsidRDefault="007970E2" w:rsidP="007970E2">
            <w:pPr>
              <w:pStyle w:val="TableText"/>
              <w:rPr>
                <w:lang w:eastAsia="ja-JP"/>
              </w:rPr>
            </w:pPr>
            <w:r w:rsidRPr="002A1843">
              <w:rPr>
                <w:lang w:eastAsia="ja-JP"/>
              </w:rPr>
              <w:lastRenderedPageBreak/>
              <w:t>Core hub fundin</w:t>
            </w:r>
            <w:r w:rsidR="0050275F">
              <w:rPr>
                <w:lang w:eastAsia="ja-JP"/>
              </w:rPr>
              <w:t>g</w:t>
            </w:r>
          </w:p>
        </w:tc>
        <w:tc>
          <w:tcPr>
            <w:tcW w:w="4169" w:type="pct"/>
            <w:tcBorders>
              <w:top w:val="single" w:sz="6" w:space="0" w:color="auto"/>
              <w:left w:val="nil"/>
              <w:bottom w:val="single" w:sz="4" w:space="0" w:color="auto"/>
              <w:right w:val="nil"/>
            </w:tcBorders>
            <w:tcMar>
              <w:left w:w="108" w:type="dxa"/>
              <w:right w:w="108" w:type="dxa"/>
            </w:tcMar>
            <w:hideMark/>
          </w:tcPr>
          <w:p w14:paraId="29C42024" w14:textId="77777777" w:rsidR="007970E2" w:rsidRPr="00F40E1F" w:rsidRDefault="007970E2" w:rsidP="00F40E1F">
            <w:pPr>
              <w:pStyle w:val="TableText"/>
              <w:rPr>
                <w:rStyle w:val="Strong"/>
                <w:b w:val="0"/>
                <w:bCs w:val="0"/>
              </w:rPr>
            </w:pPr>
            <w:r w:rsidRPr="00F40E1F">
              <w:rPr>
                <w:rStyle w:val="Strong"/>
                <w:b w:val="0"/>
                <w:bCs w:val="0"/>
              </w:rPr>
              <w:t>Hubs have been provided with core hub funding up to June 2026:</w:t>
            </w:r>
          </w:p>
          <w:p w14:paraId="3EA9EA56" w14:textId="77777777" w:rsidR="00CE264B" w:rsidRDefault="00365A1F" w:rsidP="003B2542">
            <w:pPr>
              <w:pStyle w:val="TableBullet"/>
              <w:rPr>
                <w:lang w:eastAsia="ja-JP"/>
              </w:rPr>
            </w:pPr>
            <w:r w:rsidRPr="00523676">
              <w:rPr>
                <w:lang w:eastAsia="ja-JP"/>
              </w:rPr>
              <w:t>Core hub funding</w:t>
            </w:r>
            <w:r w:rsidR="003B2542">
              <w:rPr>
                <w:lang w:eastAsia="ja-JP"/>
              </w:rPr>
              <w:t xml:space="preserve"> – </w:t>
            </w:r>
            <w:r w:rsidR="003B2542" w:rsidRPr="00523676">
              <w:rPr>
                <w:lang w:eastAsia="ja-JP"/>
              </w:rPr>
              <w:t>$8 million (as of 30 June 2024)</w:t>
            </w:r>
          </w:p>
          <w:p w14:paraId="45A93BBB" w14:textId="1577B10B" w:rsidR="003B2542" w:rsidRDefault="00785357" w:rsidP="003B2542">
            <w:pPr>
              <w:pStyle w:val="TableBullet"/>
              <w:rPr>
                <w:lang w:eastAsia="ja-JP"/>
              </w:rPr>
            </w:pPr>
            <w:r w:rsidRPr="00785357">
              <w:rPr>
                <w:lang w:eastAsia="ja-JP"/>
              </w:rPr>
              <w:t>Core hub funding extension, July 2024 to June 2025</w:t>
            </w:r>
            <w:r w:rsidR="00C93D07">
              <w:rPr>
                <w:lang w:eastAsia="ja-JP"/>
              </w:rPr>
              <w:t xml:space="preserve"> – </w:t>
            </w:r>
            <w:r w:rsidR="00C93D07" w:rsidRPr="00C93D07">
              <w:rPr>
                <w:lang w:eastAsia="ja-JP"/>
              </w:rPr>
              <w:t>$1.25 million</w:t>
            </w:r>
          </w:p>
          <w:p w14:paraId="5B1AC022" w14:textId="487F955E" w:rsidR="00C93D07" w:rsidRDefault="00F40E1F" w:rsidP="003B2542">
            <w:pPr>
              <w:pStyle w:val="TableBullet"/>
              <w:rPr>
                <w:lang w:eastAsia="ja-JP"/>
              </w:rPr>
            </w:pPr>
            <w:r w:rsidRPr="00523676">
              <w:rPr>
                <w:lang w:eastAsia="ja-JP"/>
              </w:rPr>
              <w:t>Core hub funding extension, July 2024 to June 2026</w:t>
            </w:r>
            <w:r>
              <w:rPr>
                <w:lang w:eastAsia="ja-JP"/>
              </w:rPr>
              <w:t xml:space="preserve"> – </w:t>
            </w:r>
            <w:r w:rsidRPr="00523676">
              <w:rPr>
                <w:lang w:eastAsia="ja-JP"/>
              </w:rPr>
              <w:t>$3.5 million (some milestone payments still to be made)</w:t>
            </w:r>
          </w:p>
          <w:p w14:paraId="19017E9B" w14:textId="001CF3DB" w:rsidR="00F40E1F" w:rsidRDefault="00F40E1F" w:rsidP="003B2542">
            <w:pPr>
              <w:pStyle w:val="TableBullet"/>
              <w:rPr>
                <w:lang w:eastAsia="ja-JP"/>
              </w:rPr>
            </w:pPr>
            <w:r w:rsidRPr="00523676">
              <w:rPr>
                <w:lang w:eastAsia="ja-JP"/>
              </w:rPr>
              <w:t>FDF cross-hub projects</w:t>
            </w:r>
            <w:r>
              <w:rPr>
                <w:lang w:eastAsia="ja-JP"/>
              </w:rPr>
              <w:t xml:space="preserve"> – </w:t>
            </w:r>
            <w:r w:rsidRPr="00F40E1F">
              <w:rPr>
                <w:lang w:eastAsia="ja-JP"/>
              </w:rPr>
              <w:t>$433,333 (October 2022)</w:t>
            </w:r>
          </w:p>
          <w:p w14:paraId="4D70EE36" w14:textId="335487B2" w:rsidR="003B2542" w:rsidRPr="00F40E1F" w:rsidRDefault="00F40E1F" w:rsidP="007970E2">
            <w:pPr>
              <w:pStyle w:val="TableBullet"/>
              <w:rPr>
                <w:rStyle w:val="Strong"/>
                <w:b w:val="0"/>
                <w:bCs w:val="0"/>
                <w:lang w:eastAsia="ja-JP"/>
              </w:rPr>
            </w:pPr>
            <w:r w:rsidRPr="00523676">
              <w:rPr>
                <w:lang w:eastAsia="ja-JP"/>
              </w:rPr>
              <w:t>FDF Adoption Officer funding</w:t>
            </w:r>
            <w:r>
              <w:rPr>
                <w:lang w:eastAsia="ja-JP"/>
              </w:rPr>
              <w:t xml:space="preserve"> – </w:t>
            </w:r>
            <w:r w:rsidRPr="00523676">
              <w:rPr>
                <w:lang w:eastAsia="ja-JP"/>
              </w:rPr>
              <w:t>$1.125 million (May 2022 to April 2024)</w:t>
            </w:r>
          </w:p>
        </w:tc>
      </w:tr>
      <w:tr w:rsidR="007970E2" w:rsidRPr="002A1843" w14:paraId="7885081B" w14:textId="77777777" w:rsidTr="00304C11">
        <w:tc>
          <w:tcPr>
            <w:tcW w:w="831" w:type="pct"/>
            <w:tcBorders>
              <w:top w:val="single" w:sz="4" w:space="0" w:color="auto"/>
              <w:left w:val="nil"/>
              <w:bottom w:val="single" w:sz="4" w:space="0" w:color="auto"/>
              <w:right w:val="nil"/>
            </w:tcBorders>
            <w:tcMar>
              <w:left w:w="108" w:type="dxa"/>
              <w:right w:w="108" w:type="dxa"/>
            </w:tcMar>
          </w:tcPr>
          <w:p w14:paraId="0E951B60" w14:textId="1A87A8E6" w:rsidR="007970E2" w:rsidRPr="79D791EB" w:rsidRDefault="007970E2" w:rsidP="007970E2">
            <w:pPr>
              <w:pStyle w:val="TableText"/>
              <w:rPr>
                <w:lang w:eastAsia="ja-JP"/>
              </w:rPr>
            </w:pPr>
            <w:r w:rsidRPr="7E3EEACE">
              <w:rPr>
                <w:lang w:eastAsia="ja-JP"/>
              </w:rPr>
              <w:t>Additional funding for all hubs</w:t>
            </w:r>
          </w:p>
        </w:tc>
        <w:tc>
          <w:tcPr>
            <w:tcW w:w="4169" w:type="pct"/>
            <w:tcBorders>
              <w:top w:val="single" w:sz="4" w:space="0" w:color="auto"/>
              <w:left w:val="nil"/>
              <w:bottom w:val="single" w:sz="6" w:space="0" w:color="auto"/>
              <w:right w:val="nil"/>
            </w:tcBorders>
            <w:tcMar>
              <w:left w:w="108" w:type="dxa"/>
              <w:right w:w="108" w:type="dxa"/>
            </w:tcMar>
          </w:tcPr>
          <w:p w14:paraId="6DA122E4" w14:textId="77777777" w:rsidR="007970E2" w:rsidRDefault="007970E2" w:rsidP="00F40E1F">
            <w:pPr>
              <w:pStyle w:val="TableText"/>
            </w:pPr>
            <w:r w:rsidRPr="00F40E1F">
              <w:t>Hubs have been provided with additional Australian Government grant funding up to June 2028:</w:t>
            </w:r>
          </w:p>
          <w:p w14:paraId="68DC0E85" w14:textId="77777777" w:rsidR="00F40E1F" w:rsidRPr="00F40E1F" w:rsidRDefault="00F40E1F" w:rsidP="00F40E1F">
            <w:pPr>
              <w:pStyle w:val="TableBullet"/>
            </w:pPr>
            <w:r w:rsidRPr="002A1843">
              <w:rPr>
                <w:rFonts w:cstheme="minorHAnsi"/>
                <w:lang w:eastAsia="ja-JP"/>
              </w:rPr>
              <w:t>National Agriculture Innovation Policy Agricultural Innovation Grant</w:t>
            </w:r>
            <w:r>
              <w:rPr>
                <w:rFonts w:cstheme="minorHAnsi"/>
                <w:lang w:eastAsia="ja-JP"/>
              </w:rPr>
              <w:t xml:space="preserve"> – </w:t>
            </w:r>
            <w:r w:rsidRPr="002A1843">
              <w:rPr>
                <w:rFonts w:cstheme="minorHAnsi"/>
                <w:lang w:eastAsia="ja-JP"/>
              </w:rPr>
              <w:t>$2.5 million (July 2022 to May 2023)</w:t>
            </w:r>
          </w:p>
          <w:p w14:paraId="6CEAF476" w14:textId="77777777" w:rsidR="00F40E1F" w:rsidRDefault="00F40E1F" w:rsidP="00F40E1F">
            <w:pPr>
              <w:pStyle w:val="TableBullet"/>
            </w:pPr>
            <w:r w:rsidRPr="00F40E1F">
              <w:t>NHT Regional Soil Coordinators (Round 1)</w:t>
            </w:r>
            <w:r w:rsidR="00B646C3">
              <w:t xml:space="preserve"> – </w:t>
            </w:r>
            <w:r w:rsidR="00B646C3" w:rsidRPr="00B646C3">
              <w:t>$375,000 (as of 30 June 2024)</w:t>
            </w:r>
          </w:p>
          <w:p w14:paraId="2433F685" w14:textId="1D8B1B99" w:rsidR="00B646C3" w:rsidRPr="00F40E1F" w:rsidRDefault="00B646C3" w:rsidP="00F40E1F">
            <w:pPr>
              <w:pStyle w:val="TableBullet"/>
            </w:pPr>
            <w:r>
              <w:t>NHT Regional Soil Coordinators (Round 2) – $743,486 (to June 2028</w:t>
            </w:r>
            <w:r w:rsidR="00517C96">
              <w:t>)</w:t>
            </w:r>
          </w:p>
        </w:tc>
      </w:tr>
      <w:tr w:rsidR="00252389" w:rsidRPr="002A1843" w14:paraId="74348CC0" w14:textId="77777777" w:rsidTr="00304C11">
        <w:tc>
          <w:tcPr>
            <w:tcW w:w="831" w:type="pct"/>
            <w:tcBorders>
              <w:top w:val="single" w:sz="4" w:space="0" w:color="auto"/>
              <w:left w:val="nil"/>
              <w:right w:val="nil"/>
            </w:tcBorders>
            <w:tcMar>
              <w:left w:w="108" w:type="dxa"/>
              <w:right w:w="108" w:type="dxa"/>
            </w:tcMar>
          </w:tcPr>
          <w:p w14:paraId="657209E1" w14:textId="5580D6BB" w:rsidR="00252389" w:rsidRPr="7E3EEACE" w:rsidRDefault="00252389" w:rsidP="007970E2">
            <w:pPr>
              <w:pStyle w:val="TableText"/>
              <w:rPr>
                <w:lang w:eastAsia="ja-JP"/>
              </w:rPr>
            </w:pPr>
            <w:r w:rsidRPr="00EB2713">
              <w:rPr>
                <w:lang w:eastAsia="ja-JP"/>
              </w:rPr>
              <w:t>Additional funding (</w:t>
            </w:r>
            <w:r>
              <w:rPr>
                <w:lang w:eastAsia="ja-JP"/>
              </w:rPr>
              <w:t>advised by hub</w:t>
            </w:r>
            <w:r w:rsidRPr="00EB2713">
              <w:rPr>
                <w:lang w:eastAsia="ja-JP"/>
              </w:rPr>
              <w:t>)</w:t>
            </w:r>
          </w:p>
        </w:tc>
        <w:tc>
          <w:tcPr>
            <w:tcW w:w="4169" w:type="pct"/>
            <w:tcBorders>
              <w:top w:val="nil"/>
              <w:left w:val="nil"/>
              <w:bottom w:val="single" w:sz="6" w:space="0" w:color="auto"/>
              <w:right w:val="nil"/>
            </w:tcBorders>
            <w:tcMar>
              <w:left w:w="108" w:type="dxa"/>
              <w:right w:w="108" w:type="dxa"/>
            </w:tcMar>
          </w:tcPr>
          <w:p w14:paraId="70197114" w14:textId="77777777" w:rsidR="00252389" w:rsidRDefault="00252389" w:rsidP="00252389">
            <w:pPr>
              <w:pStyle w:val="TableBullet"/>
            </w:pPr>
            <w:r w:rsidRPr="7BE832B4">
              <w:rPr>
                <w:lang w:eastAsia="ja-JP"/>
              </w:rPr>
              <w:t xml:space="preserve">FDF Long-term Trials of Drought Resilient Farming Practices </w:t>
            </w:r>
            <w:r w:rsidRPr="5AFC57CD">
              <w:rPr>
                <w:lang w:eastAsia="ja-JP"/>
              </w:rPr>
              <w:t>Drought Resilient Mixed Farming System Trials</w:t>
            </w:r>
            <w:r>
              <w:rPr>
                <w:lang w:eastAsia="ja-JP"/>
              </w:rPr>
              <w:t xml:space="preserve"> – </w:t>
            </w:r>
            <w:r w:rsidRPr="7BE832B4">
              <w:rPr>
                <w:lang w:eastAsia="ja-JP"/>
              </w:rPr>
              <w:t>$6,229 926 with $5,323,788 (In-kind) (June 2028)</w:t>
            </w:r>
          </w:p>
          <w:p w14:paraId="70D1CF53" w14:textId="77777777" w:rsidR="00252389" w:rsidRDefault="00252389" w:rsidP="00252389">
            <w:pPr>
              <w:pStyle w:val="TableBullet"/>
            </w:pPr>
            <w:r w:rsidRPr="5AFC57CD">
              <w:rPr>
                <w:lang w:eastAsia="ja-JP"/>
              </w:rPr>
              <w:t xml:space="preserve">Grains Research &amp; Development Corporation </w:t>
            </w:r>
            <w:r>
              <w:rPr>
                <w:lang w:eastAsia="ja-JP"/>
              </w:rPr>
              <w:t>–</w:t>
            </w:r>
            <w:r w:rsidRPr="40079168">
              <w:rPr>
                <w:lang w:eastAsia="ja-JP"/>
              </w:rPr>
              <w:t xml:space="preserve">Risk </w:t>
            </w:r>
            <w:proofErr w:type="spellStart"/>
            <w:r w:rsidRPr="40079168">
              <w:rPr>
                <w:lang w:eastAsia="ja-JP"/>
              </w:rPr>
              <w:t>Wi$e</w:t>
            </w:r>
            <w:proofErr w:type="spellEnd"/>
            <w:r w:rsidRPr="40079168">
              <w:rPr>
                <w:lang w:eastAsia="ja-JP"/>
              </w:rPr>
              <w:t xml:space="preserve"> – Action Research Group Lead</w:t>
            </w:r>
            <w:r>
              <w:rPr>
                <w:lang w:eastAsia="ja-JP"/>
              </w:rPr>
              <w:t xml:space="preserve"> – </w:t>
            </w:r>
            <w:r w:rsidRPr="32D20167">
              <w:rPr>
                <w:lang w:eastAsia="ja-JP"/>
              </w:rPr>
              <w:t>$3,822,135 with $1,824,985 (In-kind) June 2028</w:t>
            </w:r>
          </w:p>
          <w:p w14:paraId="408D9F11" w14:textId="77777777" w:rsidR="00252389" w:rsidRDefault="00252389" w:rsidP="00252389">
            <w:pPr>
              <w:pStyle w:val="TableBullet"/>
            </w:pPr>
            <w:r w:rsidRPr="5AFC57CD">
              <w:rPr>
                <w:lang w:eastAsia="ja-JP"/>
              </w:rPr>
              <w:t>FDF Drought Resilient Soils and Landscapes grant program Saving Our Soils</w:t>
            </w:r>
            <w:r>
              <w:rPr>
                <w:lang w:eastAsia="ja-JP"/>
              </w:rPr>
              <w:t xml:space="preserve"> – </w:t>
            </w:r>
            <w:r w:rsidRPr="32D20167">
              <w:rPr>
                <w:lang w:eastAsia="ja-JP"/>
              </w:rPr>
              <w:t>$1,000,000 with $240,000 (In-kind) June 2024</w:t>
            </w:r>
          </w:p>
          <w:p w14:paraId="59A253D9" w14:textId="77777777" w:rsidR="00252389" w:rsidRDefault="00252389" w:rsidP="00252389">
            <w:pPr>
              <w:pStyle w:val="TableBullet"/>
            </w:pPr>
            <w:r w:rsidRPr="61CE5AA8">
              <w:rPr>
                <w:lang w:eastAsia="ja-JP"/>
              </w:rPr>
              <w:t>FDF Extension &amp; Adoption of Drought Resilient Practices Grant</w:t>
            </w:r>
            <w:r w:rsidRPr="7E3EEACE">
              <w:rPr>
                <w:lang w:eastAsia="ja-JP"/>
              </w:rPr>
              <w:t xml:space="preserve"> On-farm Water Management</w:t>
            </w:r>
            <w:r>
              <w:rPr>
                <w:lang w:eastAsia="ja-JP"/>
              </w:rPr>
              <w:t xml:space="preserve"> – </w:t>
            </w:r>
            <w:r w:rsidRPr="00252389">
              <w:rPr>
                <w:lang w:eastAsia="ja-JP"/>
              </w:rPr>
              <w:t>$1,509,599 with $432,940 (In-kind) June 2025</w:t>
            </w:r>
          </w:p>
          <w:p w14:paraId="51DB15BA" w14:textId="77777777" w:rsidR="00252389" w:rsidRPr="00252389" w:rsidRDefault="00252389" w:rsidP="00252389">
            <w:pPr>
              <w:pStyle w:val="TableBullet"/>
            </w:pPr>
            <w:r w:rsidRPr="6379040C">
              <w:rPr>
                <w:lang w:eastAsia="ja-JP"/>
              </w:rPr>
              <w:t>FDF</w:t>
            </w:r>
            <w:r w:rsidRPr="57929C7E">
              <w:rPr>
                <w:lang w:eastAsia="ja-JP"/>
              </w:rPr>
              <w:t xml:space="preserve"> Drought Resilient Soils and Landscapes grant program Resilient pasture systems</w:t>
            </w:r>
            <w:r>
              <w:rPr>
                <w:lang w:eastAsia="ja-JP"/>
              </w:rPr>
              <w:t xml:space="preserve"> – </w:t>
            </w:r>
            <w:r w:rsidRPr="3469F683">
              <w:rPr>
                <w:rFonts w:ascii="Calibri" w:eastAsia="Calibri" w:hAnsi="Calibri" w:cs="Calibri"/>
                <w:color w:val="000000" w:themeColor="text1"/>
              </w:rPr>
              <w:t xml:space="preserve">$983,950 </w:t>
            </w:r>
            <w:r w:rsidRPr="7E3EEACE">
              <w:rPr>
                <w:rFonts w:ascii="Calibri" w:eastAsia="Calibri" w:hAnsi="Calibri" w:cs="Calibri"/>
                <w:color w:val="000000" w:themeColor="text1"/>
              </w:rPr>
              <w:t xml:space="preserve">with $1,010,500 (In-kind) </w:t>
            </w:r>
            <w:r w:rsidRPr="3469F683">
              <w:rPr>
                <w:rFonts w:ascii="Calibri" w:eastAsia="Calibri" w:hAnsi="Calibri" w:cs="Calibri"/>
                <w:color w:val="000000" w:themeColor="text1"/>
              </w:rPr>
              <w:t>June 2024</w:t>
            </w:r>
          </w:p>
          <w:p w14:paraId="62F1E03E" w14:textId="2C7BAF81" w:rsidR="00252389" w:rsidRPr="00F40E1F" w:rsidRDefault="00252389" w:rsidP="00252389">
            <w:pPr>
              <w:pStyle w:val="TableBullet"/>
            </w:pPr>
            <w:r w:rsidRPr="32D20167">
              <w:rPr>
                <w:lang w:eastAsia="ja-JP"/>
              </w:rPr>
              <w:t xml:space="preserve">Climate Coaching for on-farm decision making </w:t>
            </w:r>
            <w:r>
              <w:rPr>
                <w:lang w:eastAsia="ja-JP"/>
              </w:rPr>
              <w:t>–</w:t>
            </w:r>
            <w:r w:rsidRPr="32D20167">
              <w:rPr>
                <w:lang w:eastAsia="ja-JP"/>
              </w:rPr>
              <w:t xml:space="preserve"> Commonwealth RR&amp;D4 program via Meat &amp; Livestock Australia</w:t>
            </w:r>
            <w:r>
              <w:rPr>
                <w:lang w:eastAsia="ja-JP"/>
              </w:rPr>
              <w:t xml:space="preserve"> – </w:t>
            </w:r>
            <w:r w:rsidRPr="32D20167">
              <w:rPr>
                <w:lang w:eastAsia="ja-JP"/>
              </w:rPr>
              <w:t>$190,820 March 2023</w:t>
            </w:r>
          </w:p>
        </w:tc>
      </w:tr>
      <w:tr w:rsidR="00B7074E" w14:paraId="3A44BCA1" w14:textId="77777777" w:rsidTr="00A03EEA">
        <w:tc>
          <w:tcPr>
            <w:tcW w:w="831" w:type="pct"/>
            <w:tcBorders>
              <w:top w:val="single" w:sz="4" w:space="0" w:color="auto"/>
              <w:left w:val="nil"/>
              <w:bottom w:val="single" w:sz="4" w:space="0" w:color="auto"/>
              <w:right w:val="nil"/>
            </w:tcBorders>
            <w:tcMar>
              <w:left w:w="108" w:type="dxa"/>
              <w:right w:w="108" w:type="dxa"/>
            </w:tcMar>
          </w:tcPr>
          <w:p w14:paraId="25AF0382" w14:textId="559DA3E2" w:rsidR="00DD49B4" w:rsidRPr="00EB2713" w:rsidRDefault="00DD49B4" w:rsidP="007970E2">
            <w:pPr>
              <w:pStyle w:val="TableText"/>
              <w:rPr>
                <w:lang w:eastAsia="ja-JP"/>
              </w:rPr>
            </w:pPr>
            <w:r w:rsidRPr="4EAF4962">
              <w:rPr>
                <w:lang w:eastAsia="ja-JP"/>
              </w:rPr>
              <w:t>Cross-hub funding</w:t>
            </w:r>
          </w:p>
        </w:tc>
        <w:tc>
          <w:tcPr>
            <w:tcW w:w="4169" w:type="pct"/>
            <w:tcBorders>
              <w:top w:val="single" w:sz="4" w:space="0" w:color="auto"/>
              <w:left w:val="nil"/>
              <w:bottom w:val="single" w:sz="4" w:space="0" w:color="auto"/>
              <w:right w:val="nil"/>
            </w:tcBorders>
            <w:tcMar>
              <w:left w:w="108" w:type="dxa"/>
              <w:right w:w="108" w:type="dxa"/>
            </w:tcMar>
          </w:tcPr>
          <w:p w14:paraId="46976D31" w14:textId="08108FBA" w:rsidR="00DD49B4" w:rsidRPr="32D20167" w:rsidRDefault="00DD49B4" w:rsidP="007970E2">
            <w:pPr>
              <w:pStyle w:val="TableText"/>
              <w:rPr>
                <w:lang w:eastAsia="ja-JP"/>
              </w:rPr>
            </w:pPr>
            <w:r w:rsidRPr="00F05728">
              <w:rPr>
                <w:lang w:eastAsia="ja-JP"/>
              </w:rPr>
              <w:t xml:space="preserve">Received </w:t>
            </w:r>
            <w:r w:rsidRPr="4EAF4962">
              <w:rPr>
                <w:lang w:eastAsia="ja-JP"/>
              </w:rPr>
              <w:t>$433,333</w:t>
            </w:r>
            <w:r w:rsidRPr="00F05728">
              <w:rPr>
                <w:lang w:eastAsia="ja-JP"/>
              </w:rPr>
              <w:t xml:space="preserve"> to participate in </w:t>
            </w:r>
            <w:r w:rsidRPr="4EAF4962">
              <w:rPr>
                <w:lang w:eastAsia="ja-JP"/>
              </w:rPr>
              <w:t>2 cross-hub</w:t>
            </w:r>
            <w:r w:rsidRPr="00F05728">
              <w:rPr>
                <w:lang w:eastAsia="ja-JP"/>
              </w:rPr>
              <w:t xml:space="preserve"> projects: the Drought Management for the Health and Longevity of Perennial Horticulture Plants (led by SA Hub) and Managing Rangelands for Drought Resilience (le</w:t>
            </w:r>
            <w:r w:rsidRPr="00F05728" w:rsidDel="00A62DAF">
              <w:rPr>
                <w:lang w:eastAsia="ja-JP"/>
              </w:rPr>
              <w:t>a</w:t>
            </w:r>
            <w:r w:rsidRPr="00F05728">
              <w:rPr>
                <w:lang w:eastAsia="ja-JP"/>
              </w:rPr>
              <w:t>d by Northern WA and NT Hub).</w:t>
            </w:r>
          </w:p>
        </w:tc>
      </w:tr>
      <w:tr w:rsidR="007C362C" w14:paraId="1B824E8D" w14:textId="77777777" w:rsidTr="00A03EEA">
        <w:tc>
          <w:tcPr>
            <w:tcW w:w="831" w:type="pct"/>
            <w:tcBorders>
              <w:top w:val="single" w:sz="4" w:space="0" w:color="auto"/>
              <w:left w:val="nil"/>
              <w:bottom w:val="single" w:sz="4" w:space="0" w:color="auto"/>
              <w:right w:val="nil"/>
            </w:tcBorders>
            <w:tcMar>
              <w:left w:w="108" w:type="dxa"/>
              <w:right w:w="108" w:type="dxa"/>
            </w:tcMar>
          </w:tcPr>
          <w:p w14:paraId="0FC562B5" w14:textId="293B6156" w:rsidR="00DD49B4" w:rsidRPr="00EB2713" w:rsidRDefault="00DD49B4" w:rsidP="007970E2">
            <w:pPr>
              <w:pStyle w:val="TableText"/>
              <w:rPr>
                <w:lang w:eastAsia="ja-JP"/>
              </w:rPr>
            </w:pPr>
            <w:r>
              <w:rPr>
                <w:rFonts w:cstheme="minorHAnsi"/>
                <w:lang w:eastAsia="ja-JP"/>
              </w:rPr>
              <w:t>Subcontract</w:t>
            </w:r>
            <w:r w:rsidRPr="002A1843">
              <w:rPr>
                <w:rFonts w:cstheme="minorHAnsi"/>
                <w:lang w:eastAsia="ja-JP"/>
              </w:rPr>
              <w:t>s</w:t>
            </w:r>
          </w:p>
        </w:tc>
        <w:tc>
          <w:tcPr>
            <w:tcW w:w="4169" w:type="pct"/>
            <w:tcBorders>
              <w:top w:val="single" w:sz="4" w:space="0" w:color="auto"/>
              <w:left w:val="nil"/>
              <w:bottom w:val="single" w:sz="4" w:space="0" w:color="auto"/>
              <w:right w:val="nil"/>
            </w:tcBorders>
            <w:tcMar>
              <w:left w:w="108" w:type="dxa"/>
              <w:right w:w="108" w:type="dxa"/>
            </w:tcMar>
          </w:tcPr>
          <w:p w14:paraId="22686F4B" w14:textId="7E669733" w:rsidR="00DD49B4" w:rsidRPr="32D20167" w:rsidRDefault="00DD49B4" w:rsidP="007970E2">
            <w:pPr>
              <w:pStyle w:val="TableText"/>
              <w:rPr>
                <w:lang w:eastAsia="ja-JP"/>
              </w:rPr>
            </w:pPr>
            <w:r>
              <w:rPr>
                <w:lang w:eastAsia="ja-JP"/>
              </w:rPr>
              <w:t>As host of the hub, CSU</w:t>
            </w:r>
            <w:r w:rsidRPr="40079168">
              <w:rPr>
                <w:lang w:eastAsia="ja-JP"/>
              </w:rPr>
              <w:t xml:space="preserve">, has a </w:t>
            </w:r>
            <w:r>
              <w:rPr>
                <w:lang w:eastAsia="ja-JP"/>
              </w:rPr>
              <w:t>c</w:t>
            </w:r>
            <w:r w:rsidRPr="40079168">
              <w:rPr>
                <w:lang w:eastAsia="ja-JP"/>
              </w:rPr>
              <w:t xml:space="preserve">ollaboration </w:t>
            </w:r>
            <w:r>
              <w:rPr>
                <w:lang w:eastAsia="ja-JP"/>
              </w:rPr>
              <w:t>a</w:t>
            </w:r>
            <w:r w:rsidRPr="40079168">
              <w:rPr>
                <w:lang w:eastAsia="ja-JP"/>
              </w:rPr>
              <w:t xml:space="preserve">greement with 6 </w:t>
            </w:r>
            <w:r>
              <w:rPr>
                <w:lang w:eastAsia="ja-JP"/>
              </w:rPr>
              <w:t>lead members. This agreement</w:t>
            </w:r>
            <w:r w:rsidRPr="40079168">
              <w:rPr>
                <w:lang w:eastAsia="ja-JP"/>
              </w:rPr>
              <w:t xml:space="preserve"> documents the cash and in-kind contributions that each </w:t>
            </w:r>
            <w:r>
              <w:rPr>
                <w:lang w:eastAsia="ja-JP"/>
              </w:rPr>
              <w:t xml:space="preserve">member has </w:t>
            </w:r>
            <w:r w:rsidRPr="40079168">
              <w:rPr>
                <w:lang w:eastAsia="ja-JP"/>
              </w:rPr>
              <w:t xml:space="preserve">committed to </w:t>
            </w:r>
            <w:r>
              <w:rPr>
                <w:lang w:eastAsia="ja-JP"/>
              </w:rPr>
              <w:t>hub</w:t>
            </w:r>
            <w:r w:rsidRPr="40079168">
              <w:rPr>
                <w:lang w:eastAsia="ja-JP"/>
              </w:rPr>
              <w:t xml:space="preserve"> activities. </w:t>
            </w:r>
            <w:r>
              <w:rPr>
                <w:lang w:eastAsia="ja-JP"/>
              </w:rPr>
              <w:t>T</w:t>
            </w:r>
            <w:r w:rsidRPr="40079168">
              <w:rPr>
                <w:lang w:eastAsia="ja-JP"/>
              </w:rPr>
              <w:t xml:space="preserve">he </w:t>
            </w:r>
            <w:r>
              <w:rPr>
                <w:lang w:eastAsia="ja-JP"/>
              </w:rPr>
              <w:t>hub has also</w:t>
            </w:r>
            <w:r w:rsidRPr="40079168">
              <w:rPr>
                <w:lang w:eastAsia="ja-JP"/>
              </w:rPr>
              <w:t xml:space="preserve"> entered into </w:t>
            </w:r>
            <w:r>
              <w:rPr>
                <w:lang w:eastAsia="ja-JP"/>
              </w:rPr>
              <w:t>p</w:t>
            </w:r>
            <w:r w:rsidRPr="40079168">
              <w:rPr>
                <w:lang w:eastAsia="ja-JP"/>
              </w:rPr>
              <w:t xml:space="preserve">roject </w:t>
            </w:r>
            <w:r>
              <w:rPr>
                <w:lang w:eastAsia="ja-JP"/>
              </w:rPr>
              <w:t>a</w:t>
            </w:r>
            <w:r w:rsidRPr="40079168">
              <w:rPr>
                <w:lang w:eastAsia="ja-JP"/>
              </w:rPr>
              <w:t xml:space="preserve">greements (or </w:t>
            </w:r>
            <w:r>
              <w:rPr>
                <w:lang w:eastAsia="ja-JP"/>
              </w:rPr>
              <w:t>subcontract</w:t>
            </w:r>
            <w:r w:rsidRPr="40079168">
              <w:rPr>
                <w:lang w:eastAsia="ja-JP"/>
              </w:rPr>
              <w:t xml:space="preserve">s) with 4 </w:t>
            </w:r>
            <w:r>
              <w:rPr>
                <w:lang w:eastAsia="ja-JP"/>
              </w:rPr>
              <w:t xml:space="preserve">members </w:t>
            </w:r>
            <w:r w:rsidRPr="40079168">
              <w:rPr>
                <w:lang w:eastAsia="ja-JP"/>
              </w:rPr>
              <w:t xml:space="preserve">where cash has been provided in return for the delivery of </w:t>
            </w:r>
            <w:r>
              <w:rPr>
                <w:lang w:eastAsia="ja-JP"/>
              </w:rPr>
              <w:t>h</w:t>
            </w:r>
            <w:r w:rsidRPr="40079168">
              <w:rPr>
                <w:lang w:eastAsia="ja-JP"/>
              </w:rPr>
              <w:t xml:space="preserve">ub activities. One of these </w:t>
            </w:r>
            <w:r>
              <w:rPr>
                <w:lang w:eastAsia="ja-JP"/>
              </w:rPr>
              <w:t xml:space="preserve">members </w:t>
            </w:r>
            <w:r w:rsidRPr="40079168">
              <w:rPr>
                <w:lang w:eastAsia="ja-JP"/>
              </w:rPr>
              <w:t xml:space="preserve">represents 9 </w:t>
            </w:r>
            <w:r>
              <w:rPr>
                <w:lang w:eastAsia="ja-JP"/>
              </w:rPr>
              <w:t>f</w:t>
            </w:r>
            <w:r w:rsidRPr="40079168">
              <w:rPr>
                <w:lang w:eastAsia="ja-JP"/>
              </w:rPr>
              <w:t xml:space="preserve">arming </w:t>
            </w:r>
            <w:r>
              <w:rPr>
                <w:lang w:eastAsia="ja-JP"/>
              </w:rPr>
              <w:t>s</w:t>
            </w:r>
            <w:r w:rsidRPr="40079168">
              <w:rPr>
                <w:lang w:eastAsia="ja-JP"/>
              </w:rPr>
              <w:t xml:space="preserve">ystems </w:t>
            </w:r>
            <w:r>
              <w:rPr>
                <w:lang w:eastAsia="ja-JP"/>
              </w:rPr>
              <w:t>g</w:t>
            </w:r>
            <w:r w:rsidRPr="40079168">
              <w:rPr>
                <w:lang w:eastAsia="ja-JP"/>
              </w:rPr>
              <w:t xml:space="preserve">roups. The </w:t>
            </w:r>
            <w:r>
              <w:rPr>
                <w:lang w:eastAsia="ja-JP"/>
              </w:rPr>
              <w:t>hub</w:t>
            </w:r>
            <w:r w:rsidRPr="40079168">
              <w:rPr>
                <w:lang w:eastAsia="ja-JP"/>
              </w:rPr>
              <w:t xml:space="preserve"> has also entered into </w:t>
            </w:r>
            <w:proofErr w:type="gramStart"/>
            <w:r w:rsidRPr="40079168">
              <w:rPr>
                <w:lang w:eastAsia="ja-JP"/>
              </w:rPr>
              <w:t>a number of</w:t>
            </w:r>
            <w:proofErr w:type="gramEnd"/>
            <w:r w:rsidRPr="40079168">
              <w:rPr>
                <w:lang w:eastAsia="ja-JP"/>
              </w:rPr>
              <w:t xml:space="preserve"> service agreements with </w:t>
            </w:r>
            <w:r>
              <w:rPr>
                <w:lang w:eastAsia="ja-JP"/>
              </w:rPr>
              <w:t xml:space="preserve">partner </w:t>
            </w:r>
            <w:r w:rsidRPr="40079168">
              <w:rPr>
                <w:lang w:eastAsia="ja-JP"/>
              </w:rPr>
              <w:t xml:space="preserve">organisations to support the delivery of </w:t>
            </w:r>
            <w:r>
              <w:rPr>
                <w:lang w:eastAsia="ja-JP"/>
              </w:rPr>
              <w:t>h</w:t>
            </w:r>
            <w:r w:rsidRPr="40079168">
              <w:rPr>
                <w:lang w:eastAsia="ja-JP"/>
              </w:rPr>
              <w:t>ub activities.</w:t>
            </w:r>
          </w:p>
        </w:tc>
      </w:tr>
      <w:tr w:rsidR="00B7074E" w14:paraId="2455E668" w14:textId="77777777" w:rsidTr="00A03EEA">
        <w:tc>
          <w:tcPr>
            <w:tcW w:w="831" w:type="pct"/>
            <w:tcBorders>
              <w:top w:val="single" w:sz="4" w:space="0" w:color="auto"/>
              <w:left w:val="nil"/>
              <w:bottom w:val="single" w:sz="4" w:space="0" w:color="auto"/>
              <w:right w:val="nil"/>
            </w:tcBorders>
            <w:tcMar>
              <w:left w:w="108" w:type="dxa"/>
              <w:right w:w="108" w:type="dxa"/>
            </w:tcMar>
          </w:tcPr>
          <w:p w14:paraId="0128C45D" w14:textId="40C38E6A" w:rsidR="00DD49B4" w:rsidRPr="00EB2713" w:rsidRDefault="00DD49B4" w:rsidP="007970E2">
            <w:pPr>
              <w:pStyle w:val="TableText"/>
              <w:rPr>
                <w:lang w:eastAsia="ja-JP"/>
              </w:rPr>
            </w:pPr>
            <w:r w:rsidRPr="002A1843">
              <w:rPr>
                <w:lang w:eastAsia="ja-JP"/>
              </w:rPr>
              <w:t xml:space="preserve">Priorities and </w:t>
            </w:r>
            <w:r w:rsidRPr="007970E2">
              <w:t>projects</w:t>
            </w:r>
          </w:p>
        </w:tc>
        <w:tc>
          <w:tcPr>
            <w:tcW w:w="4169" w:type="pct"/>
            <w:tcBorders>
              <w:top w:val="single" w:sz="4" w:space="0" w:color="auto"/>
              <w:left w:val="nil"/>
              <w:bottom w:val="single" w:sz="4" w:space="0" w:color="auto"/>
              <w:right w:val="nil"/>
            </w:tcBorders>
            <w:tcMar>
              <w:left w:w="108" w:type="dxa"/>
              <w:right w:w="108" w:type="dxa"/>
            </w:tcMar>
          </w:tcPr>
          <w:p w14:paraId="6AE67950" w14:textId="77777777" w:rsidR="00DD49B4" w:rsidRPr="007970E2" w:rsidRDefault="00DD49B4" w:rsidP="007970E2">
            <w:pPr>
              <w:pStyle w:val="TableText"/>
            </w:pPr>
            <w:r w:rsidRPr="007970E2">
              <w:t>Activities supported by core hub funding are:</w:t>
            </w:r>
          </w:p>
          <w:p w14:paraId="1BE0E145" w14:textId="77777777" w:rsidR="00831613" w:rsidRDefault="00DD49B4" w:rsidP="007970E2">
            <w:pPr>
              <w:pStyle w:val="TableBullet"/>
            </w:pPr>
            <w:r w:rsidRPr="00B62ED7">
              <w:t>Compilation of existing or generating new insights that ultimately help farms, communities and landscapes be more drought and climate resilien</w:t>
            </w:r>
            <w:r>
              <w:t>t.</w:t>
            </w:r>
          </w:p>
          <w:p w14:paraId="6D55A043" w14:textId="77777777" w:rsidR="00831613" w:rsidRDefault="00DD49B4" w:rsidP="007970E2">
            <w:pPr>
              <w:pStyle w:val="TableBullet"/>
            </w:pPr>
            <w:r w:rsidRPr="00B62ED7">
              <w:t xml:space="preserve">Developing and supporting the development of extension and adoption capacity within </w:t>
            </w:r>
            <w:r>
              <w:t xml:space="preserve">southern </w:t>
            </w:r>
            <w:r w:rsidRPr="00B62ED7">
              <w:t>NSW to enable effective extension resulting in adoption of drought and climate resilience strategies by farmers, land managers and communities</w:t>
            </w:r>
            <w:r>
              <w:t>.</w:t>
            </w:r>
          </w:p>
          <w:p w14:paraId="08FF52C1" w14:textId="77777777" w:rsidR="00831613" w:rsidRDefault="00DD49B4" w:rsidP="007970E2">
            <w:pPr>
              <w:pStyle w:val="TableBullet"/>
              <w:rPr>
                <w:lang w:eastAsia="ja-JP"/>
              </w:rPr>
            </w:pPr>
            <w:r w:rsidRPr="00B62ED7">
              <w:t>Developing and implementing values-based engagement and co-design approaches that are more effective in extension and result in quicker more sustained adoption of resilience strategies by farmers, land managers and communities, and embedding these co-design skills in partner organis</w:t>
            </w:r>
            <w:r w:rsidRPr="618E99BD">
              <w:rPr>
                <w:lang w:eastAsia="ja-JP"/>
              </w:rPr>
              <w:t>ations through training initiatives</w:t>
            </w:r>
            <w:r>
              <w:rPr>
                <w:lang w:eastAsia="ja-JP"/>
              </w:rPr>
              <w:t>.</w:t>
            </w:r>
          </w:p>
          <w:p w14:paraId="28F0A0BB" w14:textId="77777777" w:rsidR="00831613" w:rsidRDefault="00DD49B4" w:rsidP="007970E2">
            <w:pPr>
              <w:pStyle w:val="TableBullet"/>
            </w:pPr>
            <w:r w:rsidRPr="00B62ED7">
              <w:t>Co-designing priorities and projects that build resilience for farms, communities and landscapes with stakeholders and leveraging hub resources and capability to secure investment in these pr</w:t>
            </w:r>
            <w:r>
              <w:t>o</w:t>
            </w:r>
            <w:r w:rsidRPr="00B62ED7">
              <w:t xml:space="preserve">jects for delivery by partners and other stakeholders in NSW. </w:t>
            </w:r>
            <w:r>
              <w:t>The 6 key impact areas for the building of drought and climate resilience in southern NSW are:</w:t>
            </w:r>
          </w:p>
          <w:p w14:paraId="0DD757CC" w14:textId="77777777" w:rsidR="00831613" w:rsidRDefault="00DD49B4" w:rsidP="007970E2">
            <w:pPr>
              <w:pStyle w:val="TableBullet2"/>
            </w:pPr>
            <w:r w:rsidRPr="00B62ED7">
              <w:t>Social and Cultural Resilience</w:t>
            </w:r>
          </w:p>
          <w:p w14:paraId="528B33D4" w14:textId="2985D208" w:rsidR="00DD49B4" w:rsidRDefault="00DD49B4" w:rsidP="007970E2">
            <w:pPr>
              <w:pStyle w:val="TableBullet2"/>
              <w:rPr>
                <w:lang w:eastAsia="ja-JP"/>
              </w:rPr>
            </w:pPr>
            <w:r w:rsidRPr="00B62ED7">
              <w:lastRenderedPageBreak/>
              <w:t>Rural Communities; Social and Cultural Resilience</w:t>
            </w:r>
          </w:p>
          <w:p w14:paraId="41503644" w14:textId="77777777" w:rsidR="00DD49B4" w:rsidRDefault="00DD49B4" w:rsidP="007970E2">
            <w:pPr>
              <w:pStyle w:val="TableBullet2"/>
              <w:rPr>
                <w:lang w:eastAsia="ja-JP"/>
              </w:rPr>
            </w:pPr>
            <w:r w:rsidRPr="00B62ED7">
              <w:t xml:space="preserve"> First Nations</w:t>
            </w:r>
          </w:p>
          <w:p w14:paraId="3D3E97E9" w14:textId="77777777" w:rsidR="00DD49B4" w:rsidRDefault="00DD49B4" w:rsidP="007970E2">
            <w:pPr>
              <w:pStyle w:val="TableBullet2"/>
              <w:rPr>
                <w:lang w:eastAsia="ja-JP"/>
              </w:rPr>
            </w:pPr>
            <w:r w:rsidRPr="00B62ED7">
              <w:t>Enhancing and Preserving the Natural Environment</w:t>
            </w:r>
          </w:p>
          <w:p w14:paraId="0D34C0CD" w14:textId="77777777" w:rsidR="00831613" w:rsidRDefault="00DD49B4" w:rsidP="007970E2">
            <w:pPr>
              <w:pStyle w:val="TableBullet2"/>
            </w:pPr>
            <w:r w:rsidRPr="00B62ED7">
              <w:t xml:space="preserve"> Farming Systems and Decisions, Soil Health, Water and Water Use.</w:t>
            </w:r>
          </w:p>
          <w:p w14:paraId="1401CE59" w14:textId="57577317" w:rsidR="00DD49B4" w:rsidRPr="32D20167" w:rsidRDefault="00DD49B4" w:rsidP="00CA05F7">
            <w:pPr>
              <w:pStyle w:val="TableText"/>
              <w:spacing w:line="276" w:lineRule="auto"/>
              <w:rPr>
                <w:szCs w:val="18"/>
                <w:lang w:eastAsia="ja-JP"/>
              </w:rPr>
            </w:pPr>
            <w:r>
              <w:t>The hub has completed 3 Ag innovation hub-funded projects, being Early Insights for More Resilient Communities, the award-winning Managing Biosecurity Risks, and the Ag Tech Return on Investment Calculator. Again, these projects were identified through stakeholder engagement and co-designed with project partners. The focus of this funding was transformative innovation</w:t>
            </w:r>
            <w:r w:rsidRPr="40079168">
              <w:rPr>
                <w:lang w:eastAsia="ja-JP"/>
              </w:rPr>
              <w:t xml:space="preserve"> resulting in these projects having more research than typical hub projects and a broader, longer-term scope.</w:t>
            </w:r>
          </w:p>
        </w:tc>
      </w:tr>
    </w:tbl>
    <w:p w14:paraId="5592FDEC" w14:textId="2C21CB7C" w:rsidR="00434573" w:rsidRPr="007970E2" w:rsidRDefault="007970E2" w:rsidP="000F38AF">
      <w:pPr>
        <w:pStyle w:val="FigureTableNoteSource"/>
      </w:pPr>
      <w:r>
        <w:lastRenderedPageBreak/>
        <w:t xml:space="preserve">Note: </w:t>
      </w:r>
      <w:r w:rsidRPr="007970E2">
        <w:t>Summary information has been complied using the following sources: Southern NSW Hub Monitoring, Evaluation and Learning reports and PR1 to PR7 2021-24, Southern NSW Hub website, FDF Review request</w:t>
      </w:r>
      <w:r w:rsidR="00931CC9">
        <w:t xml:space="preserve"> – </w:t>
      </w:r>
      <w:r w:rsidRPr="007970E2">
        <w:t>Southern NSW Hub Staffing Survey response (Dec 2024), FDF Review request</w:t>
      </w:r>
      <w:r w:rsidR="00931CC9">
        <w:t xml:space="preserve"> – </w:t>
      </w:r>
      <w:r w:rsidRPr="007970E2">
        <w:t>Southern NSW Additional Questions response (Dec 2024), Commonwealth and SNSW Hub Grant Agreement and associated operational plans, personal communications with Hub Directors and staff as part of online Review Team and Panel consultations.</w:t>
      </w:r>
      <w:r w:rsidR="0035044C">
        <w:t xml:space="preserve"> </w:t>
      </w:r>
      <w:r w:rsidR="0035044C" w:rsidRPr="00EB64B7">
        <w:rPr>
          <w:rStyle w:val="Strong"/>
        </w:rPr>
        <w:t>a</w:t>
      </w:r>
      <w:r w:rsidR="0035044C">
        <w:rPr>
          <w:vertAlign w:val="superscript"/>
          <w:lang w:eastAsia="ja-JP"/>
        </w:rPr>
        <w:t xml:space="preserve"> </w:t>
      </w:r>
      <w:r w:rsidR="0035044C" w:rsidRPr="4919C773">
        <w:rPr>
          <w:lang w:eastAsia="ja-JP"/>
        </w:rPr>
        <w:t xml:space="preserve">Funds are recovered from other </w:t>
      </w:r>
      <w:r w:rsidR="0035044C">
        <w:rPr>
          <w:lang w:eastAsia="ja-JP"/>
        </w:rPr>
        <w:t>funding sources</w:t>
      </w:r>
      <w:r w:rsidR="0035044C" w:rsidRPr="4919C773">
        <w:rPr>
          <w:lang w:eastAsia="ja-JP"/>
        </w:rPr>
        <w:t xml:space="preserve"> for salary </w:t>
      </w:r>
      <w:r w:rsidR="0035044C">
        <w:rPr>
          <w:lang w:eastAsia="ja-JP"/>
        </w:rPr>
        <w:t>costs where staff</w:t>
      </w:r>
      <w:r w:rsidR="0035044C" w:rsidRPr="4919C773">
        <w:rPr>
          <w:lang w:eastAsia="ja-JP"/>
        </w:rPr>
        <w:t xml:space="preserve"> time </w:t>
      </w:r>
      <w:r w:rsidR="0035044C">
        <w:rPr>
          <w:lang w:eastAsia="ja-JP"/>
        </w:rPr>
        <w:t>is dedicated to</w:t>
      </w:r>
      <w:r w:rsidR="0035044C" w:rsidRPr="4919C773">
        <w:rPr>
          <w:lang w:eastAsia="ja-JP"/>
        </w:rPr>
        <w:t xml:space="preserve"> these </w:t>
      </w:r>
      <w:r w:rsidR="0035044C">
        <w:rPr>
          <w:lang w:eastAsia="ja-JP"/>
        </w:rPr>
        <w:t>projects</w:t>
      </w:r>
      <w:r w:rsidR="0035044C" w:rsidRPr="4919C773">
        <w:rPr>
          <w:lang w:eastAsia="ja-JP"/>
        </w:rPr>
        <w:t>. In 2024, approximately 0.9 of an average FTE was recovered for the work of these staff members.</w:t>
      </w:r>
      <w:r w:rsidR="0035044C">
        <w:rPr>
          <w:lang w:eastAsia="ja-JP"/>
        </w:rPr>
        <w:t xml:space="preserve"> </w:t>
      </w:r>
      <w:r w:rsidR="0035044C" w:rsidRPr="00EB64B7">
        <w:rPr>
          <w:rStyle w:val="Strong"/>
        </w:rPr>
        <w:t>b</w:t>
      </w:r>
      <w:r w:rsidR="0035044C" w:rsidRPr="4919C773">
        <w:rPr>
          <w:lang w:eastAsia="ja-JP"/>
        </w:rPr>
        <w:t xml:space="preserve"> S</w:t>
      </w:r>
      <w:r w:rsidR="0035044C">
        <w:rPr>
          <w:lang w:eastAsia="ja-JP"/>
        </w:rPr>
        <w:t xml:space="preserve">outhern </w:t>
      </w:r>
      <w:r w:rsidR="0035044C" w:rsidRPr="4919C773">
        <w:rPr>
          <w:lang w:eastAsia="ja-JP"/>
        </w:rPr>
        <w:t xml:space="preserve">NSW Hub Drought Adoption Officers employed through NSW Local Land Services – roles set to finish in December 2025. </w:t>
      </w:r>
      <w:r w:rsidR="0035044C" w:rsidRPr="00EB64B7">
        <w:rPr>
          <w:rStyle w:val="Strong"/>
        </w:rPr>
        <w:t>c</w:t>
      </w:r>
      <w:r w:rsidR="0035044C" w:rsidRPr="00EB64B7">
        <w:t xml:space="preserve"> </w:t>
      </w:r>
      <w:r w:rsidR="0035044C" w:rsidRPr="4919C773">
        <w:rPr>
          <w:lang w:eastAsia="ja-JP"/>
        </w:rPr>
        <w:t>Funded through service agreements with Western Landcare NSW and Regional Circularity Co-operative to finish May 2025</w:t>
      </w:r>
      <w:r w:rsidR="00B06A33">
        <w:rPr>
          <w:lang w:eastAsia="ja-JP"/>
        </w:rPr>
        <w:t>.</w:t>
      </w:r>
    </w:p>
    <w:p w14:paraId="1F617C83" w14:textId="1B6BC2B9" w:rsidR="00485289" w:rsidRDefault="51173832" w:rsidP="006E7CC4">
      <w:pPr>
        <w:pStyle w:val="Heading4"/>
        <w:numPr>
          <w:ilvl w:val="0"/>
          <w:numId w:val="0"/>
        </w:numPr>
        <w:spacing w:line="276" w:lineRule="auto"/>
        <w:ind w:left="964" w:hanging="964"/>
        <w:rPr>
          <w:rFonts w:asciiTheme="minorHAnsi" w:hAnsiTheme="minorHAnsi" w:cstheme="minorBidi"/>
          <w:lang w:eastAsia="ja-JP"/>
        </w:rPr>
      </w:pPr>
      <w:r w:rsidRPr="1FBFDD0C">
        <w:rPr>
          <w:rFonts w:asciiTheme="minorHAnsi" w:hAnsiTheme="minorHAnsi" w:cstheme="minorBidi"/>
          <w:lang w:eastAsia="ja-JP"/>
        </w:rPr>
        <w:t>Southern Qld Northern NSW Hub</w:t>
      </w:r>
    </w:p>
    <w:p w14:paraId="5CFD8A09" w14:textId="63EC7F33" w:rsidR="004E3934" w:rsidRPr="004E3934" w:rsidRDefault="004E3934" w:rsidP="004E3934">
      <w:pPr>
        <w:pStyle w:val="Caption"/>
        <w:rPr>
          <w:lang w:eastAsia="ja-JP"/>
        </w:rPr>
      </w:pPr>
      <w:bookmarkStart w:id="816" w:name="_Toc208562883"/>
      <w:r>
        <w:t>Table I</w:t>
      </w:r>
      <w:r>
        <w:fldChar w:fldCharType="begin"/>
      </w:r>
      <w:r>
        <w:instrText xml:space="preserve"> SEQ Table_I \* ARABIC </w:instrText>
      </w:r>
      <w:r>
        <w:fldChar w:fldCharType="separate"/>
      </w:r>
      <w:r w:rsidR="00C85EAF">
        <w:rPr>
          <w:noProof/>
        </w:rPr>
        <w:t>4</w:t>
      </w:r>
      <w:r>
        <w:fldChar w:fldCharType="end"/>
      </w:r>
      <w:r>
        <w:t xml:space="preserve"> Summary information about Southern QLD Northern NSW Hub</w:t>
      </w:r>
      <w:bookmarkEnd w:id="816"/>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92"/>
        <w:gridCol w:w="7778"/>
      </w:tblGrid>
      <w:tr w:rsidR="007970E2" w:rsidRPr="00006C97" w14:paraId="370D0CA4" w14:textId="77777777" w:rsidTr="004D4FBE">
        <w:trPr>
          <w:cantSplit/>
          <w:trHeight w:val="300"/>
          <w:tblHeader/>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79F27C30" w14:textId="76E04F74" w:rsidR="007970E2" w:rsidRPr="00B62ED7" w:rsidRDefault="007970E2" w:rsidP="007970E2">
            <w:pPr>
              <w:pStyle w:val="TableHeading"/>
              <w:rPr>
                <w:lang w:eastAsia="ja-JP"/>
              </w:rPr>
            </w:pPr>
            <w:r w:rsidRPr="00B62ED7">
              <w:rPr>
                <w:lang w:eastAsia="ja-JP"/>
              </w:rPr>
              <w:t>Category</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66932C08" w14:textId="16550204" w:rsidR="007970E2" w:rsidRPr="00B62ED7" w:rsidRDefault="007970E2" w:rsidP="007970E2">
            <w:pPr>
              <w:pStyle w:val="TableHeading"/>
              <w:rPr>
                <w:lang w:eastAsia="ja-JP"/>
              </w:rPr>
            </w:pPr>
            <w:r w:rsidRPr="00B62ED7">
              <w:rPr>
                <w:lang w:eastAsia="ja-JP"/>
              </w:rPr>
              <w:t>Notes</w:t>
            </w:r>
          </w:p>
        </w:tc>
      </w:tr>
      <w:tr w:rsidR="007970E2" w:rsidRPr="00006C97" w14:paraId="6D30E9DF"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0AAAD256" w14:textId="563B0415" w:rsidR="007970E2" w:rsidRPr="00B62ED7" w:rsidRDefault="007970E2" w:rsidP="007970E2">
            <w:pPr>
              <w:pStyle w:val="TableText"/>
              <w:rPr>
                <w:lang w:eastAsia="ja-JP"/>
              </w:rPr>
            </w:pPr>
            <w:r w:rsidRPr="00B62ED7">
              <w:rPr>
                <w:lang w:eastAsia="ja-JP"/>
              </w:rPr>
              <w:t>Vision</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5653F027" w14:textId="0394668C" w:rsidR="007970E2" w:rsidRPr="00B62ED7" w:rsidRDefault="007970E2" w:rsidP="007970E2">
            <w:pPr>
              <w:pStyle w:val="TableText"/>
              <w:rPr>
                <w:lang w:eastAsia="ja-JP"/>
              </w:rPr>
            </w:pPr>
            <w:r w:rsidRPr="40079168">
              <w:rPr>
                <w:lang w:eastAsia="ja-JP"/>
              </w:rPr>
              <w:t xml:space="preserve">Delivering improved drought resilience and agricultural innovation benefits to the </w:t>
            </w:r>
            <w:r>
              <w:rPr>
                <w:lang w:eastAsia="ja-JP"/>
              </w:rPr>
              <w:t>s</w:t>
            </w:r>
            <w:r w:rsidRPr="40079168">
              <w:rPr>
                <w:lang w:eastAsia="ja-JP"/>
              </w:rPr>
              <w:t xml:space="preserve">outhern Qld </w:t>
            </w:r>
            <w:r>
              <w:rPr>
                <w:lang w:eastAsia="ja-JP"/>
              </w:rPr>
              <w:t>n</w:t>
            </w:r>
            <w:r w:rsidRPr="40079168">
              <w:rPr>
                <w:lang w:eastAsia="ja-JP"/>
              </w:rPr>
              <w:t>orthern NSW region. The hub drives innovation within its region through connecting communities and businesses with opportunities and networks that support and facilitate future thinking, planning and development.</w:t>
            </w:r>
          </w:p>
        </w:tc>
      </w:tr>
      <w:tr w:rsidR="007970E2" w:rsidRPr="00006C97" w14:paraId="49858567"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08890AD3" w14:textId="6FAE38E5" w:rsidR="007970E2" w:rsidRPr="00B62ED7" w:rsidRDefault="007970E2" w:rsidP="007970E2">
            <w:pPr>
              <w:pStyle w:val="TableText"/>
              <w:rPr>
                <w:lang w:eastAsia="ja-JP"/>
              </w:rPr>
            </w:pPr>
            <w:r w:rsidRPr="00B62ED7">
              <w:rPr>
                <w:lang w:eastAsia="ja-JP"/>
              </w:rPr>
              <w:t>Objective</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3475EDE4" w14:textId="77777777" w:rsidR="007970E2" w:rsidRDefault="007970E2" w:rsidP="007970E2">
            <w:pPr>
              <w:pStyle w:val="TableBullet"/>
              <w:rPr>
                <w:rFonts w:cstheme="minorHAnsi"/>
                <w:szCs w:val="18"/>
                <w:lang w:eastAsia="ja-JP"/>
              </w:rPr>
            </w:pPr>
            <w:r w:rsidRPr="00B62ED7">
              <w:t>Improve management and investment decisions through better drought preparedness, adaptation and risk management and transfer opti</w:t>
            </w:r>
            <w:r w:rsidRPr="008F3C90">
              <w:rPr>
                <w:rFonts w:cstheme="minorHAnsi"/>
                <w:szCs w:val="18"/>
                <w:lang w:eastAsia="ja-JP"/>
              </w:rPr>
              <w:t>ons.</w:t>
            </w:r>
          </w:p>
          <w:p w14:paraId="1B5A23E3" w14:textId="77777777" w:rsidR="007970E2" w:rsidRDefault="007970E2" w:rsidP="007970E2">
            <w:pPr>
              <w:pStyle w:val="TableBullet"/>
            </w:pPr>
            <w:r w:rsidRPr="00B62ED7">
              <w:t>The development of knowledge about and uptake of relevant agricultural innovations, helping to deliver economic resilience for an innovative and profitable agricultural sector.</w:t>
            </w:r>
          </w:p>
          <w:p w14:paraId="55AA9EB6" w14:textId="77777777" w:rsidR="007970E2" w:rsidRDefault="007970E2" w:rsidP="007970E2">
            <w:pPr>
              <w:pStyle w:val="TableBullet"/>
            </w:pPr>
            <w:r w:rsidRPr="00B62ED7">
              <w:t>Socio-economic benefits including business stability through the flow-on effects of primary productivity. Helping to deliver economic resilience for an innovative and profitable agricultural sector, and social resilience for resourceful and adaptable communities</w:t>
            </w:r>
          </w:p>
          <w:p w14:paraId="6CBF4988" w14:textId="77777777" w:rsidR="007970E2" w:rsidRDefault="007970E2" w:rsidP="007970E2">
            <w:pPr>
              <w:pStyle w:val="TableBullet"/>
            </w:pPr>
            <w:r w:rsidRPr="00B62ED7">
              <w:t>Social and environmental benefits including increased industry capacity to prepare for, respond to and recover from drought and future climate variability and improved land condition.</w:t>
            </w:r>
          </w:p>
          <w:p w14:paraId="12686208" w14:textId="6F2EC0FA" w:rsidR="007970E2" w:rsidRPr="000F69B4" w:rsidRDefault="007970E2" w:rsidP="007970E2">
            <w:pPr>
              <w:pStyle w:val="TableBullet"/>
              <w:rPr>
                <w:rFonts w:cstheme="minorHAnsi"/>
                <w:szCs w:val="18"/>
                <w:lang w:eastAsia="ja-JP"/>
              </w:rPr>
            </w:pPr>
            <w:r w:rsidRPr="00B62ED7">
              <w:t xml:space="preserve">Increased social and economic diversity via the support of agricultural innovation and adaptation </w:t>
            </w:r>
            <w:r w:rsidR="00695E43">
              <w:t>–</w:t>
            </w:r>
            <w:r w:rsidRPr="00B62ED7">
              <w:t xml:space="preserve"> helping to deliver environmental resilience for sustainable and improved functioning of farming landscapes, and social resilience for resourceful and adaptable communities.</w:t>
            </w:r>
          </w:p>
        </w:tc>
      </w:tr>
      <w:tr w:rsidR="007970E2" w:rsidRPr="00006C97" w14:paraId="57D44B19"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225B989C" w14:textId="149785EE" w:rsidR="007970E2" w:rsidRPr="000A6E3D" w:rsidRDefault="007970E2" w:rsidP="007970E2">
            <w:pPr>
              <w:pStyle w:val="TableText"/>
              <w:rPr>
                <w:lang w:eastAsia="ja-JP"/>
              </w:rPr>
            </w:pPr>
            <w:r w:rsidRPr="563FDDA6">
              <w:rPr>
                <w:lang w:eastAsia="ja-JP"/>
              </w:rPr>
              <w:t>Host organisation</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2EFA6A7F" w14:textId="6D6E16B6" w:rsidR="007970E2" w:rsidRPr="000A6E3D" w:rsidRDefault="007970E2" w:rsidP="007970E2">
            <w:pPr>
              <w:pStyle w:val="TableText"/>
              <w:rPr>
                <w:rFonts w:cstheme="minorHAnsi"/>
                <w:lang w:eastAsia="ja-JP"/>
              </w:rPr>
            </w:pPr>
            <w:r w:rsidRPr="000A6E3D">
              <w:rPr>
                <w:rFonts w:cstheme="minorHAnsi"/>
                <w:lang w:eastAsia="ja-JP"/>
              </w:rPr>
              <w:t>University of Southern Queensland (USQ)</w:t>
            </w:r>
          </w:p>
        </w:tc>
      </w:tr>
      <w:tr w:rsidR="007970E2" w:rsidRPr="00006C97" w14:paraId="1C9C354C"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0651EA6F" w14:textId="5C23B0E1" w:rsidR="007970E2" w:rsidRPr="000A6E3D" w:rsidRDefault="007970E2" w:rsidP="007970E2">
            <w:pPr>
              <w:pStyle w:val="TableText"/>
              <w:rPr>
                <w:lang w:eastAsia="ja-JP"/>
              </w:rPr>
            </w:pPr>
            <w:r w:rsidRPr="000A6E3D">
              <w:rPr>
                <w:lang w:eastAsia="ja-JP"/>
              </w:rPr>
              <w:t>Hub name and website</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53847C2A" w14:textId="721AD71E" w:rsidR="007970E2" w:rsidRPr="000A6E3D" w:rsidRDefault="007970E2" w:rsidP="0035044C">
            <w:pPr>
              <w:pStyle w:val="TableText"/>
              <w:rPr>
                <w:lang w:eastAsia="ja-JP"/>
              </w:rPr>
            </w:pPr>
            <w:r w:rsidRPr="3BABDC82">
              <w:rPr>
                <w:lang w:eastAsia="ja-JP"/>
              </w:rPr>
              <w:t>Southern Qld Northern NSW Innovation Hub</w:t>
            </w:r>
            <w:r w:rsidR="0035044C">
              <w:rPr>
                <w:lang w:eastAsia="ja-JP"/>
              </w:rPr>
              <w:t xml:space="preserve"> – </w:t>
            </w:r>
            <w:hyperlink r:id="rId83">
              <w:r w:rsidR="00513964">
                <w:rPr>
                  <w:rStyle w:val="Hyperlink"/>
                  <w:szCs w:val="18"/>
                  <w:lang w:eastAsia="ja-JP"/>
                </w:rPr>
                <w:t>unisq.edu.au/research/</w:t>
              </w:r>
              <w:proofErr w:type="spellStart"/>
              <w:r w:rsidR="00513964">
                <w:rPr>
                  <w:rStyle w:val="Hyperlink"/>
                  <w:szCs w:val="18"/>
                  <w:lang w:eastAsia="ja-JP"/>
                </w:rPr>
                <w:t>sqnnsw</w:t>
              </w:r>
              <w:proofErr w:type="spellEnd"/>
              <w:r w:rsidR="00513964">
                <w:rPr>
                  <w:rStyle w:val="Hyperlink"/>
                  <w:szCs w:val="18"/>
                  <w:lang w:eastAsia="ja-JP"/>
                </w:rPr>
                <w:t>-hub</w:t>
              </w:r>
            </w:hyperlink>
          </w:p>
        </w:tc>
      </w:tr>
      <w:tr w:rsidR="007970E2" w:rsidRPr="00006C97" w14:paraId="47E24471"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2FB55683" w14:textId="77777777" w:rsidR="007970E2" w:rsidRPr="000A6E3D" w:rsidRDefault="007970E2" w:rsidP="007970E2">
            <w:pPr>
              <w:pStyle w:val="TableText"/>
              <w:rPr>
                <w:lang w:eastAsia="ja-JP"/>
              </w:rPr>
            </w:pPr>
            <w:r w:rsidRPr="000A6E3D">
              <w:rPr>
                <w:lang w:eastAsia="ja-JP"/>
              </w:rPr>
              <w:t>Structure </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5AC4B861" w14:textId="60AFFEFC" w:rsidR="007970E2" w:rsidRPr="000A6E3D" w:rsidRDefault="007970E2" w:rsidP="007970E2">
            <w:pPr>
              <w:pStyle w:val="TableText"/>
              <w:rPr>
                <w:lang w:eastAsia="ja-JP"/>
              </w:rPr>
            </w:pPr>
            <w:r w:rsidRPr="40079168">
              <w:rPr>
                <w:lang w:eastAsia="ja-JP"/>
              </w:rPr>
              <w:t>The hu</w:t>
            </w:r>
            <w:r>
              <w:rPr>
                <w:lang w:eastAsia="ja-JP"/>
              </w:rPr>
              <w:t xml:space="preserve">b is located within USQ’s </w:t>
            </w:r>
            <w:r w:rsidRPr="40079168">
              <w:rPr>
                <w:lang w:eastAsia="ja-JP"/>
              </w:rPr>
              <w:t>Institute for Resilient Regions which conducts multidisciplinary collaborative research to help regional communities embrace and adapt to change while maintaining their unique identities. The hub’s nodes are located with and managed by the hub’s members.</w:t>
            </w:r>
          </w:p>
        </w:tc>
      </w:tr>
      <w:tr w:rsidR="007970E2" w:rsidRPr="00006C97" w14:paraId="397F2C56"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4E688FC5" w14:textId="77777777" w:rsidR="007970E2" w:rsidRPr="000A6E3D" w:rsidRDefault="007970E2" w:rsidP="007970E2">
            <w:pPr>
              <w:pStyle w:val="TableText"/>
              <w:rPr>
                <w:lang w:eastAsia="ja-JP"/>
              </w:rPr>
            </w:pPr>
            <w:r w:rsidRPr="000A6E3D">
              <w:rPr>
                <w:lang w:eastAsia="ja-JP"/>
              </w:rPr>
              <w:t>Delivery model </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1C6067EA" w14:textId="5AD5E149" w:rsidR="007970E2" w:rsidRPr="000A6E3D" w:rsidRDefault="007970E2" w:rsidP="007970E2">
            <w:pPr>
              <w:pStyle w:val="TableText"/>
              <w:rPr>
                <w:lang w:eastAsia="ja-JP"/>
              </w:rPr>
            </w:pPr>
            <w:r w:rsidRPr="40079168">
              <w:rPr>
                <w:lang w:eastAsia="ja-JP"/>
              </w:rPr>
              <w:t xml:space="preserve">The hub has adopted a hub and spoke model. The hub’s main office is based in </w:t>
            </w:r>
            <w:r>
              <w:rPr>
                <w:lang w:eastAsia="ja-JP"/>
              </w:rPr>
              <w:t xml:space="preserve">Toowoomba, and the </w:t>
            </w:r>
            <w:r w:rsidRPr="40079168">
              <w:rPr>
                <w:lang w:eastAsia="ja-JP"/>
              </w:rPr>
              <w:t>7 nodes are located</w:t>
            </w:r>
            <w:r>
              <w:rPr>
                <w:lang w:eastAsia="ja-JP"/>
              </w:rPr>
              <w:t xml:space="preserve"> across the region</w:t>
            </w:r>
            <w:r w:rsidRPr="40079168">
              <w:rPr>
                <w:lang w:eastAsia="ja-JP"/>
              </w:rPr>
              <w:t xml:space="preserve"> with</w:t>
            </w:r>
            <w:r>
              <w:rPr>
                <w:lang w:eastAsia="ja-JP"/>
              </w:rPr>
              <w:t>in</w:t>
            </w:r>
            <w:r w:rsidRPr="40079168">
              <w:rPr>
                <w:lang w:eastAsia="ja-JP"/>
              </w:rPr>
              <w:t xml:space="preserve"> the offices of the hub’s members.</w:t>
            </w:r>
          </w:p>
        </w:tc>
      </w:tr>
      <w:tr w:rsidR="007970E2" w:rsidRPr="00006C97" w14:paraId="3B70E082"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5ED4BF26" w14:textId="257077AF" w:rsidR="007970E2" w:rsidRPr="000A6E3D" w:rsidRDefault="007970E2" w:rsidP="007970E2">
            <w:pPr>
              <w:pStyle w:val="TableText"/>
              <w:rPr>
                <w:lang w:eastAsia="ja-JP"/>
              </w:rPr>
            </w:pPr>
            <w:r w:rsidRPr="000A6E3D">
              <w:rPr>
                <w:lang w:eastAsia="ja-JP"/>
              </w:rPr>
              <w:lastRenderedPageBreak/>
              <w:t>Members and partners</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22B601D4" w14:textId="5A30A242" w:rsidR="007970E2" w:rsidRPr="002365C7" w:rsidRDefault="007970E2" w:rsidP="007970E2">
            <w:pPr>
              <w:pStyle w:val="TableText"/>
              <w:rPr>
                <w:bCs/>
                <w:lang w:eastAsia="ja-JP"/>
              </w:rPr>
            </w:pPr>
            <w:r w:rsidRPr="00577102">
              <w:rPr>
                <w:bCs/>
                <w:lang w:eastAsia="ja-JP"/>
              </w:rPr>
              <w:t>19 hub members and 15 partners</w:t>
            </w:r>
            <w:r w:rsidRPr="002365C7">
              <w:rPr>
                <w:bCs/>
                <w:lang w:eastAsia="ja-JP"/>
              </w:rPr>
              <w:t xml:space="preserve"> were identified in the hub’s initial grant agreement, including universities, state governments, research institutions, industry representative organisations, NRMs and education providers. As of June 2024, the hub’s network included </w:t>
            </w:r>
            <w:r w:rsidRPr="00577102">
              <w:rPr>
                <w:bCs/>
                <w:lang w:eastAsia="ja-JP"/>
              </w:rPr>
              <w:t>23 hub members and 15 partners</w:t>
            </w:r>
            <w:r w:rsidRPr="002365C7">
              <w:rPr>
                <w:bCs/>
                <w:lang w:eastAsia="ja-JP"/>
              </w:rPr>
              <w:t>.</w:t>
            </w:r>
          </w:p>
        </w:tc>
      </w:tr>
      <w:tr w:rsidR="007970E2" w:rsidRPr="00006C97" w14:paraId="69D7E4DE"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7461A16E" w14:textId="66AC2B58" w:rsidR="007970E2" w:rsidRPr="000A6E3D" w:rsidRDefault="007970E2" w:rsidP="007970E2">
            <w:pPr>
              <w:pStyle w:val="TableText"/>
              <w:rPr>
                <w:lang w:eastAsia="ja-JP"/>
              </w:rPr>
            </w:pPr>
            <w:r w:rsidRPr="000A6E3D">
              <w:rPr>
                <w:lang w:eastAsia="ja-JP"/>
              </w:rPr>
              <w:t>Context</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607B00BB" w14:textId="63A0A896" w:rsidR="007970E2" w:rsidRPr="000A6E3D" w:rsidRDefault="007970E2" w:rsidP="007970E2">
            <w:pPr>
              <w:pStyle w:val="TableText"/>
              <w:rPr>
                <w:lang w:eastAsia="ja-JP"/>
              </w:rPr>
            </w:pPr>
            <w:r w:rsidRPr="000A6E3D">
              <w:rPr>
                <w:lang w:eastAsia="ja-JP"/>
              </w:rPr>
              <w:t>Key agricultural industries within the hub’s geographic coverage are livestock, broadacre cropping, cotton, horticulture, viticulture, tree crops, sugarcane, and agribusiness and agriculture advisory ecosystems</w:t>
            </w:r>
            <w:r w:rsidR="00513964">
              <w:rPr>
                <w:lang w:eastAsia="ja-JP"/>
              </w:rPr>
              <w:t>.</w:t>
            </w:r>
          </w:p>
        </w:tc>
      </w:tr>
      <w:tr w:rsidR="007970E2" w:rsidRPr="00006C97" w14:paraId="0416F9AC"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1A73F7CF" w14:textId="7607C6B4" w:rsidR="007970E2" w:rsidRPr="000A6E3D" w:rsidRDefault="007970E2" w:rsidP="007970E2">
            <w:pPr>
              <w:pStyle w:val="TableText"/>
              <w:rPr>
                <w:lang w:eastAsia="ja-JP"/>
              </w:rPr>
            </w:pPr>
            <w:r w:rsidRPr="000A6E3D">
              <w:rPr>
                <w:lang w:eastAsia="ja-JP"/>
              </w:rPr>
              <w:t>Hub locations and geographical coverage</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6D9AF9B5" w14:textId="77777777" w:rsidR="007970E2" w:rsidRDefault="007970E2" w:rsidP="007970E2">
            <w:pPr>
              <w:pStyle w:val="TableText"/>
              <w:rPr>
                <w:lang w:eastAsia="ja-JP"/>
              </w:rPr>
            </w:pPr>
            <w:r w:rsidRPr="40079168">
              <w:rPr>
                <w:lang w:eastAsia="ja-JP"/>
              </w:rPr>
              <w:t xml:space="preserve">The Southern Qld Northern NSW Hub is 1 of 2 cross-border hubs. It covers approximately 1.7 million square kilometres from Longreach, Queensland to Dubbo, NSW and from the east coast to the South Australian and Northern Territory borders in the west. </w:t>
            </w:r>
            <w:r>
              <w:rPr>
                <w:lang w:eastAsia="ja-JP"/>
              </w:rPr>
              <w:t xml:space="preserve">The </w:t>
            </w:r>
            <w:r w:rsidRPr="40079168">
              <w:rPr>
                <w:lang w:eastAsia="ja-JP"/>
              </w:rPr>
              <w:t xml:space="preserve">7 nodes </w:t>
            </w:r>
            <w:r>
              <w:rPr>
                <w:lang w:eastAsia="ja-JP"/>
              </w:rPr>
              <w:t xml:space="preserve">are </w:t>
            </w:r>
            <w:r w:rsidRPr="40079168">
              <w:rPr>
                <w:lang w:eastAsia="ja-JP"/>
              </w:rPr>
              <w:t>in</w:t>
            </w:r>
            <w:r>
              <w:rPr>
                <w:lang w:eastAsia="ja-JP"/>
              </w:rPr>
              <w:t xml:space="preserve"> the following locations:</w:t>
            </w:r>
          </w:p>
          <w:p w14:paraId="2F2B481B" w14:textId="77777777" w:rsidR="007970E2" w:rsidRDefault="007970E2" w:rsidP="007970E2">
            <w:pPr>
              <w:pStyle w:val="TableBullet"/>
            </w:pPr>
            <w:r w:rsidRPr="000A6E3D">
              <w:t>Armidale, University of New England (UNE)</w:t>
            </w:r>
          </w:p>
          <w:p w14:paraId="536C0679" w14:textId="0053F003" w:rsidR="007970E2" w:rsidRDefault="007970E2" w:rsidP="007970E2">
            <w:pPr>
              <w:pStyle w:val="TableBullet"/>
            </w:pPr>
            <w:r w:rsidRPr="000A6E3D">
              <w:t>Lismore, Southern Cross University (SCU)</w:t>
            </w:r>
          </w:p>
          <w:p w14:paraId="306C8EB0" w14:textId="77777777" w:rsidR="007970E2" w:rsidRDefault="007970E2" w:rsidP="007970E2">
            <w:pPr>
              <w:pStyle w:val="TableBullet"/>
            </w:pPr>
            <w:r w:rsidRPr="000A6E3D">
              <w:t>Stanthorpe, Queensland College of Wine Tourism (QCWT)</w:t>
            </w:r>
          </w:p>
          <w:p w14:paraId="7D24C412" w14:textId="77777777" w:rsidR="007970E2" w:rsidRDefault="007970E2" w:rsidP="007970E2">
            <w:pPr>
              <w:pStyle w:val="TableBullet"/>
            </w:pPr>
            <w:r w:rsidRPr="000A6E3D">
              <w:t>Narrabri, Local Land Services, NSW government</w:t>
            </w:r>
          </w:p>
          <w:p w14:paraId="4EA8B928" w14:textId="77777777" w:rsidR="007970E2" w:rsidRDefault="007970E2" w:rsidP="007970E2">
            <w:pPr>
              <w:pStyle w:val="TableBullet"/>
            </w:pPr>
            <w:r w:rsidRPr="000A6E3D">
              <w:t>Longreach, Remote Area Planning and Development Board (RAPAD)</w:t>
            </w:r>
          </w:p>
          <w:p w14:paraId="5739CAAD" w14:textId="77777777" w:rsidR="007970E2" w:rsidRDefault="007970E2" w:rsidP="007970E2">
            <w:pPr>
              <w:pStyle w:val="TableBullet"/>
            </w:pPr>
            <w:r w:rsidRPr="000A6E3D">
              <w:t>Roma, Southern Queensland Landscapes (SQL)</w:t>
            </w:r>
          </w:p>
          <w:p w14:paraId="060EE294" w14:textId="409C8C86" w:rsidR="007970E2" w:rsidRPr="005721CB" w:rsidRDefault="007970E2" w:rsidP="007970E2">
            <w:pPr>
              <w:pStyle w:val="TableBullet"/>
              <w:rPr>
                <w:lang w:eastAsia="ja-JP"/>
              </w:rPr>
            </w:pPr>
            <w:r w:rsidRPr="000A6E3D">
              <w:t>South</w:t>
            </w:r>
            <w:r w:rsidR="00EB64B7">
              <w:t>-</w:t>
            </w:r>
            <w:r w:rsidRPr="000A6E3D">
              <w:t>East Queensland, Healthy Land and Water (established in January to June 2024 period</w:t>
            </w:r>
            <w:r>
              <w:t>).</w:t>
            </w:r>
          </w:p>
        </w:tc>
      </w:tr>
      <w:tr w:rsidR="007970E2" w:rsidRPr="00006C97" w14:paraId="15BFFF8F" w14:textId="77777777" w:rsidTr="004D4FBE">
        <w:trPr>
          <w:trHeight w:val="300"/>
        </w:trPr>
        <w:tc>
          <w:tcPr>
            <w:tcW w:w="712" w:type="pct"/>
            <w:tcBorders>
              <w:top w:val="single" w:sz="6" w:space="0" w:color="auto"/>
              <w:left w:val="nil"/>
              <w:right w:val="nil"/>
            </w:tcBorders>
            <w:tcMar>
              <w:top w:w="0" w:type="dxa"/>
              <w:left w:w="108" w:type="dxa"/>
              <w:bottom w:w="0" w:type="dxa"/>
              <w:right w:w="108" w:type="dxa"/>
            </w:tcMar>
            <w:hideMark/>
          </w:tcPr>
          <w:p w14:paraId="0074EDEA" w14:textId="60AFF068" w:rsidR="007970E2" w:rsidRPr="009C67F5" w:rsidRDefault="007970E2" w:rsidP="00513964">
            <w:pPr>
              <w:pStyle w:val="TableText"/>
              <w:rPr>
                <w:lang w:eastAsia="ja-JP"/>
              </w:rPr>
            </w:pPr>
            <w:r w:rsidRPr="32235CED">
              <w:rPr>
                <w:lang w:eastAsia="ja-JP"/>
              </w:rPr>
              <w:t>Staffing</w:t>
            </w:r>
          </w:p>
        </w:tc>
        <w:tc>
          <w:tcPr>
            <w:tcW w:w="4288" w:type="pct"/>
            <w:tcBorders>
              <w:top w:val="single" w:sz="6" w:space="0" w:color="auto"/>
              <w:left w:val="nil"/>
              <w:bottom w:val="single" w:sz="4" w:space="0" w:color="auto"/>
              <w:right w:val="nil"/>
            </w:tcBorders>
            <w:tcMar>
              <w:top w:w="0" w:type="dxa"/>
              <w:left w:w="108" w:type="dxa"/>
              <w:bottom w:w="0" w:type="dxa"/>
              <w:right w:w="108" w:type="dxa"/>
            </w:tcMar>
            <w:hideMark/>
          </w:tcPr>
          <w:p w14:paraId="0F6DF896" w14:textId="77777777" w:rsidR="007970E2" w:rsidRDefault="007970E2" w:rsidP="007970E2">
            <w:pPr>
              <w:pStyle w:val="TableText"/>
              <w:rPr>
                <w:lang w:eastAsia="ja-JP"/>
              </w:rPr>
            </w:pPr>
            <w:r w:rsidRPr="00F379CE">
              <w:rPr>
                <w:lang w:eastAsia="ja-JP"/>
              </w:rPr>
              <w:t>30 staff members with a total of 27 FTE</w:t>
            </w:r>
            <w:r w:rsidRPr="00D3398F">
              <w:rPr>
                <w:lang w:eastAsia="ja-JP"/>
              </w:rPr>
              <w:t>. Positions are funded through core hub funding unless otherwise noted</w:t>
            </w:r>
            <w:r>
              <w:rPr>
                <w:lang w:eastAsia="ja-JP"/>
              </w:rPr>
              <w:t xml:space="preserve"> as following</w:t>
            </w:r>
            <w:r w:rsidRPr="00D3398F">
              <w:rPr>
                <w:lang w:eastAsia="ja-JP"/>
              </w:rPr>
              <w:t>:</w:t>
            </w:r>
          </w:p>
          <w:p w14:paraId="4B600EAA" w14:textId="7B2C7A6C" w:rsidR="00513964" w:rsidRDefault="00513964" w:rsidP="00513964">
            <w:pPr>
              <w:pStyle w:val="TableBullet"/>
              <w:rPr>
                <w:lang w:eastAsia="ja-JP"/>
              </w:rPr>
            </w:pPr>
            <w:r>
              <w:t>Director</w:t>
            </w:r>
            <w:r w:rsidR="0035044C">
              <w:t xml:space="preserve"> </w:t>
            </w:r>
            <w:r w:rsidR="00581C00">
              <w:rPr>
                <w:vertAlign w:val="superscript"/>
                <w:lang w:eastAsia="ja-JP"/>
              </w:rPr>
              <w:t>a</w:t>
            </w:r>
          </w:p>
          <w:p w14:paraId="3F1F5ECF" w14:textId="77777777" w:rsidR="00513964" w:rsidRDefault="00513964" w:rsidP="00513964">
            <w:pPr>
              <w:pStyle w:val="TableBullet"/>
            </w:pPr>
            <w:r>
              <w:t>Hub Manager  </w:t>
            </w:r>
          </w:p>
          <w:p w14:paraId="3184F6E1" w14:textId="7ACC2F8B" w:rsidR="00513964" w:rsidRDefault="00513964" w:rsidP="00513964">
            <w:pPr>
              <w:pStyle w:val="TableBullet"/>
              <w:rPr>
                <w:lang w:eastAsia="ja-JP"/>
              </w:rPr>
            </w:pPr>
            <w:r>
              <w:t>Communication Manager</w:t>
            </w:r>
            <w:r w:rsidR="0035044C">
              <w:t xml:space="preserve"> </w:t>
            </w:r>
            <w:r w:rsidR="00581C00">
              <w:rPr>
                <w:vertAlign w:val="superscript"/>
                <w:lang w:eastAsia="ja-JP"/>
              </w:rPr>
              <w:t>a</w:t>
            </w:r>
          </w:p>
          <w:p w14:paraId="54FFDABF" w14:textId="77777777" w:rsidR="00513964" w:rsidRDefault="00513964" w:rsidP="00513964">
            <w:pPr>
              <w:pStyle w:val="TableBullet"/>
            </w:pPr>
            <w:r>
              <w:t>Implementation Support Coordinator</w:t>
            </w:r>
          </w:p>
          <w:p w14:paraId="7677B663" w14:textId="77777777" w:rsidR="00513964" w:rsidRDefault="00513964" w:rsidP="00513964">
            <w:pPr>
              <w:pStyle w:val="TableBullet"/>
            </w:pPr>
            <w:r>
              <w:t>Operations Officers (x2</w:t>
            </w:r>
            <w:r w:rsidRPr="5800A0F7">
              <w:rPr>
                <w:rFonts w:eastAsiaTheme="minorEastAsia"/>
                <w:szCs w:val="18"/>
              </w:rPr>
              <w:t>)</w:t>
            </w:r>
          </w:p>
          <w:p w14:paraId="699CEE78" w14:textId="51A63A5F" w:rsidR="00513964" w:rsidRDefault="00513964" w:rsidP="00513964">
            <w:pPr>
              <w:pStyle w:val="TableBullet"/>
            </w:pPr>
            <w:r>
              <w:t>Node Manager (Roma)</w:t>
            </w:r>
            <w:r w:rsidR="0035044C">
              <w:t xml:space="preserve"> </w:t>
            </w:r>
            <w:r w:rsidR="00B41222">
              <w:rPr>
                <w:vertAlign w:val="superscript"/>
                <w:lang w:eastAsia="ja-JP"/>
              </w:rPr>
              <w:t>b</w:t>
            </w:r>
          </w:p>
          <w:p w14:paraId="44757132" w14:textId="77777777" w:rsidR="00513964" w:rsidRDefault="00513964" w:rsidP="00513964">
            <w:pPr>
              <w:pStyle w:val="TableBullet"/>
            </w:pPr>
            <w:r>
              <w:t>Node Manager (Stanthorpe) </w:t>
            </w:r>
          </w:p>
          <w:p w14:paraId="03ED44E6" w14:textId="7BE563D9" w:rsidR="00513964" w:rsidRDefault="00513964" w:rsidP="00513964">
            <w:pPr>
              <w:pStyle w:val="TableBullet"/>
              <w:rPr>
                <w:lang w:eastAsia="ja-JP"/>
              </w:rPr>
            </w:pPr>
            <w:r>
              <w:t>Node Manager (South</w:t>
            </w:r>
            <w:r w:rsidR="00ED3BA4">
              <w:t>-</w:t>
            </w:r>
            <w:r>
              <w:t>East Queensland)</w:t>
            </w:r>
            <w:r w:rsidR="0035044C">
              <w:t xml:space="preserve"> </w:t>
            </w:r>
            <w:r w:rsidR="00B41222">
              <w:rPr>
                <w:vertAlign w:val="superscript"/>
                <w:lang w:eastAsia="ja-JP"/>
              </w:rPr>
              <w:t>b</w:t>
            </w:r>
          </w:p>
          <w:p w14:paraId="37425EF5" w14:textId="77777777" w:rsidR="00513964" w:rsidRDefault="00513964" w:rsidP="00513964">
            <w:pPr>
              <w:pStyle w:val="TableBullet"/>
            </w:pPr>
            <w:r w:rsidRPr="00AF4D66">
              <w:t>Node Manager (Longreach)</w:t>
            </w:r>
          </w:p>
          <w:p w14:paraId="71AA6155" w14:textId="0765989C" w:rsidR="000B0BE2" w:rsidRPr="000B0BE2" w:rsidRDefault="00513964" w:rsidP="000B0BE2">
            <w:pPr>
              <w:pStyle w:val="TableBullet"/>
            </w:pPr>
            <w:r w:rsidRPr="00F607DD">
              <w:t>Node Manager (Lismore)</w:t>
            </w:r>
            <w:r w:rsidR="00B06A33">
              <w:t xml:space="preserve"> </w:t>
            </w:r>
            <w:r w:rsidR="00B41222">
              <w:rPr>
                <w:vertAlign w:val="superscript"/>
                <w:lang w:eastAsia="ja-JP"/>
              </w:rPr>
              <w:t>b</w:t>
            </w:r>
          </w:p>
          <w:p w14:paraId="5CFEE368" w14:textId="0A2612C2" w:rsidR="00513964" w:rsidRPr="000B0BE2" w:rsidRDefault="00513964" w:rsidP="000B0BE2">
            <w:pPr>
              <w:pStyle w:val="TableBullet"/>
            </w:pPr>
            <w:r w:rsidRPr="000B0BE2">
              <w:t>Node Manager (Armidale)</w:t>
            </w:r>
            <w:r w:rsidRPr="000B0BE2">
              <w:rPr>
                <w:vertAlign w:val="superscript"/>
                <w:lang w:eastAsia="ja-JP"/>
              </w:rPr>
              <w:t xml:space="preserve"> </w:t>
            </w:r>
            <w:r w:rsidR="009E7BA6" w:rsidRPr="000B0BE2">
              <w:rPr>
                <w:vertAlign w:val="superscript"/>
                <w:lang w:eastAsia="ja-JP"/>
              </w:rPr>
              <w:t>e</w:t>
            </w:r>
          </w:p>
          <w:p w14:paraId="3966E965" w14:textId="5D1D185B" w:rsidR="00513964" w:rsidRDefault="00513964" w:rsidP="00513964">
            <w:pPr>
              <w:pStyle w:val="TableBullet"/>
            </w:pPr>
            <w:r>
              <w:t>Node Manager (Narrabri)</w:t>
            </w:r>
            <w:r w:rsidR="00B06A33">
              <w:t xml:space="preserve"> </w:t>
            </w:r>
            <w:r w:rsidR="009E7BA6">
              <w:rPr>
                <w:vertAlign w:val="superscript"/>
                <w:lang w:eastAsia="ja-JP"/>
              </w:rPr>
              <w:t>b</w:t>
            </w:r>
          </w:p>
          <w:p w14:paraId="3C148EA6" w14:textId="77777777" w:rsidR="00513964" w:rsidRDefault="00513964" w:rsidP="00513964">
            <w:pPr>
              <w:pStyle w:val="TableBullet"/>
            </w:pPr>
            <w:r>
              <w:t>Knowledge Broker</w:t>
            </w:r>
          </w:p>
          <w:p w14:paraId="7BB150AA" w14:textId="747D421D" w:rsidR="00513964" w:rsidRDefault="00513964" w:rsidP="00513964">
            <w:pPr>
              <w:pStyle w:val="TableBullet"/>
            </w:pPr>
            <w:r>
              <w:t>Innovation Broker</w:t>
            </w:r>
            <w:r w:rsidR="00B06A33">
              <w:t xml:space="preserve"> </w:t>
            </w:r>
            <w:r w:rsidR="00B218E5">
              <w:rPr>
                <w:vertAlign w:val="superscript"/>
                <w:lang w:eastAsia="ja-JP"/>
              </w:rPr>
              <w:t>c</w:t>
            </w:r>
          </w:p>
          <w:p w14:paraId="5C708C35" w14:textId="2438965F" w:rsidR="00513964" w:rsidRPr="001706ED" w:rsidRDefault="00513964" w:rsidP="00513964">
            <w:pPr>
              <w:pStyle w:val="TableBullet"/>
            </w:pPr>
            <w:r>
              <w:t>Regional Soils Coordinator</w:t>
            </w:r>
            <w:r w:rsidR="00B06A33">
              <w:t xml:space="preserve"> </w:t>
            </w:r>
            <w:r w:rsidR="009E7BA6">
              <w:rPr>
                <w:vertAlign w:val="superscript"/>
                <w:lang w:eastAsia="ja-JP"/>
              </w:rPr>
              <w:t>d</w:t>
            </w:r>
            <w:r w:rsidRPr="32235CED">
              <w:rPr>
                <w:vertAlign w:val="superscript"/>
                <w:lang w:eastAsia="ja-JP"/>
              </w:rPr>
              <w:t> </w:t>
            </w:r>
          </w:p>
          <w:p w14:paraId="64BFB03B" w14:textId="67E045AE" w:rsidR="00513964" w:rsidRDefault="00513964" w:rsidP="00513964">
            <w:pPr>
              <w:pStyle w:val="TableBullet"/>
            </w:pPr>
            <w:r>
              <w:t>Senior Projects and Programs Officers</w:t>
            </w:r>
            <w:r w:rsidR="00B06A33">
              <w:t xml:space="preserve"> </w:t>
            </w:r>
            <w:r w:rsidR="009E7BA6">
              <w:rPr>
                <w:vertAlign w:val="superscript"/>
                <w:lang w:eastAsia="ja-JP"/>
              </w:rPr>
              <w:t>b</w:t>
            </w:r>
          </w:p>
          <w:p w14:paraId="20D7E6DA" w14:textId="4F8E91C5" w:rsidR="009E7BA6" w:rsidRPr="00F379CE" w:rsidRDefault="00513964" w:rsidP="0037760B">
            <w:pPr>
              <w:pStyle w:val="TableBullet"/>
              <w:rPr>
                <w:lang w:eastAsia="ja-JP"/>
              </w:rPr>
            </w:pPr>
            <w:r>
              <w:t>Adoption officers (x12</w:t>
            </w:r>
            <w:r w:rsidR="00C34373">
              <w:t>)</w:t>
            </w:r>
            <w:r w:rsidR="00B06A33">
              <w:t xml:space="preserve"> </w:t>
            </w:r>
            <w:r w:rsidR="009E7BA6">
              <w:rPr>
                <w:vertAlign w:val="superscript"/>
                <w:lang w:eastAsia="ja-JP"/>
              </w:rPr>
              <w:t>e</w:t>
            </w:r>
          </w:p>
        </w:tc>
      </w:tr>
      <w:tr w:rsidR="007970E2" w:rsidRPr="00006C97" w14:paraId="5AC91D5B" w14:textId="77777777" w:rsidTr="001D2E5F">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0B7C7562" w14:textId="1B3B2C8E" w:rsidR="007970E2" w:rsidRPr="00EB2713" w:rsidRDefault="007970E2" w:rsidP="007970E2">
            <w:pPr>
              <w:pStyle w:val="TableText"/>
              <w:rPr>
                <w:lang w:eastAsia="ja-JP"/>
              </w:rPr>
            </w:pPr>
            <w:r w:rsidRPr="40079168">
              <w:rPr>
                <w:lang w:eastAsia="ja-JP"/>
              </w:rPr>
              <w:t>Governance</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19F0F985" w14:textId="46E5D0AC" w:rsidR="007970E2" w:rsidRPr="00654F11" w:rsidRDefault="007970E2" w:rsidP="007970E2">
            <w:pPr>
              <w:pStyle w:val="TableText"/>
              <w:rPr>
                <w:bCs/>
                <w:lang w:eastAsia="ja-JP"/>
              </w:rPr>
            </w:pPr>
            <w:r w:rsidRPr="00EB2273">
              <w:rPr>
                <w:bCs/>
                <w:lang w:eastAsia="ja-JP"/>
              </w:rPr>
              <w:t xml:space="preserve">A </w:t>
            </w:r>
            <w:r w:rsidRPr="3BABDC82">
              <w:rPr>
                <w:lang w:eastAsia="ja-JP"/>
              </w:rPr>
              <w:t>steering committee</w:t>
            </w:r>
            <w:r w:rsidRPr="00EB2273">
              <w:rPr>
                <w:bCs/>
                <w:lang w:eastAsia="ja-JP"/>
              </w:rPr>
              <w:t xml:space="preserve"> oversees assessment and delivery of the hub, the policy framework, risk management, scope, implementation methodology, timeframes, cyber security and budget. The committee approves the hub’s activity workplan and budget. Membership includes research institutions, industry groups, NRM providers, state and local government, and business consultants and insurers. This committee has been paused since 2024.</w:t>
            </w:r>
            <w:r w:rsidR="00654F11">
              <w:rPr>
                <w:bCs/>
                <w:lang w:eastAsia="ja-JP"/>
              </w:rPr>
              <w:t xml:space="preserve"> </w:t>
            </w:r>
            <w:r w:rsidRPr="00EB2273">
              <w:rPr>
                <w:bCs/>
                <w:lang w:eastAsia="ja-JP"/>
              </w:rPr>
              <w:t>Next Generation Council – An advisory body made up of 18</w:t>
            </w:r>
            <w:r w:rsidR="00B568B9">
              <w:rPr>
                <w:bCs/>
                <w:lang w:eastAsia="ja-JP"/>
              </w:rPr>
              <w:t xml:space="preserve">- to </w:t>
            </w:r>
            <w:r w:rsidRPr="00EB2273">
              <w:rPr>
                <w:bCs/>
                <w:lang w:eastAsia="ja-JP"/>
              </w:rPr>
              <w:t>40</w:t>
            </w:r>
            <w:r w:rsidR="00B568B9">
              <w:rPr>
                <w:bCs/>
                <w:lang w:eastAsia="ja-JP"/>
              </w:rPr>
              <w:t>-</w:t>
            </w:r>
            <w:r w:rsidRPr="00EB2273">
              <w:rPr>
                <w:bCs/>
                <w:lang w:eastAsia="ja-JP"/>
              </w:rPr>
              <w:t xml:space="preserve">year-olds from primary producer, tech founder, higher education, </w:t>
            </w:r>
            <w:r w:rsidRPr="3BABDC82">
              <w:rPr>
                <w:lang w:eastAsia="ja-JP"/>
              </w:rPr>
              <w:t>Indigenous</w:t>
            </w:r>
            <w:r w:rsidRPr="00EB2273">
              <w:rPr>
                <w:bCs/>
                <w:lang w:eastAsia="ja-JP"/>
              </w:rPr>
              <w:t xml:space="preserve"> organisation and regional youth organisation industries.</w:t>
            </w:r>
          </w:p>
        </w:tc>
      </w:tr>
      <w:tr w:rsidR="007970E2" w:rsidRPr="00006C97" w14:paraId="663A1736" w14:textId="77777777" w:rsidTr="001D2E5F">
        <w:trPr>
          <w:trHeight w:val="300"/>
        </w:trPr>
        <w:tc>
          <w:tcPr>
            <w:tcW w:w="712" w:type="pct"/>
            <w:tcBorders>
              <w:top w:val="single" w:sz="6" w:space="0" w:color="auto"/>
              <w:left w:val="nil"/>
              <w:bottom w:val="single" w:sz="4" w:space="0" w:color="auto"/>
              <w:right w:val="nil"/>
            </w:tcBorders>
            <w:tcMar>
              <w:top w:w="0" w:type="dxa"/>
              <w:left w:w="108" w:type="dxa"/>
              <w:bottom w:w="0" w:type="dxa"/>
              <w:right w:w="108" w:type="dxa"/>
            </w:tcMar>
            <w:hideMark/>
          </w:tcPr>
          <w:p w14:paraId="70781CE6" w14:textId="73BE4623" w:rsidR="007970E2" w:rsidRPr="00CA2A22" w:rsidRDefault="007970E2" w:rsidP="007970E2">
            <w:pPr>
              <w:pStyle w:val="TableText"/>
              <w:rPr>
                <w:lang w:eastAsia="ja-JP"/>
              </w:rPr>
            </w:pPr>
            <w:r w:rsidRPr="40079168">
              <w:rPr>
                <w:lang w:eastAsia="ja-JP"/>
              </w:rPr>
              <w:t>Core hub funding</w:t>
            </w:r>
          </w:p>
        </w:tc>
        <w:tc>
          <w:tcPr>
            <w:tcW w:w="4288" w:type="pct"/>
            <w:tcBorders>
              <w:top w:val="single" w:sz="6" w:space="0" w:color="auto"/>
              <w:left w:val="nil"/>
              <w:bottom w:val="single" w:sz="4" w:space="0" w:color="auto"/>
              <w:right w:val="nil"/>
            </w:tcBorders>
            <w:tcMar>
              <w:top w:w="0" w:type="dxa"/>
              <w:left w:w="108" w:type="dxa"/>
              <w:bottom w:w="0" w:type="dxa"/>
              <w:right w:w="108" w:type="dxa"/>
            </w:tcMar>
            <w:hideMark/>
          </w:tcPr>
          <w:p w14:paraId="5EC9A3EC" w14:textId="77777777" w:rsidR="007970E2" w:rsidRDefault="007970E2" w:rsidP="007970E2">
            <w:pPr>
              <w:pStyle w:val="TableText"/>
              <w:rPr>
                <w:lang w:eastAsia="ja-JP"/>
              </w:rPr>
            </w:pPr>
            <w:r w:rsidRPr="40079168">
              <w:rPr>
                <w:lang w:eastAsia="ja-JP"/>
              </w:rPr>
              <w:t xml:space="preserve">Hubs have been provided with </w:t>
            </w:r>
            <w:r>
              <w:rPr>
                <w:lang w:eastAsia="ja-JP"/>
              </w:rPr>
              <w:t>c</w:t>
            </w:r>
            <w:r w:rsidRPr="40079168">
              <w:rPr>
                <w:lang w:eastAsia="ja-JP"/>
              </w:rPr>
              <w:t>ore hub funding up to June 2026:</w:t>
            </w:r>
          </w:p>
          <w:p w14:paraId="3E6F2028" w14:textId="3DB2DA38" w:rsidR="0068112A" w:rsidRPr="0010098A" w:rsidRDefault="0068112A" w:rsidP="0068112A">
            <w:pPr>
              <w:pStyle w:val="TableBullet"/>
              <w:rPr>
                <w:lang w:eastAsia="ja-JP"/>
              </w:rPr>
            </w:pPr>
            <w:r w:rsidRPr="40079168">
              <w:rPr>
                <w:lang w:eastAsia="ja-JP"/>
              </w:rPr>
              <w:t>Core hub funding</w:t>
            </w:r>
            <w:r w:rsidR="0010098A">
              <w:rPr>
                <w:lang w:eastAsia="ja-JP"/>
              </w:rPr>
              <w:t xml:space="preserve"> – </w:t>
            </w:r>
            <w:r w:rsidR="0010098A" w:rsidRPr="40079168">
              <w:rPr>
                <w:lang w:eastAsia="ja-JP"/>
              </w:rPr>
              <w:t>$8 million (as of 30 June 2024)</w:t>
            </w:r>
            <w:r w:rsidR="00823301">
              <w:rPr>
                <w:lang w:eastAsia="ja-JP"/>
              </w:rPr>
              <w:t xml:space="preserve"> </w:t>
            </w:r>
            <w:r w:rsidR="001D2E5F">
              <w:rPr>
                <w:vertAlign w:val="superscript"/>
                <w:lang w:eastAsia="ja-JP"/>
              </w:rPr>
              <w:t>f</w:t>
            </w:r>
          </w:p>
          <w:p w14:paraId="0FE91B6E" w14:textId="77777777" w:rsidR="0010098A" w:rsidRDefault="0010098A" w:rsidP="0068112A">
            <w:pPr>
              <w:pStyle w:val="TableBullet"/>
              <w:rPr>
                <w:lang w:eastAsia="ja-JP"/>
              </w:rPr>
            </w:pPr>
            <w:r w:rsidRPr="40079168">
              <w:rPr>
                <w:lang w:eastAsia="ja-JP"/>
              </w:rPr>
              <w:t>Core hub funding extension, July 2024 to June 2025</w:t>
            </w:r>
            <w:r>
              <w:rPr>
                <w:lang w:eastAsia="ja-JP"/>
              </w:rPr>
              <w:t xml:space="preserve"> – </w:t>
            </w:r>
            <w:r w:rsidRPr="528AC9D2">
              <w:rPr>
                <w:lang w:eastAsia="ja-JP"/>
              </w:rPr>
              <w:t>$1.25 million</w:t>
            </w:r>
          </w:p>
          <w:p w14:paraId="1774DB89" w14:textId="77777777" w:rsidR="0010098A" w:rsidRDefault="0010098A" w:rsidP="0068112A">
            <w:pPr>
              <w:pStyle w:val="TableBullet"/>
              <w:rPr>
                <w:lang w:eastAsia="ja-JP"/>
              </w:rPr>
            </w:pPr>
            <w:r w:rsidRPr="40079168">
              <w:rPr>
                <w:lang w:eastAsia="ja-JP"/>
              </w:rPr>
              <w:t>Core hub funding extension, July 2024 to June 2026</w:t>
            </w:r>
            <w:r>
              <w:rPr>
                <w:lang w:eastAsia="ja-JP"/>
              </w:rPr>
              <w:t xml:space="preserve"> – </w:t>
            </w:r>
            <w:r w:rsidRPr="40079168">
              <w:rPr>
                <w:lang w:eastAsia="ja-JP"/>
              </w:rPr>
              <w:t>$3.5 million (some milestone payments still to be made)</w:t>
            </w:r>
          </w:p>
          <w:p w14:paraId="2F8D6664" w14:textId="77777777" w:rsidR="0010098A" w:rsidRDefault="0010098A" w:rsidP="0068112A">
            <w:pPr>
              <w:pStyle w:val="TableBullet"/>
              <w:rPr>
                <w:lang w:eastAsia="ja-JP"/>
              </w:rPr>
            </w:pPr>
            <w:r w:rsidRPr="40079168">
              <w:rPr>
                <w:lang w:eastAsia="ja-JP"/>
              </w:rPr>
              <w:t>FDF cross-hub projects</w:t>
            </w:r>
            <w:r>
              <w:rPr>
                <w:lang w:eastAsia="ja-JP"/>
              </w:rPr>
              <w:t xml:space="preserve"> – </w:t>
            </w:r>
            <w:r w:rsidRPr="40079168">
              <w:rPr>
                <w:lang w:eastAsia="ja-JP"/>
              </w:rPr>
              <w:t>$183,333 (October 2022</w:t>
            </w:r>
          </w:p>
          <w:p w14:paraId="4AF99286" w14:textId="5A5E4F17" w:rsidR="0010098A" w:rsidRPr="00CA2A22" w:rsidRDefault="0010098A" w:rsidP="001D2E5F">
            <w:pPr>
              <w:pStyle w:val="TableBullet"/>
              <w:rPr>
                <w:lang w:eastAsia="ja-JP"/>
              </w:rPr>
            </w:pPr>
            <w:r w:rsidRPr="40079168">
              <w:rPr>
                <w:lang w:eastAsia="ja-JP"/>
              </w:rPr>
              <w:t>FDF Adoption Officer funding</w:t>
            </w:r>
            <w:r>
              <w:rPr>
                <w:lang w:eastAsia="ja-JP"/>
              </w:rPr>
              <w:t xml:space="preserve"> – </w:t>
            </w:r>
            <w:r w:rsidRPr="40079168">
              <w:rPr>
                <w:lang w:eastAsia="ja-JP"/>
              </w:rPr>
              <w:t>$1.125 million (May 2022 to April 2024)</w:t>
            </w:r>
          </w:p>
        </w:tc>
      </w:tr>
      <w:tr w:rsidR="007970E2" w:rsidRPr="00006C97" w14:paraId="7AA4BF49" w14:textId="77777777" w:rsidTr="001D2E5F">
        <w:trPr>
          <w:trHeight w:val="300"/>
        </w:trPr>
        <w:tc>
          <w:tcPr>
            <w:tcW w:w="712" w:type="pct"/>
            <w:tcBorders>
              <w:top w:val="single" w:sz="4" w:space="0" w:color="auto"/>
              <w:left w:val="nil"/>
              <w:right w:val="nil"/>
            </w:tcBorders>
            <w:tcMar>
              <w:top w:w="0" w:type="dxa"/>
              <w:left w:w="108" w:type="dxa"/>
              <w:bottom w:w="0" w:type="dxa"/>
              <w:right w:w="108" w:type="dxa"/>
            </w:tcMar>
            <w:hideMark/>
          </w:tcPr>
          <w:p w14:paraId="391DD3B7" w14:textId="67B11E29" w:rsidR="007970E2" w:rsidRPr="00EB2713" w:rsidRDefault="007970E2" w:rsidP="007970E2">
            <w:pPr>
              <w:pStyle w:val="TableText"/>
              <w:keepNext/>
              <w:rPr>
                <w:lang w:eastAsia="ja-JP"/>
              </w:rPr>
            </w:pPr>
            <w:r w:rsidRPr="40079168">
              <w:rPr>
                <w:lang w:eastAsia="ja-JP"/>
              </w:rPr>
              <w:lastRenderedPageBreak/>
              <w:t>Additional funding for all hubs</w:t>
            </w:r>
          </w:p>
        </w:tc>
        <w:tc>
          <w:tcPr>
            <w:tcW w:w="4288" w:type="pct"/>
            <w:tcBorders>
              <w:top w:val="single" w:sz="4" w:space="0" w:color="auto"/>
              <w:left w:val="nil"/>
              <w:bottom w:val="nil"/>
              <w:right w:val="nil"/>
            </w:tcBorders>
            <w:tcMar>
              <w:top w:w="0" w:type="dxa"/>
              <w:left w:w="108" w:type="dxa"/>
              <w:bottom w:w="0" w:type="dxa"/>
              <w:right w:w="108" w:type="dxa"/>
            </w:tcMar>
            <w:hideMark/>
          </w:tcPr>
          <w:p w14:paraId="765BBD39" w14:textId="77777777" w:rsidR="007970E2" w:rsidRDefault="007970E2" w:rsidP="00FA0BE4">
            <w:pPr>
              <w:pStyle w:val="TableText"/>
            </w:pPr>
            <w:r w:rsidRPr="00FA0BE4">
              <w:t>Hubs have been provided with additional Australian Government grant funding up to June 2028:</w:t>
            </w:r>
          </w:p>
          <w:p w14:paraId="61A6FD25" w14:textId="408BDE82" w:rsidR="00FA0BE4" w:rsidRDefault="00FA0BE4" w:rsidP="00FA0BE4">
            <w:pPr>
              <w:pStyle w:val="TableBullet"/>
            </w:pPr>
            <w:r w:rsidRPr="40079168">
              <w:rPr>
                <w:lang w:eastAsia="ja-JP"/>
              </w:rPr>
              <w:t>National Agriculture Innovation Policy Agricultural Innovation Grant</w:t>
            </w:r>
            <w:r>
              <w:rPr>
                <w:lang w:eastAsia="ja-JP"/>
              </w:rPr>
              <w:t xml:space="preserve"> – </w:t>
            </w:r>
            <w:r w:rsidRPr="40079168">
              <w:rPr>
                <w:lang w:eastAsia="ja-JP"/>
              </w:rPr>
              <w:t>$2.5 million (July 2022 to May 2023</w:t>
            </w:r>
            <w:r>
              <w:rPr>
                <w:lang w:eastAsia="ja-JP"/>
              </w:rPr>
              <w:t>)</w:t>
            </w:r>
          </w:p>
          <w:p w14:paraId="6BB303BA" w14:textId="77777777" w:rsidR="00FA0BE4" w:rsidRDefault="00FA0BE4" w:rsidP="00FA0BE4">
            <w:pPr>
              <w:pStyle w:val="TableBullet"/>
            </w:pPr>
            <w:r w:rsidRPr="40079168" w:rsidDel="007B66E9">
              <w:rPr>
                <w:lang w:eastAsia="ja-JP"/>
              </w:rPr>
              <w:t>NHT Regional Soil Coordinators</w:t>
            </w:r>
            <w:r>
              <w:rPr>
                <w:lang w:eastAsia="ja-JP"/>
              </w:rPr>
              <w:t xml:space="preserve"> </w:t>
            </w:r>
            <w:r w:rsidRPr="66622DA4">
              <w:rPr>
                <w:lang w:eastAsia="ja-JP"/>
              </w:rPr>
              <w:t>(Round 1)</w:t>
            </w:r>
            <w:r>
              <w:rPr>
                <w:lang w:eastAsia="ja-JP"/>
              </w:rPr>
              <w:t xml:space="preserve"> – </w:t>
            </w:r>
            <w:r w:rsidRPr="40079168" w:rsidDel="007B66E9">
              <w:rPr>
                <w:lang w:eastAsia="ja-JP"/>
              </w:rPr>
              <w:t>$375,000 (as of 30 June 2024)</w:t>
            </w:r>
          </w:p>
          <w:p w14:paraId="484FDB86" w14:textId="67CB24BC" w:rsidR="00FA0BE4" w:rsidRPr="00FA0BE4" w:rsidRDefault="00FA0BE4" w:rsidP="00FA0BE4">
            <w:pPr>
              <w:pStyle w:val="TableBullet"/>
            </w:pPr>
            <w:r w:rsidRPr="00FA0BE4">
              <w:t>NHT Regional Soil Coordinators (Round 2)</w:t>
            </w:r>
            <w:r>
              <w:t xml:space="preserve"> – </w:t>
            </w:r>
            <w:r w:rsidRPr="00EB2713">
              <w:rPr>
                <w:lang w:eastAsia="ja-JP"/>
              </w:rPr>
              <w:t>$743,486 (to June 2028)</w:t>
            </w:r>
          </w:p>
        </w:tc>
      </w:tr>
      <w:tr w:rsidR="007970E2" w:rsidRPr="00006C97" w14:paraId="0525B2B1"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536E6E68" w14:textId="579F0B1A" w:rsidR="007970E2" w:rsidRPr="00EB2713" w:rsidRDefault="007970E2" w:rsidP="007970E2">
            <w:pPr>
              <w:pStyle w:val="TableText"/>
              <w:rPr>
                <w:lang w:eastAsia="ja-JP"/>
              </w:rPr>
            </w:pPr>
            <w:r w:rsidRPr="40079168">
              <w:rPr>
                <w:lang w:eastAsia="ja-JP"/>
              </w:rPr>
              <w:t>Additional funding</w:t>
            </w:r>
            <w:r>
              <w:rPr>
                <w:lang w:eastAsia="ja-JP"/>
              </w:rPr>
              <w:t xml:space="preserve"> (advised by hub)</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49D17FEE" w14:textId="10DF0628" w:rsidR="007970E2" w:rsidRPr="00EB2713" w:rsidRDefault="007970E2" w:rsidP="007970E2">
            <w:pPr>
              <w:pStyle w:val="TableText"/>
              <w:rPr>
                <w:lang w:eastAsia="ja-JP"/>
              </w:rPr>
            </w:pPr>
            <w:r>
              <w:rPr>
                <w:lang w:eastAsia="ja-JP"/>
              </w:rPr>
              <w:t>No additional project funding was identified.</w:t>
            </w:r>
          </w:p>
        </w:tc>
      </w:tr>
      <w:tr w:rsidR="007970E2" w:rsidRPr="00006C97" w14:paraId="3201BFA6"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1244F2FD" w14:textId="77777777" w:rsidR="007970E2" w:rsidRPr="00EB2713" w:rsidRDefault="007970E2" w:rsidP="007970E2">
            <w:pPr>
              <w:pStyle w:val="TableText"/>
              <w:rPr>
                <w:lang w:eastAsia="ja-JP"/>
              </w:rPr>
            </w:pPr>
            <w:r w:rsidRPr="40079168">
              <w:rPr>
                <w:lang w:eastAsia="ja-JP"/>
              </w:rPr>
              <w:t>Cross-hub funding  </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506446ED" w14:textId="56FBD84A" w:rsidR="007970E2" w:rsidRPr="00A45D4D" w:rsidRDefault="007970E2" w:rsidP="007970E2">
            <w:pPr>
              <w:pStyle w:val="TableText"/>
              <w:rPr>
                <w:lang w:eastAsia="ja-JP"/>
              </w:rPr>
            </w:pPr>
            <w:r w:rsidRPr="003F275D">
              <w:rPr>
                <w:lang w:eastAsia="ja-JP"/>
              </w:rPr>
              <w:t>Received $183,333 to participate in 1 cross-hub project, Managing Rangelands for Drought Resilience (Northern WA and NT Hub Lead).</w:t>
            </w:r>
          </w:p>
        </w:tc>
      </w:tr>
      <w:tr w:rsidR="007970E2" w:rsidRPr="00006C97" w14:paraId="63CF651E"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08221D13" w14:textId="62B83759" w:rsidR="007970E2" w:rsidRPr="00EB2713" w:rsidRDefault="007970E2" w:rsidP="007970E2">
            <w:pPr>
              <w:pStyle w:val="TableText"/>
              <w:rPr>
                <w:lang w:eastAsia="ja-JP"/>
              </w:rPr>
            </w:pPr>
            <w:r>
              <w:rPr>
                <w:lang w:eastAsia="ja-JP"/>
              </w:rPr>
              <w:t>Subcontract</w:t>
            </w:r>
            <w:r w:rsidRPr="40079168">
              <w:rPr>
                <w:lang w:eastAsia="ja-JP"/>
              </w:rPr>
              <w:t>s </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71765608" w14:textId="16A56BB9" w:rsidR="007970E2" w:rsidRPr="00A45D4D" w:rsidRDefault="007970E2" w:rsidP="007970E2">
            <w:pPr>
              <w:pStyle w:val="TableText"/>
              <w:rPr>
                <w:lang w:eastAsia="ja-JP"/>
              </w:rPr>
            </w:pPr>
            <w:r w:rsidRPr="003F275D">
              <w:rPr>
                <w:lang w:eastAsia="ja-JP"/>
              </w:rPr>
              <w:t xml:space="preserve">As of December 2023, the hub had </w:t>
            </w:r>
            <w:r w:rsidRPr="00A45D4D">
              <w:rPr>
                <w:lang w:eastAsia="ja-JP"/>
              </w:rPr>
              <w:t>34 subcontracts</w:t>
            </w:r>
            <w:r w:rsidRPr="003F275D">
              <w:rPr>
                <w:lang w:eastAsia="ja-JP"/>
              </w:rPr>
              <w:t xml:space="preserve"> with service providers for cash and in-kind contributions. Of these, 6 involved the provision of cash in return for service</w:t>
            </w:r>
          </w:p>
        </w:tc>
      </w:tr>
      <w:tr w:rsidR="007970E2" w:rsidRPr="00006C97" w14:paraId="5F374243" w14:textId="77777777" w:rsidTr="004D4FBE">
        <w:trPr>
          <w:trHeight w:val="300"/>
        </w:trPr>
        <w:tc>
          <w:tcPr>
            <w:tcW w:w="712" w:type="pct"/>
            <w:tcBorders>
              <w:top w:val="single" w:sz="6" w:space="0" w:color="auto"/>
              <w:left w:val="nil"/>
              <w:bottom w:val="single" w:sz="6" w:space="0" w:color="auto"/>
              <w:right w:val="nil"/>
            </w:tcBorders>
            <w:tcMar>
              <w:top w:w="0" w:type="dxa"/>
              <w:left w:w="108" w:type="dxa"/>
              <w:bottom w:w="0" w:type="dxa"/>
              <w:right w:w="108" w:type="dxa"/>
            </w:tcMar>
            <w:hideMark/>
          </w:tcPr>
          <w:p w14:paraId="2667259D" w14:textId="63224DB4" w:rsidR="007970E2" w:rsidRPr="00EB2713" w:rsidRDefault="007970E2" w:rsidP="007970E2">
            <w:pPr>
              <w:pStyle w:val="TableText"/>
              <w:rPr>
                <w:lang w:eastAsia="ja-JP"/>
              </w:rPr>
            </w:pPr>
            <w:r w:rsidRPr="40079168">
              <w:rPr>
                <w:lang w:eastAsia="ja-JP"/>
              </w:rPr>
              <w:t>Priorities and projects</w:t>
            </w:r>
          </w:p>
        </w:tc>
        <w:tc>
          <w:tcPr>
            <w:tcW w:w="4288" w:type="pct"/>
            <w:tcBorders>
              <w:top w:val="single" w:sz="6" w:space="0" w:color="auto"/>
              <w:left w:val="nil"/>
              <w:bottom w:val="single" w:sz="6" w:space="0" w:color="auto"/>
              <w:right w:val="nil"/>
            </w:tcBorders>
            <w:tcMar>
              <w:top w:w="0" w:type="dxa"/>
              <w:left w:w="108" w:type="dxa"/>
              <w:bottom w:w="0" w:type="dxa"/>
              <w:right w:w="108" w:type="dxa"/>
            </w:tcMar>
            <w:hideMark/>
          </w:tcPr>
          <w:p w14:paraId="43779FB9" w14:textId="309E53D9" w:rsidR="007970E2" w:rsidRPr="00EB2713" w:rsidRDefault="007970E2" w:rsidP="007970E2">
            <w:pPr>
              <w:pStyle w:val="TableText"/>
              <w:rPr>
                <w:lang w:eastAsia="ja-JP"/>
              </w:rPr>
            </w:pPr>
            <w:r w:rsidRPr="00EB77C9">
              <w:rPr>
                <w:lang w:eastAsia="ja-JP"/>
              </w:rPr>
              <w:t xml:space="preserve">The hub's </w:t>
            </w:r>
            <w:r w:rsidRPr="005E3E8E">
              <w:rPr>
                <w:lang w:eastAsia="ja-JP"/>
              </w:rPr>
              <w:t>4 priorities</w:t>
            </w:r>
            <w:r w:rsidRPr="00EB77C9">
              <w:rPr>
                <w:lang w:eastAsia="ja-JP"/>
              </w:rPr>
              <w:t xml:space="preserve"> are data and decision-making, wellbeing and employability, environmental commodities, and best practice agriculture and preparing for drought.</w:t>
            </w:r>
            <w:r w:rsidR="00951237">
              <w:rPr>
                <w:lang w:eastAsia="ja-JP"/>
              </w:rPr>
              <w:t xml:space="preserve"> </w:t>
            </w:r>
            <w:r w:rsidRPr="00EB77C9">
              <w:rPr>
                <w:lang w:eastAsia="ja-JP"/>
              </w:rPr>
              <w:t xml:space="preserve">The hub has </w:t>
            </w:r>
            <w:r w:rsidRPr="00A45D4D">
              <w:rPr>
                <w:lang w:eastAsia="ja-JP"/>
              </w:rPr>
              <w:t>8 active drought resilience projects</w:t>
            </w:r>
            <w:r w:rsidRPr="00EB77C9">
              <w:rPr>
                <w:lang w:eastAsia="ja-JP"/>
              </w:rPr>
              <w:t>, including co-</w:t>
            </w:r>
            <w:r w:rsidRPr="00EB77C9" w:rsidDel="005A35BC">
              <w:rPr>
                <w:lang w:eastAsia="ja-JP"/>
              </w:rPr>
              <w:t>i</w:t>
            </w:r>
            <w:r w:rsidRPr="00EB77C9" w:rsidDel="00C33E17">
              <w:rPr>
                <w:lang w:eastAsia="ja-JP"/>
              </w:rPr>
              <w:t>n</w:t>
            </w:r>
            <w:r w:rsidRPr="00EB77C9" w:rsidDel="005A35BC">
              <w:rPr>
                <w:lang w:eastAsia="ja-JP"/>
              </w:rPr>
              <w:t>novation</w:t>
            </w:r>
            <w:r w:rsidRPr="00EB77C9">
              <w:rPr>
                <w:lang w:eastAsia="ja-JP"/>
              </w:rPr>
              <w:t xml:space="preserve"> networks, place-based drought management toolkit and extension and adoption, solving place-based challenges through local participatory research and trialling, First Nations engagement, PhD student top up scholarships, online wellbeing and employability toolkit, and solving place-based challenges through local participatory research and trialling.</w:t>
            </w:r>
          </w:p>
        </w:tc>
      </w:tr>
    </w:tbl>
    <w:p w14:paraId="72033221" w14:textId="6269F0EC" w:rsidR="007970E2" w:rsidRPr="007970E2" w:rsidRDefault="007970E2" w:rsidP="000F38AF">
      <w:pPr>
        <w:pStyle w:val="FigureTableNoteSource"/>
        <w:rPr>
          <w:lang w:eastAsia="ja-JP"/>
        </w:rPr>
      </w:pPr>
      <w:r>
        <w:rPr>
          <w:lang w:eastAsia="ja-JP"/>
        </w:rPr>
        <w:t xml:space="preserve">Note: </w:t>
      </w:r>
      <w:r w:rsidRPr="007970E2">
        <w:rPr>
          <w:lang w:eastAsia="ja-JP"/>
        </w:rPr>
        <w:t>Summary information has been complied using the following sources: Southern Qld Northern NSW Hub Monitoring, Evaluation and Learning reports and PR1 to PR7 2021</w:t>
      </w:r>
      <w:r w:rsidR="00B06A33">
        <w:rPr>
          <w:lang w:eastAsia="ja-JP"/>
        </w:rPr>
        <w:t>–</w:t>
      </w:r>
      <w:r w:rsidRPr="007970E2">
        <w:rPr>
          <w:lang w:eastAsia="ja-JP"/>
        </w:rPr>
        <w:t>24, Southern Qld Northern NSW Hub website, FDF Review request</w:t>
      </w:r>
      <w:r w:rsidR="00695E43">
        <w:rPr>
          <w:lang w:eastAsia="ja-JP"/>
        </w:rPr>
        <w:t xml:space="preserve"> –</w:t>
      </w:r>
      <w:r w:rsidRPr="007970E2">
        <w:rPr>
          <w:lang w:eastAsia="ja-JP"/>
        </w:rPr>
        <w:t>Southern Qld Northern NSW Hub Staffing Survey response (Dec 2024), FDF Review request</w:t>
      </w:r>
      <w:r w:rsidR="00F90A15">
        <w:rPr>
          <w:lang w:eastAsia="ja-JP"/>
        </w:rPr>
        <w:t>–</w:t>
      </w:r>
      <w:r w:rsidRPr="007970E2">
        <w:rPr>
          <w:lang w:eastAsia="ja-JP"/>
        </w:rPr>
        <w:t>Southern Qld Northern NSW Hub Additional Questions response (Dec 2024), Commonwealth and SQNNSW Hub Grant Agreement and associated operational plans, personal communications with Hub Directors and staff as part of online Review Team and Panel consultations, Have Your Say stakeholder submissions.</w:t>
      </w:r>
      <w:r w:rsidR="00B06A33">
        <w:rPr>
          <w:lang w:eastAsia="ja-JP"/>
        </w:rPr>
        <w:t xml:space="preserve"> </w:t>
      </w:r>
      <w:proofErr w:type="spellStart"/>
      <w:r w:rsidR="00B06A33" w:rsidRPr="00EB64B7">
        <w:rPr>
          <w:rStyle w:val="Strong"/>
        </w:rPr>
        <w:t>a</w:t>
      </w:r>
      <w:proofErr w:type="spellEnd"/>
      <w:r w:rsidR="00B06A33" w:rsidRPr="00EB64B7">
        <w:rPr>
          <w:rStyle w:val="Strong"/>
        </w:rPr>
        <w:t xml:space="preserve"> </w:t>
      </w:r>
      <w:r w:rsidR="00B06A33" w:rsidRPr="7A6D29A1">
        <w:rPr>
          <w:lang w:eastAsia="ja-JP"/>
        </w:rPr>
        <w:t xml:space="preserve">In-kind contribution from USQ, </w:t>
      </w:r>
      <w:r w:rsidR="00B06A33" w:rsidRPr="00EB64B7">
        <w:rPr>
          <w:rStyle w:val="Strong"/>
        </w:rPr>
        <w:t>b</w:t>
      </w:r>
      <w:r w:rsidR="00B06A33" w:rsidRPr="7A6D29A1">
        <w:rPr>
          <w:lang w:eastAsia="ja-JP"/>
        </w:rPr>
        <w:t xml:space="preserve"> Core hub funds to Southern Queensland Landscapes, Healthy Land and </w:t>
      </w:r>
      <w:r w:rsidR="00ED3BA4" w:rsidRPr="7A6D29A1">
        <w:rPr>
          <w:lang w:eastAsia="ja-JP"/>
        </w:rPr>
        <w:t>Water, Southern</w:t>
      </w:r>
      <w:r w:rsidR="00B06A33" w:rsidRPr="7A6D29A1">
        <w:rPr>
          <w:lang w:eastAsia="ja-JP"/>
        </w:rPr>
        <w:t xml:space="preserve"> Cross University,</w:t>
      </w:r>
      <w:r w:rsidR="00B06A33">
        <w:rPr>
          <w:lang w:eastAsia="ja-JP"/>
        </w:rPr>
        <w:t xml:space="preserve"> </w:t>
      </w:r>
      <w:r w:rsidR="00B06A33" w:rsidRPr="00EB64B7">
        <w:rPr>
          <w:rStyle w:val="Strong"/>
        </w:rPr>
        <w:t>c</w:t>
      </w:r>
      <w:r w:rsidR="00B06A33" w:rsidRPr="7A6D29A1">
        <w:rPr>
          <w:lang w:eastAsia="ja-JP"/>
        </w:rPr>
        <w:t xml:space="preserve"> Funded through separate agreement with </w:t>
      </w:r>
      <w:proofErr w:type="spellStart"/>
      <w:r w:rsidR="00B06A33" w:rsidRPr="7A6D29A1">
        <w:rPr>
          <w:lang w:eastAsia="ja-JP"/>
        </w:rPr>
        <w:t>AgriFutures</w:t>
      </w:r>
      <w:proofErr w:type="spellEnd"/>
      <w:r w:rsidR="00B06A33">
        <w:rPr>
          <w:lang w:eastAsia="ja-JP"/>
        </w:rPr>
        <w:t xml:space="preserve">, </w:t>
      </w:r>
      <w:r w:rsidR="00B06A33" w:rsidRPr="00EB64B7">
        <w:rPr>
          <w:rStyle w:val="Strong"/>
        </w:rPr>
        <w:t>d</w:t>
      </w:r>
      <w:r w:rsidR="00B06A33" w:rsidRPr="7A6D29A1" w:rsidDel="00485289">
        <w:rPr>
          <w:lang w:eastAsia="ja-JP"/>
        </w:rPr>
        <w:t xml:space="preserve"> Funded through </w:t>
      </w:r>
      <w:r w:rsidR="00B06A33" w:rsidRPr="7A6D29A1">
        <w:rPr>
          <w:lang w:eastAsia="ja-JP"/>
        </w:rPr>
        <w:t xml:space="preserve">NHT Building Landcare Community Capacity </w:t>
      </w:r>
      <w:r w:rsidR="00B06A33" w:rsidRPr="00E0394C">
        <w:rPr>
          <w:lang w:eastAsia="ja-JP"/>
        </w:rPr>
        <w:t>program,</w:t>
      </w:r>
      <w:r w:rsidR="00B06A33">
        <w:rPr>
          <w:lang w:eastAsia="ja-JP"/>
        </w:rPr>
        <w:t xml:space="preserve"> </w:t>
      </w:r>
      <w:r w:rsidR="00B06A33" w:rsidRPr="00EB64B7">
        <w:rPr>
          <w:rStyle w:val="Strong"/>
        </w:rPr>
        <w:t>e</w:t>
      </w:r>
      <w:r w:rsidR="00B06A33" w:rsidRPr="00E0394C">
        <w:rPr>
          <w:lang w:eastAsia="ja-JP"/>
        </w:rPr>
        <w:t xml:space="preserve"> University of New England, </w:t>
      </w:r>
      <w:r w:rsidR="00B06A33" w:rsidRPr="00B83F1B">
        <w:rPr>
          <w:lang w:eastAsia="ja-JP"/>
        </w:rPr>
        <w:t xml:space="preserve">Local Land </w:t>
      </w:r>
      <w:r w:rsidR="00ED3BA4" w:rsidRPr="00B83F1B">
        <w:rPr>
          <w:lang w:eastAsia="ja-JP"/>
        </w:rPr>
        <w:t>Services</w:t>
      </w:r>
      <w:r w:rsidR="00ED3BA4">
        <w:rPr>
          <w:lang w:eastAsia="ja-JP"/>
        </w:rPr>
        <w:t>,</w:t>
      </w:r>
      <w:r w:rsidR="00ED3BA4" w:rsidRPr="00E0394C">
        <w:rPr>
          <w:lang w:eastAsia="ja-JP"/>
        </w:rPr>
        <w:t xml:space="preserve"> Hub</w:t>
      </w:r>
      <w:r w:rsidR="00B06A33" w:rsidRPr="00E0394C">
        <w:rPr>
          <w:lang w:eastAsia="ja-JP"/>
        </w:rPr>
        <w:t xml:space="preserve"> funding of 9 of 11 positions through contract to x2 Healthy Land and Water, x2 Southern Cross University, x7 Local Land Services</w:t>
      </w:r>
      <w:r w:rsidR="001D2E5F">
        <w:rPr>
          <w:lang w:eastAsia="ja-JP"/>
        </w:rPr>
        <w:t xml:space="preserve">, </w:t>
      </w:r>
      <w:r w:rsidR="001D2E5F" w:rsidRPr="001D2E5F">
        <w:rPr>
          <w:rStyle w:val="Strong"/>
        </w:rPr>
        <w:t xml:space="preserve">f </w:t>
      </w:r>
      <w:r w:rsidR="001D2E5F" w:rsidRPr="002135C7">
        <w:rPr>
          <w:szCs w:val="18"/>
          <w:lang w:eastAsia="ja-JP"/>
        </w:rPr>
        <w:t>An additional payment of $2 million was provided to the University of New England, Armidale Node</w:t>
      </w:r>
      <w:r w:rsidR="001D2E5F">
        <w:rPr>
          <w:szCs w:val="18"/>
          <w:lang w:eastAsia="ja-JP"/>
        </w:rPr>
        <w:t>.</w:t>
      </w:r>
    </w:p>
    <w:p w14:paraId="391239AC" w14:textId="66BBDB16" w:rsidR="001E471A" w:rsidRDefault="00F257E2" w:rsidP="009D65B4">
      <w:pPr>
        <w:pStyle w:val="Heading4"/>
        <w:numPr>
          <w:ilvl w:val="0"/>
          <w:numId w:val="0"/>
        </w:numPr>
        <w:spacing w:line="276" w:lineRule="auto"/>
        <w:ind w:left="964" w:hanging="964"/>
        <w:rPr>
          <w:rFonts w:asciiTheme="minorHAnsi" w:hAnsiTheme="minorHAnsi" w:cstheme="minorHAnsi"/>
          <w:lang w:eastAsia="ja-JP"/>
        </w:rPr>
      </w:pPr>
      <w:r>
        <w:rPr>
          <w:rFonts w:asciiTheme="minorHAnsi" w:hAnsiTheme="minorHAnsi" w:cstheme="minorHAnsi"/>
          <w:lang w:eastAsia="ja-JP"/>
        </w:rPr>
        <w:t>South-West</w:t>
      </w:r>
      <w:r w:rsidR="25F937BA" w:rsidRPr="007C7DC4">
        <w:rPr>
          <w:rFonts w:asciiTheme="minorHAnsi" w:hAnsiTheme="minorHAnsi" w:cstheme="minorHAnsi"/>
          <w:lang w:eastAsia="ja-JP"/>
        </w:rPr>
        <w:t xml:space="preserve"> WA Hub</w:t>
      </w:r>
    </w:p>
    <w:p w14:paraId="051B3421" w14:textId="5C53A571" w:rsidR="00CE182D" w:rsidRPr="00CE182D" w:rsidRDefault="00CE182D" w:rsidP="00CE182D">
      <w:pPr>
        <w:pStyle w:val="Caption"/>
        <w:rPr>
          <w:lang w:eastAsia="ja-JP"/>
        </w:rPr>
      </w:pPr>
      <w:bookmarkStart w:id="817" w:name="_Toc208562884"/>
      <w:r>
        <w:t>Table I</w:t>
      </w:r>
      <w:r>
        <w:fldChar w:fldCharType="begin"/>
      </w:r>
      <w:r>
        <w:instrText xml:space="preserve"> SEQ Table_I \* ARABIC </w:instrText>
      </w:r>
      <w:r>
        <w:fldChar w:fldCharType="separate"/>
      </w:r>
      <w:r w:rsidR="00C85EAF">
        <w:rPr>
          <w:noProof/>
        </w:rPr>
        <w:t>5</w:t>
      </w:r>
      <w:r>
        <w:fldChar w:fldCharType="end"/>
      </w:r>
      <w:r>
        <w:t xml:space="preserve"> Summary information about </w:t>
      </w:r>
      <w:r w:rsidR="00F257E2">
        <w:t>South-West</w:t>
      </w:r>
      <w:r>
        <w:t xml:space="preserve"> WA Hub</w:t>
      </w:r>
      <w:bookmarkEnd w:id="817"/>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12"/>
        <w:gridCol w:w="7758"/>
      </w:tblGrid>
      <w:tr w:rsidR="00B7074E" w:rsidRPr="00006C97" w14:paraId="4161D462" w14:textId="77777777" w:rsidTr="00E5386A">
        <w:trPr>
          <w:cantSplit/>
          <w:trHeight w:val="300"/>
          <w:tblHeader/>
        </w:trPr>
        <w:tc>
          <w:tcPr>
            <w:tcW w:w="723" w:type="pct"/>
            <w:tcBorders>
              <w:top w:val="single" w:sz="6" w:space="0" w:color="auto"/>
              <w:left w:val="nil"/>
              <w:bottom w:val="single" w:sz="6" w:space="0" w:color="auto"/>
              <w:right w:val="nil"/>
            </w:tcBorders>
            <w:tcMar>
              <w:top w:w="0" w:type="dxa"/>
              <w:left w:w="108" w:type="dxa"/>
              <w:bottom w:w="0" w:type="dxa"/>
              <w:right w:w="108" w:type="dxa"/>
            </w:tcMar>
            <w:hideMark/>
          </w:tcPr>
          <w:p w14:paraId="0B3B50FB" w14:textId="7082121E" w:rsidR="001E471A" w:rsidRPr="00EB2713" w:rsidRDefault="001E471A" w:rsidP="007970E2">
            <w:pPr>
              <w:pStyle w:val="TableHeading"/>
              <w:rPr>
                <w:lang w:eastAsia="ja-JP"/>
              </w:rPr>
            </w:pPr>
            <w:r w:rsidRPr="40079168">
              <w:rPr>
                <w:lang w:eastAsia="ja-JP"/>
              </w:rPr>
              <w:t>Category</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7D9E6A52" w14:textId="48FDFBC3" w:rsidR="001E471A" w:rsidRPr="00EB2713" w:rsidRDefault="001E471A" w:rsidP="007970E2">
            <w:pPr>
              <w:pStyle w:val="TableHeading"/>
              <w:rPr>
                <w:lang w:eastAsia="ja-JP"/>
              </w:rPr>
            </w:pPr>
            <w:r w:rsidRPr="40079168">
              <w:rPr>
                <w:lang w:eastAsia="ja-JP"/>
              </w:rPr>
              <w:t>Notes</w:t>
            </w:r>
          </w:p>
        </w:tc>
      </w:tr>
      <w:tr w:rsidR="007C362C" w:rsidRPr="00006C97" w14:paraId="6E782829"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vAlign w:val="center"/>
            <w:hideMark/>
          </w:tcPr>
          <w:p w14:paraId="611D9289" w14:textId="52B05336" w:rsidR="001E471A" w:rsidRPr="00705D65" w:rsidRDefault="001E471A" w:rsidP="007970E2">
            <w:pPr>
              <w:pStyle w:val="TableText"/>
            </w:pPr>
            <w:r w:rsidRPr="00705D65">
              <w:t>Vision</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468B70EE" w14:textId="22461028" w:rsidR="001E471A" w:rsidRPr="00705D65" w:rsidRDefault="001E471A" w:rsidP="007970E2">
            <w:pPr>
              <w:pStyle w:val="TableText"/>
            </w:pPr>
            <w:r w:rsidRPr="00705D65">
              <w:t>Thriving producers and communities adapting to our variable environment</w:t>
            </w:r>
            <w:r w:rsidR="63A2A7D8">
              <w:t>.</w:t>
            </w:r>
          </w:p>
        </w:tc>
      </w:tr>
      <w:tr w:rsidR="007C362C" w:rsidRPr="00006C97" w14:paraId="088EA842"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vAlign w:val="center"/>
            <w:hideMark/>
          </w:tcPr>
          <w:p w14:paraId="12A99499" w14:textId="5175239F" w:rsidR="001E471A" w:rsidRPr="00705D65" w:rsidRDefault="001E471A" w:rsidP="007970E2">
            <w:pPr>
              <w:pStyle w:val="TableText"/>
            </w:pPr>
            <w:r w:rsidRPr="00705D65">
              <w:t>Objective</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0EB6740C" w14:textId="7519C371" w:rsidR="001E471A" w:rsidRPr="00705D65" w:rsidRDefault="001E471A" w:rsidP="007970E2">
            <w:pPr>
              <w:pStyle w:val="TableText"/>
            </w:pPr>
            <w:r w:rsidRPr="00705D65">
              <w:t>Be a connected and trusted partner building pathways to accelerate innovation and adoption.</w:t>
            </w:r>
          </w:p>
        </w:tc>
      </w:tr>
      <w:tr w:rsidR="007C362C" w:rsidRPr="00006C97" w14:paraId="44EE1ABE"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vAlign w:val="center"/>
            <w:hideMark/>
          </w:tcPr>
          <w:p w14:paraId="63D9B2C8" w14:textId="5A81B345" w:rsidR="001E471A" w:rsidRPr="00705D65" w:rsidRDefault="7937452C" w:rsidP="007970E2">
            <w:pPr>
              <w:pStyle w:val="TableText"/>
            </w:pPr>
            <w:r>
              <w:t xml:space="preserve">Host </w:t>
            </w:r>
            <w:r w:rsidR="001E471A" w:rsidRPr="00705D65">
              <w:t>organisation</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31AC9573" w14:textId="46479C72" w:rsidR="001E471A" w:rsidRPr="00705D65" w:rsidRDefault="001E471A" w:rsidP="007970E2">
            <w:pPr>
              <w:pStyle w:val="TableText"/>
            </w:pPr>
            <w:r w:rsidRPr="00705D65">
              <w:t>Grower Group Alliance (GGA), a producer-led network of grower groups supporting agricultural innovation, adoption and collaboration.</w:t>
            </w:r>
          </w:p>
        </w:tc>
      </w:tr>
      <w:tr w:rsidR="007C362C" w:rsidRPr="00006C97" w14:paraId="0FD2624C"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vAlign w:val="center"/>
            <w:hideMark/>
          </w:tcPr>
          <w:p w14:paraId="7D84CD2D" w14:textId="4449A9A4" w:rsidR="001E471A" w:rsidRPr="00705D65" w:rsidRDefault="001E471A" w:rsidP="007970E2">
            <w:pPr>
              <w:pStyle w:val="TableText"/>
            </w:pPr>
            <w:r w:rsidRPr="00705D65">
              <w:t>Hub name and website</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6AD53154" w14:textId="78E3DA2A" w:rsidR="004B0CE3" w:rsidRPr="00705D65" w:rsidRDefault="00F257E2" w:rsidP="00B06A33">
            <w:pPr>
              <w:pStyle w:val="TableText"/>
            </w:pPr>
            <w:r>
              <w:t>South-West</w:t>
            </w:r>
            <w:r w:rsidR="001E471A" w:rsidRPr="00705D65">
              <w:t xml:space="preserve"> WA Drought Resilience Adoption and Innovation Hub</w:t>
            </w:r>
            <w:r w:rsidR="00B06A33">
              <w:t xml:space="preserve"> – </w:t>
            </w:r>
            <w:hyperlink r:id="rId84" w:history="1">
              <w:r w:rsidR="007F38E4">
                <w:rPr>
                  <w:rStyle w:val="Hyperlink"/>
                </w:rPr>
                <w:t>gga.org.au/activity/drought-hub</w:t>
              </w:r>
            </w:hyperlink>
          </w:p>
        </w:tc>
      </w:tr>
      <w:tr w:rsidR="00B7074E" w:rsidRPr="00006C97" w14:paraId="152EFA58"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hideMark/>
          </w:tcPr>
          <w:p w14:paraId="1511BDFA" w14:textId="2AD004C0" w:rsidR="001E471A" w:rsidRPr="00705D65" w:rsidRDefault="001E471A" w:rsidP="007970E2">
            <w:pPr>
              <w:pStyle w:val="TableText"/>
            </w:pPr>
            <w:r w:rsidRPr="00705D65">
              <w:t>Structure</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64B1D46B" w14:textId="112A539B" w:rsidR="001E471A" w:rsidRPr="00705D65" w:rsidRDefault="001E471A" w:rsidP="007970E2">
            <w:pPr>
              <w:pStyle w:val="TableText"/>
            </w:pPr>
            <w:r w:rsidRPr="00705D65">
              <w:t>Partnership agreement formalised with agreed consortium participants (unincorporated joint venture).</w:t>
            </w:r>
          </w:p>
        </w:tc>
      </w:tr>
      <w:tr w:rsidR="00B7074E" w:rsidRPr="00006C97" w14:paraId="54CE4DF6"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hideMark/>
          </w:tcPr>
          <w:p w14:paraId="4646C3E8" w14:textId="09530FD4" w:rsidR="001E471A" w:rsidRPr="00DE2FFF" w:rsidRDefault="001E471A" w:rsidP="007970E2">
            <w:pPr>
              <w:pStyle w:val="TableText"/>
              <w:rPr>
                <w:szCs w:val="18"/>
                <w:lang w:eastAsia="ja-JP"/>
              </w:rPr>
            </w:pPr>
            <w:r w:rsidRPr="40079168">
              <w:rPr>
                <w:szCs w:val="18"/>
                <w:lang w:eastAsia="ja-JP"/>
              </w:rPr>
              <w:t>Delivery model</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74720247" w14:textId="18D7D5BC" w:rsidR="001E471A" w:rsidRPr="00DE2FFF" w:rsidRDefault="001E471A" w:rsidP="007970E2">
            <w:pPr>
              <w:pStyle w:val="TableText"/>
              <w:rPr>
                <w:szCs w:val="18"/>
                <w:lang w:eastAsia="ja-JP"/>
              </w:rPr>
            </w:pPr>
            <w:r w:rsidRPr="40079168">
              <w:rPr>
                <w:szCs w:val="18"/>
                <w:lang w:eastAsia="ja-JP"/>
              </w:rPr>
              <w:t>The hub operates through a geographical area</w:t>
            </w:r>
            <w:r w:rsidR="001569F2">
              <w:rPr>
                <w:szCs w:val="18"/>
                <w:lang w:eastAsia="ja-JP"/>
              </w:rPr>
              <w:t xml:space="preserve"> in WA</w:t>
            </w:r>
            <w:r w:rsidRPr="40079168">
              <w:rPr>
                <w:szCs w:val="18"/>
                <w:lang w:eastAsia="ja-JP"/>
              </w:rPr>
              <w:t xml:space="preserve"> that is </w:t>
            </w:r>
            <w:r w:rsidR="3AF54D2B" w:rsidRPr="730D1584">
              <w:rPr>
                <w:szCs w:val="18"/>
                <w:lang w:eastAsia="ja-JP"/>
              </w:rPr>
              <w:t>‘</w:t>
            </w:r>
            <w:r w:rsidRPr="40079168">
              <w:rPr>
                <w:szCs w:val="18"/>
                <w:lang w:eastAsia="ja-JP"/>
              </w:rPr>
              <w:t xml:space="preserve">essentially everything south of the </w:t>
            </w:r>
            <w:r w:rsidRPr="730D1584">
              <w:rPr>
                <w:szCs w:val="18"/>
                <w:lang w:eastAsia="ja-JP"/>
              </w:rPr>
              <w:t>Pilbara</w:t>
            </w:r>
            <w:r w:rsidR="124AC3E9" w:rsidRPr="730D1584">
              <w:rPr>
                <w:szCs w:val="18"/>
                <w:lang w:eastAsia="ja-JP"/>
              </w:rPr>
              <w:t>’</w:t>
            </w:r>
            <w:r w:rsidRPr="730D1584">
              <w:rPr>
                <w:szCs w:val="18"/>
                <w:lang w:eastAsia="ja-JP"/>
              </w:rPr>
              <w:t>.</w:t>
            </w:r>
            <w:r w:rsidRPr="40079168">
              <w:rPr>
                <w:szCs w:val="18"/>
                <w:lang w:eastAsia="ja-JP"/>
              </w:rPr>
              <w:t xml:space="preserve"> This is divided into </w:t>
            </w:r>
            <w:r w:rsidR="4DAEC113" w:rsidRPr="3BABDC82">
              <w:rPr>
                <w:szCs w:val="18"/>
                <w:lang w:eastAsia="ja-JP"/>
              </w:rPr>
              <w:t>4</w:t>
            </w:r>
            <w:r w:rsidRPr="40079168">
              <w:rPr>
                <w:szCs w:val="18"/>
                <w:lang w:eastAsia="ja-JP"/>
              </w:rPr>
              <w:t xml:space="preserve"> distinct </w:t>
            </w:r>
            <w:proofErr w:type="spellStart"/>
            <w:r w:rsidRPr="40079168">
              <w:rPr>
                <w:szCs w:val="18"/>
                <w:lang w:eastAsia="ja-JP"/>
              </w:rPr>
              <w:t>agro</w:t>
            </w:r>
            <w:proofErr w:type="spellEnd"/>
            <w:r w:rsidRPr="40079168">
              <w:rPr>
                <w:szCs w:val="18"/>
                <w:lang w:eastAsia="ja-JP"/>
              </w:rPr>
              <w:t>-ecological zones (Wheatbelt, Southern Rangelands, Southwest and Mid</w:t>
            </w:r>
            <w:r w:rsidR="00BA203B">
              <w:rPr>
                <w:szCs w:val="18"/>
                <w:lang w:eastAsia="ja-JP"/>
              </w:rPr>
              <w:t>-</w:t>
            </w:r>
            <w:r w:rsidRPr="40079168">
              <w:rPr>
                <w:szCs w:val="18"/>
                <w:lang w:eastAsia="ja-JP"/>
              </w:rPr>
              <w:t xml:space="preserve">West &amp; Gascoyne Coastal) with their own sectors and </w:t>
            </w:r>
            <w:r w:rsidR="00DC6A11" w:rsidRPr="40079168">
              <w:rPr>
                <w:szCs w:val="18"/>
                <w:lang w:eastAsia="ja-JP"/>
              </w:rPr>
              <w:t>priorities. The</w:t>
            </w:r>
            <w:r w:rsidRPr="40079168">
              <w:rPr>
                <w:szCs w:val="18"/>
                <w:lang w:eastAsia="ja-JP"/>
              </w:rPr>
              <w:t xml:space="preserve"> hub has </w:t>
            </w:r>
            <w:r w:rsidR="666C1884" w:rsidRPr="3BABDC82">
              <w:rPr>
                <w:szCs w:val="18"/>
                <w:lang w:eastAsia="ja-JP"/>
              </w:rPr>
              <w:t>8</w:t>
            </w:r>
            <w:r w:rsidRPr="40079168">
              <w:rPr>
                <w:szCs w:val="18"/>
                <w:lang w:eastAsia="ja-JP"/>
              </w:rPr>
              <w:t xml:space="preserve"> nodes, each of which is operated by a mix of Grower Groups, Food Councils and NRMs.</w:t>
            </w:r>
          </w:p>
        </w:tc>
      </w:tr>
      <w:tr w:rsidR="00B7074E" w:rsidRPr="00006C97" w14:paraId="514CA814"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hideMark/>
          </w:tcPr>
          <w:p w14:paraId="0991AD10" w14:textId="77777777" w:rsidR="001E471A" w:rsidRPr="00DE2FFF" w:rsidRDefault="001E471A" w:rsidP="007970E2">
            <w:pPr>
              <w:pStyle w:val="TableText"/>
              <w:rPr>
                <w:lang w:eastAsia="ja-JP"/>
              </w:rPr>
            </w:pPr>
            <w:r w:rsidRPr="40079168">
              <w:rPr>
                <w:lang w:eastAsia="ja-JP"/>
              </w:rPr>
              <w:t>Members and partners </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34A8F85C" w14:textId="0E9FE6EF" w:rsidR="001E471A" w:rsidRPr="00DE2FFF" w:rsidRDefault="001E471A" w:rsidP="007970E2">
            <w:pPr>
              <w:pStyle w:val="TableText"/>
              <w:rPr>
                <w:bCs/>
                <w:lang w:eastAsia="ja-JP"/>
              </w:rPr>
            </w:pPr>
            <w:r w:rsidRPr="002B0D82">
              <w:rPr>
                <w:bCs/>
                <w:lang w:eastAsia="ja-JP"/>
              </w:rPr>
              <w:t>47 formal partners were identified in the hub’s initial grant agreement, including NRM WA, research institutions, industry representative organisation</w:t>
            </w:r>
            <w:r w:rsidR="00113217">
              <w:rPr>
                <w:bCs/>
                <w:lang w:eastAsia="ja-JP"/>
              </w:rPr>
              <w:t>.</w:t>
            </w:r>
            <w:r w:rsidRPr="002B0D82">
              <w:rPr>
                <w:bCs/>
                <w:lang w:eastAsia="ja-JP"/>
              </w:rPr>
              <w:t xml:space="preserve"> As of June 2024, the hub reported its network includes 54 hub partners.</w:t>
            </w:r>
          </w:p>
        </w:tc>
      </w:tr>
      <w:tr w:rsidR="00B7074E" w:rsidRPr="00006C97" w14:paraId="0EE20801"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hideMark/>
          </w:tcPr>
          <w:p w14:paraId="04D8EC1F" w14:textId="68DCD864" w:rsidR="001E471A" w:rsidRPr="00DE2FFF" w:rsidRDefault="001E471A" w:rsidP="007970E2">
            <w:pPr>
              <w:pStyle w:val="TableText"/>
              <w:rPr>
                <w:lang w:eastAsia="ja-JP"/>
              </w:rPr>
            </w:pPr>
            <w:r w:rsidRPr="40079168">
              <w:rPr>
                <w:lang w:eastAsia="ja-JP"/>
              </w:rPr>
              <w:lastRenderedPageBreak/>
              <w:t>Context</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10E72779" w14:textId="70CC1581" w:rsidR="001E471A" w:rsidRPr="00DE2FFF" w:rsidRDefault="001E471A" w:rsidP="007970E2">
            <w:pPr>
              <w:pStyle w:val="TableText"/>
              <w:rPr>
                <w:lang w:eastAsia="ja-JP"/>
              </w:rPr>
            </w:pPr>
            <w:r w:rsidRPr="40079168">
              <w:rPr>
                <w:lang w:eastAsia="ja-JP"/>
              </w:rPr>
              <w:t xml:space="preserve">Different farming systems occur throughout the hub’s location, from pastoralism in the north and east, through to the grain and livestock industries of the Wheatbelt, interspersed with horticulture, viticulture and dairy, concentrated in the </w:t>
            </w:r>
            <w:r w:rsidR="00F257E2">
              <w:rPr>
                <w:lang w:eastAsia="ja-JP"/>
              </w:rPr>
              <w:t>South-West</w:t>
            </w:r>
            <w:r w:rsidRPr="40079168">
              <w:rPr>
                <w:lang w:eastAsia="ja-JP"/>
              </w:rPr>
              <w:t xml:space="preserve"> area but extending well into the Great Southern region and north of Perth. The widely dispersed nature of the agricultural industries adds significant cost to the operations of the hub.</w:t>
            </w:r>
          </w:p>
        </w:tc>
      </w:tr>
      <w:tr w:rsidR="00666161" w:rsidRPr="00006C97" w14:paraId="5C97196C" w14:textId="77777777" w:rsidTr="00613BF6">
        <w:trPr>
          <w:trHeight w:val="300"/>
        </w:trPr>
        <w:tc>
          <w:tcPr>
            <w:tcW w:w="723" w:type="pct"/>
            <w:tcBorders>
              <w:top w:val="single" w:sz="6" w:space="0" w:color="auto"/>
              <w:left w:val="nil"/>
              <w:bottom w:val="single" w:sz="4" w:space="0" w:color="auto"/>
              <w:right w:val="nil"/>
            </w:tcBorders>
            <w:tcMar>
              <w:top w:w="0" w:type="dxa"/>
              <w:left w:w="108" w:type="dxa"/>
              <w:bottom w:w="0" w:type="dxa"/>
              <w:right w:w="108" w:type="dxa"/>
            </w:tcMar>
            <w:hideMark/>
          </w:tcPr>
          <w:p w14:paraId="1059C6F0" w14:textId="77777777" w:rsidR="001E471A" w:rsidRPr="00DE2FFF" w:rsidRDefault="001E471A" w:rsidP="007970E2">
            <w:pPr>
              <w:pStyle w:val="TableText"/>
              <w:rPr>
                <w:lang w:eastAsia="ja-JP"/>
              </w:rPr>
            </w:pPr>
            <w:r w:rsidRPr="40079168">
              <w:rPr>
                <w:lang w:eastAsia="ja-JP"/>
              </w:rPr>
              <w:t>Hub locations and geographical coverage </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6D35BC5E" w14:textId="74DF8FBD" w:rsidR="00831613" w:rsidRDefault="001E471A" w:rsidP="007970E2">
            <w:pPr>
              <w:pStyle w:val="TableText"/>
              <w:rPr>
                <w:lang w:eastAsia="ja-JP"/>
              </w:rPr>
            </w:pPr>
            <w:r w:rsidRPr="40079168">
              <w:rPr>
                <w:lang w:eastAsia="ja-JP"/>
              </w:rPr>
              <w:t>Hub operations are based out of the GGA offices in Perth. Staff are also located in Bunbury, Merredin and Narrogin. These offices are co-located with the WA Department of Primary Industries and Regional Development (WA DPIRD).</w:t>
            </w:r>
            <w:r w:rsidR="00613BF6">
              <w:rPr>
                <w:lang w:eastAsia="ja-JP"/>
              </w:rPr>
              <w:t xml:space="preserve"> </w:t>
            </w:r>
            <w:r w:rsidRPr="40079168">
              <w:rPr>
                <w:lang w:eastAsia="ja-JP"/>
              </w:rPr>
              <w:t>Nodes</w:t>
            </w:r>
            <w:r w:rsidR="00195600">
              <w:rPr>
                <w:lang w:eastAsia="ja-JP"/>
              </w:rPr>
              <w:t xml:space="preserve"> </w:t>
            </w:r>
            <w:r w:rsidRPr="40079168">
              <w:rPr>
                <w:lang w:eastAsia="ja-JP"/>
              </w:rPr>
              <w:t>are located at:</w:t>
            </w:r>
          </w:p>
          <w:p w14:paraId="21A8121B" w14:textId="77777777" w:rsidR="00831613" w:rsidRDefault="001E471A" w:rsidP="007970E2">
            <w:pPr>
              <w:pStyle w:val="TableBullet"/>
            </w:pPr>
            <w:r>
              <w:t>Merredin, Merredin and Districts Farm Improvement Group</w:t>
            </w:r>
          </w:p>
          <w:p w14:paraId="750521EA" w14:textId="7DE361E9" w:rsidR="00831613" w:rsidRDefault="001E471A" w:rsidP="007970E2">
            <w:pPr>
              <w:pStyle w:val="TableBullet"/>
            </w:pPr>
            <w:r>
              <w:t>Esperance, South</w:t>
            </w:r>
            <w:r w:rsidR="00285987">
              <w:t>-</w:t>
            </w:r>
            <w:r>
              <w:t>East Premium Wheat Growers Association</w:t>
            </w:r>
          </w:p>
          <w:p w14:paraId="432144FD" w14:textId="77777777" w:rsidR="00831613" w:rsidRDefault="001E471A" w:rsidP="007970E2">
            <w:pPr>
              <w:pStyle w:val="TableBullet"/>
            </w:pPr>
            <w:r>
              <w:t>Narrogin</w:t>
            </w:r>
            <w:r w:rsidR="00D61E5E">
              <w:t>/Wickepin</w:t>
            </w:r>
            <w:r>
              <w:t>, Facey Group</w:t>
            </w:r>
          </w:p>
          <w:p w14:paraId="34938CEE" w14:textId="77777777" w:rsidR="00831613" w:rsidRDefault="001E471A" w:rsidP="007970E2">
            <w:pPr>
              <w:pStyle w:val="TableBullet"/>
            </w:pPr>
            <w:r>
              <w:t xml:space="preserve">Albany, </w:t>
            </w:r>
            <w:proofErr w:type="spellStart"/>
            <w:r>
              <w:t>Stirlings</w:t>
            </w:r>
            <w:proofErr w:type="spellEnd"/>
            <w:r>
              <w:t xml:space="preserve"> to Coast Farmers</w:t>
            </w:r>
          </w:p>
          <w:p w14:paraId="4BC69623" w14:textId="77777777" w:rsidR="00831613" w:rsidRDefault="001E471A" w:rsidP="007970E2">
            <w:pPr>
              <w:pStyle w:val="TableBullet"/>
            </w:pPr>
            <w:r>
              <w:t>Manjimup, Southern Forests Food Council</w:t>
            </w:r>
          </w:p>
          <w:p w14:paraId="654E9443" w14:textId="118D35BC" w:rsidR="00831613" w:rsidRDefault="001E471A" w:rsidP="007970E2">
            <w:pPr>
              <w:pStyle w:val="TableBullet"/>
            </w:pPr>
            <w:r>
              <w:t>Bunbury, South</w:t>
            </w:r>
            <w:r w:rsidR="00285987">
              <w:t>-</w:t>
            </w:r>
            <w:r>
              <w:t>West Catchments Council – now South</w:t>
            </w:r>
            <w:r w:rsidR="00285987">
              <w:t>-</w:t>
            </w:r>
            <w:r>
              <w:t>West NRM</w:t>
            </w:r>
          </w:p>
          <w:p w14:paraId="4F015421" w14:textId="77777777" w:rsidR="00831613" w:rsidRDefault="001E471A" w:rsidP="007970E2">
            <w:pPr>
              <w:pStyle w:val="TableBullet"/>
            </w:pPr>
            <w:r>
              <w:t>Geraldton, Northern Agricultural Catchments Council (NRM group)</w:t>
            </w:r>
          </w:p>
          <w:p w14:paraId="4D1396A6" w14:textId="77777777" w:rsidR="00831613" w:rsidRDefault="001E471A" w:rsidP="007970E2">
            <w:pPr>
              <w:pStyle w:val="TableBullet"/>
            </w:pPr>
            <w:r>
              <w:t>Carnarvon, Rangelands NRM Group</w:t>
            </w:r>
          </w:p>
          <w:p w14:paraId="11B4B52C" w14:textId="3DE135F1" w:rsidR="00F46417" w:rsidRPr="00DE2FFF" w:rsidRDefault="001E471A" w:rsidP="007970E2">
            <w:pPr>
              <w:pStyle w:val="TableText"/>
              <w:rPr>
                <w:lang w:eastAsia="ja-JP"/>
              </w:rPr>
            </w:pPr>
            <w:r w:rsidRPr="40079168">
              <w:rPr>
                <w:lang w:eastAsia="ja-JP"/>
              </w:rPr>
              <w:t xml:space="preserve">The boundary between the </w:t>
            </w:r>
            <w:r w:rsidR="00F257E2">
              <w:rPr>
                <w:lang w:eastAsia="ja-JP"/>
              </w:rPr>
              <w:t>South-West</w:t>
            </w:r>
            <w:r w:rsidRPr="40079168">
              <w:rPr>
                <w:lang w:eastAsia="ja-JP"/>
              </w:rPr>
              <w:t xml:space="preserve"> WA and Northern </w:t>
            </w:r>
            <w:r w:rsidR="00CD3C94">
              <w:rPr>
                <w:lang w:eastAsia="ja-JP"/>
              </w:rPr>
              <w:t>WA and NT</w:t>
            </w:r>
            <w:r w:rsidRPr="40079168">
              <w:rPr>
                <w:lang w:eastAsia="ja-JP"/>
              </w:rPr>
              <w:t xml:space="preserve"> Hubs is not fixed and overlaps in Carnarvon whe</w:t>
            </w:r>
            <w:r w:rsidR="14085589" w:rsidRPr="40079168">
              <w:rPr>
                <w:lang w:eastAsia="ja-JP"/>
              </w:rPr>
              <w:t>re</w:t>
            </w:r>
            <w:r w:rsidRPr="40079168">
              <w:rPr>
                <w:lang w:eastAsia="ja-JP"/>
              </w:rPr>
              <w:t xml:space="preserve"> both hubs have a node. The hub teams work collaboratively with stakeholders in the overlap </w:t>
            </w:r>
            <w:r w:rsidR="001B28BB">
              <w:rPr>
                <w:lang w:eastAsia="ja-JP"/>
              </w:rPr>
              <w:t>area</w:t>
            </w:r>
            <w:r w:rsidRPr="40079168">
              <w:rPr>
                <w:lang w:eastAsia="ja-JP"/>
              </w:rPr>
              <w:t>.</w:t>
            </w:r>
          </w:p>
        </w:tc>
      </w:tr>
      <w:tr w:rsidR="00666161" w:rsidRPr="00006C97" w14:paraId="521A7FDF" w14:textId="77777777" w:rsidTr="00613BF6">
        <w:trPr>
          <w:trHeight w:val="300"/>
        </w:trPr>
        <w:tc>
          <w:tcPr>
            <w:tcW w:w="723" w:type="pct"/>
            <w:tcBorders>
              <w:top w:val="single" w:sz="4" w:space="0" w:color="auto"/>
              <w:left w:val="nil"/>
              <w:bottom w:val="nil"/>
              <w:right w:val="nil"/>
            </w:tcBorders>
            <w:tcMar>
              <w:top w:w="0" w:type="dxa"/>
              <w:left w:w="108" w:type="dxa"/>
              <w:bottom w:w="0" w:type="dxa"/>
              <w:right w:w="108" w:type="dxa"/>
            </w:tcMar>
            <w:hideMark/>
          </w:tcPr>
          <w:p w14:paraId="2BB7262B" w14:textId="1ACAB461" w:rsidR="00CD750C" w:rsidRPr="00DE2FFF" w:rsidRDefault="7523ECF8" w:rsidP="007970E2">
            <w:pPr>
              <w:pStyle w:val="TableText"/>
              <w:rPr>
                <w:lang w:eastAsia="ja-JP"/>
              </w:rPr>
            </w:pPr>
            <w:r w:rsidRPr="40079168">
              <w:rPr>
                <w:lang w:eastAsia="ja-JP"/>
              </w:rPr>
              <w:t>Staffing</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7E7A6362" w14:textId="3843B065" w:rsidR="00CD750C" w:rsidRDefault="00CD750C" w:rsidP="007970E2">
            <w:pPr>
              <w:pStyle w:val="TableText"/>
              <w:rPr>
                <w:lang w:eastAsia="ja-JP"/>
              </w:rPr>
            </w:pPr>
            <w:r w:rsidRPr="00BA2F2B">
              <w:rPr>
                <w:lang w:eastAsia="ja-JP"/>
              </w:rPr>
              <w:t>15 staff members</w:t>
            </w:r>
            <w:r w:rsidRPr="40079168">
              <w:rPr>
                <w:lang w:eastAsia="ja-JP"/>
              </w:rPr>
              <w:t xml:space="preserve"> work across the hub with a total of </w:t>
            </w:r>
            <w:r w:rsidRPr="00BA2F2B">
              <w:rPr>
                <w:lang w:eastAsia="ja-JP"/>
              </w:rPr>
              <w:t>10.5 FTE</w:t>
            </w:r>
            <w:r w:rsidRPr="40079168">
              <w:rPr>
                <w:lang w:eastAsia="ja-JP"/>
              </w:rPr>
              <w:t xml:space="preserve">. All hub staff are employed by </w:t>
            </w:r>
            <w:r w:rsidR="7523ECF8" w:rsidRPr="40079168">
              <w:rPr>
                <w:lang w:eastAsia="ja-JP"/>
              </w:rPr>
              <w:t>GGA</w:t>
            </w:r>
            <w:r w:rsidRPr="40079168">
              <w:rPr>
                <w:lang w:eastAsia="ja-JP"/>
              </w:rPr>
              <w:t xml:space="preserve"> using FDF core hub funds unless </w:t>
            </w:r>
            <w:r w:rsidRPr="40079168">
              <w:t xml:space="preserve">otherwise noted </w:t>
            </w:r>
            <w:r w:rsidR="001E1EC3">
              <w:t>as following</w:t>
            </w:r>
            <w:r w:rsidRPr="40079168">
              <w:rPr>
                <w:lang w:eastAsia="ja-JP"/>
              </w:rPr>
              <w:t>. Hub roles include:</w:t>
            </w:r>
          </w:p>
          <w:p w14:paraId="7B278AAB" w14:textId="50DD2C56" w:rsidR="00613BF6" w:rsidRDefault="00613BF6" w:rsidP="00613BF6">
            <w:pPr>
              <w:pStyle w:val="TableBullet"/>
            </w:pPr>
            <w:r>
              <w:t>Director</w:t>
            </w:r>
          </w:p>
          <w:p w14:paraId="36FFC6BF" w14:textId="5E48315E" w:rsidR="00613BF6" w:rsidRDefault="00613BF6" w:rsidP="00613BF6">
            <w:pPr>
              <w:pStyle w:val="TableBullet"/>
            </w:pPr>
            <w:r>
              <w:t>Knowledge Broker</w:t>
            </w:r>
          </w:p>
          <w:p w14:paraId="0D785459" w14:textId="5A5E8D62" w:rsidR="00613BF6" w:rsidRDefault="00613BF6" w:rsidP="00613BF6">
            <w:pPr>
              <w:pStyle w:val="TableBullet"/>
            </w:pPr>
            <w:r>
              <w:t>Project Manager – Hub</w:t>
            </w:r>
          </w:p>
          <w:p w14:paraId="5C488E55" w14:textId="03848FCA" w:rsidR="00613BF6" w:rsidRDefault="00613BF6" w:rsidP="00613BF6">
            <w:pPr>
              <w:pStyle w:val="TableBullet"/>
            </w:pPr>
            <w:r>
              <w:t>Extension Specialist/Knowledge Broker</w:t>
            </w:r>
          </w:p>
          <w:p w14:paraId="66892EF7" w14:textId="2E2412DE" w:rsidR="00613BF6" w:rsidRDefault="00613BF6" w:rsidP="00613BF6">
            <w:pPr>
              <w:pStyle w:val="TableBullet"/>
            </w:pPr>
            <w:r>
              <w:t>Communications and Stakeholder Manager</w:t>
            </w:r>
          </w:p>
          <w:p w14:paraId="37DB9CA3" w14:textId="6853B74C" w:rsidR="00613BF6" w:rsidRDefault="00613BF6" w:rsidP="00613BF6">
            <w:pPr>
              <w:pStyle w:val="TableBullet"/>
            </w:pPr>
            <w:r>
              <w:t>Node Coordinator</w:t>
            </w:r>
          </w:p>
          <w:p w14:paraId="1826360E" w14:textId="0991E59D" w:rsidR="00613BF6" w:rsidRDefault="00613BF6" w:rsidP="00613BF6">
            <w:pPr>
              <w:pStyle w:val="TableBullet"/>
              <w:rPr>
                <w:lang w:eastAsia="ja-JP"/>
              </w:rPr>
            </w:pPr>
            <w:r>
              <w:t>Extension/Adoption Officer</w:t>
            </w:r>
          </w:p>
          <w:p w14:paraId="0CF48132" w14:textId="6BF0B8DB" w:rsidR="00613BF6" w:rsidRDefault="00613BF6" w:rsidP="00613BF6">
            <w:pPr>
              <w:pStyle w:val="TableBullet"/>
            </w:pPr>
            <w:r>
              <w:t>MEL Manager</w:t>
            </w:r>
          </w:p>
          <w:p w14:paraId="1B0D00EE" w14:textId="049CB2F9" w:rsidR="00613BF6" w:rsidRDefault="00613BF6" w:rsidP="00613BF6">
            <w:pPr>
              <w:pStyle w:val="TableBullet"/>
            </w:pPr>
            <w:r>
              <w:t>Administration</w:t>
            </w:r>
          </w:p>
          <w:p w14:paraId="5CE972EA" w14:textId="036530D7" w:rsidR="00613BF6" w:rsidRDefault="00613BF6" w:rsidP="00613BF6">
            <w:pPr>
              <w:pStyle w:val="TableBullet"/>
            </w:pPr>
            <w:r>
              <w:t>Project Manager – Special Projects</w:t>
            </w:r>
          </w:p>
          <w:p w14:paraId="02EA6DA7" w14:textId="5292A7D0" w:rsidR="00613BF6" w:rsidRDefault="00613BF6" w:rsidP="00613BF6">
            <w:pPr>
              <w:pStyle w:val="TableBullet"/>
            </w:pPr>
            <w:r>
              <w:t>Strategic Stakeholder Manager</w:t>
            </w:r>
          </w:p>
          <w:p w14:paraId="767D4FB2" w14:textId="4DAB6968" w:rsidR="00613BF6" w:rsidRDefault="00613BF6" w:rsidP="00613BF6">
            <w:pPr>
              <w:pStyle w:val="TableBullet"/>
              <w:rPr>
                <w:lang w:eastAsia="ja-JP"/>
              </w:rPr>
            </w:pPr>
            <w:r>
              <w:t>GGA CFO</w:t>
            </w:r>
            <w:r w:rsidR="00B06A33">
              <w:t xml:space="preserve"> </w:t>
            </w:r>
            <w:r w:rsidR="002E1562">
              <w:rPr>
                <w:vertAlign w:val="superscript"/>
                <w:lang w:eastAsia="ja-JP"/>
              </w:rPr>
              <w:t>a</w:t>
            </w:r>
          </w:p>
          <w:p w14:paraId="40674A11" w14:textId="13C03E3B" w:rsidR="00613BF6" w:rsidRDefault="00613BF6" w:rsidP="00613BF6">
            <w:pPr>
              <w:pStyle w:val="TableBullet"/>
              <w:rPr>
                <w:lang w:eastAsia="ja-JP"/>
              </w:rPr>
            </w:pPr>
            <w:r>
              <w:t>GGA CEO</w:t>
            </w:r>
            <w:r w:rsidR="00B06A33">
              <w:t xml:space="preserve"> </w:t>
            </w:r>
            <w:r w:rsidR="002E1562">
              <w:rPr>
                <w:vertAlign w:val="superscript"/>
                <w:lang w:eastAsia="ja-JP"/>
              </w:rPr>
              <w:t>a</w:t>
            </w:r>
          </w:p>
          <w:p w14:paraId="55913608" w14:textId="089A6A25" w:rsidR="00613BF6" w:rsidRDefault="00613BF6" w:rsidP="00613BF6">
            <w:pPr>
              <w:pStyle w:val="TableBullet"/>
              <w:rPr>
                <w:lang w:eastAsia="ja-JP"/>
              </w:rPr>
            </w:pPr>
            <w:r>
              <w:t>Innovation Broker</w:t>
            </w:r>
            <w:r w:rsidR="00B06A33">
              <w:t xml:space="preserve"> </w:t>
            </w:r>
            <w:r w:rsidR="002E1562">
              <w:rPr>
                <w:vertAlign w:val="superscript"/>
                <w:lang w:eastAsia="ja-JP"/>
              </w:rPr>
              <w:t>b</w:t>
            </w:r>
          </w:p>
          <w:p w14:paraId="2EB0DCFC" w14:textId="14D7AEA2" w:rsidR="00613BF6" w:rsidRPr="00DE2FFF" w:rsidRDefault="00613BF6" w:rsidP="0037760B">
            <w:pPr>
              <w:pStyle w:val="TableBullet"/>
              <w:rPr>
                <w:lang w:eastAsia="ja-JP"/>
              </w:rPr>
            </w:pPr>
            <w:r>
              <w:t>Regional Soils Coordinator</w:t>
            </w:r>
            <w:r w:rsidR="00B06A33">
              <w:t xml:space="preserve"> </w:t>
            </w:r>
            <w:r w:rsidR="002E1562">
              <w:rPr>
                <w:vertAlign w:val="superscript"/>
                <w:lang w:eastAsia="ja-JP"/>
              </w:rPr>
              <w:t>c</w:t>
            </w:r>
          </w:p>
        </w:tc>
      </w:tr>
      <w:tr w:rsidR="00666161" w:rsidRPr="00006C97" w14:paraId="499834A0" w14:textId="77777777" w:rsidTr="00613BF6">
        <w:trPr>
          <w:trHeight w:val="300"/>
        </w:trPr>
        <w:tc>
          <w:tcPr>
            <w:tcW w:w="723" w:type="pct"/>
            <w:tcBorders>
              <w:top w:val="single" w:sz="2" w:space="0" w:color="auto"/>
              <w:left w:val="nil"/>
              <w:bottom w:val="single" w:sz="6" w:space="0" w:color="auto"/>
              <w:right w:val="nil"/>
            </w:tcBorders>
            <w:tcMar>
              <w:top w:w="0" w:type="dxa"/>
              <w:left w:w="108" w:type="dxa"/>
              <w:bottom w:w="0" w:type="dxa"/>
              <w:right w:w="108" w:type="dxa"/>
            </w:tcMar>
            <w:hideMark/>
          </w:tcPr>
          <w:p w14:paraId="51D619EA" w14:textId="569D643A" w:rsidR="001E471A" w:rsidRPr="00B11D21" w:rsidRDefault="001E471A" w:rsidP="007970E2">
            <w:pPr>
              <w:pStyle w:val="TableText"/>
              <w:rPr>
                <w:lang w:eastAsia="ja-JP"/>
              </w:rPr>
            </w:pPr>
            <w:r w:rsidRPr="40079168">
              <w:rPr>
                <w:lang w:eastAsia="ja-JP"/>
              </w:rPr>
              <w:t>Governance</w:t>
            </w:r>
          </w:p>
        </w:tc>
        <w:tc>
          <w:tcPr>
            <w:tcW w:w="4277" w:type="pct"/>
            <w:tcBorders>
              <w:top w:val="single" w:sz="2" w:space="0" w:color="auto"/>
              <w:left w:val="nil"/>
              <w:bottom w:val="single" w:sz="6" w:space="0" w:color="auto"/>
              <w:right w:val="nil"/>
            </w:tcBorders>
            <w:tcMar>
              <w:top w:w="0" w:type="dxa"/>
              <w:left w:w="108" w:type="dxa"/>
              <w:bottom w:w="0" w:type="dxa"/>
              <w:right w:w="108" w:type="dxa"/>
            </w:tcMar>
            <w:hideMark/>
          </w:tcPr>
          <w:p w14:paraId="14A2EE2F" w14:textId="33CEE03F" w:rsidR="001E471A" w:rsidRPr="00B11D21" w:rsidRDefault="001E471A" w:rsidP="007970E2">
            <w:pPr>
              <w:pStyle w:val="TableText"/>
              <w:rPr>
                <w:lang w:eastAsia="ja-JP"/>
              </w:rPr>
            </w:pPr>
            <w:r w:rsidRPr="003F37B9">
              <w:rPr>
                <w:lang w:eastAsia="ja-JP"/>
              </w:rPr>
              <w:t xml:space="preserve">The GGA Steering Committee oversees the hub project governance. </w:t>
            </w:r>
            <w:r w:rsidR="61AC2EEB" w:rsidRPr="3BABDC82">
              <w:rPr>
                <w:lang w:eastAsia="ja-JP"/>
              </w:rPr>
              <w:t xml:space="preserve">The </w:t>
            </w:r>
            <w:r w:rsidR="785E5144" w:rsidRPr="3BABDC82">
              <w:rPr>
                <w:lang w:eastAsia="ja-JP"/>
              </w:rPr>
              <w:t>s</w:t>
            </w:r>
            <w:r w:rsidR="61AC2EEB" w:rsidRPr="3BABDC82">
              <w:rPr>
                <w:lang w:eastAsia="ja-JP"/>
              </w:rPr>
              <w:t xml:space="preserve">teering </w:t>
            </w:r>
            <w:r w:rsidR="1629F755" w:rsidRPr="3BABDC82">
              <w:rPr>
                <w:lang w:eastAsia="ja-JP"/>
              </w:rPr>
              <w:t>c</w:t>
            </w:r>
            <w:r w:rsidR="61AC2EEB" w:rsidRPr="3BABDC82">
              <w:rPr>
                <w:lang w:eastAsia="ja-JP"/>
              </w:rPr>
              <w:t>ommittee</w:t>
            </w:r>
            <w:r w:rsidRPr="003F37B9">
              <w:rPr>
                <w:lang w:eastAsia="ja-JP"/>
              </w:rPr>
              <w:t xml:space="preserve"> is independent of hub management and comprises 2 GGA representatives (</w:t>
            </w:r>
            <w:r w:rsidR="00BB465A" w:rsidRPr="003F37B9">
              <w:rPr>
                <w:lang w:eastAsia="ja-JP"/>
              </w:rPr>
              <w:t>i</w:t>
            </w:r>
            <w:r w:rsidRPr="003F37B9">
              <w:rPr>
                <w:lang w:eastAsia="ja-JP"/>
              </w:rPr>
              <w:t>ndependent Directors from the GGA Board) and 2 industry representatives chosen for their experience and broad understanding of the WA agricultural context (one of whom is currently a Director at WA DPIRD).</w:t>
            </w:r>
            <w:r w:rsidR="00C8043D" w:rsidRPr="003F37B9">
              <w:rPr>
                <w:lang w:eastAsia="ja-JP"/>
              </w:rPr>
              <w:t xml:space="preserve"> </w:t>
            </w:r>
            <w:r w:rsidR="19876760" w:rsidRPr="3BABDC82">
              <w:rPr>
                <w:lang w:eastAsia="ja-JP"/>
              </w:rPr>
              <w:t xml:space="preserve">The </w:t>
            </w:r>
            <w:r w:rsidR="0EBFACA8" w:rsidRPr="3BABDC82">
              <w:rPr>
                <w:lang w:eastAsia="ja-JP"/>
              </w:rPr>
              <w:t>s</w:t>
            </w:r>
            <w:r w:rsidR="19876760" w:rsidRPr="3BABDC82">
              <w:rPr>
                <w:lang w:eastAsia="ja-JP"/>
              </w:rPr>
              <w:t xml:space="preserve">teering </w:t>
            </w:r>
            <w:r w:rsidR="784207ED" w:rsidRPr="3BABDC82">
              <w:rPr>
                <w:lang w:eastAsia="ja-JP"/>
              </w:rPr>
              <w:t>c</w:t>
            </w:r>
            <w:r w:rsidR="19876760" w:rsidRPr="3BABDC82">
              <w:rPr>
                <w:lang w:eastAsia="ja-JP"/>
              </w:rPr>
              <w:t>ommittee</w:t>
            </w:r>
            <w:r w:rsidR="00C8043D" w:rsidRPr="003F37B9">
              <w:rPr>
                <w:lang w:eastAsia="ja-JP"/>
              </w:rPr>
              <w:t xml:space="preserve"> reports to the </w:t>
            </w:r>
            <w:r w:rsidRPr="003F37B9">
              <w:rPr>
                <w:lang w:eastAsia="ja-JP"/>
              </w:rPr>
              <w:t>GGA Board</w:t>
            </w:r>
            <w:r w:rsidR="00C8043D" w:rsidRPr="003F37B9">
              <w:rPr>
                <w:lang w:eastAsia="ja-JP"/>
              </w:rPr>
              <w:t>, which</w:t>
            </w:r>
            <w:r w:rsidRPr="003F37B9">
              <w:rPr>
                <w:lang w:eastAsia="ja-JP"/>
              </w:rPr>
              <w:t xml:space="preserve"> is accountable for program </w:t>
            </w:r>
            <w:r w:rsidR="00285987" w:rsidRPr="003F37B9">
              <w:rPr>
                <w:lang w:eastAsia="ja-JP"/>
              </w:rPr>
              <w:t>delivery. The</w:t>
            </w:r>
            <w:r w:rsidRPr="003F37B9">
              <w:rPr>
                <w:lang w:eastAsia="ja-JP"/>
              </w:rPr>
              <w:t xml:space="preserve"> hub has also appointed 4 Regional Advisory Committees (RACs), with skills-based representatives of agricultural industries for each of </w:t>
            </w:r>
            <w:r w:rsidR="4D46E6A8" w:rsidRPr="3BABDC82">
              <w:rPr>
                <w:lang w:eastAsia="ja-JP"/>
              </w:rPr>
              <w:t>4</w:t>
            </w:r>
            <w:r w:rsidRPr="003F37B9">
              <w:rPr>
                <w:lang w:eastAsia="ja-JP"/>
              </w:rPr>
              <w:t xml:space="preserve"> </w:t>
            </w:r>
            <w:proofErr w:type="spellStart"/>
            <w:r w:rsidRPr="003F37B9">
              <w:rPr>
                <w:lang w:eastAsia="ja-JP"/>
              </w:rPr>
              <w:t>agro</w:t>
            </w:r>
            <w:proofErr w:type="spellEnd"/>
            <w:r w:rsidRPr="003F37B9">
              <w:rPr>
                <w:lang w:eastAsia="ja-JP"/>
              </w:rPr>
              <w:t xml:space="preserve">-ecological zones covered by the hub. The </w:t>
            </w:r>
            <w:r w:rsidR="008809E8" w:rsidRPr="003F37B9">
              <w:rPr>
                <w:lang w:eastAsia="ja-JP"/>
              </w:rPr>
              <w:t xml:space="preserve">4 </w:t>
            </w:r>
            <w:r w:rsidRPr="003F37B9">
              <w:rPr>
                <w:lang w:eastAsia="ja-JP"/>
              </w:rPr>
              <w:t>RACs provide guidance to the hub on priority issues impacting the drought and climate resilience of farming systems, their industries and communities.</w:t>
            </w:r>
          </w:p>
        </w:tc>
      </w:tr>
      <w:tr w:rsidR="007970E2" w:rsidRPr="00006C97" w14:paraId="1EB7BAB6" w14:textId="77777777" w:rsidTr="00645854">
        <w:trPr>
          <w:trHeight w:val="300"/>
        </w:trPr>
        <w:tc>
          <w:tcPr>
            <w:tcW w:w="723" w:type="pct"/>
            <w:tcBorders>
              <w:top w:val="single" w:sz="6" w:space="0" w:color="auto"/>
              <w:left w:val="nil"/>
              <w:bottom w:val="single" w:sz="4" w:space="0" w:color="auto"/>
              <w:right w:val="nil"/>
            </w:tcBorders>
            <w:tcMar>
              <w:top w:w="0" w:type="dxa"/>
              <w:left w:w="108" w:type="dxa"/>
              <w:bottom w:w="0" w:type="dxa"/>
              <w:right w:w="108" w:type="dxa"/>
            </w:tcMar>
            <w:hideMark/>
          </w:tcPr>
          <w:p w14:paraId="6F27B6C3" w14:textId="162F96F4" w:rsidR="007970E2" w:rsidRPr="00B11D21" w:rsidRDefault="007970E2" w:rsidP="007970E2">
            <w:pPr>
              <w:rPr>
                <w:sz w:val="18"/>
                <w:szCs w:val="18"/>
                <w:lang w:eastAsia="ja-JP"/>
              </w:rPr>
            </w:pPr>
            <w:r w:rsidRPr="40079168">
              <w:rPr>
                <w:sz w:val="18"/>
                <w:szCs w:val="18"/>
                <w:lang w:eastAsia="ja-JP"/>
              </w:rPr>
              <w:t>Core hub funding</w:t>
            </w:r>
          </w:p>
        </w:tc>
        <w:tc>
          <w:tcPr>
            <w:tcW w:w="4277" w:type="pct"/>
            <w:tcBorders>
              <w:top w:val="single" w:sz="6" w:space="0" w:color="auto"/>
              <w:left w:val="nil"/>
              <w:bottom w:val="single" w:sz="4" w:space="0" w:color="auto"/>
              <w:right w:val="nil"/>
            </w:tcBorders>
            <w:tcMar>
              <w:top w:w="0" w:type="dxa"/>
              <w:left w:w="108" w:type="dxa"/>
              <w:bottom w:w="0" w:type="dxa"/>
              <w:right w:w="108" w:type="dxa"/>
            </w:tcMar>
            <w:hideMark/>
          </w:tcPr>
          <w:p w14:paraId="77AAFE18" w14:textId="77777777" w:rsidR="007970E2" w:rsidRDefault="007970E2" w:rsidP="007970E2">
            <w:pPr>
              <w:pStyle w:val="TableText"/>
              <w:rPr>
                <w:lang w:eastAsia="ja-JP"/>
              </w:rPr>
            </w:pPr>
            <w:r w:rsidRPr="40079168">
              <w:rPr>
                <w:lang w:eastAsia="ja-JP"/>
              </w:rPr>
              <w:t xml:space="preserve">Hubs have been provided with </w:t>
            </w:r>
            <w:r>
              <w:rPr>
                <w:lang w:eastAsia="ja-JP"/>
              </w:rPr>
              <w:t>c</w:t>
            </w:r>
            <w:r w:rsidRPr="40079168">
              <w:rPr>
                <w:lang w:eastAsia="ja-JP"/>
              </w:rPr>
              <w:t>ore hub funding up to June 2026:</w:t>
            </w:r>
          </w:p>
          <w:p w14:paraId="039E57D8" w14:textId="77777777" w:rsidR="002E1562" w:rsidRDefault="002E1562" w:rsidP="002E1562">
            <w:pPr>
              <w:pStyle w:val="TableBullet"/>
              <w:rPr>
                <w:lang w:eastAsia="ja-JP"/>
              </w:rPr>
            </w:pPr>
            <w:r w:rsidRPr="40079168">
              <w:rPr>
                <w:lang w:eastAsia="ja-JP"/>
              </w:rPr>
              <w:t>Core hub funding</w:t>
            </w:r>
            <w:r>
              <w:rPr>
                <w:lang w:eastAsia="ja-JP"/>
              </w:rPr>
              <w:t xml:space="preserve"> – </w:t>
            </w:r>
            <w:r w:rsidRPr="40079168">
              <w:rPr>
                <w:lang w:eastAsia="ja-JP"/>
              </w:rPr>
              <w:t>$8 million (as of 30 June 2024)</w:t>
            </w:r>
          </w:p>
          <w:p w14:paraId="2957A9D4" w14:textId="77777777" w:rsidR="002E1562" w:rsidRDefault="002E1562" w:rsidP="002E1562">
            <w:pPr>
              <w:pStyle w:val="TableBullet"/>
              <w:rPr>
                <w:lang w:eastAsia="ja-JP"/>
              </w:rPr>
            </w:pPr>
            <w:r w:rsidRPr="40079168">
              <w:rPr>
                <w:lang w:eastAsia="ja-JP"/>
              </w:rPr>
              <w:t>Core hub funding extension, July 2024 to June 2025</w:t>
            </w:r>
            <w:r>
              <w:rPr>
                <w:lang w:eastAsia="ja-JP"/>
              </w:rPr>
              <w:t xml:space="preserve"> – </w:t>
            </w:r>
            <w:r w:rsidRPr="40079168">
              <w:rPr>
                <w:lang w:eastAsia="ja-JP"/>
              </w:rPr>
              <w:t>$1.25 million</w:t>
            </w:r>
          </w:p>
          <w:p w14:paraId="4574A8AD" w14:textId="77777777" w:rsidR="002E1562" w:rsidRDefault="002E1562" w:rsidP="002E1562">
            <w:pPr>
              <w:pStyle w:val="TableBullet"/>
              <w:rPr>
                <w:lang w:eastAsia="ja-JP"/>
              </w:rPr>
            </w:pPr>
            <w:r w:rsidRPr="40079168">
              <w:rPr>
                <w:lang w:eastAsia="ja-JP"/>
              </w:rPr>
              <w:t>Core hub funding extension, July 2024 to June 2026</w:t>
            </w:r>
            <w:r>
              <w:rPr>
                <w:lang w:eastAsia="ja-JP"/>
              </w:rPr>
              <w:t xml:space="preserve"> – </w:t>
            </w:r>
            <w:r w:rsidRPr="002E1562">
              <w:rPr>
                <w:lang w:eastAsia="ja-JP"/>
              </w:rPr>
              <w:t>$3.5 million (some milestone payments still to be made)</w:t>
            </w:r>
          </w:p>
          <w:p w14:paraId="5C85373B" w14:textId="77777777" w:rsidR="002E1562" w:rsidRDefault="002E1562" w:rsidP="002E1562">
            <w:pPr>
              <w:pStyle w:val="TableBullet"/>
              <w:rPr>
                <w:lang w:eastAsia="ja-JP"/>
              </w:rPr>
            </w:pPr>
            <w:r w:rsidRPr="40079168">
              <w:rPr>
                <w:lang w:eastAsia="ja-JP"/>
              </w:rPr>
              <w:lastRenderedPageBreak/>
              <w:t>FDF cross-hub projects</w:t>
            </w:r>
            <w:r>
              <w:rPr>
                <w:lang w:eastAsia="ja-JP"/>
              </w:rPr>
              <w:t xml:space="preserve"> – </w:t>
            </w:r>
            <w:r w:rsidRPr="40079168">
              <w:rPr>
                <w:lang w:eastAsia="ja-JP"/>
              </w:rPr>
              <w:t>$713,102 (October 2022)</w:t>
            </w:r>
          </w:p>
          <w:p w14:paraId="619B5278" w14:textId="0D15C6AB" w:rsidR="002E1562" w:rsidRPr="00B11D21" w:rsidRDefault="002E1562" w:rsidP="002E1562">
            <w:pPr>
              <w:pStyle w:val="TableBullet"/>
              <w:rPr>
                <w:lang w:eastAsia="ja-JP"/>
              </w:rPr>
            </w:pPr>
            <w:r w:rsidRPr="40079168">
              <w:rPr>
                <w:lang w:eastAsia="ja-JP"/>
              </w:rPr>
              <w:t>FDF Adoption Officer funding</w:t>
            </w:r>
            <w:r>
              <w:rPr>
                <w:lang w:eastAsia="ja-JP"/>
              </w:rPr>
              <w:t xml:space="preserve"> – </w:t>
            </w:r>
            <w:r w:rsidRPr="40079168">
              <w:rPr>
                <w:lang w:eastAsia="ja-JP"/>
              </w:rPr>
              <w:t>$1.125 million (May 2022 to April 2024</w:t>
            </w:r>
          </w:p>
        </w:tc>
      </w:tr>
      <w:tr w:rsidR="00627BBC" w:rsidRPr="00006C97" w14:paraId="73BC17F4" w14:textId="77777777" w:rsidTr="00645854">
        <w:trPr>
          <w:trHeight w:val="114"/>
        </w:trPr>
        <w:tc>
          <w:tcPr>
            <w:tcW w:w="723" w:type="pct"/>
            <w:tcBorders>
              <w:top w:val="single" w:sz="4" w:space="0" w:color="auto"/>
              <w:left w:val="nil"/>
              <w:right w:val="nil"/>
            </w:tcBorders>
            <w:tcMar>
              <w:top w:w="0" w:type="dxa"/>
              <w:left w:w="108" w:type="dxa"/>
              <w:bottom w:w="0" w:type="dxa"/>
              <w:right w:w="108" w:type="dxa"/>
            </w:tcMar>
            <w:hideMark/>
          </w:tcPr>
          <w:p w14:paraId="2FF42AC3" w14:textId="4D29BAE2" w:rsidR="00627BBC" w:rsidRPr="00627BBC" w:rsidRDefault="00627BBC" w:rsidP="00627BBC">
            <w:pPr>
              <w:pStyle w:val="TableText"/>
              <w:keepNext/>
            </w:pPr>
            <w:r w:rsidRPr="00627BBC">
              <w:lastRenderedPageBreak/>
              <w:t xml:space="preserve">Additional funding for all hubs </w:t>
            </w:r>
          </w:p>
        </w:tc>
        <w:tc>
          <w:tcPr>
            <w:tcW w:w="4277" w:type="pct"/>
            <w:tcBorders>
              <w:top w:val="single" w:sz="4" w:space="0" w:color="auto"/>
              <w:left w:val="nil"/>
              <w:bottom w:val="nil"/>
              <w:right w:val="nil"/>
            </w:tcBorders>
            <w:tcMar>
              <w:top w:w="0" w:type="dxa"/>
              <w:left w:w="108" w:type="dxa"/>
              <w:bottom w:w="0" w:type="dxa"/>
              <w:right w:w="108" w:type="dxa"/>
            </w:tcMar>
            <w:hideMark/>
          </w:tcPr>
          <w:p w14:paraId="077F0244" w14:textId="77777777" w:rsidR="00627BBC" w:rsidRDefault="00627BBC" w:rsidP="00627BBC">
            <w:pPr>
              <w:pStyle w:val="TableText"/>
              <w:keepNext/>
              <w:rPr>
                <w:szCs w:val="18"/>
                <w:lang w:eastAsia="ja-JP"/>
              </w:rPr>
            </w:pPr>
            <w:r w:rsidRPr="008C5F15">
              <w:t>Hubs have been provided with additional Australian Government grant funding up to June 2028</w:t>
            </w:r>
            <w:r w:rsidRPr="40079168">
              <w:rPr>
                <w:szCs w:val="18"/>
                <w:lang w:eastAsia="ja-JP"/>
              </w:rPr>
              <w:t>:</w:t>
            </w:r>
          </w:p>
          <w:p w14:paraId="5E6E71E0" w14:textId="77777777" w:rsidR="00D87ABB" w:rsidRDefault="008C5F15" w:rsidP="00D87ABB">
            <w:pPr>
              <w:pStyle w:val="TableBullet"/>
              <w:rPr>
                <w:lang w:eastAsia="ja-JP"/>
              </w:rPr>
            </w:pPr>
            <w:r w:rsidRPr="00627BBC">
              <w:t>National Agriculture Innovation Policy Agricultural Innovation Grant</w:t>
            </w:r>
            <w:r>
              <w:t xml:space="preserve"> – </w:t>
            </w:r>
            <w:r w:rsidR="00D87ABB" w:rsidRPr="00627BBC">
              <w:t>$2.5 million (July 2022 to May 2023)</w:t>
            </w:r>
          </w:p>
          <w:p w14:paraId="276E9797" w14:textId="77777777" w:rsidR="00A758E6" w:rsidRDefault="00D87ABB" w:rsidP="00A758E6">
            <w:pPr>
              <w:pStyle w:val="TableBullet"/>
              <w:rPr>
                <w:lang w:eastAsia="ja-JP"/>
              </w:rPr>
            </w:pPr>
            <w:r w:rsidRPr="00627BBC">
              <w:t>NHT Regional Soil Coordinators</w:t>
            </w:r>
            <w:r w:rsidR="00A758E6">
              <w:t xml:space="preserve"> </w:t>
            </w:r>
            <w:r w:rsidRPr="00627BBC">
              <w:t>(Round 1)</w:t>
            </w:r>
            <w:r w:rsidR="00A758E6">
              <w:t xml:space="preserve"> – </w:t>
            </w:r>
            <w:r w:rsidR="00A758E6" w:rsidRPr="00627BBC">
              <w:t>$447,115 (as of 30 June 2024)</w:t>
            </w:r>
          </w:p>
          <w:p w14:paraId="45193968" w14:textId="40FA25D2" w:rsidR="00A758E6" w:rsidRPr="00EB2713" w:rsidRDefault="00A758E6" w:rsidP="00A758E6">
            <w:pPr>
              <w:pStyle w:val="TableBullet"/>
              <w:rPr>
                <w:lang w:eastAsia="ja-JP"/>
              </w:rPr>
            </w:pPr>
            <w:r w:rsidRPr="00627BBC">
              <w:t>NHT Regional Soil Coordinators</w:t>
            </w:r>
            <w:r>
              <w:t xml:space="preserve"> </w:t>
            </w:r>
            <w:r w:rsidRPr="00627BBC">
              <w:t>(Round 2)</w:t>
            </w:r>
            <w:r>
              <w:t xml:space="preserve"> – </w:t>
            </w:r>
            <w:r w:rsidRPr="00627BBC">
              <w:t>$743,486 (to June 2028)</w:t>
            </w:r>
          </w:p>
        </w:tc>
      </w:tr>
      <w:tr w:rsidR="00627BBC" w:rsidRPr="00006C97" w14:paraId="303A6DC4" w14:textId="77777777" w:rsidTr="00613BF6">
        <w:trPr>
          <w:trHeight w:val="300"/>
        </w:trPr>
        <w:tc>
          <w:tcPr>
            <w:tcW w:w="723" w:type="pct"/>
            <w:tcBorders>
              <w:top w:val="single" w:sz="4" w:space="0" w:color="auto"/>
              <w:left w:val="nil"/>
              <w:right w:val="nil"/>
            </w:tcBorders>
            <w:tcMar>
              <w:top w:w="0" w:type="dxa"/>
              <w:left w:w="108" w:type="dxa"/>
              <w:bottom w:w="0" w:type="dxa"/>
              <w:right w:w="108" w:type="dxa"/>
            </w:tcMar>
            <w:hideMark/>
          </w:tcPr>
          <w:p w14:paraId="76C54EE3" w14:textId="2F7631BB" w:rsidR="00627BBC" w:rsidRPr="00B62ED7" w:rsidRDefault="00627BBC" w:rsidP="00627BBC">
            <w:pPr>
              <w:pStyle w:val="TableText"/>
              <w:rPr>
                <w:lang w:eastAsia="ja-JP"/>
              </w:rPr>
            </w:pPr>
            <w:r w:rsidRPr="40079168">
              <w:rPr>
                <w:lang w:eastAsia="ja-JP"/>
              </w:rPr>
              <w:t>Additional funding</w:t>
            </w:r>
            <w:r>
              <w:rPr>
                <w:lang w:eastAsia="ja-JP"/>
              </w:rPr>
              <w:t xml:space="preserve"> (advised by the hub)</w:t>
            </w:r>
          </w:p>
        </w:tc>
        <w:tc>
          <w:tcPr>
            <w:tcW w:w="4277" w:type="pct"/>
            <w:tcBorders>
              <w:top w:val="single" w:sz="6" w:space="0" w:color="auto"/>
              <w:left w:val="nil"/>
              <w:bottom w:val="single" w:sz="6" w:space="0" w:color="auto"/>
              <w:right w:val="nil"/>
            </w:tcBorders>
            <w:tcMar>
              <w:top w:w="0" w:type="dxa"/>
              <w:left w:w="108" w:type="dxa"/>
              <w:bottom w:w="0" w:type="dxa"/>
              <w:right w:w="108" w:type="dxa"/>
            </w:tcMar>
          </w:tcPr>
          <w:p w14:paraId="431238D0" w14:textId="56F90200" w:rsidR="00627BBC" w:rsidRDefault="00627BBC" w:rsidP="00627BBC">
            <w:pPr>
              <w:pStyle w:val="TableText"/>
              <w:rPr>
                <w:lang w:eastAsia="ja-JP"/>
              </w:rPr>
            </w:pPr>
            <w:r w:rsidRPr="1A0443AC">
              <w:rPr>
                <w:lang w:eastAsia="ja-JP"/>
              </w:rPr>
              <w:t>Grants:</w:t>
            </w:r>
          </w:p>
          <w:p w14:paraId="26C2F7FE" w14:textId="77777777" w:rsidR="00627BBC" w:rsidRDefault="00627BBC" w:rsidP="00627BBC">
            <w:pPr>
              <w:pStyle w:val="TableBullet"/>
              <w:rPr>
                <w:lang w:eastAsia="ja-JP"/>
              </w:rPr>
            </w:pPr>
            <w:r>
              <w:rPr>
                <w:lang w:eastAsia="ja-JP"/>
              </w:rPr>
              <w:t xml:space="preserve">FDF </w:t>
            </w:r>
            <w:r w:rsidRPr="1A0443AC">
              <w:rPr>
                <w:lang w:eastAsia="ja-JP"/>
              </w:rPr>
              <w:t>Drought Resilience Innovation Grants Program – Innovation Grant</w:t>
            </w:r>
            <w:r w:rsidR="002F3E69">
              <w:rPr>
                <w:lang w:eastAsia="ja-JP"/>
              </w:rPr>
              <w:t xml:space="preserve"> – </w:t>
            </w:r>
            <w:r w:rsidRPr="1A0443AC">
              <w:rPr>
                <w:lang w:eastAsia="ja-JP"/>
              </w:rPr>
              <w:t xml:space="preserve">WaterSmart Dams </w:t>
            </w:r>
            <w:r w:rsidR="002F3E69">
              <w:rPr>
                <w:lang w:eastAsia="ja-JP"/>
              </w:rPr>
              <w:t>–</w:t>
            </w:r>
            <w:r w:rsidRPr="1A0443AC">
              <w:rPr>
                <w:lang w:eastAsia="ja-JP"/>
              </w:rPr>
              <w:t xml:space="preserve"> Making Dams Work Again $2.9 M </w:t>
            </w:r>
            <w:r w:rsidRPr="7EC35A11">
              <w:rPr>
                <w:lang w:eastAsia="ja-JP"/>
              </w:rPr>
              <w:t>Dec</w:t>
            </w:r>
            <w:r>
              <w:rPr>
                <w:lang w:eastAsia="ja-JP"/>
              </w:rPr>
              <w:t>ember</w:t>
            </w:r>
            <w:r w:rsidRPr="1A0443AC">
              <w:rPr>
                <w:lang w:eastAsia="ja-JP"/>
              </w:rPr>
              <w:t xml:space="preserve"> 2024</w:t>
            </w:r>
          </w:p>
          <w:p w14:paraId="7DCE7943" w14:textId="77777777" w:rsidR="00645854" w:rsidRDefault="00645854" w:rsidP="00645854">
            <w:pPr>
              <w:pStyle w:val="TableText"/>
              <w:rPr>
                <w:lang w:eastAsia="ja-JP"/>
              </w:rPr>
            </w:pPr>
            <w:r w:rsidRPr="4D35BC70">
              <w:rPr>
                <w:lang w:eastAsia="ja-JP"/>
              </w:rPr>
              <w:t>Sponsorships:</w:t>
            </w:r>
          </w:p>
          <w:p w14:paraId="750F0515" w14:textId="1FA689EE" w:rsidR="00645854" w:rsidRPr="00476731" w:rsidRDefault="00645854" w:rsidP="00645854">
            <w:pPr>
              <w:pStyle w:val="TableBullet"/>
            </w:pPr>
            <w:r w:rsidRPr="00476731">
              <w:t xml:space="preserve">Cooperative Bulk Handling Pty Ltd $30,000 General sponsorship of the </w:t>
            </w:r>
            <w:r w:rsidR="00F257E2">
              <w:t>South-West</w:t>
            </w:r>
            <w:r>
              <w:t xml:space="preserve"> WA</w:t>
            </w:r>
            <w:r w:rsidRPr="00476731">
              <w:t xml:space="preserve"> Hub Showcase Event 2024</w:t>
            </w:r>
          </w:p>
          <w:p w14:paraId="0CDDB376" w14:textId="5C42FFAC" w:rsidR="00645854" w:rsidRPr="00476731" w:rsidRDefault="00645854" w:rsidP="00645854">
            <w:pPr>
              <w:pStyle w:val="TableBullet"/>
              <w:rPr>
                <w:lang w:eastAsia="ja-JP"/>
              </w:rPr>
            </w:pPr>
            <w:r w:rsidRPr="00476731">
              <w:t xml:space="preserve">GRDC $15,000 Assistance to WA growers attending a study tour </w:t>
            </w:r>
            <w:r>
              <w:t xml:space="preserve">in South Australia </w:t>
            </w:r>
            <w:r w:rsidRPr="00476731">
              <w:t>investigating frost solutions in grain production</w:t>
            </w:r>
          </w:p>
        </w:tc>
      </w:tr>
      <w:tr w:rsidR="00627BBC" w:rsidRPr="00006C97" w14:paraId="5D6B72A8"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hideMark/>
          </w:tcPr>
          <w:p w14:paraId="4DA024B1" w14:textId="58AE31E5" w:rsidR="00627BBC" w:rsidRPr="00EB2713" w:rsidRDefault="00627BBC" w:rsidP="00627BBC">
            <w:pPr>
              <w:pStyle w:val="TableText"/>
              <w:rPr>
                <w:lang w:eastAsia="ja-JP"/>
              </w:rPr>
            </w:pPr>
            <w:r w:rsidRPr="40079168">
              <w:rPr>
                <w:lang w:eastAsia="ja-JP"/>
              </w:rPr>
              <w:t>Cross-hub funding</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13AC8B5F" w14:textId="1D65093A" w:rsidR="00627BBC" w:rsidRPr="00EB2713" w:rsidRDefault="00627BBC" w:rsidP="00627BBC">
            <w:pPr>
              <w:pStyle w:val="TableText"/>
              <w:rPr>
                <w:lang w:eastAsia="ja-JP"/>
              </w:rPr>
            </w:pPr>
            <w:r w:rsidRPr="00FD55AF">
              <w:rPr>
                <w:lang w:eastAsia="ja-JP"/>
              </w:rPr>
              <w:t xml:space="preserve">Received $713,102 in October 2022 to participate in 3 cross-hub projects: Modern Soil Moisture Monitoring to Improve Irrigation (lead), Fast tracking WA and NT to Align with Nutritional Feed Base Mapping Technology at a National Level (lead) and </w:t>
            </w:r>
            <w:r w:rsidRPr="3BABDC82">
              <w:rPr>
                <w:lang w:eastAsia="ja-JP"/>
              </w:rPr>
              <w:t xml:space="preserve">participation in </w:t>
            </w:r>
            <w:r w:rsidRPr="00FD55AF">
              <w:rPr>
                <w:lang w:eastAsia="ja-JP"/>
              </w:rPr>
              <w:t>Managing Rangelands for Drought Resilience (Northern WA and NT Hub lead).</w:t>
            </w:r>
          </w:p>
        </w:tc>
      </w:tr>
      <w:tr w:rsidR="00627BBC" w:rsidRPr="00006C97" w14:paraId="101E68A1"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vAlign w:val="center"/>
            <w:hideMark/>
          </w:tcPr>
          <w:p w14:paraId="7E1A8B3E" w14:textId="2DBD0452" w:rsidR="00627BBC" w:rsidRPr="00EB2713" w:rsidRDefault="00627BBC" w:rsidP="00627BBC">
            <w:pPr>
              <w:pStyle w:val="TableText"/>
              <w:rPr>
                <w:lang w:eastAsia="ja-JP"/>
              </w:rPr>
            </w:pPr>
            <w:r>
              <w:rPr>
                <w:lang w:eastAsia="ja-JP"/>
              </w:rPr>
              <w:t>Subcontract</w:t>
            </w:r>
            <w:r w:rsidRPr="40079168">
              <w:rPr>
                <w:lang w:eastAsia="ja-JP"/>
              </w:rPr>
              <w:t>s</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5B5CBF29" w14:textId="036FFDC0" w:rsidR="00627BBC" w:rsidRPr="00EB2713" w:rsidRDefault="00627BBC" w:rsidP="00627BBC">
            <w:pPr>
              <w:pStyle w:val="TableText"/>
              <w:rPr>
                <w:lang w:eastAsia="ja-JP"/>
              </w:rPr>
            </w:pPr>
            <w:r w:rsidRPr="003F37B9">
              <w:rPr>
                <w:lang w:eastAsia="ja-JP"/>
              </w:rPr>
              <w:t>As of December 2023, GGA had 60 subcontracts with service providers for cash and in-kind contributions. Of these, 12 involved the provision of cash in return for services.</w:t>
            </w:r>
          </w:p>
        </w:tc>
      </w:tr>
      <w:tr w:rsidR="00627BBC" w:rsidRPr="00006C97" w14:paraId="36B8CFB6" w14:textId="77777777" w:rsidTr="00613BF6">
        <w:trPr>
          <w:trHeight w:val="300"/>
        </w:trPr>
        <w:tc>
          <w:tcPr>
            <w:tcW w:w="723" w:type="pct"/>
            <w:tcBorders>
              <w:top w:val="single" w:sz="6" w:space="0" w:color="auto"/>
              <w:left w:val="nil"/>
              <w:bottom w:val="single" w:sz="6" w:space="0" w:color="auto"/>
              <w:right w:val="nil"/>
            </w:tcBorders>
            <w:tcMar>
              <w:top w:w="0" w:type="dxa"/>
              <w:left w:w="108" w:type="dxa"/>
              <w:bottom w:w="0" w:type="dxa"/>
              <w:right w:w="108" w:type="dxa"/>
            </w:tcMar>
            <w:hideMark/>
          </w:tcPr>
          <w:p w14:paraId="79A0AF11" w14:textId="77777777" w:rsidR="00627BBC" w:rsidRPr="003F37B9" w:rsidRDefault="00627BBC" w:rsidP="00627BBC">
            <w:pPr>
              <w:pStyle w:val="TableText"/>
              <w:rPr>
                <w:lang w:eastAsia="ja-JP"/>
              </w:rPr>
            </w:pPr>
            <w:r w:rsidRPr="40079168">
              <w:rPr>
                <w:lang w:eastAsia="ja-JP"/>
              </w:rPr>
              <w:t>Priorities and projects </w:t>
            </w:r>
          </w:p>
        </w:tc>
        <w:tc>
          <w:tcPr>
            <w:tcW w:w="4277" w:type="pct"/>
            <w:tcBorders>
              <w:top w:val="single" w:sz="6" w:space="0" w:color="auto"/>
              <w:left w:val="nil"/>
              <w:bottom w:val="single" w:sz="6" w:space="0" w:color="auto"/>
              <w:right w:val="nil"/>
            </w:tcBorders>
            <w:tcMar>
              <w:top w:w="0" w:type="dxa"/>
              <w:left w:w="108" w:type="dxa"/>
              <w:bottom w:w="0" w:type="dxa"/>
              <w:right w:w="108" w:type="dxa"/>
            </w:tcMar>
            <w:hideMark/>
          </w:tcPr>
          <w:p w14:paraId="422DA7E0" w14:textId="77777777" w:rsidR="00627BBC" w:rsidRDefault="00627BBC" w:rsidP="00627BBC">
            <w:pPr>
              <w:pStyle w:val="TableText"/>
              <w:rPr>
                <w:lang w:eastAsia="ja-JP"/>
              </w:rPr>
            </w:pPr>
            <w:r w:rsidRPr="40079168">
              <w:rPr>
                <w:lang w:eastAsia="ja-JP"/>
              </w:rPr>
              <w:t xml:space="preserve">The hub has </w:t>
            </w:r>
            <w:r w:rsidRPr="3BABDC82">
              <w:rPr>
                <w:lang w:eastAsia="ja-JP"/>
              </w:rPr>
              <w:t>6</w:t>
            </w:r>
            <w:r w:rsidRPr="40079168">
              <w:rPr>
                <w:lang w:eastAsia="ja-JP"/>
              </w:rPr>
              <w:t xml:space="preserve"> themes/priorities, which were identified following a co-design process:</w:t>
            </w:r>
          </w:p>
          <w:p w14:paraId="24414765" w14:textId="77777777" w:rsidR="00627BBC" w:rsidRDefault="00627BBC" w:rsidP="00627BBC">
            <w:pPr>
              <w:pStyle w:val="TableBullet"/>
            </w:pPr>
            <w:r>
              <w:t>Agricultural Practices – Agronomy</w:t>
            </w:r>
          </w:p>
          <w:p w14:paraId="33997534" w14:textId="77777777" w:rsidR="00627BBC" w:rsidRDefault="00627BBC" w:rsidP="00627BBC">
            <w:pPr>
              <w:pStyle w:val="TableBullet"/>
            </w:pPr>
            <w:r>
              <w:t>Agricultural Practices – Livestock</w:t>
            </w:r>
          </w:p>
          <w:p w14:paraId="0DB221FD" w14:textId="77777777" w:rsidR="00627BBC" w:rsidRDefault="00627BBC" w:rsidP="00627BBC">
            <w:pPr>
              <w:pStyle w:val="TableBullet"/>
            </w:pPr>
            <w:r>
              <w:t>Digital Agriculture</w:t>
            </w:r>
          </w:p>
          <w:p w14:paraId="3627DED6" w14:textId="77777777" w:rsidR="00627BBC" w:rsidRDefault="00627BBC" w:rsidP="00627BBC">
            <w:pPr>
              <w:pStyle w:val="TableBullet"/>
            </w:pPr>
            <w:r>
              <w:t>Business Management</w:t>
            </w:r>
          </w:p>
          <w:p w14:paraId="303BB5C3" w14:textId="77777777" w:rsidR="00627BBC" w:rsidRDefault="00627BBC" w:rsidP="00627BBC">
            <w:pPr>
              <w:pStyle w:val="TableBullet"/>
            </w:pPr>
            <w:r>
              <w:t>Water Management</w:t>
            </w:r>
          </w:p>
          <w:p w14:paraId="24382EDC" w14:textId="77777777" w:rsidR="00627BBC" w:rsidRDefault="00627BBC" w:rsidP="00627BBC">
            <w:pPr>
              <w:pStyle w:val="TableBullet"/>
            </w:pPr>
            <w:r>
              <w:t>Carbon Footprint</w:t>
            </w:r>
          </w:p>
          <w:p w14:paraId="64193951" w14:textId="638AC6D5" w:rsidR="00627BBC" w:rsidRPr="003F37B9" w:rsidRDefault="00627BBC" w:rsidP="004E6948">
            <w:pPr>
              <w:pStyle w:val="TableText"/>
            </w:pPr>
            <w:r w:rsidRPr="00627BBC">
              <w:t xml:space="preserve">Each </w:t>
            </w:r>
            <w:proofErr w:type="spellStart"/>
            <w:r w:rsidRPr="00627BBC">
              <w:t>agro</w:t>
            </w:r>
            <w:proofErr w:type="spellEnd"/>
            <w:r w:rsidRPr="00627BBC">
              <w:t>-ecological zone adopts its own set of priorities from these themes, based on advice from the RACs.</w:t>
            </w:r>
            <w:r w:rsidR="004E6948">
              <w:t xml:space="preserve"> </w:t>
            </w:r>
            <w:r w:rsidRPr="00627BBC">
              <w:t>Since its inception, the hub has facilitated 22 projects, including collaborations with other hubs and the WA Government. It has also supported a further 15 projects led by universities and farming industry groups.</w:t>
            </w:r>
            <w:r w:rsidR="004E6948">
              <w:t xml:space="preserve"> </w:t>
            </w:r>
            <w:r w:rsidRPr="00627BBC">
              <w:t xml:space="preserve">Of its projects, the hub has identified 6 projects that can achieve transformational change to current systems that have an altered risk landscape. The hub awarded grants worth $1 million to each of these projects, with collaborating organisations contributing further </w:t>
            </w:r>
            <w:r w:rsidR="00285987" w:rsidRPr="00627BBC">
              <w:t>funding. The</w:t>
            </w:r>
            <w:r w:rsidRPr="00627BBC">
              <w:t xml:space="preserve"> hub collaborates with WA DPIRD and Regional Development Commissions on the development of WA’s RDRP program.</w:t>
            </w:r>
          </w:p>
        </w:tc>
      </w:tr>
    </w:tbl>
    <w:p w14:paraId="5A73C08B" w14:textId="6F5045D2" w:rsidR="00E275C9" w:rsidRPr="0034646F" w:rsidRDefault="00627BBC" w:rsidP="000F38AF">
      <w:pPr>
        <w:pStyle w:val="FigureTableNoteSource"/>
        <w:rPr>
          <w:lang w:eastAsia="ja-JP"/>
        </w:rPr>
      </w:pPr>
      <w:r>
        <w:rPr>
          <w:lang w:eastAsia="ja-JP"/>
        </w:rPr>
        <w:t xml:space="preserve">Note: </w:t>
      </w:r>
      <w:r w:rsidRPr="00627BBC">
        <w:rPr>
          <w:lang w:eastAsia="ja-JP"/>
        </w:rPr>
        <w:t>Summary information has been complied using the following sources: South</w:t>
      </w:r>
      <w:r w:rsidR="00B06A33">
        <w:rPr>
          <w:lang w:eastAsia="ja-JP"/>
        </w:rPr>
        <w:t>-</w:t>
      </w:r>
      <w:r w:rsidRPr="00627BBC">
        <w:rPr>
          <w:lang w:eastAsia="ja-JP"/>
        </w:rPr>
        <w:t>West WA Hub Monitoring, Evaluation and Learning reports and PR1 to PR7 2021</w:t>
      </w:r>
      <w:r w:rsidR="00B06A33">
        <w:rPr>
          <w:lang w:eastAsia="ja-JP"/>
        </w:rPr>
        <w:t>–</w:t>
      </w:r>
      <w:r w:rsidRPr="00627BBC">
        <w:rPr>
          <w:lang w:eastAsia="ja-JP"/>
        </w:rPr>
        <w:t>24, South</w:t>
      </w:r>
      <w:r w:rsidR="00B06A33">
        <w:rPr>
          <w:lang w:eastAsia="ja-JP"/>
        </w:rPr>
        <w:t>-</w:t>
      </w:r>
      <w:r w:rsidRPr="00627BBC">
        <w:rPr>
          <w:lang w:eastAsia="ja-JP"/>
        </w:rPr>
        <w:t>West WA Hub website, FDF Review request</w:t>
      </w:r>
      <w:r w:rsidR="002F3E69">
        <w:rPr>
          <w:lang w:eastAsia="ja-JP"/>
        </w:rPr>
        <w:t xml:space="preserve"> – </w:t>
      </w:r>
      <w:r w:rsidRPr="00627BBC">
        <w:rPr>
          <w:lang w:eastAsia="ja-JP"/>
        </w:rPr>
        <w:t>South</w:t>
      </w:r>
      <w:r w:rsidR="00B06A33">
        <w:rPr>
          <w:lang w:eastAsia="ja-JP"/>
        </w:rPr>
        <w:t>-</w:t>
      </w:r>
      <w:r w:rsidRPr="00627BBC">
        <w:rPr>
          <w:lang w:eastAsia="ja-JP"/>
        </w:rPr>
        <w:t>West WA Hub Staffing Survey response (Dec 2024), FDF Review request</w:t>
      </w:r>
      <w:r w:rsidR="001057EE">
        <w:rPr>
          <w:lang w:eastAsia="ja-JP"/>
        </w:rPr>
        <w:t xml:space="preserve"> – </w:t>
      </w:r>
      <w:r w:rsidRPr="00627BBC">
        <w:rPr>
          <w:lang w:eastAsia="ja-JP"/>
        </w:rPr>
        <w:t>South</w:t>
      </w:r>
      <w:r w:rsidR="00B06A33">
        <w:rPr>
          <w:lang w:eastAsia="ja-JP"/>
        </w:rPr>
        <w:t>-</w:t>
      </w:r>
      <w:r w:rsidRPr="00627BBC">
        <w:rPr>
          <w:lang w:eastAsia="ja-JP"/>
        </w:rPr>
        <w:t>West WA Hub Additional Questions response (Dec 2024), Commonwealth and South</w:t>
      </w:r>
      <w:r w:rsidR="00B06A33">
        <w:rPr>
          <w:lang w:eastAsia="ja-JP"/>
        </w:rPr>
        <w:t>-</w:t>
      </w:r>
      <w:r w:rsidRPr="00627BBC">
        <w:rPr>
          <w:lang w:eastAsia="ja-JP"/>
        </w:rPr>
        <w:t>West WA Hub Grant Agreement and associated operational plans, personal communications with Hub Directors and staff as part of online Review Team and Panel consultations, Have Your Say stakeholder submissions.</w:t>
      </w:r>
      <w:r w:rsidR="00B06A33">
        <w:rPr>
          <w:lang w:eastAsia="ja-JP"/>
        </w:rPr>
        <w:t xml:space="preserve"> </w:t>
      </w:r>
      <w:proofErr w:type="spellStart"/>
      <w:proofErr w:type="gramStart"/>
      <w:r w:rsidR="00B06A33" w:rsidRPr="00B83F1B">
        <w:rPr>
          <w:rStyle w:val="Strong"/>
        </w:rPr>
        <w:t>a</w:t>
      </w:r>
      <w:proofErr w:type="spellEnd"/>
      <w:proofErr w:type="gramEnd"/>
      <w:r w:rsidR="00B06A33" w:rsidRPr="00B83F1B">
        <w:rPr>
          <w:rStyle w:val="Strong"/>
        </w:rPr>
        <w:t xml:space="preserve"> </w:t>
      </w:r>
      <w:r w:rsidR="00B06A33" w:rsidRPr="7A6D29A1">
        <w:rPr>
          <w:lang w:eastAsia="ja-JP"/>
        </w:rPr>
        <w:t>In-kind funded by host organisation,</w:t>
      </w:r>
      <w:r w:rsidR="00B06A33">
        <w:rPr>
          <w:lang w:eastAsia="ja-JP"/>
        </w:rPr>
        <w:t xml:space="preserve"> </w:t>
      </w:r>
      <w:r w:rsidR="00B06A33" w:rsidRPr="00B83F1B">
        <w:rPr>
          <w:rStyle w:val="Strong"/>
        </w:rPr>
        <w:t>b</w:t>
      </w:r>
      <w:r w:rsidR="00B06A33" w:rsidRPr="7A6D29A1">
        <w:rPr>
          <w:lang w:eastAsia="ja-JP"/>
        </w:rPr>
        <w:t xml:space="preserve"> Funded through separate agreement with </w:t>
      </w:r>
      <w:proofErr w:type="spellStart"/>
      <w:r w:rsidR="00B06A33" w:rsidRPr="7A6D29A1">
        <w:rPr>
          <w:lang w:eastAsia="ja-JP"/>
        </w:rPr>
        <w:t>AgriFutures</w:t>
      </w:r>
      <w:proofErr w:type="spellEnd"/>
      <w:r w:rsidR="00B06A33" w:rsidRPr="7A6D29A1">
        <w:rPr>
          <w:lang w:eastAsia="ja-JP"/>
        </w:rPr>
        <w:t>,</w:t>
      </w:r>
      <w:r w:rsidR="00B06A33">
        <w:rPr>
          <w:lang w:eastAsia="ja-JP"/>
        </w:rPr>
        <w:t xml:space="preserve"> </w:t>
      </w:r>
      <w:r w:rsidR="00B06A33" w:rsidRPr="00B83F1B">
        <w:rPr>
          <w:rStyle w:val="Strong"/>
        </w:rPr>
        <w:t>c</w:t>
      </w:r>
      <w:r w:rsidR="00B06A33" w:rsidRPr="00B83F1B" w:rsidDel="606198DC">
        <w:rPr>
          <w:rStyle w:val="Strong"/>
        </w:rPr>
        <w:t xml:space="preserve"> </w:t>
      </w:r>
      <w:r w:rsidR="00B06A33" w:rsidRPr="7A6D29A1" w:rsidDel="606198DC">
        <w:rPr>
          <w:lang w:eastAsia="ja-JP"/>
        </w:rPr>
        <w:t>Funded through NHT Building Landcare Community Capacity program</w:t>
      </w:r>
      <w:r w:rsidR="00B06A33">
        <w:rPr>
          <w:lang w:eastAsia="ja-JP"/>
        </w:rPr>
        <w:t>.</w:t>
      </w:r>
    </w:p>
    <w:p w14:paraId="21D05956" w14:textId="5BD0292A" w:rsidR="00C52C27" w:rsidRDefault="5C87117D" w:rsidP="009D65B4">
      <w:pPr>
        <w:pStyle w:val="Heading4"/>
        <w:numPr>
          <w:ilvl w:val="0"/>
          <w:numId w:val="0"/>
        </w:numPr>
        <w:spacing w:line="276" w:lineRule="auto"/>
        <w:ind w:left="964" w:hanging="964"/>
        <w:rPr>
          <w:rFonts w:asciiTheme="minorHAnsi" w:hAnsiTheme="minorHAnsi" w:cstheme="minorBidi"/>
          <w:lang w:eastAsia="ja-JP"/>
        </w:rPr>
      </w:pPr>
      <w:r w:rsidRPr="14F87A56">
        <w:rPr>
          <w:rFonts w:asciiTheme="minorHAnsi" w:hAnsiTheme="minorHAnsi" w:cstheme="minorBidi"/>
          <w:lang w:eastAsia="ja-JP"/>
        </w:rPr>
        <w:lastRenderedPageBreak/>
        <w:t>Tas Hub</w:t>
      </w:r>
    </w:p>
    <w:p w14:paraId="091C8E70" w14:textId="622DA18C" w:rsidR="00E24A6B" w:rsidRPr="00E24A6B" w:rsidRDefault="00E24A6B" w:rsidP="00E24A6B">
      <w:pPr>
        <w:pStyle w:val="Caption"/>
        <w:rPr>
          <w:lang w:eastAsia="ja-JP"/>
        </w:rPr>
      </w:pPr>
      <w:bookmarkStart w:id="818" w:name="_Toc208562885"/>
      <w:r>
        <w:t>Table I</w:t>
      </w:r>
      <w:r>
        <w:fldChar w:fldCharType="begin"/>
      </w:r>
      <w:r>
        <w:instrText xml:space="preserve"> SEQ Table_I \* ARABIC </w:instrText>
      </w:r>
      <w:r>
        <w:fldChar w:fldCharType="separate"/>
      </w:r>
      <w:r w:rsidR="00C85EAF">
        <w:rPr>
          <w:noProof/>
        </w:rPr>
        <w:t>6</w:t>
      </w:r>
      <w:r>
        <w:fldChar w:fldCharType="end"/>
      </w:r>
      <w:r>
        <w:t xml:space="preserve"> Summary information about Tas Hub</w:t>
      </w:r>
      <w:bookmarkEnd w:id="818"/>
    </w:p>
    <w:tbl>
      <w:tblPr>
        <w:tblW w:w="5000" w:type="pct"/>
        <w:jc w:val="center"/>
        <w:tblBorders>
          <w:top w:val="single" w:sz="4"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1194"/>
        <w:gridCol w:w="7876"/>
      </w:tblGrid>
      <w:tr w:rsidR="009F4A49" w:rsidRPr="009A501D" w14:paraId="76A0D4C2" w14:textId="77777777" w:rsidTr="00E5386A">
        <w:trPr>
          <w:cantSplit/>
          <w:trHeight w:val="300"/>
          <w:tblHeader/>
          <w:jc w:val="center"/>
        </w:trPr>
        <w:tc>
          <w:tcPr>
            <w:tcW w:w="658" w:type="pct"/>
            <w:tcMar>
              <w:left w:w="108" w:type="dxa"/>
              <w:right w:w="108" w:type="dxa"/>
            </w:tcMar>
          </w:tcPr>
          <w:p w14:paraId="1FA8E215" w14:textId="77777777" w:rsidR="009F4A49" w:rsidRPr="009A501D" w:rsidRDefault="009F4A49" w:rsidP="00E5386A">
            <w:pPr>
              <w:pStyle w:val="TableHeading"/>
              <w:spacing w:line="276" w:lineRule="auto"/>
            </w:pPr>
            <w:r w:rsidRPr="009A501D">
              <w:t>Category</w:t>
            </w:r>
          </w:p>
        </w:tc>
        <w:tc>
          <w:tcPr>
            <w:tcW w:w="4342" w:type="pct"/>
            <w:tcMar>
              <w:left w:w="108" w:type="dxa"/>
              <w:right w:w="108" w:type="dxa"/>
            </w:tcMar>
          </w:tcPr>
          <w:p w14:paraId="2CF60EC1" w14:textId="77777777" w:rsidR="009F4A49" w:rsidRPr="009A501D" w:rsidRDefault="009F4A49" w:rsidP="00E5386A">
            <w:pPr>
              <w:pStyle w:val="TableHeading"/>
              <w:spacing w:line="276" w:lineRule="auto"/>
            </w:pPr>
            <w:r>
              <w:t>Notes</w:t>
            </w:r>
          </w:p>
        </w:tc>
      </w:tr>
      <w:tr w:rsidR="009F4A49" w:rsidRPr="009A501D" w14:paraId="50ABD3A4"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130EFDBB" w14:textId="77777777" w:rsidR="009F4A49" w:rsidRPr="009A501D" w:rsidRDefault="009F4A49" w:rsidP="00B83F1B">
            <w:pPr>
              <w:pStyle w:val="TableText"/>
              <w:keepNext/>
              <w:spacing w:line="276" w:lineRule="auto"/>
            </w:pPr>
            <w:r>
              <w:t>Vision</w:t>
            </w:r>
          </w:p>
        </w:tc>
        <w:tc>
          <w:tcPr>
            <w:tcW w:w="4342" w:type="pct"/>
            <w:tcBorders>
              <w:top w:val="single" w:sz="4" w:space="0" w:color="auto"/>
              <w:bottom w:val="single" w:sz="4" w:space="0" w:color="auto"/>
            </w:tcBorders>
            <w:tcMar>
              <w:left w:w="108" w:type="dxa"/>
              <w:right w:w="108" w:type="dxa"/>
            </w:tcMar>
          </w:tcPr>
          <w:p w14:paraId="4128AE19" w14:textId="2A998CE4" w:rsidR="009F4A49" w:rsidRPr="009A501D" w:rsidRDefault="009F4A49" w:rsidP="00B83F1B">
            <w:pPr>
              <w:pStyle w:val="TableText"/>
              <w:keepNext/>
              <w:spacing w:line="276" w:lineRule="auto"/>
            </w:pPr>
            <w:r w:rsidRPr="004079A6">
              <w:t>Tasmanian farm businesses and their communities are innovative, resilient, and prepared for the financial, social, and environmental opportunities and impacts of climate change and variability.</w:t>
            </w:r>
          </w:p>
        </w:tc>
      </w:tr>
      <w:tr w:rsidR="009F4A49" w:rsidRPr="009A501D" w14:paraId="0F7C62FD"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6AE31D42" w14:textId="77777777" w:rsidR="009F4A49" w:rsidRDefault="009F4A49" w:rsidP="00E5386A">
            <w:pPr>
              <w:pStyle w:val="TableText"/>
              <w:spacing w:line="276" w:lineRule="auto"/>
            </w:pPr>
            <w:r>
              <w:t>Objective</w:t>
            </w:r>
          </w:p>
        </w:tc>
        <w:tc>
          <w:tcPr>
            <w:tcW w:w="4342" w:type="pct"/>
            <w:tcBorders>
              <w:top w:val="single" w:sz="4" w:space="0" w:color="auto"/>
              <w:bottom w:val="single" w:sz="4" w:space="0" w:color="auto"/>
            </w:tcBorders>
            <w:tcMar>
              <w:left w:w="108" w:type="dxa"/>
              <w:right w:w="108" w:type="dxa"/>
            </w:tcMar>
          </w:tcPr>
          <w:p w14:paraId="25E64F49" w14:textId="543FB1EC" w:rsidR="009F4A49" w:rsidRPr="004079A6" w:rsidRDefault="009F4A49" w:rsidP="00E5386A">
            <w:pPr>
              <w:pStyle w:val="TableText"/>
              <w:spacing w:line="276" w:lineRule="auto"/>
            </w:pPr>
            <w:r w:rsidRPr="00C41AC9">
              <w:t>Enabling innovation through increased access to knowledge and adoption of practice changes that support the vision.</w:t>
            </w:r>
          </w:p>
        </w:tc>
      </w:tr>
      <w:tr w:rsidR="009F4A49" w:rsidRPr="009A501D" w14:paraId="7F714705"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31EE319E" w14:textId="51241986" w:rsidR="009F4A49" w:rsidRDefault="68CC3816" w:rsidP="00E5386A">
            <w:pPr>
              <w:pStyle w:val="TableText"/>
              <w:spacing w:line="276" w:lineRule="auto"/>
            </w:pPr>
            <w:r>
              <w:t xml:space="preserve">Host </w:t>
            </w:r>
            <w:r w:rsidR="009F4A49">
              <w:t xml:space="preserve">organisation </w:t>
            </w:r>
          </w:p>
        </w:tc>
        <w:tc>
          <w:tcPr>
            <w:tcW w:w="4342" w:type="pct"/>
            <w:tcBorders>
              <w:top w:val="single" w:sz="4" w:space="0" w:color="auto"/>
              <w:bottom w:val="single" w:sz="4" w:space="0" w:color="auto"/>
            </w:tcBorders>
            <w:tcMar>
              <w:left w:w="108" w:type="dxa"/>
              <w:right w:w="108" w:type="dxa"/>
            </w:tcMar>
          </w:tcPr>
          <w:p w14:paraId="19F24C99" w14:textId="77777777" w:rsidR="009F4A49" w:rsidRPr="00C41AC9" w:rsidRDefault="009F4A49" w:rsidP="00E5386A">
            <w:pPr>
              <w:pStyle w:val="TableText"/>
              <w:spacing w:line="276" w:lineRule="auto"/>
            </w:pPr>
            <w:r>
              <w:t>University of Tasmania (UTAS)</w:t>
            </w:r>
          </w:p>
        </w:tc>
      </w:tr>
      <w:tr w:rsidR="009F4A49" w:rsidRPr="009A501D" w14:paraId="2C8E7EEA"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37BE88EC" w14:textId="77777777" w:rsidR="009F4A49" w:rsidRDefault="009F4A49" w:rsidP="00E5386A">
            <w:pPr>
              <w:pStyle w:val="TableText"/>
              <w:spacing w:line="276" w:lineRule="auto"/>
            </w:pPr>
            <w:r>
              <w:t>Hub name and website</w:t>
            </w:r>
          </w:p>
        </w:tc>
        <w:tc>
          <w:tcPr>
            <w:tcW w:w="4342" w:type="pct"/>
            <w:tcBorders>
              <w:top w:val="single" w:sz="4" w:space="0" w:color="auto"/>
              <w:bottom w:val="single" w:sz="4" w:space="0" w:color="auto"/>
            </w:tcBorders>
            <w:tcMar>
              <w:left w:w="108" w:type="dxa"/>
              <w:right w:w="108" w:type="dxa"/>
            </w:tcMar>
          </w:tcPr>
          <w:p w14:paraId="091CAFBC" w14:textId="08278DA0" w:rsidR="009F4A49" w:rsidRDefault="009F4A49" w:rsidP="00B06A33">
            <w:pPr>
              <w:pStyle w:val="TableText"/>
              <w:spacing w:line="276" w:lineRule="auto"/>
            </w:pPr>
            <w:r>
              <w:t>TAS Farm Innovation Hub</w:t>
            </w:r>
            <w:r w:rsidR="00B06A33">
              <w:t xml:space="preserve"> – </w:t>
            </w:r>
            <w:hyperlink r:id="rId85" w:history="1">
              <w:r w:rsidR="00E24A6B">
                <w:rPr>
                  <w:rStyle w:val="Hyperlink"/>
                </w:rPr>
                <w:t>tasfarmhub.com.au</w:t>
              </w:r>
            </w:hyperlink>
          </w:p>
        </w:tc>
      </w:tr>
      <w:tr w:rsidR="009F4A49" w14:paraId="761CEA63"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71A792A6" w14:textId="77777777" w:rsidR="009F4A49" w:rsidRPr="006C4F71" w:rsidRDefault="009F4A49" w:rsidP="00E5386A">
            <w:pPr>
              <w:pStyle w:val="TableText"/>
              <w:spacing w:line="276" w:lineRule="auto"/>
            </w:pPr>
            <w:r w:rsidRPr="006C4F71">
              <w:t>Structure</w:t>
            </w:r>
          </w:p>
        </w:tc>
        <w:tc>
          <w:tcPr>
            <w:tcW w:w="4342" w:type="pct"/>
            <w:tcBorders>
              <w:top w:val="single" w:sz="4" w:space="0" w:color="auto"/>
              <w:bottom w:val="single" w:sz="4" w:space="0" w:color="auto"/>
            </w:tcBorders>
            <w:tcMar>
              <w:left w:w="108" w:type="dxa"/>
              <w:right w:w="108" w:type="dxa"/>
            </w:tcMar>
          </w:tcPr>
          <w:p w14:paraId="44B1DA9F" w14:textId="77777777" w:rsidR="009F4A49" w:rsidRPr="006C4F71" w:rsidRDefault="009F4A49" w:rsidP="00E5386A">
            <w:pPr>
              <w:pStyle w:val="TableText"/>
              <w:spacing w:line="276" w:lineRule="auto"/>
            </w:pPr>
            <w:r w:rsidRPr="006C4F71">
              <w:t xml:space="preserve">The </w:t>
            </w:r>
            <w:r>
              <w:t>h</w:t>
            </w:r>
            <w:r w:rsidRPr="006C4F71">
              <w:t>ub sits under the Tasmanian Institute of Agriculture (TIA), a specialist institute of agricultural research and industry development at UTAS.</w:t>
            </w:r>
            <w:r>
              <w:t xml:space="preserve"> The TIA is a joint venture between UTAS and the Tasmanian Government.</w:t>
            </w:r>
          </w:p>
        </w:tc>
      </w:tr>
      <w:tr w:rsidR="009F4A49" w:rsidRPr="009A501D" w14:paraId="124EC68D"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4E58D5FE" w14:textId="77777777" w:rsidR="009F4A49" w:rsidRDefault="009F4A49" w:rsidP="00E5386A">
            <w:pPr>
              <w:pStyle w:val="TableText"/>
              <w:spacing w:line="276" w:lineRule="auto"/>
            </w:pPr>
            <w:r>
              <w:t>Delivery model</w:t>
            </w:r>
          </w:p>
        </w:tc>
        <w:tc>
          <w:tcPr>
            <w:tcW w:w="4342" w:type="pct"/>
            <w:tcBorders>
              <w:top w:val="single" w:sz="4" w:space="0" w:color="auto"/>
              <w:bottom w:val="single" w:sz="4" w:space="0" w:color="auto"/>
            </w:tcBorders>
            <w:tcMar>
              <w:left w:w="108" w:type="dxa"/>
              <w:right w:w="108" w:type="dxa"/>
            </w:tcMar>
          </w:tcPr>
          <w:p w14:paraId="41165F32" w14:textId="77777777" w:rsidR="009F4A49" w:rsidRDefault="009F4A49" w:rsidP="00E5386A">
            <w:pPr>
              <w:pStyle w:val="TableText"/>
              <w:spacing w:line="276" w:lineRule="auto"/>
            </w:pPr>
            <w:r>
              <w:t xml:space="preserve">Due to Tasmania’s small geographical area, the Tas Hub provides integrated support across the state’s agricultural sector without formal nodes. </w:t>
            </w:r>
          </w:p>
        </w:tc>
      </w:tr>
      <w:tr w:rsidR="009F4A49" w:rsidRPr="009A501D" w14:paraId="5641C343"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7323CA57" w14:textId="77777777" w:rsidR="009F4A49" w:rsidRDefault="009F4A49" w:rsidP="00E5386A">
            <w:pPr>
              <w:pStyle w:val="TableText"/>
              <w:spacing w:line="276" w:lineRule="auto"/>
            </w:pPr>
            <w:r>
              <w:t>Members and partners</w:t>
            </w:r>
          </w:p>
        </w:tc>
        <w:tc>
          <w:tcPr>
            <w:tcW w:w="4342" w:type="pct"/>
            <w:tcBorders>
              <w:top w:val="single" w:sz="4" w:space="0" w:color="auto"/>
              <w:bottom w:val="single" w:sz="4" w:space="0" w:color="auto"/>
            </w:tcBorders>
            <w:tcMar>
              <w:left w:w="108" w:type="dxa"/>
              <w:right w:w="108" w:type="dxa"/>
            </w:tcMar>
          </w:tcPr>
          <w:p w14:paraId="3C8CBAC0" w14:textId="77777777" w:rsidR="00831613" w:rsidRDefault="009F4A49" w:rsidP="00E5386A">
            <w:pPr>
              <w:pStyle w:val="TableText"/>
              <w:spacing w:line="276" w:lineRule="auto"/>
              <w:rPr>
                <w:rFonts w:ascii="Calibri" w:hAnsi="Calibri" w:cs="Calibri"/>
              </w:rPr>
            </w:pPr>
            <w:r w:rsidRPr="00BA2F2B">
              <w:rPr>
                <w:rFonts w:ascii="Calibri" w:hAnsi="Calibri" w:cs="Calibri"/>
              </w:rPr>
              <w:t>19 members</w:t>
            </w:r>
            <w:r w:rsidRPr="1A757736">
              <w:rPr>
                <w:rFonts w:ascii="Calibri" w:hAnsi="Calibri" w:cs="Calibri"/>
              </w:rPr>
              <w:t xml:space="preserve"> signed up to the hub as part of the initial grant agreement, including NRMs, research institutions, industry representative organisation, and water management organisations.</w:t>
            </w:r>
          </w:p>
          <w:p w14:paraId="6E253764" w14:textId="42EDEC3D" w:rsidR="003812AF" w:rsidRDefault="009F4A49" w:rsidP="00E5386A">
            <w:pPr>
              <w:pStyle w:val="TableText"/>
              <w:spacing w:line="276" w:lineRule="auto"/>
              <w:rPr>
                <w:rFonts w:ascii="Calibri" w:hAnsi="Calibri" w:cs="Calibri"/>
              </w:rPr>
            </w:pPr>
            <w:r w:rsidRPr="1A757736">
              <w:rPr>
                <w:rFonts w:ascii="Calibri" w:hAnsi="Calibri" w:cs="Calibri"/>
              </w:rPr>
              <w:t>As of June 2024, the Tas Hub reported its network includes</w:t>
            </w:r>
            <w:r w:rsidR="003812AF" w:rsidRPr="1A757736">
              <w:rPr>
                <w:rFonts w:ascii="Calibri" w:hAnsi="Calibri" w:cs="Calibri"/>
              </w:rPr>
              <w:t>:</w:t>
            </w:r>
          </w:p>
          <w:p w14:paraId="30597242" w14:textId="081F870B" w:rsidR="00831613" w:rsidRPr="00B06A33" w:rsidRDefault="009F4A49" w:rsidP="00B83F1B">
            <w:pPr>
              <w:pStyle w:val="TableBullet"/>
            </w:pPr>
            <w:r w:rsidRPr="00B06A33">
              <w:t>21 hub partners (organisations who made a cash or in-kind commitment to the hub at its establishment)</w:t>
            </w:r>
          </w:p>
          <w:p w14:paraId="2582FB50" w14:textId="7E867ABC" w:rsidR="00831613" w:rsidRPr="00B06A33" w:rsidRDefault="009F4A49" w:rsidP="00B83F1B">
            <w:pPr>
              <w:pStyle w:val="TableBullet"/>
            </w:pPr>
            <w:r w:rsidRPr="00B06A33">
              <w:t>6 on-ground delivery partners (not formal partners but provided hub funds to lead the delivery of on-ground projects or activities)</w:t>
            </w:r>
          </w:p>
          <w:p w14:paraId="3F165182" w14:textId="341F0802" w:rsidR="009F4A49" w:rsidRPr="00E21784" w:rsidRDefault="005932FD" w:rsidP="00B83F1B">
            <w:pPr>
              <w:pStyle w:val="TableBullet"/>
              <w:rPr>
                <w:rFonts w:ascii="Calibri" w:hAnsi="Calibri" w:cs="Calibri"/>
                <w:i/>
                <w:iCs/>
                <w:sz w:val="16"/>
                <w:szCs w:val="16"/>
              </w:rPr>
            </w:pPr>
            <w:r w:rsidRPr="00B06A33">
              <w:t>11 contributors (organisations who support and/or contribute to on-ground projects or other activities).</w:t>
            </w:r>
          </w:p>
        </w:tc>
      </w:tr>
      <w:tr w:rsidR="009F4A49" w:rsidRPr="009A501D" w14:paraId="4DC60B7B"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33ECD5C8" w14:textId="77777777" w:rsidR="009F4A49" w:rsidRDefault="009F4A49" w:rsidP="00E5386A">
            <w:pPr>
              <w:pStyle w:val="TableText"/>
              <w:spacing w:line="276" w:lineRule="auto"/>
            </w:pPr>
            <w:r w:rsidDel="00CE7E84">
              <w:t>Context</w:t>
            </w:r>
          </w:p>
        </w:tc>
        <w:tc>
          <w:tcPr>
            <w:tcW w:w="4342" w:type="pct"/>
            <w:tcBorders>
              <w:top w:val="single" w:sz="4" w:space="0" w:color="auto"/>
              <w:bottom w:val="single" w:sz="4" w:space="0" w:color="auto"/>
            </w:tcBorders>
            <w:tcMar>
              <w:left w:w="108" w:type="dxa"/>
              <w:right w:w="108" w:type="dxa"/>
            </w:tcMar>
          </w:tcPr>
          <w:p w14:paraId="59DB512D" w14:textId="3A6279D2" w:rsidR="009F4A49" w:rsidRDefault="009F4A49" w:rsidP="00E5386A">
            <w:pPr>
              <w:pStyle w:val="TableText"/>
              <w:spacing w:line="276" w:lineRule="auto"/>
            </w:pPr>
            <w:r>
              <w:t>Tasmania has a highly variable climate with diverse agricultural systems. Some areas of Tasmania (such as the Southern Midlands, East Coast and Flinders Island) are accustomed to drought and dry conditions whilst other areas experience reliable rainfall. As a result, Tasmania’s experience of drought and dry conditions, when compared to other agricultural regions of Australia, often means short period of dry conditions can have long-term impacts.</w:t>
            </w:r>
            <w:r w:rsidR="00E24A6B">
              <w:t xml:space="preserve"> </w:t>
            </w:r>
            <w:r>
              <w:t>Key industries in Tasmania include livestock (beef and sheep), dairy, vegetables, berries, apples, cherries and wine grapes.</w:t>
            </w:r>
          </w:p>
        </w:tc>
      </w:tr>
      <w:tr w:rsidR="009F4A49" w:rsidRPr="009A501D" w14:paraId="2AB32692"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41B3493F" w14:textId="77777777" w:rsidR="009F4A49" w:rsidRPr="009A501D" w:rsidRDefault="009F4A49" w:rsidP="00E5386A">
            <w:pPr>
              <w:pStyle w:val="TableText"/>
              <w:spacing w:line="276" w:lineRule="auto"/>
            </w:pPr>
            <w:r>
              <w:t>Hub locations and geographical coverage</w:t>
            </w:r>
          </w:p>
        </w:tc>
        <w:tc>
          <w:tcPr>
            <w:tcW w:w="4342" w:type="pct"/>
            <w:tcBorders>
              <w:top w:val="single" w:sz="4" w:space="0" w:color="auto"/>
              <w:bottom w:val="single" w:sz="4" w:space="0" w:color="auto"/>
            </w:tcBorders>
            <w:tcMar>
              <w:left w:w="108" w:type="dxa"/>
              <w:right w:w="108" w:type="dxa"/>
            </w:tcMar>
          </w:tcPr>
          <w:p w14:paraId="160DCE61" w14:textId="7932C5FB" w:rsidR="009F4A49" w:rsidRPr="009A501D" w:rsidRDefault="009F4A49" w:rsidP="00E5386A">
            <w:pPr>
              <w:pStyle w:val="TableText"/>
              <w:spacing w:line="276" w:lineRule="auto"/>
              <w:rPr>
                <w:highlight w:val="yellow"/>
              </w:rPr>
            </w:pPr>
            <w:r>
              <w:t xml:space="preserve">Hub headquarters is in </w:t>
            </w:r>
            <w:r w:rsidRPr="00BA2F2B">
              <w:t xml:space="preserve">Launceston, </w:t>
            </w:r>
            <w:r>
              <w:t xml:space="preserve">with staff also based in </w:t>
            </w:r>
            <w:r w:rsidRPr="00BA2F2B">
              <w:t xml:space="preserve">Hobart </w:t>
            </w:r>
            <w:r>
              <w:t xml:space="preserve">and </w:t>
            </w:r>
            <w:r w:rsidRPr="00BA2F2B">
              <w:t xml:space="preserve">Burnie </w:t>
            </w:r>
            <w:r>
              <w:t>(co-located at UTAS campuses). Rural Business Tasmania also provides a shopfront in Launceston’s CBD. Field sites and farms from hub partners and UTAS are used as additional project sites across the state.</w:t>
            </w:r>
          </w:p>
        </w:tc>
      </w:tr>
      <w:tr w:rsidR="009F4A49" w:rsidRPr="009A501D" w14:paraId="7D1F96E7"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35DB85E2" w14:textId="77777777" w:rsidR="009F4A49" w:rsidRPr="009A501D" w:rsidRDefault="64F7C338" w:rsidP="00B06A33">
            <w:pPr>
              <w:pStyle w:val="TableText"/>
              <w:spacing w:line="276" w:lineRule="auto"/>
            </w:pPr>
            <w:r>
              <w:t>Staffing</w:t>
            </w:r>
          </w:p>
        </w:tc>
        <w:tc>
          <w:tcPr>
            <w:tcW w:w="4342" w:type="pct"/>
            <w:tcBorders>
              <w:top w:val="single" w:sz="4" w:space="0" w:color="auto"/>
              <w:bottom w:val="nil"/>
            </w:tcBorders>
            <w:tcMar>
              <w:left w:w="108" w:type="dxa"/>
              <w:right w:w="108" w:type="dxa"/>
            </w:tcMar>
          </w:tcPr>
          <w:p w14:paraId="73D166C7" w14:textId="77777777" w:rsidR="00BE4E9B" w:rsidRDefault="009F4A49" w:rsidP="00B06A33">
            <w:pPr>
              <w:pStyle w:val="TableText"/>
              <w:spacing w:line="276" w:lineRule="auto"/>
            </w:pPr>
            <w:r w:rsidRPr="00BA2F2B">
              <w:t>19 staff members</w:t>
            </w:r>
            <w:r w:rsidRPr="002E2F48">
              <w:t xml:space="preserve"> with a total of </w:t>
            </w:r>
            <w:r w:rsidRPr="00BA2F2B">
              <w:t>15.6 FTE</w:t>
            </w:r>
            <w:r w:rsidRPr="002E2F48">
              <w:t xml:space="preserve">. </w:t>
            </w:r>
            <w:r>
              <w:t xml:space="preserve">All hub staff are employed through UTAS except for the Regional Soils Coordinator who is employed through NRM South. Positions are funded through the hub head agreement unless otherwise noted </w:t>
            </w:r>
            <w:r w:rsidR="001E1EC3">
              <w:t>as following</w:t>
            </w:r>
            <w:r>
              <w:t>:</w:t>
            </w:r>
          </w:p>
          <w:p w14:paraId="585FD655" w14:textId="745E3B0B" w:rsidR="00BE4E9B" w:rsidRPr="001F740E" w:rsidRDefault="00BE4E9B" w:rsidP="00B06A33">
            <w:pPr>
              <w:pStyle w:val="TableBullet"/>
              <w:numPr>
                <w:ilvl w:val="0"/>
                <w:numId w:val="13"/>
              </w:numPr>
              <w:spacing w:line="276" w:lineRule="auto"/>
            </w:pPr>
            <w:r w:rsidRPr="001F740E">
              <w:t>Director</w:t>
            </w:r>
          </w:p>
          <w:p w14:paraId="6FAE51B8" w14:textId="157674BA" w:rsidR="00BE4E9B" w:rsidRPr="008F6520" w:rsidRDefault="00BE4E9B" w:rsidP="00B06A33">
            <w:pPr>
              <w:pStyle w:val="TableBullet"/>
              <w:numPr>
                <w:ilvl w:val="0"/>
                <w:numId w:val="13"/>
              </w:numPr>
              <w:spacing w:line="276" w:lineRule="auto"/>
            </w:pPr>
            <w:r w:rsidRPr="001F740E">
              <w:t>Deputy Director</w:t>
            </w:r>
            <w:r w:rsidR="00B06A33">
              <w:t xml:space="preserve"> </w:t>
            </w:r>
            <w:r>
              <w:rPr>
                <w:vertAlign w:val="superscript"/>
              </w:rPr>
              <w:t>a</w:t>
            </w:r>
          </w:p>
          <w:p w14:paraId="0D81EDB1" w14:textId="77777777" w:rsidR="00BE4E9B" w:rsidRPr="001F740E" w:rsidRDefault="00BE4E9B" w:rsidP="00B06A33">
            <w:pPr>
              <w:pStyle w:val="TableBullet"/>
              <w:numPr>
                <w:ilvl w:val="0"/>
                <w:numId w:val="13"/>
              </w:numPr>
              <w:spacing w:line="276" w:lineRule="auto"/>
            </w:pPr>
            <w:r w:rsidRPr="001F740E">
              <w:t>Lead Knowledge Broker</w:t>
            </w:r>
          </w:p>
          <w:p w14:paraId="4C885DDE" w14:textId="77777777" w:rsidR="00BE4E9B" w:rsidRDefault="00BE4E9B" w:rsidP="00B06A33">
            <w:pPr>
              <w:pStyle w:val="TableBullet"/>
              <w:numPr>
                <w:ilvl w:val="0"/>
                <w:numId w:val="13"/>
              </w:numPr>
              <w:spacing w:line="276" w:lineRule="auto"/>
            </w:pPr>
            <w:r>
              <w:t>B</w:t>
            </w:r>
            <w:r w:rsidRPr="001F740E">
              <w:t>usiness &amp; Operations Manager</w:t>
            </w:r>
          </w:p>
          <w:p w14:paraId="2685DAD4" w14:textId="77777777" w:rsidR="00BE4E9B" w:rsidRDefault="00BE4E9B" w:rsidP="00B06A33">
            <w:pPr>
              <w:pStyle w:val="TableBullet"/>
              <w:numPr>
                <w:ilvl w:val="0"/>
                <w:numId w:val="13"/>
              </w:numPr>
              <w:spacing w:line="276" w:lineRule="auto"/>
            </w:pPr>
            <w:r>
              <w:t>Extension Program Manager</w:t>
            </w:r>
          </w:p>
          <w:p w14:paraId="7828ADEF" w14:textId="77777777" w:rsidR="00BE4E9B" w:rsidRDefault="00BE4E9B" w:rsidP="00B06A33">
            <w:pPr>
              <w:pStyle w:val="TableBullet"/>
              <w:numPr>
                <w:ilvl w:val="0"/>
                <w:numId w:val="13"/>
              </w:numPr>
              <w:spacing w:line="276" w:lineRule="auto"/>
            </w:pPr>
            <w:r w:rsidRPr="001F740E">
              <w:t>Comms &amp; Strategic Partnerships Manager</w:t>
            </w:r>
          </w:p>
          <w:p w14:paraId="4BA5AF7F" w14:textId="77777777" w:rsidR="00BE4E9B" w:rsidRDefault="00BE4E9B" w:rsidP="00B06A33">
            <w:pPr>
              <w:pStyle w:val="TableBullet"/>
              <w:numPr>
                <w:ilvl w:val="0"/>
                <w:numId w:val="13"/>
              </w:numPr>
              <w:spacing w:line="276" w:lineRule="auto"/>
            </w:pPr>
            <w:r>
              <w:t>Senior Extension Officer</w:t>
            </w:r>
          </w:p>
          <w:p w14:paraId="2E4A76C7" w14:textId="77777777" w:rsidR="00BE4E9B" w:rsidRPr="001F740E" w:rsidRDefault="00BE4E9B" w:rsidP="00B06A33">
            <w:pPr>
              <w:pStyle w:val="TableBullet"/>
              <w:numPr>
                <w:ilvl w:val="0"/>
                <w:numId w:val="13"/>
              </w:numPr>
              <w:spacing w:line="276" w:lineRule="auto"/>
            </w:pPr>
            <w:r w:rsidRPr="001F740E">
              <w:lastRenderedPageBreak/>
              <w:t>Project</w:t>
            </w:r>
            <w:r>
              <w:t>s</w:t>
            </w:r>
            <w:r w:rsidRPr="001F740E">
              <w:t xml:space="preserve"> Manager</w:t>
            </w:r>
          </w:p>
          <w:p w14:paraId="40263E98" w14:textId="77777777" w:rsidR="00BE4E9B" w:rsidRDefault="00BE4E9B" w:rsidP="00B06A33">
            <w:pPr>
              <w:pStyle w:val="TableBullet"/>
              <w:numPr>
                <w:ilvl w:val="0"/>
                <w:numId w:val="13"/>
              </w:numPr>
              <w:spacing w:line="276" w:lineRule="auto"/>
            </w:pPr>
            <w:r w:rsidRPr="001F740E">
              <w:t>Knowledge Broker</w:t>
            </w:r>
          </w:p>
          <w:p w14:paraId="1F450B87" w14:textId="77777777" w:rsidR="009F4A49" w:rsidRDefault="00BE4E9B" w:rsidP="00B06A33">
            <w:pPr>
              <w:pStyle w:val="TableBullet"/>
              <w:numPr>
                <w:ilvl w:val="0"/>
                <w:numId w:val="13"/>
              </w:numPr>
              <w:spacing w:line="276" w:lineRule="auto"/>
            </w:pPr>
            <w:r w:rsidRPr="00563D9E">
              <w:t>Extension</w:t>
            </w:r>
            <w:r>
              <w:t xml:space="preserve"> Officer</w:t>
            </w:r>
          </w:p>
          <w:p w14:paraId="36D7EB92" w14:textId="77777777" w:rsidR="00BE4E9B" w:rsidRPr="001F740E" w:rsidRDefault="00BE4E9B" w:rsidP="00B06A33">
            <w:pPr>
              <w:pStyle w:val="TableBullet"/>
              <w:numPr>
                <w:ilvl w:val="0"/>
                <w:numId w:val="13"/>
              </w:numPr>
              <w:spacing w:line="276" w:lineRule="auto"/>
            </w:pPr>
            <w:r w:rsidRPr="001F740E">
              <w:t>Project</w:t>
            </w:r>
            <w:r>
              <w:t>s</w:t>
            </w:r>
            <w:r w:rsidRPr="001F740E">
              <w:t xml:space="preserve"> Coordinator</w:t>
            </w:r>
          </w:p>
          <w:p w14:paraId="14751C5B" w14:textId="77777777" w:rsidR="00BE4E9B" w:rsidRPr="001F740E" w:rsidRDefault="00BE4E9B" w:rsidP="00B06A33">
            <w:pPr>
              <w:pStyle w:val="TableBullet"/>
              <w:numPr>
                <w:ilvl w:val="0"/>
                <w:numId w:val="13"/>
              </w:numPr>
              <w:spacing w:line="276" w:lineRule="auto"/>
            </w:pPr>
            <w:r w:rsidRPr="001F740E">
              <w:t>Events Coordinator</w:t>
            </w:r>
          </w:p>
          <w:p w14:paraId="6BCD7A24" w14:textId="77777777" w:rsidR="00BE4E9B" w:rsidRDefault="00BE4E9B" w:rsidP="00B06A33">
            <w:pPr>
              <w:pStyle w:val="TableBullet"/>
              <w:numPr>
                <w:ilvl w:val="0"/>
                <w:numId w:val="13"/>
              </w:numPr>
              <w:spacing w:line="276" w:lineRule="auto"/>
            </w:pPr>
            <w:r>
              <w:t>Executive Assistant</w:t>
            </w:r>
          </w:p>
          <w:p w14:paraId="44D3A1ED" w14:textId="77777777" w:rsidR="00BE4E9B" w:rsidRDefault="00BE4E9B" w:rsidP="00B06A33">
            <w:pPr>
              <w:pStyle w:val="TableBullet"/>
              <w:numPr>
                <w:ilvl w:val="0"/>
                <w:numId w:val="13"/>
              </w:numPr>
              <w:spacing w:line="276" w:lineRule="auto"/>
            </w:pPr>
            <w:r>
              <w:t>Independent Chair, Industry Advisory Board</w:t>
            </w:r>
          </w:p>
          <w:p w14:paraId="05F7DBD7" w14:textId="4DC80448" w:rsidR="00BE4E9B" w:rsidRPr="008F6520" w:rsidRDefault="00BE4E9B" w:rsidP="00B06A33">
            <w:pPr>
              <w:pStyle w:val="TableBullet"/>
              <w:numPr>
                <w:ilvl w:val="0"/>
                <w:numId w:val="13"/>
              </w:numPr>
              <w:spacing w:line="276" w:lineRule="auto"/>
            </w:pPr>
            <w:r>
              <w:t>Innovation Broker</w:t>
            </w:r>
            <w:r w:rsidR="00B06A33">
              <w:t xml:space="preserve"> </w:t>
            </w:r>
            <w:r>
              <w:rPr>
                <w:vertAlign w:val="superscript"/>
              </w:rPr>
              <w:t>b</w:t>
            </w:r>
          </w:p>
          <w:p w14:paraId="10B97950" w14:textId="5E5AD643" w:rsidR="00BE4E9B" w:rsidRPr="008F6520" w:rsidRDefault="00BE4E9B" w:rsidP="00B06A33">
            <w:pPr>
              <w:pStyle w:val="TableBullet"/>
              <w:numPr>
                <w:ilvl w:val="0"/>
                <w:numId w:val="13"/>
              </w:numPr>
              <w:spacing w:line="276" w:lineRule="auto"/>
            </w:pPr>
            <w:r w:rsidRPr="001F740E">
              <w:t xml:space="preserve">Regional Soils </w:t>
            </w:r>
            <w:r>
              <w:t>Coordinator</w:t>
            </w:r>
            <w:r w:rsidR="00B06A33">
              <w:t xml:space="preserve"> </w:t>
            </w:r>
            <w:r>
              <w:rPr>
                <w:vertAlign w:val="superscript"/>
              </w:rPr>
              <w:t>c</w:t>
            </w:r>
          </w:p>
          <w:p w14:paraId="366F9A00" w14:textId="77777777" w:rsidR="00BE4E9B" w:rsidRDefault="00BE4E9B" w:rsidP="00B06A33">
            <w:pPr>
              <w:pStyle w:val="TableBullet"/>
              <w:numPr>
                <w:ilvl w:val="0"/>
                <w:numId w:val="13"/>
              </w:numPr>
              <w:spacing w:line="276" w:lineRule="auto"/>
            </w:pPr>
            <w:r>
              <w:t>Cultural Engagement Coordinator</w:t>
            </w:r>
          </w:p>
          <w:p w14:paraId="7273C4B8" w14:textId="77777777" w:rsidR="00BE4E9B" w:rsidRPr="001F740E" w:rsidRDefault="00BE4E9B" w:rsidP="00B06A33">
            <w:pPr>
              <w:pStyle w:val="TableBullet"/>
              <w:numPr>
                <w:ilvl w:val="0"/>
                <w:numId w:val="13"/>
              </w:numPr>
              <w:spacing w:line="276" w:lineRule="auto"/>
            </w:pPr>
            <w:r>
              <w:t xml:space="preserve">TIA </w:t>
            </w:r>
            <w:r w:rsidRPr="001F740E">
              <w:t xml:space="preserve">Industry Engagement </w:t>
            </w:r>
            <w:r>
              <w:t>Lead</w:t>
            </w:r>
          </w:p>
          <w:p w14:paraId="41ABF695" w14:textId="7206D736" w:rsidR="00BE4E9B" w:rsidRPr="009A501D" w:rsidRDefault="00BE4E9B" w:rsidP="0037760B">
            <w:pPr>
              <w:pStyle w:val="TableBullet"/>
              <w:numPr>
                <w:ilvl w:val="0"/>
                <w:numId w:val="13"/>
              </w:numPr>
              <w:spacing w:line="276" w:lineRule="auto"/>
            </w:pPr>
            <w:r>
              <w:t>TIA Climate Resilience Officer</w:t>
            </w:r>
          </w:p>
        </w:tc>
      </w:tr>
      <w:tr w:rsidR="009F4A49" w14:paraId="264DC4CB" w14:textId="77777777" w:rsidTr="00894988">
        <w:trPr>
          <w:trHeight w:val="300"/>
          <w:jc w:val="center"/>
        </w:trPr>
        <w:tc>
          <w:tcPr>
            <w:tcW w:w="658" w:type="pct"/>
            <w:tcBorders>
              <w:top w:val="single" w:sz="4" w:space="0" w:color="auto"/>
              <w:bottom w:val="single" w:sz="4" w:space="0" w:color="auto"/>
            </w:tcBorders>
            <w:tcMar>
              <w:left w:w="108" w:type="dxa"/>
              <w:right w:w="108" w:type="dxa"/>
            </w:tcMar>
          </w:tcPr>
          <w:p w14:paraId="4DF5FCCA" w14:textId="77777777" w:rsidR="009F4A49" w:rsidRDefault="009F4A49" w:rsidP="00E5386A">
            <w:pPr>
              <w:pStyle w:val="TableText"/>
              <w:spacing w:line="276" w:lineRule="auto"/>
            </w:pPr>
            <w:r>
              <w:lastRenderedPageBreak/>
              <w:t>Governance</w:t>
            </w:r>
          </w:p>
        </w:tc>
        <w:tc>
          <w:tcPr>
            <w:tcW w:w="4342" w:type="pct"/>
            <w:tcBorders>
              <w:top w:val="single" w:sz="4" w:space="0" w:color="auto"/>
              <w:bottom w:val="single" w:sz="4" w:space="0" w:color="auto"/>
            </w:tcBorders>
            <w:tcMar>
              <w:left w:w="108" w:type="dxa"/>
              <w:right w:w="108" w:type="dxa"/>
            </w:tcMar>
          </w:tcPr>
          <w:p w14:paraId="37432777" w14:textId="674DC955" w:rsidR="009F4A49" w:rsidRPr="004810F0" w:rsidRDefault="009F4A49" w:rsidP="00BE4E9B">
            <w:pPr>
              <w:pStyle w:val="TableText"/>
              <w:spacing w:line="276" w:lineRule="auto"/>
            </w:pPr>
            <w:r>
              <w:t xml:space="preserve">An </w:t>
            </w:r>
            <w:r w:rsidRPr="008F6520">
              <w:t>Industry Advisory Board</w:t>
            </w:r>
            <w:r>
              <w:t xml:space="preserve"> (IAB) provides strategic guidance to the hub on priorities and activities, and</w:t>
            </w:r>
            <w:r w:rsidDel="006F20E4">
              <w:t xml:space="preserve"> </w:t>
            </w:r>
            <w:r>
              <w:t>ensures it delivers on strategic priorities and complies with the grant agreement.</w:t>
            </w:r>
            <w:r w:rsidR="00BE4E9B">
              <w:t xml:space="preserve"> </w:t>
            </w:r>
            <w:r>
              <w:t>There are up to 11 members on the IAB comprised of an independent chair,</w:t>
            </w:r>
            <w:r w:rsidR="00CC07FE">
              <w:t xml:space="preserve"> up</w:t>
            </w:r>
            <w:r>
              <w:t xml:space="preserve"> to 6 hub partners, representatives from </w:t>
            </w:r>
            <w:r w:rsidR="009F699D">
              <w:t xml:space="preserve">the </w:t>
            </w:r>
            <w:r w:rsidR="0088105A" w:rsidRPr="00DF35E0">
              <w:t>Tasmanian</w:t>
            </w:r>
            <w:r w:rsidR="0088105A">
              <w:t xml:space="preserve"> </w:t>
            </w:r>
            <w:r w:rsidR="00F33EF1">
              <w:t>G</w:t>
            </w:r>
            <w:r w:rsidR="0088105A">
              <w:t>overnment</w:t>
            </w:r>
            <w:r>
              <w:t>, 2 senior UTAS members, and 2 industry representatives. Decisions on the spending of funds or hub activities are made by the hub’s executive team following advice from the IAB.</w:t>
            </w:r>
          </w:p>
        </w:tc>
      </w:tr>
      <w:tr w:rsidR="00E5386A" w14:paraId="543D945D" w14:textId="77777777" w:rsidTr="00894988">
        <w:trPr>
          <w:trHeight w:val="330"/>
          <w:jc w:val="center"/>
        </w:trPr>
        <w:tc>
          <w:tcPr>
            <w:tcW w:w="658" w:type="pct"/>
            <w:tcBorders>
              <w:top w:val="single" w:sz="4" w:space="0" w:color="auto"/>
              <w:bottom w:val="single" w:sz="4" w:space="0" w:color="auto"/>
            </w:tcBorders>
            <w:tcMar>
              <w:left w:w="108" w:type="dxa"/>
              <w:right w:w="108" w:type="dxa"/>
            </w:tcMar>
          </w:tcPr>
          <w:p w14:paraId="10835AF1" w14:textId="77777777" w:rsidR="00E5386A" w:rsidRDefault="00E5386A" w:rsidP="00E5386A">
            <w:pPr>
              <w:pStyle w:val="TableText"/>
              <w:spacing w:line="276" w:lineRule="auto"/>
            </w:pPr>
            <w:r>
              <w:t>Core hub f</w:t>
            </w:r>
            <w:r w:rsidRPr="00927176">
              <w:t>unding</w:t>
            </w:r>
          </w:p>
        </w:tc>
        <w:tc>
          <w:tcPr>
            <w:tcW w:w="4342" w:type="pct"/>
            <w:tcBorders>
              <w:top w:val="single" w:sz="4" w:space="0" w:color="auto"/>
              <w:bottom w:val="single" w:sz="4" w:space="0" w:color="auto"/>
            </w:tcBorders>
            <w:tcMar>
              <w:left w:w="108" w:type="dxa"/>
              <w:right w:w="108" w:type="dxa"/>
            </w:tcMar>
          </w:tcPr>
          <w:p w14:paraId="45F810EA" w14:textId="77777777" w:rsidR="00E5386A" w:rsidRDefault="00E5386A" w:rsidP="00E5386A">
            <w:pPr>
              <w:pStyle w:val="TableText"/>
              <w:spacing w:line="276" w:lineRule="auto"/>
            </w:pPr>
            <w:r w:rsidRPr="00974BB2">
              <w:rPr>
                <w:b/>
                <w:bCs/>
              </w:rPr>
              <w:t xml:space="preserve">Hubs have been provided with </w:t>
            </w:r>
            <w:r>
              <w:rPr>
                <w:b/>
                <w:bCs/>
              </w:rPr>
              <w:t>c</w:t>
            </w:r>
            <w:r w:rsidRPr="00974BB2">
              <w:rPr>
                <w:b/>
                <w:bCs/>
              </w:rPr>
              <w:t>ore hub funding up to June 2026</w:t>
            </w:r>
            <w:r w:rsidRPr="005B4C1A">
              <w:t>:</w:t>
            </w:r>
          </w:p>
          <w:p w14:paraId="29E29B55" w14:textId="2D44BC24" w:rsidR="00BE4E9B" w:rsidRDefault="00BE4E9B" w:rsidP="00BE4E9B">
            <w:pPr>
              <w:pStyle w:val="TableBullet"/>
            </w:pPr>
            <w:r>
              <w:t>Core hub funding – $8 million (as of 30 June 2024</w:t>
            </w:r>
            <w:r w:rsidR="00E44CAF">
              <w:t>)</w:t>
            </w:r>
          </w:p>
          <w:p w14:paraId="6E67C375" w14:textId="77777777" w:rsidR="00BE4E9B" w:rsidRDefault="00BE4E9B" w:rsidP="00BE4E9B">
            <w:pPr>
              <w:pStyle w:val="TableBullet"/>
            </w:pPr>
            <w:r>
              <w:t>Core hub funding extension, July 2024 to June 2025 –</w:t>
            </w:r>
            <w:r w:rsidR="00E44CAF">
              <w:t xml:space="preserve"> $1.25 million</w:t>
            </w:r>
          </w:p>
          <w:p w14:paraId="07116902" w14:textId="77777777" w:rsidR="00E44CAF" w:rsidRDefault="00E44CAF" w:rsidP="00BE4E9B">
            <w:pPr>
              <w:pStyle w:val="TableBullet"/>
            </w:pPr>
            <w:r>
              <w:t>Core hub funding extension, July 2024 to June 2026 – $3.5 million (some milestone payments still to be made)</w:t>
            </w:r>
          </w:p>
          <w:p w14:paraId="323D7BA0" w14:textId="77777777" w:rsidR="00E44CAF" w:rsidRDefault="00E44CAF" w:rsidP="00BE4E9B">
            <w:pPr>
              <w:pStyle w:val="TableBullet"/>
            </w:pPr>
            <w:r>
              <w:t>FDF cross-hub projects – $405,969 (October 2022</w:t>
            </w:r>
          </w:p>
          <w:p w14:paraId="1A449610" w14:textId="13AC221A" w:rsidR="00E44CAF" w:rsidRDefault="00E44CAF" w:rsidP="00BE4E9B">
            <w:pPr>
              <w:pStyle w:val="TableBullet"/>
            </w:pPr>
            <w:r>
              <w:t>FDF Adoption Officer funding – $1.125 million (May 2022 to April 2024)</w:t>
            </w:r>
          </w:p>
        </w:tc>
      </w:tr>
      <w:tr w:rsidR="009F4A49" w14:paraId="11F9240D" w14:textId="77777777" w:rsidTr="00894988">
        <w:trPr>
          <w:trHeight w:val="450"/>
          <w:jc w:val="center"/>
        </w:trPr>
        <w:tc>
          <w:tcPr>
            <w:tcW w:w="658" w:type="pct"/>
            <w:tcBorders>
              <w:top w:val="single" w:sz="4" w:space="0" w:color="auto"/>
              <w:left w:val="nil"/>
              <w:bottom w:val="single" w:sz="4" w:space="0" w:color="auto"/>
              <w:right w:val="nil"/>
            </w:tcBorders>
            <w:tcMar>
              <w:left w:w="108" w:type="dxa"/>
              <w:right w:w="108" w:type="dxa"/>
            </w:tcMar>
          </w:tcPr>
          <w:p w14:paraId="7D11F5B0" w14:textId="77777777" w:rsidR="009F4A49" w:rsidRDefault="009F4A49" w:rsidP="00E5386A">
            <w:pPr>
              <w:pStyle w:val="TableText"/>
              <w:spacing w:line="276" w:lineRule="auto"/>
            </w:pPr>
            <w:r>
              <w:t>Additional funding for all hubs</w:t>
            </w:r>
          </w:p>
        </w:tc>
        <w:tc>
          <w:tcPr>
            <w:tcW w:w="4342" w:type="pct"/>
            <w:tcBorders>
              <w:top w:val="single" w:sz="4" w:space="0" w:color="auto"/>
              <w:left w:val="nil"/>
              <w:bottom w:val="single" w:sz="4" w:space="0" w:color="auto"/>
              <w:right w:val="nil"/>
            </w:tcBorders>
            <w:tcMar>
              <w:left w:w="108" w:type="dxa"/>
              <w:right w:w="108" w:type="dxa"/>
            </w:tcMar>
          </w:tcPr>
          <w:p w14:paraId="2E627390" w14:textId="77777777" w:rsidR="009F4A49" w:rsidRPr="00894988" w:rsidRDefault="009F4A49" w:rsidP="00894988">
            <w:pPr>
              <w:pStyle w:val="TableText"/>
            </w:pPr>
            <w:r w:rsidRPr="00894988">
              <w:t>Hubs have been provided with additional Commonwealth grant funding up to June 2028:</w:t>
            </w:r>
          </w:p>
          <w:p w14:paraId="6C7A5C1D" w14:textId="77777777" w:rsidR="00E44CAF" w:rsidRDefault="008A189A" w:rsidP="008A189A">
            <w:pPr>
              <w:pStyle w:val="TableBullet"/>
            </w:pPr>
            <w:r w:rsidRPr="002B5622">
              <w:t>National Agriculture Innovation Policy Agricultural Innovation Grant</w:t>
            </w:r>
            <w:r>
              <w:t xml:space="preserve"> – </w:t>
            </w:r>
            <w:r w:rsidRPr="000C4214">
              <w:t>$2.5 million (July 2022 to May 2023)</w:t>
            </w:r>
          </w:p>
          <w:p w14:paraId="13285A36" w14:textId="77777777" w:rsidR="008A189A" w:rsidRDefault="008A189A" w:rsidP="008A189A">
            <w:pPr>
              <w:pStyle w:val="TableBullet"/>
            </w:pPr>
            <w:r w:rsidRPr="008A189A">
              <w:t>NHT Regional Soil Coordinators (Round 1)</w:t>
            </w:r>
            <w:r>
              <w:t xml:space="preserve"> – $455,000 (as of 30 June 2024)</w:t>
            </w:r>
          </w:p>
          <w:p w14:paraId="350B6A48" w14:textId="615C4C04" w:rsidR="008A189A" w:rsidRDefault="008A189A" w:rsidP="008A189A">
            <w:pPr>
              <w:pStyle w:val="TableBullet"/>
            </w:pPr>
            <w:r>
              <w:t>NHT Regional Soil Coordinators (Round 2) – $743,486 (to June 2028)</w:t>
            </w:r>
          </w:p>
        </w:tc>
      </w:tr>
      <w:tr w:rsidR="00894988" w14:paraId="446BA00F" w14:textId="77777777" w:rsidTr="00894988">
        <w:trPr>
          <w:trHeight w:val="450"/>
          <w:jc w:val="center"/>
        </w:trPr>
        <w:tc>
          <w:tcPr>
            <w:tcW w:w="658" w:type="pct"/>
            <w:tcBorders>
              <w:top w:val="single" w:sz="4" w:space="0" w:color="auto"/>
              <w:left w:val="nil"/>
              <w:bottom w:val="single" w:sz="4" w:space="0" w:color="auto"/>
              <w:right w:val="nil"/>
            </w:tcBorders>
            <w:tcMar>
              <w:left w:w="108" w:type="dxa"/>
              <w:right w:w="108" w:type="dxa"/>
            </w:tcMar>
          </w:tcPr>
          <w:p w14:paraId="12A4A933" w14:textId="77E99D3E" w:rsidR="00894988" w:rsidRDefault="00894988" w:rsidP="00E5386A">
            <w:pPr>
              <w:pStyle w:val="TableText"/>
              <w:spacing w:line="276" w:lineRule="auto"/>
            </w:pPr>
            <w:r>
              <w:t>Additional funding (advised by the hub</w:t>
            </w:r>
            <w:r w:rsidR="004F433B">
              <w:t>)</w:t>
            </w:r>
          </w:p>
        </w:tc>
        <w:tc>
          <w:tcPr>
            <w:tcW w:w="4342" w:type="pct"/>
            <w:tcBorders>
              <w:top w:val="single" w:sz="4" w:space="0" w:color="auto"/>
              <w:left w:val="nil"/>
              <w:bottom w:val="single" w:sz="4" w:space="0" w:color="auto"/>
              <w:right w:val="nil"/>
            </w:tcBorders>
            <w:tcMar>
              <w:left w:w="108" w:type="dxa"/>
              <w:right w:w="108" w:type="dxa"/>
            </w:tcMar>
          </w:tcPr>
          <w:p w14:paraId="23E82922" w14:textId="4E2AFC1D" w:rsidR="00894988" w:rsidRDefault="00894988" w:rsidP="00894988">
            <w:pPr>
              <w:pStyle w:val="TableBullet"/>
            </w:pPr>
            <w:proofErr w:type="spellStart"/>
            <w:r w:rsidRPr="000A7C84">
              <w:rPr>
                <w:szCs w:val="18"/>
              </w:rPr>
              <w:t>Agri</w:t>
            </w:r>
            <w:r>
              <w:rPr>
                <w:szCs w:val="18"/>
              </w:rPr>
              <w:t>F</w:t>
            </w:r>
            <w:r w:rsidRPr="000A7C84">
              <w:rPr>
                <w:szCs w:val="18"/>
              </w:rPr>
              <w:t>utures</w:t>
            </w:r>
            <w:proofErr w:type="spellEnd"/>
            <w:r w:rsidRPr="000A7C84">
              <w:rPr>
                <w:szCs w:val="18"/>
              </w:rPr>
              <w:t xml:space="preserve"> Digital Literacy Project</w:t>
            </w:r>
            <w:r>
              <w:rPr>
                <w:szCs w:val="18"/>
              </w:rPr>
              <w:t xml:space="preserve"> – </w:t>
            </w:r>
            <w:r>
              <w:t>$148,800 (March 2023 to June 2024)</w:t>
            </w:r>
          </w:p>
          <w:p w14:paraId="02C54DD6" w14:textId="77777777" w:rsidR="00894988" w:rsidRDefault="00894988" w:rsidP="00894988">
            <w:pPr>
              <w:pStyle w:val="TableBullet"/>
            </w:pPr>
            <w:proofErr w:type="spellStart"/>
            <w:r>
              <w:t>AgriFutures</w:t>
            </w:r>
            <w:proofErr w:type="spellEnd"/>
            <w:r>
              <w:t xml:space="preserve"> </w:t>
            </w:r>
            <w:proofErr w:type="spellStart"/>
            <w:r>
              <w:t>Xhub</w:t>
            </w:r>
            <w:proofErr w:type="spellEnd"/>
            <w:r>
              <w:t xml:space="preserve"> Agrivoltaics’ Project – </w:t>
            </w:r>
            <w:r w:rsidRPr="00894988">
              <w:t>$45,000 (total grant $500,000 – Dec 2024 to June 2026)</w:t>
            </w:r>
          </w:p>
          <w:p w14:paraId="51FBD01C" w14:textId="006BC1EC" w:rsidR="00894988" w:rsidRPr="600B4608" w:rsidRDefault="00894988" w:rsidP="00894988">
            <w:pPr>
              <w:pStyle w:val="TableBullet"/>
            </w:pPr>
            <w:proofErr w:type="spellStart"/>
            <w:r w:rsidRPr="00894988">
              <w:t>AgriFutures</w:t>
            </w:r>
            <w:proofErr w:type="spellEnd"/>
            <w:r w:rsidRPr="00894988">
              <w:t xml:space="preserve"> Innovation Brokerage Services</w:t>
            </w:r>
            <w:r>
              <w:t xml:space="preserve"> – $420,000 (June 2022 to June 2025)</w:t>
            </w:r>
          </w:p>
        </w:tc>
      </w:tr>
      <w:tr w:rsidR="009F4A49" w14:paraId="6E7AC39C"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30A9D7CC" w14:textId="77777777" w:rsidR="009F4A49" w:rsidRDefault="009F4A49" w:rsidP="00E5386A">
            <w:pPr>
              <w:pStyle w:val="TableText"/>
              <w:spacing w:line="276" w:lineRule="auto"/>
            </w:pPr>
            <w:r>
              <w:t xml:space="preserve">Cross-hub funding </w:t>
            </w:r>
          </w:p>
        </w:tc>
        <w:tc>
          <w:tcPr>
            <w:tcW w:w="4342" w:type="pct"/>
            <w:tcBorders>
              <w:top w:val="single" w:sz="4" w:space="0" w:color="auto"/>
              <w:bottom w:val="single" w:sz="4" w:space="0" w:color="auto"/>
            </w:tcBorders>
            <w:tcMar>
              <w:left w:w="108" w:type="dxa"/>
              <w:right w:w="108" w:type="dxa"/>
            </w:tcMar>
          </w:tcPr>
          <w:p w14:paraId="7EC88A9E" w14:textId="5B0DB632" w:rsidR="009F4A49" w:rsidRPr="001D68CF" w:rsidRDefault="009F4A49" w:rsidP="00E5386A">
            <w:pPr>
              <w:pStyle w:val="TableText"/>
              <w:spacing w:line="276" w:lineRule="auto"/>
            </w:pPr>
            <w:r w:rsidRPr="001D68CF">
              <w:t xml:space="preserve">Received </w:t>
            </w:r>
            <w:r w:rsidRPr="008F6520">
              <w:t>$405,969</w:t>
            </w:r>
            <w:r w:rsidRPr="001D68CF">
              <w:t xml:space="preserve"> to participate in </w:t>
            </w:r>
            <w:r w:rsidRPr="008F6520">
              <w:t xml:space="preserve">2 cross-hub projects: </w:t>
            </w:r>
            <w:r w:rsidRPr="001D68CF">
              <w:t>Drought Management for the Health and Longevity of Perennial Horticulture Plants (led by SA Hub) and Drought Resilience Practices in Mixed Farming Systems projects (led by Vic Hub).</w:t>
            </w:r>
          </w:p>
        </w:tc>
      </w:tr>
      <w:tr w:rsidR="009F4A49" w14:paraId="2348C301"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76AF2D62" w14:textId="2F059D5F" w:rsidR="009F4A49" w:rsidRPr="001A3EEF" w:rsidRDefault="000025C3" w:rsidP="00E5386A">
            <w:pPr>
              <w:pStyle w:val="TableText"/>
              <w:spacing w:line="276" w:lineRule="auto"/>
            </w:pPr>
            <w:r>
              <w:t>Subcontract</w:t>
            </w:r>
            <w:r w:rsidR="009F4A49" w:rsidRPr="001A3EEF">
              <w:t>s</w:t>
            </w:r>
          </w:p>
        </w:tc>
        <w:tc>
          <w:tcPr>
            <w:tcW w:w="4342" w:type="pct"/>
            <w:tcBorders>
              <w:top w:val="single" w:sz="4" w:space="0" w:color="auto"/>
              <w:bottom w:val="single" w:sz="4" w:space="0" w:color="auto"/>
            </w:tcBorders>
            <w:tcMar>
              <w:left w:w="108" w:type="dxa"/>
              <w:right w:w="108" w:type="dxa"/>
            </w:tcMar>
          </w:tcPr>
          <w:p w14:paraId="396CF03A" w14:textId="34F1A553" w:rsidR="009F4A49" w:rsidRPr="001D68CF" w:rsidRDefault="009F4A49" w:rsidP="00E5386A">
            <w:pPr>
              <w:pStyle w:val="TableText"/>
              <w:spacing w:line="276" w:lineRule="auto"/>
            </w:pPr>
            <w:r w:rsidRPr="001D68CF">
              <w:t xml:space="preserve">As of December 2023, </w:t>
            </w:r>
            <w:r w:rsidRPr="001D68CF" w:rsidDel="00467D27">
              <w:t xml:space="preserve">the </w:t>
            </w:r>
            <w:r w:rsidR="00467D27" w:rsidRPr="001D68CF">
              <w:t>hub</w:t>
            </w:r>
            <w:r w:rsidRPr="001D68CF">
              <w:t xml:space="preserve"> had </w:t>
            </w:r>
            <w:r w:rsidRPr="00357886">
              <w:rPr>
                <w:rStyle w:val="Strong"/>
                <w:b w:val="0"/>
              </w:rPr>
              <w:t>27 subcontracts</w:t>
            </w:r>
            <w:r w:rsidRPr="001D68CF">
              <w:t xml:space="preserve"> with service providers for cash and in-kind contributions. Of these, </w:t>
            </w:r>
            <w:r w:rsidRPr="00357886">
              <w:rPr>
                <w:rStyle w:val="Strong"/>
                <w:b w:val="0"/>
              </w:rPr>
              <w:t>3 involved the provision of cash</w:t>
            </w:r>
            <w:r w:rsidRPr="001D68CF">
              <w:t xml:space="preserve"> in return for services.</w:t>
            </w:r>
          </w:p>
        </w:tc>
      </w:tr>
      <w:tr w:rsidR="009F4A49" w14:paraId="2F76549C" w14:textId="77777777" w:rsidTr="00BE4E9B">
        <w:trPr>
          <w:trHeight w:val="300"/>
          <w:jc w:val="center"/>
        </w:trPr>
        <w:tc>
          <w:tcPr>
            <w:tcW w:w="658" w:type="pct"/>
            <w:tcBorders>
              <w:top w:val="single" w:sz="4" w:space="0" w:color="auto"/>
              <w:bottom w:val="single" w:sz="4" w:space="0" w:color="auto"/>
            </w:tcBorders>
            <w:tcMar>
              <w:left w:w="108" w:type="dxa"/>
              <w:right w:w="108" w:type="dxa"/>
            </w:tcMar>
          </w:tcPr>
          <w:p w14:paraId="396DC05A" w14:textId="77777777" w:rsidR="009F4A49" w:rsidRDefault="009F4A49" w:rsidP="00E5386A">
            <w:pPr>
              <w:pStyle w:val="TableText"/>
              <w:spacing w:line="276" w:lineRule="auto"/>
            </w:pPr>
            <w:r>
              <w:t>Priorities and projects</w:t>
            </w:r>
          </w:p>
        </w:tc>
        <w:tc>
          <w:tcPr>
            <w:tcW w:w="4342" w:type="pct"/>
            <w:tcBorders>
              <w:top w:val="single" w:sz="4" w:space="0" w:color="auto"/>
              <w:bottom w:val="single" w:sz="4" w:space="0" w:color="auto"/>
            </w:tcBorders>
            <w:tcMar>
              <w:left w:w="108" w:type="dxa"/>
              <w:right w:w="108" w:type="dxa"/>
            </w:tcMar>
          </w:tcPr>
          <w:p w14:paraId="276381C6" w14:textId="64024058" w:rsidR="009F4A49" w:rsidRPr="009A501D" w:rsidRDefault="00D366D9" w:rsidP="00E5386A">
            <w:pPr>
              <w:pStyle w:val="TableText"/>
              <w:spacing w:line="276" w:lineRule="auto"/>
            </w:pPr>
            <w:r w:rsidRPr="001D68CF">
              <w:t>The hub’s</w:t>
            </w:r>
            <w:r w:rsidR="009F4A49" w:rsidRPr="001D68CF">
              <w:t xml:space="preserve"> </w:t>
            </w:r>
            <w:r w:rsidR="009F4A49" w:rsidRPr="00357886">
              <w:t>5 priorities</w:t>
            </w:r>
            <w:r w:rsidR="009F4A49" w:rsidRPr="001D68CF">
              <w:t xml:space="preserve"> for their drought resilience activities are farm planning and preparedness, water, landscapes, climate, and </w:t>
            </w:r>
            <w:r w:rsidR="00706AAE" w:rsidRPr="001D68CF">
              <w:t>community. The</w:t>
            </w:r>
            <w:r w:rsidR="009F4A49" w:rsidRPr="001D68CF">
              <w:t xml:space="preserve"> hub has </w:t>
            </w:r>
            <w:r w:rsidR="009F4A49" w:rsidRPr="008F6520">
              <w:t xml:space="preserve">10 active drought resilience projects </w:t>
            </w:r>
            <w:r w:rsidR="009F4A49" w:rsidRPr="001D68CF">
              <w:t>delivered</w:t>
            </w:r>
            <w:r w:rsidR="009F4A49" w:rsidRPr="008F6520">
              <w:t xml:space="preserve"> </w:t>
            </w:r>
            <w:r w:rsidR="009F4A49" w:rsidRPr="001D68CF">
              <w:t>by partners, including water use efficiency and redesigning grazing for drought resilience. It also delivers activities targeted to making information more accessible, fostering collaboration and networks, and building capacity and skills across the innovation system.</w:t>
            </w:r>
            <w:r w:rsidR="004F433B">
              <w:t xml:space="preserve"> </w:t>
            </w:r>
            <w:r w:rsidR="009F4A49" w:rsidRPr="001D68CF">
              <w:t xml:space="preserve">The hub participates in the </w:t>
            </w:r>
            <w:proofErr w:type="spellStart"/>
            <w:r w:rsidR="009F4A49" w:rsidRPr="001D68CF">
              <w:t>AgriFutures</w:t>
            </w:r>
            <w:proofErr w:type="spellEnd"/>
            <w:r w:rsidR="009F4A49" w:rsidRPr="001D68CF">
              <w:t xml:space="preserve"> Innovation Brokerage Services Pilot, supports TIA in their FDF Long Term Trial proposals, and collaborates with organisations delivering other FDF programs such as FBR and RDRP (state </w:t>
            </w:r>
            <w:r w:rsidR="009F4A49" w:rsidRPr="001D68CF">
              <w:lastRenderedPageBreak/>
              <w:t xml:space="preserve">government), the Community Impact Program, and My Climate View (CSIRO and </w:t>
            </w:r>
            <w:r w:rsidR="6FD53514">
              <w:t>Bureau of Meteorology</w:t>
            </w:r>
            <w:r w:rsidR="009F4A49" w:rsidRPr="001D68CF">
              <w:t>).</w:t>
            </w:r>
            <w:r w:rsidR="009F4A49">
              <w:t xml:space="preserve"> </w:t>
            </w:r>
          </w:p>
        </w:tc>
      </w:tr>
    </w:tbl>
    <w:p w14:paraId="2C410FA2" w14:textId="3BBAD8E8" w:rsidR="00E5386A" w:rsidRPr="00E5386A" w:rsidRDefault="00E5386A" w:rsidP="000F38AF">
      <w:pPr>
        <w:pStyle w:val="FigureTableNoteSource"/>
      </w:pPr>
      <w:r>
        <w:lastRenderedPageBreak/>
        <w:t xml:space="preserve">Note: </w:t>
      </w:r>
      <w:r w:rsidRPr="00E5386A">
        <w:t>Summary information has been complied using the following sources: Tas Hub Monitoring, Evaluation and Learning reports and PR1 to PR7 2021</w:t>
      </w:r>
      <w:r w:rsidR="002831F6">
        <w:t>–</w:t>
      </w:r>
      <w:r w:rsidRPr="00E5386A">
        <w:t>24, Tas Hub website, FDF Review request</w:t>
      </w:r>
      <w:r w:rsidR="001057EE">
        <w:t xml:space="preserve"> – </w:t>
      </w:r>
      <w:r w:rsidRPr="00E5386A">
        <w:t>Tas Hub Staffing Survey response (Dec 2024), FDF Review request</w:t>
      </w:r>
      <w:r w:rsidR="00C60E72">
        <w:t xml:space="preserve"> – </w:t>
      </w:r>
      <w:r w:rsidRPr="00E5386A">
        <w:t xml:space="preserve">Tas Hub Additional Questions response (Dec 2024), Commonwealth and Tas Hub Grant Agreement and associated operational plans, personal communications with Hub Directors and staff as part of online Review Team and Panel consultations, Have Your Say stakeholder submissions. </w:t>
      </w:r>
      <w:proofErr w:type="spellStart"/>
      <w:proofErr w:type="gramStart"/>
      <w:r w:rsidR="00B06A33" w:rsidRPr="00B83F1B">
        <w:rPr>
          <w:rStyle w:val="Strong"/>
        </w:rPr>
        <w:t>a</w:t>
      </w:r>
      <w:proofErr w:type="spellEnd"/>
      <w:proofErr w:type="gramEnd"/>
      <w:r w:rsidR="00B06A33">
        <w:rPr>
          <w:vertAlign w:val="superscript"/>
        </w:rPr>
        <w:t xml:space="preserve"> </w:t>
      </w:r>
      <w:r w:rsidR="00B06A33" w:rsidRPr="00FA3633">
        <w:t>In-kind contribution from UTAS</w:t>
      </w:r>
      <w:r w:rsidR="00B06A33">
        <w:t xml:space="preserve">, </w:t>
      </w:r>
      <w:r w:rsidR="00B06A33" w:rsidRPr="00B83F1B">
        <w:rPr>
          <w:rStyle w:val="Strong"/>
        </w:rPr>
        <w:t>b</w:t>
      </w:r>
      <w:r w:rsidR="00B06A33" w:rsidRPr="00FA3633">
        <w:t xml:space="preserve"> Funded through </w:t>
      </w:r>
      <w:proofErr w:type="spellStart"/>
      <w:r w:rsidR="00B06A33" w:rsidRPr="00FA3633">
        <w:t>AgriFutures</w:t>
      </w:r>
      <w:proofErr w:type="spellEnd"/>
      <w:r w:rsidR="00B06A33">
        <w:t xml:space="preserve">, </w:t>
      </w:r>
      <w:r w:rsidR="00B06A33" w:rsidRPr="00B83F1B">
        <w:rPr>
          <w:rStyle w:val="Strong"/>
        </w:rPr>
        <w:t>c</w:t>
      </w:r>
      <w:r w:rsidR="00B06A33" w:rsidRPr="00FA3633">
        <w:t xml:space="preserve"> Funded through NHT Building Landcare Community Capacity program</w:t>
      </w:r>
      <w:r w:rsidR="00B06A33">
        <w:t>.</w:t>
      </w:r>
    </w:p>
    <w:p w14:paraId="7CF0DFC9" w14:textId="153FFFC6" w:rsidR="006B14E7" w:rsidRDefault="4252FE93" w:rsidP="009D65B4">
      <w:pPr>
        <w:pStyle w:val="Heading4"/>
        <w:numPr>
          <w:ilvl w:val="0"/>
          <w:numId w:val="0"/>
        </w:numPr>
        <w:spacing w:line="276" w:lineRule="auto"/>
        <w:ind w:left="964" w:hanging="964"/>
        <w:rPr>
          <w:rFonts w:asciiTheme="minorHAnsi" w:hAnsiTheme="minorHAnsi" w:cstheme="minorBidi"/>
          <w:lang w:eastAsia="ja-JP"/>
        </w:rPr>
      </w:pPr>
      <w:r w:rsidRPr="007C7DC4">
        <w:rPr>
          <w:rFonts w:asciiTheme="minorHAnsi" w:hAnsiTheme="minorHAnsi" w:cstheme="minorBidi"/>
          <w:lang w:eastAsia="ja-JP"/>
        </w:rPr>
        <w:t>Tropical North Qld Hub</w:t>
      </w:r>
    </w:p>
    <w:p w14:paraId="12A3EECE" w14:textId="74867CEE" w:rsidR="004F433B" w:rsidRPr="004F433B" w:rsidRDefault="004F433B" w:rsidP="004F433B">
      <w:pPr>
        <w:pStyle w:val="Caption"/>
        <w:rPr>
          <w:lang w:eastAsia="ja-JP"/>
        </w:rPr>
      </w:pPr>
      <w:bookmarkStart w:id="819" w:name="_Toc208562886"/>
      <w:r>
        <w:t>Table I</w:t>
      </w:r>
      <w:r>
        <w:fldChar w:fldCharType="begin"/>
      </w:r>
      <w:r>
        <w:instrText xml:space="preserve"> SEQ Table_I \* ARABIC </w:instrText>
      </w:r>
      <w:r>
        <w:fldChar w:fldCharType="separate"/>
      </w:r>
      <w:r w:rsidR="00C85EAF">
        <w:rPr>
          <w:noProof/>
        </w:rPr>
        <w:t>7</w:t>
      </w:r>
      <w:r>
        <w:fldChar w:fldCharType="end"/>
      </w:r>
      <w:r>
        <w:t xml:space="preserve"> Summary of information about Tropical North Qld Hub</w:t>
      </w:r>
      <w:bookmarkEnd w:id="819"/>
    </w:p>
    <w:tbl>
      <w:tblPr>
        <w:tblW w:w="5000" w:type="pct"/>
        <w:jc w:val="center"/>
        <w:tblBorders>
          <w:top w:val="single" w:sz="4"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1203"/>
        <w:gridCol w:w="7867"/>
      </w:tblGrid>
      <w:tr w:rsidR="006B14E7" w:rsidRPr="000011FF" w14:paraId="33A71858" w14:textId="77777777" w:rsidTr="00E5386A">
        <w:trPr>
          <w:cantSplit/>
          <w:trHeight w:val="300"/>
          <w:tblHeader/>
          <w:jc w:val="center"/>
        </w:trPr>
        <w:tc>
          <w:tcPr>
            <w:tcW w:w="663" w:type="pct"/>
            <w:tcMar>
              <w:left w:w="108" w:type="dxa"/>
              <w:right w:w="108" w:type="dxa"/>
            </w:tcMar>
          </w:tcPr>
          <w:p w14:paraId="3FC62512" w14:textId="77777777" w:rsidR="006B14E7" w:rsidRPr="000011FF" w:rsidRDefault="006B14E7" w:rsidP="00E5386A">
            <w:pPr>
              <w:pStyle w:val="TableHeading"/>
              <w:spacing w:line="276" w:lineRule="auto"/>
            </w:pPr>
            <w:r w:rsidRPr="000011FF">
              <w:t>Category</w:t>
            </w:r>
          </w:p>
        </w:tc>
        <w:tc>
          <w:tcPr>
            <w:tcW w:w="4337" w:type="pct"/>
            <w:tcMar>
              <w:left w:w="108" w:type="dxa"/>
              <w:right w:w="108" w:type="dxa"/>
            </w:tcMar>
          </w:tcPr>
          <w:p w14:paraId="2F88F18A" w14:textId="77777777" w:rsidR="006B14E7" w:rsidRPr="000011FF" w:rsidRDefault="006B14E7" w:rsidP="00E5386A">
            <w:pPr>
              <w:pStyle w:val="TableHeading"/>
              <w:spacing w:line="276" w:lineRule="auto"/>
            </w:pPr>
            <w:r w:rsidRPr="000011FF">
              <w:t>Notes</w:t>
            </w:r>
          </w:p>
        </w:tc>
      </w:tr>
      <w:tr w:rsidR="006B14E7" w:rsidRPr="00006C97" w14:paraId="6A784596" w14:textId="77777777" w:rsidTr="00E5386A">
        <w:trPr>
          <w:cantSplit/>
          <w:trHeight w:val="300"/>
          <w:jc w:val="center"/>
        </w:trPr>
        <w:tc>
          <w:tcPr>
            <w:tcW w:w="663" w:type="pct"/>
            <w:tcMar>
              <w:left w:w="108" w:type="dxa"/>
              <w:right w:w="108" w:type="dxa"/>
            </w:tcMar>
          </w:tcPr>
          <w:p w14:paraId="2C5DC050" w14:textId="77777777" w:rsidR="006B14E7" w:rsidRPr="000011FF" w:rsidRDefault="006B14E7" w:rsidP="00E5386A">
            <w:pPr>
              <w:pStyle w:val="TableText"/>
              <w:spacing w:line="276" w:lineRule="auto"/>
            </w:pPr>
            <w:r w:rsidRPr="000011FF">
              <w:t>Vision</w:t>
            </w:r>
          </w:p>
        </w:tc>
        <w:tc>
          <w:tcPr>
            <w:tcW w:w="4337" w:type="pct"/>
            <w:tcMar>
              <w:left w:w="108" w:type="dxa"/>
              <w:right w:w="108" w:type="dxa"/>
            </w:tcMar>
          </w:tcPr>
          <w:p w14:paraId="23A77676" w14:textId="6F6C2B4A" w:rsidR="006B14E7" w:rsidRPr="000011FF" w:rsidRDefault="006B14E7" w:rsidP="00E5386A">
            <w:pPr>
              <w:pStyle w:val="TableText"/>
              <w:spacing w:line="276" w:lineRule="auto"/>
            </w:pPr>
            <w:r w:rsidRPr="000011FF">
              <w:t xml:space="preserve">Northern Queensland </w:t>
            </w:r>
            <w:r>
              <w:t>becomes drought</w:t>
            </w:r>
            <w:r w:rsidRPr="000011FF">
              <w:t xml:space="preserve"> resilient through an innovative, profitable and sustainable agricultural sector and resourceful and adaptable communities.</w:t>
            </w:r>
          </w:p>
        </w:tc>
      </w:tr>
      <w:tr w:rsidR="006B14E7" w:rsidRPr="00006C97" w14:paraId="6A384F21" w14:textId="77777777" w:rsidTr="00E5386A">
        <w:trPr>
          <w:cantSplit/>
          <w:trHeight w:val="300"/>
          <w:jc w:val="center"/>
        </w:trPr>
        <w:tc>
          <w:tcPr>
            <w:tcW w:w="663" w:type="pct"/>
            <w:tcMar>
              <w:left w:w="108" w:type="dxa"/>
              <w:right w:w="108" w:type="dxa"/>
            </w:tcMar>
          </w:tcPr>
          <w:p w14:paraId="23127897" w14:textId="77777777" w:rsidR="006B14E7" w:rsidRPr="00BA6D95" w:rsidRDefault="006B14E7" w:rsidP="00E5386A">
            <w:pPr>
              <w:pStyle w:val="TableText"/>
              <w:spacing w:line="276" w:lineRule="auto"/>
            </w:pPr>
            <w:r w:rsidRPr="00BA6D95">
              <w:t>Objective</w:t>
            </w:r>
          </w:p>
        </w:tc>
        <w:tc>
          <w:tcPr>
            <w:tcW w:w="4337" w:type="pct"/>
            <w:tcMar>
              <w:left w:w="108" w:type="dxa"/>
              <w:right w:w="108" w:type="dxa"/>
            </w:tcMar>
          </w:tcPr>
          <w:p w14:paraId="7B403B85" w14:textId="59728142" w:rsidR="006B14E7" w:rsidRPr="00BA6D95" w:rsidRDefault="006B14E7" w:rsidP="00E5386A">
            <w:pPr>
              <w:pStyle w:val="TableText"/>
              <w:spacing w:line="276" w:lineRule="auto"/>
            </w:pPr>
            <w:r w:rsidRPr="00BA6D95">
              <w:t xml:space="preserve">The </w:t>
            </w:r>
            <w:r w:rsidR="003A4E23">
              <w:t>h</w:t>
            </w:r>
            <w:r w:rsidRPr="00BA6D95">
              <w:t xml:space="preserve">ub leads a regional, collaborative approach with northern Queensland stakeholders to support the agricultural sector and communities to become more drought and climate </w:t>
            </w:r>
            <w:r w:rsidR="00706AAE" w:rsidRPr="00BA6D95">
              <w:t>resilient.</w:t>
            </w:r>
            <w:r w:rsidR="00706AAE">
              <w:t xml:space="preserve"> The</w:t>
            </w:r>
            <w:r>
              <w:t xml:space="preserve"> hub will capture and broker knowledge from activities and shared experiences to develop economic, social and environmental resilience against drought’s devastating impacts. This will be achieved through co-design processes where practical strategies, being complemented with innovative enabling technologies, will make adoption of new sustainability measures attractive and </w:t>
            </w:r>
            <w:r w:rsidR="00706AAE">
              <w:t>accessible.</w:t>
            </w:r>
            <w:r w:rsidR="00706AAE" w:rsidRPr="000C5E44">
              <w:t xml:space="preserve"> The</w:t>
            </w:r>
            <w:r w:rsidRPr="000C5E44">
              <w:t xml:space="preserve"> hub will closely engage with local farmers, </w:t>
            </w:r>
            <w:r w:rsidR="002703DF" w:rsidRPr="000C5E44">
              <w:t>hub members</w:t>
            </w:r>
            <w:r w:rsidRPr="000C5E44">
              <w:t>,</w:t>
            </w:r>
            <w:r w:rsidRPr="000C5E44" w:rsidDel="002703DF">
              <w:t xml:space="preserve"> </w:t>
            </w:r>
            <w:r w:rsidR="002703DF" w:rsidRPr="000C5E44">
              <w:t>network partners</w:t>
            </w:r>
            <w:r w:rsidRPr="000C5E44">
              <w:t xml:space="preserve">, Aboriginal and Torres Strait Islander people and other stakeholders to boost capacity for innovative responses to drought </w:t>
            </w:r>
            <w:r w:rsidR="00706AAE" w:rsidRPr="000C5E44">
              <w:t>impacts. The</w:t>
            </w:r>
            <w:r w:rsidRPr="000C5E44">
              <w:t xml:space="preserve"> hub will be </w:t>
            </w:r>
            <w:r w:rsidR="00C86DA1" w:rsidRPr="000C5E44">
              <w:t>focused</w:t>
            </w:r>
            <w:r w:rsidRPr="000C5E44">
              <w:t xml:space="preserve"> on adding value, rather than replicating existing similar activities within the region. All activities undertaken will be transparent and inclusive of all interested stakeholders, and outputs will be made accessible to as broad an audience as possible. The focus of the hub activities is to achieve change that is scalable and transformative in its impact to addressing drought.</w:t>
            </w:r>
          </w:p>
        </w:tc>
      </w:tr>
      <w:tr w:rsidR="006B14E7" w:rsidRPr="00006C97" w14:paraId="38003A28" w14:textId="77777777" w:rsidTr="00E5386A">
        <w:trPr>
          <w:cantSplit/>
          <w:trHeight w:val="300"/>
          <w:jc w:val="center"/>
        </w:trPr>
        <w:tc>
          <w:tcPr>
            <w:tcW w:w="663" w:type="pct"/>
            <w:tcMar>
              <w:left w:w="108" w:type="dxa"/>
              <w:right w:w="108" w:type="dxa"/>
            </w:tcMar>
          </w:tcPr>
          <w:p w14:paraId="0D40A1E6" w14:textId="5B9D2EEC" w:rsidR="006B14E7" w:rsidRPr="00946FAD" w:rsidRDefault="08C67C73" w:rsidP="00E5386A">
            <w:pPr>
              <w:pStyle w:val="TableText"/>
              <w:spacing w:line="276" w:lineRule="auto"/>
            </w:pPr>
            <w:r>
              <w:t xml:space="preserve">Host </w:t>
            </w:r>
            <w:r w:rsidR="006B14E7" w:rsidRPr="00946FAD">
              <w:t xml:space="preserve">organisation </w:t>
            </w:r>
          </w:p>
        </w:tc>
        <w:tc>
          <w:tcPr>
            <w:tcW w:w="4337" w:type="pct"/>
            <w:tcMar>
              <w:left w:w="108" w:type="dxa"/>
              <w:right w:w="108" w:type="dxa"/>
            </w:tcMar>
          </w:tcPr>
          <w:p w14:paraId="038FA02B" w14:textId="51F68A07" w:rsidR="006B14E7" w:rsidRPr="00946FAD" w:rsidRDefault="006B14E7" w:rsidP="00E5386A">
            <w:pPr>
              <w:pStyle w:val="TableText"/>
              <w:spacing w:line="276" w:lineRule="auto"/>
            </w:pPr>
            <w:r w:rsidRPr="00946FAD">
              <w:t>James Cook University (JCU)</w:t>
            </w:r>
          </w:p>
        </w:tc>
      </w:tr>
      <w:tr w:rsidR="006B14E7" w:rsidRPr="00006C97" w14:paraId="3441D31B" w14:textId="77777777" w:rsidTr="00E5386A">
        <w:trPr>
          <w:cantSplit/>
          <w:trHeight w:val="300"/>
          <w:jc w:val="center"/>
        </w:trPr>
        <w:tc>
          <w:tcPr>
            <w:tcW w:w="663" w:type="pct"/>
            <w:tcMar>
              <w:left w:w="108" w:type="dxa"/>
              <w:right w:w="108" w:type="dxa"/>
            </w:tcMar>
          </w:tcPr>
          <w:p w14:paraId="7BC3F4A2" w14:textId="77777777" w:rsidR="006B14E7" w:rsidRPr="00946FAD" w:rsidRDefault="006B14E7" w:rsidP="00E5386A">
            <w:pPr>
              <w:pStyle w:val="TableText"/>
              <w:spacing w:line="276" w:lineRule="auto"/>
            </w:pPr>
            <w:r w:rsidRPr="00946FAD">
              <w:t>Hub name and website</w:t>
            </w:r>
          </w:p>
        </w:tc>
        <w:tc>
          <w:tcPr>
            <w:tcW w:w="4337" w:type="pct"/>
            <w:tcMar>
              <w:left w:w="108" w:type="dxa"/>
              <w:right w:w="108" w:type="dxa"/>
            </w:tcMar>
          </w:tcPr>
          <w:p w14:paraId="623F5F8F" w14:textId="5EEB2B3C" w:rsidR="006B14E7" w:rsidRPr="00E5386A" w:rsidRDefault="006B14E7" w:rsidP="00E5386A">
            <w:pPr>
              <w:pStyle w:val="TableText"/>
              <w:spacing w:line="276" w:lineRule="auto"/>
              <w:rPr>
                <w:rStyle w:val="Hyperlink"/>
              </w:rPr>
            </w:pPr>
            <w:r w:rsidRPr="00946FAD">
              <w:t>Tropical North Queensland Drought Resilience Adoption and Innovation Hub</w:t>
            </w:r>
            <w:r w:rsidR="002831F6">
              <w:t xml:space="preserve"> (</w:t>
            </w:r>
            <w:r w:rsidR="002831F6" w:rsidRPr="00946FAD">
              <w:t>TNQ Drought Hub</w:t>
            </w:r>
            <w:r w:rsidR="002831F6">
              <w:t xml:space="preserve">) – </w:t>
            </w:r>
            <w:hyperlink r:id="rId86">
              <w:r w:rsidR="004F433B">
                <w:rPr>
                  <w:rStyle w:val="Hyperlink"/>
                </w:rPr>
                <w:t>tnqdroughthub.com.au</w:t>
              </w:r>
            </w:hyperlink>
            <w:r w:rsidRPr="00E5386A">
              <w:rPr>
                <w:rStyle w:val="Hyperlink"/>
              </w:rPr>
              <w:t xml:space="preserve"> </w:t>
            </w:r>
          </w:p>
        </w:tc>
      </w:tr>
      <w:tr w:rsidR="006B14E7" w:rsidRPr="00006C97" w14:paraId="4C78C80D" w14:textId="77777777" w:rsidTr="00E5386A">
        <w:trPr>
          <w:cantSplit/>
          <w:trHeight w:val="300"/>
          <w:jc w:val="center"/>
        </w:trPr>
        <w:tc>
          <w:tcPr>
            <w:tcW w:w="663" w:type="pct"/>
            <w:tcBorders>
              <w:top w:val="single" w:sz="4" w:space="0" w:color="auto"/>
              <w:bottom w:val="single" w:sz="4" w:space="0" w:color="auto"/>
            </w:tcBorders>
            <w:tcMar>
              <w:left w:w="108" w:type="dxa"/>
              <w:right w:w="108" w:type="dxa"/>
            </w:tcMar>
          </w:tcPr>
          <w:p w14:paraId="5C4C8AB3" w14:textId="77777777" w:rsidR="006B14E7" w:rsidRPr="000E04D0" w:rsidRDefault="006B14E7" w:rsidP="00E5386A">
            <w:pPr>
              <w:pStyle w:val="TableText"/>
              <w:spacing w:line="276" w:lineRule="auto"/>
            </w:pPr>
            <w:r w:rsidRPr="000E04D0">
              <w:t>Structure</w:t>
            </w:r>
          </w:p>
        </w:tc>
        <w:tc>
          <w:tcPr>
            <w:tcW w:w="4337" w:type="pct"/>
            <w:tcBorders>
              <w:top w:val="single" w:sz="4" w:space="0" w:color="auto"/>
              <w:bottom w:val="single" w:sz="4" w:space="0" w:color="auto"/>
            </w:tcBorders>
            <w:tcMar>
              <w:left w:w="108" w:type="dxa"/>
              <w:right w:w="108" w:type="dxa"/>
            </w:tcMar>
          </w:tcPr>
          <w:p w14:paraId="7F71D156" w14:textId="1644181D" w:rsidR="006B14E7" w:rsidRPr="000E04D0" w:rsidRDefault="006B14E7" w:rsidP="00E5386A">
            <w:pPr>
              <w:pStyle w:val="TableText"/>
              <w:spacing w:line="276" w:lineRule="auto"/>
            </w:pPr>
            <w:r w:rsidRPr="000E04D0">
              <w:t xml:space="preserve">The hub is an unincorporated joint venture hosted by JCU. </w:t>
            </w:r>
            <w:r w:rsidR="002703DF">
              <w:t>Hub</w:t>
            </w:r>
            <w:r w:rsidRPr="000E04D0">
              <w:t xml:space="preserve"> nodes have been established in collaboration with consortium members in the Gulf Country, Cape York, Wet Tropics, Fitzroy, Dry Tropics and Whitsunday regions. </w:t>
            </w:r>
            <w:r w:rsidR="021CC0F5">
              <w:t xml:space="preserve">The </w:t>
            </w:r>
            <w:r w:rsidR="6C37D989">
              <w:t>s</w:t>
            </w:r>
            <w:r w:rsidR="021CC0F5">
              <w:t xml:space="preserve">teering </w:t>
            </w:r>
            <w:r w:rsidR="06DB23A7">
              <w:t>c</w:t>
            </w:r>
            <w:r w:rsidR="021CC0F5">
              <w:t>ommittee</w:t>
            </w:r>
            <w:r w:rsidRPr="000E04D0">
              <w:t xml:space="preserve"> </w:t>
            </w:r>
            <w:r w:rsidR="00172D4E">
              <w:t>is responsible</w:t>
            </w:r>
            <w:r w:rsidRPr="000E04D0">
              <w:t xml:space="preserve"> for strategic prioritisation and accountability.</w:t>
            </w:r>
          </w:p>
        </w:tc>
      </w:tr>
      <w:tr w:rsidR="006B14E7" w:rsidRPr="00006C97" w14:paraId="5A3BB102" w14:textId="77777777" w:rsidTr="00E5386A">
        <w:trPr>
          <w:cantSplit/>
          <w:trHeight w:val="300"/>
          <w:jc w:val="center"/>
        </w:trPr>
        <w:tc>
          <w:tcPr>
            <w:tcW w:w="663" w:type="pct"/>
            <w:tcBorders>
              <w:top w:val="single" w:sz="4" w:space="0" w:color="auto"/>
              <w:bottom w:val="single" w:sz="4" w:space="0" w:color="auto"/>
            </w:tcBorders>
            <w:tcMar>
              <w:left w:w="108" w:type="dxa"/>
              <w:right w:w="108" w:type="dxa"/>
            </w:tcMar>
          </w:tcPr>
          <w:p w14:paraId="509F85A5" w14:textId="77777777" w:rsidR="006B14E7" w:rsidRPr="005F60F3" w:rsidRDefault="006B14E7" w:rsidP="00E5386A">
            <w:pPr>
              <w:pStyle w:val="TableText"/>
              <w:spacing w:line="276" w:lineRule="auto"/>
            </w:pPr>
            <w:r w:rsidRPr="005F60F3">
              <w:t>Delivery model</w:t>
            </w:r>
          </w:p>
        </w:tc>
        <w:tc>
          <w:tcPr>
            <w:tcW w:w="4337" w:type="pct"/>
            <w:tcBorders>
              <w:top w:val="single" w:sz="4" w:space="0" w:color="auto"/>
              <w:bottom w:val="single" w:sz="4" w:space="0" w:color="auto"/>
            </w:tcBorders>
            <w:tcMar>
              <w:left w:w="108" w:type="dxa"/>
              <w:right w:w="108" w:type="dxa"/>
            </w:tcMar>
          </w:tcPr>
          <w:p w14:paraId="12D6EC80" w14:textId="1753B6B3" w:rsidR="006B14E7" w:rsidRPr="005F60F3" w:rsidRDefault="006B14E7" w:rsidP="00E5386A">
            <w:pPr>
              <w:pStyle w:val="TableText"/>
              <w:spacing w:line="276" w:lineRule="auto"/>
            </w:pPr>
            <w:r w:rsidRPr="005F60F3">
              <w:t>The hub is designed as a hub and spoke model, with activities delivered at both at hub program and node level. This model captures and allows for differing requirements driven by spatial variation in climate conditions and agricultural sectors by utilising existing networks</w:t>
            </w:r>
            <w:r w:rsidR="00BD51EE">
              <w:t xml:space="preserve"> </w:t>
            </w:r>
            <w:r w:rsidR="00C60E72">
              <w:t>–</w:t>
            </w:r>
            <w:r w:rsidR="00BD51EE">
              <w:t xml:space="preserve"> </w:t>
            </w:r>
            <w:r w:rsidRPr="005F60F3">
              <w:t>NRM groups</w:t>
            </w:r>
            <w:r w:rsidR="00BD51EE">
              <w:t xml:space="preserve"> </w:t>
            </w:r>
            <w:r w:rsidR="00C60E72">
              <w:t>–</w:t>
            </w:r>
            <w:r w:rsidR="00BD51EE">
              <w:t xml:space="preserve"> </w:t>
            </w:r>
            <w:r w:rsidRPr="005F60F3">
              <w:t>as the location of the nodes.</w:t>
            </w:r>
          </w:p>
        </w:tc>
      </w:tr>
      <w:tr w:rsidR="006B14E7" w:rsidRPr="00006C97" w14:paraId="5F8834FC" w14:textId="77777777" w:rsidTr="00E5386A">
        <w:trPr>
          <w:cantSplit/>
          <w:trHeight w:val="300"/>
          <w:jc w:val="center"/>
        </w:trPr>
        <w:tc>
          <w:tcPr>
            <w:tcW w:w="663" w:type="pct"/>
            <w:tcBorders>
              <w:top w:val="single" w:sz="4" w:space="0" w:color="auto"/>
              <w:bottom w:val="single" w:sz="4" w:space="0" w:color="auto"/>
            </w:tcBorders>
            <w:tcMar>
              <w:left w:w="108" w:type="dxa"/>
              <w:right w:w="108" w:type="dxa"/>
            </w:tcMar>
          </w:tcPr>
          <w:p w14:paraId="3F0270A5" w14:textId="77777777" w:rsidR="006B14E7" w:rsidRPr="00E95B3C" w:rsidRDefault="006B14E7" w:rsidP="00E5386A">
            <w:pPr>
              <w:pStyle w:val="TableText"/>
              <w:spacing w:line="276" w:lineRule="auto"/>
              <w:rPr>
                <w:color w:val="FF0000"/>
              </w:rPr>
            </w:pPr>
            <w:r w:rsidRPr="000E04D0">
              <w:t>Members and partners</w:t>
            </w:r>
          </w:p>
        </w:tc>
        <w:tc>
          <w:tcPr>
            <w:tcW w:w="4337" w:type="pct"/>
            <w:tcBorders>
              <w:top w:val="single" w:sz="4" w:space="0" w:color="auto"/>
              <w:bottom w:val="single" w:sz="4" w:space="0" w:color="auto"/>
            </w:tcBorders>
            <w:tcMar>
              <w:left w:w="108" w:type="dxa"/>
              <w:right w:w="108" w:type="dxa"/>
            </w:tcMar>
          </w:tcPr>
          <w:p w14:paraId="5BA83864" w14:textId="365B2D2B" w:rsidR="006B14E7" w:rsidRPr="008F6520" w:rsidRDefault="006B14E7" w:rsidP="00E5386A">
            <w:pPr>
              <w:pStyle w:val="TableText"/>
              <w:spacing w:line="276" w:lineRule="auto"/>
              <w:rPr>
                <w:i/>
                <w:color w:val="FF0000"/>
              </w:rPr>
            </w:pPr>
            <w:r w:rsidRPr="00E3303A">
              <w:rPr>
                <w:bCs/>
              </w:rPr>
              <w:t xml:space="preserve">11 formal members were identified in the hub’s initial grant agreement, including NRMs, research institutions and </w:t>
            </w:r>
            <w:r w:rsidR="4D648D92">
              <w:t>the</w:t>
            </w:r>
            <w:r w:rsidRPr="00E3303A">
              <w:rPr>
                <w:bCs/>
              </w:rPr>
              <w:t xml:space="preserve"> Indigenous </w:t>
            </w:r>
            <w:r w:rsidR="7F56482E">
              <w:t>C</w:t>
            </w:r>
            <w:r w:rsidR="021CC0F5">
              <w:t xml:space="preserve">ouncil </w:t>
            </w:r>
            <w:r w:rsidR="45F0F9F6">
              <w:t>A</w:t>
            </w:r>
            <w:r w:rsidR="021CC0F5">
              <w:t>lliance.</w:t>
            </w:r>
            <w:r w:rsidRPr="00E3303A">
              <w:rPr>
                <w:bCs/>
              </w:rPr>
              <w:t xml:space="preserve"> As of June 2024, the hub’s network includes 13 hub members and 15 network partners.</w:t>
            </w:r>
          </w:p>
        </w:tc>
      </w:tr>
      <w:tr w:rsidR="006B14E7" w:rsidRPr="00006C97" w14:paraId="55793CE4" w14:textId="77777777" w:rsidTr="00E5386A">
        <w:trPr>
          <w:cantSplit/>
          <w:trHeight w:val="300"/>
          <w:jc w:val="center"/>
        </w:trPr>
        <w:tc>
          <w:tcPr>
            <w:tcW w:w="663" w:type="pct"/>
            <w:tcBorders>
              <w:top w:val="single" w:sz="4" w:space="0" w:color="auto"/>
              <w:bottom w:val="single" w:sz="4" w:space="0" w:color="auto"/>
            </w:tcBorders>
            <w:tcMar>
              <w:left w:w="108" w:type="dxa"/>
              <w:right w:w="108" w:type="dxa"/>
            </w:tcMar>
          </w:tcPr>
          <w:p w14:paraId="07658D87" w14:textId="77777777" w:rsidR="006B14E7" w:rsidRPr="004277BE" w:rsidRDefault="006B14E7" w:rsidP="00E5386A">
            <w:pPr>
              <w:pStyle w:val="TableText"/>
              <w:spacing w:line="276" w:lineRule="auto"/>
            </w:pPr>
            <w:r w:rsidRPr="004277BE" w:rsidDel="00CE7E84">
              <w:t>Context</w:t>
            </w:r>
          </w:p>
        </w:tc>
        <w:tc>
          <w:tcPr>
            <w:tcW w:w="4337" w:type="pct"/>
            <w:tcBorders>
              <w:top w:val="single" w:sz="4" w:space="0" w:color="auto"/>
              <w:bottom w:val="single" w:sz="4" w:space="0" w:color="auto"/>
            </w:tcBorders>
            <w:tcMar>
              <w:left w:w="108" w:type="dxa"/>
              <w:right w:w="108" w:type="dxa"/>
            </w:tcMar>
          </w:tcPr>
          <w:p w14:paraId="5DF32FAF" w14:textId="7057FB3E" w:rsidR="006B14E7" w:rsidRPr="004277BE" w:rsidRDefault="006B14E7" w:rsidP="00E5386A">
            <w:pPr>
              <w:pStyle w:val="TableText"/>
              <w:spacing w:line="276" w:lineRule="auto"/>
            </w:pPr>
            <w:r w:rsidRPr="004277BE">
              <w:t>The historically dominant agricultural sectors within the hub region are grazing, horticulture and sugar. There is currently significant diversification and addition of other agriculture industries and sectors across the region emerging such as grain, cotton, dairy, vegetables, citrus fruit, tropical fruit and terrestrial aquaculture. The impacts of drought on these sectors vary significantly across the region.</w:t>
            </w:r>
          </w:p>
        </w:tc>
      </w:tr>
      <w:tr w:rsidR="006B14E7" w:rsidRPr="00006C97" w14:paraId="0ACAE9EE" w14:textId="77777777" w:rsidTr="00E5386A">
        <w:trPr>
          <w:cantSplit/>
          <w:trHeight w:val="3412"/>
          <w:jc w:val="center"/>
        </w:trPr>
        <w:tc>
          <w:tcPr>
            <w:tcW w:w="663" w:type="pct"/>
            <w:tcBorders>
              <w:top w:val="single" w:sz="4" w:space="0" w:color="auto"/>
              <w:bottom w:val="single" w:sz="4" w:space="0" w:color="auto"/>
            </w:tcBorders>
            <w:tcMar>
              <w:left w:w="108" w:type="dxa"/>
              <w:right w:w="108" w:type="dxa"/>
            </w:tcMar>
          </w:tcPr>
          <w:p w14:paraId="2721DB62" w14:textId="77777777" w:rsidR="006B14E7" w:rsidRPr="00212E62" w:rsidRDefault="006B14E7" w:rsidP="00E5386A">
            <w:pPr>
              <w:pStyle w:val="TableText"/>
              <w:spacing w:line="276" w:lineRule="auto"/>
            </w:pPr>
            <w:r w:rsidRPr="00212E62">
              <w:lastRenderedPageBreak/>
              <w:t>Hub locations and geographical coverage</w:t>
            </w:r>
          </w:p>
        </w:tc>
        <w:tc>
          <w:tcPr>
            <w:tcW w:w="4337" w:type="pct"/>
            <w:tcBorders>
              <w:top w:val="single" w:sz="4" w:space="0" w:color="auto"/>
              <w:bottom w:val="single" w:sz="4" w:space="0" w:color="auto"/>
            </w:tcBorders>
            <w:tcMar>
              <w:left w:w="108" w:type="dxa"/>
              <w:right w:w="108" w:type="dxa"/>
            </w:tcMar>
          </w:tcPr>
          <w:p w14:paraId="32135FE2" w14:textId="3F7D4EC4" w:rsidR="00831613" w:rsidRDefault="006B14E7" w:rsidP="00E5386A">
            <w:pPr>
              <w:pStyle w:val="TableText"/>
              <w:spacing w:line="276" w:lineRule="auto"/>
            </w:pPr>
            <w:r w:rsidRPr="00212E62">
              <w:t xml:space="preserve">The hub covers all northern Queensland, from the Gulf of Carpentaria to the west border with the </w:t>
            </w:r>
            <w:r w:rsidR="706A3AC8">
              <w:t>N</w:t>
            </w:r>
            <w:r w:rsidR="1D8E8499">
              <w:t xml:space="preserve">orthern </w:t>
            </w:r>
            <w:r w:rsidR="706A3AC8">
              <w:t>T</w:t>
            </w:r>
            <w:r w:rsidR="62EFD873">
              <w:t>erritory</w:t>
            </w:r>
            <w:r w:rsidRPr="00212E62">
              <w:t xml:space="preserve"> through to the east coast and north to Cape York. Its footprint covers approximately 850,000 square kilometres </w:t>
            </w:r>
            <w:r w:rsidR="00C60E72">
              <w:t>–</w:t>
            </w:r>
            <w:r w:rsidRPr="00212E62">
              <w:t xml:space="preserve"> 45% of the Queensland land mass.</w:t>
            </w:r>
          </w:p>
          <w:p w14:paraId="6690E139" w14:textId="32DBB74A" w:rsidR="00831613" w:rsidRDefault="006B14E7" w:rsidP="00E5386A">
            <w:pPr>
              <w:pStyle w:val="TableText"/>
              <w:spacing w:line="276" w:lineRule="auto"/>
            </w:pPr>
            <w:r w:rsidRPr="00212E62">
              <w:t>The hub operates out of Cairns and Townsville, with node locations across the region operated by members of the hub consortium:</w:t>
            </w:r>
          </w:p>
          <w:p w14:paraId="0FCA8921" w14:textId="77777777" w:rsidR="00831613" w:rsidRDefault="006B14E7" w:rsidP="00E5386A">
            <w:pPr>
              <w:pStyle w:val="TableBullet"/>
            </w:pPr>
            <w:r w:rsidRPr="00212E62">
              <w:t>Burdekin, NQ Dry Tropics</w:t>
            </w:r>
          </w:p>
          <w:p w14:paraId="66B29CF4" w14:textId="77777777" w:rsidR="00831613" w:rsidRDefault="006B14E7" w:rsidP="00E5386A">
            <w:pPr>
              <w:pStyle w:val="TableBullet"/>
            </w:pPr>
            <w:r w:rsidRPr="00212E62">
              <w:t>Gulf</w:t>
            </w:r>
            <w:r w:rsidR="002311A6">
              <w:t xml:space="preserve"> of Carpentaria</w:t>
            </w:r>
            <w:r w:rsidRPr="00212E62">
              <w:t>, Southern Gulf NRM</w:t>
            </w:r>
          </w:p>
          <w:p w14:paraId="42C8AB44" w14:textId="77777777" w:rsidR="00831613" w:rsidRDefault="006B14E7" w:rsidP="00E5386A">
            <w:pPr>
              <w:pStyle w:val="TableBullet"/>
            </w:pPr>
            <w:r w:rsidRPr="00212E62">
              <w:t>Gulf Savannah, Gulf Savannah NRM</w:t>
            </w:r>
          </w:p>
          <w:p w14:paraId="73185F42" w14:textId="77777777" w:rsidR="00831613" w:rsidRDefault="006B14E7" w:rsidP="00E5386A">
            <w:pPr>
              <w:pStyle w:val="TableBullet"/>
            </w:pPr>
            <w:r w:rsidRPr="00212E62">
              <w:t>Fitzroy, Fitzroy Basin Association</w:t>
            </w:r>
          </w:p>
          <w:p w14:paraId="0C1D623E" w14:textId="77777777" w:rsidR="00831613" w:rsidRDefault="006B14E7" w:rsidP="00E5386A">
            <w:pPr>
              <w:pStyle w:val="TableBullet"/>
            </w:pPr>
            <w:r w:rsidRPr="00212E62">
              <w:t>Mackay and Whitsundays, Reef Catchments</w:t>
            </w:r>
          </w:p>
          <w:p w14:paraId="4C23DB40" w14:textId="77777777" w:rsidR="00831613" w:rsidRDefault="006B14E7" w:rsidP="00E5386A">
            <w:pPr>
              <w:pStyle w:val="TableBullet"/>
            </w:pPr>
            <w:r w:rsidRPr="00212E62">
              <w:t>Cape York, Cape York NRM</w:t>
            </w:r>
          </w:p>
          <w:p w14:paraId="6FE6F827" w14:textId="170594A2" w:rsidR="00F46417" w:rsidRPr="00705D65" w:rsidRDefault="0A2F873D" w:rsidP="00E5386A">
            <w:pPr>
              <w:pStyle w:val="TableBullet"/>
            </w:pPr>
            <w:r>
              <w:t>Wet Tropics, JCU</w:t>
            </w:r>
          </w:p>
        </w:tc>
      </w:tr>
      <w:tr w:rsidR="00E5386A" w:rsidRPr="00006C97" w14:paraId="035CBBBB" w14:textId="77777777" w:rsidTr="00E5386A">
        <w:tblPrEx>
          <w:jc w:val="left"/>
          <w:tblBorders>
            <w:top w:val="outset" w:sz="6" w:space="0" w:color="auto"/>
            <w:left w:val="outset" w:sz="6" w:space="0" w:color="auto"/>
            <w:bottom w:val="outset" w:sz="6" w:space="0" w:color="auto"/>
            <w:right w:val="outset" w:sz="6" w:space="0" w:color="auto"/>
            <w:insideH w:val="none" w:sz="0" w:space="0" w:color="auto"/>
          </w:tblBorders>
          <w:tblCellMar>
            <w:left w:w="0" w:type="dxa"/>
            <w:right w:w="0" w:type="dxa"/>
          </w:tblCellMar>
          <w:tblLook w:val="04A0" w:firstRow="1" w:lastRow="0" w:firstColumn="1" w:lastColumn="0" w:noHBand="0" w:noVBand="1"/>
        </w:tblPrEx>
        <w:trPr>
          <w:cantSplit/>
          <w:trHeight w:val="300"/>
        </w:trPr>
        <w:tc>
          <w:tcPr>
            <w:tcW w:w="663" w:type="pct"/>
            <w:tcBorders>
              <w:top w:val="nil"/>
              <w:left w:val="nil"/>
              <w:right w:val="nil"/>
            </w:tcBorders>
            <w:tcMar>
              <w:left w:w="108" w:type="dxa"/>
              <w:right w:w="108" w:type="dxa"/>
            </w:tcMar>
            <w:hideMark/>
          </w:tcPr>
          <w:p w14:paraId="48DDB7BD" w14:textId="7FBF7A06" w:rsidR="00E5386A" w:rsidRPr="00EB02D2" w:rsidRDefault="00E5386A" w:rsidP="00E5386A">
            <w:pPr>
              <w:spacing w:after="0"/>
              <w:textAlignment w:val="baseline"/>
              <w:rPr>
                <w:rFonts w:eastAsia="Times New Roman"/>
                <w:sz w:val="18"/>
                <w:szCs w:val="18"/>
                <w:lang w:eastAsia="en-AU"/>
              </w:rPr>
            </w:pPr>
            <w:r w:rsidRPr="40079168">
              <w:rPr>
                <w:rFonts w:eastAsia="Times New Roman"/>
                <w:sz w:val="18"/>
                <w:szCs w:val="18"/>
                <w:lang w:eastAsia="en-AU"/>
              </w:rPr>
              <w:t>Staffing</w:t>
            </w:r>
          </w:p>
        </w:tc>
        <w:tc>
          <w:tcPr>
            <w:tcW w:w="4337" w:type="pct"/>
            <w:tcBorders>
              <w:top w:val="single" w:sz="6" w:space="0" w:color="auto"/>
              <w:left w:val="nil"/>
              <w:bottom w:val="nil"/>
              <w:right w:val="nil"/>
            </w:tcBorders>
            <w:tcMar>
              <w:left w:w="108" w:type="dxa"/>
              <w:right w:w="108" w:type="dxa"/>
            </w:tcMar>
            <w:hideMark/>
          </w:tcPr>
          <w:p w14:paraId="1C597F1F" w14:textId="77777777" w:rsidR="00E5386A" w:rsidRDefault="00E5386A" w:rsidP="00E5386A">
            <w:pPr>
              <w:pStyle w:val="TableText"/>
              <w:rPr>
                <w:lang w:eastAsia="en-AU"/>
              </w:rPr>
            </w:pPr>
            <w:r w:rsidRPr="00E3303A">
              <w:rPr>
                <w:lang w:eastAsia="en-AU"/>
              </w:rPr>
              <w:t xml:space="preserve">22 hub staff members with a total of 16.5 </w:t>
            </w:r>
            <w:r w:rsidRPr="3BABDC82">
              <w:rPr>
                <w:lang w:eastAsia="en-AU"/>
              </w:rPr>
              <w:t xml:space="preserve">FTE. </w:t>
            </w:r>
            <w:r w:rsidRPr="00E3303A">
              <w:rPr>
                <w:lang w:eastAsia="en-AU"/>
              </w:rPr>
              <w:t xml:space="preserve">All positions are funded using core hub funds unless otherwise indicated </w:t>
            </w:r>
            <w:r>
              <w:rPr>
                <w:lang w:eastAsia="en-AU"/>
              </w:rPr>
              <w:t>as following</w:t>
            </w:r>
            <w:r w:rsidRPr="00E3303A">
              <w:rPr>
                <w:lang w:eastAsia="en-AU"/>
              </w:rPr>
              <w:t>. Hub positions include:</w:t>
            </w:r>
          </w:p>
          <w:p w14:paraId="135BF739" w14:textId="77777777" w:rsidR="004F433B" w:rsidRDefault="004F433B" w:rsidP="004F433B">
            <w:pPr>
              <w:pStyle w:val="TableBullet"/>
            </w:pPr>
            <w:r w:rsidRPr="00705D65">
              <w:t>Director</w:t>
            </w:r>
          </w:p>
          <w:p w14:paraId="4A280133" w14:textId="77777777" w:rsidR="004F433B" w:rsidRDefault="004F433B" w:rsidP="004F433B">
            <w:pPr>
              <w:pStyle w:val="TableBullet"/>
            </w:pPr>
            <w:r w:rsidRPr="00705D65">
              <w:t>Knowledge Broker</w:t>
            </w:r>
          </w:p>
          <w:p w14:paraId="7BC2E3E8" w14:textId="77777777" w:rsidR="004F433B" w:rsidRDefault="004F433B" w:rsidP="004F433B">
            <w:pPr>
              <w:pStyle w:val="TableBullet"/>
            </w:pPr>
            <w:r w:rsidRPr="00705D65">
              <w:t>Program Manager</w:t>
            </w:r>
          </w:p>
          <w:p w14:paraId="7EAE2813" w14:textId="77777777" w:rsidR="004F433B" w:rsidRDefault="004F433B" w:rsidP="004F433B">
            <w:pPr>
              <w:pStyle w:val="TableBullet"/>
            </w:pPr>
            <w:r w:rsidRPr="00705D65">
              <w:t>Communications Advisor</w:t>
            </w:r>
          </w:p>
          <w:p w14:paraId="7A445736" w14:textId="77777777" w:rsidR="004F433B" w:rsidRDefault="004F433B" w:rsidP="004F433B">
            <w:pPr>
              <w:pStyle w:val="TableBullet"/>
            </w:pPr>
            <w:r w:rsidRPr="00705D65">
              <w:t>MEL Officer</w:t>
            </w:r>
          </w:p>
          <w:p w14:paraId="2AD2ABA1" w14:textId="77777777" w:rsidR="004F433B" w:rsidRDefault="004F433B" w:rsidP="004F433B">
            <w:pPr>
              <w:pStyle w:val="TableBullet"/>
            </w:pPr>
            <w:r w:rsidRPr="00705D65">
              <w:t>Program Lead: Building Human Capacity (BHC)</w:t>
            </w:r>
          </w:p>
          <w:p w14:paraId="6F0F0073" w14:textId="77777777" w:rsidR="004F433B" w:rsidRDefault="004F433B" w:rsidP="004F433B">
            <w:pPr>
              <w:pStyle w:val="TableBullet"/>
            </w:pPr>
            <w:r w:rsidRPr="00705D65">
              <w:t>Program Lead: Innovation and Commercialisation</w:t>
            </w:r>
            <w:r>
              <w:t xml:space="preserve"> </w:t>
            </w:r>
            <w:r w:rsidRPr="00705D65">
              <w:t>(I&amp;C)</w:t>
            </w:r>
          </w:p>
          <w:p w14:paraId="4A0AB2A2" w14:textId="77777777" w:rsidR="004F433B" w:rsidRDefault="004F433B" w:rsidP="004F433B">
            <w:pPr>
              <w:pStyle w:val="TableBullet"/>
              <w:rPr>
                <w:lang w:eastAsia="en-AU"/>
              </w:rPr>
            </w:pPr>
            <w:r w:rsidRPr="00705D65">
              <w:t>Program Lead: Transformational Agricultural Systems</w:t>
            </w:r>
          </w:p>
          <w:p w14:paraId="65034CF1" w14:textId="77777777" w:rsidR="004F433B" w:rsidRPr="003D484B" w:rsidRDefault="004F433B" w:rsidP="004F433B">
            <w:pPr>
              <w:pStyle w:val="TableBullet"/>
            </w:pPr>
            <w:r w:rsidRPr="00705D65">
              <w:t>Program Lead: Sustainable Aboriginal and Torres Strait Islander Enterprise</w:t>
            </w:r>
            <w:r>
              <w:t xml:space="preserve"> (</w:t>
            </w:r>
            <w:r w:rsidRPr="00AC74C2">
              <w:t>SATSIE</w:t>
            </w:r>
            <w:r>
              <w:t>)</w:t>
            </w:r>
          </w:p>
          <w:p w14:paraId="4AAB95B6" w14:textId="06D24FF8" w:rsidR="004F433B" w:rsidRDefault="004F433B" w:rsidP="004F433B">
            <w:pPr>
              <w:pStyle w:val="TableBullet"/>
            </w:pPr>
            <w:r w:rsidRPr="00705D65">
              <w:t xml:space="preserve">Regional Soils </w:t>
            </w:r>
            <w:r>
              <w:t>Coordinator</w:t>
            </w:r>
            <w:r w:rsidR="002831F6">
              <w:t xml:space="preserve"> </w:t>
            </w:r>
            <w:r w:rsidR="003A238F">
              <w:rPr>
                <w:rFonts w:eastAsia="Times New Roman"/>
                <w:color w:val="000000" w:themeColor="text1"/>
                <w:vertAlign w:val="superscript"/>
                <w:lang w:eastAsia="en-AU"/>
              </w:rPr>
              <w:t>a</w:t>
            </w:r>
          </w:p>
          <w:p w14:paraId="339B50FE" w14:textId="77777777" w:rsidR="004F433B" w:rsidRDefault="004F433B" w:rsidP="004F433B">
            <w:pPr>
              <w:pStyle w:val="TableBullet"/>
            </w:pPr>
            <w:r w:rsidRPr="00705D65">
              <w:t>Digital Ag Consultant (I&amp;C)</w:t>
            </w:r>
          </w:p>
          <w:p w14:paraId="687EECFF" w14:textId="77777777" w:rsidR="004F433B" w:rsidRDefault="004F433B" w:rsidP="004F433B">
            <w:pPr>
              <w:pStyle w:val="TableBullet"/>
            </w:pPr>
            <w:r w:rsidRPr="00705D65">
              <w:t>Senior Research Officer (ESG)</w:t>
            </w:r>
          </w:p>
          <w:p w14:paraId="6856F2D6" w14:textId="77777777" w:rsidR="004F433B" w:rsidRDefault="004F433B" w:rsidP="004F433B">
            <w:pPr>
              <w:pStyle w:val="TableBullet"/>
            </w:pPr>
            <w:r w:rsidRPr="00705D65">
              <w:t>Program Advisor SATSIE Program</w:t>
            </w:r>
          </w:p>
          <w:p w14:paraId="6AAEF3C6" w14:textId="77777777" w:rsidR="004F433B" w:rsidRDefault="004F433B" w:rsidP="004F433B">
            <w:pPr>
              <w:pStyle w:val="TableBullet"/>
            </w:pPr>
            <w:r w:rsidRPr="00705D65">
              <w:t>Strategic Regional Planner</w:t>
            </w:r>
          </w:p>
          <w:p w14:paraId="54CAF2AE" w14:textId="03F95979" w:rsidR="004F433B" w:rsidRPr="00D460E3" w:rsidRDefault="004F433B" w:rsidP="004F433B">
            <w:pPr>
              <w:pStyle w:val="TableBullet"/>
            </w:pPr>
            <w:r w:rsidRPr="00705D65">
              <w:t xml:space="preserve">Drought Resilience Coordinator </w:t>
            </w:r>
            <w:r>
              <w:t>(x6</w:t>
            </w:r>
            <w:r w:rsidRPr="3E8C89BF">
              <w:rPr>
                <w:rFonts w:eastAsiaTheme="minorEastAsia"/>
                <w:szCs w:val="18"/>
              </w:rPr>
              <w:t>)</w:t>
            </w:r>
            <w:r w:rsidR="002831F6">
              <w:rPr>
                <w:rFonts w:eastAsiaTheme="minorEastAsia"/>
                <w:szCs w:val="18"/>
              </w:rPr>
              <w:t xml:space="preserve"> </w:t>
            </w:r>
            <w:r w:rsidR="002831F6">
              <w:rPr>
                <w:rFonts w:eastAsia="Times New Roman"/>
                <w:color w:val="000000" w:themeColor="text1"/>
                <w:vertAlign w:val="superscript"/>
                <w:lang w:eastAsia="en-AU"/>
              </w:rPr>
              <w:t>b</w:t>
            </w:r>
          </w:p>
          <w:p w14:paraId="7CDE9DE8" w14:textId="12BA2F8E" w:rsidR="004F433B" w:rsidRPr="003D484B" w:rsidRDefault="004F433B" w:rsidP="0037760B">
            <w:pPr>
              <w:pStyle w:val="TableBullet"/>
              <w:rPr>
                <w:lang w:eastAsia="en-AU"/>
              </w:rPr>
            </w:pPr>
            <w:r w:rsidRPr="00705D65">
              <w:t xml:space="preserve">Adoption Officer </w:t>
            </w:r>
            <w:r>
              <w:t>(x3</w:t>
            </w:r>
            <w:r w:rsidRPr="6AAEFC90">
              <w:rPr>
                <w:rFonts w:eastAsiaTheme="minorEastAsia"/>
                <w:szCs w:val="18"/>
              </w:rPr>
              <w:t>)</w:t>
            </w:r>
            <w:r w:rsidR="002831F6">
              <w:rPr>
                <w:rFonts w:eastAsiaTheme="minorEastAsia"/>
                <w:szCs w:val="18"/>
              </w:rPr>
              <w:t xml:space="preserve"> </w:t>
            </w:r>
            <w:r w:rsidR="002831F6">
              <w:rPr>
                <w:rFonts w:eastAsia="Times New Roman"/>
                <w:color w:val="000000" w:themeColor="text1"/>
                <w:vertAlign w:val="superscript"/>
                <w:lang w:eastAsia="en-AU"/>
              </w:rPr>
              <w:t>a</w:t>
            </w:r>
          </w:p>
        </w:tc>
      </w:tr>
      <w:tr w:rsidR="006B14E7" w:rsidRPr="00E5386A" w14:paraId="6AC0FECC" w14:textId="77777777" w:rsidTr="00E5386A">
        <w:trPr>
          <w:cantSplit/>
          <w:trHeight w:val="300"/>
          <w:jc w:val="center"/>
        </w:trPr>
        <w:tc>
          <w:tcPr>
            <w:tcW w:w="663" w:type="pct"/>
            <w:tcBorders>
              <w:bottom w:val="single" w:sz="4" w:space="0" w:color="auto"/>
            </w:tcBorders>
            <w:tcMar>
              <w:left w:w="108" w:type="dxa"/>
              <w:right w:w="108" w:type="dxa"/>
            </w:tcMar>
          </w:tcPr>
          <w:p w14:paraId="2A0474C8" w14:textId="77777777" w:rsidR="006B14E7" w:rsidRPr="00E5386A" w:rsidRDefault="006B14E7" w:rsidP="00E5386A">
            <w:pPr>
              <w:pStyle w:val="TableText"/>
            </w:pPr>
            <w:r w:rsidRPr="00E5386A">
              <w:t>Governance</w:t>
            </w:r>
          </w:p>
        </w:tc>
        <w:tc>
          <w:tcPr>
            <w:tcW w:w="4337" w:type="pct"/>
            <w:tcBorders>
              <w:bottom w:val="single" w:sz="4" w:space="0" w:color="auto"/>
            </w:tcBorders>
            <w:tcMar>
              <w:left w:w="108" w:type="dxa"/>
              <w:right w:w="108" w:type="dxa"/>
            </w:tcMar>
          </w:tcPr>
          <w:p w14:paraId="22EC9FF3" w14:textId="4C6E5B0E" w:rsidR="006B14E7" w:rsidRPr="00E5386A" w:rsidRDefault="006B14E7" w:rsidP="00E408DA">
            <w:pPr>
              <w:pStyle w:val="TableText"/>
            </w:pPr>
            <w:r w:rsidRPr="00E5386A">
              <w:t xml:space="preserve">A </w:t>
            </w:r>
            <w:r w:rsidR="00256334" w:rsidRPr="00E5386A">
              <w:t>s</w:t>
            </w:r>
            <w:r w:rsidRPr="00E5386A">
              <w:t xml:space="preserve">teering </w:t>
            </w:r>
            <w:r w:rsidR="00256334" w:rsidRPr="00E5386A">
              <w:t xml:space="preserve">committee </w:t>
            </w:r>
            <w:r w:rsidR="186200E3" w:rsidRPr="00E5386A">
              <w:t>was</w:t>
            </w:r>
            <w:r w:rsidRPr="00E5386A">
              <w:t xml:space="preserve"> established and is responsible for the strategic prioritisation and accountability for the hub's establishment and operations. </w:t>
            </w:r>
            <w:r w:rsidR="021CC0F5" w:rsidRPr="00E5386A">
              <w:t xml:space="preserve">The </w:t>
            </w:r>
            <w:r w:rsidR="462ADBBB" w:rsidRPr="00E5386A">
              <w:t>s</w:t>
            </w:r>
            <w:r w:rsidR="021CC0F5" w:rsidRPr="00E5386A">
              <w:t xml:space="preserve">teering </w:t>
            </w:r>
            <w:r w:rsidR="5E180B7B" w:rsidRPr="00E5386A">
              <w:t>c</w:t>
            </w:r>
            <w:r w:rsidR="021CC0F5" w:rsidRPr="00E5386A">
              <w:t>ommittee</w:t>
            </w:r>
            <w:r w:rsidRPr="00E5386A">
              <w:t xml:space="preserve"> endorses allocation of funds to activities to ensure alignment to the hub’s </w:t>
            </w:r>
            <w:r w:rsidR="00256334" w:rsidRPr="00E5386A">
              <w:t>r</w:t>
            </w:r>
            <w:r w:rsidRPr="00E5386A">
              <w:t xml:space="preserve">esilience </w:t>
            </w:r>
            <w:r w:rsidR="00256334" w:rsidRPr="00E5386A">
              <w:t>outcomes</w:t>
            </w:r>
            <w:r w:rsidRPr="00E5386A">
              <w:t>,</w:t>
            </w:r>
            <w:r w:rsidRPr="00E5386A" w:rsidDel="00256334">
              <w:t xml:space="preserve"> </w:t>
            </w:r>
            <w:r w:rsidR="00256334" w:rsidRPr="00E5386A">
              <w:t>regional priorities</w:t>
            </w:r>
            <w:r w:rsidRPr="00E5386A">
              <w:t>,</w:t>
            </w:r>
            <w:r w:rsidRPr="00E5386A" w:rsidDel="00256334">
              <w:t xml:space="preserve"> </w:t>
            </w:r>
            <w:r w:rsidR="00256334" w:rsidRPr="00E5386A">
              <w:t xml:space="preserve">vision </w:t>
            </w:r>
            <w:r w:rsidRPr="00E5386A">
              <w:t xml:space="preserve">and </w:t>
            </w:r>
            <w:r w:rsidR="00256334" w:rsidRPr="00E5386A">
              <w:t>mission</w:t>
            </w:r>
            <w:r w:rsidRPr="00E5386A">
              <w:t>.</w:t>
            </w:r>
            <w:r w:rsidR="00E408DA">
              <w:t xml:space="preserve"> </w:t>
            </w:r>
            <w:r w:rsidRPr="00E5386A">
              <w:t xml:space="preserve">The </w:t>
            </w:r>
            <w:r w:rsidR="00C35254">
              <w:t xml:space="preserve">8 </w:t>
            </w:r>
            <w:r w:rsidRPr="00E5386A">
              <w:t xml:space="preserve">members of the steering committee include </w:t>
            </w:r>
            <w:r w:rsidR="19393BBB" w:rsidRPr="00E5386A">
              <w:t>3</w:t>
            </w:r>
            <w:r w:rsidRPr="00E5386A">
              <w:t xml:space="preserve"> NRM representatives, </w:t>
            </w:r>
            <w:r w:rsidR="077D4305" w:rsidRPr="00E5386A">
              <w:t>3</w:t>
            </w:r>
            <w:r w:rsidRPr="00E5386A">
              <w:t xml:space="preserve"> JCU representatives, </w:t>
            </w:r>
            <w:r w:rsidR="002831F6">
              <w:t>one</w:t>
            </w:r>
            <w:r w:rsidRPr="00E5386A">
              <w:t xml:space="preserve"> </w:t>
            </w:r>
            <w:r w:rsidR="009F699D" w:rsidRPr="00E5386A">
              <w:t xml:space="preserve">departmental </w:t>
            </w:r>
            <w:r w:rsidRPr="00E5386A">
              <w:t>representative, the CEO of the Torres and Cape Indigenous Councils Alliance, as well as an independent chair. The steering committee supports and informs a ‘place-based’ approach by influencing the strategic direction of the hub.</w:t>
            </w:r>
          </w:p>
        </w:tc>
      </w:tr>
      <w:tr w:rsidR="00E5386A" w:rsidRPr="00006C97" w14:paraId="112508AF" w14:textId="77777777" w:rsidTr="00744F73">
        <w:trPr>
          <w:cantSplit/>
          <w:trHeight w:val="330"/>
          <w:jc w:val="center"/>
        </w:trPr>
        <w:tc>
          <w:tcPr>
            <w:tcW w:w="663" w:type="pct"/>
            <w:tcBorders>
              <w:bottom w:val="single" w:sz="4" w:space="0" w:color="auto"/>
            </w:tcBorders>
            <w:tcMar>
              <w:left w:w="108" w:type="dxa"/>
              <w:right w:w="108" w:type="dxa"/>
            </w:tcMar>
          </w:tcPr>
          <w:p w14:paraId="08FBC9EE" w14:textId="77777777" w:rsidR="00E5386A" w:rsidRPr="00E5386A" w:rsidRDefault="00E5386A" w:rsidP="00E5386A">
            <w:pPr>
              <w:pStyle w:val="TableText"/>
            </w:pPr>
            <w:r w:rsidRPr="00E5386A">
              <w:t>Core hub funding</w:t>
            </w:r>
          </w:p>
        </w:tc>
        <w:tc>
          <w:tcPr>
            <w:tcW w:w="4337" w:type="pct"/>
            <w:tcBorders>
              <w:bottom w:val="single" w:sz="4" w:space="0" w:color="auto"/>
            </w:tcBorders>
            <w:tcMar>
              <w:left w:w="108" w:type="dxa"/>
              <w:right w:w="108" w:type="dxa"/>
            </w:tcMar>
          </w:tcPr>
          <w:p w14:paraId="6F0429DE" w14:textId="77777777" w:rsidR="00E5386A" w:rsidRDefault="00E5386A" w:rsidP="00E5386A">
            <w:pPr>
              <w:pStyle w:val="TableText"/>
            </w:pPr>
            <w:r w:rsidRPr="00E5386A">
              <w:t>Hubs have been provided with core hub grant funding up to June 2026:</w:t>
            </w:r>
          </w:p>
          <w:p w14:paraId="42D9D415" w14:textId="77777777" w:rsidR="00E408DA" w:rsidRDefault="00E408DA" w:rsidP="00E408DA">
            <w:pPr>
              <w:pStyle w:val="TableBullet"/>
            </w:pPr>
            <w:r w:rsidRPr="00E5386A">
              <w:t>Core hub funding</w:t>
            </w:r>
            <w:r>
              <w:t xml:space="preserve"> – </w:t>
            </w:r>
            <w:r w:rsidRPr="00E5386A">
              <w:t>$8 million (as of 30 June 2024)</w:t>
            </w:r>
          </w:p>
          <w:p w14:paraId="2D480AF2" w14:textId="77777777" w:rsidR="00E408DA" w:rsidRDefault="00E408DA" w:rsidP="00E408DA">
            <w:pPr>
              <w:pStyle w:val="TableBullet"/>
            </w:pPr>
            <w:r w:rsidRPr="00E5386A">
              <w:t>Core hub funding extension, July 2024 to June 2025</w:t>
            </w:r>
            <w:r>
              <w:t xml:space="preserve"> </w:t>
            </w:r>
            <w:r w:rsidR="00744F73">
              <w:t xml:space="preserve">– </w:t>
            </w:r>
            <w:r w:rsidR="00744F73" w:rsidRPr="00E5386A">
              <w:t>$1.25 million</w:t>
            </w:r>
          </w:p>
          <w:p w14:paraId="17F643C8" w14:textId="77777777" w:rsidR="00744F73" w:rsidRDefault="00744F73" w:rsidP="00E408DA">
            <w:pPr>
              <w:pStyle w:val="TableBullet"/>
            </w:pPr>
            <w:r w:rsidRPr="00E5386A">
              <w:t>Core hub funding extension, July 2024 to June 2026</w:t>
            </w:r>
            <w:r>
              <w:t xml:space="preserve"> – </w:t>
            </w:r>
            <w:r w:rsidRPr="00E5386A">
              <w:t>$3.5 million (some milestone payments still to be made)</w:t>
            </w:r>
          </w:p>
          <w:p w14:paraId="43926040" w14:textId="77777777" w:rsidR="00744F73" w:rsidRDefault="00744F73" w:rsidP="00E408DA">
            <w:pPr>
              <w:pStyle w:val="TableBullet"/>
            </w:pPr>
            <w:r w:rsidRPr="00E5386A">
              <w:t>FDF cross-hub projects</w:t>
            </w:r>
            <w:r>
              <w:t xml:space="preserve"> – </w:t>
            </w:r>
            <w:r w:rsidRPr="00E5386A">
              <w:t>$183,333 (October 2022)</w:t>
            </w:r>
          </w:p>
          <w:p w14:paraId="3E7E5F91" w14:textId="233C0F80" w:rsidR="00744F73" w:rsidRPr="00E5386A" w:rsidRDefault="00744F73" w:rsidP="00E408DA">
            <w:pPr>
              <w:pStyle w:val="TableBullet"/>
            </w:pPr>
            <w:r w:rsidRPr="00E5386A">
              <w:t>FDF Adoption Officer funding</w:t>
            </w:r>
            <w:r>
              <w:t xml:space="preserve"> – </w:t>
            </w:r>
            <w:r w:rsidRPr="00744F73">
              <w:t>$1.125 million (May 2022 to April 2024)</w:t>
            </w:r>
          </w:p>
        </w:tc>
      </w:tr>
      <w:tr w:rsidR="006B14E7" w:rsidRPr="00006C97" w14:paraId="7B31DAAB" w14:textId="77777777" w:rsidTr="00744F73">
        <w:trPr>
          <w:cantSplit/>
          <w:trHeight w:val="450"/>
          <w:jc w:val="center"/>
        </w:trPr>
        <w:tc>
          <w:tcPr>
            <w:tcW w:w="663" w:type="pct"/>
            <w:tcBorders>
              <w:top w:val="single" w:sz="4" w:space="0" w:color="auto"/>
              <w:left w:val="nil"/>
              <w:bottom w:val="none" w:sz="4" w:space="0" w:color="000000" w:themeColor="text1"/>
              <w:right w:val="nil"/>
            </w:tcBorders>
            <w:tcMar>
              <w:left w:w="108" w:type="dxa"/>
              <w:right w:w="108" w:type="dxa"/>
            </w:tcMar>
          </w:tcPr>
          <w:p w14:paraId="17B39524" w14:textId="35C50430" w:rsidR="006B14E7" w:rsidRPr="00E5386A" w:rsidRDefault="006B14E7" w:rsidP="00E5386A">
            <w:pPr>
              <w:pStyle w:val="TableText"/>
            </w:pPr>
            <w:r w:rsidRPr="00E5386A">
              <w:lastRenderedPageBreak/>
              <w:t>Additional funding for all hubs</w:t>
            </w:r>
          </w:p>
        </w:tc>
        <w:tc>
          <w:tcPr>
            <w:tcW w:w="4337" w:type="pct"/>
            <w:tcBorders>
              <w:top w:val="single" w:sz="4" w:space="0" w:color="auto"/>
              <w:left w:val="nil"/>
              <w:bottom w:val="nil"/>
              <w:right w:val="nil"/>
            </w:tcBorders>
            <w:tcMar>
              <w:left w:w="108" w:type="dxa"/>
              <w:right w:w="108" w:type="dxa"/>
            </w:tcMar>
          </w:tcPr>
          <w:p w14:paraId="7B8992B6" w14:textId="77777777" w:rsidR="006B14E7" w:rsidRDefault="006B14E7" w:rsidP="00744F73">
            <w:pPr>
              <w:pStyle w:val="TableText"/>
              <w:rPr>
                <w:rStyle w:val="Strong"/>
                <w:b w:val="0"/>
                <w:bCs w:val="0"/>
              </w:rPr>
            </w:pPr>
            <w:r w:rsidRPr="00744F73">
              <w:rPr>
                <w:rStyle w:val="Strong"/>
                <w:b w:val="0"/>
                <w:bCs w:val="0"/>
              </w:rPr>
              <w:t xml:space="preserve">Hubs have been provided with additional </w:t>
            </w:r>
            <w:r w:rsidR="00DF5CA2" w:rsidRPr="00744F73">
              <w:rPr>
                <w:rStyle w:val="Strong"/>
                <w:b w:val="0"/>
                <w:bCs w:val="0"/>
              </w:rPr>
              <w:t>Australian Government</w:t>
            </w:r>
            <w:r w:rsidRPr="00744F73">
              <w:rPr>
                <w:rStyle w:val="Strong"/>
                <w:b w:val="0"/>
                <w:bCs w:val="0"/>
              </w:rPr>
              <w:t xml:space="preserve"> grant funding up to June 2028</w:t>
            </w:r>
            <w:r w:rsidR="00476731" w:rsidRPr="00744F73">
              <w:rPr>
                <w:rStyle w:val="Strong"/>
                <w:b w:val="0"/>
                <w:bCs w:val="0"/>
              </w:rPr>
              <w:t>:</w:t>
            </w:r>
          </w:p>
          <w:p w14:paraId="1D7A70B9" w14:textId="13FA6045" w:rsidR="00744F73" w:rsidRDefault="00744F73" w:rsidP="00744F73">
            <w:pPr>
              <w:pStyle w:val="TableBullet"/>
            </w:pPr>
            <w:r w:rsidRPr="00E5386A">
              <w:t>National Agriculture Innovation Policy Agricultural Innovation Grant</w:t>
            </w:r>
            <w:r>
              <w:t xml:space="preserve"> – </w:t>
            </w:r>
            <w:r w:rsidRPr="00E5386A">
              <w:t>$2.5 million (July 2022 to May 2023</w:t>
            </w:r>
            <w:r>
              <w:t>)</w:t>
            </w:r>
          </w:p>
          <w:p w14:paraId="0A515B8E" w14:textId="77777777" w:rsidR="00744F73" w:rsidRDefault="00744F73" w:rsidP="00744F73">
            <w:pPr>
              <w:pStyle w:val="TableBullet"/>
            </w:pPr>
            <w:r w:rsidRPr="00E5386A">
              <w:t>NHT Regional Soil Coordinators (Round 1)</w:t>
            </w:r>
            <w:r>
              <w:t xml:space="preserve"> – </w:t>
            </w:r>
            <w:r w:rsidRPr="00744F73">
              <w:t>$375,000 (as of 30 June 2024)</w:t>
            </w:r>
          </w:p>
          <w:p w14:paraId="5F6D325C" w14:textId="601A7E3A" w:rsidR="00744F73" w:rsidRPr="00744F73" w:rsidRDefault="00744F73" w:rsidP="00744F73">
            <w:pPr>
              <w:pStyle w:val="TableBullet"/>
              <w:rPr>
                <w:rStyle w:val="Strong"/>
                <w:b w:val="0"/>
                <w:bCs w:val="0"/>
              </w:rPr>
            </w:pPr>
            <w:r w:rsidRPr="00E5386A">
              <w:t>NHT Regional Soil Coordinators (Round 2)</w:t>
            </w:r>
            <w:r>
              <w:t xml:space="preserve"> – </w:t>
            </w:r>
            <w:r w:rsidRPr="00E5386A">
              <w:t>$743,486 (to June 2028)</w:t>
            </w:r>
          </w:p>
        </w:tc>
      </w:tr>
      <w:tr w:rsidR="006B14E7" w:rsidRPr="00006C97" w14:paraId="4EBCF923" w14:textId="77777777" w:rsidTr="00E5386A">
        <w:trPr>
          <w:cantSplit/>
          <w:trHeight w:val="300"/>
          <w:jc w:val="center"/>
        </w:trPr>
        <w:tc>
          <w:tcPr>
            <w:tcW w:w="663" w:type="pct"/>
            <w:tcMar>
              <w:left w:w="108" w:type="dxa"/>
              <w:right w:w="108" w:type="dxa"/>
            </w:tcMar>
          </w:tcPr>
          <w:p w14:paraId="742FFC7C" w14:textId="356B0EEF" w:rsidR="006B14E7" w:rsidRPr="00E5386A" w:rsidRDefault="006B14E7" w:rsidP="00E5386A">
            <w:pPr>
              <w:pStyle w:val="TableText"/>
            </w:pPr>
            <w:r w:rsidRPr="00E5386A">
              <w:t>Additional funding</w:t>
            </w:r>
            <w:r w:rsidR="0041277E" w:rsidRPr="00E5386A">
              <w:t xml:space="preserve"> </w:t>
            </w:r>
            <w:r w:rsidR="007B5FD3" w:rsidRPr="00E5386A">
              <w:t>(advised by the hub)</w:t>
            </w:r>
          </w:p>
        </w:tc>
        <w:tc>
          <w:tcPr>
            <w:tcW w:w="4337" w:type="pct"/>
            <w:tcMar>
              <w:left w:w="108" w:type="dxa"/>
              <w:right w:w="108" w:type="dxa"/>
            </w:tcMar>
          </w:tcPr>
          <w:p w14:paraId="6FF61628" w14:textId="6E566692" w:rsidR="006B14E7" w:rsidRPr="00E5386A" w:rsidRDefault="00174BDB" w:rsidP="00E5386A">
            <w:pPr>
              <w:pStyle w:val="TableText"/>
            </w:pPr>
            <w:r w:rsidRPr="00E5386A">
              <w:t>FDF Extension and Adoption of Drought Resilience Farming Practices grant project Farmers2Founders TEKFARM</w:t>
            </w:r>
            <w:r w:rsidR="76EA7F0D" w:rsidRPr="00E5386A">
              <w:t>-Accelerating and scaling adoption of drought resilience technologies.</w:t>
            </w:r>
          </w:p>
        </w:tc>
      </w:tr>
      <w:tr w:rsidR="006B14E7" w:rsidRPr="00006C97" w14:paraId="743C6B6D" w14:textId="77777777" w:rsidTr="00E5386A">
        <w:trPr>
          <w:cantSplit/>
          <w:trHeight w:val="300"/>
          <w:jc w:val="center"/>
        </w:trPr>
        <w:tc>
          <w:tcPr>
            <w:tcW w:w="663" w:type="pct"/>
            <w:tcMar>
              <w:left w:w="108" w:type="dxa"/>
              <w:right w:w="108" w:type="dxa"/>
            </w:tcMar>
          </w:tcPr>
          <w:p w14:paraId="42AE9040" w14:textId="77777777" w:rsidR="006B14E7" w:rsidRPr="00E5386A" w:rsidRDefault="006B14E7" w:rsidP="00E5386A">
            <w:pPr>
              <w:pStyle w:val="TableText"/>
            </w:pPr>
            <w:r w:rsidRPr="00E5386A">
              <w:t xml:space="preserve">Cross-hub funding </w:t>
            </w:r>
          </w:p>
        </w:tc>
        <w:tc>
          <w:tcPr>
            <w:tcW w:w="4337" w:type="pct"/>
            <w:tcMar>
              <w:left w:w="108" w:type="dxa"/>
              <w:right w:w="108" w:type="dxa"/>
            </w:tcMar>
          </w:tcPr>
          <w:p w14:paraId="3DE0CD9A" w14:textId="5ECFF1F1" w:rsidR="006B14E7" w:rsidRPr="00E5386A" w:rsidRDefault="006B14E7" w:rsidP="00E5386A">
            <w:pPr>
              <w:pStyle w:val="TableText"/>
            </w:pPr>
            <w:r w:rsidRPr="00E5386A">
              <w:t xml:space="preserve">Received $183,333 to participate in 1 cross-hub project: Managing Rangelands for Drought Resilience (Northern WA and NT Hub </w:t>
            </w:r>
            <w:r w:rsidR="00AB6278" w:rsidRPr="00E5386A">
              <w:t>lead</w:t>
            </w:r>
            <w:r w:rsidRPr="00E5386A">
              <w:t xml:space="preserve">). </w:t>
            </w:r>
          </w:p>
        </w:tc>
      </w:tr>
      <w:tr w:rsidR="006B14E7" w:rsidRPr="00006C97" w14:paraId="3BCEB219" w14:textId="77777777" w:rsidTr="00E5386A">
        <w:trPr>
          <w:cantSplit/>
          <w:trHeight w:val="300"/>
          <w:jc w:val="center"/>
        </w:trPr>
        <w:tc>
          <w:tcPr>
            <w:tcW w:w="663" w:type="pct"/>
            <w:tcBorders>
              <w:top w:val="single" w:sz="4" w:space="0" w:color="auto"/>
              <w:bottom w:val="single" w:sz="4" w:space="0" w:color="auto"/>
            </w:tcBorders>
            <w:tcMar>
              <w:left w:w="108" w:type="dxa"/>
              <w:right w:w="108" w:type="dxa"/>
            </w:tcMar>
          </w:tcPr>
          <w:p w14:paraId="4CF236AC" w14:textId="05011138" w:rsidR="006B14E7" w:rsidRPr="00E5386A" w:rsidRDefault="000025C3" w:rsidP="00E5386A">
            <w:pPr>
              <w:pStyle w:val="TableText"/>
            </w:pPr>
            <w:r w:rsidRPr="00E5386A">
              <w:t>Subcontract</w:t>
            </w:r>
            <w:r w:rsidR="006B14E7" w:rsidRPr="00E5386A">
              <w:t>s</w:t>
            </w:r>
          </w:p>
        </w:tc>
        <w:tc>
          <w:tcPr>
            <w:tcW w:w="4337" w:type="pct"/>
            <w:tcBorders>
              <w:top w:val="single" w:sz="4" w:space="0" w:color="auto"/>
              <w:bottom w:val="single" w:sz="4" w:space="0" w:color="auto"/>
            </w:tcBorders>
            <w:tcMar>
              <w:left w:w="108" w:type="dxa"/>
              <w:right w:w="108" w:type="dxa"/>
            </w:tcMar>
          </w:tcPr>
          <w:p w14:paraId="03284AEA" w14:textId="77777777" w:rsidR="006B14E7" w:rsidRPr="00E5386A" w:rsidRDefault="006B14E7" w:rsidP="00E5386A">
            <w:pPr>
              <w:pStyle w:val="TableText"/>
            </w:pPr>
            <w:r w:rsidRPr="00E5386A">
              <w:t>As of December 2023, the hub had 33 subcontracts with service providers for cash and in-kind contributions. Of these, 9 involved the provision of cash in return for services</w:t>
            </w:r>
          </w:p>
        </w:tc>
      </w:tr>
      <w:tr w:rsidR="006B14E7" w:rsidRPr="00006C97" w14:paraId="6CA5D69F" w14:textId="77777777" w:rsidTr="00E5386A">
        <w:trPr>
          <w:cantSplit/>
          <w:trHeight w:val="300"/>
          <w:jc w:val="center"/>
        </w:trPr>
        <w:tc>
          <w:tcPr>
            <w:tcW w:w="663" w:type="pct"/>
            <w:tcMar>
              <w:left w:w="108" w:type="dxa"/>
              <w:right w:w="108" w:type="dxa"/>
            </w:tcMar>
          </w:tcPr>
          <w:p w14:paraId="039340AE" w14:textId="77777777" w:rsidR="006B14E7" w:rsidRPr="00E5386A" w:rsidRDefault="006B14E7" w:rsidP="00E5386A">
            <w:pPr>
              <w:pStyle w:val="TableText"/>
            </w:pPr>
            <w:r w:rsidRPr="00E5386A">
              <w:t>Priorities and projects</w:t>
            </w:r>
          </w:p>
        </w:tc>
        <w:tc>
          <w:tcPr>
            <w:tcW w:w="4337" w:type="pct"/>
            <w:tcMar>
              <w:left w:w="108" w:type="dxa"/>
              <w:right w:w="108" w:type="dxa"/>
            </w:tcMar>
          </w:tcPr>
          <w:p w14:paraId="5D60FB13" w14:textId="77777777" w:rsidR="00831613" w:rsidRPr="00E5386A" w:rsidRDefault="006B14E7" w:rsidP="00E5386A">
            <w:pPr>
              <w:pStyle w:val="TableBullet"/>
            </w:pPr>
            <w:r w:rsidRPr="00E5386A">
              <w:t xml:space="preserve">The </w:t>
            </w:r>
            <w:r w:rsidR="002E34BD" w:rsidRPr="00E5386A">
              <w:t xml:space="preserve">hub has </w:t>
            </w:r>
            <w:r w:rsidR="57095F5C" w:rsidRPr="00E5386A">
              <w:t>5</w:t>
            </w:r>
            <w:r w:rsidRPr="00E5386A">
              <w:t xml:space="preserve"> priorit</w:t>
            </w:r>
            <w:r w:rsidR="002E34BD" w:rsidRPr="00E5386A">
              <w:t>y themes</w:t>
            </w:r>
            <w:r w:rsidR="00071A93" w:rsidRPr="00E5386A">
              <w:t xml:space="preserve">: </w:t>
            </w:r>
            <w:r w:rsidRPr="00E5386A">
              <w:t xml:space="preserve">drought and climate change adaption, land and soil management, innovation and technology, enhancing skills and human capacity, and enhancing sustainable Aboriginal and Torres Strait Islander </w:t>
            </w:r>
            <w:r w:rsidR="00071A93" w:rsidRPr="00E5386A">
              <w:t>resilience</w:t>
            </w:r>
            <w:r w:rsidRPr="00E5386A">
              <w:t>.</w:t>
            </w:r>
          </w:p>
          <w:p w14:paraId="00968A15" w14:textId="6AA98863" w:rsidR="00831613" w:rsidRPr="00E5386A" w:rsidRDefault="006B14E7" w:rsidP="00E5386A">
            <w:pPr>
              <w:pStyle w:val="TableBullet"/>
            </w:pPr>
            <w:r w:rsidRPr="00E5386A">
              <w:t>The hub has</w:t>
            </w:r>
            <w:r w:rsidR="00B27747" w:rsidRPr="00E5386A">
              <w:t xml:space="preserve"> 4 programs delivering their priority themes. These are:</w:t>
            </w:r>
          </w:p>
          <w:p w14:paraId="4BEDCB23" w14:textId="5F4BF8D9" w:rsidR="00A10C37" w:rsidRPr="00E5386A" w:rsidRDefault="00A10C37" w:rsidP="001D2E5F">
            <w:pPr>
              <w:pStyle w:val="TableBullet2"/>
            </w:pPr>
            <w:r w:rsidRPr="00E5386A">
              <w:t>Transformational Agricultural Systems – analyses climate data combined with local knowledge to integrate ESG (environmental, social, and governance considerations) in Australian agriculture.</w:t>
            </w:r>
          </w:p>
          <w:p w14:paraId="7C96CF4F" w14:textId="55747F1C" w:rsidR="00A10C37" w:rsidRPr="00E5386A" w:rsidRDefault="00A10C37" w:rsidP="001D2E5F">
            <w:pPr>
              <w:pStyle w:val="TableBullet2"/>
            </w:pPr>
            <w:r w:rsidRPr="00E5386A">
              <w:t>Sustainable Aboriginal and Torres Strait Islander Enterprise</w:t>
            </w:r>
            <w:r w:rsidR="0072118A" w:rsidRPr="00E5386A">
              <w:t xml:space="preserve"> –</w:t>
            </w:r>
            <w:r w:rsidR="00336AAB" w:rsidRPr="00E5386A">
              <w:t xml:space="preserve"> </w:t>
            </w:r>
            <w:r w:rsidRPr="00E5386A">
              <w:t xml:space="preserve">supporting the facilitation of collective Traditional Custodian-led voice to address representation and participation in </w:t>
            </w:r>
            <w:r w:rsidR="00336AAB" w:rsidRPr="00E5386A">
              <w:t>c</w:t>
            </w:r>
            <w:r w:rsidRPr="00E5386A">
              <w:t xml:space="preserve">ultural </w:t>
            </w:r>
            <w:r w:rsidR="00336AAB" w:rsidRPr="00E5386A">
              <w:t>n</w:t>
            </w:r>
            <w:r w:rsidRPr="00E5386A">
              <w:t xml:space="preserve">atural </w:t>
            </w:r>
            <w:r w:rsidR="00336AAB" w:rsidRPr="00E5386A">
              <w:t>r</w:t>
            </w:r>
            <w:r w:rsidRPr="00E5386A">
              <w:t xml:space="preserve">esource </w:t>
            </w:r>
            <w:r w:rsidR="00336AAB" w:rsidRPr="00E5386A">
              <w:t>m</w:t>
            </w:r>
            <w:r w:rsidRPr="00E5386A">
              <w:t>anagement</w:t>
            </w:r>
            <w:r w:rsidR="00336AAB" w:rsidRPr="00E5386A">
              <w:t>.</w:t>
            </w:r>
          </w:p>
          <w:p w14:paraId="409C027C" w14:textId="33E14641" w:rsidR="00A10C37" w:rsidRPr="00E5386A" w:rsidRDefault="00A10C37" w:rsidP="001D2E5F">
            <w:pPr>
              <w:pStyle w:val="TableBullet2"/>
            </w:pPr>
            <w:r w:rsidRPr="00E5386A">
              <w:t>Building Human Capacity – building human capacity and skills to deliver transformational change for profitable, socially and environmentally responsible and drought resilient agricultural systems and supply chains</w:t>
            </w:r>
            <w:r w:rsidR="00336AAB" w:rsidRPr="00E5386A">
              <w:t>.</w:t>
            </w:r>
          </w:p>
          <w:p w14:paraId="5EE47B4A" w14:textId="2CD3A199" w:rsidR="00A10C37" w:rsidRPr="00E5386A" w:rsidRDefault="00A10C37" w:rsidP="001D2E5F">
            <w:pPr>
              <w:pStyle w:val="TableBullet2"/>
            </w:pPr>
            <w:r w:rsidRPr="00E5386A">
              <w:t>Innovation and Commercialisation – delivering on-farm demonstrations, an innovation readiness assessment tool and supports ecosystem activation through supporting producers to engage with accelerator programs and relevant initiatives in the region.</w:t>
            </w:r>
          </w:p>
          <w:p w14:paraId="08598090" w14:textId="2857693D" w:rsidR="006B14E7" w:rsidRPr="00A415DD" w:rsidRDefault="000B7694" w:rsidP="00E5386A">
            <w:pPr>
              <w:pStyle w:val="TableBullet"/>
            </w:pPr>
            <w:r w:rsidRPr="00E5386A">
              <w:t xml:space="preserve">The hub has delivered </w:t>
            </w:r>
            <w:r w:rsidR="00552A94" w:rsidRPr="00E5386A">
              <w:t xml:space="preserve">more than </w:t>
            </w:r>
            <w:r w:rsidRPr="00E5386A">
              <w:t>130 activities which includes workshops, farm visits, school and university programs. There were 92 visitors across the farm trials and demonstrations.</w:t>
            </w:r>
            <w:r w:rsidRPr="00A415DD">
              <w:t xml:space="preserve"> </w:t>
            </w:r>
          </w:p>
        </w:tc>
      </w:tr>
    </w:tbl>
    <w:p w14:paraId="16AE81AC" w14:textId="0A42DF43" w:rsidR="006B14E7" w:rsidRPr="006B14E7" w:rsidRDefault="00E5386A" w:rsidP="000F38AF">
      <w:pPr>
        <w:pStyle w:val="FigureTableNoteSource"/>
      </w:pPr>
      <w:r>
        <w:t xml:space="preserve">Note: </w:t>
      </w:r>
      <w:r w:rsidRPr="00E5386A">
        <w:t>Summary information has been complied using the following sources: Tropical North Qld Hub Monitoring, Evaluation and Learning reports and PR1 to PR7 2021-24, Tropical North Qld Hub website, FDF Review request</w:t>
      </w:r>
      <w:r w:rsidR="00C60E72">
        <w:t xml:space="preserve"> – </w:t>
      </w:r>
      <w:r w:rsidRPr="00E5386A">
        <w:t>Tropical North Qld Hub Staffing Survey response (Dec 2024), FDF Review request</w:t>
      </w:r>
      <w:r w:rsidR="00C60E72">
        <w:t xml:space="preserve"> – </w:t>
      </w:r>
      <w:r w:rsidRPr="00E5386A">
        <w:t>Tropical North Qld Hub Additional Questions response (Dec 2024), Commonwealth and Tropical North Qld Hub Grant Agreement and associated operational plans, personal communications with Hub Directors and staff as part of online Review Team and Panel consultations, Have Your Say stakeholder submissions.</w:t>
      </w:r>
      <w:r w:rsidR="002831F6">
        <w:t xml:space="preserve"> </w:t>
      </w:r>
      <w:r w:rsidR="002831F6" w:rsidRPr="00B83F1B">
        <w:rPr>
          <w:rStyle w:val="Strong"/>
        </w:rPr>
        <w:t>a</w:t>
      </w:r>
      <w:r w:rsidR="002831F6" w:rsidRPr="40079168">
        <w:rPr>
          <w:rFonts w:eastAsia="Times New Roman"/>
          <w:color w:val="000000" w:themeColor="text1"/>
          <w:szCs w:val="18"/>
          <w:lang w:eastAsia="en-AU"/>
        </w:rPr>
        <w:t xml:space="preserve"> 2 funded using core hub fund</w:t>
      </w:r>
      <w:r w:rsidR="002831F6">
        <w:rPr>
          <w:rFonts w:eastAsia="Times New Roman"/>
          <w:color w:val="000000" w:themeColor="text1"/>
          <w:szCs w:val="18"/>
          <w:lang w:eastAsia="en-AU"/>
        </w:rPr>
        <w:t>ing</w:t>
      </w:r>
      <w:r w:rsidR="002831F6" w:rsidRPr="40079168">
        <w:rPr>
          <w:rFonts w:eastAsia="Times New Roman"/>
          <w:color w:val="000000" w:themeColor="text1"/>
          <w:szCs w:val="18"/>
          <w:lang w:eastAsia="en-AU"/>
        </w:rPr>
        <w:t xml:space="preserve"> and </w:t>
      </w:r>
      <w:r w:rsidR="002831F6">
        <w:rPr>
          <w:rFonts w:eastAsia="Times New Roman"/>
          <w:color w:val="000000" w:themeColor="text1"/>
          <w:szCs w:val="18"/>
          <w:lang w:eastAsia="en-AU"/>
        </w:rPr>
        <w:t>one</w:t>
      </w:r>
      <w:r w:rsidR="002831F6" w:rsidRPr="40079168">
        <w:rPr>
          <w:rFonts w:eastAsia="Times New Roman"/>
          <w:color w:val="000000" w:themeColor="text1"/>
          <w:szCs w:val="18"/>
          <w:lang w:eastAsia="en-AU"/>
        </w:rPr>
        <w:t xml:space="preserve"> funded using in-kind Extension and Adoption Grant (</w:t>
      </w:r>
      <w:proofErr w:type="spellStart"/>
      <w:r w:rsidR="002831F6" w:rsidRPr="40079168">
        <w:rPr>
          <w:rFonts w:eastAsia="Times New Roman"/>
          <w:color w:val="000000" w:themeColor="text1"/>
          <w:szCs w:val="18"/>
          <w:lang w:eastAsia="en-AU"/>
        </w:rPr>
        <w:t>TekFarm</w:t>
      </w:r>
      <w:proofErr w:type="spellEnd"/>
      <w:r w:rsidR="002831F6" w:rsidRPr="40079168">
        <w:rPr>
          <w:rFonts w:eastAsia="Times New Roman"/>
          <w:color w:val="000000" w:themeColor="text1"/>
          <w:szCs w:val="18"/>
          <w:lang w:eastAsia="en-AU"/>
        </w:rPr>
        <w:t>)</w:t>
      </w:r>
      <w:r w:rsidR="002831F6">
        <w:rPr>
          <w:rFonts w:eastAsia="Times New Roman"/>
          <w:color w:val="000000" w:themeColor="text1"/>
          <w:szCs w:val="18"/>
          <w:lang w:eastAsia="en-AU"/>
        </w:rPr>
        <w:t>,</w:t>
      </w:r>
      <w:r w:rsidR="002831F6">
        <w:rPr>
          <w:rFonts w:eastAsia="Times New Roman"/>
          <w:color w:val="000000" w:themeColor="text1"/>
          <w:szCs w:val="18"/>
          <w:vertAlign w:val="superscript"/>
          <w:lang w:eastAsia="en-AU"/>
        </w:rPr>
        <w:t xml:space="preserve"> </w:t>
      </w:r>
      <w:r w:rsidR="002831F6" w:rsidRPr="00B83F1B">
        <w:rPr>
          <w:rStyle w:val="Strong"/>
        </w:rPr>
        <w:t>b</w:t>
      </w:r>
      <w:r w:rsidR="002831F6">
        <w:rPr>
          <w:rStyle w:val="Strong"/>
        </w:rPr>
        <w:t xml:space="preserve"> </w:t>
      </w:r>
      <w:r w:rsidR="002831F6" w:rsidRPr="40079168">
        <w:rPr>
          <w:rFonts w:eastAsia="Times New Roman"/>
          <w:color w:val="000000" w:themeColor="text1"/>
          <w:szCs w:val="18"/>
          <w:lang w:eastAsia="en-AU"/>
        </w:rPr>
        <w:t>Funded through NHT Building Landcare Community Capacity program</w:t>
      </w:r>
      <w:r w:rsidR="002831F6">
        <w:rPr>
          <w:rFonts w:eastAsia="Times New Roman"/>
          <w:color w:val="000000" w:themeColor="text1"/>
          <w:szCs w:val="18"/>
          <w:lang w:eastAsia="en-AU"/>
        </w:rPr>
        <w:t>.</w:t>
      </w:r>
    </w:p>
    <w:p w14:paraId="421F1FE0" w14:textId="335EA2D8" w:rsidR="00781225" w:rsidRDefault="25CDAE15" w:rsidP="009D65B4">
      <w:pPr>
        <w:pStyle w:val="Heading4"/>
        <w:numPr>
          <w:ilvl w:val="0"/>
          <w:numId w:val="0"/>
        </w:numPr>
        <w:spacing w:line="276" w:lineRule="auto"/>
        <w:ind w:left="964" w:hanging="964"/>
        <w:rPr>
          <w:rFonts w:asciiTheme="minorHAnsi" w:hAnsiTheme="minorHAnsi" w:cstheme="minorBidi"/>
          <w:lang w:eastAsia="ja-JP"/>
        </w:rPr>
      </w:pPr>
      <w:r w:rsidRPr="12365095">
        <w:rPr>
          <w:rFonts w:asciiTheme="minorHAnsi" w:hAnsiTheme="minorHAnsi" w:cstheme="minorBidi"/>
          <w:lang w:eastAsia="ja-JP"/>
        </w:rPr>
        <w:t>Vic Hub</w:t>
      </w:r>
    </w:p>
    <w:p w14:paraId="7C992ADD" w14:textId="5C33E62B" w:rsidR="00C85EAF" w:rsidRPr="00C85EAF" w:rsidRDefault="00C85EAF" w:rsidP="00C85EAF">
      <w:pPr>
        <w:pStyle w:val="Caption"/>
        <w:rPr>
          <w:lang w:eastAsia="ja-JP"/>
        </w:rPr>
      </w:pPr>
      <w:bookmarkStart w:id="820" w:name="_Toc208562887"/>
      <w:r>
        <w:t>Table I</w:t>
      </w:r>
      <w:r>
        <w:fldChar w:fldCharType="begin"/>
      </w:r>
      <w:r>
        <w:instrText xml:space="preserve"> SEQ Table_I \* ARABIC </w:instrText>
      </w:r>
      <w:r>
        <w:fldChar w:fldCharType="separate"/>
      </w:r>
      <w:r>
        <w:rPr>
          <w:noProof/>
        </w:rPr>
        <w:t>8</w:t>
      </w:r>
      <w:r>
        <w:fldChar w:fldCharType="end"/>
      </w:r>
      <w:r>
        <w:t xml:space="preserve"> Summary information about Vic Hub</w:t>
      </w:r>
      <w:bookmarkEnd w:id="820"/>
    </w:p>
    <w:tbl>
      <w:tblPr>
        <w:tblW w:w="5000" w:type="pct"/>
        <w:jc w:val="center"/>
        <w:tblBorders>
          <w:top w:val="single" w:sz="4"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1173"/>
        <w:gridCol w:w="7853"/>
        <w:gridCol w:w="44"/>
      </w:tblGrid>
      <w:tr w:rsidR="00781225" w:rsidRPr="001433E9" w14:paraId="32C76435" w14:textId="77777777" w:rsidTr="00402D79">
        <w:trPr>
          <w:cantSplit/>
          <w:trHeight w:val="300"/>
          <w:tblHeader/>
          <w:jc w:val="center"/>
        </w:trPr>
        <w:tc>
          <w:tcPr>
            <w:tcW w:w="0" w:type="auto"/>
            <w:tcMar>
              <w:left w:w="108" w:type="dxa"/>
              <w:right w:w="108" w:type="dxa"/>
            </w:tcMar>
          </w:tcPr>
          <w:p w14:paraId="3F16BDE0" w14:textId="77777777" w:rsidR="00781225" w:rsidRPr="001433E9" w:rsidRDefault="00781225" w:rsidP="00402D79">
            <w:pPr>
              <w:pStyle w:val="TableHeading"/>
              <w:spacing w:line="276" w:lineRule="auto"/>
              <w:rPr>
                <w:rFonts w:cstheme="minorHAnsi"/>
              </w:rPr>
            </w:pPr>
            <w:r w:rsidRPr="001433E9">
              <w:rPr>
                <w:rFonts w:cstheme="minorHAnsi"/>
              </w:rPr>
              <w:t>Category</w:t>
            </w:r>
          </w:p>
        </w:tc>
        <w:tc>
          <w:tcPr>
            <w:tcW w:w="0" w:type="auto"/>
            <w:gridSpan w:val="2"/>
            <w:tcMar>
              <w:left w:w="108" w:type="dxa"/>
              <w:right w:w="108" w:type="dxa"/>
            </w:tcMar>
          </w:tcPr>
          <w:p w14:paraId="667F0A9F" w14:textId="77777777" w:rsidR="00781225" w:rsidRPr="001433E9" w:rsidRDefault="00781225" w:rsidP="00402D79">
            <w:pPr>
              <w:pStyle w:val="TableHeading"/>
              <w:spacing w:line="276" w:lineRule="auto"/>
              <w:rPr>
                <w:rFonts w:cstheme="minorHAnsi"/>
              </w:rPr>
            </w:pPr>
            <w:r w:rsidRPr="001433E9">
              <w:rPr>
                <w:rFonts w:cstheme="minorHAnsi"/>
              </w:rPr>
              <w:t>Notes</w:t>
            </w:r>
          </w:p>
        </w:tc>
      </w:tr>
      <w:tr w:rsidR="00781225" w:rsidRPr="001433E9" w14:paraId="692A415E" w14:textId="77777777" w:rsidTr="004E054B">
        <w:trPr>
          <w:trHeight w:val="300"/>
          <w:jc w:val="center"/>
        </w:trPr>
        <w:tc>
          <w:tcPr>
            <w:tcW w:w="647" w:type="pct"/>
            <w:tcMar>
              <w:left w:w="108" w:type="dxa"/>
              <w:right w:w="108" w:type="dxa"/>
            </w:tcMar>
          </w:tcPr>
          <w:p w14:paraId="265C150E" w14:textId="77777777" w:rsidR="00781225" w:rsidRPr="00402D79" w:rsidRDefault="00781225" w:rsidP="00402D79">
            <w:pPr>
              <w:pStyle w:val="TableText"/>
            </w:pPr>
            <w:r w:rsidRPr="00402D79">
              <w:t>Vision</w:t>
            </w:r>
          </w:p>
        </w:tc>
        <w:tc>
          <w:tcPr>
            <w:tcW w:w="4353" w:type="pct"/>
            <w:gridSpan w:val="2"/>
            <w:tcMar>
              <w:left w:w="108" w:type="dxa"/>
              <w:right w:w="108" w:type="dxa"/>
            </w:tcMar>
          </w:tcPr>
          <w:p w14:paraId="35A07EB9" w14:textId="4E54DC30" w:rsidR="00781225" w:rsidRPr="00402D79" w:rsidRDefault="00781225" w:rsidP="00402D79">
            <w:pPr>
              <w:pStyle w:val="TableText"/>
            </w:pPr>
            <w:r w:rsidRPr="00402D79">
              <w:t xml:space="preserve">To enhance drought resilience for all key agricultural sectors </w:t>
            </w:r>
            <w:r w:rsidR="00D339E2">
              <w:t>–</w:t>
            </w:r>
            <w:r w:rsidRPr="00402D79">
              <w:t xml:space="preserve"> grains, dairy, horticulture, and livestock across the state of Victoria. To break the nexus between the drought impacts in the regional farming sectors and the flow-on down-turns in regional communities.</w:t>
            </w:r>
          </w:p>
        </w:tc>
      </w:tr>
      <w:tr w:rsidR="00781225" w:rsidRPr="001433E9" w14:paraId="5C4358C2" w14:textId="77777777" w:rsidTr="004E054B">
        <w:trPr>
          <w:trHeight w:val="300"/>
          <w:jc w:val="center"/>
        </w:trPr>
        <w:tc>
          <w:tcPr>
            <w:tcW w:w="647" w:type="pct"/>
            <w:tcMar>
              <w:left w:w="108" w:type="dxa"/>
              <w:right w:w="108" w:type="dxa"/>
            </w:tcMar>
          </w:tcPr>
          <w:p w14:paraId="151A9BE7" w14:textId="77777777" w:rsidR="00781225" w:rsidRPr="00402D79" w:rsidRDefault="00781225" w:rsidP="00402D79">
            <w:pPr>
              <w:pStyle w:val="TableText"/>
            </w:pPr>
            <w:r w:rsidRPr="00402D79">
              <w:t>Objective</w:t>
            </w:r>
          </w:p>
        </w:tc>
        <w:tc>
          <w:tcPr>
            <w:tcW w:w="4353" w:type="pct"/>
            <w:gridSpan w:val="2"/>
            <w:tcMar>
              <w:left w:w="108" w:type="dxa"/>
              <w:right w:w="108" w:type="dxa"/>
            </w:tcMar>
          </w:tcPr>
          <w:p w14:paraId="38DB9DD9" w14:textId="77777777" w:rsidR="00781225" w:rsidRPr="00402D79" w:rsidRDefault="00781225" w:rsidP="00402D79">
            <w:pPr>
              <w:pStyle w:val="TableText"/>
            </w:pPr>
            <w:r w:rsidRPr="00402D79">
              <w:t xml:space="preserve">To deliver collaborative research, development, extension, adoption and commercialisation (RDEA&amp;C) activities aimed at helping primary producers and rural and regional communities to become more prepared for, and resilient to, future droughts. </w:t>
            </w:r>
          </w:p>
        </w:tc>
      </w:tr>
      <w:tr w:rsidR="00781225" w:rsidRPr="001433E9" w14:paraId="3EEE499C" w14:textId="77777777" w:rsidTr="004E054B">
        <w:trPr>
          <w:trHeight w:val="300"/>
          <w:jc w:val="center"/>
        </w:trPr>
        <w:tc>
          <w:tcPr>
            <w:tcW w:w="647" w:type="pct"/>
            <w:tcMar>
              <w:left w:w="108" w:type="dxa"/>
              <w:right w:w="108" w:type="dxa"/>
            </w:tcMar>
          </w:tcPr>
          <w:p w14:paraId="1EB0FCE5" w14:textId="509A1621" w:rsidR="00781225" w:rsidRPr="00402D79" w:rsidRDefault="005578AC" w:rsidP="00402D79">
            <w:pPr>
              <w:pStyle w:val="TableText"/>
            </w:pPr>
            <w:r w:rsidRPr="00402D79">
              <w:t xml:space="preserve">Host </w:t>
            </w:r>
            <w:r w:rsidR="00781225" w:rsidRPr="00402D79">
              <w:t xml:space="preserve">organisation </w:t>
            </w:r>
          </w:p>
        </w:tc>
        <w:tc>
          <w:tcPr>
            <w:tcW w:w="4353" w:type="pct"/>
            <w:gridSpan w:val="2"/>
            <w:tcMar>
              <w:left w:w="108" w:type="dxa"/>
              <w:right w:w="108" w:type="dxa"/>
            </w:tcMar>
          </w:tcPr>
          <w:p w14:paraId="06E29EAF" w14:textId="77777777" w:rsidR="00781225" w:rsidRPr="00402D79" w:rsidRDefault="00781225" w:rsidP="00402D79">
            <w:pPr>
              <w:pStyle w:val="TableText"/>
            </w:pPr>
            <w:r w:rsidRPr="00402D79">
              <w:t xml:space="preserve">University of Melbourne (UoM) </w:t>
            </w:r>
          </w:p>
        </w:tc>
      </w:tr>
      <w:tr w:rsidR="00781225" w:rsidRPr="001433E9" w14:paraId="414656D1" w14:textId="77777777" w:rsidTr="004E054B">
        <w:trPr>
          <w:trHeight w:val="300"/>
          <w:jc w:val="center"/>
        </w:trPr>
        <w:tc>
          <w:tcPr>
            <w:tcW w:w="647" w:type="pct"/>
            <w:tcMar>
              <w:left w:w="108" w:type="dxa"/>
              <w:right w:w="108" w:type="dxa"/>
            </w:tcMar>
          </w:tcPr>
          <w:p w14:paraId="568ABBB0" w14:textId="77777777" w:rsidR="00781225" w:rsidRPr="00402D79" w:rsidRDefault="00781225" w:rsidP="00402D79">
            <w:pPr>
              <w:pStyle w:val="TableText"/>
            </w:pPr>
            <w:r w:rsidRPr="00402D79">
              <w:lastRenderedPageBreak/>
              <w:t>Hub name and website</w:t>
            </w:r>
          </w:p>
        </w:tc>
        <w:tc>
          <w:tcPr>
            <w:tcW w:w="4353" w:type="pct"/>
            <w:gridSpan w:val="2"/>
            <w:tcMar>
              <w:left w:w="108" w:type="dxa"/>
              <w:right w:w="108" w:type="dxa"/>
            </w:tcMar>
          </w:tcPr>
          <w:p w14:paraId="31DE894F" w14:textId="3892B6D6" w:rsidR="00781225" w:rsidRPr="00402D79" w:rsidRDefault="00781225" w:rsidP="002831F6">
            <w:pPr>
              <w:pStyle w:val="TableText"/>
              <w:rPr>
                <w:rStyle w:val="Hyperlink"/>
              </w:rPr>
            </w:pPr>
            <w:r w:rsidRPr="00402D79">
              <w:t>Victoria Drought Resilience Adoption &amp; Innovation Hub</w:t>
            </w:r>
            <w:r w:rsidR="002831F6">
              <w:t xml:space="preserve"> (Vic Hub) – </w:t>
            </w:r>
            <w:hyperlink r:id="rId87" w:history="1">
              <w:r w:rsidR="00C85EAF">
                <w:rPr>
                  <w:rStyle w:val="Hyperlink"/>
                </w:rPr>
                <w:t>vicdroughthub.org.au</w:t>
              </w:r>
            </w:hyperlink>
          </w:p>
        </w:tc>
      </w:tr>
      <w:tr w:rsidR="00781225" w:rsidRPr="001433E9" w14:paraId="0CCBDD14" w14:textId="77777777" w:rsidTr="004E054B">
        <w:trPr>
          <w:trHeight w:val="300"/>
          <w:jc w:val="center"/>
        </w:trPr>
        <w:tc>
          <w:tcPr>
            <w:tcW w:w="647" w:type="pct"/>
            <w:tcBorders>
              <w:top w:val="single" w:sz="4" w:space="0" w:color="auto"/>
              <w:bottom w:val="single" w:sz="4" w:space="0" w:color="auto"/>
            </w:tcBorders>
            <w:tcMar>
              <w:left w:w="108" w:type="dxa"/>
              <w:right w:w="108" w:type="dxa"/>
            </w:tcMar>
          </w:tcPr>
          <w:p w14:paraId="427D75D4" w14:textId="77777777" w:rsidR="00781225" w:rsidRPr="00402D79" w:rsidRDefault="00781225" w:rsidP="00402D79">
            <w:pPr>
              <w:pStyle w:val="TableText"/>
            </w:pPr>
            <w:r w:rsidRPr="00402D79">
              <w:t>Structure</w:t>
            </w:r>
          </w:p>
        </w:tc>
        <w:tc>
          <w:tcPr>
            <w:tcW w:w="4353" w:type="pct"/>
            <w:gridSpan w:val="2"/>
            <w:tcBorders>
              <w:top w:val="single" w:sz="4" w:space="0" w:color="auto"/>
              <w:bottom w:val="single" w:sz="4" w:space="0" w:color="auto"/>
            </w:tcBorders>
            <w:tcMar>
              <w:left w:w="108" w:type="dxa"/>
              <w:right w:w="108" w:type="dxa"/>
            </w:tcMar>
          </w:tcPr>
          <w:p w14:paraId="38E6E429" w14:textId="01C9ADBC" w:rsidR="00781225" w:rsidRPr="00402D79" w:rsidRDefault="00781225" w:rsidP="00402D79">
            <w:pPr>
              <w:pStyle w:val="TableText"/>
            </w:pPr>
            <w:r w:rsidRPr="00402D79">
              <w:t xml:space="preserve">Hub members (university partners, node leads and Agriculture Victoria) </w:t>
            </w:r>
            <w:r w:rsidR="00B10DA8" w:rsidRPr="00402D79">
              <w:t xml:space="preserve">have </w:t>
            </w:r>
            <w:r w:rsidRPr="00402D79">
              <w:t>form</w:t>
            </w:r>
            <w:r w:rsidR="00B10DA8" w:rsidRPr="00402D79">
              <w:t>ed</w:t>
            </w:r>
            <w:r w:rsidRPr="00402D79">
              <w:t xml:space="preserve"> a consortium and are subject to partnership agreements with the UoM. The hub is decentralised in terms of both delivery of activities and operations, and financial </w:t>
            </w:r>
            <w:r w:rsidR="00706AAE" w:rsidRPr="00402D79">
              <w:t>distribution. Finances</w:t>
            </w:r>
            <w:r w:rsidRPr="00402D79">
              <w:t xml:space="preserve"> are allocated to each partner (except Agriculture Victoria), and each has their own co-designed operational plan, leading or contributing to specific activities of the hub. The regional nodes lead all consultation activities and co-design projects with local stakeholders.</w:t>
            </w:r>
          </w:p>
        </w:tc>
      </w:tr>
      <w:tr w:rsidR="00781225" w:rsidRPr="001433E9" w14:paraId="1AE27542" w14:textId="77777777" w:rsidTr="004E054B">
        <w:trPr>
          <w:trHeight w:val="300"/>
          <w:jc w:val="center"/>
        </w:trPr>
        <w:tc>
          <w:tcPr>
            <w:tcW w:w="647" w:type="pct"/>
            <w:tcBorders>
              <w:top w:val="single" w:sz="4" w:space="0" w:color="auto"/>
              <w:bottom w:val="single" w:sz="4" w:space="0" w:color="auto"/>
            </w:tcBorders>
            <w:tcMar>
              <w:left w:w="108" w:type="dxa"/>
              <w:right w:w="108" w:type="dxa"/>
            </w:tcMar>
          </w:tcPr>
          <w:p w14:paraId="03ECF620" w14:textId="77777777" w:rsidR="00781225" w:rsidRPr="00402D79" w:rsidRDefault="00781225" w:rsidP="00402D79">
            <w:pPr>
              <w:pStyle w:val="TableText"/>
            </w:pPr>
            <w:r w:rsidRPr="00402D79">
              <w:t>Delivery model</w:t>
            </w:r>
          </w:p>
        </w:tc>
        <w:tc>
          <w:tcPr>
            <w:tcW w:w="4353" w:type="pct"/>
            <w:gridSpan w:val="2"/>
            <w:tcBorders>
              <w:top w:val="single" w:sz="4" w:space="0" w:color="auto"/>
              <w:bottom w:val="single" w:sz="4" w:space="0" w:color="auto"/>
            </w:tcBorders>
            <w:tcMar>
              <w:left w:w="108" w:type="dxa"/>
              <w:right w:w="108" w:type="dxa"/>
            </w:tcMar>
          </w:tcPr>
          <w:p w14:paraId="34AAE365" w14:textId="37B429D2" w:rsidR="00781225" w:rsidRPr="00402D79" w:rsidRDefault="000A7C84" w:rsidP="00402D79">
            <w:pPr>
              <w:pStyle w:val="TableText"/>
            </w:pPr>
            <w:r w:rsidRPr="00402D79">
              <w:t>T</w:t>
            </w:r>
            <w:r w:rsidR="004C122C" w:rsidRPr="00402D79">
              <w:t>he hub</w:t>
            </w:r>
            <w:r w:rsidR="00781225" w:rsidRPr="00402D79">
              <w:t xml:space="preserve"> </w:t>
            </w:r>
            <w:r w:rsidRPr="00402D79">
              <w:t xml:space="preserve">is </w:t>
            </w:r>
            <w:r w:rsidR="00781225" w:rsidRPr="00402D79">
              <w:t xml:space="preserve">delivered through a hub and spoke model with hub headquarters at the </w:t>
            </w:r>
            <w:r w:rsidR="00382FFC" w:rsidRPr="00402D79">
              <w:t>UoM</w:t>
            </w:r>
            <w:r w:rsidR="00781225" w:rsidRPr="00402D79">
              <w:t xml:space="preserve"> (Dookie campus), </w:t>
            </w:r>
            <w:r w:rsidR="0027400C" w:rsidRPr="00402D79">
              <w:t>and</w:t>
            </w:r>
            <w:r w:rsidR="00D70946" w:rsidRPr="00402D79">
              <w:t xml:space="preserve"> </w:t>
            </w:r>
            <w:r w:rsidR="00781225" w:rsidRPr="00402D79">
              <w:t xml:space="preserve">5 </w:t>
            </w:r>
            <w:r w:rsidR="00D62A2A" w:rsidRPr="00402D79">
              <w:t>node regions</w:t>
            </w:r>
            <w:r w:rsidR="00781225" w:rsidRPr="00402D79">
              <w:t xml:space="preserve"> </w:t>
            </w:r>
            <w:r w:rsidR="00014EDB" w:rsidRPr="00402D79">
              <w:t xml:space="preserve">delivering </w:t>
            </w:r>
            <w:r w:rsidR="00781225" w:rsidRPr="00402D79">
              <w:t>targeted regional activities and outputs.</w:t>
            </w:r>
          </w:p>
        </w:tc>
      </w:tr>
      <w:tr w:rsidR="00781225" w:rsidRPr="001433E9" w14:paraId="2BCEF1EC" w14:textId="77777777" w:rsidTr="004E054B">
        <w:trPr>
          <w:trHeight w:val="300"/>
          <w:jc w:val="center"/>
        </w:trPr>
        <w:tc>
          <w:tcPr>
            <w:tcW w:w="647" w:type="pct"/>
            <w:tcBorders>
              <w:top w:val="single" w:sz="4" w:space="0" w:color="auto"/>
              <w:bottom w:val="single" w:sz="4" w:space="0" w:color="auto"/>
            </w:tcBorders>
            <w:tcMar>
              <w:left w:w="108" w:type="dxa"/>
              <w:right w:w="108" w:type="dxa"/>
            </w:tcMar>
          </w:tcPr>
          <w:p w14:paraId="7CB9171A" w14:textId="77777777" w:rsidR="00781225" w:rsidRPr="00402D79" w:rsidRDefault="00781225" w:rsidP="00402D79">
            <w:pPr>
              <w:pStyle w:val="TableText"/>
            </w:pPr>
            <w:r w:rsidRPr="00402D79">
              <w:t>Members and partners</w:t>
            </w:r>
          </w:p>
        </w:tc>
        <w:tc>
          <w:tcPr>
            <w:tcW w:w="4353" w:type="pct"/>
            <w:gridSpan w:val="2"/>
            <w:tcBorders>
              <w:top w:val="single" w:sz="4" w:space="0" w:color="auto"/>
              <w:bottom w:val="single" w:sz="4" w:space="0" w:color="auto"/>
            </w:tcBorders>
            <w:tcMar>
              <w:left w:w="108" w:type="dxa"/>
              <w:right w:w="108" w:type="dxa"/>
            </w:tcMar>
          </w:tcPr>
          <w:p w14:paraId="63B82E23" w14:textId="460CD0D5" w:rsidR="00781225" w:rsidRPr="00402D79" w:rsidRDefault="00781225" w:rsidP="00402D79">
            <w:pPr>
              <w:pStyle w:val="TableText"/>
            </w:pPr>
            <w:r w:rsidRPr="00402D79">
              <w:t xml:space="preserve">8 members were identified in the hub’s initial grant agreement, including </w:t>
            </w:r>
            <w:r w:rsidR="4E3B4045" w:rsidRPr="00402D79">
              <w:t>3</w:t>
            </w:r>
            <w:r w:rsidRPr="00402D79">
              <w:t xml:space="preserve"> universities, Agriculture Victoria and </w:t>
            </w:r>
            <w:r w:rsidR="069CE1F0" w:rsidRPr="00402D79">
              <w:t>4</w:t>
            </w:r>
            <w:r w:rsidRPr="00402D79">
              <w:t xml:space="preserve"> industry groups. The initial grant agreement also identified an additional 49 associate organisations. As of June 2024, the hubs network also includes Mallee Regional Innovation Centre, totalling 10 </w:t>
            </w:r>
            <w:r w:rsidR="007541E2" w:rsidRPr="00402D79">
              <w:t>members</w:t>
            </w:r>
            <w:r w:rsidRPr="00402D79">
              <w:t xml:space="preserve"> (including UoM). </w:t>
            </w:r>
          </w:p>
        </w:tc>
      </w:tr>
      <w:tr w:rsidR="00781225" w:rsidRPr="001433E9" w14:paraId="3A9328CB" w14:textId="77777777" w:rsidTr="004E054B">
        <w:trPr>
          <w:trHeight w:val="300"/>
          <w:jc w:val="center"/>
        </w:trPr>
        <w:tc>
          <w:tcPr>
            <w:tcW w:w="647" w:type="pct"/>
            <w:tcBorders>
              <w:top w:val="single" w:sz="4" w:space="0" w:color="auto"/>
              <w:bottom w:val="single" w:sz="4" w:space="0" w:color="auto"/>
            </w:tcBorders>
            <w:tcMar>
              <w:left w:w="108" w:type="dxa"/>
              <w:right w:w="108" w:type="dxa"/>
            </w:tcMar>
          </w:tcPr>
          <w:p w14:paraId="3D23B237" w14:textId="77777777" w:rsidR="00781225" w:rsidRPr="00402D79" w:rsidRDefault="00781225" w:rsidP="00402D79">
            <w:pPr>
              <w:pStyle w:val="TableText"/>
            </w:pPr>
            <w:r w:rsidRPr="00402D79">
              <w:t>Context</w:t>
            </w:r>
          </w:p>
        </w:tc>
        <w:tc>
          <w:tcPr>
            <w:tcW w:w="4353" w:type="pct"/>
            <w:gridSpan w:val="2"/>
            <w:tcBorders>
              <w:top w:val="single" w:sz="4" w:space="0" w:color="auto"/>
              <w:bottom w:val="single" w:sz="4" w:space="0" w:color="auto"/>
            </w:tcBorders>
            <w:tcMar>
              <w:left w:w="108" w:type="dxa"/>
              <w:right w:w="108" w:type="dxa"/>
            </w:tcMar>
          </w:tcPr>
          <w:p w14:paraId="3E541414" w14:textId="7304D5F5" w:rsidR="00781225" w:rsidRPr="00402D79" w:rsidRDefault="00781225" w:rsidP="00402D79">
            <w:pPr>
              <w:pStyle w:val="TableText"/>
            </w:pPr>
            <w:r w:rsidRPr="00402D79">
              <w:t>Regions in Victoria are characterised by different prominent industries and farming systems, each with their own landscapes and ecosystem profiles which translate into different drought risk profiles and opportunities.</w:t>
            </w:r>
            <w:r w:rsidR="005D20ED">
              <w:t xml:space="preserve"> </w:t>
            </w:r>
            <w:r w:rsidRPr="00402D79">
              <w:t>Key industries across Victoria include grains, dairy, horticulture and livestock.</w:t>
            </w:r>
          </w:p>
        </w:tc>
      </w:tr>
      <w:tr w:rsidR="00781225" w:rsidRPr="001433E9" w14:paraId="12952D07" w14:textId="77777777" w:rsidTr="004E054B">
        <w:trPr>
          <w:trHeight w:val="300"/>
          <w:jc w:val="center"/>
        </w:trPr>
        <w:tc>
          <w:tcPr>
            <w:tcW w:w="647" w:type="pct"/>
            <w:tcBorders>
              <w:top w:val="single" w:sz="4" w:space="0" w:color="auto"/>
              <w:bottom w:val="single" w:sz="4" w:space="0" w:color="auto"/>
            </w:tcBorders>
            <w:tcMar>
              <w:left w:w="108" w:type="dxa"/>
              <w:right w:w="108" w:type="dxa"/>
            </w:tcMar>
          </w:tcPr>
          <w:p w14:paraId="3A90D24E" w14:textId="77777777" w:rsidR="00781225" w:rsidRPr="001433E9" w:rsidRDefault="00781225" w:rsidP="00402D79">
            <w:pPr>
              <w:pStyle w:val="TableText"/>
              <w:spacing w:line="276" w:lineRule="auto"/>
              <w:rPr>
                <w:rFonts w:cstheme="minorHAnsi"/>
                <w:color w:val="FF0000"/>
              </w:rPr>
            </w:pPr>
            <w:r w:rsidRPr="001433E9">
              <w:rPr>
                <w:rFonts w:cstheme="minorHAnsi"/>
              </w:rPr>
              <w:t>Hub locations and geographical coverage</w:t>
            </w:r>
          </w:p>
        </w:tc>
        <w:tc>
          <w:tcPr>
            <w:tcW w:w="4353" w:type="pct"/>
            <w:gridSpan w:val="2"/>
            <w:tcBorders>
              <w:top w:val="single" w:sz="4" w:space="0" w:color="auto"/>
              <w:bottom w:val="single" w:sz="4" w:space="0" w:color="auto"/>
            </w:tcBorders>
            <w:tcMar>
              <w:left w:w="108" w:type="dxa"/>
              <w:right w:w="108" w:type="dxa"/>
            </w:tcMar>
          </w:tcPr>
          <w:p w14:paraId="69368E0E" w14:textId="77777777" w:rsidR="00831613" w:rsidRDefault="00781225" w:rsidP="00402D79">
            <w:pPr>
              <w:pStyle w:val="TableText"/>
              <w:spacing w:line="276" w:lineRule="auto"/>
            </w:pPr>
            <w:r w:rsidRPr="57578070">
              <w:t xml:space="preserve">Hub headquarters is located 210km north of Melbourne at the UoM Dookie Campus. The hub covers Victoria through its </w:t>
            </w:r>
            <w:r w:rsidR="2AEDBFAC">
              <w:t>5</w:t>
            </w:r>
            <w:r w:rsidRPr="57578070">
              <w:t xml:space="preserve"> regional nodes. These are:</w:t>
            </w:r>
          </w:p>
          <w:p w14:paraId="42E82BEB" w14:textId="36982A42" w:rsidR="00831613" w:rsidRDefault="00781225" w:rsidP="00402D79">
            <w:pPr>
              <w:pStyle w:val="TableBullet"/>
            </w:pPr>
            <w:r w:rsidRPr="001433E9">
              <w:t>North</w:t>
            </w:r>
            <w:r w:rsidR="00D339E2">
              <w:t>–</w:t>
            </w:r>
            <w:r w:rsidRPr="001433E9">
              <w:t>East Regional Node, Riverine Plains Inc</w:t>
            </w:r>
          </w:p>
          <w:p w14:paraId="6661FA9B" w14:textId="6AA31A5D" w:rsidR="00831613" w:rsidRDefault="00781225" w:rsidP="00402D79">
            <w:pPr>
              <w:pStyle w:val="TableBullet"/>
            </w:pPr>
            <w:r w:rsidRPr="001433E9">
              <w:t>North</w:t>
            </w:r>
            <w:r w:rsidR="005B4D40">
              <w:t>–</w:t>
            </w:r>
            <w:r w:rsidRPr="001433E9">
              <w:t>West Regional Node, Birchip Cropping Group</w:t>
            </w:r>
          </w:p>
          <w:p w14:paraId="7E092DAD" w14:textId="360370F6" w:rsidR="00831613" w:rsidRDefault="00F257E2" w:rsidP="00402D79">
            <w:pPr>
              <w:pStyle w:val="TableBullet"/>
              <w:rPr>
                <w:rFonts w:ascii="Calibri" w:hAnsi="Calibri" w:cs="Calibri"/>
              </w:rPr>
            </w:pPr>
            <w:r>
              <w:rPr>
                <w:rFonts w:ascii="Calibri" w:hAnsi="Calibri" w:cs="Calibri"/>
              </w:rPr>
              <w:t>South-West</w:t>
            </w:r>
            <w:r w:rsidR="00781225" w:rsidRPr="0033712F">
              <w:rPr>
                <w:rFonts w:ascii="Calibri" w:hAnsi="Calibri" w:cs="Calibri"/>
              </w:rPr>
              <w:t xml:space="preserve"> Regional Node, Southern Farming Systems</w:t>
            </w:r>
          </w:p>
          <w:p w14:paraId="36633BB3" w14:textId="77777777" w:rsidR="00831613" w:rsidRDefault="00781225" w:rsidP="00402D79">
            <w:pPr>
              <w:pStyle w:val="TableBullet"/>
            </w:pPr>
            <w:r w:rsidRPr="001433E9">
              <w:t>Gippsland Regional Node, Food &amp; Fibre, Gippsland</w:t>
            </w:r>
          </w:p>
          <w:p w14:paraId="71AF568C" w14:textId="17F7FFCB" w:rsidR="00831613" w:rsidRDefault="00781225" w:rsidP="00402D79">
            <w:pPr>
              <w:pStyle w:val="TableBullet"/>
            </w:pPr>
            <w:r w:rsidRPr="3BABDC82">
              <w:t>North</w:t>
            </w:r>
            <w:r w:rsidR="005B4D40">
              <w:t>–</w:t>
            </w:r>
            <w:r w:rsidRPr="3BABDC82">
              <w:t>West Irrigated Horticulture Regional Node, Mallee Regional Innovation Centre</w:t>
            </w:r>
          </w:p>
          <w:p w14:paraId="211DE2DE" w14:textId="24732DC3" w:rsidR="00781225" w:rsidRPr="001433E9" w:rsidRDefault="00781225" w:rsidP="00402D79">
            <w:pPr>
              <w:pStyle w:val="TableText"/>
              <w:rPr>
                <w:color w:val="FF0000"/>
                <w:highlight w:val="yellow"/>
              </w:rPr>
            </w:pPr>
            <w:r w:rsidRPr="40079168">
              <w:t>The hub utilises its website as a virtual shopfront providing access to resources, podcasts and information about their projects.</w:t>
            </w:r>
          </w:p>
        </w:tc>
      </w:tr>
      <w:tr w:rsidR="00402D79" w:rsidRPr="001433E9" w14:paraId="65E1004A" w14:textId="77777777" w:rsidTr="004E054B">
        <w:tblPrEx>
          <w:tblBorders>
            <w:top w:val="outset" w:sz="6" w:space="0" w:color="auto"/>
            <w:left w:val="outset" w:sz="6" w:space="0" w:color="auto"/>
            <w:bottom w:val="outset" w:sz="6" w:space="0" w:color="auto"/>
            <w:right w:val="outset" w:sz="6" w:space="0" w:color="auto"/>
          </w:tblBorders>
          <w:tblCellMar>
            <w:left w:w="0" w:type="dxa"/>
            <w:right w:w="0" w:type="dxa"/>
          </w:tblCellMar>
        </w:tblPrEx>
        <w:trPr>
          <w:gridAfter w:val="1"/>
          <w:wAfter w:w="24" w:type="pct"/>
          <w:trHeight w:val="300"/>
          <w:jc w:val="center"/>
        </w:trPr>
        <w:tc>
          <w:tcPr>
            <w:tcW w:w="647" w:type="pct"/>
            <w:tcBorders>
              <w:top w:val="single" w:sz="6" w:space="0" w:color="000000" w:themeColor="text1"/>
              <w:left w:val="nil"/>
              <w:right w:val="nil"/>
            </w:tcBorders>
            <w:tcMar>
              <w:left w:w="108" w:type="dxa"/>
              <w:right w:w="108" w:type="dxa"/>
            </w:tcMar>
            <w:hideMark/>
          </w:tcPr>
          <w:p w14:paraId="7FED18DE" w14:textId="7BF85FB2" w:rsidR="00402D79" w:rsidRPr="00575F71" w:rsidRDefault="00402D79" w:rsidP="00402D79">
            <w:pPr>
              <w:pStyle w:val="TableText"/>
            </w:pPr>
            <w:r w:rsidRPr="57578070">
              <w:t>Staffing</w:t>
            </w:r>
          </w:p>
        </w:tc>
        <w:tc>
          <w:tcPr>
            <w:tcW w:w="4329" w:type="pct"/>
            <w:tcBorders>
              <w:top w:val="single" w:sz="6" w:space="0" w:color="000000" w:themeColor="text1"/>
              <w:left w:val="nil"/>
              <w:bottom w:val="single" w:sz="6" w:space="0" w:color="000000" w:themeColor="text1"/>
              <w:right w:val="nil"/>
            </w:tcBorders>
            <w:tcMar>
              <w:left w:w="108" w:type="dxa"/>
              <w:right w:w="108" w:type="dxa"/>
            </w:tcMar>
            <w:hideMark/>
          </w:tcPr>
          <w:p w14:paraId="3C4A5DBF" w14:textId="77777777" w:rsidR="00402D79" w:rsidRDefault="00402D79" w:rsidP="00402D79">
            <w:pPr>
              <w:pStyle w:val="TableText"/>
            </w:pPr>
            <w:r w:rsidRPr="008F6520">
              <w:t>37 hub staff members</w:t>
            </w:r>
            <w:r w:rsidRPr="57578070">
              <w:t xml:space="preserve"> with a total of </w:t>
            </w:r>
            <w:r w:rsidRPr="008F6520">
              <w:t>17.425 FTE</w:t>
            </w:r>
            <w:r w:rsidRPr="57578070">
              <w:t xml:space="preserve">. </w:t>
            </w:r>
            <w:r>
              <w:t>Staff are funded through</w:t>
            </w:r>
            <w:r w:rsidRPr="57578070">
              <w:t xml:space="preserve"> grant arrangements and in-kind contributions</w:t>
            </w:r>
            <w:r w:rsidRPr="003D4C23">
              <w:t>.</w:t>
            </w:r>
            <w:r w:rsidR="005D20ED">
              <w:t xml:space="preserve"> Positions include:</w:t>
            </w:r>
          </w:p>
          <w:p w14:paraId="3555D1E2" w14:textId="68207359" w:rsidR="005D20ED" w:rsidRDefault="005D20ED" w:rsidP="005D20ED">
            <w:pPr>
              <w:pStyle w:val="TableBullet"/>
            </w:pPr>
            <w:r w:rsidRPr="57578070">
              <w:t>Hub Director</w:t>
            </w:r>
            <w:r w:rsidR="00E81714">
              <w:t xml:space="preserve"> </w:t>
            </w:r>
            <w:r w:rsidRPr="00B83F1B">
              <w:rPr>
                <w:vertAlign w:val="superscript"/>
              </w:rPr>
              <w:t>a</w:t>
            </w:r>
          </w:p>
          <w:p w14:paraId="38619236" w14:textId="089C49BC" w:rsidR="005D20ED" w:rsidRDefault="005D20ED" w:rsidP="005D20ED">
            <w:pPr>
              <w:pStyle w:val="TableBullet"/>
            </w:pPr>
            <w:r w:rsidRPr="57578070">
              <w:t>Adoption Coordinator</w:t>
            </w:r>
            <w:r w:rsidR="00E81714">
              <w:t xml:space="preserve"> </w:t>
            </w:r>
            <w:r w:rsidR="00E81714" w:rsidRPr="009840B7">
              <w:rPr>
                <w:vertAlign w:val="superscript"/>
              </w:rPr>
              <w:t>a</w:t>
            </w:r>
          </w:p>
          <w:p w14:paraId="1232E38F" w14:textId="1B6A0D45" w:rsidR="005D20ED" w:rsidRPr="001433E9" w:rsidRDefault="005D20ED" w:rsidP="005D20ED">
            <w:pPr>
              <w:pStyle w:val="TableBullet"/>
              <w:rPr>
                <w:rFonts w:cstheme="minorHAnsi"/>
              </w:rPr>
            </w:pPr>
            <w:r w:rsidRPr="001433E9">
              <w:rPr>
                <w:rFonts w:cstheme="minorHAnsi"/>
              </w:rPr>
              <w:t>Admin Assistant</w:t>
            </w:r>
            <w:r w:rsidR="00E81714">
              <w:t xml:space="preserve"> </w:t>
            </w:r>
            <w:r w:rsidR="00E81714" w:rsidRPr="009840B7">
              <w:rPr>
                <w:vertAlign w:val="superscript"/>
              </w:rPr>
              <w:t>a</w:t>
            </w:r>
          </w:p>
          <w:p w14:paraId="4550926E" w14:textId="377F11FB" w:rsidR="005D20ED" w:rsidRDefault="005D20ED" w:rsidP="005D20ED">
            <w:pPr>
              <w:pStyle w:val="TableBullet"/>
            </w:pPr>
            <w:r w:rsidRPr="57578070">
              <w:t>Communication Officer</w:t>
            </w:r>
            <w:r w:rsidR="00E81714">
              <w:t xml:space="preserve"> </w:t>
            </w:r>
            <w:r w:rsidR="00E81714" w:rsidRPr="009840B7">
              <w:rPr>
                <w:vertAlign w:val="superscript"/>
              </w:rPr>
              <w:t>a</w:t>
            </w:r>
          </w:p>
          <w:p w14:paraId="3F0E699E" w14:textId="2A2E4BAC" w:rsidR="005D20ED" w:rsidRDefault="005D20ED" w:rsidP="005D20ED">
            <w:pPr>
              <w:pStyle w:val="TableBullet"/>
            </w:pPr>
            <w:r w:rsidRPr="57578070">
              <w:t>Finance Administrator</w:t>
            </w:r>
            <w:r w:rsidR="00E81714">
              <w:t xml:space="preserve"> </w:t>
            </w:r>
            <w:r w:rsidR="00E81714" w:rsidRPr="009840B7">
              <w:rPr>
                <w:vertAlign w:val="superscript"/>
              </w:rPr>
              <w:t>a</w:t>
            </w:r>
          </w:p>
          <w:p w14:paraId="5BF256C1" w14:textId="4C8266FA" w:rsidR="00573C3E" w:rsidRDefault="00573C3E" w:rsidP="00573C3E">
            <w:pPr>
              <w:pStyle w:val="TableBullet"/>
            </w:pPr>
            <w:r w:rsidRPr="57578070">
              <w:t>SW Node Co-ordinators and project officers (</w:t>
            </w:r>
            <w:r>
              <w:t>x4</w:t>
            </w:r>
            <w:r w:rsidR="00E81714">
              <w:t xml:space="preserve"> </w:t>
            </w:r>
            <w:r w:rsidR="00E81714">
              <w:rPr>
                <w:vertAlign w:val="superscript"/>
              </w:rPr>
              <w:t>b</w:t>
            </w:r>
            <w:r w:rsidRPr="57578070">
              <w:t xml:space="preserve">, </w:t>
            </w:r>
            <w:r>
              <w:t>x</w:t>
            </w:r>
            <w:r w:rsidRPr="57578070">
              <w:t>2</w:t>
            </w:r>
            <w:r w:rsidR="00E81714">
              <w:t xml:space="preserve"> </w:t>
            </w:r>
            <w:r w:rsidR="00E81714">
              <w:rPr>
                <w:vertAlign w:val="superscript"/>
              </w:rPr>
              <w:t>c</w:t>
            </w:r>
            <w:r w:rsidRPr="57578070">
              <w:t>)</w:t>
            </w:r>
          </w:p>
          <w:p w14:paraId="26F69C34" w14:textId="1D6F0598" w:rsidR="005D20ED" w:rsidRPr="001433E9" w:rsidRDefault="005D20ED" w:rsidP="005D20ED">
            <w:pPr>
              <w:pStyle w:val="TableBullet"/>
              <w:rPr>
                <w:rFonts w:cstheme="minorHAnsi"/>
              </w:rPr>
            </w:pPr>
            <w:r w:rsidRPr="001433E9">
              <w:rPr>
                <w:rFonts w:cstheme="minorHAnsi"/>
              </w:rPr>
              <w:t>Regional Soil Coordinator</w:t>
            </w:r>
            <w:r w:rsidR="00E81714">
              <w:t xml:space="preserve"> </w:t>
            </w:r>
            <w:r w:rsidR="00E81714">
              <w:rPr>
                <w:vertAlign w:val="superscript"/>
              </w:rPr>
              <w:t>d</w:t>
            </w:r>
          </w:p>
          <w:p w14:paraId="5DD34D82" w14:textId="75CF2B66" w:rsidR="005D20ED" w:rsidRPr="001433E9" w:rsidRDefault="005D20ED" w:rsidP="005D20ED">
            <w:pPr>
              <w:pStyle w:val="TableBullet"/>
              <w:rPr>
                <w:rFonts w:cstheme="minorHAnsi"/>
              </w:rPr>
            </w:pPr>
            <w:r w:rsidRPr="001433E9">
              <w:rPr>
                <w:rFonts w:cstheme="minorHAnsi"/>
              </w:rPr>
              <w:t xml:space="preserve">Innovation Broker </w:t>
            </w:r>
            <w:r w:rsidR="00E81714">
              <w:rPr>
                <w:vertAlign w:val="superscript"/>
              </w:rPr>
              <w:t>e</w:t>
            </w:r>
          </w:p>
          <w:p w14:paraId="7FFE8D32" w14:textId="3AFCB2C0" w:rsidR="005D20ED" w:rsidRDefault="005D20ED" w:rsidP="005D20ED">
            <w:pPr>
              <w:pStyle w:val="TableBullet"/>
            </w:pPr>
            <w:r w:rsidRPr="57578070">
              <w:t xml:space="preserve">Knowledge Broker </w:t>
            </w:r>
            <w:r>
              <w:t>(</w:t>
            </w:r>
            <w:r w:rsidRPr="57578070">
              <w:t>x5</w:t>
            </w:r>
            <w:r>
              <w:t>)</w:t>
            </w:r>
            <w:r w:rsidR="00E81714">
              <w:t xml:space="preserve"> </w:t>
            </w:r>
            <w:r w:rsidR="00E81714" w:rsidRPr="009840B7">
              <w:rPr>
                <w:vertAlign w:val="superscript"/>
              </w:rPr>
              <w:t>a</w:t>
            </w:r>
          </w:p>
          <w:p w14:paraId="1B506D3E" w14:textId="622D5FA6" w:rsidR="005D20ED" w:rsidRPr="00E774D8" w:rsidRDefault="005D20ED" w:rsidP="005D20ED">
            <w:pPr>
              <w:pStyle w:val="TableBullet"/>
            </w:pPr>
            <w:r w:rsidRPr="00E774D8">
              <w:t>NE Node Co-ordinators and Project Officers (x2)</w:t>
            </w:r>
            <w:r w:rsidR="00E81714">
              <w:t xml:space="preserve"> </w:t>
            </w:r>
            <w:r w:rsidR="00E81714" w:rsidRPr="009840B7">
              <w:rPr>
                <w:vertAlign w:val="superscript"/>
              </w:rPr>
              <w:t>a</w:t>
            </w:r>
          </w:p>
          <w:p w14:paraId="777BB44B" w14:textId="5A655BE1" w:rsidR="005D20ED" w:rsidRPr="008E4931" w:rsidRDefault="005D20ED" w:rsidP="005D20ED">
            <w:pPr>
              <w:pStyle w:val="TableBullet"/>
            </w:pPr>
            <w:r w:rsidRPr="57578070">
              <w:t xml:space="preserve">SE Node Co-ordinators and Project Officers </w:t>
            </w:r>
            <w:r>
              <w:t>(x</w:t>
            </w:r>
            <w:r w:rsidRPr="57578070">
              <w:t>1</w:t>
            </w:r>
            <w:r w:rsidR="00E81714">
              <w:t xml:space="preserve"> </w:t>
            </w:r>
            <w:r w:rsidR="00E81714" w:rsidRPr="009840B7">
              <w:rPr>
                <w:vertAlign w:val="superscript"/>
              </w:rPr>
              <w:t>a</w:t>
            </w:r>
            <w:r w:rsidRPr="57578070">
              <w:t xml:space="preserve">, </w:t>
            </w:r>
            <w:r>
              <w:t>x</w:t>
            </w:r>
            <w:r w:rsidRPr="57578070">
              <w:t>2</w:t>
            </w:r>
            <w:r w:rsidR="00E81714">
              <w:t xml:space="preserve"> </w:t>
            </w:r>
            <w:r w:rsidR="00E81714">
              <w:rPr>
                <w:vertAlign w:val="superscript"/>
              </w:rPr>
              <w:t>b</w:t>
            </w:r>
            <w:r w:rsidRPr="57578070">
              <w:t xml:space="preserve">, </w:t>
            </w:r>
            <w:r>
              <w:t>x</w:t>
            </w:r>
            <w:r w:rsidRPr="57578070">
              <w:t>1</w:t>
            </w:r>
            <w:r w:rsidR="00E81714">
              <w:t xml:space="preserve"> </w:t>
            </w:r>
            <w:r w:rsidR="00E81714">
              <w:rPr>
                <w:vertAlign w:val="superscript"/>
              </w:rPr>
              <w:t>c</w:t>
            </w:r>
            <w:r w:rsidRPr="57578070">
              <w:t>)</w:t>
            </w:r>
          </w:p>
          <w:p w14:paraId="5FC09A1B" w14:textId="696BB2E3" w:rsidR="005D20ED" w:rsidRPr="001433E9" w:rsidRDefault="005D20ED" w:rsidP="005D20ED">
            <w:pPr>
              <w:pStyle w:val="TableBullet"/>
            </w:pPr>
            <w:r w:rsidRPr="57578070">
              <w:t>North</w:t>
            </w:r>
            <w:r w:rsidR="00706AAE">
              <w:t>-</w:t>
            </w:r>
            <w:r w:rsidRPr="57578070">
              <w:t>West Irrigated Horticulture Node (</w:t>
            </w:r>
            <w:r>
              <w:t>x</w:t>
            </w:r>
            <w:r w:rsidRPr="57578070">
              <w:t>2</w:t>
            </w:r>
            <w:r w:rsidR="00E81714">
              <w:t xml:space="preserve"> </w:t>
            </w:r>
            <w:r w:rsidR="00E81714" w:rsidRPr="009840B7">
              <w:rPr>
                <w:vertAlign w:val="superscript"/>
              </w:rPr>
              <w:t>a</w:t>
            </w:r>
            <w:r w:rsidRPr="57578070">
              <w:t xml:space="preserve">, </w:t>
            </w:r>
            <w:r>
              <w:t>x</w:t>
            </w:r>
            <w:r w:rsidRPr="57578070">
              <w:t>1</w:t>
            </w:r>
            <w:r w:rsidR="00E81714">
              <w:t xml:space="preserve"> </w:t>
            </w:r>
            <w:r w:rsidR="00E81714">
              <w:rPr>
                <w:vertAlign w:val="superscript"/>
              </w:rPr>
              <w:t>f</w:t>
            </w:r>
            <w:r w:rsidRPr="57578070">
              <w:t>)</w:t>
            </w:r>
          </w:p>
          <w:p w14:paraId="7AE4D732" w14:textId="49AC4D47" w:rsidR="005D20ED" w:rsidRDefault="005D20ED" w:rsidP="005D20ED">
            <w:pPr>
              <w:pStyle w:val="TableBullet"/>
            </w:pPr>
            <w:r w:rsidRPr="57578070">
              <w:t>NW Node Co-ordinators and project officers (</w:t>
            </w:r>
            <w:r>
              <w:t>x</w:t>
            </w:r>
            <w:r w:rsidRPr="57578070">
              <w:t>4</w:t>
            </w:r>
            <w:r w:rsidR="00E81714">
              <w:t xml:space="preserve"> </w:t>
            </w:r>
            <w:r w:rsidR="00E81714" w:rsidRPr="009840B7">
              <w:rPr>
                <w:vertAlign w:val="superscript"/>
              </w:rPr>
              <w:t>a</w:t>
            </w:r>
            <w:r w:rsidRPr="57578070">
              <w:t>)</w:t>
            </w:r>
          </w:p>
          <w:p w14:paraId="38208DC1" w14:textId="0810D02E" w:rsidR="005D20ED" w:rsidRDefault="005D20ED" w:rsidP="005D20ED">
            <w:pPr>
              <w:pStyle w:val="TableBullet"/>
            </w:pPr>
            <w:r w:rsidRPr="57578070">
              <w:t>Additional Hub services (University Partner) (</w:t>
            </w:r>
            <w:r>
              <w:t>x</w:t>
            </w:r>
            <w:r w:rsidRPr="57578070">
              <w:t>1</w:t>
            </w:r>
            <w:r w:rsidR="00E81714">
              <w:t xml:space="preserve"> </w:t>
            </w:r>
            <w:r w:rsidR="00E81714" w:rsidRPr="009840B7">
              <w:rPr>
                <w:vertAlign w:val="superscript"/>
              </w:rPr>
              <w:t>a</w:t>
            </w:r>
            <w:r w:rsidRPr="57578070">
              <w:t xml:space="preserve">, </w:t>
            </w:r>
            <w:r>
              <w:t>x</w:t>
            </w:r>
            <w:r w:rsidRPr="57578070">
              <w:t>3</w:t>
            </w:r>
            <w:r w:rsidR="00E81714">
              <w:t xml:space="preserve"> </w:t>
            </w:r>
            <w:r w:rsidR="00E81714">
              <w:rPr>
                <w:vertAlign w:val="superscript"/>
              </w:rPr>
              <w:t>b</w:t>
            </w:r>
            <w:r w:rsidRPr="57578070">
              <w:t>)</w:t>
            </w:r>
          </w:p>
          <w:p w14:paraId="39A40F05" w14:textId="25F2524F" w:rsidR="005D20ED" w:rsidRPr="00575F71" w:rsidRDefault="005D20ED" w:rsidP="0037760B">
            <w:pPr>
              <w:pStyle w:val="TableBullet"/>
            </w:pPr>
            <w:r w:rsidRPr="001F6FDF">
              <w:t xml:space="preserve">Industry partner services (staff </w:t>
            </w:r>
            <w:r w:rsidR="00E81714" w:rsidRPr="001F6FDF">
              <w:t>x2</w:t>
            </w:r>
            <w:r w:rsidR="00E81714">
              <w:rPr>
                <w:sz w:val="14"/>
                <w:szCs w:val="14"/>
                <w:vertAlign w:val="superscript"/>
              </w:rPr>
              <w:t xml:space="preserve"> </w:t>
            </w:r>
            <w:r w:rsidR="00E81714">
              <w:rPr>
                <w:vertAlign w:val="superscript"/>
              </w:rPr>
              <w:t>g</w:t>
            </w:r>
            <w:r w:rsidRPr="001F6FDF">
              <w:t>)</w:t>
            </w:r>
          </w:p>
        </w:tc>
      </w:tr>
      <w:tr w:rsidR="00781225" w:rsidRPr="00402D79" w14:paraId="6EDD56AD" w14:textId="77777777" w:rsidTr="004E054B">
        <w:trPr>
          <w:trHeight w:val="300"/>
          <w:jc w:val="center"/>
        </w:trPr>
        <w:tc>
          <w:tcPr>
            <w:tcW w:w="647" w:type="pct"/>
            <w:tcBorders>
              <w:bottom w:val="single" w:sz="4" w:space="0" w:color="auto"/>
            </w:tcBorders>
            <w:tcMar>
              <w:left w:w="108" w:type="dxa"/>
              <w:right w:w="108" w:type="dxa"/>
            </w:tcMar>
          </w:tcPr>
          <w:p w14:paraId="7E07D636" w14:textId="77777777" w:rsidR="00781225" w:rsidRPr="00402D79" w:rsidRDefault="00781225" w:rsidP="00402D79">
            <w:pPr>
              <w:pStyle w:val="TableText"/>
            </w:pPr>
            <w:r w:rsidRPr="00402D79">
              <w:t>Governance</w:t>
            </w:r>
          </w:p>
        </w:tc>
        <w:tc>
          <w:tcPr>
            <w:tcW w:w="4353" w:type="pct"/>
            <w:gridSpan w:val="2"/>
            <w:tcBorders>
              <w:bottom w:val="single" w:sz="4" w:space="0" w:color="auto"/>
            </w:tcBorders>
            <w:tcMar>
              <w:left w:w="108" w:type="dxa"/>
              <w:right w:w="108" w:type="dxa"/>
            </w:tcMar>
          </w:tcPr>
          <w:p w14:paraId="5B9143A7" w14:textId="7AD3442D" w:rsidR="00781225" w:rsidRPr="00402D79" w:rsidRDefault="774870B8" w:rsidP="00402D79">
            <w:pPr>
              <w:pStyle w:val="TableText"/>
            </w:pPr>
            <w:r w:rsidRPr="00402D79">
              <w:t>The</w:t>
            </w:r>
            <w:r w:rsidR="00781225" w:rsidRPr="00402D79">
              <w:t xml:space="preserve"> Investor Oversight Committee (IOC) oversees the program of work of the hubs and provides strategic direction. The IOC meets quarterly and is made up of high-level representative of each partner and the department</w:t>
            </w:r>
            <w:r w:rsidR="478D6EEC" w:rsidRPr="00402D79">
              <w:t>.</w:t>
            </w:r>
            <w:r w:rsidR="002B5309">
              <w:t xml:space="preserve"> </w:t>
            </w:r>
            <w:r w:rsidR="00781225" w:rsidRPr="00402D79">
              <w:t xml:space="preserve">The Hub Operations Committee (HOC) is both an advisory and decision-making body that provides advice to the Hub Director on key operational matters, </w:t>
            </w:r>
            <w:proofErr w:type="gramStart"/>
            <w:r w:rsidR="00781225" w:rsidRPr="00402D79">
              <w:t>and also</w:t>
            </w:r>
            <w:proofErr w:type="gramEnd"/>
            <w:r w:rsidR="00781225" w:rsidRPr="00402D79">
              <w:t xml:space="preserve"> makes decisions on agreed activities, based on approval from the Hub Director. It is made up of operational leaders of each of the hub partners.</w:t>
            </w:r>
            <w:r w:rsidR="002B5309">
              <w:t xml:space="preserve"> </w:t>
            </w:r>
            <w:r w:rsidR="00781225" w:rsidRPr="00402D79">
              <w:t>The hub nodes and partners each have their own boards and/or advisory committees that feed into decision-making through both the IOC and the HOC.</w:t>
            </w:r>
            <w:r w:rsidR="002B5309">
              <w:t xml:space="preserve"> </w:t>
            </w:r>
            <w:r w:rsidR="00781225" w:rsidRPr="00402D79">
              <w:t xml:space="preserve">Following an internal </w:t>
            </w:r>
            <w:r w:rsidR="00781225" w:rsidRPr="00402D79">
              <w:lastRenderedPageBreak/>
              <w:t>review and in line with the original hub operation plan, the UoM established a Drought and Innovation Hub Research Advisory Committee to provide research and academic support to the Hub Director.</w:t>
            </w:r>
          </w:p>
        </w:tc>
      </w:tr>
      <w:tr w:rsidR="00402D79" w:rsidRPr="00402D79" w14:paraId="080AF53C" w14:textId="77777777" w:rsidTr="004E054B">
        <w:trPr>
          <w:trHeight w:val="300"/>
          <w:jc w:val="center"/>
        </w:trPr>
        <w:tc>
          <w:tcPr>
            <w:tcW w:w="647" w:type="pct"/>
            <w:tcMar>
              <w:left w:w="108" w:type="dxa"/>
              <w:right w:w="108" w:type="dxa"/>
            </w:tcMar>
          </w:tcPr>
          <w:p w14:paraId="3C531219" w14:textId="77777777" w:rsidR="00402D79" w:rsidRPr="00402D79" w:rsidRDefault="00402D79" w:rsidP="00402D79">
            <w:pPr>
              <w:pStyle w:val="TableText"/>
            </w:pPr>
            <w:r w:rsidRPr="00402D79">
              <w:lastRenderedPageBreak/>
              <w:t>Core hub funding</w:t>
            </w:r>
          </w:p>
        </w:tc>
        <w:tc>
          <w:tcPr>
            <w:tcW w:w="4353" w:type="pct"/>
            <w:gridSpan w:val="2"/>
            <w:tcBorders>
              <w:bottom w:val="nil"/>
            </w:tcBorders>
            <w:tcMar>
              <w:left w:w="108" w:type="dxa"/>
              <w:right w:w="108" w:type="dxa"/>
            </w:tcMar>
          </w:tcPr>
          <w:p w14:paraId="008148D2" w14:textId="77777777" w:rsidR="00402D79" w:rsidRPr="004E054B" w:rsidRDefault="00402D79" w:rsidP="004E054B">
            <w:pPr>
              <w:pStyle w:val="TableText"/>
              <w:rPr>
                <w:rStyle w:val="Strong"/>
                <w:b w:val="0"/>
                <w:bCs w:val="0"/>
              </w:rPr>
            </w:pPr>
            <w:r w:rsidRPr="004E054B">
              <w:t>Hubs have been provided with core hub funding up to June 2026</w:t>
            </w:r>
            <w:r w:rsidRPr="004E054B">
              <w:rPr>
                <w:rStyle w:val="Strong"/>
                <w:b w:val="0"/>
                <w:bCs w:val="0"/>
              </w:rPr>
              <w:t>:</w:t>
            </w:r>
          </w:p>
          <w:p w14:paraId="130C12A1" w14:textId="77777777" w:rsidR="002B5309" w:rsidRPr="004954C7" w:rsidRDefault="004954C7" w:rsidP="002B5309">
            <w:pPr>
              <w:pStyle w:val="TableBullet"/>
              <w:rPr>
                <w:b/>
                <w:bCs/>
              </w:rPr>
            </w:pPr>
            <w:r w:rsidRPr="00402D79">
              <w:t>Core hub funding</w:t>
            </w:r>
            <w:r>
              <w:t xml:space="preserve"> – </w:t>
            </w:r>
            <w:r w:rsidRPr="00402D79">
              <w:t>$8 million (as of 30 June 2024</w:t>
            </w:r>
          </w:p>
          <w:p w14:paraId="5AE944F1" w14:textId="77777777" w:rsidR="004954C7" w:rsidRPr="004954C7" w:rsidRDefault="004954C7" w:rsidP="002B5309">
            <w:pPr>
              <w:pStyle w:val="TableBullet"/>
              <w:rPr>
                <w:b/>
                <w:bCs/>
              </w:rPr>
            </w:pPr>
            <w:r w:rsidRPr="00402D79">
              <w:t>Core hub funding extension, July 2024 to June 2025</w:t>
            </w:r>
            <w:r>
              <w:t xml:space="preserve"> – </w:t>
            </w:r>
            <w:r w:rsidRPr="00402D79">
              <w:t>$1.25 million</w:t>
            </w:r>
          </w:p>
          <w:p w14:paraId="136FCEAE" w14:textId="77777777" w:rsidR="004954C7" w:rsidRPr="004954C7" w:rsidRDefault="004954C7" w:rsidP="002B5309">
            <w:pPr>
              <w:pStyle w:val="TableBullet"/>
              <w:rPr>
                <w:b/>
                <w:bCs/>
              </w:rPr>
            </w:pPr>
            <w:r w:rsidRPr="00402D79">
              <w:t>Core hub funding extension, July 2024 to June 2026</w:t>
            </w:r>
            <w:r>
              <w:t xml:space="preserve"> – </w:t>
            </w:r>
            <w:r w:rsidRPr="00402D79">
              <w:t>$3.5 million (some milestone payments still to be made)</w:t>
            </w:r>
          </w:p>
          <w:p w14:paraId="19282D46" w14:textId="77777777" w:rsidR="004954C7" w:rsidRPr="001B4BA1" w:rsidRDefault="001B4BA1" w:rsidP="002B5309">
            <w:pPr>
              <w:pStyle w:val="TableBullet"/>
              <w:rPr>
                <w:b/>
                <w:bCs/>
              </w:rPr>
            </w:pPr>
            <w:r w:rsidRPr="00402D79">
              <w:t>FDF cross-hub projects</w:t>
            </w:r>
            <w:r>
              <w:t xml:space="preserve"> – </w:t>
            </w:r>
            <w:r w:rsidRPr="00402D79">
              <w:t>$855,842 (October 2022)</w:t>
            </w:r>
          </w:p>
          <w:p w14:paraId="59EA2E9C" w14:textId="41B8B07C" w:rsidR="001B4BA1" w:rsidRPr="00402D79" w:rsidRDefault="001B4BA1" w:rsidP="002B5309">
            <w:pPr>
              <w:pStyle w:val="TableBullet"/>
              <w:rPr>
                <w:rStyle w:val="Strong"/>
              </w:rPr>
            </w:pPr>
            <w:r w:rsidRPr="00402D79">
              <w:t>FDF Adoption Officer funding</w:t>
            </w:r>
            <w:r>
              <w:t xml:space="preserve"> – </w:t>
            </w:r>
            <w:r w:rsidRPr="001B4BA1">
              <w:t>$1.125 million (May 2022 to April 2024)</w:t>
            </w:r>
          </w:p>
        </w:tc>
      </w:tr>
      <w:tr w:rsidR="004E054B" w:rsidRPr="00402D79" w14:paraId="39980EF0" w14:textId="77777777" w:rsidTr="004E054B">
        <w:trPr>
          <w:trHeight w:val="300"/>
          <w:jc w:val="center"/>
        </w:trPr>
        <w:tc>
          <w:tcPr>
            <w:tcW w:w="647" w:type="pct"/>
            <w:tcMar>
              <w:left w:w="108" w:type="dxa"/>
              <w:right w:w="108" w:type="dxa"/>
            </w:tcMar>
          </w:tcPr>
          <w:p w14:paraId="0A440F28" w14:textId="3F259993" w:rsidR="004E054B" w:rsidRPr="00402D79" w:rsidRDefault="004E054B" w:rsidP="00402D79">
            <w:pPr>
              <w:pStyle w:val="TableText"/>
            </w:pPr>
            <w:r w:rsidRPr="00402D79">
              <w:t>Additional</w:t>
            </w:r>
            <w:r>
              <w:t xml:space="preserve"> </w:t>
            </w:r>
            <w:r w:rsidRPr="00402D79">
              <w:t>funding for all hubs</w:t>
            </w:r>
          </w:p>
        </w:tc>
        <w:tc>
          <w:tcPr>
            <w:tcW w:w="4353" w:type="pct"/>
            <w:gridSpan w:val="2"/>
            <w:tcBorders>
              <w:bottom w:val="nil"/>
            </w:tcBorders>
            <w:tcMar>
              <w:left w:w="108" w:type="dxa"/>
              <w:right w:w="108" w:type="dxa"/>
            </w:tcMar>
          </w:tcPr>
          <w:p w14:paraId="044B4B63" w14:textId="77777777" w:rsidR="004E054B" w:rsidRPr="004E054B" w:rsidRDefault="004E054B" w:rsidP="004E054B">
            <w:pPr>
              <w:pStyle w:val="TableText"/>
              <w:rPr>
                <w:rStyle w:val="Strong"/>
                <w:b w:val="0"/>
                <w:bCs w:val="0"/>
              </w:rPr>
            </w:pPr>
            <w:r w:rsidRPr="004E054B">
              <w:rPr>
                <w:rStyle w:val="Strong"/>
                <w:b w:val="0"/>
                <w:bCs w:val="0"/>
              </w:rPr>
              <w:t>Hubs have been provided with additional Australian Government grant funding up to June 2028:</w:t>
            </w:r>
          </w:p>
          <w:p w14:paraId="5797BEC6" w14:textId="77777777" w:rsidR="004E054B" w:rsidRDefault="004E054B" w:rsidP="004E054B">
            <w:pPr>
              <w:pStyle w:val="TableBullet"/>
            </w:pPr>
            <w:r w:rsidRPr="004E054B">
              <w:rPr>
                <w:rStyle w:val="Strong"/>
                <w:b w:val="0"/>
                <w:bCs w:val="0"/>
              </w:rPr>
              <w:t>National Agriculture Innovation Policy Agricultural Innovation Grant</w:t>
            </w:r>
            <w:r>
              <w:rPr>
                <w:rStyle w:val="Strong"/>
                <w:b w:val="0"/>
                <w:bCs w:val="0"/>
              </w:rPr>
              <w:t xml:space="preserve"> </w:t>
            </w:r>
            <w:r>
              <w:rPr>
                <w:rStyle w:val="Strong"/>
              </w:rPr>
              <w:t xml:space="preserve">– </w:t>
            </w:r>
            <w:r w:rsidRPr="00402D79">
              <w:t>$2.5 million (July 2022 to May 2023)</w:t>
            </w:r>
          </w:p>
          <w:p w14:paraId="737E9967" w14:textId="77777777" w:rsidR="004E054B" w:rsidRDefault="004E054B" w:rsidP="004E054B">
            <w:pPr>
              <w:pStyle w:val="TableBullet"/>
            </w:pPr>
            <w:r w:rsidRPr="00402D79">
              <w:t>NHT Regional Soil Coordinators (Round 1)</w:t>
            </w:r>
            <w:r>
              <w:t xml:space="preserve"> – </w:t>
            </w:r>
            <w:r w:rsidRPr="00402D79">
              <w:t>$375,000 (as of 30 June 2024)</w:t>
            </w:r>
          </w:p>
          <w:p w14:paraId="700637D0" w14:textId="5ACFFEB3" w:rsidR="004E054B" w:rsidRPr="004E054B" w:rsidRDefault="004E054B" w:rsidP="004E054B">
            <w:pPr>
              <w:pStyle w:val="TableBullet"/>
              <w:rPr>
                <w:rStyle w:val="Strong"/>
                <w:b w:val="0"/>
                <w:bCs w:val="0"/>
              </w:rPr>
            </w:pPr>
            <w:r w:rsidRPr="00402D79">
              <w:t>NHT Regional Soil Coordinators (Round 2)</w:t>
            </w:r>
            <w:r>
              <w:t xml:space="preserve"> – </w:t>
            </w:r>
            <w:r w:rsidRPr="00402D79">
              <w:t>$743,486 (to June 2028</w:t>
            </w:r>
          </w:p>
        </w:tc>
      </w:tr>
      <w:tr w:rsidR="004E054B" w:rsidRPr="00402D79" w14:paraId="274DDC8F" w14:textId="77777777" w:rsidTr="004E054B">
        <w:trPr>
          <w:trHeight w:val="300"/>
          <w:jc w:val="center"/>
        </w:trPr>
        <w:tc>
          <w:tcPr>
            <w:tcW w:w="647" w:type="pct"/>
            <w:tcMar>
              <w:left w:w="108" w:type="dxa"/>
              <w:right w:w="108" w:type="dxa"/>
            </w:tcMar>
          </w:tcPr>
          <w:p w14:paraId="4B5A0EFF" w14:textId="0E527DB3" w:rsidR="004E054B" w:rsidRPr="00402D79" w:rsidRDefault="004E054B" w:rsidP="00402D79">
            <w:pPr>
              <w:pStyle w:val="TableText"/>
            </w:pPr>
            <w:r w:rsidRPr="00402D79">
              <w:t>Additional funding (advised by the hub)</w:t>
            </w:r>
          </w:p>
        </w:tc>
        <w:tc>
          <w:tcPr>
            <w:tcW w:w="4353" w:type="pct"/>
            <w:gridSpan w:val="2"/>
            <w:tcBorders>
              <w:bottom w:val="nil"/>
            </w:tcBorders>
            <w:tcMar>
              <w:left w:w="108" w:type="dxa"/>
              <w:right w:w="108" w:type="dxa"/>
            </w:tcMar>
          </w:tcPr>
          <w:p w14:paraId="58FE1A90" w14:textId="38AFD190" w:rsidR="004E054B" w:rsidRPr="004E054B" w:rsidRDefault="004E054B" w:rsidP="004E054B">
            <w:pPr>
              <w:pStyle w:val="TableText"/>
              <w:rPr>
                <w:rStyle w:val="Strong"/>
                <w:b w:val="0"/>
                <w:bCs w:val="0"/>
              </w:rPr>
            </w:pPr>
            <w:r w:rsidRPr="00402D79">
              <w:t>The hub supports partner and non-partner organisations to access funding from other FDF programs. Hub partners have been awarded 2 grants from the Extension &amp; Adoption of Drought Resilience Farming Practices Grants Program and 2 grants from the Long-term Trial of Drought Resilient Farming Practices Grants Program. The Extension and Adoption Grants and Long-Term Trial Grants include collaboration with the Tas Hub and SA Hub.</w:t>
            </w:r>
          </w:p>
        </w:tc>
      </w:tr>
      <w:tr w:rsidR="004E054B" w:rsidRPr="00402D79" w14:paraId="176EAABC" w14:textId="77777777" w:rsidTr="004E054B">
        <w:trPr>
          <w:trHeight w:val="300"/>
          <w:jc w:val="center"/>
        </w:trPr>
        <w:tc>
          <w:tcPr>
            <w:tcW w:w="647" w:type="pct"/>
            <w:tcMar>
              <w:left w:w="108" w:type="dxa"/>
              <w:right w:w="108" w:type="dxa"/>
            </w:tcMar>
          </w:tcPr>
          <w:p w14:paraId="2A54B5B0" w14:textId="36B7A17C" w:rsidR="004E054B" w:rsidRPr="00402D79" w:rsidRDefault="004E054B" w:rsidP="00402D79">
            <w:pPr>
              <w:pStyle w:val="TableText"/>
            </w:pPr>
            <w:r w:rsidRPr="00402D79">
              <w:t>Cross-hub funding</w:t>
            </w:r>
          </w:p>
        </w:tc>
        <w:tc>
          <w:tcPr>
            <w:tcW w:w="4353" w:type="pct"/>
            <w:gridSpan w:val="2"/>
            <w:tcBorders>
              <w:bottom w:val="nil"/>
            </w:tcBorders>
            <w:tcMar>
              <w:left w:w="108" w:type="dxa"/>
              <w:right w:w="108" w:type="dxa"/>
            </w:tcMar>
          </w:tcPr>
          <w:p w14:paraId="0ECADC36" w14:textId="7740E53E" w:rsidR="004E054B" w:rsidRPr="00402D79" w:rsidRDefault="004E054B" w:rsidP="004E054B">
            <w:pPr>
              <w:pStyle w:val="TableText"/>
            </w:pPr>
            <w:r w:rsidRPr="00402D79">
              <w:t>The hub received a total of $855,842 to lead on 1 project under the program, the Drought Resilience Practices in Mixed Farming Systems, and participation in 2 projects, Drought Management for the Health and Longevity of Perennial Horticulture Plants (SA Hub lead) and Modern Soil Moisture Monitoring to Improve Irrigation (SWWA Hub lead).</w:t>
            </w:r>
          </w:p>
        </w:tc>
      </w:tr>
      <w:tr w:rsidR="004E054B" w:rsidRPr="00402D79" w14:paraId="49CAA12B" w14:textId="77777777" w:rsidTr="004E054B">
        <w:trPr>
          <w:trHeight w:val="300"/>
          <w:jc w:val="center"/>
        </w:trPr>
        <w:tc>
          <w:tcPr>
            <w:tcW w:w="647" w:type="pct"/>
            <w:tcMar>
              <w:left w:w="108" w:type="dxa"/>
              <w:right w:w="108" w:type="dxa"/>
            </w:tcMar>
          </w:tcPr>
          <w:p w14:paraId="46AFCB09" w14:textId="1A580594" w:rsidR="004E054B" w:rsidRPr="00402D79" w:rsidRDefault="004E054B" w:rsidP="004E054B">
            <w:pPr>
              <w:pStyle w:val="TableText"/>
            </w:pPr>
            <w:r w:rsidRPr="00402D79">
              <w:t>Subcontracts</w:t>
            </w:r>
          </w:p>
        </w:tc>
        <w:tc>
          <w:tcPr>
            <w:tcW w:w="4353" w:type="pct"/>
            <w:gridSpan w:val="2"/>
            <w:tcBorders>
              <w:bottom w:val="nil"/>
            </w:tcBorders>
            <w:tcMar>
              <w:left w:w="108" w:type="dxa"/>
              <w:right w:w="108" w:type="dxa"/>
            </w:tcMar>
          </w:tcPr>
          <w:p w14:paraId="610CF973" w14:textId="72F0A31F" w:rsidR="004E054B" w:rsidRPr="00402D79" w:rsidRDefault="004E054B" w:rsidP="004E054B">
            <w:pPr>
              <w:pStyle w:val="TableText"/>
            </w:pPr>
            <w:r w:rsidRPr="00402D79">
              <w:t>As of December 2023, the hub had 8 subcontracts with service providers for cash and in-kind contributions. Of these, 7 involved the provision of cash in return for services.</w:t>
            </w:r>
          </w:p>
        </w:tc>
      </w:tr>
      <w:tr w:rsidR="004E054B" w:rsidRPr="00402D79" w14:paraId="08C7D814" w14:textId="77777777" w:rsidTr="004E054B">
        <w:trPr>
          <w:trHeight w:val="300"/>
          <w:jc w:val="center"/>
        </w:trPr>
        <w:tc>
          <w:tcPr>
            <w:tcW w:w="647" w:type="pct"/>
            <w:tcMar>
              <w:left w:w="108" w:type="dxa"/>
              <w:right w:w="108" w:type="dxa"/>
            </w:tcMar>
          </w:tcPr>
          <w:p w14:paraId="1C8CF0D0" w14:textId="35BC5436" w:rsidR="004E054B" w:rsidRPr="00402D79" w:rsidRDefault="004E054B" w:rsidP="004E054B">
            <w:pPr>
              <w:pStyle w:val="TableText"/>
            </w:pPr>
            <w:r w:rsidRPr="00402D79">
              <w:t>Priorities and projects</w:t>
            </w:r>
          </w:p>
        </w:tc>
        <w:tc>
          <w:tcPr>
            <w:tcW w:w="4353" w:type="pct"/>
            <w:gridSpan w:val="2"/>
            <w:tcBorders>
              <w:bottom w:val="nil"/>
            </w:tcBorders>
            <w:tcMar>
              <w:left w:w="108" w:type="dxa"/>
              <w:right w:w="108" w:type="dxa"/>
            </w:tcMar>
          </w:tcPr>
          <w:p w14:paraId="65FF28A9" w14:textId="3C2EB9B8" w:rsidR="004E054B" w:rsidRPr="00402D79" w:rsidRDefault="004E054B" w:rsidP="004E054B">
            <w:pPr>
              <w:pStyle w:val="TableText"/>
            </w:pPr>
            <w:r w:rsidRPr="00402D79">
              <w:t>The hub has 6 priorities areas for activities: improve farm management, improve information provision and access, improve business management, improve advisory services, promote indigenous knowledge and culture and improve understanding the severity and impact of drought, especially in the face of climate projections.</w:t>
            </w:r>
            <w:r>
              <w:t xml:space="preserve"> </w:t>
            </w:r>
            <w:r w:rsidRPr="00402D79">
              <w:t xml:space="preserve">The hub has 8 core activities with hub members leading projects under the core activities. There are 21 active projects related to economic, environmental and social resilience. These projects include: </w:t>
            </w:r>
            <w:proofErr w:type="spellStart"/>
            <w:r w:rsidRPr="00402D79">
              <w:t>Agtech</w:t>
            </w:r>
            <w:proofErr w:type="spellEnd"/>
            <w:r w:rsidRPr="00402D79">
              <w:t xml:space="preserve"> tools, climate networks, seed sewing adoption programs, development and extension, soil improvement and water efficiency projects.</w:t>
            </w:r>
          </w:p>
        </w:tc>
      </w:tr>
    </w:tbl>
    <w:p w14:paraId="2D4AC1DB" w14:textId="4FEB93C5" w:rsidR="00E275C9" w:rsidRPr="000A1496" w:rsidRDefault="00402D79" w:rsidP="000F38AF">
      <w:pPr>
        <w:pStyle w:val="FigureTableNoteSource"/>
      </w:pPr>
      <w:r>
        <w:t xml:space="preserve">Note: </w:t>
      </w:r>
      <w:r w:rsidRPr="00402D79">
        <w:t>Summary information has been complied using the following sources: Vic Hub Monitoring, Evaluation and Learning reports and PR1 to PR7 2021</w:t>
      </w:r>
      <w:r w:rsidR="00E81714">
        <w:t>–</w:t>
      </w:r>
      <w:r w:rsidRPr="00402D79">
        <w:t>24, Work logic Summary Review Report 2024, FDF Review request</w:t>
      </w:r>
      <w:r w:rsidR="00CA6788">
        <w:t xml:space="preserve"> – </w:t>
      </w:r>
      <w:r w:rsidRPr="00402D79">
        <w:t>Vic Hub Staffing Survey response (Dec 2024), Commonwealth and Vic Hub Grant Agreement and associated operational plans, personal communications with Hub Directors and staff as part of hub visits and online meetings.</w:t>
      </w:r>
      <w:r w:rsidR="00E81714">
        <w:t xml:space="preserve"> </w:t>
      </w:r>
      <w:r w:rsidR="00E81714" w:rsidRPr="00B83F1B">
        <w:rPr>
          <w:rStyle w:val="Strong"/>
        </w:rPr>
        <w:t>a</w:t>
      </w:r>
      <w:r w:rsidR="00E81714" w:rsidRPr="00402D79">
        <w:t xml:space="preserve"> Core hub funding,</w:t>
      </w:r>
      <w:r w:rsidR="00E81714">
        <w:t xml:space="preserve"> </w:t>
      </w:r>
      <w:r w:rsidR="00E81714" w:rsidRPr="00B83F1B">
        <w:rPr>
          <w:rStyle w:val="Strong"/>
        </w:rPr>
        <w:t>b</w:t>
      </w:r>
      <w:r w:rsidR="00E81714" w:rsidRPr="00C96803">
        <w:rPr>
          <w:sz w:val="14"/>
          <w:szCs w:val="14"/>
          <w:vertAlign w:val="superscript"/>
        </w:rPr>
        <w:t xml:space="preserve"> </w:t>
      </w:r>
      <w:r w:rsidR="00E81714" w:rsidRPr="00402D79">
        <w:t>Hub and in-kind funding,</w:t>
      </w:r>
      <w:r w:rsidR="00E81714">
        <w:t xml:space="preserve"> </w:t>
      </w:r>
      <w:r w:rsidR="00E81714" w:rsidRPr="00B83F1B">
        <w:rPr>
          <w:rStyle w:val="Strong"/>
        </w:rPr>
        <w:t>c</w:t>
      </w:r>
      <w:r w:rsidR="00E81714" w:rsidRPr="00402D79">
        <w:t xml:space="preserve"> In-kind (not identified</w:t>
      </w:r>
      <w:r w:rsidR="00E81714">
        <w:t>),</w:t>
      </w:r>
      <w:r w:rsidR="00E81714" w:rsidRPr="00402D79">
        <w:t xml:space="preserve"> </w:t>
      </w:r>
      <w:r w:rsidR="00E81714" w:rsidRPr="00B83F1B">
        <w:rPr>
          <w:rStyle w:val="Strong"/>
        </w:rPr>
        <w:t>d</w:t>
      </w:r>
      <w:r w:rsidR="00E81714" w:rsidRPr="00402D79">
        <w:t xml:space="preserve"> NHT Building Landcare Community Capacity program, </w:t>
      </w:r>
      <w:r w:rsidR="00E81714" w:rsidRPr="00B83F1B">
        <w:rPr>
          <w:rStyle w:val="Strong"/>
        </w:rPr>
        <w:t>e</w:t>
      </w:r>
      <w:r w:rsidR="00E81714" w:rsidRPr="00402D79">
        <w:t xml:space="preserve"> </w:t>
      </w:r>
      <w:proofErr w:type="spellStart"/>
      <w:r w:rsidR="00E81714" w:rsidRPr="00402D79">
        <w:t>Agri</w:t>
      </w:r>
      <w:r w:rsidR="00E81714">
        <w:t>F</w:t>
      </w:r>
      <w:r w:rsidR="00E81714" w:rsidRPr="00402D79">
        <w:t>utures</w:t>
      </w:r>
      <w:proofErr w:type="spellEnd"/>
      <w:r w:rsidR="00E81714" w:rsidRPr="00402D79">
        <w:t xml:space="preserve"> funding,</w:t>
      </w:r>
      <w:r w:rsidR="00E81714">
        <w:t xml:space="preserve"> </w:t>
      </w:r>
      <w:r w:rsidR="00E81714" w:rsidRPr="00B83F1B">
        <w:rPr>
          <w:rStyle w:val="Strong"/>
        </w:rPr>
        <w:t>f</w:t>
      </w:r>
      <w:r w:rsidR="00E81714">
        <w:t> </w:t>
      </w:r>
      <w:r w:rsidR="00E81714" w:rsidRPr="00402D79">
        <w:t xml:space="preserve">UoM In-kind funding, </w:t>
      </w:r>
      <w:r w:rsidR="00E81714" w:rsidRPr="00B83F1B">
        <w:rPr>
          <w:rStyle w:val="Strong"/>
        </w:rPr>
        <w:t>g</w:t>
      </w:r>
      <w:r w:rsidR="00E81714" w:rsidRPr="009229C0">
        <w:rPr>
          <w:sz w:val="14"/>
          <w:szCs w:val="14"/>
          <w:vertAlign w:val="superscript"/>
        </w:rPr>
        <w:t xml:space="preserve"> </w:t>
      </w:r>
      <w:r w:rsidR="00E81714" w:rsidRPr="00402D79">
        <w:t>Industry in-kind funding</w:t>
      </w:r>
      <w:r w:rsidR="00E81714">
        <w:t>.</w:t>
      </w:r>
    </w:p>
    <w:sectPr w:rsidR="00E275C9" w:rsidRPr="000A1496" w:rsidSect="00EE02AE">
      <w:type w:val="continuous"/>
      <w:pgSz w:w="11906" w:h="16838"/>
      <w:pgMar w:top="1418" w:right="1418" w:bottom="1418" w:left="1418"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3B1CD" w14:textId="77777777" w:rsidR="00F2580C" w:rsidRDefault="00F2580C">
      <w:r>
        <w:separator/>
      </w:r>
    </w:p>
    <w:p w14:paraId="2F58CE61" w14:textId="77777777" w:rsidR="00F2580C" w:rsidRDefault="00F2580C"/>
    <w:p w14:paraId="7CF22EF5" w14:textId="77777777" w:rsidR="00F2580C" w:rsidRDefault="00F2580C"/>
  </w:endnote>
  <w:endnote w:type="continuationSeparator" w:id="0">
    <w:p w14:paraId="16F14A6A" w14:textId="77777777" w:rsidR="00F2580C" w:rsidRDefault="00F2580C">
      <w:r>
        <w:continuationSeparator/>
      </w:r>
    </w:p>
    <w:p w14:paraId="41C08D90" w14:textId="77777777" w:rsidR="00F2580C" w:rsidRDefault="00F2580C"/>
    <w:p w14:paraId="1303AAFA" w14:textId="77777777" w:rsidR="00F2580C" w:rsidRDefault="00F2580C"/>
  </w:endnote>
  <w:endnote w:type="continuationNotice" w:id="1">
    <w:p w14:paraId="673AADEB" w14:textId="77777777" w:rsidR="00F2580C" w:rsidRDefault="00F2580C">
      <w:pPr>
        <w:pStyle w:val="Footer"/>
      </w:pPr>
    </w:p>
    <w:p w14:paraId="512EF1B4" w14:textId="77777777" w:rsidR="00F2580C" w:rsidRDefault="00F2580C"/>
    <w:p w14:paraId="10FB5E5C" w14:textId="77777777" w:rsidR="00F2580C" w:rsidRDefault="00F258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2470" w14:textId="77777777" w:rsidR="0020216A" w:rsidRDefault="00057E37">
    <w:pPr>
      <w:pStyle w:val="Footer"/>
    </w:pPr>
    <w:r>
      <w:rPr>
        <w:noProof/>
      </w:rPr>
      <mc:AlternateContent>
        <mc:Choice Requires="wps">
          <w:drawing>
            <wp:anchor distT="0" distB="0" distL="0" distR="0" simplePos="0" relativeHeight="251658240" behindDoc="0" locked="0" layoutInCell="1" allowOverlap="1" wp14:anchorId="7C574D88" wp14:editId="3C464DCC">
              <wp:simplePos x="635" y="635"/>
              <wp:positionH relativeFrom="page">
                <wp:align>center</wp:align>
              </wp:positionH>
              <wp:positionV relativeFrom="page">
                <wp:align>bottom</wp:align>
              </wp:positionV>
              <wp:extent cx="551815" cy="404495"/>
              <wp:effectExtent l="0" t="0" r="635" b="0"/>
              <wp:wrapNone/>
              <wp:docPr id="1929950406"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E8E03AF"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574D88" id="_x0000_t202" coordsize="21600,21600" o:spt="202" path="m,l,21600r21600,l21600,xe">
              <v:stroke joinstyle="miter"/>
              <v:path gradientshapeok="t" o:connecttype="rect"/>
            </v:shapetype>
            <v:shape id="Text Box 5" o:spid="_x0000_s1029" type="#_x0000_t202" alt="OFFICIAL" style="position:absolute;left:0;text-align:left;margin-left:0;margin-top:0;width:43.45pt;height:31.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1E8E03AF"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B6C20" w14:textId="77777777" w:rsidR="00B861B4" w:rsidRDefault="00057E37" w:rsidP="003F22A3">
    <w:pPr>
      <w:pStyle w:val="Footer"/>
    </w:pPr>
    <w:r>
      <w:rPr>
        <w:noProof/>
      </w:rPr>
      <mc:AlternateContent>
        <mc:Choice Requires="wps">
          <w:drawing>
            <wp:anchor distT="0" distB="0" distL="0" distR="0" simplePos="0" relativeHeight="251659264" behindDoc="0" locked="0" layoutInCell="1" allowOverlap="1" wp14:anchorId="70235A75" wp14:editId="1752220F">
              <wp:simplePos x="901065" y="10053320"/>
              <wp:positionH relativeFrom="page">
                <wp:align>center</wp:align>
              </wp:positionH>
              <wp:positionV relativeFrom="page">
                <wp:align>bottom</wp:align>
              </wp:positionV>
              <wp:extent cx="551815" cy="404495"/>
              <wp:effectExtent l="0" t="0" r="635" b="0"/>
              <wp:wrapNone/>
              <wp:docPr id="213092154"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4BE99DF"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235A75" id="_x0000_t202" coordsize="21600,21600" o:spt="202" path="m,l,21600r21600,l21600,xe">
              <v:stroke joinstyle="miter"/>
              <v:path gradientshapeok="t" o:connecttype="rect"/>
            </v:shapetype>
            <v:shape id="Text Box 6" o:spid="_x0000_s1030" type="#_x0000_t202" alt="OFFICIAL" style="position:absolute;left:0;text-align:left;margin-left:0;margin-top:0;width:43.45pt;height:31.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54BE99DF"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r w:rsidR="00DE0AAE" w:rsidRPr="00DE0AAE">
      <w:t>Department of Agriculture, Fisheries and Forestry</w:t>
    </w:r>
    <w:r w:rsidR="003F22A3">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92B4" w14:textId="77777777" w:rsidR="003F22A3" w:rsidRDefault="00057E37">
    <w:pPr>
      <w:pStyle w:val="Footer"/>
    </w:pPr>
    <w:r>
      <w:rPr>
        <w:noProof/>
      </w:rPr>
      <mc:AlternateContent>
        <mc:Choice Requires="wps">
          <w:drawing>
            <wp:anchor distT="0" distB="0" distL="0" distR="0" simplePos="0" relativeHeight="251661312" behindDoc="0" locked="0" layoutInCell="1" allowOverlap="1" wp14:anchorId="4FFED0CF" wp14:editId="7D9D6E10">
              <wp:simplePos x="899770" y="10051085"/>
              <wp:positionH relativeFrom="page">
                <wp:align>center</wp:align>
              </wp:positionH>
              <wp:positionV relativeFrom="page">
                <wp:align>bottom</wp:align>
              </wp:positionV>
              <wp:extent cx="551815" cy="404495"/>
              <wp:effectExtent l="0" t="0" r="635" b="0"/>
              <wp:wrapNone/>
              <wp:docPr id="1733407896"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DE4EEF6"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FED0CF" id="_x0000_t202" coordsize="21600,21600" o:spt="202" path="m,l,21600r21600,l21600,xe">
              <v:stroke joinstyle="miter"/>
              <v:path gradientshapeok="t" o:connecttype="rect"/>
            </v:shapetype>
            <v:shape id="Text Box 4" o:spid="_x0000_s1032" type="#_x0000_t202" alt="OFFICIAL" style="position:absolute;left:0;text-align:left;margin-left:0;margin-top:0;width:43.45pt;height:31.8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2DE4EEF6"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4B2C5" w14:textId="77777777" w:rsidR="00F2580C" w:rsidRDefault="00F2580C">
      <w:r>
        <w:separator/>
      </w:r>
    </w:p>
    <w:p w14:paraId="237AEE5C" w14:textId="77777777" w:rsidR="00F2580C" w:rsidRDefault="00F2580C"/>
    <w:p w14:paraId="3E16FB24" w14:textId="77777777" w:rsidR="00F2580C" w:rsidRDefault="00F2580C"/>
  </w:footnote>
  <w:footnote w:type="continuationSeparator" w:id="0">
    <w:p w14:paraId="247B09BB" w14:textId="77777777" w:rsidR="00F2580C" w:rsidRDefault="00F2580C">
      <w:r>
        <w:continuationSeparator/>
      </w:r>
    </w:p>
    <w:p w14:paraId="1F311CD5" w14:textId="77777777" w:rsidR="00F2580C" w:rsidRDefault="00F2580C"/>
    <w:p w14:paraId="3A2BDF50" w14:textId="77777777" w:rsidR="00F2580C" w:rsidRDefault="00F2580C"/>
  </w:footnote>
  <w:footnote w:type="continuationNotice" w:id="1">
    <w:p w14:paraId="10766DFA" w14:textId="77777777" w:rsidR="00F2580C" w:rsidRDefault="00F2580C">
      <w:pPr>
        <w:pStyle w:val="Footer"/>
      </w:pPr>
    </w:p>
    <w:p w14:paraId="2A65D13C" w14:textId="77777777" w:rsidR="00F2580C" w:rsidRDefault="00F2580C"/>
    <w:p w14:paraId="1F18B43B" w14:textId="77777777" w:rsidR="00F2580C" w:rsidRDefault="00F258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18BC4" w14:textId="2F9289AF" w:rsidR="00B861B4" w:rsidRDefault="00057E37">
    <w:pPr>
      <w:pStyle w:val="Header"/>
    </w:pPr>
    <w:r>
      <w:rPr>
        <w:noProof/>
        <w:lang w:val="en-US"/>
      </w:rPr>
      <mc:AlternateContent>
        <mc:Choice Requires="wps">
          <w:drawing>
            <wp:anchor distT="0" distB="0" distL="0" distR="0" simplePos="0" relativeHeight="251655168" behindDoc="0" locked="0" layoutInCell="1" allowOverlap="1" wp14:anchorId="4059ED7A" wp14:editId="54F832B1">
              <wp:simplePos x="635" y="635"/>
              <wp:positionH relativeFrom="page">
                <wp:align>center</wp:align>
              </wp:positionH>
              <wp:positionV relativeFrom="page">
                <wp:align>top</wp:align>
              </wp:positionV>
              <wp:extent cx="551815" cy="404495"/>
              <wp:effectExtent l="0" t="0" r="635" b="14605"/>
              <wp:wrapNone/>
              <wp:docPr id="132213182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B9445FD"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59ED7A" id="_x0000_t202" coordsize="21600,21600" o:spt="202" path="m,l,21600r21600,l21600,xe">
              <v:stroke joinstyle="miter"/>
              <v:path gradientshapeok="t" o:connecttype="rect"/>
            </v:shapetype>
            <v:shape id="Text Box 2" o:spid="_x0000_s1027" type="#_x0000_t202" alt="OFFICIAL" style="position:absolute;left:0;text-align:left;margin-left:0;margin-top:0;width:43.45pt;height:31.85pt;z-index:2516551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1B9445FD"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7D31" w14:textId="7B86ABF7" w:rsidR="00B861B4" w:rsidRDefault="00057E37" w:rsidP="009C32D3">
    <w:pPr>
      <w:pStyle w:val="Header"/>
    </w:pPr>
    <w:r>
      <w:rPr>
        <w:noProof/>
        <w:lang w:val="en-US"/>
      </w:rPr>
      <mc:AlternateContent>
        <mc:Choice Requires="wps">
          <w:drawing>
            <wp:anchor distT="0" distB="0" distL="0" distR="0" simplePos="0" relativeHeight="251657216" behindDoc="0" locked="0" layoutInCell="1" allowOverlap="1" wp14:anchorId="13EA876C" wp14:editId="275A047D">
              <wp:simplePos x="901065" y="360680"/>
              <wp:positionH relativeFrom="page">
                <wp:align>center</wp:align>
              </wp:positionH>
              <wp:positionV relativeFrom="page">
                <wp:align>top</wp:align>
              </wp:positionV>
              <wp:extent cx="551815" cy="404495"/>
              <wp:effectExtent l="0" t="0" r="635" b="14605"/>
              <wp:wrapNone/>
              <wp:docPr id="94557704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B610408"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EA876C" id="_x0000_t202" coordsize="21600,21600" o:spt="202" path="m,l,21600r21600,l21600,xe">
              <v:stroke joinstyle="miter"/>
              <v:path gradientshapeok="t" o:connecttype="rect"/>
            </v:shapetype>
            <v:shape id="Text Box 3" o:spid="_x0000_s1028" type="#_x0000_t202" alt="OFFICIAL" style="position:absolute;left:0;text-align:left;margin-left:0;margin-top:0;width:43.45pt;height:31.85pt;z-index:25165721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1B610408"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r w:rsidR="00E85794" w:rsidRPr="00E85794">
      <w:t>Drought Resilience Adoption and Innovation Hubs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E661" w14:textId="0B5AA5AD" w:rsidR="00B861B4" w:rsidRDefault="00057E37">
    <w:pPr>
      <w:pStyle w:val="Header"/>
      <w:jc w:val="left"/>
    </w:pPr>
    <w:r>
      <w:rPr>
        <w:noProof/>
        <w:lang w:val="en-US"/>
      </w:rPr>
      <mc:AlternateContent>
        <mc:Choice Requires="wps">
          <w:drawing>
            <wp:anchor distT="0" distB="0" distL="0" distR="0" simplePos="0" relativeHeight="251660288" behindDoc="0" locked="0" layoutInCell="1" allowOverlap="1" wp14:anchorId="44F14E20" wp14:editId="784EEFB2">
              <wp:simplePos x="899770" y="358445"/>
              <wp:positionH relativeFrom="page">
                <wp:align>center</wp:align>
              </wp:positionH>
              <wp:positionV relativeFrom="page">
                <wp:align>top</wp:align>
              </wp:positionV>
              <wp:extent cx="551815" cy="404495"/>
              <wp:effectExtent l="0" t="0" r="635" b="14605"/>
              <wp:wrapNone/>
              <wp:docPr id="44224634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45867B5"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F14E20" id="_x0000_t202" coordsize="21600,21600" o:spt="202" path="m,l,21600r21600,l21600,xe">
              <v:stroke joinstyle="miter"/>
              <v:path gradientshapeok="t" o:connecttype="rect"/>
            </v:shapetype>
            <v:shape id="Text Box 1" o:spid="_x0000_s1031" type="#_x0000_t202" alt="OFFICIAL" style="position:absolute;margin-left:0;margin-top:0;width:43.45pt;height:31.8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445867B5"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r w:rsidR="00075A00">
      <w:rPr>
        <w:noProof/>
        <w:lang w:val="en-US"/>
      </w:rPr>
      <w:drawing>
        <wp:inline distT="0" distB="0" distL="0" distR="0" wp14:anchorId="074E8A36" wp14:editId="6B18E78C">
          <wp:extent cx="2438400" cy="708660"/>
          <wp:effectExtent l="0" t="0" r="0" b="0"/>
          <wp:docPr id="1078208120" name="Picture 1078208120"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2438400" cy="70866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HEXtz+T4PyFSoL" int2:id="3CRW8b4r">
      <int2:state int2:value="Rejected" int2:type="AugLoop_Text_Critique"/>
    </int2:textHash>
    <int2:textHash int2:hashCode="+pOqN1ZKhZqaJe" int2:id="3fZ7EJt5">
      <int2:state int2:value="Rejected" int2:type="AugLoop_Text_Critique"/>
    </int2:textHash>
    <int2:textHash int2:hashCode="m/C6mGJeQTWOW1" int2:id="6umwCpMq">
      <int2:state int2:value="Rejected" int2:type="AugLoop_Text_Critique"/>
    </int2:textHash>
    <int2:textHash int2:hashCode="DuQ4LdpA41z67H" int2:id="7AAIS0f9">
      <int2:state int2:value="Rejected" int2:type="AugLoop_Text_Critique"/>
    </int2:textHash>
    <int2:textHash int2:hashCode="hN6B5b8f/AaH/i" int2:id="IGVQuli0">
      <int2:state int2:value="Rejected" int2:type="AugLoop_Text_Critique"/>
    </int2:textHash>
    <int2:textHash int2:hashCode="kByidkXaRxGvMx" int2:id="J94T8zAA">
      <int2:state int2:value="Rejected" int2:type="AugLoop_Text_Critique"/>
    </int2:textHash>
    <int2:textHash int2:hashCode="SlYFDncvjWIs3o" int2:id="cnJJDIJ2">
      <int2:state int2:value="Rejected" int2:type="AugLoop_Text_Critique"/>
    </int2:textHash>
    <int2:textHash int2:hashCode="iFtd4iWzab16nd" int2:id="f4gHWR99">
      <int2:state int2:value="Rejected" int2:type="AugLoop_Text_Critique"/>
    </int2:textHash>
    <int2:textHash int2:hashCode="GU7at+vkXTwUFa" int2:id="hkwh0SVf">
      <int2:state int2:value="Rejected" int2:type="AugLoop_Text_Critique"/>
    </int2:textHash>
    <int2:textHash int2:hashCode="7OmYag+MLKaTRs" int2:id="j0szM5qo">
      <int2:state int2:value="Rejected" int2:type="AugLoop_Text_Critique"/>
    </int2:textHash>
    <int2:textHash int2:hashCode="nYWxiZclgTXL7N" int2:id="pQXQvIzz">
      <int2:state int2:value="Rejected" int2:type="AugLoop_Text_Critique"/>
    </int2:textHash>
    <int2:textHash int2:hashCode="nRSox3TdiEm2GZ" int2:id="ryIgpqo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BCF8C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20051FCF"/>
    <w:multiLevelType w:val="hybridMultilevel"/>
    <w:tmpl w:val="E16C70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3524ED"/>
    <w:multiLevelType w:val="hybridMultilevel"/>
    <w:tmpl w:val="59347A70"/>
    <w:lvl w:ilvl="0" w:tplc="EA0C50F4">
      <w:start w:val="1"/>
      <w:numFmt w:val="bullet"/>
      <w:lvlText w:val=""/>
      <w:lvlJc w:val="left"/>
      <w:pPr>
        <w:tabs>
          <w:tab w:val="num" w:pos="360"/>
        </w:tabs>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484070F"/>
    <w:multiLevelType w:val="multilevel"/>
    <w:tmpl w:val="4F06F5EE"/>
    <w:lvl w:ilvl="0">
      <w:start w:val="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3BDC1752"/>
    <w:multiLevelType w:val="multilevel"/>
    <w:tmpl w:val="4F06F5EE"/>
    <w:lvl w:ilvl="0">
      <w:start w:val="7"/>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CC459C0"/>
    <w:multiLevelType w:val="hybridMultilevel"/>
    <w:tmpl w:val="8B942AC4"/>
    <w:lvl w:ilvl="0" w:tplc="BEA4476A">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ind w:left="720" w:hanging="360"/>
      </w:pPr>
      <w:rPr>
        <w:rFonts w:ascii="Courier New" w:hAnsi="Courier New" w:cs="Courier New" w:hint="default"/>
      </w:rPr>
    </w:lvl>
    <w:lvl w:ilvl="2" w:tplc="0C090005" w:tentative="1">
      <w:start w:val="1"/>
      <w:numFmt w:val="bullet"/>
      <w:lvlText w:val=""/>
      <w:lvlJc w:val="left"/>
      <w:pPr>
        <w:ind w:left="1440" w:hanging="360"/>
      </w:pPr>
      <w:rPr>
        <w:rFonts w:ascii="Wingdings" w:hAnsi="Wingdings" w:hint="default"/>
      </w:rPr>
    </w:lvl>
    <w:lvl w:ilvl="3" w:tplc="0C090001" w:tentative="1">
      <w:start w:val="1"/>
      <w:numFmt w:val="bullet"/>
      <w:lvlText w:val=""/>
      <w:lvlJc w:val="left"/>
      <w:pPr>
        <w:ind w:left="2160" w:hanging="360"/>
      </w:pPr>
      <w:rPr>
        <w:rFonts w:ascii="Symbol" w:hAnsi="Symbol" w:hint="default"/>
      </w:rPr>
    </w:lvl>
    <w:lvl w:ilvl="4" w:tplc="0C090003" w:tentative="1">
      <w:start w:val="1"/>
      <w:numFmt w:val="bullet"/>
      <w:lvlText w:val="o"/>
      <w:lvlJc w:val="left"/>
      <w:pPr>
        <w:ind w:left="2880" w:hanging="360"/>
      </w:pPr>
      <w:rPr>
        <w:rFonts w:ascii="Courier New" w:hAnsi="Courier New" w:cs="Courier New" w:hint="default"/>
      </w:rPr>
    </w:lvl>
    <w:lvl w:ilvl="5" w:tplc="0C090005" w:tentative="1">
      <w:start w:val="1"/>
      <w:numFmt w:val="bullet"/>
      <w:lvlText w:val=""/>
      <w:lvlJc w:val="left"/>
      <w:pPr>
        <w:ind w:left="3600" w:hanging="360"/>
      </w:pPr>
      <w:rPr>
        <w:rFonts w:ascii="Wingdings" w:hAnsi="Wingdings" w:hint="default"/>
      </w:rPr>
    </w:lvl>
    <w:lvl w:ilvl="6" w:tplc="0C090001" w:tentative="1">
      <w:start w:val="1"/>
      <w:numFmt w:val="bullet"/>
      <w:lvlText w:val=""/>
      <w:lvlJc w:val="left"/>
      <w:pPr>
        <w:ind w:left="4320" w:hanging="360"/>
      </w:pPr>
      <w:rPr>
        <w:rFonts w:ascii="Symbol" w:hAnsi="Symbol" w:hint="default"/>
      </w:rPr>
    </w:lvl>
    <w:lvl w:ilvl="7" w:tplc="0C090003" w:tentative="1">
      <w:start w:val="1"/>
      <w:numFmt w:val="bullet"/>
      <w:lvlText w:val="o"/>
      <w:lvlJc w:val="left"/>
      <w:pPr>
        <w:ind w:left="5040" w:hanging="360"/>
      </w:pPr>
      <w:rPr>
        <w:rFonts w:ascii="Courier New" w:hAnsi="Courier New" w:cs="Courier New" w:hint="default"/>
      </w:rPr>
    </w:lvl>
    <w:lvl w:ilvl="8" w:tplc="0C090005" w:tentative="1">
      <w:start w:val="1"/>
      <w:numFmt w:val="bullet"/>
      <w:lvlText w:val=""/>
      <w:lvlJc w:val="left"/>
      <w:pPr>
        <w:ind w:left="5760" w:hanging="360"/>
      </w:pPr>
      <w:rPr>
        <w:rFonts w:ascii="Wingdings" w:hAnsi="Wingdings" w:hint="default"/>
      </w:rPr>
    </w:lvl>
  </w:abstractNum>
  <w:abstractNum w:abstractNumId="9" w15:restartNumberingAfterBreak="0">
    <w:nsid w:val="3E435F89"/>
    <w:multiLevelType w:val="multilevel"/>
    <w:tmpl w:val="4F06F5EE"/>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E771A8A"/>
    <w:multiLevelType w:val="hybridMultilevel"/>
    <w:tmpl w:val="89D64E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F183EF4"/>
    <w:multiLevelType w:val="hybridMultilevel"/>
    <w:tmpl w:val="6F0CABE6"/>
    <w:lvl w:ilvl="0" w:tplc="CC267B8E">
      <w:start w:val="3"/>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7B778AD"/>
    <w:multiLevelType w:val="multilevel"/>
    <w:tmpl w:val="4F06F5EE"/>
    <w:lvl w:ilvl="0">
      <w:start w:val="8"/>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486800B4"/>
    <w:multiLevelType w:val="multilevel"/>
    <w:tmpl w:val="A0241B28"/>
    <w:numStyleLink w:val="List1"/>
  </w:abstractNum>
  <w:abstractNum w:abstractNumId="14"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5"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CC8645A"/>
    <w:multiLevelType w:val="multilevel"/>
    <w:tmpl w:val="38462DC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5770342E"/>
    <w:multiLevelType w:val="multilevel"/>
    <w:tmpl w:val="ED2C4812"/>
    <w:lvl w:ilvl="0">
      <w:start w:val="1"/>
      <w:numFmt w:val="decimal"/>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18"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0"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B9B6E01"/>
    <w:multiLevelType w:val="multilevel"/>
    <w:tmpl w:val="4F06F5EE"/>
    <w:lvl w:ilvl="0">
      <w:start w:val="6"/>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732A5DA3"/>
    <w:multiLevelType w:val="multilevel"/>
    <w:tmpl w:val="4F06F5EE"/>
    <w:lvl w:ilvl="0">
      <w:start w:val="5"/>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C0A6E25"/>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num w:numId="1" w16cid:durableId="1983389004">
    <w:abstractNumId w:val="2"/>
  </w:num>
  <w:num w:numId="2" w16cid:durableId="1362634765">
    <w:abstractNumId w:val="24"/>
  </w:num>
  <w:num w:numId="3" w16cid:durableId="1863518738">
    <w:abstractNumId w:val="1"/>
  </w:num>
  <w:num w:numId="4" w16cid:durableId="1346712810">
    <w:abstractNumId w:val="8"/>
  </w:num>
  <w:num w:numId="5" w16cid:durableId="1403529267">
    <w:abstractNumId w:val="9"/>
  </w:num>
  <w:num w:numId="6" w16cid:durableId="1515186">
    <w:abstractNumId w:val="6"/>
  </w:num>
  <w:num w:numId="7" w16cid:durableId="223956159">
    <w:abstractNumId w:val="23"/>
  </w:num>
  <w:num w:numId="8" w16cid:durableId="1610699336">
    <w:abstractNumId w:val="22"/>
  </w:num>
  <w:num w:numId="9" w16cid:durableId="1288001563">
    <w:abstractNumId w:val="7"/>
  </w:num>
  <w:num w:numId="10" w16cid:durableId="1694840912">
    <w:abstractNumId w:val="12"/>
  </w:num>
  <w:num w:numId="11" w16cid:durableId="1516113216">
    <w:abstractNumId w:val="25"/>
  </w:num>
  <w:num w:numId="12" w16cid:durableId="1291090454">
    <w:abstractNumId w:val="4"/>
  </w:num>
  <w:num w:numId="13" w16cid:durableId="488255231">
    <w:abstractNumId w:val="3"/>
  </w:num>
  <w:num w:numId="14" w16cid:durableId="540289631">
    <w:abstractNumId w:val="10"/>
  </w:num>
  <w:num w:numId="15" w16cid:durableId="1621640859">
    <w:abstractNumId w:val="16"/>
  </w:num>
  <w:num w:numId="16" w16cid:durableId="381057155">
    <w:abstractNumId w:val="19"/>
  </w:num>
  <w:num w:numId="17" w16cid:durableId="281765065">
    <w:abstractNumId w:val="18"/>
  </w:num>
  <w:num w:numId="18" w16cid:durableId="2092000146">
    <w:abstractNumId w:val="14"/>
  </w:num>
  <w:num w:numId="19" w16cid:durableId="864908900">
    <w:abstractNumId w:val="5"/>
    <w:lvlOverride w:ilvl="0">
      <w:lvl w:ilvl="0">
        <w:start w:val="1"/>
        <w:numFmt w:val="decimal"/>
        <w:pStyle w:val="Heading2"/>
        <w:lvlText w:val="%1"/>
        <w:lvlJc w:val="left"/>
        <w:pPr>
          <w:ind w:left="720" w:hanging="720"/>
        </w:pPr>
        <w:rPr>
          <w:color w:val="auto"/>
        </w:rPr>
      </w:lvl>
    </w:lvlOverride>
  </w:num>
  <w:num w:numId="20" w16cid:durableId="626202022">
    <w:abstractNumId w:val="15"/>
  </w:num>
  <w:num w:numId="21" w16cid:durableId="17140373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686631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541268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827868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25319702">
    <w:abstractNumId w:val="5"/>
  </w:num>
  <w:num w:numId="26" w16cid:durableId="15689503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0218002">
    <w:abstractNumId w:val="17"/>
  </w:num>
  <w:num w:numId="28" w16cid:durableId="2088572344">
    <w:abstractNumId w:val="11"/>
  </w:num>
  <w:num w:numId="29" w16cid:durableId="1721132150">
    <w:abstractNumId w:val="20"/>
  </w:num>
  <w:num w:numId="30" w16cid:durableId="1361395064">
    <w:abstractNumId w:val="21"/>
  </w:num>
  <w:num w:numId="31" w16cid:durableId="447628219">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attachedTemplate r:id="rId1"/>
  <w:linkStyle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EB0"/>
    <w:rsid w:val="000000FF"/>
    <w:rsid w:val="000001A4"/>
    <w:rsid w:val="000001BD"/>
    <w:rsid w:val="0000024F"/>
    <w:rsid w:val="0000037C"/>
    <w:rsid w:val="000003D8"/>
    <w:rsid w:val="000005CE"/>
    <w:rsid w:val="000008B6"/>
    <w:rsid w:val="00000AF6"/>
    <w:rsid w:val="00000D27"/>
    <w:rsid w:val="00000DBD"/>
    <w:rsid w:val="00000F13"/>
    <w:rsid w:val="00001203"/>
    <w:rsid w:val="0000123D"/>
    <w:rsid w:val="00001287"/>
    <w:rsid w:val="00001323"/>
    <w:rsid w:val="0000151E"/>
    <w:rsid w:val="000015FF"/>
    <w:rsid w:val="000016DA"/>
    <w:rsid w:val="000018BB"/>
    <w:rsid w:val="00001A81"/>
    <w:rsid w:val="00001C6A"/>
    <w:rsid w:val="00001D28"/>
    <w:rsid w:val="00001FC1"/>
    <w:rsid w:val="000020F9"/>
    <w:rsid w:val="0000216B"/>
    <w:rsid w:val="000025C3"/>
    <w:rsid w:val="0000260A"/>
    <w:rsid w:val="000027B0"/>
    <w:rsid w:val="000029DC"/>
    <w:rsid w:val="00002A05"/>
    <w:rsid w:val="00002A25"/>
    <w:rsid w:val="00002AD2"/>
    <w:rsid w:val="00002BB9"/>
    <w:rsid w:val="00002BD8"/>
    <w:rsid w:val="00002BEE"/>
    <w:rsid w:val="00002BEF"/>
    <w:rsid w:val="00002C67"/>
    <w:rsid w:val="00002E8C"/>
    <w:rsid w:val="0000303E"/>
    <w:rsid w:val="0000324F"/>
    <w:rsid w:val="000032AD"/>
    <w:rsid w:val="00003300"/>
    <w:rsid w:val="0000358B"/>
    <w:rsid w:val="0000377F"/>
    <w:rsid w:val="0000397B"/>
    <w:rsid w:val="00003B20"/>
    <w:rsid w:val="00003B31"/>
    <w:rsid w:val="00003B36"/>
    <w:rsid w:val="00003C64"/>
    <w:rsid w:val="00003CC8"/>
    <w:rsid w:val="00003D32"/>
    <w:rsid w:val="00003DAE"/>
    <w:rsid w:val="00003E76"/>
    <w:rsid w:val="00003E7F"/>
    <w:rsid w:val="00004085"/>
    <w:rsid w:val="00004112"/>
    <w:rsid w:val="0000415D"/>
    <w:rsid w:val="00004188"/>
    <w:rsid w:val="0000450C"/>
    <w:rsid w:val="00004593"/>
    <w:rsid w:val="00004644"/>
    <w:rsid w:val="00004717"/>
    <w:rsid w:val="0000476E"/>
    <w:rsid w:val="00004873"/>
    <w:rsid w:val="0000497A"/>
    <w:rsid w:val="00004A76"/>
    <w:rsid w:val="00004C78"/>
    <w:rsid w:val="00004C9D"/>
    <w:rsid w:val="00004DF0"/>
    <w:rsid w:val="00004FE2"/>
    <w:rsid w:val="000050BD"/>
    <w:rsid w:val="000050CE"/>
    <w:rsid w:val="000052E3"/>
    <w:rsid w:val="00005466"/>
    <w:rsid w:val="00005563"/>
    <w:rsid w:val="000055C1"/>
    <w:rsid w:val="00005617"/>
    <w:rsid w:val="0000592D"/>
    <w:rsid w:val="0000597D"/>
    <w:rsid w:val="00005A38"/>
    <w:rsid w:val="00005AF7"/>
    <w:rsid w:val="00005F12"/>
    <w:rsid w:val="00005F18"/>
    <w:rsid w:val="000060A1"/>
    <w:rsid w:val="0000642E"/>
    <w:rsid w:val="0000659D"/>
    <w:rsid w:val="000068DA"/>
    <w:rsid w:val="00006914"/>
    <w:rsid w:val="0000698A"/>
    <w:rsid w:val="000069B7"/>
    <w:rsid w:val="00006C1B"/>
    <w:rsid w:val="00006C8F"/>
    <w:rsid w:val="00006C97"/>
    <w:rsid w:val="00006D71"/>
    <w:rsid w:val="00006EEA"/>
    <w:rsid w:val="00006F7A"/>
    <w:rsid w:val="00007101"/>
    <w:rsid w:val="000071B6"/>
    <w:rsid w:val="000071E3"/>
    <w:rsid w:val="000071E8"/>
    <w:rsid w:val="00007313"/>
    <w:rsid w:val="000073A4"/>
    <w:rsid w:val="00007505"/>
    <w:rsid w:val="00007536"/>
    <w:rsid w:val="0000770B"/>
    <w:rsid w:val="0000785A"/>
    <w:rsid w:val="00007A75"/>
    <w:rsid w:val="00007BAA"/>
    <w:rsid w:val="00007CE4"/>
    <w:rsid w:val="00007F75"/>
    <w:rsid w:val="00010183"/>
    <w:rsid w:val="000101C7"/>
    <w:rsid w:val="0001031D"/>
    <w:rsid w:val="000104D8"/>
    <w:rsid w:val="00010526"/>
    <w:rsid w:val="000105B9"/>
    <w:rsid w:val="00010641"/>
    <w:rsid w:val="00010753"/>
    <w:rsid w:val="000107CA"/>
    <w:rsid w:val="0001088E"/>
    <w:rsid w:val="0001090E"/>
    <w:rsid w:val="00010A04"/>
    <w:rsid w:val="00010B30"/>
    <w:rsid w:val="00010D78"/>
    <w:rsid w:val="000111A9"/>
    <w:rsid w:val="000112CB"/>
    <w:rsid w:val="00011362"/>
    <w:rsid w:val="00011367"/>
    <w:rsid w:val="000113CF"/>
    <w:rsid w:val="000116F5"/>
    <w:rsid w:val="000117B4"/>
    <w:rsid w:val="00011823"/>
    <w:rsid w:val="000118E9"/>
    <w:rsid w:val="00011948"/>
    <w:rsid w:val="00011BC4"/>
    <w:rsid w:val="00011C15"/>
    <w:rsid w:val="00011DF0"/>
    <w:rsid w:val="00011F7D"/>
    <w:rsid w:val="00011FD8"/>
    <w:rsid w:val="00012074"/>
    <w:rsid w:val="00012179"/>
    <w:rsid w:val="000123C2"/>
    <w:rsid w:val="00012641"/>
    <w:rsid w:val="0001266C"/>
    <w:rsid w:val="000128C5"/>
    <w:rsid w:val="000128E7"/>
    <w:rsid w:val="00012B02"/>
    <w:rsid w:val="00012BC4"/>
    <w:rsid w:val="00012D82"/>
    <w:rsid w:val="00012DB1"/>
    <w:rsid w:val="00012FA8"/>
    <w:rsid w:val="0001300A"/>
    <w:rsid w:val="00013100"/>
    <w:rsid w:val="000131D6"/>
    <w:rsid w:val="000131DD"/>
    <w:rsid w:val="000135BA"/>
    <w:rsid w:val="000135E8"/>
    <w:rsid w:val="00013671"/>
    <w:rsid w:val="000136EB"/>
    <w:rsid w:val="000137D1"/>
    <w:rsid w:val="000137D8"/>
    <w:rsid w:val="0001381A"/>
    <w:rsid w:val="0001396B"/>
    <w:rsid w:val="00013A1E"/>
    <w:rsid w:val="00013A3D"/>
    <w:rsid w:val="00013AAA"/>
    <w:rsid w:val="00013AB9"/>
    <w:rsid w:val="00013E5D"/>
    <w:rsid w:val="00013E9A"/>
    <w:rsid w:val="00013E9E"/>
    <w:rsid w:val="00013F2C"/>
    <w:rsid w:val="00014092"/>
    <w:rsid w:val="0001419C"/>
    <w:rsid w:val="00014215"/>
    <w:rsid w:val="00014255"/>
    <w:rsid w:val="000142E9"/>
    <w:rsid w:val="0001450E"/>
    <w:rsid w:val="00014578"/>
    <w:rsid w:val="000146FB"/>
    <w:rsid w:val="0001475E"/>
    <w:rsid w:val="0001477A"/>
    <w:rsid w:val="00014992"/>
    <w:rsid w:val="00014AE2"/>
    <w:rsid w:val="00014B14"/>
    <w:rsid w:val="00014DDD"/>
    <w:rsid w:val="00014DEA"/>
    <w:rsid w:val="00014EBE"/>
    <w:rsid w:val="00014EDB"/>
    <w:rsid w:val="00014EF8"/>
    <w:rsid w:val="00014F07"/>
    <w:rsid w:val="00014F0B"/>
    <w:rsid w:val="0001534E"/>
    <w:rsid w:val="00015552"/>
    <w:rsid w:val="00015710"/>
    <w:rsid w:val="000157CA"/>
    <w:rsid w:val="000157F1"/>
    <w:rsid w:val="00015B40"/>
    <w:rsid w:val="00015B81"/>
    <w:rsid w:val="00015CDA"/>
    <w:rsid w:val="00015D38"/>
    <w:rsid w:val="00015D3A"/>
    <w:rsid w:val="00015D3E"/>
    <w:rsid w:val="00015D89"/>
    <w:rsid w:val="00015E5C"/>
    <w:rsid w:val="00015FDF"/>
    <w:rsid w:val="0001608D"/>
    <w:rsid w:val="00016187"/>
    <w:rsid w:val="000161D6"/>
    <w:rsid w:val="0001629B"/>
    <w:rsid w:val="000162F1"/>
    <w:rsid w:val="00016384"/>
    <w:rsid w:val="0001664F"/>
    <w:rsid w:val="0001673F"/>
    <w:rsid w:val="00016753"/>
    <w:rsid w:val="000167CB"/>
    <w:rsid w:val="00016823"/>
    <w:rsid w:val="000169DF"/>
    <w:rsid w:val="00016B03"/>
    <w:rsid w:val="00016BEC"/>
    <w:rsid w:val="00016D2E"/>
    <w:rsid w:val="00016E32"/>
    <w:rsid w:val="00016E48"/>
    <w:rsid w:val="00016EF4"/>
    <w:rsid w:val="000171D9"/>
    <w:rsid w:val="0001735B"/>
    <w:rsid w:val="000174B9"/>
    <w:rsid w:val="00017686"/>
    <w:rsid w:val="000176D2"/>
    <w:rsid w:val="000176FA"/>
    <w:rsid w:val="00017B2C"/>
    <w:rsid w:val="00017D94"/>
    <w:rsid w:val="00017DD7"/>
    <w:rsid w:val="00017E5E"/>
    <w:rsid w:val="00017E63"/>
    <w:rsid w:val="00017EAE"/>
    <w:rsid w:val="00017FCC"/>
    <w:rsid w:val="000200F6"/>
    <w:rsid w:val="00020117"/>
    <w:rsid w:val="000202FD"/>
    <w:rsid w:val="00020341"/>
    <w:rsid w:val="00020384"/>
    <w:rsid w:val="00020436"/>
    <w:rsid w:val="00020551"/>
    <w:rsid w:val="000205A3"/>
    <w:rsid w:val="000205D5"/>
    <w:rsid w:val="000205E4"/>
    <w:rsid w:val="0002064A"/>
    <w:rsid w:val="000206E6"/>
    <w:rsid w:val="00020733"/>
    <w:rsid w:val="00020839"/>
    <w:rsid w:val="00020995"/>
    <w:rsid w:val="00020AF3"/>
    <w:rsid w:val="00020E3A"/>
    <w:rsid w:val="00020E62"/>
    <w:rsid w:val="00020F53"/>
    <w:rsid w:val="00021073"/>
    <w:rsid w:val="000210D4"/>
    <w:rsid w:val="000211A1"/>
    <w:rsid w:val="00021246"/>
    <w:rsid w:val="0002187F"/>
    <w:rsid w:val="00021931"/>
    <w:rsid w:val="00021A50"/>
    <w:rsid w:val="00021B48"/>
    <w:rsid w:val="00021C3F"/>
    <w:rsid w:val="00021C4D"/>
    <w:rsid w:val="00021D36"/>
    <w:rsid w:val="00021DB5"/>
    <w:rsid w:val="00021F5D"/>
    <w:rsid w:val="00021FF9"/>
    <w:rsid w:val="000220F7"/>
    <w:rsid w:val="0002213D"/>
    <w:rsid w:val="0002222C"/>
    <w:rsid w:val="0002234F"/>
    <w:rsid w:val="000223BF"/>
    <w:rsid w:val="0002243A"/>
    <w:rsid w:val="00022496"/>
    <w:rsid w:val="0002261B"/>
    <w:rsid w:val="00022663"/>
    <w:rsid w:val="00022A3D"/>
    <w:rsid w:val="00022A52"/>
    <w:rsid w:val="00022A7C"/>
    <w:rsid w:val="00022B2B"/>
    <w:rsid w:val="00022B92"/>
    <w:rsid w:val="00022C52"/>
    <w:rsid w:val="00022C6E"/>
    <w:rsid w:val="00022E1D"/>
    <w:rsid w:val="00022ED1"/>
    <w:rsid w:val="00022FB5"/>
    <w:rsid w:val="00022FCD"/>
    <w:rsid w:val="00022FE4"/>
    <w:rsid w:val="0002305C"/>
    <w:rsid w:val="000230B9"/>
    <w:rsid w:val="000230D3"/>
    <w:rsid w:val="000231B1"/>
    <w:rsid w:val="000232F3"/>
    <w:rsid w:val="00023597"/>
    <w:rsid w:val="0002367A"/>
    <w:rsid w:val="0002382E"/>
    <w:rsid w:val="000239A7"/>
    <w:rsid w:val="000239D6"/>
    <w:rsid w:val="00023A70"/>
    <w:rsid w:val="00023BC1"/>
    <w:rsid w:val="00023BDA"/>
    <w:rsid w:val="00023C7B"/>
    <w:rsid w:val="00023DAA"/>
    <w:rsid w:val="00023DD6"/>
    <w:rsid w:val="00023E58"/>
    <w:rsid w:val="00023EC6"/>
    <w:rsid w:val="00023F7A"/>
    <w:rsid w:val="00024031"/>
    <w:rsid w:val="00024086"/>
    <w:rsid w:val="0002421C"/>
    <w:rsid w:val="00024371"/>
    <w:rsid w:val="000244E3"/>
    <w:rsid w:val="00024536"/>
    <w:rsid w:val="000246D0"/>
    <w:rsid w:val="000246DB"/>
    <w:rsid w:val="00024775"/>
    <w:rsid w:val="00024811"/>
    <w:rsid w:val="00024898"/>
    <w:rsid w:val="000248ED"/>
    <w:rsid w:val="00024BA3"/>
    <w:rsid w:val="00024BAB"/>
    <w:rsid w:val="00024C20"/>
    <w:rsid w:val="00024C9E"/>
    <w:rsid w:val="00024EB7"/>
    <w:rsid w:val="000252B7"/>
    <w:rsid w:val="000252DD"/>
    <w:rsid w:val="000254CF"/>
    <w:rsid w:val="000255F4"/>
    <w:rsid w:val="000255FA"/>
    <w:rsid w:val="000258BD"/>
    <w:rsid w:val="000258E4"/>
    <w:rsid w:val="00025A85"/>
    <w:rsid w:val="00025C95"/>
    <w:rsid w:val="00025DA2"/>
    <w:rsid w:val="00025DA4"/>
    <w:rsid w:val="00025DAA"/>
    <w:rsid w:val="00025DC8"/>
    <w:rsid w:val="00025E95"/>
    <w:rsid w:val="00025FC9"/>
    <w:rsid w:val="00026005"/>
    <w:rsid w:val="00026062"/>
    <w:rsid w:val="0002635B"/>
    <w:rsid w:val="00026420"/>
    <w:rsid w:val="000268D1"/>
    <w:rsid w:val="000269B9"/>
    <w:rsid w:val="00026BA1"/>
    <w:rsid w:val="00026D6F"/>
    <w:rsid w:val="00026DBE"/>
    <w:rsid w:val="000274E1"/>
    <w:rsid w:val="000276DB"/>
    <w:rsid w:val="000276ED"/>
    <w:rsid w:val="00027742"/>
    <w:rsid w:val="000277AA"/>
    <w:rsid w:val="0002785A"/>
    <w:rsid w:val="00027A17"/>
    <w:rsid w:val="00027B92"/>
    <w:rsid w:val="00027F0A"/>
    <w:rsid w:val="00027F55"/>
    <w:rsid w:val="00027FCC"/>
    <w:rsid w:val="0003004F"/>
    <w:rsid w:val="00030117"/>
    <w:rsid w:val="0003028B"/>
    <w:rsid w:val="0003029B"/>
    <w:rsid w:val="000302AA"/>
    <w:rsid w:val="00030386"/>
    <w:rsid w:val="000303A2"/>
    <w:rsid w:val="00030480"/>
    <w:rsid w:val="000304EA"/>
    <w:rsid w:val="00030512"/>
    <w:rsid w:val="0003066A"/>
    <w:rsid w:val="000307AA"/>
    <w:rsid w:val="000308CB"/>
    <w:rsid w:val="00030914"/>
    <w:rsid w:val="00030B19"/>
    <w:rsid w:val="00030BDD"/>
    <w:rsid w:val="00030E95"/>
    <w:rsid w:val="00030FBF"/>
    <w:rsid w:val="0003107D"/>
    <w:rsid w:val="00031264"/>
    <w:rsid w:val="000313F1"/>
    <w:rsid w:val="00031532"/>
    <w:rsid w:val="000316DF"/>
    <w:rsid w:val="00031898"/>
    <w:rsid w:val="000318DF"/>
    <w:rsid w:val="00031986"/>
    <w:rsid w:val="00031A20"/>
    <w:rsid w:val="00031BD3"/>
    <w:rsid w:val="0003206F"/>
    <w:rsid w:val="0003223A"/>
    <w:rsid w:val="0003224C"/>
    <w:rsid w:val="0003259E"/>
    <w:rsid w:val="0003260C"/>
    <w:rsid w:val="0003274B"/>
    <w:rsid w:val="00032862"/>
    <w:rsid w:val="0003287E"/>
    <w:rsid w:val="00032A51"/>
    <w:rsid w:val="00032B19"/>
    <w:rsid w:val="00032BE5"/>
    <w:rsid w:val="00032EA5"/>
    <w:rsid w:val="00033009"/>
    <w:rsid w:val="00033096"/>
    <w:rsid w:val="000330D3"/>
    <w:rsid w:val="00033117"/>
    <w:rsid w:val="00033292"/>
    <w:rsid w:val="00033436"/>
    <w:rsid w:val="000334B0"/>
    <w:rsid w:val="000337FD"/>
    <w:rsid w:val="00033953"/>
    <w:rsid w:val="000339E9"/>
    <w:rsid w:val="00033A2C"/>
    <w:rsid w:val="00033A8A"/>
    <w:rsid w:val="00033AA9"/>
    <w:rsid w:val="00033AC2"/>
    <w:rsid w:val="00033B86"/>
    <w:rsid w:val="00033BDF"/>
    <w:rsid w:val="00033C1D"/>
    <w:rsid w:val="00033C77"/>
    <w:rsid w:val="00033CB7"/>
    <w:rsid w:val="00033CE7"/>
    <w:rsid w:val="00033D27"/>
    <w:rsid w:val="00033EF6"/>
    <w:rsid w:val="0003407B"/>
    <w:rsid w:val="00034296"/>
    <w:rsid w:val="000342D8"/>
    <w:rsid w:val="0003435F"/>
    <w:rsid w:val="00034751"/>
    <w:rsid w:val="00034A4D"/>
    <w:rsid w:val="00034CFB"/>
    <w:rsid w:val="00034E44"/>
    <w:rsid w:val="00034FC4"/>
    <w:rsid w:val="0003504E"/>
    <w:rsid w:val="0003517D"/>
    <w:rsid w:val="0003536D"/>
    <w:rsid w:val="00035593"/>
    <w:rsid w:val="00035757"/>
    <w:rsid w:val="000357D1"/>
    <w:rsid w:val="00035A20"/>
    <w:rsid w:val="00035B10"/>
    <w:rsid w:val="00035C0F"/>
    <w:rsid w:val="00035C8D"/>
    <w:rsid w:val="00035CC3"/>
    <w:rsid w:val="00035D61"/>
    <w:rsid w:val="00035D68"/>
    <w:rsid w:val="00035E90"/>
    <w:rsid w:val="00035F3F"/>
    <w:rsid w:val="00035F4D"/>
    <w:rsid w:val="00035F84"/>
    <w:rsid w:val="00036080"/>
    <w:rsid w:val="000363DE"/>
    <w:rsid w:val="0003642F"/>
    <w:rsid w:val="000364C5"/>
    <w:rsid w:val="00036544"/>
    <w:rsid w:val="0003657E"/>
    <w:rsid w:val="000365DC"/>
    <w:rsid w:val="00036672"/>
    <w:rsid w:val="000366B8"/>
    <w:rsid w:val="00036763"/>
    <w:rsid w:val="000369FF"/>
    <w:rsid w:val="00036AD9"/>
    <w:rsid w:val="00036B39"/>
    <w:rsid w:val="00036E7D"/>
    <w:rsid w:val="00037076"/>
    <w:rsid w:val="000370AB"/>
    <w:rsid w:val="000372FE"/>
    <w:rsid w:val="00037597"/>
    <w:rsid w:val="00037633"/>
    <w:rsid w:val="00037675"/>
    <w:rsid w:val="000376DC"/>
    <w:rsid w:val="000376E8"/>
    <w:rsid w:val="000378E6"/>
    <w:rsid w:val="00037B16"/>
    <w:rsid w:val="00037B84"/>
    <w:rsid w:val="00037C33"/>
    <w:rsid w:val="00037C77"/>
    <w:rsid w:val="00037CF9"/>
    <w:rsid w:val="00037DC7"/>
    <w:rsid w:val="00037E61"/>
    <w:rsid w:val="00037E6E"/>
    <w:rsid w:val="00037E9F"/>
    <w:rsid w:val="0004013D"/>
    <w:rsid w:val="00040378"/>
    <w:rsid w:val="000405C9"/>
    <w:rsid w:val="00040652"/>
    <w:rsid w:val="0004068D"/>
    <w:rsid w:val="00040770"/>
    <w:rsid w:val="0004091E"/>
    <w:rsid w:val="00040A7B"/>
    <w:rsid w:val="00040BA4"/>
    <w:rsid w:val="00040C02"/>
    <w:rsid w:val="00040C60"/>
    <w:rsid w:val="00040CA5"/>
    <w:rsid w:val="00040CC8"/>
    <w:rsid w:val="00040D44"/>
    <w:rsid w:val="00040D66"/>
    <w:rsid w:val="00040D70"/>
    <w:rsid w:val="00040E96"/>
    <w:rsid w:val="0004107C"/>
    <w:rsid w:val="000410B9"/>
    <w:rsid w:val="000411A3"/>
    <w:rsid w:val="00041386"/>
    <w:rsid w:val="00041442"/>
    <w:rsid w:val="000416C1"/>
    <w:rsid w:val="00041965"/>
    <w:rsid w:val="00041A58"/>
    <w:rsid w:val="00041A89"/>
    <w:rsid w:val="00041ABC"/>
    <w:rsid w:val="00041E9E"/>
    <w:rsid w:val="00041EB9"/>
    <w:rsid w:val="00041F70"/>
    <w:rsid w:val="00042081"/>
    <w:rsid w:val="00042244"/>
    <w:rsid w:val="0004237C"/>
    <w:rsid w:val="000423E3"/>
    <w:rsid w:val="0004244A"/>
    <w:rsid w:val="00042612"/>
    <w:rsid w:val="0004263B"/>
    <w:rsid w:val="00042714"/>
    <w:rsid w:val="0004282D"/>
    <w:rsid w:val="00042834"/>
    <w:rsid w:val="0004287B"/>
    <w:rsid w:val="00042928"/>
    <w:rsid w:val="00042A2C"/>
    <w:rsid w:val="00042C90"/>
    <w:rsid w:val="00042D01"/>
    <w:rsid w:val="00042D9B"/>
    <w:rsid w:val="00042E82"/>
    <w:rsid w:val="000433E6"/>
    <w:rsid w:val="000434A9"/>
    <w:rsid w:val="00043533"/>
    <w:rsid w:val="000435A9"/>
    <w:rsid w:val="00043682"/>
    <w:rsid w:val="000436B7"/>
    <w:rsid w:val="000436D3"/>
    <w:rsid w:val="000436ED"/>
    <w:rsid w:val="000436F9"/>
    <w:rsid w:val="00043774"/>
    <w:rsid w:val="000437A9"/>
    <w:rsid w:val="000437AB"/>
    <w:rsid w:val="00043999"/>
    <w:rsid w:val="00043A97"/>
    <w:rsid w:val="00043AC3"/>
    <w:rsid w:val="00043BB4"/>
    <w:rsid w:val="00043CA7"/>
    <w:rsid w:val="00044140"/>
    <w:rsid w:val="00044254"/>
    <w:rsid w:val="000442B6"/>
    <w:rsid w:val="00044604"/>
    <w:rsid w:val="0004472D"/>
    <w:rsid w:val="00044873"/>
    <w:rsid w:val="000448E1"/>
    <w:rsid w:val="00044915"/>
    <w:rsid w:val="00044969"/>
    <w:rsid w:val="00044B7E"/>
    <w:rsid w:val="00044B91"/>
    <w:rsid w:val="00044E8B"/>
    <w:rsid w:val="00044F93"/>
    <w:rsid w:val="00045145"/>
    <w:rsid w:val="000451D3"/>
    <w:rsid w:val="000452C4"/>
    <w:rsid w:val="000452D5"/>
    <w:rsid w:val="00045516"/>
    <w:rsid w:val="0004551A"/>
    <w:rsid w:val="000456FA"/>
    <w:rsid w:val="000457C3"/>
    <w:rsid w:val="0004580B"/>
    <w:rsid w:val="00045ACC"/>
    <w:rsid w:val="00045CA0"/>
    <w:rsid w:val="00045D16"/>
    <w:rsid w:val="00045E2D"/>
    <w:rsid w:val="00045FA3"/>
    <w:rsid w:val="000463C9"/>
    <w:rsid w:val="000465B6"/>
    <w:rsid w:val="00046617"/>
    <w:rsid w:val="00046752"/>
    <w:rsid w:val="00046E06"/>
    <w:rsid w:val="00047044"/>
    <w:rsid w:val="00047099"/>
    <w:rsid w:val="000470C4"/>
    <w:rsid w:val="00047120"/>
    <w:rsid w:val="0004723B"/>
    <w:rsid w:val="00047280"/>
    <w:rsid w:val="000472A0"/>
    <w:rsid w:val="00047518"/>
    <w:rsid w:val="000475C8"/>
    <w:rsid w:val="000479A2"/>
    <w:rsid w:val="00047AF9"/>
    <w:rsid w:val="0005015B"/>
    <w:rsid w:val="00050320"/>
    <w:rsid w:val="000503D8"/>
    <w:rsid w:val="000505D7"/>
    <w:rsid w:val="0005062C"/>
    <w:rsid w:val="000507A2"/>
    <w:rsid w:val="000509BB"/>
    <w:rsid w:val="00050BDF"/>
    <w:rsid w:val="00050BF5"/>
    <w:rsid w:val="00050C2F"/>
    <w:rsid w:val="00050CBF"/>
    <w:rsid w:val="00050CDD"/>
    <w:rsid w:val="00050F10"/>
    <w:rsid w:val="00050FC4"/>
    <w:rsid w:val="0005105C"/>
    <w:rsid w:val="00051084"/>
    <w:rsid w:val="00051092"/>
    <w:rsid w:val="0005111A"/>
    <w:rsid w:val="000511CA"/>
    <w:rsid w:val="000511D6"/>
    <w:rsid w:val="000512E1"/>
    <w:rsid w:val="000513FB"/>
    <w:rsid w:val="00051423"/>
    <w:rsid w:val="00051AFF"/>
    <w:rsid w:val="00051B64"/>
    <w:rsid w:val="00051B91"/>
    <w:rsid w:val="00051BAD"/>
    <w:rsid w:val="00051C8C"/>
    <w:rsid w:val="00051D34"/>
    <w:rsid w:val="00051FC5"/>
    <w:rsid w:val="00052164"/>
    <w:rsid w:val="000521B4"/>
    <w:rsid w:val="000523B2"/>
    <w:rsid w:val="000523F2"/>
    <w:rsid w:val="0005252E"/>
    <w:rsid w:val="0005286D"/>
    <w:rsid w:val="00052877"/>
    <w:rsid w:val="000528AA"/>
    <w:rsid w:val="00052B7C"/>
    <w:rsid w:val="00052BCB"/>
    <w:rsid w:val="00052D6D"/>
    <w:rsid w:val="00052FC5"/>
    <w:rsid w:val="000531B2"/>
    <w:rsid w:val="00053245"/>
    <w:rsid w:val="0005327E"/>
    <w:rsid w:val="000533F1"/>
    <w:rsid w:val="0005345F"/>
    <w:rsid w:val="0005352D"/>
    <w:rsid w:val="0005357A"/>
    <w:rsid w:val="000535CB"/>
    <w:rsid w:val="0005362E"/>
    <w:rsid w:val="00053775"/>
    <w:rsid w:val="000537A1"/>
    <w:rsid w:val="0005380E"/>
    <w:rsid w:val="000539F0"/>
    <w:rsid w:val="00053AF2"/>
    <w:rsid w:val="00053BEB"/>
    <w:rsid w:val="00053C48"/>
    <w:rsid w:val="00053CCD"/>
    <w:rsid w:val="00053CFB"/>
    <w:rsid w:val="00053DA5"/>
    <w:rsid w:val="00053DC7"/>
    <w:rsid w:val="00053DEC"/>
    <w:rsid w:val="00053F8A"/>
    <w:rsid w:val="00053FB3"/>
    <w:rsid w:val="00053FBE"/>
    <w:rsid w:val="00054154"/>
    <w:rsid w:val="00054189"/>
    <w:rsid w:val="00054233"/>
    <w:rsid w:val="0005457F"/>
    <w:rsid w:val="00054599"/>
    <w:rsid w:val="000545D3"/>
    <w:rsid w:val="00054727"/>
    <w:rsid w:val="000547D8"/>
    <w:rsid w:val="000548D3"/>
    <w:rsid w:val="000549B9"/>
    <w:rsid w:val="000549F6"/>
    <w:rsid w:val="00054CC7"/>
    <w:rsid w:val="00054D48"/>
    <w:rsid w:val="00054EEE"/>
    <w:rsid w:val="00054FF4"/>
    <w:rsid w:val="0005505B"/>
    <w:rsid w:val="00055131"/>
    <w:rsid w:val="000551A4"/>
    <w:rsid w:val="000553D8"/>
    <w:rsid w:val="00055415"/>
    <w:rsid w:val="00055539"/>
    <w:rsid w:val="00055703"/>
    <w:rsid w:val="00055822"/>
    <w:rsid w:val="00055845"/>
    <w:rsid w:val="00055854"/>
    <w:rsid w:val="00055880"/>
    <w:rsid w:val="00055929"/>
    <w:rsid w:val="00055A31"/>
    <w:rsid w:val="00055B14"/>
    <w:rsid w:val="00055B58"/>
    <w:rsid w:val="00055B83"/>
    <w:rsid w:val="00055BCA"/>
    <w:rsid w:val="00055C91"/>
    <w:rsid w:val="00055CEB"/>
    <w:rsid w:val="00055D10"/>
    <w:rsid w:val="00055D4C"/>
    <w:rsid w:val="00055E60"/>
    <w:rsid w:val="00055FF8"/>
    <w:rsid w:val="0005603F"/>
    <w:rsid w:val="00056147"/>
    <w:rsid w:val="00056184"/>
    <w:rsid w:val="000561CF"/>
    <w:rsid w:val="000561EF"/>
    <w:rsid w:val="000567AC"/>
    <w:rsid w:val="000569C1"/>
    <w:rsid w:val="00056A94"/>
    <w:rsid w:val="00056C09"/>
    <w:rsid w:val="00056C12"/>
    <w:rsid w:val="00056C22"/>
    <w:rsid w:val="00056C2D"/>
    <w:rsid w:val="00056D43"/>
    <w:rsid w:val="00056D66"/>
    <w:rsid w:val="00056F73"/>
    <w:rsid w:val="00057226"/>
    <w:rsid w:val="000572FA"/>
    <w:rsid w:val="00057353"/>
    <w:rsid w:val="0005739C"/>
    <w:rsid w:val="00057466"/>
    <w:rsid w:val="00057467"/>
    <w:rsid w:val="0005747A"/>
    <w:rsid w:val="000576E1"/>
    <w:rsid w:val="0005783F"/>
    <w:rsid w:val="000578FF"/>
    <w:rsid w:val="0005797B"/>
    <w:rsid w:val="00057A5B"/>
    <w:rsid w:val="00057BE9"/>
    <w:rsid w:val="00057C0A"/>
    <w:rsid w:val="00057C49"/>
    <w:rsid w:val="00057CBE"/>
    <w:rsid w:val="00057D34"/>
    <w:rsid w:val="00057E37"/>
    <w:rsid w:val="00057E97"/>
    <w:rsid w:val="00057EDB"/>
    <w:rsid w:val="00057EDC"/>
    <w:rsid w:val="00057EE1"/>
    <w:rsid w:val="00057F49"/>
    <w:rsid w:val="00057F4B"/>
    <w:rsid w:val="00057F5E"/>
    <w:rsid w:val="00060142"/>
    <w:rsid w:val="000601FA"/>
    <w:rsid w:val="000602A3"/>
    <w:rsid w:val="00060419"/>
    <w:rsid w:val="0006073B"/>
    <w:rsid w:val="0006078E"/>
    <w:rsid w:val="000607B4"/>
    <w:rsid w:val="00060922"/>
    <w:rsid w:val="0006094B"/>
    <w:rsid w:val="00060A29"/>
    <w:rsid w:val="00060ABB"/>
    <w:rsid w:val="00060B5D"/>
    <w:rsid w:val="00060B64"/>
    <w:rsid w:val="00060B94"/>
    <w:rsid w:val="00060C50"/>
    <w:rsid w:val="00060D07"/>
    <w:rsid w:val="00060FC6"/>
    <w:rsid w:val="0006104B"/>
    <w:rsid w:val="00061091"/>
    <w:rsid w:val="00061196"/>
    <w:rsid w:val="00061267"/>
    <w:rsid w:val="000612EA"/>
    <w:rsid w:val="00061348"/>
    <w:rsid w:val="0006167E"/>
    <w:rsid w:val="00061681"/>
    <w:rsid w:val="000616DC"/>
    <w:rsid w:val="000616F4"/>
    <w:rsid w:val="00061A6F"/>
    <w:rsid w:val="00061D30"/>
    <w:rsid w:val="00061E0D"/>
    <w:rsid w:val="00061E73"/>
    <w:rsid w:val="00061F39"/>
    <w:rsid w:val="00062012"/>
    <w:rsid w:val="0006217C"/>
    <w:rsid w:val="00062338"/>
    <w:rsid w:val="0006241F"/>
    <w:rsid w:val="000624AD"/>
    <w:rsid w:val="000624D9"/>
    <w:rsid w:val="00062560"/>
    <w:rsid w:val="00062658"/>
    <w:rsid w:val="0006266D"/>
    <w:rsid w:val="000626E1"/>
    <w:rsid w:val="000626F0"/>
    <w:rsid w:val="000628A7"/>
    <w:rsid w:val="00062994"/>
    <w:rsid w:val="00062A95"/>
    <w:rsid w:val="00062AF9"/>
    <w:rsid w:val="00062BA8"/>
    <w:rsid w:val="00062C4C"/>
    <w:rsid w:val="00062D78"/>
    <w:rsid w:val="00062DAE"/>
    <w:rsid w:val="00062DE5"/>
    <w:rsid w:val="00062E89"/>
    <w:rsid w:val="00062F3A"/>
    <w:rsid w:val="00062F7A"/>
    <w:rsid w:val="00062F8E"/>
    <w:rsid w:val="00062FA0"/>
    <w:rsid w:val="0006302A"/>
    <w:rsid w:val="0006318E"/>
    <w:rsid w:val="00063256"/>
    <w:rsid w:val="000632ED"/>
    <w:rsid w:val="000633F6"/>
    <w:rsid w:val="0006340B"/>
    <w:rsid w:val="0006378D"/>
    <w:rsid w:val="000637D4"/>
    <w:rsid w:val="00063968"/>
    <w:rsid w:val="000639DA"/>
    <w:rsid w:val="00063D07"/>
    <w:rsid w:val="00063D95"/>
    <w:rsid w:val="00063E36"/>
    <w:rsid w:val="00063E6C"/>
    <w:rsid w:val="00063EA3"/>
    <w:rsid w:val="00063F2F"/>
    <w:rsid w:val="000643E6"/>
    <w:rsid w:val="00064415"/>
    <w:rsid w:val="000644E7"/>
    <w:rsid w:val="000645A9"/>
    <w:rsid w:val="00064698"/>
    <w:rsid w:val="000647B9"/>
    <w:rsid w:val="00064857"/>
    <w:rsid w:val="00064B39"/>
    <w:rsid w:val="00064D7C"/>
    <w:rsid w:val="00064F1D"/>
    <w:rsid w:val="00064FB3"/>
    <w:rsid w:val="0006509D"/>
    <w:rsid w:val="00065129"/>
    <w:rsid w:val="00065246"/>
    <w:rsid w:val="000652E6"/>
    <w:rsid w:val="0006539F"/>
    <w:rsid w:val="00065593"/>
    <w:rsid w:val="000655FC"/>
    <w:rsid w:val="00065910"/>
    <w:rsid w:val="000659AA"/>
    <w:rsid w:val="00065B28"/>
    <w:rsid w:val="00065B9F"/>
    <w:rsid w:val="00065CB4"/>
    <w:rsid w:val="00065CD4"/>
    <w:rsid w:val="00065CE2"/>
    <w:rsid w:val="00065EB2"/>
    <w:rsid w:val="00065FA8"/>
    <w:rsid w:val="000661A2"/>
    <w:rsid w:val="0006626D"/>
    <w:rsid w:val="00066320"/>
    <w:rsid w:val="0006639C"/>
    <w:rsid w:val="000664EC"/>
    <w:rsid w:val="00066538"/>
    <w:rsid w:val="00066542"/>
    <w:rsid w:val="000666FD"/>
    <w:rsid w:val="00066A9A"/>
    <w:rsid w:val="00066AE2"/>
    <w:rsid w:val="00066B36"/>
    <w:rsid w:val="00066BB6"/>
    <w:rsid w:val="00066CF9"/>
    <w:rsid w:val="00066E0E"/>
    <w:rsid w:val="00066E24"/>
    <w:rsid w:val="00066E36"/>
    <w:rsid w:val="00066F6F"/>
    <w:rsid w:val="00067033"/>
    <w:rsid w:val="00067088"/>
    <w:rsid w:val="00067128"/>
    <w:rsid w:val="00067283"/>
    <w:rsid w:val="000672A2"/>
    <w:rsid w:val="00067319"/>
    <w:rsid w:val="000673A6"/>
    <w:rsid w:val="000673E4"/>
    <w:rsid w:val="00067580"/>
    <w:rsid w:val="000675AC"/>
    <w:rsid w:val="00067887"/>
    <w:rsid w:val="00067923"/>
    <w:rsid w:val="000679CD"/>
    <w:rsid w:val="000679E0"/>
    <w:rsid w:val="00067A22"/>
    <w:rsid w:val="00067AB9"/>
    <w:rsid w:val="00067B2C"/>
    <w:rsid w:val="00067C1A"/>
    <w:rsid w:val="00067E90"/>
    <w:rsid w:val="00067F28"/>
    <w:rsid w:val="00070288"/>
    <w:rsid w:val="0007036E"/>
    <w:rsid w:val="00070699"/>
    <w:rsid w:val="0007080C"/>
    <w:rsid w:val="00070928"/>
    <w:rsid w:val="00070B1A"/>
    <w:rsid w:val="00070C0E"/>
    <w:rsid w:val="00070CBA"/>
    <w:rsid w:val="00070CFF"/>
    <w:rsid w:val="00070E6F"/>
    <w:rsid w:val="00070EAB"/>
    <w:rsid w:val="0007100B"/>
    <w:rsid w:val="00071195"/>
    <w:rsid w:val="000711FA"/>
    <w:rsid w:val="000711FB"/>
    <w:rsid w:val="0007123F"/>
    <w:rsid w:val="000713CA"/>
    <w:rsid w:val="00071464"/>
    <w:rsid w:val="0007178D"/>
    <w:rsid w:val="00071858"/>
    <w:rsid w:val="00071862"/>
    <w:rsid w:val="000718AB"/>
    <w:rsid w:val="000718C9"/>
    <w:rsid w:val="00071927"/>
    <w:rsid w:val="0007194C"/>
    <w:rsid w:val="0007199B"/>
    <w:rsid w:val="00071A03"/>
    <w:rsid w:val="00071A93"/>
    <w:rsid w:val="00071AFA"/>
    <w:rsid w:val="00071CF1"/>
    <w:rsid w:val="00071D7F"/>
    <w:rsid w:val="00071DEB"/>
    <w:rsid w:val="000720DF"/>
    <w:rsid w:val="000720E4"/>
    <w:rsid w:val="00072196"/>
    <w:rsid w:val="0007220A"/>
    <w:rsid w:val="00072375"/>
    <w:rsid w:val="00072398"/>
    <w:rsid w:val="000724E7"/>
    <w:rsid w:val="000725D5"/>
    <w:rsid w:val="000726CD"/>
    <w:rsid w:val="00072D19"/>
    <w:rsid w:val="00072DB2"/>
    <w:rsid w:val="00072E13"/>
    <w:rsid w:val="00072E16"/>
    <w:rsid w:val="00072FDD"/>
    <w:rsid w:val="00073085"/>
    <w:rsid w:val="000730AD"/>
    <w:rsid w:val="0007319C"/>
    <w:rsid w:val="00073438"/>
    <w:rsid w:val="00073579"/>
    <w:rsid w:val="000735D8"/>
    <w:rsid w:val="000735F2"/>
    <w:rsid w:val="000735FC"/>
    <w:rsid w:val="0007364C"/>
    <w:rsid w:val="000736E2"/>
    <w:rsid w:val="00073710"/>
    <w:rsid w:val="00073795"/>
    <w:rsid w:val="000737A2"/>
    <w:rsid w:val="000739BB"/>
    <w:rsid w:val="00073A5E"/>
    <w:rsid w:val="00073CAE"/>
    <w:rsid w:val="00073D84"/>
    <w:rsid w:val="0007420E"/>
    <w:rsid w:val="00074309"/>
    <w:rsid w:val="00074389"/>
    <w:rsid w:val="000743F6"/>
    <w:rsid w:val="00074427"/>
    <w:rsid w:val="00074470"/>
    <w:rsid w:val="00074696"/>
    <w:rsid w:val="000746A4"/>
    <w:rsid w:val="000746A9"/>
    <w:rsid w:val="000746F9"/>
    <w:rsid w:val="000747BE"/>
    <w:rsid w:val="0007482B"/>
    <w:rsid w:val="00074841"/>
    <w:rsid w:val="000749F6"/>
    <w:rsid w:val="00074C09"/>
    <w:rsid w:val="00074C0A"/>
    <w:rsid w:val="00074E18"/>
    <w:rsid w:val="00075079"/>
    <w:rsid w:val="000751D5"/>
    <w:rsid w:val="0007520C"/>
    <w:rsid w:val="00075226"/>
    <w:rsid w:val="0007536D"/>
    <w:rsid w:val="0007545A"/>
    <w:rsid w:val="000754D4"/>
    <w:rsid w:val="00075550"/>
    <w:rsid w:val="0007562D"/>
    <w:rsid w:val="00075671"/>
    <w:rsid w:val="00075830"/>
    <w:rsid w:val="0007596F"/>
    <w:rsid w:val="00075A00"/>
    <w:rsid w:val="00075BE3"/>
    <w:rsid w:val="00075E0C"/>
    <w:rsid w:val="00075F17"/>
    <w:rsid w:val="00075F7F"/>
    <w:rsid w:val="000760D3"/>
    <w:rsid w:val="00076216"/>
    <w:rsid w:val="000762F4"/>
    <w:rsid w:val="00076624"/>
    <w:rsid w:val="000766B7"/>
    <w:rsid w:val="000767F3"/>
    <w:rsid w:val="0007690F"/>
    <w:rsid w:val="00076927"/>
    <w:rsid w:val="00076972"/>
    <w:rsid w:val="00076A45"/>
    <w:rsid w:val="00076BB9"/>
    <w:rsid w:val="00076BD4"/>
    <w:rsid w:val="00076F5D"/>
    <w:rsid w:val="00076FF4"/>
    <w:rsid w:val="00077040"/>
    <w:rsid w:val="000770C1"/>
    <w:rsid w:val="00077121"/>
    <w:rsid w:val="0007728F"/>
    <w:rsid w:val="00077511"/>
    <w:rsid w:val="000777AB"/>
    <w:rsid w:val="000777D7"/>
    <w:rsid w:val="00077958"/>
    <w:rsid w:val="000779A4"/>
    <w:rsid w:val="00077AFD"/>
    <w:rsid w:val="00077CE9"/>
    <w:rsid w:val="00077E27"/>
    <w:rsid w:val="00077F87"/>
    <w:rsid w:val="00077FC3"/>
    <w:rsid w:val="0007ADDD"/>
    <w:rsid w:val="0008008D"/>
    <w:rsid w:val="00080094"/>
    <w:rsid w:val="000800B9"/>
    <w:rsid w:val="00080407"/>
    <w:rsid w:val="0008042B"/>
    <w:rsid w:val="00080494"/>
    <w:rsid w:val="0008054C"/>
    <w:rsid w:val="0008093D"/>
    <w:rsid w:val="00080DE0"/>
    <w:rsid w:val="0008104C"/>
    <w:rsid w:val="0008108D"/>
    <w:rsid w:val="000811C2"/>
    <w:rsid w:val="00081225"/>
    <w:rsid w:val="000812D7"/>
    <w:rsid w:val="00081382"/>
    <w:rsid w:val="000814DA"/>
    <w:rsid w:val="00081622"/>
    <w:rsid w:val="00081679"/>
    <w:rsid w:val="000816C6"/>
    <w:rsid w:val="00081829"/>
    <w:rsid w:val="000818F2"/>
    <w:rsid w:val="00081C75"/>
    <w:rsid w:val="00081EC4"/>
    <w:rsid w:val="00081F2A"/>
    <w:rsid w:val="00082141"/>
    <w:rsid w:val="000826F4"/>
    <w:rsid w:val="00082777"/>
    <w:rsid w:val="000827EE"/>
    <w:rsid w:val="00082878"/>
    <w:rsid w:val="00082BDB"/>
    <w:rsid w:val="00082C11"/>
    <w:rsid w:val="00082E48"/>
    <w:rsid w:val="00082E75"/>
    <w:rsid w:val="0008311E"/>
    <w:rsid w:val="0008312D"/>
    <w:rsid w:val="0008319D"/>
    <w:rsid w:val="00083351"/>
    <w:rsid w:val="000834FF"/>
    <w:rsid w:val="000835D9"/>
    <w:rsid w:val="0008385D"/>
    <w:rsid w:val="0008386A"/>
    <w:rsid w:val="00083886"/>
    <w:rsid w:val="000838AD"/>
    <w:rsid w:val="000838BC"/>
    <w:rsid w:val="00083A06"/>
    <w:rsid w:val="00083A83"/>
    <w:rsid w:val="00083E73"/>
    <w:rsid w:val="00083E79"/>
    <w:rsid w:val="00084005"/>
    <w:rsid w:val="00084173"/>
    <w:rsid w:val="00084287"/>
    <w:rsid w:val="00084361"/>
    <w:rsid w:val="000843D3"/>
    <w:rsid w:val="00084411"/>
    <w:rsid w:val="0008441F"/>
    <w:rsid w:val="00084492"/>
    <w:rsid w:val="00084544"/>
    <w:rsid w:val="00084697"/>
    <w:rsid w:val="00084816"/>
    <w:rsid w:val="00084943"/>
    <w:rsid w:val="00084977"/>
    <w:rsid w:val="00084A1A"/>
    <w:rsid w:val="00084AAF"/>
    <w:rsid w:val="00084B72"/>
    <w:rsid w:val="00084CC3"/>
    <w:rsid w:val="00084E18"/>
    <w:rsid w:val="00084E36"/>
    <w:rsid w:val="0008500E"/>
    <w:rsid w:val="0008507B"/>
    <w:rsid w:val="00085261"/>
    <w:rsid w:val="000854EA"/>
    <w:rsid w:val="00085657"/>
    <w:rsid w:val="00085773"/>
    <w:rsid w:val="000859EA"/>
    <w:rsid w:val="00085A35"/>
    <w:rsid w:val="00085B16"/>
    <w:rsid w:val="00085DBC"/>
    <w:rsid w:val="00085DFA"/>
    <w:rsid w:val="00085E14"/>
    <w:rsid w:val="00085EF5"/>
    <w:rsid w:val="00085FF7"/>
    <w:rsid w:val="00086360"/>
    <w:rsid w:val="00086421"/>
    <w:rsid w:val="000864A5"/>
    <w:rsid w:val="00086741"/>
    <w:rsid w:val="000867C2"/>
    <w:rsid w:val="000868D8"/>
    <w:rsid w:val="000869AB"/>
    <w:rsid w:val="00086BBB"/>
    <w:rsid w:val="00086C0A"/>
    <w:rsid w:val="00086CA4"/>
    <w:rsid w:val="00086DB7"/>
    <w:rsid w:val="00086F8D"/>
    <w:rsid w:val="00087091"/>
    <w:rsid w:val="000870D1"/>
    <w:rsid w:val="000871B4"/>
    <w:rsid w:val="00087310"/>
    <w:rsid w:val="0008749E"/>
    <w:rsid w:val="00087568"/>
    <w:rsid w:val="000876AD"/>
    <w:rsid w:val="000876D5"/>
    <w:rsid w:val="0008794C"/>
    <w:rsid w:val="00087A35"/>
    <w:rsid w:val="00087CC6"/>
    <w:rsid w:val="00087D17"/>
    <w:rsid w:val="00087E1A"/>
    <w:rsid w:val="00087E8C"/>
    <w:rsid w:val="00087FA0"/>
    <w:rsid w:val="00090284"/>
    <w:rsid w:val="000902BC"/>
    <w:rsid w:val="00090355"/>
    <w:rsid w:val="000903DF"/>
    <w:rsid w:val="000903FE"/>
    <w:rsid w:val="00090534"/>
    <w:rsid w:val="0009078D"/>
    <w:rsid w:val="000907DA"/>
    <w:rsid w:val="00090871"/>
    <w:rsid w:val="000908B3"/>
    <w:rsid w:val="00090A18"/>
    <w:rsid w:val="00090AD5"/>
    <w:rsid w:val="00090AE2"/>
    <w:rsid w:val="00090C23"/>
    <w:rsid w:val="00090D13"/>
    <w:rsid w:val="00090E0A"/>
    <w:rsid w:val="00091057"/>
    <w:rsid w:val="00091060"/>
    <w:rsid w:val="00091167"/>
    <w:rsid w:val="000911C6"/>
    <w:rsid w:val="000913DD"/>
    <w:rsid w:val="0009151C"/>
    <w:rsid w:val="0009159B"/>
    <w:rsid w:val="000915E4"/>
    <w:rsid w:val="000915EF"/>
    <w:rsid w:val="000917A8"/>
    <w:rsid w:val="00091858"/>
    <w:rsid w:val="00091958"/>
    <w:rsid w:val="00091AED"/>
    <w:rsid w:val="00091B48"/>
    <w:rsid w:val="00091D3E"/>
    <w:rsid w:val="00091D73"/>
    <w:rsid w:val="00091F4D"/>
    <w:rsid w:val="00091FFD"/>
    <w:rsid w:val="000920DB"/>
    <w:rsid w:val="000920E6"/>
    <w:rsid w:val="000921FB"/>
    <w:rsid w:val="00092345"/>
    <w:rsid w:val="0009241C"/>
    <w:rsid w:val="00092756"/>
    <w:rsid w:val="0009278C"/>
    <w:rsid w:val="00092A84"/>
    <w:rsid w:val="00092B88"/>
    <w:rsid w:val="00092C5F"/>
    <w:rsid w:val="00092CFB"/>
    <w:rsid w:val="00092E53"/>
    <w:rsid w:val="00092E99"/>
    <w:rsid w:val="00092F4C"/>
    <w:rsid w:val="0009311C"/>
    <w:rsid w:val="000931BF"/>
    <w:rsid w:val="0009328D"/>
    <w:rsid w:val="00093A6C"/>
    <w:rsid w:val="00093B7D"/>
    <w:rsid w:val="00093BBF"/>
    <w:rsid w:val="00093C01"/>
    <w:rsid w:val="00093CEB"/>
    <w:rsid w:val="00093FA5"/>
    <w:rsid w:val="00094234"/>
    <w:rsid w:val="000942B1"/>
    <w:rsid w:val="000942EE"/>
    <w:rsid w:val="000943C5"/>
    <w:rsid w:val="000943CA"/>
    <w:rsid w:val="00094480"/>
    <w:rsid w:val="000944FC"/>
    <w:rsid w:val="00094591"/>
    <w:rsid w:val="0009459D"/>
    <w:rsid w:val="00094740"/>
    <w:rsid w:val="00094882"/>
    <w:rsid w:val="00094B4F"/>
    <w:rsid w:val="00094BD3"/>
    <w:rsid w:val="00094C27"/>
    <w:rsid w:val="00094C2B"/>
    <w:rsid w:val="00094C45"/>
    <w:rsid w:val="00094C7C"/>
    <w:rsid w:val="00094C7E"/>
    <w:rsid w:val="00094D0E"/>
    <w:rsid w:val="00094D63"/>
    <w:rsid w:val="00095112"/>
    <w:rsid w:val="0009523E"/>
    <w:rsid w:val="000952A4"/>
    <w:rsid w:val="000953BC"/>
    <w:rsid w:val="000954EA"/>
    <w:rsid w:val="000956D8"/>
    <w:rsid w:val="00095746"/>
    <w:rsid w:val="00095A2E"/>
    <w:rsid w:val="00095A61"/>
    <w:rsid w:val="00095AD3"/>
    <w:rsid w:val="00095B2E"/>
    <w:rsid w:val="00095B56"/>
    <w:rsid w:val="00095BCC"/>
    <w:rsid w:val="00095E34"/>
    <w:rsid w:val="00095F60"/>
    <w:rsid w:val="00095FC5"/>
    <w:rsid w:val="000960EA"/>
    <w:rsid w:val="0009610A"/>
    <w:rsid w:val="000962C9"/>
    <w:rsid w:val="00096385"/>
    <w:rsid w:val="000963D3"/>
    <w:rsid w:val="000964C9"/>
    <w:rsid w:val="00096526"/>
    <w:rsid w:val="0009676C"/>
    <w:rsid w:val="000967AA"/>
    <w:rsid w:val="00096865"/>
    <w:rsid w:val="00096C14"/>
    <w:rsid w:val="00096C99"/>
    <w:rsid w:val="00096D0B"/>
    <w:rsid w:val="00096EF4"/>
    <w:rsid w:val="00096FCE"/>
    <w:rsid w:val="000970AA"/>
    <w:rsid w:val="0009712D"/>
    <w:rsid w:val="000972A9"/>
    <w:rsid w:val="0009736B"/>
    <w:rsid w:val="00097488"/>
    <w:rsid w:val="000975D1"/>
    <w:rsid w:val="00097771"/>
    <w:rsid w:val="0009786F"/>
    <w:rsid w:val="00097A32"/>
    <w:rsid w:val="00097A82"/>
    <w:rsid w:val="00097AF2"/>
    <w:rsid w:val="00097AF9"/>
    <w:rsid w:val="00097B14"/>
    <w:rsid w:val="00097B79"/>
    <w:rsid w:val="00097BAE"/>
    <w:rsid w:val="00097CAB"/>
    <w:rsid w:val="00097CD9"/>
    <w:rsid w:val="00097F79"/>
    <w:rsid w:val="00097FA8"/>
    <w:rsid w:val="000A0293"/>
    <w:rsid w:val="000A02FA"/>
    <w:rsid w:val="000A0597"/>
    <w:rsid w:val="000A05E9"/>
    <w:rsid w:val="000A0640"/>
    <w:rsid w:val="000A06E8"/>
    <w:rsid w:val="000A07A7"/>
    <w:rsid w:val="000A0955"/>
    <w:rsid w:val="000A0D55"/>
    <w:rsid w:val="000A0E79"/>
    <w:rsid w:val="000A0E8F"/>
    <w:rsid w:val="000A0EE9"/>
    <w:rsid w:val="000A0F20"/>
    <w:rsid w:val="000A0F31"/>
    <w:rsid w:val="000A0FE4"/>
    <w:rsid w:val="000A145F"/>
    <w:rsid w:val="000A147D"/>
    <w:rsid w:val="000A1496"/>
    <w:rsid w:val="000A14B6"/>
    <w:rsid w:val="000A14CC"/>
    <w:rsid w:val="000A1516"/>
    <w:rsid w:val="000A1659"/>
    <w:rsid w:val="000A173D"/>
    <w:rsid w:val="000A17C4"/>
    <w:rsid w:val="000A17C7"/>
    <w:rsid w:val="000A1867"/>
    <w:rsid w:val="000A195B"/>
    <w:rsid w:val="000A1C66"/>
    <w:rsid w:val="000A1D50"/>
    <w:rsid w:val="000A1FFE"/>
    <w:rsid w:val="000A2129"/>
    <w:rsid w:val="000A2148"/>
    <w:rsid w:val="000A220F"/>
    <w:rsid w:val="000A2241"/>
    <w:rsid w:val="000A2359"/>
    <w:rsid w:val="000A23EA"/>
    <w:rsid w:val="000A2503"/>
    <w:rsid w:val="000A258B"/>
    <w:rsid w:val="000A2811"/>
    <w:rsid w:val="000A2876"/>
    <w:rsid w:val="000A2886"/>
    <w:rsid w:val="000A29AF"/>
    <w:rsid w:val="000A2BF6"/>
    <w:rsid w:val="000A2FA0"/>
    <w:rsid w:val="000A305A"/>
    <w:rsid w:val="000A3156"/>
    <w:rsid w:val="000A31CC"/>
    <w:rsid w:val="000A326D"/>
    <w:rsid w:val="000A32F9"/>
    <w:rsid w:val="000A33CE"/>
    <w:rsid w:val="000A3486"/>
    <w:rsid w:val="000A355E"/>
    <w:rsid w:val="000A35EB"/>
    <w:rsid w:val="000A3898"/>
    <w:rsid w:val="000A3A22"/>
    <w:rsid w:val="000A3A87"/>
    <w:rsid w:val="000A3B8B"/>
    <w:rsid w:val="000A3CB1"/>
    <w:rsid w:val="000A40FE"/>
    <w:rsid w:val="000A4176"/>
    <w:rsid w:val="000A4248"/>
    <w:rsid w:val="000A436F"/>
    <w:rsid w:val="000A43CD"/>
    <w:rsid w:val="000A44CD"/>
    <w:rsid w:val="000A453B"/>
    <w:rsid w:val="000A480B"/>
    <w:rsid w:val="000A4CDE"/>
    <w:rsid w:val="000A52B2"/>
    <w:rsid w:val="000A5609"/>
    <w:rsid w:val="000A5611"/>
    <w:rsid w:val="000A5630"/>
    <w:rsid w:val="000A56A3"/>
    <w:rsid w:val="000A5723"/>
    <w:rsid w:val="000A588C"/>
    <w:rsid w:val="000A594E"/>
    <w:rsid w:val="000A5A1C"/>
    <w:rsid w:val="000A5AE4"/>
    <w:rsid w:val="000A5C09"/>
    <w:rsid w:val="000A5DDB"/>
    <w:rsid w:val="000A5E32"/>
    <w:rsid w:val="000A5E8F"/>
    <w:rsid w:val="000A60F5"/>
    <w:rsid w:val="000A6105"/>
    <w:rsid w:val="000A6124"/>
    <w:rsid w:val="000A626A"/>
    <w:rsid w:val="000A6453"/>
    <w:rsid w:val="000A6503"/>
    <w:rsid w:val="000A6554"/>
    <w:rsid w:val="000A6643"/>
    <w:rsid w:val="000A6703"/>
    <w:rsid w:val="000A6704"/>
    <w:rsid w:val="000A6723"/>
    <w:rsid w:val="000A689C"/>
    <w:rsid w:val="000A68CF"/>
    <w:rsid w:val="000A6A49"/>
    <w:rsid w:val="000A6A5A"/>
    <w:rsid w:val="000A6A66"/>
    <w:rsid w:val="000A6B4C"/>
    <w:rsid w:val="000A6B52"/>
    <w:rsid w:val="000A6BB9"/>
    <w:rsid w:val="000A6D9C"/>
    <w:rsid w:val="000A6E0D"/>
    <w:rsid w:val="000A6E3D"/>
    <w:rsid w:val="000A6E44"/>
    <w:rsid w:val="000A6E63"/>
    <w:rsid w:val="000A6F3C"/>
    <w:rsid w:val="000A70E5"/>
    <w:rsid w:val="000A725C"/>
    <w:rsid w:val="000A72A2"/>
    <w:rsid w:val="000A7509"/>
    <w:rsid w:val="000A7850"/>
    <w:rsid w:val="000A7946"/>
    <w:rsid w:val="000A7AAF"/>
    <w:rsid w:val="000A7C84"/>
    <w:rsid w:val="000A7CA4"/>
    <w:rsid w:val="000A7CB1"/>
    <w:rsid w:val="000B01A2"/>
    <w:rsid w:val="000B0247"/>
    <w:rsid w:val="000B0433"/>
    <w:rsid w:val="000B0539"/>
    <w:rsid w:val="000B0843"/>
    <w:rsid w:val="000B0BE2"/>
    <w:rsid w:val="000B0DB9"/>
    <w:rsid w:val="000B0EDB"/>
    <w:rsid w:val="000B0F1B"/>
    <w:rsid w:val="000B0F55"/>
    <w:rsid w:val="000B1095"/>
    <w:rsid w:val="000B12E1"/>
    <w:rsid w:val="000B12EE"/>
    <w:rsid w:val="000B1365"/>
    <w:rsid w:val="000B1368"/>
    <w:rsid w:val="000B14B3"/>
    <w:rsid w:val="000B14D2"/>
    <w:rsid w:val="000B1562"/>
    <w:rsid w:val="000B15E5"/>
    <w:rsid w:val="000B1625"/>
    <w:rsid w:val="000B1648"/>
    <w:rsid w:val="000B1870"/>
    <w:rsid w:val="000B1A7F"/>
    <w:rsid w:val="000B1C3F"/>
    <w:rsid w:val="000B1D08"/>
    <w:rsid w:val="000B1DBD"/>
    <w:rsid w:val="000B1FB1"/>
    <w:rsid w:val="000B1FB2"/>
    <w:rsid w:val="000B207E"/>
    <w:rsid w:val="000B219C"/>
    <w:rsid w:val="000B2243"/>
    <w:rsid w:val="000B2300"/>
    <w:rsid w:val="000B232C"/>
    <w:rsid w:val="000B2483"/>
    <w:rsid w:val="000B2556"/>
    <w:rsid w:val="000B25B7"/>
    <w:rsid w:val="000B26F4"/>
    <w:rsid w:val="000B275A"/>
    <w:rsid w:val="000B2784"/>
    <w:rsid w:val="000B29C4"/>
    <w:rsid w:val="000B29E5"/>
    <w:rsid w:val="000B2B2E"/>
    <w:rsid w:val="000B2C4D"/>
    <w:rsid w:val="000B2C68"/>
    <w:rsid w:val="000B2D7B"/>
    <w:rsid w:val="000B2E3B"/>
    <w:rsid w:val="000B2F66"/>
    <w:rsid w:val="000B3275"/>
    <w:rsid w:val="000B3513"/>
    <w:rsid w:val="000B36D5"/>
    <w:rsid w:val="000B36E5"/>
    <w:rsid w:val="000B3773"/>
    <w:rsid w:val="000B38AA"/>
    <w:rsid w:val="000B38B7"/>
    <w:rsid w:val="000B3909"/>
    <w:rsid w:val="000B3B0B"/>
    <w:rsid w:val="000B3B57"/>
    <w:rsid w:val="000B3E4C"/>
    <w:rsid w:val="000B3E67"/>
    <w:rsid w:val="000B3E6F"/>
    <w:rsid w:val="000B3E98"/>
    <w:rsid w:val="000B3F31"/>
    <w:rsid w:val="000B3F8D"/>
    <w:rsid w:val="000B4030"/>
    <w:rsid w:val="000B40C1"/>
    <w:rsid w:val="000B4168"/>
    <w:rsid w:val="000B419C"/>
    <w:rsid w:val="000B41EB"/>
    <w:rsid w:val="000B420E"/>
    <w:rsid w:val="000B4305"/>
    <w:rsid w:val="000B432A"/>
    <w:rsid w:val="000B446F"/>
    <w:rsid w:val="000B4543"/>
    <w:rsid w:val="000B47DF"/>
    <w:rsid w:val="000B49F9"/>
    <w:rsid w:val="000B4C59"/>
    <w:rsid w:val="000B5262"/>
    <w:rsid w:val="000B551A"/>
    <w:rsid w:val="000B562F"/>
    <w:rsid w:val="000B567D"/>
    <w:rsid w:val="000B5781"/>
    <w:rsid w:val="000B5B38"/>
    <w:rsid w:val="000B5B7B"/>
    <w:rsid w:val="000B5BFC"/>
    <w:rsid w:val="000B5C36"/>
    <w:rsid w:val="000B5C88"/>
    <w:rsid w:val="000B5CC1"/>
    <w:rsid w:val="000B5DF0"/>
    <w:rsid w:val="000B5EFC"/>
    <w:rsid w:val="000B5F74"/>
    <w:rsid w:val="000B5F8B"/>
    <w:rsid w:val="000B6070"/>
    <w:rsid w:val="000B6408"/>
    <w:rsid w:val="000B6483"/>
    <w:rsid w:val="000B64C0"/>
    <w:rsid w:val="000B6790"/>
    <w:rsid w:val="000B680F"/>
    <w:rsid w:val="000B691A"/>
    <w:rsid w:val="000B6947"/>
    <w:rsid w:val="000B6AA1"/>
    <w:rsid w:val="000B6ABB"/>
    <w:rsid w:val="000B6B6A"/>
    <w:rsid w:val="000B6B81"/>
    <w:rsid w:val="000B6BAD"/>
    <w:rsid w:val="000B6CB6"/>
    <w:rsid w:val="000B6F13"/>
    <w:rsid w:val="000B6FA2"/>
    <w:rsid w:val="000B6FA8"/>
    <w:rsid w:val="000B70E3"/>
    <w:rsid w:val="000B7106"/>
    <w:rsid w:val="000B713E"/>
    <w:rsid w:val="000B7294"/>
    <w:rsid w:val="000B7685"/>
    <w:rsid w:val="000B7694"/>
    <w:rsid w:val="000B7737"/>
    <w:rsid w:val="000B77B6"/>
    <w:rsid w:val="000B7879"/>
    <w:rsid w:val="000B7A89"/>
    <w:rsid w:val="000B7E3A"/>
    <w:rsid w:val="000B7EE0"/>
    <w:rsid w:val="000C0083"/>
    <w:rsid w:val="000C0147"/>
    <w:rsid w:val="000C01DD"/>
    <w:rsid w:val="000C0393"/>
    <w:rsid w:val="000C03E4"/>
    <w:rsid w:val="000C0411"/>
    <w:rsid w:val="000C05D2"/>
    <w:rsid w:val="000C0777"/>
    <w:rsid w:val="000C090B"/>
    <w:rsid w:val="000C0953"/>
    <w:rsid w:val="000C0A58"/>
    <w:rsid w:val="000C0D70"/>
    <w:rsid w:val="000C0EE5"/>
    <w:rsid w:val="000C11B3"/>
    <w:rsid w:val="000C1263"/>
    <w:rsid w:val="000C12FC"/>
    <w:rsid w:val="000C13AC"/>
    <w:rsid w:val="000C18D9"/>
    <w:rsid w:val="000C1957"/>
    <w:rsid w:val="000C1B4E"/>
    <w:rsid w:val="000C1F92"/>
    <w:rsid w:val="000C21E8"/>
    <w:rsid w:val="000C226A"/>
    <w:rsid w:val="000C25B8"/>
    <w:rsid w:val="000C261F"/>
    <w:rsid w:val="000C2679"/>
    <w:rsid w:val="000C287D"/>
    <w:rsid w:val="000C2900"/>
    <w:rsid w:val="000C2908"/>
    <w:rsid w:val="000C2929"/>
    <w:rsid w:val="000C2930"/>
    <w:rsid w:val="000C2A2E"/>
    <w:rsid w:val="000C2AB7"/>
    <w:rsid w:val="000C2E96"/>
    <w:rsid w:val="000C2FDB"/>
    <w:rsid w:val="000C30E1"/>
    <w:rsid w:val="000C32B5"/>
    <w:rsid w:val="000C335D"/>
    <w:rsid w:val="000C347F"/>
    <w:rsid w:val="000C351B"/>
    <w:rsid w:val="000C364A"/>
    <w:rsid w:val="000C37B2"/>
    <w:rsid w:val="000C3A96"/>
    <w:rsid w:val="000C3BFA"/>
    <w:rsid w:val="000C3C37"/>
    <w:rsid w:val="000C3CFC"/>
    <w:rsid w:val="000C3E1A"/>
    <w:rsid w:val="000C3EC9"/>
    <w:rsid w:val="000C3F0E"/>
    <w:rsid w:val="000C3FF0"/>
    <w:rsid w:val="000C4198"/>
    <w:rsid w:val="000C419F"/>
    <w:rsid w:val="000C4312"/>
    <w:rsid w:val="000C450B"/>
    <w:rsid w:val="000C459B"/>
    <w:rsid w:val="000C45DE"/>
    <w:rsid w:val="000C480C"/>
    <w:rsid w:val="000C4E7B"/>
    <w:rsid w:val="000C4E98"/>
    <w:rsid w:val="000C4EE2"/>
    <w:rsid w:val="000C4EF2"/>
    <w:rsid w:val="000C5023"/>
    <w:rsid w:val="000C50BB"/>
    <w:rsid w:val="000C5152"/>
    <w:rsid w:val="000C5332"/>
    <w:rsid w:val="000C5364"/>
    <w:rsid w:val="000C541F"/>
    <w:rsid w:val="000C5493"/>
    <w:rsid w:val="000C54F5"/>
    <w:rsid w:val="000C5520"/>
    <w:rsid w:val="000C558D"/>
    <w:rsid w:val="000C5613"/>
    <w:rsid w:val="000C5643"/>
    <w:rsid w:val="000C5795"/>
    <w:rsid w:val="000C5AA1"/>
    <w:rsid w:val="000C5ADB"/>
    <w:rsid w:val="000C5B9C"/>
    <w:rsid w:val="000C5C51"/>
    <w:rsid w:val="000C5C99"/>
    <w:rsid w:val="000C5CE0"/>
    <w:rsid w:val="000C5E44"/>
    <w:rsid w:val="000C5EA9"/>
    <w:rsid w:val="000C5F0A"/>
    <w:rsid w:val="000C5F32"/>
    <w:rsid w:val="000C5F6E"/>
    <w:rsid w:val="000C60CB"/>
    <w:rsid w:val="000C636B"/>
    <w:rsid w:val="000C64C2"/>
    <w:rsid w:val="000C64D7"/>
    <w:rsid w:val="000C6717"/>
    <w:rsid w:val="000C6807"/>
    <w:rsid w:val="000C69B9"/>
    <w:rsid w:val="000C6AD9"/>
    <w:rsid w:val="000C6CB8"/>
    <w:rsid w:val="000C6DC5"/>
    <w:rsid w:val="000C701A"/>
    <w:rsid w:val="000C705F"/>
    <w:rsid w:val="000C70AA"/>
    <w:rsid w:val="000C7142"/>
    <w:rsid w:val="000C7144"/>
    <w:rsid w:val="000C739C"/>
    <w:rsid w:val="000C73B0"/>
    <w:rsid w:val="000C76AE"/>
    <w:rsid w:val="000C7991"/>
    <w:rsid w:val="000C7A61"/>
    <w:rsid w:val="000C7C80"/>
    <w:rsid w:val="000D00B3"/>
    <w:rsid w:val="000D0127"/>
    <w:rsid w:val="000D0205"/>
    <w:rsid w:val="000D0556"/>
    <w:rsid w:val="000D0659"/>
    <w:rsid w:val="000D0743"/>
    <w:rsid w:val="000D090F"/>
    <w:rsid w:val="000D0A0C"/>
    <w:rsid w:val="000D0A18"/>
    <w:rsid w:val="000D0C53"/>
    <w:rsid w:val="000D0CF9"/>
    <w:rsid w:val="000D0EDA"/>
    <w:rsid w:val="000D0F12"/>
    <w:rsid w:val="000D0F35"/>
    <w:rsid w:val="000D114B"/>
    <w:rsid w:val="000D1181"/>
    <w:rsid w:val="000D12D4"/>
    <w:rsid w:val="000D12F2"/>
    <w:rsid w:val="000D134E"/>
    <w:rsid w:val="000D13E7"/>
    <w:rsid w:val="000D1468"/>
    <w:rsid w:val="000D1670"/>
    <w:rsid w:val="000D172A"/>
    <w:rsid w:val="000D17BF"/>
    <w:rsid w:val="000D17CC"/>
    <w:rsid w:val="000D1862"/>
    <w:rsid w:val="000D1D79"/>
    <w:rsid w:val="000D1EAB"/>
    <w:rsid w:val="000D215C"/>
    <w:rsid w:val="000D2170"/>
    <w:rsid w:val="000D21C4"/>
    <w:rsid w:val="000D21C8"/>
    <w:rsid w:val="000D2259"/>
    <w:rsid w:val="000D22F9"/>
    <w:rsid w:val="000D23F3"/>
    <w:rsid w:val="000D2415"/>
    <w:rsid w:val="000D24F4"/>
    <w:rsid w:val="000D25BE"/>
    <w:rsid w:val="000D25F2"/>
    <w:rsid w:val="000D2654"/>
    <w:rsid w:val="000D2765"/>
    <w:rsid w:val="000D27A1"/>
    <w:rsid w:val="000D27E6"/>
    <w:rsid w:val="000D27ED"/>
    <w:rsid w:val="000D290B"/>
    <w:rsid w:val="000D29AA"/>
    <w:rsid w:val="000D2D00"/>
    <w:rsid w:val="000D2D2A"/>
    <w:rsid w:val="000D2E1B"/>
    <w:rsid w:val="000D307B"/>
    <w:rsid w:val="000D315A"/>
    <w:rsid w:val="000D322F"/>
    <w:rsid w:val="000D330F"/>
    <w:rsid w:val="000D331D"/>
    <w:rsid w:val="000D341D"/>
    <w:rsid w:val="000D3743"/>
    <w:rsid w:val="000D375A"/>
    <w:rsid w:val="000D37B6"/>
    <w:rsid w:val="000D37CC"/>
    <w:rsid w:val="000D3BB2"/>
    <w:rsid w:val="000D3BD8"/>
    <w:rsid w:val="000D3ECB"/>
    <w:rsid w:val="000D3F48"/>
    <w:rsid w:val="000D3F9D"/>
    <w:rsid w:val="000D4007"/>
    <w:rsid w:val="000D40AC"/>
    <w:rsid w:val="000D42FC"/>
    <w:rsid w:val="000D4351"/>
    <w:rsid w:val="000D43C7"/>
    <w:rsid w:val="000D45F6"/>
    <w:rsid w:val="000D460F"/>
    <w:rsid w:val="000D46F0"/>
    <w:rsid w:val="000D481E"/>
    <w:rsid w:val="000D4831"/>
    <w:rsid w:val="000D49B1"/>
    <w:rsid w:val="000D4A52"/>
    <w:rsid w:val="000D4C81"/>
    <w:rsid w:val="000D4D90"/>
    <w:rsid w:val="000D4DA2"/>
    <w:rsid w:val="000D4F37"/>
    <w:rsid w:val="000D5151"/>
    <w:rsid w:val="000D52A2"/>
    <w:rsid w:val="000D53A4"/>
    <w:rsid w:val="000D53B6"/>
    <w:rsid w:val="000D541F"/>
    <w:rsid w:val="000D5487"/>
    <w:rsid w:val="000D560C"/>
    <w:rsid w:val="000D577B"/>
    <w:rsid w:val="000D57B5"/>
    <w:rsid w:val="000D5B36"/>
    <w:rsid w:val="000D5CDC"/>
    <w:rsid w:val="000D5DA8"/>
    <w:rsid w:val="000D6040"/>
    <w:rsid w:val="000D613F"/>
    <w:rsid w:val="000D61F6"/>
    <w:rsid w:val="000D6241"/>
    <w:rsid w:val="000D6323"/>
    <w:rsid w:val="000D635E"/>
    <w:rsid w:val="000D63A1"/>
    <w:rsid w:val="000D6694"/>
    <w:rsid w:val="000D66D8"/>
    <w:rsid w:val="000D6885"/>
    <w:rsid w:val="000D69D9"/>
    <w:rsid w:val="000D6A7A"/>
    <w:rsid w:val="000D6B20"/>
    <w:rsid w:val="000D6CA9"/>
    <w:rsid w:val="000D6D5F"/>
    <w:rsid w:val="000D6D74"/>
    <w:rsid w:val="000D70D3"/>
    <w:rsid w:val="000D7382"/>
    <w:rsid w:val="000D751E"/>
    <w:rsid w:val="000D7538"/>
    <w:rsid w:val="000D7562"/>
    <w:rsid w:val="000D76FB"/>
    <w:rsid w:val="000D7916"/>
    <w:rsid w:val="000D7934"/>
    <w:rsid w:val="000D79C3"/>
    <w:rsid w:val="000D7A31"/>
    <w:rsid w:val="000D7AA9"/>
    <w:rsid w:val="000D7AB5"/>
    <w:rsid w:val="000D7C93"/>
    <w:rsid w:val="000D7D74"/>
    <w:rsid w:val="000D7EEE"/>
    <w:rsid w:val="000D7F2D"/>
    <w:rsid w:val="000E0176"/>
    <w:rsid w:val="000E02B4"/>
    <w:rsid w:val="000E0408"/>
    <w:rsid w:val="000E0752"/>
    <w:rsid w:val="000E090B"/>
    <w:rsid w:val="000E09E5"/>
    <w:rsid w:val="000E0A09"/>
    <w:rsid w:val="000E0B1F"/>
    <w:rsid w:val="000E0B93"/>
    <w:rsid w:val="000E0CCB"/>
    <w:rsid w:val="000E0D03"/>
    <w:rsid w:val="000E0D0F"/>
    <w:rsid w:val="000E1027"/>
    <w:rsid w:val="000E10ED"/>
    <w:rsid w:val="000E118C"/>
    <w:rsid w:val="000E136D"/>
    <w:rsid w:val="000E138B"/>
    <w:rsid w:val="000E1403"/>
    <w:rsid w:val="000E17B6"/>
    <w:rsid w:val="000E1858"/>
    <w:rsid w:val="000E1A45"/>
    <w:rsid w:val="000E1AB9"/>
    <w:rsid w:val="000E1AC2"/>
    <w:rsid w:val="000E1D40"/>
    <w:rsid w:val="000E1E91"/>
    <w:rsid w:val="000E217B"/>
    <w:rsid w:val="000E21D4"/>
    <w:rsid w:val="000E22DF"/>
    <w:rsid w:val="000E230E"/>
    <w:rsid w:val="000E23D1"/>
    <w:rsid w:val="000E25E5"/>
    <w:rsid w:val="000E260A"/>
    <w:rsid w:val="000E263F"/>
    <w:rsid w:val="000E2892"/>
    <w:rsid w:val="000E29CC"/>
    <w:rsid w:val="000E2A73"/>
    <w:rsid w:val="000E2BDD"/>
    <w:rsid w:val="000E2BE3"/>
    <w:rsid w:val="000E2C58"/>
    <w:rsid w:val="000E2CC6"/>
    <w:rsid w:val="000E2F39"/>
    <w:rsid w:val="000E33DB"/>
    <w:rsid w:val="000E33FE"/>
    <w:rsid w:val="000E3488"/>
    <w:rsid w:val="000E382F"/>
    <w:rsid w:val="000E3941"/>
    <w:rsid w:val="000E39B1"/>
    <w:rsid w:val="000E3A43"/>
    <w:rsid w:val="000E3AE3"/>
    <w:rsid w:val="000E3CA2"/>
    <w:rsid w:val="000E3E3C"/>
    <w:rsid w:val="000E3F06"/>
    <w:rsid w:val="000E408D"/>
    <w:rsid w:val="000E42C2"/>
    <w:rsid w:val="000E42E8"/>
    <w:rsid w:val="000E44E4"/>
    <w:rsid w:val="000E4611"/>
    <w:rsid w:val="000E46AE"/>
    <w:rsid w:val="000E47CE"/>
    <w:rsid w:val="000E4D3C"/>
    <w:rsid w:val="000E4E17"/>
    <w:rsid w:val="000E4EC3"/>
    <w:rsid w:val="000E4F74"/>
    <w:rsid w:val="000E4F75"/>
    <w:rsid w:val="000E4F95"/>
    <w:rsid w:val="000E5077"/>
    <w:rsid w:val="000E5173"/>
    <w:rsid w:val="000E5199"/>
    <w:rsid w:val="000E5232"/>
    <w:rsid w:val="000E54A1"/>
    <w:rsid w:val="000E5607"/>
    <w:rsid w:val="000E5879"/>
    <w:rsid w:val="000E58C6"/>
    <w:rsid w:val="000E594C"/>
    <w:rsid w:val="000E5D6C"/>
    <w:rsid w:val="000E5F25"/>
    <w:rsid w:val="000E5F81"/>
    <w:rsid w:val="000E631A"/>
    <w:rsid w:val="000E65D7"/>
    <w:rsid w:val="000E6642"/>
    <w:rsid w:val="000E6768"/>
    <w:rsid w:val="000E67C1"/>
    <w:rsid w:val="000E680F"/>
    <w:rsid w:val="000E68C8"/>
    <w:rsid w:val="000E6B02"/>
    <w:rsid w:val="000E6C5B"/>
    <w:rsid w:val="000E6CCE"/>
    <w:rsid w:val="000E6D35"/>
    <w:rsid w:val="000E7014"/>
    <w:rsid w:val="000E7341"/>
    <w:rsid w:val="000E747D"/>
    <w:rsid w:val="000E748C"/>
    <w:rsid w:val="000E78F0"/>
    <w:rsid w:val="000E79C7"/>
    <w:rsid w:val="000E79E2"/>
    <w:rsid w:val="000E7B10"/>
    <w:rsid w:val="000E7CD3"/>
    <w:rsid w:val="000E7CE5"/>
    <w:rsid w:val="000E7CF4"/>
    <w:rsid w:val="000E7DA7"/>
    <w:rsid w:val="000E7F24"/>
    <w:rsid w:val="000E7FB2"/>
    <w:rsid w:val="000ED397"/>
    <w:rsid w:val="000F0323"/>
    <w:rsid w:val="000F0570"/>
    <w:rsid w:val="000F065B"/>
    <w:rsid w:val="000F0867"/>
    <w:rsid w:val="000F0AD7"/>
    <w:rsid w:val="000F0C45"/>
    <w:rsid w:val="000F11EF"/>
    <w:rsid w:val="000F12EF"/>
    <w:rsid w:val="000F136D"/>
    <w:rsid w:val="000F1395"/>
    <w:rsid w:val="000F170B"/>
    <w:rsid w:val="000F1892"/>
    <w:rsid w:val="000F1934"/>
    <w:rsid w:val="000F1953"/>
    <w:rsid w:val="000F1DCB"/>
    <w:rsid w:val="000F1E8F"/>
    <w:rsid w:val="000F1F8E"/>
    <w:rsid w:val="000F20FC"/>
    <w:rsid w:val="000F236D"/>
    <w:rsid w:val="000F247A"/>
    <w:rsid w:val="000F2493"/>
    <w:rsid w:val="000F279F"/>
    <w:rsid w:val="000F297B"/>
    <w:rsid w:val="000F298A"/>
    <w:rsid w:val="000F2A17"/>
    <w:rsid w:val="000F2C5C"/>
    <w:rsid w:val="000F2CBD"/>
    <w:rsid w:val="000F2CCB"/>
    <w:rsid w:val="000F2DCB"/>
    <w:rsid w:val="000F2DD2"/>
    <w:rsid w:val="000F306F"/>
    <w:rsid w:val="000F3437"/>
    <w:rsid w:val="000F3472"/>
    <w:rsid w:val="000F3773"/>
    <w:rsid w:val="000F37BB"/>
    <w:rsid w:val="000F38AF"/>
    <w:rsid w:val="000F3997"/>
    <w:rsid w:val="000F3A45"/>
    <w:rsid w:val="000F3A4D"/>
    <w:rsid w:val="000F3E69"/>
    <w:rsid w:val="000F40E5"/>
    <w:rsid w:val="000F4139"/>
    <w:rsid w:val="000F43ED"/>
    <w:rsid w:val="000F4404"/>
    <w:rsid w:val="000F4564"/>
    <w:rsid w:val="000F4569"/>
    <w:rsid w:val="000F459B"/>
    <w:rsid w:val="000F4684"/>
    <w:rsid w:val="000F46B8"/>
    <w:rsid w:val="000F5027"/>
    <w:rsid w:val="000F52BD"/>
    <w:rsid w:val="000F5347"/>
    <w:rsid w:val="000F540A"/>
    <w:rsid w:val="000F5698"/>
    <w:rsid w:val="000F569E"/>
    <w:rsid w:val="000F575E"/>
    <w:rsid w:val="000F587D"/>
    <w:rsid w:val="000F58F3"/>
    <w:rsid w:val="000F5AEF"/>
    <w:rsid w:val="000F5C0D"/>
    <w:rsid w:val="000F5C1A"/>
    <w:rsid w:val="000F5C24"/>
    <w:rsid w:val="000F5D40"/>
    <w:rsid w:val="000F5DB7"/>
    <w:rsid w:val="000F62FE"/>
    <w:rsid w:val="000F63DC"/>
    <w:rsid w:val="000F6650"/>
    <w:rsid w:val="000F6801"/>
    <w:rsid w:val="000F6846"/>
    <w:rsid w:val="000F69B4"/>
    <w:rsid w:val="000F69C7"/>
    <w:rsid w:val="000F6B3F"/>
    <w:rsid w:val="000F6F00"/>
    <w:rsid w:val="000F6F35"/>
    <w:rsid w:val="000F6FC0"/>
    <w:rsid w:val="000F6FF2"/>
    <w:rsid w:val="000F707A"/>
    <w:rsid w:val="000F71B4"/>
    <w:rsid w:val="000F73C9"/>
    <w:rsid w:val="000F76EB"/>
    <w:rsid w:val="000F7704"/>
    <w:rsid w:val="000F773C"/>
    <w:rsid w:val="000F7882"/>
    <w:rsid w:val="000F7990"/>
    <w:rsid w:val="000F7BB7"/>
    <w:rsid w:val="000F7C89"/>
    <w:rsid w:val="000F7EB9"/>
    <w:rsid w:val="000F7FEF"/>
    <w:rsid w:val="000FA396"/>
    <w:rsid w:val="0010011B"/>
    <w:rsid w:val="0010017C"/>
    <w:rsid w:val="00100196"/>
    <w:rsid w:val="001004A6"/>
    <w:rsid w:val="0010076A"/>
    <w:rsid w:val="001008BE"/>
    <w:rsid w:val="001008EF"/>
    <w:rsid w:val="0010098A"/>
    <w:rsid w:val="00100CD9"/>
    <w:rsid w:val="00100CFC"/>
    <w:rsid w:val="00100D13"/>
    <w:rsid w:val="00100DEC"/>
    <w:rsid w:val="00100E48"/>
    <w:rsid w:val="00100FBB"/>
    <w:rsid w:val="00101073"/>
    <w:rsid w:val="001011AD"/>
    <w:rsid w:val="00101253"/>
    <w:rsid w:val="00101333"/>
    <w:rsid w:val="001013AD"/>
    <w:rsid w:val="0010143D"/>
    <w:rsid w:val="0010162F"/>
    <w:rsid w:val="00101678"/>
    <w:rsid w:val="0010167F"/>
    <w:rsid w:val="0010172F"/>
    <w:rsid w:val="0010187E"/>
    <w:rsid w:val="00101986"/>
    <w:rsid w:val="00101B2A"/>
    <w:rsid w:val="00101B51"/>
    <w:rsid w:val="00101B9B"/>
    <w:rsid w:val="00101C26"/>
    <w:rsid w:val="00101C42"/>
    <w:rsid w:val="00101CAD"/>
    <w:rsid w:val="00101D67"/>
    <w:rsid w:val="00101DE7"/>
    <w:rsid w:val="00101E75"/>
    <w:rsid w:val="00101EFF"/>
    <w:rsid w:val="00102008"/>
    <w:rsid w:val="00102212"/>
    <w:rsid w:val="00102293"/>
    <w:rsid w:val="0010236F"/>
    <w:rsid w:val="00102504"/>
    <w:rsid w:val="0010250D"/>
    <w:rsid w:val="00102520"/>
    <w:rsid w:val="00102708"/>
    <w:rsid w:val="00102725"/>
    <w:rsid w:val="0010274C"/>
    <w:rsid w:val="0010293E"/>
    <w:rsid w:val="00102A1D"/>
    <w:rsid w:val="00102C5B"/>
    <w:rsid w:val="00102D44"/>
    <w:rsid w:val="00102D8E"/>
    <w:rsid w:val="00102EB6"/>
    <w:rsid w:val="00102F6F"/>
    <w:rsid w:val="0010305C"/>
    <w:rsid w:val="001031FB"/>
    <w:rsid w:val="001032F5"/>
    <w:rsid w:val="00103356"/>
    <w:rsid w:val="00103406"/>
    <w:rsid w:val="00103430"/>
    <w:rsid w:val="0010358A"/>
    <w:rsid w:val="001035F0"/>
    <w:rsid w:val="001035F6"/>
    <w:rsid w:val="001038AC"/>
    <w:rsid w:val="00103BFF"/>
    <w:rsid w:val="00103F63"/>
    <w:rsid w:val="00103F96"/>
    <w:rsid w:val="00104006"/>
    <w:rsid w:val="00104183"/>
    <w:rsid w:val="001041A8"/>
    <w:rsid w:val="0010421C"/>
    <w:rsid w:val="001042B0"/>
    <w:rsid w:val="001043EF"/>
    <w:rsid w:val="001045CA"/>
    <w:rsid w:val="001045EC"/>
    <w:rsid w:val="0010474D"/>
    <w:rsid w:val="001048DA"/>
    <w:rsid w:val="00104961"/>
    <w:rsid w:val="00104A6D"/>
    <w:rsid w:val="00104AC9"/>
    <w:rsid w:val="00104B2F"/>
    <w:rsid w:val="00104B76"/>
    <w:rsid w:val="00104BF9"/>
    <w:rsid w:val="00104BFA"/>
    <w:rsid w:val="00104D95"/>
    <w:rsid w:val="00104E58"/>
    <w:rsid w:val="00104F9A"/>
    <w:rsid w:val="00104FA0"/>
    <w:rsid w:val="001050D1"/>
    <w:rsid w:val="0010510A"/>
    <w:rsid w:val="00105212"/>
    <w:rsid w:val="00105321"/>
    <w:rsid w:val="00105368"/>
    <w:rsid w:val="001053D6"/>
    <w:rsid w:val="00105409"/>
    <w:rsid w:val="001054C3"/>
    <w:rsid w:val="001057E7"/>
    <w:rsid w:val="001057E9"/>
    <w:rsid w:val="001057EE"/>
    <w:rsid w:val="0010580E"/>
    <w:rsid w:val="001058FF"/>
    <w:rsid w:val="001059A5"/>
    <w:rsid w:val="001059BA"/>
    <w:rsid w:val="00105B0C"/>
    <w:rsid w:val="00105D23"/>
    <w:rsid w:val="00105FBA"/>
    <w:rsid w:val="001060EB"/>
    <w:rsid w:val="0010610B"/>
    <w:rsid w:val="00106120"/>
    <w:rsid w:val="00106231"/>
    <w:rsid w:val="001062FC"/>
    <w:rsid w:val="00106334"/>
    <w:rsid w:val="0010647E"/>
    <w:rsid w:val="0010654D"/>
    <w:rsid w:val="0010655C"/>
    <w:rsid w:val="001065BA"/>
    <w:rsid w:val="00106670"/>
    <w:rsid w:val="00106791"/>
    <w:rsid w:val="00106814"/>
    <w:rsid w:val="0010688F"/>
    <w:rsid w:val="0010690D"/>
    <w:rsid w:val="0010691D"/>
    <w:rsid w:val="00106A62"/>
    <w:rsid w:val="00106B14"/>
    <w:rsid w:val="00106BD6"/>
    <w:rsid w:val="00106C78"/>
    <w:rsid w:val="00106D8A"/>
    <w:rsid w:val="00106DCA"/>
    <w:rsid w:val="00106E96"/>
    <w:rsid w:val="00106FE6"/>
    <w:rsid w:val="00107099"/>
    <w:rsid w:val="00107184"/>
    <w:rsid w:val="00107224"/>
    <w:rsid w:val="00107271"/>
    <w:rsid w:val="0010751D"/>
    <w:rsid w:val="0010754D"/>
    <w:rsid w:val="00107637"/>
    <w:rsid w:val="001077FB"/>
    <w:rsid w:val="00107822"/>
    <w:rsid w:val="00107856"/>
    <w:rsid w:val="00107D32"/>
    <w:rsid w:val="00107E57"/>
    <w:rsid w:val="00107EBB"/>
    <w:rsid w:val="00107ECF"/>
    <w:rsid w:val="00110074"/>
    <w:rsid w:val="00110396"/>
    <w:rsid w:val="0011049E"/>
    <w:rsid w:val="00110829"/>
    <w:rsid w:val="0011092E"/>
    <w:rsid w:val="00110A95"/>
    <w:rsid w:val="00110B10"/>
    <w:rsid w:val="00110B87"/>
    <w:rsid w:val="00110B99"/>
    <w:rsid w:val="00110BBC"/>
    <w:rsid w:val="00110BFE"/>
    <w:rsid w:val="00110D10"/>
    <w:rsid w:val="00110F8B"/>
    <w:rsid w:val="00110FF8"/>
    <w:rsid w:val="00111239"/>
    <w:rsid w:val="001112AE"/>
    <w:rsid w:val="001112C6"/>
    <w:rsid w:val="0011169C"/>
    <w:rsid w:val="001116C3"/>
    <w:rsid w:val="001116FB"/>
    <w:rsid w:val="001117FB"/>
    <w:rsid w:val="00111809"/>
    <w:rsid w:val="00111975"/>
    <w:rsid w:val="00111C1B"/>
    <w:rsid w:val="00111C57"/>
    <w:rsid w:val="00111C7C"/>
    <w:rsid w:val="00111CCE"/>
    <w:rsid w:val="00111DF9"/>
    <w:rsid w:val="00111E76"/>
    <w:rsid w:val="00111FB3"/>
    <w:rsid w:val="00112109"/>
    <w:rsid w:val="0011211D"/>
    <w:rsid w:val="00112161"/>
    <w:rsid w:val="001121A2"/>
    <w:rsid w:val="001121B8"/>
    <w:rsid w:val="0011223C"/>
    <w:rsid w:val="00112437"/>
    <w:rsid w:val="001125B5"/>
    <w:rsid w:val="001125D7"/>
    <w:rsid w:val="00112677"/>
    <w:rsid w:val="001126CE"/>
    <w:rsid w:val="00112822"/>
    <w:rsid w:val="00112899"/>
    <w:rsid w:val="001128B5"/>
    <w:rsid w:val="001128C5"/>
    <w:rsid w:val="0011296F"/>
    <w:rsid w:val="001129D8"/>
    <w:rsid w:val="00112A9E"/>
    <w:rsid w:val="00112B93"/>
    <w:rsid w:val="00112C31"/>
    <w:rsid w:val="00112CB0"/>
    <w:rsid w:val="00112DCD"/>
    <w:rsid w:val="00112E9B"/>
    <w:rsid w:val="00112F00"/>
    <w:rsid w:val="00113099"/>
    <w:rsid w:val="001130BD"/>
    <w:rsid w:val="00113217"/>
    <w:rsid w:val="00113362"/>
    <w:rsid w:val="001133AA"/>
    <w:rsid w:val="00113410"/>
    <w:rsid w:val="0011354E"/>
    <w:rsid w:val="001135D6"/>
    <w:rsid w:val="00113715"/>
    <w:rsid w:val="001138B1"/>
    <w:rsid w:val="0011397C"/>
    <w:rsid w:val="00113A97"/>
    <w:rsid w:val="00113B0D"/>
    <w:rsid w:val="00113B61"/>
    <w:rsid w:val="00113BB4"/>
    <w:rsid w:val="00113C28"/>
    <w:rsid w:val="00113DD6"/>
    <w:rsid w:val="00113E52"/>
    <w:rsid w:val="001140B1"/>
    <w:rsid w:val="00114144"/>
    <w:rsid w:val="0011422E"/>
    <w:rsid w:val="001142FA"/>
    <w:rsid w:val="0011436A"/>
    <w:rsid w:val="0011445A"/>
    <w:rsid w:val="00114483"/>
    <w:rsid w:val="001146FE"/>
    <w:rsid w:val="001147AF"/>
    <w:rsid w:val="00114D90"/>
    <w:rsid w:val="00114E54"/>
    <w:rsid w:val="00114FBA"/>
    <w:rsid w:val="00115145"/>
    <w:rsid w:val="00115158"/>
    <w:rsid w:val="00115464"/>
    <w:rsid w:val="00115564"/>
    <w:rsid w:val="001155F3"/>
    <w:rsid w:val="0011562F"/>
    <w:rsid w:val="001156F6"/>
    <w:rsid w:val="0011583D"/>
    <w:rsid w:val="001158B0"/>
    <w:rsid w:val="00115AB0"/>
    <w:rsid w:val="00115B63"/>
    <w:rsid w:val="00115DCB"/>
    <w:rsid w:val="00115F11"/>
    <w:rsid w:val="00115F1D"/>
    <w:rsid w:val="00116183"/>
    <w:rsid w:val="0011624D"/>
    <w:rsid w:val="0011638C"/>
    <w:rsid w:val="0011646F"/>
    <w:rsid w:val="001167E2"/>
    <w:rsid w:val="00116AF3"/>
    <w:rsid w:val="00116BA9"/>
    <w:rsid w:val="00116C27"/>
    <w:rsid w:val="00116C53"/>
    <w:rsid w:val="00116C9E"/>
    <w:rsid w:val="00116D9D"/>
    <w:rsid w:val="00116DDB"/>
    <w:rsid w:val="00116F32"/>
    <w:rsid w:val="00116F69"/>
    <w:rsid w:val="00116FAA"/>
    <w:rsid w:val="00117026"/>
    <w:rsid w:val="00117064"/>
    <w:rsid w:val="0011709A"/>
    <w:rsid w:val="00117264"/>
    <w:rsid w:val="001172A7"/>
    <w:rsid w:val="00117319"/>
    <w:rsid w:val="00117376"/>
    <w:rsid w:val="00117464"/>
    <w:rsid w:val="00117484"/>
    <w:rsid w:val="00117511"/>
    <w:rsid w:val="00117563"/>
    <w:rsid w:val="0011774C"/>
    <w:rsid w:val="00117828"/>
    <w:rsid w:val="001178F9"/>
    <w:rsid w:val="001179E8"/>
    <w:rsid w:val="00117AF4"/>
    <w:rsid w:val="00117B01"/>
    <w:rsid w:val="00117B0F"/>
    <w:rsid w:val="00117B64"/>
    <w:rsid w:val="00117E2D"/>
    <w:rsid w:val="0012015A"/>
    <w:rsid w:val="00120216"/>
    <w:rsid w:val="00120294"/>
    <w:rsid w:val="001203C7"/>
    <w:rsid w:val="00120628"/>
    <w:rsid w:val="0012069E"/>
    <w:rsid w:val="001206CE"/>
    <w:rsid w:val="001207C9"/>
    <w:rsid w:val="001208E1"/>
    <w:rsid w:val="001209F5"/>
    <w:rsid w:val="00120AEA"/>
    <w:rsid w:val="00120B71"/>
    <w:rsid w:val="00120BB5"/>
    <w:rsid w:val="00120D89"/>
    <w:rsid w:val="00120DEA"/>
    <w:rsid w:val="00120E37"/>
    <w:rsid w:val="00120EC5"/>
    <w:rsid w:val="0012121A"/>
    <w:rsid w:val="0012123B"/>
    <w:rsid w:val="00121257"/>
    <w:rsid w:val="00121277"/>
    <w:rsid w:val="00121565"/>
    <w:rsid w:val="00121572"/>
    <w:rsid w:val="001215FB"/>
    <w:rsid w:val="0012160A"/>
    <w:rsid w:val="001216F6"/>
    <w:rsid w:val="001217E5"/>
    <w:rsid w:val="00121840"/>
    <w:rsid w:val="001218EE"/>
    <w:rsid w:val="00121A27"/>
    <w:rsid w:val="00121B53"/>
    <w:rsid w:val="00121B95"/>
    <w:rsid w:val="00121BBC"/>
    <w:rsid w:val="00121C26"/>
    <w:rsid w:val="00121CAD"/>
    <w:rsid w:val="00121D85"/>
    <w:rsid w:val="00121DCC"/>
    <w:rsid w:val="00121E70"/>
    <w:rsid w:val="00122024"/>
    <w:rsid w:val="00122033"/>
    <w:rsid w:val="00122362"/>
    <w:rsid w:val="001224B9"/>
    <w:rsid w:val="001225F7"/>
    <w:rsid w:val="001228E8"/>
    <w:rsid w:val="00122C05"/>
    <w:rsid w:val="00122C15"/>
    <w:rsid w:val="00123035"/>
    <w:rsid w:val="00123351"/>
    <w:rsid w:val="00123371"/>
    <w:rsid w:val="00123561"/>
    <w:rsid w:val="00123623"/>
    <w:rsid w:val="00123673"/>
    <w:rsid w:val="001236E2"/>
    <w:rsid w:val="00123855"/>
    <w:rsid w:val="00123889"/>
    <w:rsid w:val="00123896"/>
    <w:rsid w:val="001238BC"/>
    <w:rsid w:val="00123B81"/>
    <w:rsid w:val="00123CE6"/>
    <w:rsid w:val="00123DA6"/>
    <w:rsid w:val="00123E31"/>
    <w:rsid w:val="00123FB6"/>
    <w:rsid w:val="001240BB"/>
    <w:rsid w:val="0012421E"/>
    <w:rsid w:val="0012427E"/>
    <w:rsid w:val="001244D0"/>
    <w:rsid w:val="001244EB"/>
    <w:rsid w:val="00124613"/>
    <w:rsid w:val="0012494A"/>
    <w:rsid w:val="0012498E"/>
    <w:rsid w:val="00124A16"/>
    <w:rsid w:val="00124ADA"/>
    <w:rsid w:val="00124B1F"/>
    <w:rsid w:val="00124B68"/>
    <w:rsid w:val="00124BED"/>
    <w:rsid w:val="00124D77"/>
    <w:rsid w:val="00124E5F"/>
    <w:rsid w:val="00124FF3"/>
    <w:rsid w:val="00125147"/>
    <w:rsid w:val="00125171"/>
    <w:rsid w:val="001252D7"/>
    <w:rsid w:val="001253A9"/>
    <w:rsid w:val="00125444"/>
    <w:rsid w:val="00125514"/>
    <w:rsid w:val="001255F7"/>
    <w:rsid w:val="00125602"/>
    <w:rsid w:val="0012562F"/>
    <w:rsid w:val="0012582F"/>
    <w:rsid w:val="00125866"/>
    <w:rsid w:val="001258FE"/>
    <w:rsid w:val="00125931"/>
    <w:rsid w:val="00125C29"/>
    <w:rsid w:val="00125C3F"/>
    <w:rsid w:val="00125CCD"/>
    <w:rsid w:val="00126034"/>
    <w:rsid w:val="001261BF"/>
    <w:rsid w:val="001262B0"/>
    <w:rsid w:val="001262B2"/>
    <w:rsid w:val="001265A8"/>
    <w:rsid w:val="001265C7"/>
    <w:rsid w:val="001266B0"/>
    <w:rsid w:val="00126702"/>
    <w:rsid w:val="001267D9"/>
    <w:rsid w:val="00126ACB"/>
    <w:rsid w:val="001270DA"/>
    <w:rsid w:val="00127106"/>
    <w:rsid w:val="001272E2"/>
    <w:rsid w:val="00127388"/>
    <w:rsid w:val="00127423"/>
    <w:rsid w:val="00127490"/>
    <w:rsid w:val="0012767B"/>
    <w:rsid w:val="00127A51"/>
    <w:rsid w:val="00127B1D"/>
    <w:rsid w:val="00127B2A"/>
    <w:rsid w:val="00127D54"/>
    <w:rsid w:val="00127DA7"/>
    <w:rsid w:val="00127EE5"/>
    <w:rsid w:val="00127FAD"/>
    <w:rsid w:val="00130355"/>
    <w:rsid w:val="00130368"/>
    <w:rsid w:val="0013039D"/>
    <w:rsid w:val="00130432"/>
    <w:rsid w:val="00130550"/>
    <w:rsid w:val="001305AD"/>
    <w:rsid w:val="00130704"/>
    <w:rsid w:val="001308EC"/>
    <w:rsid w:val="001309DB"/>
    <w:rsid w:val="00130BA6"/>
    <w:rsid w:val="00130D43"/>
    <w:rsid w:val="00130E20"/>
    <w:rsid w:val="00131089"/>
    <w:rsid w:val="00131261"/>
    <w:rsid w:val="00131293"/>
    <w:rsid w:val="00131320"/>
    <w:rsid w:val="00131424"/>
    <w:rsid w:val="00131482"/>
    <w:rsid w:val="00131529"/>
    <w:rsid w:val="001319A7"/>
    <w:rsid w:val="00131C40"/>
    <w:rsid w:val="00131E06"/>
    <w:rsid w:val="00131E97"/>
    <w:rsid w:val="00131F40"/>
    <w:rsid w:val="00131FFE"/>
    <w:rsid w:val="00132210"/>
    <w:rsid w:val="00132251"/>
    <w:rsid w:val="0013239A"/>
    <w:rsid w:val="00132840"/>
    <w:rsid w:val="001329D2"/>
    <w:rsid w:val="00132B47"/>
    <w:rsid w:val="00132B5C"/>
    <w:rsid w:val="00132BC0"/>
    <w:rsid w:val="00132CC6"/>
    <w:rsid w:val="00132D27"/>
    <w:rsid w:val="00132D29"/>
    <w:rsid w:val="00132E41"/>
    <w:rsid w:val="0013308E"/>
    <w:rsid w:val="00133125"/>
    <w:rsid w:val="0013339A"/>
    <w:rsid w:val="00133550"/>
    <w:rsid w:val="0013355A"/>
    <w:rsid w:val="00133727"/>
    <w:rsid w:val="001337DB"/>
    <w:rsid w:val="00133839"/>
    <w:rsid w:val="001338E3"/>
    <w:rsid w:val="001338EA"/>
    <w:rsid w:val="00133921"/>
    <w:rsid w:val="00133BAB"/>
    <w:rsid w:val="00133D1C"/>
    <w:rsid w:val="00133DF9"/>
    <w:rsid w:val="00133E8F"/>
    <w:rsid w:val="00133EA1"/>
    <w:rsid w:val="00134049"/>
    <w:rsid w:val="00134094"/>
    <w:rsid w:val="001340EB"/>
    <w:rsid w:val="00134115"/>
    <w:rsid w:val="00134143"/>
    <w:rsid w:val="00134288"/>
    <w:rsid w:val="00134337"/>
    <w:rsid w:val="00134345"/>
    <w:rsid w:val="001344A0"/>
    <w:rsid w:val="001344C6"/>
    <w:rsid w:val="0013453D"/>
    <w:rsid w:val="0013457D"/>
    <w:rsid w:val="001345CF"/>
    <w:rsid w:val="00134663"/>
    <w:rsid w:val="001347FA"/>
    <w:rsid w:val="001348EF"/>
    <w:rsid w:val="0013490E"/>
    <w:rsid w:val="0013495F"/>
    <w:rsid w:val="001349C8"/>
    <w:rsid w:val="00134B80"/>
    <w:rsid w:val="00134BF2"/>
    <w:rsid w:val="00134C98"/>
    <w:rsid w:val="00134D19"/>
    <w:rsid w:val="0013509A"/>
    <w:rsid w:val="00135383"/>
    <w:rsid w:val="001354EA"/>
    <w:rsid w:val="001355BA"/>
    <w:rsid w:val="001356BC"/>
    <w:rsid w:val="001356DF"/>
    <w:rsid w:val="00135807"/>
    <w:rsid w:val="0013580D"/>
    <w:rsid w:val="00135849"/>
    <w:rsid w:val="00135881"/>
    <w:rsid w:val="0013598E"/>
    <w:rsid w:val="001359E1"/>
    <w:rsid w:val="001359F1"/>
    <w:rsid w:val="00135A07"/>
    <w:rsid w:val="00135C4B"/>
    <w:rsid w:val="00135CEB"/>
    <w:rsid w:val="00135DB4"/>
    <w:rsid w:val="00136038"/>
    <w:rsid w:val="0013606C"/>
    <w:rsid w:val="00136161"/>
    <w:rsid w:val="00136297"/>
    <w:rsid w:val="001362AD"/>
    <w:rsid w:val="001362D2"/>
    <w:rsid w:val="00136403"/>
    <w:rsid w:val="001364BD"/>
    <w:rsid w:val="001366CF"/>
    <w:rsid w:val="0013688E"/>
    <w:rsid w:val="001368DC"/>
    <w:rsid w:val="00136CD8"/>
    <w:rsid w:val="00136E11"/>
    <w:rsid w:val="00136FB2"/>
    <w:rsid w:val="0013701E"/>
    <w:rsid w:val="001370B1"/>
    <w:rsid w:val="001370D2"/>
    <w:rsid w:val="00137184"/>
    <w:rsid w:val="00137273"/>
    <w:rsid w:val="0013734D"/>
    <w:rsid w:val="001373A9"/>
    <w:rsid w:val="00137587"/>
    <w:rsid w:val="00137607"/>
    <w:rsid w:val="00137636"/>
    <w:rsid w:val="001376A4"/>
    <w:rsid w:val="001376BD"/>
    <w:rsid w:val="00137732"/>
    <w:rsid w:val="001377DE"/>
    <w:rsid w:val="001377EF"/>
    <w:rsid w:val="001377FA"/>
    <w:rsid w:val="00137825"/>
    <w:rsid w:val="00137905"/>
    <w:rsid w:val="00137956"/>
    <w:rsid w:val="00137A58"/>
    <w:rsid w:val="00137A80"/>
    <w:rsid w:val="00137A8B"/>
    <w:rsid w:val="00137AA1"/>
    <w:rsid w:val="00137AF6"/>
    <w:rsid w:val="00137B64"/>
    <w:rsid w:val="00137D08"/>
    <w:rsid w:val="00137E19"/>
    <w:rsid w:val="001400B4"/>
    <w:rsid w:val="001401F5"/>
    <w:rsid w:val="001404CE"/>
    <w:rsid w:val="0014061F"/>
    <w:rsid w:val="00140783"/>
    <w:rsid w:val="00140A91"/>
    <w:rsid w:val="00140B55"/>
    <w:rsid w:val="00140B71"/>
    <w:rsid w:val="00140C91"/>
    <w:rsid w:val="00140E2D"/>
    <w:rsid w:val="00140F0D"/>
    <w:rsid w:val="00140F71"/>
    <w:rsid w:val="00140FD2"/>
    <w:rsid w:val="00141090"/>
    <w:rsid w:val="001412C9"/>
    <w:rsid w:val="001412E1"/>
    <w:rsid w:val="001413E0"/>
    <w:rsid w:val="00141437"/>
    <w:rsid w:val="0014149A"/>
    <w:rsid w:val="00141515"/>
    <w:rsid w:val="0014151A"/>
    <w:rsid w:val="001417C0"/>
    <w:rsid w:val="00141938"/>
    <w:rsid w:val="0014199F"/>
    <w:rsid w:val="00141B4D"/>
    <w:rsid w:val="00141BA9"/>
    <w:rsid w:val="00141C77"/>
    <w:rsid w:val="00141D26"/>
    <w:rsid w:val="00141E5B"/>
    <w:rsid w:val="00141F4A"/>
    <w:rsid w:val="001421BE"/>
    <w:rsid w:val="00142302"/>
    <w:rsid w:val="001424FF"/>
    <w:rsid w:val="001429CA"/>
    <w:rsid w:val="00142B15"/>
    <w:rsid w:val="00142B6E"/>
    <w:rsid w:val="00142B85"/>
    <w:rsid w:val="00142CA7"/>
    <w:rsid w:val="0014325F"/>
    <w:rsid w:val="00143268"/>
    <w:rsid w:val="001435A2"/>
    <w:rsid w:val="001436A6"/>
    <w:rsid w:val="001436B2"/>
    <w:rsid w:val="0014371D"/>
    <w:rsid w:val="00143771"/>
    <w:rsid w:val="001437CD"/>
    <w:rsid w:val="00143983"/>
    <w:rsid w:val="001439ED"/>
    <w:rsid w:val="00143ABC"/>
    <w:rsid w:val="00143AF1"/>
    <w:rsid w:val="00143D06"/>
    <w:rsid w:val="00143D19"/>
    <w:rsid w:val="00143DED"/>
    <w:rsid w:val="001440A0"/>
    <w:rsid w:val="001440A7"/>
    <w:rsid w:val="001440B9"/>
    <w:rsid w:val="0014410D"/>
    <w:rsid w:val="001441BC"/>
    <w:rsid w:val="00144258"/>
    <w:rsid w:val="00144381"/>
    <w:rsid w:val="0014443D"/>
    <w:rsid w:val="001444F6"/>
    <w:rsid w:val="0014453A"/>
    <w:rsid w:val="0014461D"/>
    <w:rsid w:val="00144628"/>
    <w:rsid w:val="001448EE"/>
    <w:rsid w:val="001449F0"/>
    <w:rsid w:val="00144AC8"/>
    <w:rsid w:val="00144C44"/>
    <w:rsid w:val="00144FEA"/>
    <w:rsid w:val="00145110"/>
    <w:rsid w:val="00145157"/>
    <w:rsid w:val="0014519B"/>
    <w:rsid w:val="0014548E"/>
    <w:rsid w:val="00145509"/>
    <w:rsid w:val="00145518"/>
    <w:rsid w:val="0014553B"/>
    <w:rsid w:val="0014562A"/>
    <w:rsid w:val="001457A1"/>
    <w:rsid w:val="0014587E"/>
    <w:rsid w:val="00145A8F"/>
    <w:rsid w:val="00145B72"/>
    <w:rsid w:val="00145D6E"/>
    <w:rsid w:val="00145E51"/>
    <w:rsid w:val="00145FC9"/>
    <w:rsid w:val="0014606F"/>
    <w:rsid w:val="0014638C"/>
    <w:rsid w:val="001464A9"/>
    <w:rsid w:val="0014668A"/>
    <w:rsid w:val="00146776"/>
    <w:rsid w:val="00146792"/>
    <w:rsid w:val="00146868"/>
    <w:rsid w:val="00146BA7"/>
    <w:rsid w:val="00146BBD"/>
    <w:rsid w:val="00146C0C"/>
    <w:rsid w:val="00146D02"/>
    <w:rsid w:val="00146D97"/>
    <w:rsid w:val="00146E0D"/>
    <w:rsid w:val="00146E3A"/>
    <w:rsid w:val="00146EEB"/>
    <w:rsid w:val="00146FB3"/>
    <w:rsid w:val="0014703A"/>
    <w:rsid w:val="0014718E"/>
    <w:rsid w:val="0014723D"/>
    <w:rsid w:val="00147259"/>
    <w:rsid w:val="001472DC"/>
    <w:rsid w:val="001475C0"/>
    <w:rsid w:val="00147839"/>
    <w:rsid w:val="00147842"/>
    <w:rsid w:val="00147C22"/>
    <w:rsid w:val="0014AEAA"/>
    <w:rsid w:val="0014E123"/>
    <w:rsid w:val="001500DC"/>
    <w:rsid w:val="00150212"/>
    <w:rsid w:val="00150260"/>
    <w:rsid w:val="001507B8"/>
    <w:rsid w:val="00150881"/>
    <w:rsid w:val="00150A5C"/>
    <w:rsid w:val="00150CB5"/>
    <w:rsid w:val="00150CFC"/>
    <w:rsid w:val="00150D29"/>
    <w:rsid w:val="00150D7D"/>
    <w:rsid w:val="00150F93"/>
    <w:rsid w:val="0015102A"/>
    <w:rsid w:val="00151099"/>
    <w:rsid w:val="001510AB"/>
    <w:rsid w:val="00151198"/>
    <w:rsid w:val="001512D7"/>
    <w:rsid w:val="00151381"/>
    <w:rsid w:val="00151463"/>
    <w:rsid w:val="00151548"/>
    <w:rsid w:val="00151569"/>
    <w:rsid w:val="001518D5"/>
    <w:rsid w:val="001518F8"/>
    <w:rsid w:val="00151945"/>
    <w:rsid w:val="0015199A"/>
    <w:rsid w:val="00151A11"/>
    <w:rsid w:val="00151AAB"/>
    <w:rsid w:val="00151BBF"/>
    <w:rsid w:val="00151D6D"/>
    <w:rsid w:val="00151F8B"/>
    <w:rsid w:val="00151FFF"/>
    <w:rsid w:val="0015206E"/>
    <w:rsid w:val="001522A3"/>
    <w:rsid w:val="001523A8"/>
    <w:rsid w:val="001523FB"/>
    <w:rsid w:val="00152422"/>
    <w:rsid w:val="00152606"/>
    <w:rsid w:val="001526C6"/>
    <w:rsid w:val="00152850"/>
    <w:rsid w:val="001528AB"/>
    <w:rsid w:val="001529DF"/>
    <w:rsid w:val="00152A2B"/>
    <w:rsid w:val="00152A32"/>
    <w:rsid w:val="00152A6F"/>
    <w:rsid w:val="00152BDB"/>
    <w:rsid w:val="00152CF0"/>
    <w:rsid w:val="00152D3B"/>
    <w:rsid w:val="00152E07"/>
    <w:rsid w:val="00152FB0"/>
    <w:rsid w:val="00153279"/>
    <w:rsid w:val="001532ED"/>
    <w:rsid w:val="0015344B"/>
    <w:rsid w:val="00153A77"/>
    <w:rsid w:val="00153B05"/>
    <w:rsid w:val="00153B6D"/>
    <w:rsid w:val="00153C36"/>
    <w:rsid w:val="00153CE6"/>
    <w:rsid w:val="00153EEB"/>
    <w:rsid w:val="00153F2A"/>
    <w:rsid w:val="0015413F"/>
    <w:rsid w:val="0015416F"/>
    <w:rsid w:val="001541F4"/>
    <w:rsid w:val="001543DA"/>
    <w:rsid w:val="00154407"/>
    <w:rsid w:val="0015443D"/>
    <w:rsid w:val="00154451"/>
    <w:rsid w:val="00154A16"/>
    <w:rsid w:val="00154B36"/>
    <w:rsid w:val="00154D38"/>
    <w:rsid w:val="00154D46"/>
    <w:rsid w:val="00154F46"/>
    <w:rsid w:val="0015505B"/>
    <w:rsid w:val="001551F4"/>
    <w:rsid w:val="00155452"/>
    <w:rsid w:val="001555CD"/>
    <w:rsid w:val="001556FD"/>
    <w:rsid w:val="00155703"/>
    <w:rsid w:val="00155734"/>
    <w:rsid w:val="0015575B"/>
    <w:rsid w:val="00155AD4"/>
    <w:rsid w:val="00155C4D"/>
    <w:rsid w:val="00155DE3"/>
    <w:rsid w:val="00155FE2"/>
    <w:rsid w:val="0015600E"/>
    <w:rsid w:val="0015605F"/>
    <w:rsid w:val="00156152"/>
    <w:rsid w:val="0015619B"/>
    <w:rsid w:val="00156352"/>
    <w:rsid w:val="00156435"/>
    <w:rsid w:val="001564B1"/>
    <w:rsid w:val="0015655D"/>
    <w:rsid w:val="0015671D"/>
    <w:rsid w:val="00156727"/>
    <w:rsid w:val="00156792"/>
    <w:rsid w:val="00156892"/>
    <w:rsid w:val="001568B4"/>
    <w:rsid w:val="001569F2"/>
    <w:rsid w:val="00156A50"/>
    <w:rsid w:val="00156C66"/>
    <w:rsid w:val="00156C74"/>
    <w:rsid w:val="00156F6D"/>
    <w:rsid w:val="0015716B"/>
    <w:rsid w:val="001571E3"/>
    <w:rsid w:val="00157458"/>
    <w:rsid w:val="001578AF"/>
    <w:rsid w:val="001579A8"/>
    <w:rsid w:val="00157A48"/>
    <w:rsid w:val="00157BBD"/>
    <w:rsid w:val="00157C42"/>
    <w:rsid w:val="00157E44"/>
    <w:rsid w:val="00157E9A"/>
    <w:rsid w:val="00157ECC"/>
    <w:rsid w:val="00157F6A"/>
    <w:rsid w:val="001600A3"/>
    <w:rsid w:val="001603DE"/>
    <w:rsid w:val="00160470"/>
    <w:rsid w:val="001604F1"/>
    <w:rsid w:val="00160778"/>
    <w:rsid w:val="00160908"/>
    <w:rsid w:val="00160BE7"/>
    <w:rsid w:val="00160C7C"/>
    <w:rsid w:val="00160D35"/>
    <w:rsid w:val="00160D7E"/>
    <w:rsid w:val="0016102F"/>
    <w:rsid w:val="0016105B"/>
    <w:rsid w:val="00161124"/>
    <w:rsid w:val="0016113D"/>
    <w:rsid w:val="0016127C"/>
    <w:rsid w:val="001614D3"/>
    <w:rsid w:val="001615B2"/>
    <w:rsid w:val="00161651"/>
    <w:rsid w:val="00161689"/>
    <w:rsid w:val="00161712"/>
    <w:rsid w:val="00161929"/>
    <w:rsid w:val="00161A21"/>
    <w:rsid w:val="00161A48"/>
    <w:rsid w:val="00161B0D"/>
    <w:rsid w:val="00161EE4"/>
    <w:rsid w:val="00161EF7"/>
    <w:rsid w:val="00162013"/>
    <w:rsid w:val="0016201B"/>
    <w:rsid w:val="001622AE"/>
    <w:rsid w:val="00162450"/>
    <w:rsid w:val="001625F4"/>
    <w:rsid w:val="00162920"/>
    <w:rsid w:val="001629C3"/>
    <w:rsid w:val="00162AD0"/>
    <w:rsid w:val="00162BEF"/>
    <w:rsid w:val="00162C49"/>
    <w:rsid w:val="00162D29"/>
    <w:rsid w:val="00162E59"/>
    <w:rsid w:val="00162EDE"/>
    <w:rsid w:val="00163220"/>
    <w:rsid w:val="00163309"/>
    <w:rsid w:val="00163381"/>
    <w:rsid w:val="00163689"/>
    <w:rsid w:val="0016385C"/>
    <w:rsid w:val="001638AE"/>
    <w:rsid w:val="001638D5"/>
    <w:rsid w:val="001639A8"/>
    <w:rsid w:val="00163B20"/>
    <w:rsid w:val="00163B41"/>
    <w:rsid w:val="00163CE2"/>
    <w:rsid w:val="00163D0C"/>
    <w:rsid w:val="00163E42"/>
    <w:rsid w:val="00163F42"/>
    <w:rsid w:val="001641A3"/>
    <w:rsid w:val="001642D2"/>
    <w:rsid w:val="001643EF"/>
    <w:rsid w:val="001644C6"/>
    <w:rsid w:val="0016469F"/>
    <w:rsid w:val="0016472F"/>
    <w:rsid w:val="0016479E"/>
    <w:rsid w:val="00164B93"/>
    <w:rsid w:val="00164C6C"/>
    <w:rsid w:val="00164D91"/>
    <w:rsid w:val="001650ED"/>
    <w:rsid w:val="00165296"/>
    <w:rsid w:val="001653FD"/>
    <w:rsid w:val="00165456"/>
    <w:rsid w:val="0016560C"/>
    <w:rsid w:val="00165665"/>
    <w:rsid w:val="00165721"/>
    <w:rsid w:val="00165797"/>
    <w:rsid w:val="001657B2"/>
    <w:rsid w:val="00165832"/>
    <w:rsid w:val="0016583C"/>
    <w:rsid w:val="00165863"/>
    <w:rsid w:val="001658CD"/>
    <w:rsid w:val="00165ABD"/>
    <w:rsid w:val="00165B7B"/>
    <w:rsid w:val="00165DFF"/>
    <w:rsid w:val="00165F1E"/>
    <w:rsid w:val="00166111"/>
    <w:rsid w:val="00166197"/>
    <w:rsid w:val="001661B6"/>
    <w:rsid w:val="001662DF"/>
    <w:rsid w:val="00166397"/>
    <w:rsid w:val="00166431"/>
    <w:rsid w:val="00166528"/>
    <w:rsid w:val="00166898"/>
    <w:rsid w:val="00166A39"/>
    <w:rsid w:val="00166A76"/>
    <w:rsid w:val="00166B8A"/>
    <w:rsid w:val="001670F7"/>
    <w:rsid w:val="00167163"/>
    <w:rsid w:val="001671C2"/>
    <w:rsid w:val="001672E2"/>
    <w:rsid w:val="00167318"/>
    <w:rsid w:val="001674F2"/>
    <w:rsid w:val="001675D3"/>
    <w:rsid w:val="001675FD"/>
    <w:rsid w:val="0016761D"/>
    <w:rsid w:val="001676B4"/>
    <w:rsid w:val="0016771F"/>
    <w:rsid w:val="0016792F"/>
    <w:rsid w:val="00167BE8"/>
    <w:rsid w:val="00167C49"/>
    <w:rsid w:val="00167D41"/>
    <w:rsid w:val="00167F1C"/>
    <w:rsid w:val="00167F89"/>
    <w:rsid w:val="00167FD7"/>
    <w:rsid w:val="00167FE8"/>
    <w:rsid w:val="00167FFA"/>
    <w:rsid w:val="00170023"/>
    <w:rsid w:val="00170073"/>
    <w:rsid w:val="00170163"/>
    <w:rsid w:val="00170259"/>
    <w:rsid w:val="00170285"/>
    <w:rsid w:val="0017045D"/>
    <w:rsid w:val="001706ED"/>
    <w:rsid w:val="00170746"/>
    <w:rsid w:val="00170853"/>
    <w:rsid w:val="001709DC"/>
    <w:rsid w:val="00170CC7"/>
    <w:rsid w:val="00170D38"/>
    <w:rsid w:val="00170EE5"/>
    <w:rsid w:val="00170EFC"/>
    <w:rsid w:val="00170F73"/>
    <w:rsid w:val="001711DE"/>
    <w:rsid w:val="001713B4"/>
    <w:rsid w:val="001716FC"/>
    <w:rsid w:val="00171716"/>
    <w:rsid w:val="00171B0B"/>
    <w:rsid w:val="00171B10"/>
    <w:rsid w:val="00171DB9"/>
    <w:rsid w:val="00171F8E"/>
    <w:rsid w:val="00171FDE"/>
    <w:rsid w:val="001720A8"/>
    <w:rsid w:val="00172142"/>
    <w:rsid w:val="00172245"/>
    <w:rsid w:val="00172414"/>
    <w:rsid w:val="00172440"/>
    <w:rsid w:val="001725C8"/>
    <w:rsid w:val="00172608"/>
    <w:rsid w:val="00172719"/>
    <w:rsid w:val="001728AE"/>
    <w:rsid w:val="00172B1E"/>
    <w:rsid w:val="00172D4E"/>
    <w:rsid w:val="00172D94"/>
    <w:rsid w:val="00172E06"/>
    <w:rsid w:val="00172E2A"/>
    <w:rsid w:val="00172E31"/>
    <w:rsid w:val="00172EFA"/>
    <w:rsid w:val="00173341"/>
    <w:rsid w:val="0017347C"/>
    <w:rsid w:val="001736EF"/>
    <w:rsid w:val="001738D8"/>
    <w:rsid w:val="001739F2"/>
    <w:rsid w:val="00173A0C"/>
    <w:rsid w:val="00173A70"/>
    <w:rsid w:val="00173BAD"/>
    <w:rsid w:val="00173BC3"/>
    <w:rsid w:val="00173E24"/>
    <w:rsid w:val="00173EB3"/>
    <w:rsid w:val="00173FBD"/>
    <w:rsid w:val="00173FFC"/>
    <w:rsid w:val="001740A7"/>
    <w:rsid w:val="001740AF"/>
    <w:rsid w:val="0017412B"/>
    <w:rsid w:val="00174221"/>
    <w:rsid w:val="00174273"/>
    <w:rsid w:val="0017432C"/>
    <w:rsid w:val="0017436E"/>
    <w:rsid w:val="001743A1"/>
    <w:rsid w:val="0017444C"/>
    <w:rsid w:val="00174713"/>
    <w:rsid w:val="0017475A"/>
    <w:rsid w:val="0017480F"/>
    <w:rsid w:val="0017486C"/>
    <w:rsid w:val="001748F6"/>
    <w:rsid w:val="00174BDB"/>
    <w:rsid w:val="00174C23"/>
    <w:rsid w:val="00174D5C"/>
    <w:rsid w:val="00174E8E"/>
    <w:rsid w:val="00174FAB"/>
    <w:rsid w:val="00174FE8"/>
    <w:rsid w:val="00175212"/>
    <w:rsid w:val="0017522C"/>
    <w:rsid w:val="001752EF"/>
    <w:rsid w:val="001753A8"/>
    <w:rsid w:val="001753D0"/>
    <w:rsid w:val="001753F0"/>
    <w:rsid w:val="0017548F"/>
    <w:rsid w:val="00175594"/>
    <w:rsid w:val="00175630"/>
    <w:rsid w:val="001756A7"/>
    <w:rsid w:val="00175715"/>
    <w:rsid w:val="001758D2"/>
    <w:rsid w:val="001759CD"/>
    <w:rsid w:val="00175B8E"/>
    <w:rsid w:val="00175BC5"/>
    <w:rsid w:val="00175C97"/>
    <w:rsid w:val="00175D36"/>
    <w:rsid w:val="00175D7D"/>
    <w:rsid w:val="00175F56"/>
    <w:rsid w:val="001761A5"/>
    <w:rsid w:val="001761BF"/>
    <w:rsid w:val="00176272"/>
    <w:rsid w:val="00176325"/>
    <w:rsid w:val="00176594"/>
    <w:rsid w:val="0017681F"/>
    <w:rsid w:val="0017699C"/>
    <w:rsid w:val="001769A1"/>
    <w:rsid w:val="00176B56"/>
    <w:rsid w:val="00176B60"/>
    <w:rsid w:val="00176C8F"/>
    <w:rsid w:val="00176E17"/>
    <w:rsid w:val="00176E45"/>
    <w:rsid w:val="00176F52"/>
    <w:rsid w:val="00176FDC"/>
    <w:rsid w:val="00177109"/>
    <w:rsid w:val="0017714F"/>
    <w:rsid w:val="001772A6"/>
    <w:rsid w:val="00177419"/>
    <w:rsid w:val="001775A0"/>
    <w:rsid w:val="001778F8"/>
    <w:rsid w:val="001778FC"/>
    <w:rsid w:val="00177B4D"/>
    <w:rsid w:val="00177B5E"/>
    <w:rsid w:val="00177D1A"/>
    <w:rsid w:val="00177D44"/>
    <w:rsid w:val="00180164"/>
    <w:rsid w:val="001801D3"/>
    <w:rsid w:val="0018047C"/>
    <w:rsid w:val="001804A2"/>
    <w:rsid w:val="0018062D"/>
    <w:rsid w:val="0018064C"/>
    <w:rsid w:val="0018065B"/>
    <w:rsid w:val="0018069E"/>
    <w:rsid w:val="001806CD"/>
    <w:rsid w:val="001806DF"/>
    <w:rsid w:val="00180776"/>
    <w:rsid w:val="00180788"/>
    <w:rsid w:val="001808B0"/>
    <w:rsid w:val="001808D5"/>
    <w:rsid w:val="00180C2E"/>
    <w:rsid w:val="00180C45"/>
    <w:rsid w:val="00180C8A"/>
    <w:rsid w:val="00180E62"/>
    <w:rsid w:val="00180FDC"/>
    <w:rsid w:val="001811C7"/>
    <w:rsid w:val="00181213"/>
    <w:rsid w:val="00181241"/>
    <w:rsid w:val="001813F9"/>
    <w:rsid w:val="001814DB"/>
    <w:rsid w:val="001814F6"/>
    <w:rsid w:val="00181686"/>
    <w:rsid w:val="001816A5"/>
    <w:rsid w:val="001816A6"/>
    <w:rsid w:val="001818CB"/>
    <w:rsid w:val="001819A6"/>
    <w:rsid w:val="001819AD"/>
    <w:rsid w:val="00181A6E"/>
    <w:rsid w:val="00181BB6"/>
    <w:rsid w:val="00181CEB"/>
    <w:rsid w:val="00181E45"/>
    <w:rsid w:val="00182014"/>
    <w:rsid w:val="00182269"/>
    <w:rsid w:val="001822F0"/>
    <w:rsid w:val="0018239C"/>
    <w:rsid w:val="001824C2"/>
    <w:rsid w:val="00182630"/>
    <w:rsid w:val="001826CB"/>
    <w:rsid w:val="001826DA"/>
    <w:rsid w:val="001827CF"/>
    <w:rsid w:val="00182982"/>
    <w:rsid w:val="00182985"/>
    <w:rsid w:val="00182B66"/>
    <w:rsid w:val="00182CB3"/>
    <w:rsid w:val="00182D2B"/>
    <w:rsid w:val="00182E61"/>
    <w:rsid w:val="00182F6C"/>
    <w:rsid w:val="00183102"/>
    <w:rsid w:val="001833C3"/>
    <w:rsid w:val="00183429"/>
    <w:rsid w:val="001834EC"/>
    <w:rsid w:val="00183628"/>
    <w:rsid w:val="00183680"/>
    <w:rsid w:val="001836A8"/>
    <w:rsid w:val="00183922"/>
    <w:rsid w:val="00183A24"/>
    <w:rsid w:val="00183AEB"/>
    <w:rsid w:val="00183CE5"/>
    <w:rsid w:val="00183D3A"/>
    <w:rsid w:val="00183D5E"/>
    <w:rsid w:val="00183F54"/>
    <w:rsid w:val="00183F71"/>
    <w:rsid w:val="00184132"/>
    <w:rsid w:val="0018414E"/>
    <w:rsid w:val="001841B9"/>
    <w:rsid w:val="001842BC"/>
    <w:rsid w:val="00184392"/>
    <w:rsid w:val="00184430"/>
    <w:rsid w:val="001845D7"/>
    <w:rsid w:val="00184788"/>
    <w:rsid w:val="001847B9"/>
    <w:rsid w:val="00184B86"/>
    <w:rsid w:val="00184C48"/>
    <w:rsid w:val="00185024"/>
    <w:rsid w:val="0018502C"/>
    <w:rsid w:val="0018526B"/>
    <w:rsid w:val="00185290"/>
    <w:rsid w:val="00185697"/>
    <w:rsid w:val="001856D7"/>
    <w:rsid w:val="0018571D"/>
    <w:rsid w:val="00185B12"/>
    <w:rsid w:val="00185CF2"/>
    <w:rsid w:val="00185D95"/>
    <w:rsid w:val="00185EB0"/>
    <w:rsid w:val="00185F17"/>
    <w:rsid w:val="00186033"/>
    <w:rsid w:val="0018617D"/>
    <w:rsid w:val="0018625C"/>
    <w:rsid w:val="0018652C"/>
    <w:rsid w:val="001867E6"/>
    <w:rsid w:val="001868A8"/>
    <w:rsid w:val="001868D0"/>
    <w:rsid w:val="00186A48"/>
    <w:rsid w:val="00186B19"/>
    <w:rsid w:val="00186BDD"/>
    <w:rsid w:val="00186CDF"/>
    <w:rsid w:val="00186E31"/>
    <w:rsid w:val="00186E3C"/>
    <w:rsid w:val="00186E8B"/>
    <w:rsid w:val="00187142"/>
    <w:rsid w:val="00187171"/>
    <w:rsid w:val="00187277"/>
    <w:rsid w:val="001873E1"/>
    <w:rsid w:val="001876A0"/>
    <w:rsid w:val="001876AB"/>
    <w:rsid w:val="0018795E"/>
    <w:rsid w:val="00187964"/>
    <w:rsid w:val="001879B0"/>
    <w:rsid w:val="00187A22"/>
    <w:rsid w:val="00187B15"/>
    <w:rsid w:val="00187C0C"/>
    <w:rsid w:val="00187D09"/>
    <w:rsid w:val="00187F0A"/>
    <w:rsid w:val="00187F8D"/>
    <w:rsid w:val="00188794"/>
    <w:rsid w:val="0018A621"/>
    <w:rsid w:val="0018FAB1"/>
    <w:rsid w:val="00190022"/>
    <w:rsid w:val="001900D5"/>
    <w:rsid w:val="001900D9"/>
    <w:rsid w:val="001902D6"/>
    <w:rsid w:val="001902DB"/>
    <w:rsid w:val="001903B6"/>
    <w:rsid w:val="00190553"/>
    <w:rsid w:val="00190562"/>
    <w:rsid w:val="00190843"/>
    <w:rsid w:val="00190946"/>
    <w:rsid w:val="00190997"/>
    <w:rsid w:val="001909D8"/>
    <w:rsid w:val="00190A8C"/>
    <w:rsid w:val="00190E27"/>
    <w:rsid w:val="00190E87"/>
    <w:rsid w:val="00190EB9"/>
    <w:rsid w:val="00190F59"/>
    <w:rsid w:val="00191003"/>
    <w:rsid w:val="001912CB"/>
    <w:rsid w:val="00191444"/>
    <w:rsid w:val="001914B9"/>
    <w:rsid w:val="001914DF"/>
    <w:rsid w:val="0019153B"/>
    <w:rsid w:val="001915F9"/>
    <w:rsid w:val="0019182B"/>
    <w:rsid w:val="001919DD"/>
    <w:rsid w:val="001919DE"/>
    <w:rsid w:val="00191C4E"/>
    <w:rsid w:val="00191DFF"/>
    <w:rsid w:val="00191E37"/>
    <w:rsid w:val="00191EA9"/>
    <w:rsid w:val="00191EC5"/>
    <w:rsid w:val="00191FBF"/>
    <w:rsid w:val="00192120"/>
    <w:rsid w:val="00192195"/>
    <w:rsid w:val="00192297"/>
    <w:rsid w:val="0019231A"/>
    <w:rsid w:val="0019252A"/>
    <w:rsid w:val="001925D8"/>
    <w:rsid w:val="001926DB"/>
    <w:rsid w:val="001926F5"/>
    <w:rsid w:val="00192CEA"/>
    <w:rsid w:val="00192E44"/>
    <w:rsid w:val="00193520"/>
    <w:rsid w:val="00193579"/>
    <w:rsid w:val="001935D9"/>
    <w:rsid w:val="001935ED"/>
    <w:rsid w:val="00193669"/>
    <w:rsid w:val="001937FC"/>
    <w:rsid w:val="0019387B"/>
    <w:rsid w:val="00193BF9"/>
    <w:rsid w:val="00193BFF"/>
    <w:rsid w:val="00193C01"/>
    <w:rsid w:val="00193D39"/>
    <w:rsid w:val="00193DF4"/>
    <w:rsid w:val="00193E82"/>
    <w:rsid w:val="0019408A"/>
    <w:rsid w:val="00194091"/>
    <w:rsid w:val="001940C4"/>
    <w:rsid w:val="00194127"/>
    <w:rsid w:val="0019417F"/>
    <w:rsid w:val="0019429F"/>
    <w:rsid w:val="001943C1"/>
    <w:rsid w:val="0019449E"/>
    <w:rsid w:val="00194555"/>
    <w:rsid w:val="00194762"/>
    <w:rsid w:val="00194802"/>
    <w:rsid w:val="00194857"/>
    <w:rsid w:val="00194889"/>
    <w:rsid w:val="001949DF"/>
    <w:rsid w:val="001949EF"/>
    <w:rsid w:val="001949FD"/>
    <w:rsid w:val="00194A27"/>
    <w:rsid w:val="00194CEE"/>
    <w:rsid w:val="00194E11"/>
    <w:rsid w:val="00194E2A"/>
    <w:rsid w:val="00194F03"/>
    <w:rsid w:val="00195037"/>
    <w:rsid w:val="001953C7"/>
    <w:rsid w:val="001954AB"/>
    <w:rsid w:val="0019556B"/>
    <w:rsid w:val="00195576"/>
    <w:rsid w:val="00195600"/>
    <w:rsid w:val="00195636"/>
    <w:rsid w:val="001956D9"/>
    <w:rsid w:val="00195AF1"/>
    <w:rsid w:val="00195B53"/>
    <w:rsid w:val="00195B84"/>
    <w:rsid w:val="00195E83"/>
    <w:rsid w:val="00195F2E"/>
    <w:rsid w:val="00195FD2"/>
    <w:rsid w:val="00195FD9"/>
    <w:rsid w:val="001960EB"/>
    <w:rsid w:val="001961B2"/>
    <w:rsid w:val="001961B9"/>
    <w:rsid w:val="0019623E"/>
    <w:rsid w:val="0019624E"/>
    <w:rsid w:val="0019637E"/>
    <w:rsid w:val="0019652D"/>
    <w:rsid w:val="00196641"/>
    <w:rsid w:val="001967C8"/>
    <w:rsid w:val="001967F0"/>
    <w:rsid w:val="0019687F"/>
    <w:rsid w:val="001968A5"/>
    <w:rsid w:val="001968BB"/>
    <w:rsid w:val="001968EE"/>
    <w:rsid w:val="001968F1"/>
    <w:rsid w:val="00196998"/>
    <w:rsid w:val="00196EDD"/>
    <w:rsid w:val="00196FFC"/>
    <w:rsid w:val="001974D0"/>
    <w:rsid w:val="00197511"/>
    <w:rsid w:val="0019764A"/>
    <w:rsid w:val="00197787"/>
    <w:rsid w:val="001977A6"/>
    <w:rsid w:val="00197865"/>
    <w:rsid w:val="00197AD9"/>
    <w:rsid w:val="00197DDB"/>
    <w:rsid w:val="00197FBD"/>
    <w:rsid w:val="001A002A"/>
    <w:rsid w:val="001A0219"/>
    <w:rsid w:val="001A02AF"/>
    <w:rsid w:val="001A048E"/>
    <w:rsid w:val="001A05A7"/>
    <w:rsid w:val="001A06BD"/>
    <w:rsid w:val="001A0707"/>
    <w:rsid w:val="001A08D2"/>
    <w:rsid w:val="001A0B3C"/>
    <w:rsid w:val="001A0C40"/>
    <w:rsid w:val="001A0C7C"/>
    <w:rsid w:val="001A0CAF"/>
    <w:rsid w:val="001A0DD9"/>
    <w:rsid w:val="001A0EC1"/>
    <w:rsid w:val="001A0F30"/>
    <w:rsid w:val="001A10CB"/>
    <w:rsid w:val="001A10DB"/>
    <w:rsid w:val="001A12BD"/>
    <w:rsid w:val="001A1361"/>
    <w:rsid w:val="001A1586"/>
    <w:rsid w:val="001A198F"/>
    <w:rsid w:val="001A1A31"/>
    <w:rsid w:val="001A1A49"/>
    <w:rsid w:val="001A1E3D"/>
    <w:rsid w:val="001A1E76"/>
    <w:rsid w:val="001A1EFB"/>
    <w:rsid w:val="001A1F81"/>
    <w:rsid w:val="001A201C"/>
    <w:rsid w:val="001A2098"/>
    <w:rsid w:val="001A2263"/>
    <w:rsid w:val="001A22ED"/>
    <w:rsid w:val="001A2323"/>
    <w:rsid w:val="001A2416"/>
    <w:rsid w:val="001A2480"/>
    <w:rsid w:val="001A2798"/>
    <w:rsid w:val="001A28BF"/>
    <w:rsid w:val="001A2955"/>
    <w:rsid w:val="001A297D"/>
    <w:rsid w:val="001A2B3F"/>
    <w:rsid w:val="001A2C99"/>
    <w:rsid w:val="001A2CB3"/>
    <w:rsid w:val="001A2E43"/>
    <w:rsid w:val="001A31CE"/>
    <w:rsid w:val="001A33F6"/>
    <w:rsid w:val="001A3571"/>
    <w:rsid w:val="001A357E"/>
    <w:rsid w:val="001A3580"/>
    <w:rsid w:val="001A35F6"/>
    <w:rsid w:val="001A374D"/>
    <w:rsid w:val="001A3775"/>
    <w:rsid w:val="001A3876"/>
    <w:rsid w:val="001A388B"/>
    <w:rsid w:val="001A392B"/>
    <w:rsid w:val="001A394A"/>
    <w:rsid w:val="001A3B27"/>
    <w:rsid w:val="001A3BCE"/>
    <w:rsid w:val="001A3BE2"/>
    <w:rsid w:val="001A3C3A"/>
    <w:rsid w:val="001A3CAC"/>
    <w:rsid w:val="001A3E05"/>
    <w:rsid w:val="001A418B"/>
    <w:rsid w:val="001A42BD"/>
    <w:rsid w:val="001A454C"/>
    <w:rsid w:val="001A458C"/>
    <w:rsid w:val="001A459F"/>
    <w:rsid w:val="001A45B1"/>
    <w:rsid w:val="001A4687"/>
    <w:rsid w:val="001A4A22"/>
    <w:rsid w:val="001A4BEF"/>
    <w:rsid w:val="001A4D13"/>
    <w:rsid w:val="001A4E24"/>
    <w:rsid w:val="001A4E33"/>
    <w:rsid w:val="001A4F71"/>
    <w:rsid w:val="001A4FBE"/>
    <w:rsid w:val="001A5175"/>
    <w:rsid w:val="001A5259"/>
    <w:rsid w:val="001A52B2"/>
    <w:rsid w:val="001A54C1"/>
    <w:rsid w:val="001A5511"/>
    <w:rsid w:val="001A5581"/>
    <w:rsid w:val="001A5626"/>
    <w:rsid w:val="001A5634"/>
    <w:rsid w:val="001A58A5"/>
    <w:rsid w:val="001A5B2D"/>
    <w:rsid w:val="001A5B3C"/>
    <w:rsid w:val="001A5C12"/>
    <w:rsid w:val="001A5C3B"/>
    <w:rsid w:val="001A5C8D"/>
    <w:rsid w:val="001A5C96"/>
    <w:rsid w:val="001A5CDD"/>
    <w:rsid w:val="001A5E3B"/>
    <w:rsid w:val="001A6204"/>
    <w:rsid w:val="001A625E"/>
    <w:rsid w:val="001A62F7"/>
    <w:rsid w:val="001A631B"/>
    <w:rsid w:val="001A63A4"/>
    <w:rsid w:val="001A644B"/>
    <w:rsid w:val="001A6589"/>
    <w:rsid w:val="001A66A0"/>
    <w:rsid w:val="001A681E"/>
    <w:rsid w:val="001A69D5"/>
    <w:rsid w:val="001A6A89"/>
    <w:rsid w:val="001A6D45"/>
    <w:rsid w:val="001A6D79"/>
    <w:rsid w:val="001A6E58"/>
    <w:rsid w:val="001A6F17"/>
    <w:rsid w:val="001A6F74"/>
    <w:rsid w:val="001A7029"/>
    <w:rsid w:val="001A707F"/>
    <w:rsid w:val="001A711B"/>
    <w:rsid w:val="001A7454"/>
    <w:rsid w:val="001A7896"/>
    <w:rsid w:val="001A7A6B"/>
    <w:rsid w:val="001A7CB5"/>
    <w:rsid w:val="001A7D7F"/>
    <w:rsid w:val="001A7EF0"/>
    <w:rsid w:val="001A7F30"/>
    <w:rsid w:val="001A8AE5"/>
    <w:rsid w:val="001B00E9"/>
    <w:rsid w:val="001B0162"/>
    <w:rsid w:val="001B016F"/>
    <w:rsid w:val="001B0820"/>
    <w:rsid w:val="001B08FE"/>
    <w:rsid w:val="001B09B1"/>
    <w:rsid w:val="001B09DE"/>
    <w:rsid w:val="001B0B52"/>
    <w:rsid w:val="001B0C13"/>
    <w:rsid w:val="001B0DD6"/>
    <w:rsid w:val="001B0E88"/>
    <w:rsid w:val="001B0EB2"/>
    <w:rsid w:val="001B0F9E"/>
    <w:rsid w:val="001B11E0"/>
    <w:rsid w:val="001B1203"/>
    <w:rsid w:val="001B13EF"/>
    <w:rsid w:val="001B1483"/>
    <w:rsid w:val="001B14C2"/>
    <w:rsid w:val="001B154F"/>
    <w:rsid w:val="001B1BCA"/>
    <w:rsid w:val="001B1D7B"/>
    <w:rsid w:val="001B1DA6"/>
    <w:rsid w:val="001B203F"/>
    <w:rsid w:val="001B20A7"/>
    <w:rsid w:val="001B20C6"/>
    <w:rsid w:val="001B2128"/>
    <w:rsid w:val="001B21C8"/>
    <w:rsid w:val="001B2388"/>
    <w:rsid w:val="001B2466"/>
    <w:rsid w:val="001B253A"/>
    <w:rsid w:val="001B25DA"/>
    <w:rsid w:val="001B284D"/>
    <w:rsid w:val="001B28B1"/>
    <w:rsid w:val="001B28BB"/>
    <w:rsid w:val="001B28BE"/>
    <w:rsid w:val="001B28D3"/>
    <w:rsid w:val="001B295C"/>
    <w:rsid w:val="001B29DF"/>
    <w:rsid w:val="001B2ABC"/>
    <w:rsid w:val="001B2B25"/>
    <w:rsid w:val="001B2B99"/>
    <w:rsid w:val="001B2F36"/>
    <w:rsid w:val="001B3412"/>
    <w:rsid w:val="001B3566"/>
    <w:rsid w:val="001B36EC"/>
    <w:rsid w:val="001B36EE"/>
    <w:rsid w:val="001B3715"/>
    <w:rsid w:val="001B3794"/>
    <w:rsid w:val="001B3861"/>
    <w:rsid w:val="001B386C"/>
    <w:rsid w:val="001B38BF"/>
    <w:rsid w:val="001B39D0"/>
    <w:rsid w:val="001B3B64"/>
    <w:rsid w:val="001B3B7C"/>
    <w:rsid w:val="001B3C18"/>
    <w:rsid w:val="001B3C43"/>
    <w:rsid w:val="001B3CC3"/>
    <w:rsid w:val="001B3D10"/>
    <w:rsid w:val="001B3E9E"/>
    <w:rsid w:val="001B412D"/>
    <w:rsid w:val="001B430C"/>
    <w:rsid w:val="001B43B1"/>
    <w:rsid w:val="001B4463"/>
    <w:rsid w:val="001B453E"/>
    <w:rsid w:val="001B45C4"/>
    <w:rsid w:val="001B4693"/>
    <w:rsid w:val="001B46A9"/>
    <w:rsid w:val="001B46E9"/>
    <w:rsid w:val="001B4810"/>
    <w:rsid w:val="001B4AFA"/>
    <w:rsid w:val="001B4BA1"/>
    <w:rsid w:val="001B4CA0"/>
    <w:rsid w:val="001B4E99"/>
    <w:rsid w:val="001B5037"/>
    <w:rsid w:val="001B52C1"/>
    <w:rsid w:val="001B52F7"/>
    <w:rsid w:val="001B53A7"/>
    <w:rsid w:val="001B547E"/>
    <w:rsid w:val="001B5536"/>
    <w:rsid w:val="001B558F"/>
    <w:rsid w:val="001B559E"/>
    <w:rsid w:val="001B5812"/>
    <w:rsid w:val="001B5829"/>
    <w:rsid w:val="001B5929"/>
    <w:rsid w:val="001B5936"/>
    <w:rsid w:val="001B5A06"/>
    <w:rsid w:val="001B5BA8"/>
    <w:rsid w:val="001B5C23"/>
    <w:rsid w:val="001B5E0F"/>
    <w:rsid w:val="001B5EFB"/>
    <w:rsid w:val="001B5F47"/>
    <w:rsid w:val="001B5F62"/>
    <w:rsid w:val="001B5FCC"/>
    <w:rsid w:val="001B6031"/>
    <w:rsid w:val="001B61C5"/>
    <w:rsid w:val="001B61F6"/>
    <w:rsid w:val="001B6284"/>
    <w:rsid w:val="001B66F0"/>
    <w:rsid w:val="001B6707"/>
    <w:rsid w:val="001B677D"/>
    <w:rsid w:val="001B678D"/>
    <w:rsid w:val="001B683F"/>
    <w:rsid w:val="001B69D2"/>
    <w:rsid w:val="001B6C22"/>
    <w:rsid w:val="001B6EBE"/>
    <w:rsid w:val="001B6F41"/>
    <w:rsid w:val="001B70E8"/>
    <w:rsid w:val="001B71C6"/>
    <w:rsid w:val="001B7207"/>
    <w:rsid w:val="001B72BE"/>
    <w:rsid w:val="001B7447"/>
    <w:rsid w:val="001B746E"/>
    <w:rsid w:val="001B74FE"/>
    <w:rsid w:val="001B75B3"/>
    <w:rsid w:val="001B76C1"/>
    <w:rsid w:val="001B76F7"/>
    <w:rsid w:val="001B7768"/>
    <w:rsid w:val="001B77E4"/>
    <w:rsid w:val="001B7873"/>
    <w:rsid w:val="001B79C3"/>
    <w:rsid w:val="001B7A01"/>
    <w:rsid w:val="001B7C11"/>
    <w:rsid w:val="001B7CF0"/>
    <w:rsid w:val="001B7DD3"/>
    <w:rsid w:val="001B7DD4"/>
    <w:rsid w:val="001B7F43"/>
    <w:rsid w:val="001B7F63"/>
    <w:rsid w:val="001B80FC"/>
    <w:rsid w:val="001C00F1"/>
    <w:rsid w:val="001C01E7"/>
    <w:rsid w:val="001C0470"/>
    <w:rsid w:val="001C0B87"/>
    <w:rsid w:val="001C0C1A"/>
    <w:rsid w:val="001C0C4D"/>
    <w:rsid w:val="001C0D51"/>
    <w:rsid w:val="001C0DDF"/>
    <w:rsid w:val="001C0F86"/>
    <w:rsid w:val="001C1230"/>
    <w:rsid w:val="001C1236"/>
    <w:rsid w:val="001C1253"/>
    <w:rsid w:val="001C1438"/>
    <w:rsid w:val="001C152F"/>
    <w:rsid w:val="001C1779"/>
    <w:rsid w:val="001C17F7"/>
    <w:rsid w:val="001C1859"/>
    <w:rsid w:val="001C1865"/>
    <w:rsid w:val="001C1866"/>
    <w:rsid w:val="001C19E9"/>
    <w:rsid w:val="001C1A07"/>
    <w:rsid w:val="001C1C40"/>
    <w:rsid w:val="001C1C60"/>
    <w:rsid w:val="001C1E7B"/>
    <w:rsid w:val="001C1ED9"/>
    <w:rsid w:val="001C1F2B"/>
    <w:rsid w:val="001C204F"/>
    <w:rsid w:val="001C20F1"/>
    <w:rsid w:val="001C213B"/>
    <w:rsid w:val="001C219C"/>
    <w:rsid w:val="001C21DC"/>
    <w:rsid w:val="001C21ED"/>
    <w:rsid w:val="001C2221"/>
    <w:rsid w:val="001C2321"/>
    <w:rsid w:val="001C2499"/>
    <w:rsid w:val="001C253B"/>
    <w:rsid w:val="001C260A"/>
    <w:rsid w:val="001C2880"/>
    <w:rsid w:val="001C2979"/>
    <w:rsid w:val="001C2AE9"/>
    <w:rsid w:val="001C2D94"/>
    <w:rsid w:val="001C2DB7"/>
    <w:rsid w:val="001C2E0A"/>
    <w:rsid w:val="001C2EB1"/>
    <w:rsid w:val="001C30F8"/>
    <w:rsid w:val="001C32BD"/>
    <w:rsid w:val="001C3514"/>
    <w:rsid w:val="001C370E"/>
    <w:rsid w:val="001C38D5"/>
    <w:rsid w:val="001C3969"/>
    <w:rsid w:val="001C3978"/>
    <w:rsid w:val="001C3B42"/>
    <w:rsid w:val="001C3DA5"/>
    <w:rsid w:val="001C3F1F"/>
    <w:rsid w:val="001C4272"/>
    <w:rsid w:val="001C430B"/>
    <w:rsid w:val="001C43B6"/>
    <w:rsid w:val="001C4421"/>
    <w:rsid w:val="001C46D9"/>
    <w:rsid w:val="001C471E"/>
    <w:rsid w:val="001C473A"/>
    <w:rsid w:val="001C475C"/>
    <w:rsid w:val="001C4864"/>
    <w:rsid w:val="001C489D"/>
    <w:rsid w:val="001C4C90"/>
    <w:rsid w:val="001C4EDA"/>
    <w:rsid w:val="001C4F30"/>
    <w:rsid w:val="001C504C"/>
    <w:rsid w:val="001C5290"/>
    <w:rsid w:val="001C52D5"/>
    <w:rsid w:val="001C53EE"/>
    <w:rsid w:val="001C568B"/>
    <w:rsid w:val="001C57CE"/>
    <w:rsid w:val="001C58C3"/>
    <w:rsid w:val="001C595B"/>
    <w:rsid w:val="001C5A24"/>
    <w:rsid w:val="001C5A6E"/>
    <w:rsid w:val="001C5B02"/>
    <w:rsid w:val="001C5C13"/>
    <w:rsid w:val="001C6001"/>
    <w:rsid w:val="001C6293"/>
    <w:rsid w:val="001C6339"/>
    <w:rsid w:val="001C647F"/>
    <w:rsid w:val="001C6660"/>
    <w:rsid w:val="001C667B"/>
    <w:rsid w:val="001C6688"/>
    <w:rsid w:val="001C6A01"/>
    <w:rsid w:val="001C6B1B"/>
    <w:rsid w:val="001C6C08"/>
    <w:rsid w:val="001C6C98"/>
    <w:rsid w:val="001C6CBC"/>
    <w:rsid w:val="001C6CDD"/>
    <w:rsid w:val="001C6D3E"/>
    <w:rsid w:val="001C6DB5"/>
    <w:rsid w:val="001C6EB3"/>
    <w:rsid w:val="001C6F79"/>
    <w:rsid w:val="001C6F97"/>
    <w:rsid w:val="001C7011"/>
    <w:rsid w:val="001C7181"/>
    <w:rsid w:val="001C7191"/>
    <w:rsid w:val="001C71F4"/>
    <w:rsid w:val="001C71F6"/>
    <w:rsid w:val="001C7240"/>
    <w:rsid w:val="001C7262"/>
    <w:rsid w:val="001C72BF"/>
    <w:rsid w:val="001C7448"/>
    <w:rsid w:val="001C74F4"/>
    <w:rsid w:val="001C76EC"/>
    <w:rsid w:val="001C7730"/>
    <w:rsid w:val="001C773C"/>
    <w:rsid w:val="001C7760"/>
    <w:rsid w:val="001C7882"/>
    <w:rsid w:val="001C79CF"/>
    <w:rsid w:val="001C7CD8"/>
    <w:rsid w:val="001C7D29"/>
    <w:rsid w:val="001C7D55"/>
    <w:rsid w:val="001C7D73"/>
    <w:rsid w:val="001C7ED1"/>
    <w:rsid w:val="001D00AE"/>
    <w:rsid w:val="001D0206"/>
    <w:rsid w:val="001D038B"/>
    <w:rsid w:val="001D04DE"/>
    <w:rsid w:val="001D05BF"/>
    <w:rsid w:val="001D064B"/>
    <w:rsid w:val="001D06C5"/>
    <w:rsid w:val="001D06ED"/>
    <w:rsid w:val="001D070A"/>
    <w:rsid w:val="001D0823"/>
    <w:rsid w:val="001D099E"/>
    <w:rsid w:val="001D0AF1"/>
    <w:rsid w:val="001D0CE9"/>
    <w:rsid w:val="001D0DFE"/>
    <w:rsid w:val="001D0EC3"/>
    <w:rsid w:val="001D106B"/>
    <w:rsid w:val="001D11E5"/>
    <w:rsid w:val="001D126D"/>
    <w:rsid w:val="001D130A"/>
    <w:rsid w:val="001D1354"/>
    <w:rsid w:val="001D1397"/>
    <w:rsid w:val="001D13CB"/>
    <w:rsid w:val="001D14FC"/>
    <w:rsid w:val="001D15B5"/>
    <w:rsid w:val="001D15CE"/>
    <w:rsid w:val="001D1688"/>
    <w:rsid w:val="001D16CB"/>
    <w:rsid w:val="001D184E"/>
    <w:rsid w:val="001D1871"/>
    <w:rsid w:val="001D1894"/>
    <w:rsid w:val="001D18D3"/>
    <w:rsid w:val="001D18DB"/>
    <w:rsid w:val="001D18E3"/>
    <w:rsid w:val="001D19CE"/>
    <w:rsid w:val="001D1C12"/>
    <w:rsid w:val="001D1FC0"/>
    <w:rsid w:val="001D2224"/>
    <w:rsid w:val="001D2336"/>
    <w:rsid w:val="001D251A"/>
    <w:rsid w:val="001D2573"/>
    <w:rsid w:val="001D25A1"/>
    <w:rsid w:val="001D266C"/>
    <w:rsid w:val="001D27D5"/>
    <w:rsid w:val="001D28BE"/>
    <w:rsid w:val="001D29D8"/>
    <w:rsid w:val="001D2BE0"/>
    <w:rsid w:val="001D2E5F"/>
    <w:rsid w:val="001D2E9D"/>
    <w:rsid w:val="001D353F"/>
    <w:rsid w:val="001D36A4"/>
    <w:rsid w:val="001D3C12"/>
    <w:rsid w:val="001D3CB4"/>
    <w:rsid w:val="001D3D63"/>
    <w:rsid w:val="001D3DD2"/>
    <w:rsid w:val="001D3E05"/>
    <w:rsid w:val="001D3E25"/>
    <w:rsid w:val="001D3E26"/>
    <w:rsid w:val="001D3FC5"/>
    <w:rsid w:val="001D4074"/>
    <w:rsid w:val="001D419D"/>
    <w:rsid w:val="001D4256"/>
    <w:rsid w:val="001D4391"/>
    <w:rsid w:val="001D43B8"/>
    <w:rsid w:val="001D4479"/>
    <w:rsid w:val="001D45C1"/>
    <w:rsid w:val="001D470A"/>
    <w:rsid w:val="001D4782"/>
    <w:rsid w:val="001D47BF"/>
    <w:rsid w:val="001D481C"/>
    <w:rsid w:val="001D485D"/>
    <w:rsid w:val="001D4C1D"/>
    <w:rsid w:val="001D4D1E"/>
    <w:rsid w:val="001D4FAC"/>
    <w:rsid w:val="001D5159"/>
    <w:rsid w:val="001D5489"/>
    <w:rsid w:val="001D54B1"/>
    <w:rsid w:val="001D562C"/>
    <w:rsid w:val="001D5801"/>
    <w:rsid w:val="001D5881"/>
    <w:rsid w:val="001D58BC"/>
    <w:rsid w:val="001D58BE"/>
    <w:rsid w:val="001D5A2A"/>
    <w:rsid w:val="001D5DB8"/>
    <w:rsid w:val="001D5E05"/>
    <w:rsid w:val="001D5E33"/>
    <w:rsid w:val="001D5FE6"/>
    <w:rsid w:val="001D61BF"/>
    <w:rsid w:val="001D6299"/>
    <w:rsid w:val="001D62F0"/>
    <w:rsid w:val="001D6396"/>
    <w:rsid w:val="001D6470"/>
    <w:rsid w:val="001D653A"/>
    <w:rsid w:val="001D655D"/>
    <w:rsid w:val="001D6592"/>
    <w:rsid w:val="001D67F5"/>
    <w:rsid w:val="001D68BC"/>
    <w:rsid w:val="001D68CF"/>
    <w:rsid w:val="001D6936"/>
    <w:rsid w:val="001D69DA"/>
    <w:rsid w:val="001D6C3C"/>
    <w:rsid w:val="001D6C6F"/>
    <w:rsid w:val="001D6E09"/>
    <w:rsid w:val="001D6E39"/>
    <w:rsid w:val="001D7129"/>
    <w:rsid w:val="001D741D"/>
    <w:rsid w:val="001D742C"/>
    <w:rsid w:val="001D7478"/>
    <w:rsid w:val="001D76FC"/>
    <w:rsid w:val="001D786D"/>
    <w:rsid w:val="001D792C"/>
    <w:rsid w:val="001D7B11"/>
    <w:rsid w:val="001D7BD7"/>
    <w:rsid w:val="001D7CB6"/>
    <w:rsid w:val="001D7D7E"/>
    <w:rsid w:val="001D7D82"/>
    <w:rsid w:val="001D7EE5"/>
    <w:rsid w:val="001D7F87"/>
    <w:rsid w:val="001E00BF"/>
    <w:rsid w:val="001E035B"/>
    <w:rsid w:val="001E0770"/>
    <w:rsid w:val="001E07C9"/>
    <w:rsid w:val="001E07F8"/>
    <w:rsid w:val="001E08A4"/>
    <w:rsid w:val="001E0993"/>
    <w:rsid w:val="001E0995"/>
    <w:rsid w:val="001E09FA"/>
    <w:rsid w:val="001E0C2E"/>
    <w:rsid w:val="001E0C34"/>
    <w:rsid w:val="001E0C99"/>
    <w:rsid w:val="001E0CD2"/>
    <w:rsid w:val="001E0D0F"/>
    <w:rsid w:val="001E0DC3"/>
    <w:rsid w:val="001E0ECA"/>
    <w:rsid w:val="001E0F98"/>
    <w:rsid w:val="001E11DE"/>
    <w:rsid w:val="001E123F"/>
    <w:rsid w:val="001E13DF"/>
    <w:rsid w:val="001E1408"/>
    <w:rsid w:val="001E14A2"/>
    <w:rsid w:val="001E1664"/>
    <w:rsid w:val="001E1757"/>
    <w:rsid w:val="001E17B3"/>
    <w:rsid w:val="001E17C6"/>
    <w:rsid w:val="001E1834"/>
    <w:rsid w:val="001E18B2"/>
    <w:rsid w:val="001E1D4D"/>
    <w:rsid w:val="001E1E31"/>
    <w:rsid w:val="001E1E5C"/>
    <w:rsid w:val="001E1EC3"/>
    <w:rsid w:val="001E1F35"/>
    <w:rsid w:val="001E2151"/>
    <w:rsid w:val="001E22A8"/>
    <w:rsid w:val="001E2538"/>
    <w:rsid w:val="001E2765"/>
    <w:rsid w:val="001E28CD"/>
    <w:rsid w:val="001E2921"/>
    <w:rsid w:val="001E2937"/>
    <w:rsid w:val="001E2A36"/>
    <w:rsid w:val="001E2A88"/>
    <w:rsid w:val="001E2ABD"/>
    <w:rsid w:val="001E2BBD"/>
    <w:rsid w:val="001E2C6E"/>
    <w:rsid w:val="001E2EE3"/>
    <w:rsid w:val="001E2EF8"/>
    <w:rsid w:val="001E2F2B"/>
    <w:rsid w:val="001E3011"/>
    <w:rsid w:val="001E32BB"/>
    <w:rsid w:val="001E3324"/>
    <w:rsid w:val="001E33A4"/>
    <w:rsid w:val="001E34D1"/>
    <w:rsid w:val="001E3613"/>
    <w:rsid w:val="001E3718"/>
    <w:rsid w:val="001E3A04"/>
    <w:rsid w:val="001E3AA5"/>
    <w:rsid w:val="001E3DC1"/>
    <w:rsid w:val="001E3DD4"/>
    <w:rsid w:val="001E3E2E"/>
    <w:rsid w:val="001E3EC2"/>
    <w:rsid w:val="001E3ED9"/>
    <w:rsid w:val="001E3FA3"/>
    <w:rsid w:val="001E418F"/>
    <w:rsid w:val="001E419B"/>
    <w:rsid w:val="001E4263"/>
    <w:rsid w:val="001E427A"/>
    <w:rsid w:val="001E439D"/>
    <w:rsid w:val="001E4443"/>
    <w:rsid w:val="001E45BC"/>
    <w:rsid w:val="001E471A"/>
    <w:rsid w:val="001E471F"/>
    <w:rsid w:val="001E48AB"/>
    <w:rsid w:val="001E4AC2"/>
    <w:rsid w:val="001E4B08"/>
    <w:rsid w:val="001E4CB5"/>
    <w:rsid w:val="001E4D19"/>
    <w:rsid w:val="001E50E7"/>
    <w:rsid w:val="001E5127"/>
    <w:rsid w:val="001E51C6"/>
    <w:rsid w:val="001E532F"/>
    <w:rsid w:val="001E5533"/>
    <w:rsid w:val="001E5A83"/>
    <w:rsid w:val="001E5C45"/>
    <w:rsid w:val="001E5FED"/>
    <w:rsid w:val="001E61BD"/>
    <w:rsid w:val="001E648F"/>
    <w:rsid w:val="001E64BB"/>
    <w:rsid w:val="001E64C5"/>
    <w:rsid w:val="001E6587"/>
    <w:rsid w:val="001E6D16"/>
    <w:rsid w:val="001E6D92"/>
    <w:rsid w:val="001E6EE1"/>
    <w:rsid w:val="001E7427"/>
    <w:rsid w:val="001E750A"/>
    <w:rsid w:val="001E7580"/>
    <w:rsid w:val="001E76A4"/>
    <w:rsid w:val="001E77D6"/>
    <w:rsid w:val="001E789F"/>
    <w:rsid w:val="001E7916"/>
    <w:rsid w:val="001E79CB"/>
    <w:rsid w:val="001E7A7C"/>
    <w:rsid w:val="001E7BCE"/>
    <w:rsid w:val="001E7ED3"/>
    <w:rsid w:val="001E7FE9"/>
    <w:rsid w:val="001F0007"/>
    <w:rsid w:val="001F010A"/>
    <w:rsid w:val="001F0167"/>
    <w:rsid w:val="001F046F"/>
    <w:rsid w:val="001F06B3"/>
    <w:rsid w:val="001F07B3"/>
    <w:rsid w:val="001F07DF"/>
    <w:rsid w:val="001F07F7"/>
    <w:rsid w:val="001F0B7E"/>
    <w:rsid w:val="001F0D8C"/>
    <w:rsid w:val="001F0DAC"/>
    <w:rsid w:val="001F0DE3"/>
    <w:rsid w:val="001F102A"/>
    <w:rsid w:val="001F15AB"/>
    <w:rsid w:val="001F15AD"/>
    <w:rsid w:val="001F1645"/>
    <w:rsid w:val="001F1684"/>
    <w:rsid w:val="001F1836"/>
    <w:rsid w:val="001F187B"/>
    <w:rsid w:val="001F19E6"/>
    <w:rsid w:val="001F1B8A"/>
    <w:rsid w:val="001F1BFC"/>
    <w:rsid w:val="001F1D9A"/>
    <w:rsid w:val="001F1ED7"/>
    <w:rsid w:val="001F2171"/>
    <w:rsid w:val="001F21E7"/>
    <w:rsid w:val="001F21FE"/>
    <w:rsid w:val="001F2400"/>
    <w:rsid w:val="001F2466"/>
    <w:rsid w:val="001F24FE"/>
    <w:rsid w:val="001F2805"/>
    <w:rsid w:val="001F2874"/>
    <w:rsid w:val="001F28AC"/>
    <w:rsid w:val="001F28B1"/>
    <w:rsid w:val="001F291C"/>
    <w:rsid w:val="001F2987"/>
    <w:rsid w:val="001F2DC7"/>
    <w:rsid w:val="001F3137"/>
    <w:rsid w:val="001F314E"/>
    <w:rsid w:val="001F315E"/>
    <w:rsid w:val="001F31BE"/>
    <w:rsid w:val="001F3209"/>
    <w:rsid w:val="001F35BE"/>
    <w:rsid w:val="001F36B5"/>
    <w:rsid w:val="001F3AB3"/>
    <w:rsid w:val="001F3AE5"/>
    <w:rsid w:val="001F3B31"/>
    <w:rsid w:val="001F3D36"/>
    <w:rsid w:val="001F4164"/>
    <w:rsid w:val="001F42A4"/>
    <w:rsid w:val="001F4462"/>
    <w:rsid w:val="001F45FE"/>
    <w:rsid w:val="001F462C"/>
    <w:rsid w:val="001F462E"/>
    <w:rsid w:val="001F4636"/>
    <w:rsid w:val="001F4637"/>
    <w:rsid w:val="001F47C0"/>
    <w:rsid w:val="001F47C1"/>
    <w:rsid w:val="001F4816"/>
    <w:rsid w:val="001F494D"/>
    <w:rsid w:val="001F4950"/>
    <w:rsid w:val="001F4AD1"/>
    <w:rsid w:val="001F4B1F"/>
    <w:rsid w:val="001F4B2E"/>
    <w:rsid w:val="001F4EDA"/>
    <w:rsid w:val="001F4FC8"/>
    <w:rsid w:val="001F5062"/>
    <w:rsid w:val="001F515E"/>
    <w:rsid w:val="001F51CB"/>
    <w:rsid w:val="001F528F"/>
    <w:rsid w:val="001F535C"/>
    <w:rsid w:val="001F5398"/>
    <w:rsid w:val="001F541D"/>
    <w:rsid w:val="001F55BA"/>
    <w:rsid w:val="001F5AC5"/>
    <w:rsid w:val="001F5C2A"/>
    <w:rsid w:val="001F5CD2"/>
    <w:rsid w:val="001F5D52"/>
    <w:rsid w:val="001F5E7F"/>
    <w:rsid w:val="001F60A9"/>
    <w:rsid w:val="001F62DC"/>
    <w:rsid w:val="001F62EB"/>
    <w:rsid w:val="001F63BA"/>
    <w:rsid w:val="001F6438"/>
    <w:rsid w:val="001F64ED"/>
    <w:rsid w:val="001F6542"/>
    <w:rsid w:val="001F66CF"/>
    <w:rsid w:val="001F66D5"/>
    <w:rsid w:val="001F6715"/>
    <w:rsid w:val="001F6892"/>
    <w:rsid w:val="001F68A6"/>
    <w:rsid w:val="001F69CF"/>
    <w:rsid w:val="001F6A5E"/>
    <w:rsid w:val="001F6D97"/>
    <w:rsid w:val="001F6E76"/>
    <w:rsid w:val="001F6FDF"/>
    <w:rsid w:val="001F7081"/>
    <w:rsid w:val="001F709C"/>
    <w:rsid w:val="001F7200"/>
    <w:rsid w:val="001F7241"/>
    <w:rsid w:val="001F7394"/>
    <w:rsid w:val="001F76CB"/>
    <w:rsid w:val="001F7800"/>
    <w:rsid w:val="001F785F"/>
    <w:rsid w:val="001F7918"/>
    <w:rsid w:val="001F7A3B"/>
    <w:rsid w:val="0020011F"/>
    <w:rsid w:val="00200277"/>
    <w:rsid w:val="0020035F"/>
    <w:rsid w:val="0020044F"/>
    <w:rsid w:val="00200661"/>
    <w:rsid w:val="002006CD"/>
    <w:rsid w:val="002007D7"/>
    <w:rsid w:val="002008AE"/>
    <w:rsid w:val="00200962"/>
    <w:rsid w:val="00200995"/>
    <w:rsid w:val="002009E6"/>
    <w:rsid w:val="00200A5D"/>
    <w:rsid w:val="00200E50"/>
    <w:rsid w:val="00200E9A"/>
    <w:rsid w:val="002010D9"/>
    <w:rsid w:val="002013B1"/>
    <w:rsid w:val="00201594"/>
    <w:rsid w:val="002016D5"/>
    <w:rsid w:val="0020178E"/>
    <w:rsid w:val="002017AE"/>
    <w:rsid w:val="00201812"/>
    <w:rsid w:val="00201846"/>
    <w:rsid w:val="0020186B"/>
    <w:rsid w:val="0020193F"/>
    <w:rsid w:val="00201A4D"/>
    <w:rsid w:val="00201B47"/>
    <w:rsid w:val="00201C10"/>
    <w:rsid w:val="00201C2F"/>
    <w:rsid w:val="00201C43"/>
    <w:rsid w:val="0020202D"/>
    <w:rsid w:val="002020DE"/>
    <w:rsid w:val="00202127"/>
    <w:rsid w:val="0020216A"/>
    <w:rsid w:val="00202323"/>
    <w:rsid w:val="002023DF"/>
    <w:rsid w:val="00202407"/>
    <w:rsid w:val="00202678"/>
    <w:rsid w:val="0020284E"/>
    <w:rsid w:val="002028AD"/>
    <w:rsid w:val="00202973"/>
    <w:rsid w:val="00202B78"/>
    <w:rsid w:val="00202BF7"/>
    <w:rsid w:val="00202C46"/>
    <w:rsid w:val="00202C4E"/>
    <w:rsid w:val="00202DE4"/>
    <w:rsid w:val="00202F54"/>
    <w:rsid w:val="00203040"/>
    <w:rsid w:val="0020306F"/>
    <w:rsid w:val="002032A1"/>
    <w:rsid w:val="002032C2"/>
    <w:rsid w:val="002033F8"/>
    <w:rsid w:val="002035A5"/>
    <w:rsid w:val="002035C6"/>
    <w:rsid w:val="0020364C"/>
    <w:rsid w:val="002036CC"/>
    <w:rsid w:val="00203848"/>
    <w:rsid w:val="00203A9F"/>
    <w:rsid w:val="00203CF0"/>
    <w:rsid w:val="00203DAD"/>
    <w:rsid w:val="00203EE9"/>
    <w:rsid w:val="00204515"/>
    <w:rsid w:val="002045C7"/>
    <w:rsid w:val="00204608"/>
    <w:rsid w:val="002046B8"/>
    <w:rsid w:val="002046F0"/>
    <w:rsid w:val="002047A6"/>
    <w:rsid w:val="0020480C"/>
    <w:rsid w:val="002048F1"/>
    <w:rsid w:val="0020491B"/>
    <w:rsid w:val="00204922"/>
    <w:rsid w:val="00204A07"/>
    <w:rsid w:val="00204A26"/>
    <w:rsid w:val="00204BBD"/>
    <w:rsid w:val="00204D1C"/>
    <w:rsid w:val="00204D80"/>
    <w:rsid w:val="00204E68"/>
    <w:rsid w:val="00204F74"/>
    <w:rsid w:val="00205036"/>
    <w:rsid w:val="002050C9"/>
    <w:rsid w:val="00205404"/>
    <w:rsid w:val="00205663"/>
    <w:rsid w:val="00205706"/>
    <w:rsid w:val="00205769"/>
    <w:rsid w:val="002057F6"/>
    <w:rsid w:val="002058C1"/>
    <w:rsid w:val="00205A4C"/>
    <w:rsid w:val="00205B0A"/>
    <w:rsid w:val="00205B0C"/>
    <w:rsid w:val="00205BBD"/>
    <w:rsid w:val="00205C80"/>
    <w:rsid w:val="00205F87"/>
    <w:rsid w:val="00205F8A"/>
    <w:rsid w:val="002060AF"/>
    <w:rsid w:val="0020622F"/>
    <w:rsid w:val="00206246"/>
    <w:rsid w:val="00206342"/>
    <w:rsid w:val="002063AA"/>
    <w:rsid w:val="002064CA"/>
    <w:rsid w:val="002066BD"/>
    <w:rsid w:val="00206775"/>
    <w:rsid w:val="002067B8"/>
    <w:rsid w:val="00206B6A"/>
    <w:rsid w:val="00206D16"/>
    <w:rsid w:val="00206D1B"/>
    <w:rsid w:val="00207088"/>
    <w:rsid w:val="00207146"/>
    <w:rsid w:val="00207155"/>
    <w:rsid w:val="0020745C"/>
    <w:rsid w:val="0020751F"/>
    <w:rsid w:val="0020764A"/>
    <w:rsid w:val="00207670"/>
    <w:rsid w:val="0020786A"/>
    <w:rsid w:val="0020787E"/>
    <w:rsid w:val="00207942"/>
    <w:rsid w:val="00207ABC"/>
    <w:rsid w:val="00207ADE"/>
    <w:rsid w:val="00207BA2"/>
    <w:rsid w:val="00207CD9"/>
    <w:rsid w:val="00207D5C"/>
    <w:rsid w:val="00207F6C"/>
    <w:rsid w:val="002100A0"/>
    <w:rsid w:val="0021041D"/>
    <w:rsid w:val="00210497"/>
    <w:rsid w:val="0021052D"/>
    <w:rsid w:val="0021066D"/>
    <w:rsid w:val="00210697"/>
    <w:rsid w:val="0021076B"/>
    <w:rsid w:val="0021091C"/>
    <w:rsid w:val="00210A34"/>
    <w:rsid w:val="00210BB6"/>
    <w:rsid w:val="00210BC7"/>
    <w:rsid w:val="00210D95"/>
    <w:rsid w:val="002110AA"/>
    <w:rsid w:val="00211237"/>
    <w:rsid w:val="00211453"/>
    <w:rsid w:val="002114A7"/>
    <w:rsid w:val="00211561"/>
    <w:rsid w:val="002116FE"/>
    <w:rsid w:val="0021171B"/>
    <w:rsid w:val="0021178C"/>
    <w:rsid w:val="00211797"/>
    <w:rsid w:val="0021181F"/>
    <w:rsid w:val="00211854"/>
    <w:rsid w:val="00211B64"/>
    <w:rsid w:val="00211C10"/>
    <w:rsid w:val="00211C13"/>
    <w:rsid w:val="00211C6D"/>
    <w:rsid w:val="00211CDD"/>
    <w:rsid w:val="00211E9C"/>
    <w:rsid w:val="00211F47"/>
    <w:rsid w:val="0021201C"/>
    <w:rsid w:val="002120CF"/>
    <w:rsid w:val="00212208"/>
    <w:rsid w:val="00212219"/>
    <w:rsid w:val="00212248"/>
    <w:rsid w:val="002122D5"/>
    <w:rsid w:val="00212311"/>
    <w:rsid w:val="0021262C"/>
    <w:rsid w:val="0021263A"/>
    <w:rsid w:val="00212760"/>
    <w:rsid w:val="002128E3"/>
    <w:rsid w:val="00212945"/>
    <w:rsid w:val="00212B4B"/>
    <w:rsid w:val="00212E27"/>
    <w:rsid w:val="00212FB3"/>
    <w:rsid w:val="00213330"/>
    <w:rsid w:val="002135C7"/>
    <w:rsid w:val="002136D6"/>
    <w:rsid w:val="00213758"/>
    <w:rsid w:val="00213763"/>
    <w:rsid w:val="002137BC"/>
    <w:rsid w:val="002138D3"/>
    <w:rsid w:val="00213926"/>
    <w:rsid w:val="00213B81"/>
    <w:rsid w:val="00213BC3"/>
    <w:rsid w:val="00213E2A"/>
    <w:rsid w:val="002140EC"/>
    <w:rsid w:val="00214293"/>
    <w:rsid w:val="0021446A"/>
    <w:rsid w:val="002146AF"/>
    <w:rsid w:val="00214834"/>
    <w:rsid w:val="002149AE"/>
    <w:rsid w:val="00214AAD"/>
    <w:rsid w:val="00214C35"/>
    <w:rsid w:val="00214F20"/>
    <w:rsid w:val="00214F45"/>
    <w:rsid w:val="0021505B"/>
    <w:rsid w:val="00215099"/>
    <w:rsid w:val="00215186"/>
    <w:rsid w:val="002152D3"/>
    <w:rsid w:val="00215507"/>
    <w:rsid w:val="002156F2"/>
    <w:rsid w:val="00215701"/>
    <w:rsid w:val="0021585F"/>
    <w:rsid w:val="00215880"/>
    <w:rsid w:val="002158CF"/>
    <w:rsid w:val="00215978"/>
    <w:rsid w:val="002159D3"/>
    <w:rsid w:val="00215A56"/>
    <w:rsid w:val="00215A72"/>
    <w:rsid w:val="00215B94"/>
    <w:rsid w:val="00215BF7"/>
    <w:rsid w:val="00215C70"/>
    <w:rsid w:val="00215DDB"/>
    <w:rsid w:val="00215E23"/>
    <w:rsid w:val="00215E5E"/>
    <w:rsid w:val="00215FEA"/>
    <w:rsid w:val="00216093"/>
    <w:rsid w:val="00216288"/>
    <w:rsid w:val="00216362"/>
    <w:rsid w:val="0021649B"/>
    <w:rsid w:val="00216560"/>
    <w:rsid w:val="002166CD"/>
    <w:rsid w:val="00216A59"/>
    <w:rsid w:val="00216AE3"/>
    <w:rsid w:val="00216DD1"/>
    <w:rsid w:val="00216FC7"/>
    <w:rsid w:val="00217053"/>
    <w:rsid w:val="002170A8"/>
    <w:rsid w:val="002170AF"/>
    <w:rsid w:val="00217302"/>
    <w:rsid w:val="0021744A"/>
    <w:rsid w:val="00217464"/>
    <w:rsid w:val="0021753C"/>
    <w:rsid w:val="0021755B"/>
    <w:rsid w:val="0021756B"/>
    <w:rsid w:val="002176A2"/>
    <w:rsid w:val="002176A9"/>
    <w:rsid w:val="002176CC"/>
    <w:rsid w:val="002176F1"/>
    <w:rsid w:val="002178F4"/>
    <w:rsid w:val="0021799D"/>
    <w:rsid w:val="002179FD"/>
    <w:rsid w:val="00217B08"/>
    <w:rsid w:val="00217B98"/>
    <w:rsid w:val="00217BEF"/>
    <w:rsid w:val="00217D33"/>
    <w:rsid w:val="00217D60"/>
    <w:rsid w:val="00217D6C"/>
    <w:rsid w:val="00217E3C"/>
    <w:rsid w:val="00217EF0"/>
    <w:rsid w:val="00217F41"/>
    <w:rsid w:val="0021C4DA"/>
    <w:rsid w:val="00220099"/>
    <w:rsid w:val="002200BD"/>
    <w:rsid w:val="00220200"/>
    <w:rsid w:val="0022022F"/>
    <w:rsid w:val="0022024A"/>
    <w:rsid w:val="00220263"/>
    <w:rsid w:val="00220384"/>
    <w:rsid w:val="002203F7"/>
    <w:rsid w:val="00220518"/>
    <w:rsid w:val="00220687"/>
    <w:rsid w:val="00220B1D"/>
    <w:rsid w:val="00220C5E"/>
    <w:rsid w:val="00221012"/>
    <w:rsid w:val="0022103C"/>
    <w:rsid w:val="00221048"/>
    <w:rsid w:val="002211C0"/>
    <w:rsid w:val="002212A3"/>
    <w:rsid w:val="002212AF"/>
    <w:rsid w:val="002213DD"/>
    <w:rsid w:val="00221452"/>
    <w:rsid w:val="0022168D"/>
    <w:rsid w:val="00221891"/>
    <w:rsid w:val="00221996"/>
    <w:rsid w:val="00221B21"/>
    <w:rsid w:val="00221BCA"/>
    <w:rsid w:val="00221C86"/>
    <w:rsid w:val="00221E8E"/>
    <w:rsid w:val="00221EB0"/>
    <w:rsid w:val="00221FCA"/>
    <w:rsid w:val="00222036"/>
    <w:rsid w:val="00222044"/>
    <w:rsid w:val="00222137"/>
    <w:rsid w:val="002221E5"/>
    <w:rsid w:val="002221EC"/>
    <w:rsid w:val="0022220F"/>
    <w:rsid w:val="00222231"/>
    <w:rsid w:val="002222DE"/>
    <w:rsid w:val="00222460"/>
    <w:rsid w:val="00222999"/>
    <w:rsid w:val="002229B5"/>
    <w:rsid w:val="002229E6"/>
    <w:rsid w:val="00222BCA"/>
    <w:rsid w:val="00222C0B"/>
    <w:rsid w:val="00222F2A"/>
    <w:rsid w:val="00223085"/>
    <w:rsid w:val="00223105"/>
    <w:rsid w:val="00223126"/>
    <w:rsid w:val="0022323C"/>
    <w:rsid w:val="00223282"/>
    <w:rsid w:val="002236DF"/>
    <w:rsid w:val="00223757"/>
    <w:rsid w:val="002237E8"/>
    <w:rsid w:val="00223861"/>
    <w:rsid w:val="00223990"/>
    <w:rsid w:val="00223CA8"/>
    <w:rsid w:val="00223CCE"/>
    <w:rsid w:val="0022407F"/>
    <w:rsid w:val="00224233"/>
    <w:rsid w:val="00224312"/>
    <w:rsid w:val="002243E7"/>
    <w:rsid w:val="00224426"/>
    <w:rsid w:val="002247B0"/>
    <w:rsid w:val="00224956"/>
    <w:rsid w:val="00224BB6"/>
    <w:rsid w:val="00224FDD"/>
    <w:rsid w:val="00225009"/>
    <w:rsid w:val="0022507B"/>
    <w:rsid w:val="00225170"/>
    <w:rsid w:val="0022560E"/>
    <w:rsid w:val="002258DB"/>
    <w:rsid w:val="002258F5"/>
    <w:rsid w:val="00225AF1"/>
    <w:rsid w:val="00225AF5"/>
    <w:rsid w:val="00225B5D"/>
    <w:rsid w:val="00225BA8"/>
    <w:rsid w:val="00225BDE"/>
    <w:rsid w:val="00225E17"/>
    <w:rsid w:val="0022612D"/>
    <w:rsid w:val="0022658A"/>
    <w:rsid w:val="002265C8"/>
    <w:rsid w:val="0022661F"/>
    <w:rsid w:val="002268A1"/>
    <w:rsid w:val="00226923"/>
    <w:rsid w:val="0022696D"/>
    <w:rsid w:val="00226ACA"/>
    <w:rsid w:val="00226BF0"/>
    <w:rsid w:val="00226E18"/>
    <w:rsid w:val="00226E9A"/>
    <w:rsid w:val="00226F54"/>
    <w:rsid w:val="00226F71"/>
    <w:rsid w:val="00226F8A"/>
    <w:rsid w:val="002270BD"/>
    <w:rsid w:val="0022719A"/>
    <w:rsid w:val="0022730B"/>
    <w:rsid w:val="002273E9"/>
    <w:rsid w:val="00227836"/>
    <w:rsid w:val="00227A46"/>
    <w:rsid w:val="00227A6B"/>
    <w:rsid w:val="00227A9C"/>
    <w:rsid w:val="00227ECD"/>
    <w:rsid w:val="00227F3C"/>
    <w:rsid w:val="0022997E"/>
    <w:rsid w:val="002300CF"/>
    <w:rsid w:val="002303C5"/>
    <w:rsid w:val="002303E9"/>
    <w:rsid w:val="00230476"/>
    <w:rsid w:val="002306EA"/>
    <w:rsid w:val="0023083C"/>
    <w:rsid w:val="00230907"/>
    <w:rsid w:val="0023092D"/>
    <w:rsid w:val="00230966"/>
    <w:rsid w:val="00230A47"/>
    <w:rsid w:val="00230B09"/>
    <w:rsid w:val="00230B40"/>
    <w:rsid w:val="00230C00"/>
    <w:rsid w:val="00230C3F"/>
    <w:rsid w:val="00230F4A"/>
    <w:rsid w:val="00231021"/>
    <w:rsid w:val="00231028"/>
    <w:rsid w:val="002311A6"/>
    <w:rsid w:val="002312D6"/>
    <w:rsid w:val="002313B2"/>
    <w:rsid w:val="002313DD"/>
    <w:rsid w:val="00231516"/>
    <w:rsid w:val="00231643"/>
    <w:rsid w:val="00231980"/>
    <w:rsid w:val="00231C15"/>
    <w:rsid w:val="00231C5D"/>
    <w:rsid w:val="00231C76"/>
    <w:rsid w:val="00231D44"/>
    <w:rsid w:val="00231E33"/>
    <w:rsid w:val="00231E5F"/>
    <w:rsid w:val="00231F06"/>
    <w:rsid w:val="002322D5"/>
    <w:rsid w:val="002322F7"/>
    <w:rsid w:val="00232354"/>
    <w:rsid w:val="002323D9"/>
    <w:rsid w:val="00232512"/>
    <w:rsid w:val="002325A1"/>
    <w:rsid w:val="00232698"/>
    <w:rsid w:val="002326B1"/>
    <w:rsid w:val="00232833"/>
    <w:rsid w:val="002328C7"/>
    <w:rsid w:val="00232958"/>
    <w:rsid w:val="002329C3"/>
    <w:rsid w:val="00232A34"/>
    <w:rsid w:val="00232B92"/>
    <w:rsid w:val="00232CA9"/>
    <w:rsid w:val="00232CE0"/>
    <w:rsid w:val="00232DBE"/>
    <w:rsid w:val="00232E47"/>
    <w:rsid w:val="00232E71"/>
    <w:rsid w:val="00232EAC"/>
    <w:rsid w:val="0023307A"/>
    <w:rsid w:val="0023318E"/>
    <w:rsid w:val="002331C0"/>
    <w:rsid w:val="00233233"/>
    <w:rsid w:val="002333AD"/>
    <w:rsid w:val="002333B4"/>
    <w:rsid w:val="00233448"/>
    <w:rsid w:val="002335DD"/>
    <w:rsid w:val="00233A9A"/>
    <w:rsid w:val="00233AE3"/>
    <w:rsid w:val="00233C2A"/>
    <w:rsid w:val="00233D5A"/>
    <w:rsid w:val="00233EE3"/>
    <w:rsid w:val="00233F5E"/>
    <w:rsid w:val="00234037"/>
    <w:rsid w:val="00234063"/>
    <w:rsid w:val="00234190"/>
    <w:rsid w:val="002341B8"/>
    <w:rsid w:val="0023420C"/>
    <w:rsid w:val="002342E4"/>
    <w:rsid w:val="002346DB"/>
    <w:rsid w:val="00234748"/>
    <w:rsid w:val="00234751"/>
    <w:rsid w:val="002348EC"/>
    <w:rsid w:val="00234A32"/>
    <w:rsid w:val="00234AC4"/>
    <w:rsid w:val="00234BA6"/>
    <w:rsid w:val="00234E0C"/>
    <w:rsid w:val="00234F54"/>
    <w:rsid w:val="00234F76"/>
    <w:rsid w:val="002350A2"/>
    <w:rsid w:val="00235176"/>
    <w:rsid w:val="002352F7"/>
    <w:rsid w:val="002355C2"/>
    <w:rsid w:val="00235620"/>
    <w:rsid w:val="00235766"/>
    <w:rsid w:val="00235771"/>
    <w:rsid w:val="00235819"/>
    <w:rsid w:val="00235A24"/>
    <w:rsid w:val="00235BB5"/>
    <w:rsid w:val="00235BC4"/>
    <w:rsid w:val="00235CD8"/>
    <w:rsid w:val="00235D21"/>
    <w:rsid w:val="00235D7A"/>
    <w:rsid w:val="00235DEA"/>
    <w:rsid w:val="00235DFD"/>
    <w:rsid w:val="00235E64"/>
    <w:rsid w:val="002360D9"/>
    <w:rsid w:val="002360FC"/>
    <w:rsid w:val="00236186"/>
    <w:rsid w:val="0023622B"/>
    <w:rsid w:val="00236530"/>
    <w:rsid w:val="002365C7"/>
    <w:rsid w:val="002365CC"/>
    <w:rsid w:val="002365D0"/>
    <w:rsid w:val="002366E4"/>
    <w:rsid w:val="002366F1"/>
    <w:rsid w:val="00236827"/>
    <w:rsid w:val="00236841"/>
    <w:rsid w:val="002368AD"/>
    <w:rsid w:val="002368D3"/>
    <w:rsid w:val="002369B0"/>
    <w:rsid w:val="002369D8"/>
    <w:rsid w:val="00236A00"/>
    <w:rsid w:val="00236A8E"/>
    <w:rsid w:val="00236B9E"/>
    <w:rsid w:val="00236CF0"/>
    <w:rsid w:val="00236FE9"/>
    <w:rsid w:val="0023711B"/>
    <w:rsid w:val="00237354"/>
    <w:rsid w:val="00237449"/>
    <w:rsid w:val="0023746C"/>
    <w:rsid w:val="002374A8"/>
    <w:rsid w:val="00237660"/>
    <w:rsid w:val="002376D3"/>
    <w:rsid w:val="002377E3"/>
    <w:rsid w:val="00237A23"/>
    <w:rsid w:val="00237B7A"/>
    <w:rsid w:val="00237C9E"/>
    <w:rsid w:val="00237D9D"/>
    <w:rsid w:val="00237DD0"/>
    <w:rsid w:val="00237F7B"/>
    <w:rsid w:val="002401AA"/>
    <w:rsid w:val="00240579"/>
    <w:rsid w:val="00240807"/>
    <w:rsid w:val="0024082C"/>
    <w:rsid w:val="00240891"/>
    <w:rsid w:val="0024090A"/>
    <w:rsid w:val="00240A66"/>
    <w:rsid w:val="00240A91"/>
    <w:rsid w:val="00240C7F"/>
    <w:rsid w:val="00240ED3"/>
    <w:rsid w:val="0024115D"/>
    <w:rsid w:val="002411CD"/>
    <w:rsid w:val="0024126A"/>
    <w:rsid w:val="00241378"/>
    <w:rsid w:val="00241383"/>
    <w:rsid w:val="00241691"/>
    <w:rsid w:val="00241711"/>
    <w:rsid w:val="00241762"/>
    <w:rsid w:val="00241831"/>
    <w:rsid w:val="0024184B"/>
    <w:rsid w:val="002418B9"/>
    <w:rsid w:val="00241976"/>
    <w:rsid w:val="002419FC"/>
    <w:rsid w:val="00241A2A"/>
    <w:rsid w:val="00241C68"/>
    <w:rsid w:val="00241C85"/>
    <w:rsid w:val="0024202D"/>
    <w:rsid w:val="00242092"/>
    <w:rsid w:val="002420FA"/>
    <w:rsid w:val="0024210F"/>
    <w:rsid w:val="00242168"/>
    <w:rsid w:val="00242291"/>
    <w:rsid w:val="00242497"/>
    <w:rsid w:val="00242552"/>
    <w:rsid w:val="002425DE"/>
    <w:rsid w:val="00242646"/>
    <w:rsid w:val="00242765"/>
    <w:rsid w:val="00242767"/>
    <w:rsid w:val="002428AC"/>
    <w:rsid w:val="002428AE"/>
    <w:rsid w:val="00242B33"/>
    <w:rsid w:val="00242DCF"/>
    <w:rsid w:val="00243077"/>
    <w:rsid w:val="00243461"/>
    <w:rsid w:val="002436BD"/>
    <w:rsid w:val="00243728"/>
    <w:rsid w:val="00243B29"/>
    <w:rsid w:val="00243CCB"/>
    <w:rsid w:val="00243F16"/>
    <w:rsid w:val="00243F48"/>
    <w:rsid w:val="00243FE1"/>
    <w:rsid w:val="00243FE3"/>
    <w:rsid w:val="00243FE8"/>
    <w:rsid w:val="00244504"/>
    <w:rsid w:val="00244541"/>
    <w:rsid w:val="00244570"/>
    <w:rsid w:val="00244593"/>
    <w:rsid w:val="0024461B"/>
    <w:rsid w:val="002446C2"/>
    <w:rsid w:val="0024491C"/>
    <w:rsid w:val="00244920"/>
    <w:rsid w:val="00244BBC"/>
    <w:rsid w:val="00244C50"/>
    <w:rsid w:val="00244D89"/>
    <w:rsid w:val="00244E75"/>
    <w:rsid w:val="00244F21"/>
    <w:rsid w:val="00245048"/>
    <w:rsid w:val="002451A2"/>
    <w:rsid w:val="002451A9"/>
    <w:rsid w:val="002452A5"/>
    <w:rsid w:val="002453C9"/>
    <w:rsid w:val="00245476"/>
    <w:rsid w:val="002454EF"/>
    <w:rsid w:val="00245BC7"/>
    <w:rsid w:val="00245E5B"/>
    <w:rsid w:val="00245EF3"/>
    <w:rsid w:val="00245F75"/>
    <w:rsid w:val="00246126"/>
    <w:rsid w:val="00246262"/>
    <w:rsid w:val="002462AF"/>
    <w:rsid w:val="0024660A"/>
    <w:rsid w:val="002466C7"/>
    <w:rsid w:val="0024670F"/>
    <w:rsid w:val="002468D1"/>
    <w:rsid w:val="00246940"/>
    <w:rsid w:val="00246A69"/>
    <w:rsid w:val="00246BA3"/>
    <w:rsid w:val="00246C49"/>
    <w:rsid w:val="00246C7D"/>
    <w:rsid w:val="00246E21"/>
    <w:rsid w:val="00246EF2"/>
    <w:rsid w:val="00247013"/>
    <w:rsid w:val="002470D9"/>
    <w:rsid w:val="00247142"/>
    <w:rsid w:val="00247155"/>
    <w:rsid w:val="0024726E"/>
    <w:rsid w:val="00247576"/>
    <w:rsid w:val="002476E1"/>
    <w:rsid w:val="002477C2"/>
    <w:rsid w:val="0024780E"/>
    <w:rsid w:val="00247907"/>
    <w:rsid w:val="0024796E"/>
    <w:rsid w:val="00247979"/>
    <w:rsid w:val="00247B4D"/>
    <w:rsid w:val="00247B87"/>
    <w:rsid w:val="00247B8A"/>
    <w:rsid w:val="00247EB8"/>
    <w:rsid w:val="002501B1"/>
    <w:rsid w:val="002501D8"/>
    <w:rsid w:val="00250200"/>
    <w:rsid w:val="00250275"/>
    <w:rsid w:val="002502F3"/>
    <w:rsid w:val="00250421"/>
    <w:rsid w:val="0025047C"/>
    <w:rsid w:val="00250510"/>
    <w:rsid w:val="002509BE"/>
    <w:rsid w:val="00250C50"/>
    <w:rsid w:val="00250D03"/>
    <w:rsid w:val="00250F2B"/>
    <w:rsid w:val="00250FA4"/>
    <w:rsid w:val="00251020"/>
    <w:rsid w:val="0025107E"/>
    <w:rsid w:val="0025109D"/>
    <w:rsid w:val="0025118F"/>
    <w:rsid w:val="002512E8"/>
    <w:rsid w:val="002513C5"/>
    <w:rsid w:val="00251441"/>
    <w:rsid w:val="002515F1"/>
    <w:rsid w:val="0025160A"/>
    <w:rsid w:val="002516B6"/>
    <w:rsid w:val="002519AE"/>
    <w:rsid w:val="002519C0"/>
    <w:rsid w:val="00251AB7"/>
    <w:rsid w:val="00251CB6"/>
    <w:rsid w:val="00251D9C"/>
    <w:rsid w:val="00251E1C"/>
    <w:rsid w:val="00251EAF"/>
    <w:rsid w:val="002522C3"/>
    <w:rsid w:val="00252345"/>
    <w:rsid w:val="00252389"/>
    <w:rsid w:val="0025240E"/>
    <w:rsid w:val="00252413"/>
    <w:rsid w:val="0025255F"/>
    <w:rsid w:val="00252652"/>
    <w:rsid w:val="00252659"/>
    <w:rsid w:val="00252870"/>
    <w:rsid w:val="0025298E"/>
    <w:rsid w:val="002529EA"/>
    <w:rsid w:val="00252A9D"/>
    <w:rsid w:val="00252AB4"/>
    <w:rsid w:val="00252C1C"/>
    <w:rsid w:val="00252CB3"/>
    <w:rsid w:val="00252D39"/>
    <w:rsid w:val="00252D6A"/>
    <w:rsid w:val="00252EF3"/>
    <w:rsid w:val="00252FAF"/>
    <w:rsid w:val="00252FDF"/>
    <w:rsid w:val="00253115"/>
    <w:rsid w:val="0025318A"/>
    <w:rsid w:val="00253266"/>
    <w:rsid w:val="00253297"/>
    <w:rsid w:val="00253487"/>
    <w:rsid w:val="0025349F"/>
    <w:rsid w:val="0025352C"/>
    <w:rsid w:val="00253558"/>
    <w:rsid w:val="002535D6"/>
    <w:rsid w:val="0025363B"/>
    <w:rsid w:val="002536A8"/>
    <w:rsid w:val="002537CA"/>
    <w:rsid w:val="00253819"/>
    <w:rsid w:val="00253D3B"/>
    <w:rsid w:val="00254016"/>
    <w:rsid w:val="002540F2"/>
    <w:rsid w:val="00254153"/>
    <w:rsid w:val="0025416E"/>
    <w:rsid w:val="002541A5"/>
    <w:rsid w:val="00254267"/>
    <w:rsid w:val="002542B8"/>
    <w:rsid w:val="0025434A"/>
    <w:rsid w:val="0025441C"/>
    <w:rsid w:val="002544FD"/>
    <w:rsid w:val="00254692"/>
    <w:rsid w:val="0025477E"/>
    <w:rsid w:val="002548A9"/>
    <w:rsid w:val="002548E3"/>
    <w:rsid w:val="00254925"/>
    <w:rsid w:val="002549C9"/>
    <w:rsid w:val="00254B04"/>
    <w:rsid w:val="00254B61"/>
    <w:rsid w:val="00254B9A"/>
    <w:rsid w:val="00254C49"/>
    <w:rsid w:val="00254C72"/>
    <w:rsid w:val="00254C7E"/>
    <w:rsid w:val="00254CDF"/>
    <w:rsid w:val="00254EA8"/>
    <w:rsid w:val="00255138"/>
    <w:rsid w:val="0025528B"/>
    <w:rsid w:val="002552EA"/>
    <w:rsid w:val="00255334"/>
    <w:rsid w:val="00255623"/>
    <w:rsid w:val="00255799"/>
    <w:rsid w:val="002557A9"/>
    <w:rsid w:val="002557F2"/>
    <w:rsid w:val="0025583A"/>
    <w:rsid w:val="0025587D"/>
    <w:rsid w:val="0025589F"/>
    <w:rsid w:val="0025591E"/>
    <w:rsid w:val="00255953"/>
    <w:rsid w:val="00255B4D"/>
    <w:rsid w:val="00255DC4"/>
    <w:rsid w:val="00255DE4"/>
    <w:rsid w:val="00255DFC"/>
    <w:rsid w:val="0025602B"/>
    <w:rsid w:val="00256147"/>
    <w:rsid w:val="00256334"/>
    <w:rsid w:val="00256407"/>
    <w:rsid w:val="00256448"/>
    <w:rsid w:val="0025648E"/>
    <w:rsid w:val="00256831"/>
    <w:rsid w:val="002568E9"/>
    <w:rsid w:val="00256BB2"/>
    <w:rsid w:val="00256CE8"/>
    <w:rsid w:val="00256D88"/>
    <w:rsid w:val="00256E69"/>
    <w:rsid w:val="00256EFC"/>
    <w:rsid w:val="00256F0C"/>
    <w:rsid w:val="00256F64"/>
    <w:rsid w:val="00257033"/>
    <w:rsid w:val="002570CD"/>
    <w:rsid w:val="0025715F"/>
    <w:rsid w:val="002573FE"/>
    <w:rsid w:val="0025784B"/>
    <w:rsid w:val="00257994"/>
    <w:rsid w:val="00257A41"/>
    <w:rsid w:val="00257A6E"/>
    <w:rsid w:val="00257DEF"/>
    <w:rsid w:val="00257F71"/>
    <w:rsid w:val="00257FA3"/>
    <w:rsid w:val="00257FEA"/>
    <w:rsid w:val="0025FD76"/>
    <w:rsid w:val="002601C4"/>
    <w:rsid w:val="002602E1"/>
    <w:rsid w:val="002602FB"/>
    <w:rsid w:val="0026035A"/>
    <w:rsid w:val="0026051D"/>
    <w:rsid w:val="0026072A"/>
    <w:rsid w:val="002607F6"/>
    <w:rsid w:val="0026090C"/>
    <w:rsid w:val="002609CE"/>
    <w:rsid w:val="00260A04"/>
    <w:rsid w:val="00260D36"/>
    <w:rsid w:val="00260DE1"/>
    <w:rsid w:val="00260E25"/>
    <w:rsid w:val="00260E99"/>
    <w:rsid w:val="00260F50"/>
    <w:rsid w:val="00261147"/>
    <w:rsid w:val="002611AE"/>
    <w:rsid w:val="002612C4"/>
    <w:rsid w:val="002612C9"/>
    <w:rsid w:val="002614C5"/>
    <w:rsid w:val="0026167D"/>
    <w:rsid w:val="0026174D"/>
    <w:rsid w:val="002619D6"/>
    <w:rsid w:val="00261A84"/>
    <w:rsid w:val="00261B6D"/>
    <w:rsid w:val="00261CD4"/>
    <w:rsid w:val="00261E05"/>
    <w:rsid w:val="00261E58"/>
    <w:rsid w:val="00261F98"/>
    <w:rsid w:val="0026254C"/>
    <w:rsid w:val="00262797"/>
    <w:rsid w:val="00262866"/>
    <w:rsid w:val="00262930"/>
    <w:rsid w:val="00262B22"/>
    <w:rsid w:val="00262B75"/>
    <w:rsid w:val="00262C2E"/>
    <w:rsid w:val="00262C9E"/>
    <w:rsid w:val="00262E19"/>
    <w:rsid w:val="00262F0A"/>
    <w:rsid w:val="00263138"/>
    <w:rsid w:val="00263195"/>
    <w:rsid w:val="002631BA"/>
    <w:rsid w:val="00263301"/>
    <w:rsid w:val="002633D1"/>
    <w:rsid w:val="002633D4"/>
    <w:rsid w:val="0026344E"/>
    <w:rsid w:val="00263533"/>
    <w:rsid w:val="00263701"/>
    <w:rsid w:val="0026392E"/>
    <w:rsid w:val="002639EA"/>
    <w:rsid w:val="00263A1F"/>
    <w:rsid w:val="00263AFB"/>
    <w:rsid w:val="00263B54"/>
    <w:rsid w:val="00263B74"/>
    <w:rsid w:val="00263C29"/>
    <w:rsid w:val="00263CB6"/>
    <w:rsid w:val="002642A8"/>
    <w:rsid w:val="002643A5"/>
    <w:rsid w:val="0026440E"/>
    <w:rsid w:val="0026444B"/>
    <w:rsid w:val="002647D1"/>
    <w:rsid w:val="00264928"/>
    <w:rsid w:val="00264B3C"/>
    <w:rsid w:val="00264E14"/>
    <w:rsid w:val="00264ED6"/>
    <w:rsid w:val="00264EE1"/>
    <w:rsid w:val="00264F7F"/>
    <w:rsid w:val="00264F81"/>
    <w:rsid w:val="0026507D"/>
    <w:rsid w:val="00265089"/>
    <w:rsid w:val="00265127"/>
    <w:rsid w:val="002651A7"/>
    <w:rsid w:val="00265223"/>
    <w:rsid w:val="002653A3"/>
    <w:rsid w:val="00265673"/>
    <w:rsid w:val="002656DC"/>
    <w:rsid w:val="00265765"/>
    <w:rsid w:val="002657B0"/>
    <w:rsid w:val="002658E8"/>
    <w:rsid w:val="00265A8C"/>
    <w:rsid w:val="00265BBA"/>
    <w:rsid w:val="00265C27"/>
    <w:rsid w:val="00265E8C"/>
    <w:rsid w:val="00265FDA"/>
    <w:rsid w:val="00266020"/>
    <w:rsid w:val="002660E7"/>
    <w:rsid w:val="002661E4"/>
    <w:rsid w:val="0026633C"/>
    <w:rsid w:val="0026663F"/>
    <w:rsid w:val="00266650"/>
    <w:rsid w:val="002666E0"/>
    <w:rsid w:val="00266812"/>
    <w:rsid w:val="00266841"/>
    <w:rsid w:val="00266AC0"/>
    <w:rsid w:val="00266C5A"/>
    <w:rsid w:val="00266CC1"/>
    <w:rsid w:val="00266D6C"/>
    <w:rsid w:val="00266E27"/>
    <w:rsid w:val="00266F79"/>
    <w:rsid w:val="00267186"/>
    <w:rsid w:val="0026730B"/>
    <w:rsid w:val="00267437"/>
    <w:rsid w:val="002674EC"/>
    <w:rsid w:val="00267665"/>
    <w:rsid w:val="0026767F"/>
    <w:rsid w:val="0026770D"/>
    <w:rsid w:val="00267A5D"/>
    <w:rsid w:val="00267E37"/>
    <w:rsid w:val="0027004B"/>
    <w:rsid w:val="0027008B"/>
    <w:rsid w:val="00270158"/>
    <w:rsid w:val="00270187"/>
    <w:rsid w:val="002701C7"/>
    <w:rsid w:val="002703DF"/>
    <w:rsid w:val="002705C7"/>
    <w:rsid w:val="0027068F"/>
    <w:rsid w:val="002707B5"/>
    <w:rsid w:val="002707B6"/>
    <w:rsid w:val="00270899"/>
    <w:rsid w:val="00270907"/>
    <w:rsid w:val="002709C9"/>
    <w:rsid w:val="00270A25"/>
    <w:rsid w:val="00270A63"/>
    <w:rsid w:val="00270BA7"/>
    <w:rsid w:val="00270E1A"/>
    <w:rsid w:val="00271040"/>
    <w:rsid w:val="002710B6"/>
    <w:rsid w:val="00271430"/>
    <w:rsid w:val="002716C0"/>
    <w:rsid w:val="002716CD"/>
    <w:rsid w:val="00271747"/>
    <w:rsid w:val="00271852"/>
    <w:rsid w:val="00271D4E"/>
    <w:rsid w:val="00271EAE"/>
    <w:rsid w:val="00271F3E"/>
    <w:rsid w:val="00272055"/>
    <w:rsid w:val="002720A9"/>
    <w:rsid w:val="00272248"/>
    <w:rsid w:val="0027236B"/>
    <w:rsid w:val="002724CC"/>
    <w:rsid w:val="002725E6"/>
    <w:rsid w:val="002726E9"/>
    <w:rsid w:val="00272AA0"/>
    <w:rsid w:val="00272BB5"/>
    <w:rsid w:val="00272BFE"/>
    <w:rsid w:val="00272D00"/>
    <w:rsid w:val="00272D72"/>
    <w:rsid w:val="002731DE"/>
    <w:rsid w:val="00273422"/>
    <w:rsid w:val="0027348A"/>
    <w:rsid w:val="00273536"/>
    <w:rsid w:val="0027358B"/>
    <w:rsid w:val="00273598"/>
    <w:rsid w:val="0027362D"/>
    <w:rsid w:val="00273766"/>
    <w:rsid w:val="0027378D"/>
    <w:rsid w:val="00273843"/>
    <w:rsid w:val="00273B4A"/>
    <w:rsid w:val="00273C1B"/>
    <w:rsid w:val="00273D92"/>
    <w:rsid w:val="00273F99"/>
    <w:rsid w:val="00273FE8"/>
    <w:rsid w:val="0027400C"/>
    <w:rsid w:val="0027414B"/>
    <w:rsid w:val="002743F6"/>
    <w:rsid w:val="00274736"/>
    <w:rsid w:val="002747D5"/>
    <w:rsid w:val="002747E3"/>
    <w:rsid w:val="0027489F"/>
    <w:rsid w:val="002748E3"/>
    <w:rsid w:val="0027495B"/>
    <w:rsid w:val="00274DB6"/>
    <w:rsid w:val="00274E5F"/>
    <w:rsid w:val="00274EB0"/>
    <w:rsid w:val="00274F0C"/>
    <w:rsid w:val="00274FFC"/>
    <w:rsid w:val="00275053"/>
    <w:rsid w:val="002750D6"/>
    <w:rsid w:val="002752B2"/>
    <w:rsid w:val="002752F6"/>
    <w:rsid w:val="002752FC"/>
    <w:rsid w:val="00275302"/>
    <w:rsid w:val="00275347"/>
    <w:rsid w:val="002757C5"/>
    <w:rsid w:val="00275938"/>
    <w:rsid w:val="00275B0A"/>
    <w:rsid w:val="00275C41"/>
    <w:rsid w:val="00275CAD"/>
    <w:rsid w:val="00275F1E"/>
    <w:rsid w:val="00276119"/>
    <w:rsid w:val="002761A2"/>
    <w:rsid w:val="00276368"/>
    <w:rsid w:val="00276408"/>
    <w:rsid w:val="0027642C"/>
    <w:rsid w:val="0027677D"/>
    <w:rsid w:val="00276793"/>
    <w:rsid w:val="002767EA"/>
    <w:rsid w:val="00276B87"/>
    <w:rsid w:val="00276D51"/>
    <w:rsid w:val="00276E18"/>
    <w:rsid w:val="00276FA3"/>
    <w:rsid w:val="002770DE"/>
    <w:rsid w:val="00277176"/>
    <w:rsid w:val="002771D4"/>
    <w:rsid w:val="002773B7"/>
    <w:rsid w:val="002776EF"/>
    <w:rsid w:val="00277855"/>
    <w:rsid w:val="0027793A"/>
    <w:rsid w:val="00277946"/>
    <w:rsid w:val="002779E0"/>
    <w:rsid w:val="00277A09"/>
    <w:rsid w:val="00277C31"/>
    <w:rsid w:val="00277C9D"/>
    <w:rsid w:val="00277F09"/>
    <w:rsid w:val="00277F45"/>
    <w:rsid w:val="00277FE0"/>
    <w:rsid w:val="0028004B"/>
    <w:rsid w:val="002801DA"/>
    <w:rsid w:val="002802A3"/>
    <w:rsid w:val="0028058F"/>
    <w:rsid w:val="00280664"/>
    <w:rsid w:val="00280746"/>
    <w:rsid w:val="002807DD"/>
    <w:rsid w:val="002808B8"/>
    <w:rsid w:val="002809F8"/>
    <w:rsid w:val="00280AB2"/>
    <w:rsid w:val="00280B05"/>
    <w:rsid w:val="00280CD7"/>
    <w:rsid w:val="00280DC7"/>
    <w:rsid w:val="00280DF8"/>
    <w:rsid w:val="00280EC2"/>
    <w:rsid w:val="00280F1F"/>
    <w:rsid w:val="0028104C"/>
    <w:rsid w:val="00281137"/>
    <w:rsid w:val="002812F1"/>
    <w:rsid w:val="00281335"/>
    <w:rsid w:val="002813A2"/>
    <w:rsid w:val="00281406"/>
    <w:rsid w:val="002815AD"/>
    <w:rsid w:val="002816A9"/>
    <w:rsid w:val="00281701"/>
    <w:rsid w:val="002818AA"/>
    <w:rsid w:val="002818AD"/>
    <w:rsid w:val="00281965"/>
    <w:rsid w:val="002819BA"/>
    <w:rsid w:val="00281A18"/>
    <w:rsid w:val="00281A46"/>
    <w:rsid w:val="00281B04"/>
    <w:rsid w:val="00281BB6"/>
    <w:rsid w:val="00281BF9"/>
    <w:rsid w:val="00281C54"/>
    <w:rsid w:val="00281FE4"/>
    <w:rsid w:val="00282007"/>
    <w:rsid w:val="002820B0"/>
    <w:rsid w:val="00282154"/>
    <w:rsid w:val="00282410"/>
    <w:rsid w:val="0028257B"/>
    <w:rsid w:val="00282807"/>
    <w:rsid w:val="00282846"/>
    <w:rsid w:val="0028285F"/>
    <w:rsid w:val="002829C1"/>
    <w:rsid w:val="00282AC4"/>
    <w:rsid w:val="00282B54"/>
    <w:rsid w:val="00282DBA"/>
    <w:rsid w:val="00282E78"/>
    <w:rsid w:val="00282F95"/>
    <w:rsid w:val="0028307B"/>
    <w:rsid w:val="00283100"/>
    <w:rsid w:val="00283101"/>
    <w:rsid w:val="002831F6"/>
    <w:rsid w:val="00283278"/>
    <w:rsid w:val="00283395"/>
    <w:rsid w:val="0028355D"/>
    <w:rsid w:val="00283618"/>
    <w:rsid w:val="002836BE"/>
    <w:rsid w:val="00283797"/>
    <w:rsid w:val="00283897"/>
    <w:rsid w:val="00283A7B"/>
    <w:rsid w:val="00283BE7"/>
    <w:rsid w:val="00283C59"/>
    <w:rsid w:val="00283CB8"/>
    <w:rsid w:val="00283D86"/>
    <w:rsid w:val="00283D9C"/>
    <w:rsid w:val="00283E9D"/>
    <w:rsid w:val="00283F82"/>
    <w:rsid w:val="00284078"/>
    <w:rsid w:val="002840F4"/>
    <w:rsid w:val="00284105"/>
    <w:rsid w:val="0028421C"/>
    <w:rsid w:val="00284306"/>
    <w:rsid w:val="00284408"/>
    <w:rsid w:val="0028449A"/>
    <w:rsid w:val="0028460B"/>
    <w:rsid w:val="002846ED"/>
    <w:rsid w:val="00284803"/>
    <w:rsid w:val="002848E7"/>
    <w:rsid w:val="00284A9E"/>
    <w:rsid w:val="00284BA2"/>
    <w:rsid w:val="00284C52"/>
    <w:rsid w:val="00284C5A"/>
    <w:rsid w:val="00284D14"/>
    <w:rsid w:val="00284E2D"/>
    <w:rsid w:val="00284F58"/>
    <w:rsid w:val="0028514C"/>
    <w:rsid w:val="002851FD"/>
    <w:rsid w:val="00285266"/>
    <w:rsid w:val="002853CF"/>
    <w:rsid w:val="00285555"/>
    <w:rsid w:val="002856CF"/>
    <w:rsid w:val="002857B8"/>
    <w:rsid w:val="0028583A"/>
    <w:rsid w:val="002858C2"/>
    <w:rsid w:val="0028593A"/>
    <w:rsid w:val="00285964"/>
    <w:rsid w:val="00285987"/>
    <w:rsid w:val="002859A8"/>
    <w:rsid w:val="002859C1"/>
    <w:rsid w:val="00285C36"/>
    <w:rsid w:val="00285C3E"/>
    <w:rsid w:val="00285D3E"/>
    <w:rsid w:val="00285DE2"/>
    <w:rsid w:val="00285E07"/>
    <w:rsid w:val="0028607E"/>
    <w:rsid w:val="0028609C"/>
    <w:rsid w:val="002860ED"/>
    <w:rsid w:val="002861DF"/>
    <w:rsid w:val="00286224"/>
    <w:rsid w:val="002862EB"/>
    <w:rsid w:val="00286307"/>
    <w:rsid w:val="00286883"/>
    <w:rsid w:val="002868BE"/>
    <w:rsid w:val="00286EED"/>
    <w:rsid w:val="002870F5"/>
    <w:rsid w:val="00287205"/>
    <w:rsid w:val="002872F8"/>
    <w:rsid w:val="00287326"/>
    <w:rsid w:val="00287484"/>
    <w:rsid w:val="002875ED"/>
    <w:rsid w:val="00287604"/>
    <w:rsid w:val="00287625"/>
    <w:rsid w:val="002879F1"/>
    <w:rsid w:val="00287A01"/>
    <w:rsid w:val="00287B4F"/>
    <w:rsid w:val="00287B8A"/>
    <w:rsid w:val="00287CCB"/>
    <w:rsid w:val="00287DAB"/>
    <w:rsid w:val="0029001F"/>
    <w:rsid w:val="002900C9"/>
    <w:rsid w:val="00290240"/>
    <w:rsid w:val="002902DD"/>
    <w:rsid w:val="002903D8"/>
    <w:rsid w:val="002908C1"/>
    <w:rsid w:val="00290A43"/>
    <w:rsid w:val="00290B4C"/>
    <w:rsid w:val="00290B6C"/>
    <w:rsid w:val="00290D02"/>
    <w:rsid w:val="00291025"/>
    <w:rsid w:val="002910B6"/>
    <w:rsid w:val="002910BA"/>
    <w:rsid w:val="0029144D"/>
    <w:rsid w:val="00291585"/>
    <w:rsid w:val="00291AD6"/>
    <w:rsid w:val="00291C56"/>
    <w:rsid w:val="00291D20"/>
    <w:rsid w:val="00291E1C"/>
    <w:rsid w:val="00291E6E"/>
    <w:rsid w:val="00291FBA"/>
    <w:rsid w:val="0029215F"/>
    <w:rsid w:val="002923A4"/>
    <w:rsid w:val="002925CA"/>
    <w:rsid w:val="002928CC"/>
    <w:rsid w:val="0029292C"/>
    <w:rsid w:val="00292ACC"/>
    <w:rsid w:val="00292BEF"/>
    <w:rsid w:val="00292C46"/>
    <w:rsid w:val="00292E84"/>
    <w:rsid w:val="00292F51"/>
    <w:rsid w:val="00292FFE"/>
    <w:rsid w:val="0029304F"/>
    <w:rsid w:val="00293152"/>
    <w:rsid w:val="00293224"/>
    <w:rsid w:val="00293454"/>
    <w:rsid w:val="00293551"/>
    <w:rsid w:val="002938CF"/>
    <w:rsid w:val="0029398A"/>
    <w:rsid w:val="002939B9"/>
    <w:rsid w:val="00293AAC"/>
    <w:rsid w:val="00293ADC"/>
    <w:rsid w:val="00293C2B"/>
    <w:rsid w:val="00293C6D"/>
    <w:rsid w:val="00293E5A"/>
    <w:rsid w:val="00293F8A"/>
    <w:rsid w:val="0029402A"/>
    <w:rsid w:val="0029404D"/>
    <w:rsid w:val="00294173"/>
    <w:rsid w:val="00294268"/>
    <w:rsid w:val="0029428A"/>
    <w:rsid w:val="00294293"/>
    <w:rsid w:val="002943C3"/>
    <w:rsid w:val="0029464E"/>
    <w:rsid w:val="00294651"/>
    <w:rsid w:val="0029480B"/>
    <w:rsid w:val="00294853"/>
    <w:rsid w:val="00294896"/>
    <w:rsid w:val="00294974"/>
    <w:rsid w:val="002949E6"/>
    <w:rsid w:val="00294C8F"/>
    <w:rsid w:val="00294D5B"/>
    <w:rsid w:val="00294F5F"/>
    <w:rsid w:val="00294FB7"/>
    <w:rsid w:val="0029512F"/>
    <w:rsid w:val="00295400"/>
    <w:rsid w:val="0029547B"/>
    <w:rsid w:val="0029554A"/>
    <w:rsid w:val="002955F2"/>
    <w:rsid w:val="00295881"/>
    <w:rsid w:val="00295D0A"/>
    <w:rsid w:val="00295D97"/>
    <w:rsid w:val="00295DA0"/>
    <w:rsid w:val="0029615A"/>
    <w:rsid w:val="00296484"/>
    <w:rsid w:val="00296506"/>
    <w:rsid w:val="002965DF"/>
    <w:rsid w:val="0029672B"/>
    <w:rsid w:val="00296900"/>
    <w:rsid w:val="00296966"/>
    <w:rsid w:val="00296980"/>
    <w:rsid w:val="00296AC1"/>
    <w:rsid w:val="00296B77"/>
    <w:rsid w:val="00296CA4"/>
    <w:rsid w:val="00296D81"/>
    <w:rsid w:val="00296DB2"/>
    <w:rsid w:val="00296E50"/>
    <w:rsid w:val="00297066"/>
    <w:rsid w:val="002970D6"/>
    <w:rsid w:val="002972C7"/>
    <w:rsid w:val="00297363"/>
    <w:rsid w:val="00297365"/>
    <w:rsid w:val="002973D0"/>
    <w:rsid w:val="0029740C"/>
    <w:rsid w:val="0029745C"/>
    <w:rsid w:val="00297573"/>
    <w:rsid w:val="002976EF"/>
    <w:rsid w:val="00297824"/>
    <w:rsid w:val="0029782D"/>
    <w:rsid w:val="002979E7"/>
    <w:rsid w:val="00297B12"/>
    <w:rsid w:val="00297B45"/>
    <w:rsid w:val="00297B89"/>
    <w:rsid w:val="00297C89"/>
    <w:rsid w:val="00297CD0"/>
    <w:rsid w:val="00297E34"/>
    <w:rsid w:val="00297EA1"/>
    <w:rsid w:val="00297FF0"/>
    <w:rsid w:val="002A004B"/>
    <w:rsid w:val="002A01B5"/>
    <w:rsid w:val="002A02DE"/>
    <w:rsid w:val="002A0472"/>
    <w:rsid w:val="002A060E"/>
    <w:rsid w:val="002A085F"/>
    <w:rsid w:val="002A0901"/>
    <w:rsid w:val="002A093C"/>
    <w:rsid w:val="002A0C68"/>
    <w:rsid w:val="002A0C99"/>
    <w:rsid w:val="002A0EA6"/>
    <w:rsid w:val="002A104B"/>
    <w:rsid w:val="002A135C"/>
    <w:rsid w:val="002A13DC"/>
    <w:rsid w:val="002A1843"/>
    <w:rsid w:val="002A18FC"/>
    <w:rsid w:val="002A1C73"/>
    <w:rsid w:val="002A1C95"/>
    <w:rsid w:val="002A1CC4"/>
    <w:rsid w:val="002A1EFF"/>
    <w:rsid w:val="002A1F00"/>
    <w:rsid w:val="002A1F15"/>
    <w:rsid w:val="002A1F39"/>
    <w:rsid w:val="002A202C"/>
    <w:rsid w:val="002A2101"/>
    <w:rsid w:val="002A221D"/>
    <w:rsid w:val="002A2221"/>
    <w:rsid w:val="002A22EB"/>
    <w:rsid w:val="002A2319"/>
    <w:rsid w:val="002A23A2"/>
    <w:rsid w:val="002A23A7"/>
    <w:rsid w:val="002A23D0"/>
    <w:rsid w:val="002A26A5"/>
    <w:rsid w:val="002A27A9"/>
    <w:rsid w:val="002A2C52"/>
    <w:rsid w:val="002A2C7A"/>
    <w:rsid w:val="002A2D14"/>
    <w:rsid w:val="002A2E01"/>
    <w:rsid w:val="002A30F5"/>
    <w:rsid w:val="002A3982"/>
    <w:rsid w:val="002A3A5E"/>
    <w:rsid w:val="002A3CCE"/>
    <w:rsid w:val="002A3D9E"/>
    <w:rsid w:val="002A3E58"/>
    <w:rsid w:val="002A3E6F"/>
    <w:rsid w:val="002A40DF"/>
    <w:rsid w:val="002A415B"/>
    <w:rsid w:val="002A4350"/>
    <w:rsid w:val="002A450D"/>
    <w:rsid w:val="002A4593"/>
    <w:rsid w:val="002A4611"/>
    <w:rsid w:val="002A469F"/>
    <w:rsid w:val="002A4C6A"/>
    <w:rsid w:val="002A4CFD"/>
    <w:rsid w:val="002A4D02"/>
    <w:rsid w:val="002A4D8E"/>
    <w:rsid w:val="002A528D"/>
    <w:rsid w:val="002A5405"/>
    <w:rsid w:val="002A54CA"/>
    <w:rsid w:val="002A55C4"/>
    <w:rsid w:val="002A55F4"/>
    <w:rsid w:val="002A56AA"/>
    <w:rsid w:val="002A56C6"/>
    <w:rsid w:val="002A57BB"/>
    <w:rsid w:val="002A5954"/>
    <w:rsid w:val="002A596D"/>
    <w:rsid w:val="002A59D8"/>
    <w:rsid w:val="002A5A68"/>
    <w:rsid w:val="002A5A98"/>
    <w:rsid w:val="002A5B5C"/>
    <w:rsid w:val="002A5BA9"/>
    <w:rsid w:val="002A5DBB"/>
    <w:rsid w:val="002A60D6"/>
    <w:rsid w:val="002A626B"/>
    <w:rsid w:val="002A64F5"/>
    <w:rsid w:val="002A65EB"/>
    <w:rsid w:val="002A66E5"/>
    <w:rsid w:val="002A6878"/>
    <w:rsid w:val="002A68EC"/>
    <w:rsid w:val="002A696A"/>
    <w:rsid w:val="002A6A29"/>
    <w:rsid w:val="002A6A79"/>
    <w:rsid w:val="002A6AD3"/>
    <w:rsid w:val="002A6DA5"/>
    <w:rsid w:val="002A6DD1"/>
    <w:rsid w:val="002A6F15"/>
    <w:rsid w:val="002A6F23"/>
    <w:rsid w:val="002A7159"/>
    <w:rsid w:val="002A72A9"/>
    <w:rsid w:val="002A73C2"/>
    <w:rsid w:val="002A7584"/>
    <w:rsid w:val="002A7602"/>
    <w:rsid w:val="002A79C7"/>
    <w:rsid w:val="002A7AFD"/>
    <w:rsid w:val="002A7B1F"/>
    <w:rsid w:val="002A7BA9"/>
    <w:rsid w:val="002A7BAF"/>
    <w:rsid w:val="002A7CAB"/>
    <w:rsid w:val="002A7F49"/>
    <w:rsid w:val="002A7F7F"/>
    <w:rsid w:val="002B00CF"/>
    <w:rsid w:val="002B0222"/>
    <w:rsid w:val="002B0285"/>
    <w:rsid w:val="002B02EC"/>
    <w:rsid w:val="002B0581"/>
    <w:rsid w:val="002B06D4"/>
    <w:rsid w:val="002B06D8"/>
    <w:rsid w:val="002B0922"/>
    <w:rsid w:val="002B09EF"/>
    <w:rsid w:val="002B0A2F"/>
    <w:rsid w:val="002B0D82"/>
    <w:rsid w:val="002B0EB9"/>
    <w:rsid w:val="002B100F"/>
    <w:rsid w:val="002B103F"/>
    <w:rsid w:val="002B1047"/>
    <w:rsid w:val="002B1471"/>
    <w:rsid w:val="002B16E3"/>
    <w:rsid w:val="002B1ACA"/>
    <w:rsid w:val="002B1CF6"/>
    <w:rsid w:val="002B1D00"/>
    <w:rsid w:val="002B1DA2"/>
    <w:rsid w:val="002B20DB"/>
    <w:rsid w:val="002B240E"/>
    <w:rsid w:val="002B2415"/>
    <w:rsid w:val="002B241D"/>
    <w:rsid w:val="002B24B6"/>
    <w:rsid w:val="002B2671"/>
    <w:rsid w:val="002B2686"/>
    <w:rsid w:val="002B26A0"/>
    <w:rsid w:val="002B2739"/>
    <w:rsid w:val="002B2800"/>
    <w:rsid w:val="002B281B"/>
    <w:rsid w:val="002B287D"/>
    <w:rsid w:val="002B2B79"/>
    <w:rsid w:val="002B2E3C"/>
    <w:rsid w:val="002B2E8B"/>
    <w:rsid w:val="002B3026"/>
    <w:rsid w:val="002B308C"/>
    <w:rsid w:val="002B30AF"/>
    <w:rsid w:val="002B30CA"/>
    <w:rsid w:val="002B30F1"/>
    <w:rsid w:val="002B3149"/>
    <w:rsid w:val="002B3338"/>
    <w:rsid w:val="002B346F"/>
    <w:rsid w:val="002B34EC"/>
    <w:rsid w:val="002B3735"/>
    <w:rsid w:val="002B3A46"/>
    <w:rsid w:val="002B3DAC"/>
    <w:rsid w:val="002B3E9C"/>
    <w:rsid w:val="002B3F48"/>
    <w:rsid w:val="002B4219"/>
    <w:rsid w:val="002B4358"/>
    <w:rsid w:val="002B4488"/>
    <w:rsid w:val="002B453F"/>
    <w:rsid w:val="002B4586"/>
    <w:rsid w:val="002B4881"/>
    <w:rsid w:val="002B4AAF"/>
    <w:rsid w:val="002B4B4A"/>
    <w:rsid w:val="002B4C22"/>
    <w:rsid w:val="002B4F56"/>
    <w:rsid w:val="002B50F9"/>
    <w:rsid w:val="002B51A6"/>
    <w:rsid w:val="002B5210"/>
    <w:rsid w:val="002B529D"/>
    <w:rsid w:val="002B5309"/>
    <w:rsid w:val="002B5672"/>
    <w:rsid w:val="002B577F"/>
    <w:rsid w:val="002B57A0"/>
    <w:rsid w:val="002B5937"/>
    <w:rsid w:val="002B5938"/>
    <w:rsid w:val="002B5BA9"/>
    <w:rsid w:val="002B5D2B"/>
    <w:rsid w:val="002B5D95"/>
    <w:rsid w:val="002B5E0A"/>
    <w:rsid w:val="002B6066"/>
    <w:rsid w:val="002B6099"/>
    <w:rsid w:val="002B6237"/>
    <w:rsid w:val="002B625E"/>
    <w:rsid w:val="002B6312"/>
    <w:rsid w:val="002B63F1"/>
    <w:rsid w:val="002B6533"/>
    <w:rsid w:val="002B659C"/>
    <w:rsid w:val="002B6614"/>
    <w:rsid w:val="002B667E"/>
    <w:rsid w:val="002B67EA"/>
    <w:rsid w:val="002B690C"/>
    <w:rsid w:val="002B6B06"/>
    <w:rsid w:val="002B6C53"/>
    <w:rsid w:val="002B704E"/>
    <w:rsid w:val="002B705A"/>
    <w:rsid w:val="002B7382"/>
    <w:rsid w:val="002B7538"/>
    <w:rsid w:val="002B7949"/>
    <w:rsid w:val="002B79B6"/>
    <w:rsid w:val="002B7A21"/>
    <w:rsid w:val="002B7AA4"/>
    <w:rsid w:val="002B7ABC"/>
    <w:rsid w:val="002B7B68"/>
    <w:rsid w:val="002B7B9B"/>
    <w:rsid w:val="002B7D4C"/>
    <w:rsid w:val="002B7FDF"/>
    <w:rsid w:val="002C027D"/>
    <w:rsid w:val="002C029A"/>
    <w:rsid w:val="002C0352"/>
    <w:rsid w:val="002C03A6"/>
    <w:rsid w:val="002C07CC"/>
    <w:rsid w:val="002C08DD"/>
    <w:rsid w:val="002C0933"/>
    <w:rsid w:val="002C0BC4"/>
    <w:rsid w:val="002C0DD3"/>
    <w:rsid w:val="002C108C"/>
    <w:rsid w:val="002C1116"/>
    <w:rsid w:val="002C1157"/>
    <w:rsid w:val="002C1292"/>
    <w:rsid w:val="002C17D7"/>
    <w:rsid w:val="002C1A96"/>
    <w:rsid w:val="002C1AAC"/>
    <w:rsid w:val="002C1AD8"/>
    <w:rsid w:val="002C1BD6"/>
    <w:rsid w:val="002C1CBE"/>
    <w:rsid w:val="002C1CEE"/>
    <w:rsid w:val="002C1D09"/>
    <w:rsid w:val="002C1E36"/>
    <w:rsid w:val="002C228A"/>
    <w:rsid w:val="002C233E"/>
    <w:rsid w:val="002C2396"/>
    <w:rsid w:val="002C2439"/>
    <w:rsid w:val="002C24E2"/>
    <w:rsid w:val="002C2644"/>
    <w:rsid w:val="002C26D7"/>
    <w:rsid w:val="002C281B"/>
    <w:rsid w:val="002C289A"/>
    <w:rsid w:val="002C2AA4"/>
    <w:rsid w:val="002C2AA5"/>
    <w:rsid w:val="002C2AEE"/>
    <w:rsid w:val="002C2BCE"/>
    <w:rsid w:val="002C2BE7"/>
    <w:rsid w:val="002C2D8A"/>
    <w:rsid w:val="002C2F73"/>
    <w:rsid w:val="002C2FA6"/>
    <w:rsid w:val="002C32F6"/>
    <w:rsid w:val="002C3457"/>
    <w:rsid w:val="002C3562"/>
    <w:rsid w:val="002C36F8"/>
    <w:rsid w:val="002C3798"/>
    <w:rsid w:val="002C396B"/>
    <w:rsid w:val="002C3EC2"/>
    <w:rsid w:val="002C3FB5"/>
    <w:rsid w:val="002C4088"/>
    <w:rsid w:val="002C435B"/>
    <w:rsid w:val="002C43E6"/>
    <w:rsid w:val="002C446B"/>
    <w:rsid w:val="002C4538"/>
    <w:rsid w:val="002C46AD"/>
    <w:rsid w:val="002C46E4"/>
    <w:rsid w:val="002C4735"/>
    <w:rsid w:val="002C4741"/>
    <w:rsid w:val="002C4945"/>
    <w:rsid w:val="002C4A49"/>
    <w:rsid w:val="002C4B11"/>
    <w:rsid w:val="002C4B15"/>
    <w:rsid w:val="002C4C78"/>
    <w:rsid w:val="002C4CE9"/>
    <w:rsid w:val="002C4D63"/>
    <w:rsid w:val="002C4E61"/>
    <w:rsid w:val="002C4F77"/>
    <w:rsid w:val="002C512C"/>
    <w:rsid w:val="002C524F"/>
    <w:rsid w:val="002C52AD"/>
    <w:rsid w:val="002C52F0"/>
    <w:rsid w:val="002C5333"/>
    <w:rsid w:val="002C5343"/>
    <w:rsid w:val="002C58C1"/>
    <w:rsid w:val="002C5A16"/>
    <w:rsid w:val="002C5BF3"/>
    <w:rsid w:val="002C5CBD"/>
    <w:rsid w:val="002C5D86"/>
    <w:rsid w:val="002C5E4D"/>
    <w:rsid w:val="002C5E6D"/>
    <w:rsid w:val="002C5F65"/>
    <w:rsid w:val="002C6124"/>
    <w:rsid w:val="002C62E1"/>
    <w:rsid w:val="002C6305"/>
    <w:rsid w:val="002C640E"/>
    <w:rsid w:val="002C64F1"/>
    <w:rsid w:val="002C6606"/>
    <w:rsid w:val="002C6799"/>
    <w:rsid w:val="002C689A"/>
    <w:rsid w:val="002C6B7C"/>
    <w:rsid w:val="002C6B7D"/>
    <w:rsid w:val="002C6D12"/>
    <w:rsid w:val="002C6ED1"/>
    <w:rsid w:val="002C6F87"/>
    <w:rsid w:val="002C6FA3"/>
    <w:rsid w:val="002C7015"/>
    <w:rsid w:val="002C7115"/>
    <w:rsid w:val="002C71F5"/>
    <w:rsid w:val="002C75B4"/>
    <w:rsid w:val="002C75C0"/>
    <w:rsid w:val="002C76CE"/>
    <w:rsid w:val="002C77EF"/>
    <w:rsid w:val="002C795F"/>
    <w:rsid w:val="002C7C6A"/>
    <w:rsid w:val="002C7CFE"/>
    <w:rsid w:val="002C7D76"/>
    <w:rsid w:val="002C7ED8"/>
    <w:rsid w:val="002C7F83"/>
    <w:rsid w:val="002D0127"/>
    <w:rsid w:val="002D0455"/>
    <w:rsid w:val="002D049F"/>
    <w:rsid w:val="002D04E5"/>
    <w:rsid w:val="002D04F5"/>
    <w:rsid w:val="002D07BC"/>
    <w:rsid w:val="002D08BE"/>
    <w:rsid w:val="002D08C8"/>
    <w:rsid w:val="002D0B40"/>
    <w:rsid w:val="002D0BC6"/>
    <w:rsid w:val="002D0C49"/>
    <w:rsid w:val="002D0C98"/>
    <w:rsid w:val="002D0C9C"/>
    <w:rsid w:val="002D1114"/>
    <w:rsid w:val="002D1192"/>
    <w:rsid w:val="002D11C4"/>
    <w:rsid w:val="002D1225"/>
    <w:rsid w:val="002D1284"/>
    <w:rsid w:val="002D1499"/>
    <w:rsid w:val="002D16B4"/>
    <w:rsid w:val="002D1976"/>
    <w:rsid w:val="002D1AF3"/>
    <w:rsid w:val="002D1BE2"/>
    <w:rsid w:val="002D1C42"/>
    <w:rsid w:val="002D1E5B"/>
    <w:rsid w:val="002D211C"/>
    <w:rsid w:val="002D22C5"/>
    <w:rsid w:val="002D23A2"/>
    <w:rsid w:val="002D23C0"/>
    <w:rsid w:val="002D2542"/>
    <w:rsid w:val="002D26C6"/>
    <w:rsid w:val="002D28FD"/>
    <w:rsid w:val="002D294C"/>
    <w:rsid w:val="002D2970"/>
    <w:rsid w:val="002D29D4"/>
    <w:rsid w:val="002D2A05"/>
    <w:rsid w:val="002D2B78"/>
    <w:rsid w:val="002D2B84"/>
    <w:rsid w:val="002D2C53"/>
    <w:rsid w:val="002D2C60"/>
    <w:rsid w:val="002D2CB4"/>
    <w:rsid w:val="002D2DC6"/>
    <w:rsid w:val="002D2DC7"/>
    <w:rsid w:val="002D2E2F"/>
    <w:rsid w:val="002D2E7B"/>
    <w:rsid w:val="002D2F39"/>
    <w:rsid w:val="002D3036"/>
    <w:rsid w:val="002D314B"/>
    <w:rsid w:val="002D316A"/>
    <w:rsid w:val="002D32C4"/>
    <w:rsid w:val="002D331E"/>
    <w:rsid w:val="002D3322"/>
    <w:rsid w:val="002D3446"/>
    <w:rsid w:val="002D34CA"/>
    <w:rsid w:val="002D3551"/>
    <w:rsid w:val="002D36B9"/>
    <w:rsid w:val="002D38DD"/>
    <w:rsid w:val="002D3AA9"/>
    <w:rsid w:val="002D3AF6"/>
    <w:rsid w:val="002D3BE6"/>
    <w:rsid w:val="002D40AE"/>
    <w:rsid w:val="002D419C"/>
    <w:rsid w:val="002D41D1"/>
    <w:rsid w:val="002D42F1"/>
    <w:rsid w:val="002D4312"/>
    <w:rsid w:val="002D44C3"/>
    <w:rsid w:val="002D44C4"/>
    <w:rsid w:val="002D47E2"/>
    <w:rsid w:val="002D481C"/>
    <w:rsid w:val="002D4925"/>
    <w:rsid w:val="002D4B12"/>
    <w:rsid w:val="002D4CFB"/>
    <w:rsid w:val="002D4D27"/>
    <w:rsid w:val="002D4D33"/>
    <w:rsid w:val="002D4D42"/>
    <w:rsid w:val="002D4E05"/>
    <w:rsid w:val="002D5166"/>
    <w:rsid w:val="002D5258"/>
    <w:rsid w:val="002D525F"/>
    <w:rsid w:val="002D52D1"/>
    <w:rsid w:val="002D53A0"/>
    <w:rsid w:val="002D53D6"/>
    <w:rsid w:val="002D5498"/>
    <w:rsid w:val="002D54E8"/>
    <w:rsid w:val="002D552F"/>
    <w:rsid w:val="002D5543"/>
    <w:rsid w:val="002D555A"/>
    <w:rsid w:val="002D56ED"/>
    <w:rsid w:val="002D581A"/>
    <w:rsid w:val="002D5838"/>
    <w:rsid w:val="002D5AD8"/>
    <w:rsid w:val="002D5B0A"/>
    <w:rsid w:val="002D5B1C"/>
    <w:rsid w:val="002D5B9B"/>
    <w:rsid w:val="002D5C7D"/>
    <w:rsid w:val="002D5C8A"/>
    <w:rsid w:val="002D5CB7"/>
    <w:rsid w:val="002D5D12"/>
    <w:rsid w:val="002D5D73"/>
    <w:rsid w:val="002D5EA8"/>
    <w:rsid w:val="002D618F"/>
    <w:rsid w:val="002D61FC"/>
    <w:rsid w:val="002D6359"/>
    <w:rsid w:val="002D6385"/>
    <w:rsid w:val="002D6390"/>
    <w:rsid w:val="002D657C"/>
    <w:rsid w:val="002D67C2"/>
    <w:rsid w:val="002D6858"/>
    <w:rsid w:val="002D6A2B"/>
    <w:rsid w:val="002D6C89"/>
    <w:rsid w:val="002D6CA0"/>
    <w:rsid w:val="002D6E5F"/>
    <w:rsid w:val="002D6EC0"/>
    <w:rsid w:val="002D6FD0"/>
    <w:rsid w:val="002D7567"/>
    <w:rsid w:val="002D759B"/>
    <w:rsid w:val="002D77A5"/>
    <w:rsid w:val="002D77BF"/>
    <w:rsid w:val="002D78E0"/>
    <w:rsid w:val="002D78F8"/>
    <w:rsid w:val="002D7926"/>
    <w:rsid w:val="002D7D47"/>
    <w:rsid w:val="002D7D5A"/>
    <w:rsid w:val="002D7E24"/>
    <w:rsid w:val="002D7E75"/>
    <w:rsid w:val="002E0017"/>
    <w:rsid w:val="002E00A2"/>
    <w:rsid w:val="002E0116"/>
    <w:rsid w:val="002E018D"/>
    <w:rsid w:val="002E0573"/>
    <w:rsid w:val="002E0777"/>
    <w:rsid w:val="002E0787"/>
    <w:rsid w:val="002E07A1"/>
    <w:rsid w:val="002E0860"/>
    <w:rsid w:val="002E0ABF"/>
    <w:rsid w:val="002E0C96"/>
    <w:rsid w:val="002E0CF0"/>
    <w:rsid w:val="002E0DEE"/>
    <w:rsid w:val="002E0EB5"/>
    <w:rsid w:val="002E0F4B"/>
    <w:rsid w:val="002E0F6F"/>
    <w:rsid w:val="002E0FC7"/>
    <w:rsid w:val="002E1011"/>
    <w:rsid w:val="002E10FF"/>
    <w:rsid w:val="002E12E2"/>
    <w:rsid w:val="002E13B4"/>
    <w:rsid w:val="002E149C"/>
    <w:rsid w:val="002E14C8"/>
    <w:rsid w:val="002E1562"/>
    <w:rsid w:val="002E1584"/>
    <w:rsid w:val="002E1614"/>
    <w:rsid w:val="002E1A13"/>
    <w:rsid w:val="002E1A9D"/>
    <w:rsid w:val="002E1BFE"/>
    <w:rsid w:val="002E1CDC"/>
    <w:rsid w:val="002E1E76"/>
    <w:rsid w:val="002E1F9A"/>
    <w:rsid w:val="002E2062"/>
    <w:rsid w:val="002E2137"/>
    <w:rsid w:val="002E23F5"/>
    <w:rsid w:val="002E2494"/>
    <w:rsid w:val="002E2535"/>
    <w:rsid w:val="002E29A4"/>
    <w:rsid w:val="002E2B16"/>
    <w:rsid w:val="002E2B31"/>
    <w:rsid w:val="002E2CB6"/>
    <w:rsid w:val="002E2D5D"/>
    <w:rsid w:val="002E2D7D"/>
    <w:rsid w:val="002E2D92"/>
    <w:rsid w:val="002E2DC5"/>
    <w:rsid w:val="002E2DD4"/>
    <w:rsid w:val="002E2DD5"/>
    <w:rsid w:val="002E3091"/>
    <w:rsid w:val="002E321F"/>
    <w:rsid w:val="002E331F"/>
    <w:rsid w:val="002E34AB"/>
    <w:rsid w:val="002E34BD"/>
    <w:rsid w:val="002E356D"/>
    <w:rsid w:val="002E3605"/>
    <w:rsid w:val="002E3992"/>
    <w:rsid w:val="002E3997"/>
    <w:rsid w:val="002E3A87"/>
    <w:rsid w:val="002E3B05"/>
    <w:rsid w:val="002E3DD4"/>
    <w:rsid w:val="002E40DC"/>
    <w:rsid w:val="002E4249"/>
    <w:rsid w:val="002E438B"/>
    <w:rsid w:val="002E43B8"/>
    <w:rsid w:val="002E4456"/>
    <w:rsid w:val="002E4715"/>
    <w:rsid w:val="002E4964"/>
    <w:rsid w:val="002E4AA4"/>
    <w:rsid w:val="002E4E2B"/>
    <w:rsid w:val="002E4E59"/>
    <w:rsid w:val="002E4EDD"/>
    <w:rsid w:val="002E4F9F"/>
    <w:rsid w:val="002E4FC0"/>
    <w:rsid w:val="002E50EF"/>
    <w:rsid w:val="002E50FE"/>
    <w:rsid w:val="002E51C3"/>
    <w:rsid w:val="002E5325"/>
    <w:rsid w:val="002E538D"/>
    <w:rsid w:val="002E5443"/>
    <w:rsid w:val="002E5699"/>
    <w:rsid w:val="002E56E6"/>
    <w:rsid w:val="002E57E2"/>
    <w:rsid w:val="002E5831"/>
    <w:rsid w:val="002E5970"/>
    <w:rsid w:val="002E59C6"/>
    <w:rsid w:val="002E59CB"/>
    <w:rsid w:val="002E5A0A"/>
    <w:rsid w:val="002E5BCF"/>
    <w:rsid w:val="002E5F05"/>
    <w:rsid w:val="002E5FDB"/>
    <w:rsid w:val="002E6147"/>
    <w:rsid w:val="002E61A1"/>
    <w:rsid w:val="002E6258"/>
    <w:rsid w:val="002E62C4"/>
    <w:rsid w:val="002E6337"/>
    <w:rsid w:val="002E6384"/>
    <w:rsid w:val="002E63C9"/>
    <w:rsid w:val="002E64AF"/>
    <w:rsid w:val="002E64F9"/>
    <w:rsid w:val="002E6550"/>
    <w:rsid w:val="002E6588"/>
    <w:rsid w:val="002E663A"/>
    <w:rsid w:val="002E669F"/>
    <w:rsid w:val="002E66F1"/>
    <w:rsid w:val="002E6782"/>
    <w:rsid w:val="002E67D3"/>
    <w:rsid w:val="002E6941"/>
    <w:rsid w:val="002E69B4"/>
    <w:rsid w:val="002E6A1D"/>
    <w:rsid w:val="002E6AAF"/>
    <w:rsid w:val="002E6C8A"/>
    <w:rsid w:val="002E6DA6"/>
    <w:rsid w:val="002E6DFC"/>
    <w:rsid w:val="002E6E30"/>
    <w:rsid w:val="002E6F1C"/>
    <w:rsid w:val="002E6F4D"/>
    <w:rsid w:val="002E7161"/>
    <w:rsid w:val="002E7167"/>
    <w:rsid w:val="002E7268"/>
    <w:rsid w:val="002E7465"/>
    <w:rsid w:val="002E756D"/>
    <w:rsid w:val="002E75E1"/>
    <w:rsid w:val="002E777F"/>
    <w:rsid w:val="002E7843"/>
    <w:rsid w:val="002E7B0A"/>
    <w:rsid w:val="002E7CDE"/>
    <w:rsid w:val="002E7DA5"/>
    <w:rsid w:val="002F0065"/>
    <w:rsid w:val="002F022B"/>
    <w:rsid w:val="002F03FE"/>
    <w:rsid w:val="002F040C"/>
    <w:rsid w:val="002F0580"/>
    <w:rsid w:val="002F079D"/>
    <w:rsid w:val="002F0830"/>
    <w:rsid w:val="002F084E"/>
    <w:rsid w:val="002F09B9"/>
    <w:rsid w:val="002F0AFC"/>
    <w:rsid w:val="002F0BD2"/>
    <w:rsid w:val="002F0C22"/>
    <w:rsid w:val="002F0CCB"/>
    <w:rsid w:val="002F0D38"/>
    <w:rsid w:val="002F0D47"/>
    <w:rsid w:val="002F0DC9"/>
    <w:rsid w:val="002F0DD5"/>
    <w:rsid w:val="002F0E57"/>
    <w:rsid w:val="002F105B"/>
    <w:rsid w:val="002F1338"/>
    <w:rsid w:val="002F1380"/>
    <w:rsid w:val="002F1457"/>
    <w:rsid w:val="002F1531"/>
    <w:rsid w:val="002F156B"/>
    <w:rsid w:val="002F1610"/>
    <w:rsid w:val="002F185E"/>
    <w:rsid w:val="002F1935"/>
    <w:rsid w:val="002F193C"/>
    <w:rsid w:val="002F1A42"/>
    <w:rsid w:val="002F1BA6"/>
    <w:rsid w:val="002F1F7D"/>
    <w:rsid w:val="002F1FC5"/>
    <w:rsid w:val="002F21BC"/>
    <w:rsid w:val="002F24C0"/>
    <w:rsid w:val="002F24F0"/>
    <w:rsid w:val="002F254D"/>
    <w:rsid w:val="002F265D"/>
    <w:rsid w:val="002F2843"/>
    <w:rsid w:val="002F2A4B"/>
    <w:rsid w:val="002F2BA0"/>
    <w:rsid w:val="002F2C56"/>
    <w:rsid w:val="002F2C6B"/>
    <w:rsid w:val="002F2DAC"/>
    <w:rsid w:val="002F2EC2"/>
    <w:rsid w:val="002F31D3"/>
    <w:rsid w:val="002F3261"/>
    <w:rsid w:val="002F3357"/>
    <w:rsid w:val="002F35D7"/>
    <w:rsid w:val="002F36EF"/>
    <w:rsid w:val="002F379A"/>
    <w:rsid w:val="002F3911"/>
    <w:rsid w:val="002F3966"/>
    <w:rsid w:val="002F39BD"/>
    <w:rsid w:val="002F39F3"/>
    <w:rsid w:val="002F3B1C"/>
    <w:rsid w:val="002F3E69"/>
    <w:rsid w:val="002F408E"/>
    <w:rsid w:val="002F40AF"/>
    <w:rsid w:val="002F40B7"/>
    <w:rsid w:val="002F42BD"/>
    <w:rsid w:val="002F4378"/>
    <w:rsid w:val="002F4400"/>
    <w:rsid w:val="002F450C"/>
    <w:rsid w:val="002F45A6"/>
    <w:rsid w:val="002F474A"/>
    <w:rsid w:val="002F47AF"/>
    <w:rsid w:val="002F483E"/>
    <w:rsid w:val="002F4B85"/>
    <w:rsid w:val="002F4D0C"/>
    <w:rsid w:val="002F4ED1"/>
    <w:rsid w:val="002F4FD9"/>
    <w:rsid w:val="002F507F"/>
    <w:rsid w:val="002F53B8"/>
    <w:rsid w:val="002F5549"/>
    <w:rsid w:val="002F56A4"/>
    <w:rsid w:val="002F5749"/>
    <w:rsid w:val="002F57A5"/>
    <w:rsid w:val="002F57FC"/>
    <w:rsid w:val="002F5963"/>
    <w:rsid w:val="002F59C1"/>
    <w:rsid w:val="002F5DC1"/>
    <w:rsid w:val="002F5FA5"/>
    <w:rsid w:val="002F619A"/>
    <w:rsid w:val="002F61B3"/>
    <w:rsid w:val="002F62FC"/>
    <w:rsid w:val="002F6306"/>
    <w:rsid w:val="002F63BD"/>
    <w:rsid w:val="002F6430"/>
    <w:rsid w:val="002F685E"/>
    <w:rsid w:val="002F6930"/>
    <w:rsid w:val="002F69FC"/>
    <w:rsid w:val="002F6AE2"/>
    <w:rsid w:val="002F6B28"/>
    <w:rsid w:val="002F6CDC"/>
    <w:rsid w:val="002F6DF3"/>
    <w:rsid w:val="002F6E51"/>
    <w:rsid w:val="002F6F2A"/>
    <w:rsid w:val="002F6F69"/>
    <w:rsid w:val="002F6F8F"/>
    <w:rsid w:val="002F6FDE"/>
    <w:rsid w:val="002F7157"/>
    <w:rsid w:val="002F7177"/>
    <w:rsid w:val="002F72D1"/>
    <w:rsid w:val="002F7443"/>
    <w:rsid w:val="002F747D"/>
    <w:rsid w:val="002F74E5"/>
    <w:rsid w:val="002F7619"/>
    <w:rsid w:val="002F783F"/>
    <w:rsid w:val="002F79C4"/>
    <w:rsid w:val="002F7A15"/>
    <w:rsid w:val="002F7AB7"/>
    <w:rsid w:val="002F7AE5"/>
    <w:rsid w:val="002F7AFC"/>
    <w:rsid w:val="002F7B48"/>
    <w:rsid w:val="002F7E3B"/>
    <w:rsid w:val="002F7ED2"/>
    <w:rsid w:val="00300059"/>
    <w:rsid w:val="00300206"/>
    <w:rsid w:val="00300214"/>
    <w:rsid w:val="003003ED"/>
    <w:rsid w:val="003003FB"/>
    <w:rsid w:val="0030045C"/>
    <w:rsid w:val="003004E3"/>
    <w:rsid w:val="003005E3"/>
    <w:rsid w:val="003008B9"/>
    <w:rsid w:val="00300A42"/>
    <w:rsid w:val="00300AC9"/>
    <w:rsid w:val="00300BAD"/>
    <w:rsid w:val="00300C65"/>
    <w:rsid w:val="00300D27"/>
    <w:rsid w:val="00300DFF"/>
    <w:rsid w:val="00300E00"/>
    <w:rsid w:val="00300F8D"/>
    <w:rsid w:val="00300FC2"/>
    <w:rsid w:val="0030122C"/>
    <w:rsid w:val="003012F5"/>
    <w:rsid w:val="00301444"/>
    <w:rsid w:val="0030146C"/>
    <w:rsid w:val="0030167E"/>
    <w:rsid w:val="003016A6"/>
    <w:rsid w:val="003016FE"/>
    <w:rsid w:val="00301754"/>
    <w:rsid w:val="003017E2"/>
    <w:rsid w:val="003018E8"/>
    <w:rsid w:val="00301989"/>
    <w:rsid w:val="00301A3E"/>
    <w:rsid w:val="00301B10"/>
    <w:rsid w:val="00301BC3"/>
    <w:rsid w:val="00301BCD"/>
    <w:rsid w:val="00301EE6"/>
    <w:rsid w:val="00301F41"/>
    <w:rsid w:val="0030216E"/>
    <w:rsid w:val="003021D3"/>
    <w:rsid w:val="00302286"/>
    <w:rsid w:val="00302369"/>
    <w:rsid w:val="00302392"/>
    <w:rsid w:val="003023D9"/>
    <w:rsid w:val="003024BD"/>
    <w:rsid w:val="003024EE"/>
    <w:rsid w:val="0030264D"/>
    <w:rsid w:val="00302672"/>
    <w:rsid w:val="003026F7"/>
    <w:rsid w:val="0030270B"/>
    <w:rsid w:val="003028A5"/>
    <w:rsid w:val="003028E6"/>
    <w:rsid w:val="00302A64"/>
    <w:rsid w:val="00302B5E"/>
    <w:rsid w:val="00302C75"/>
    <w:rsid w:val="00302D69"/>
    <w:rsid w:val="00302DFA"/>
    <w:rsid w:val="00302EE6"/>
    <w:rsid w:val="003033FF"/>
    <w:rsid w:val="0030341E"/>
    <w:rsid w:val="0030345A"/>
    <w:rsid w:val="003036D5"/>
    <w:rsid w:val="003037BA"/>
    <w:rsid w:val="00303AC6"/>
    <w:rsid w:val="00303B0B"/>
    <w:rsid w:val="00303E6E"/>
    <w:rsid w:val="0030407A"/>
    <w:rsid w:val="003040FD"/>
    <w:rsid w:val="00304365"/>
    <w:rsid w:val="00304368"/>
    <w:rsid w:val="003045F6"/>
    <w:rsid w:val="0030462F"/>
    <w:rsid w:val="003046EC"/>
    <w:rsid w:val="00304895"/>
    <w:rsid w:val="00304AB4"/>
    <w:rsid w:val="00304B4F"/>
    <w:rsid w:val="00304BEC"/>
    <w:rsid w:val="00304C11"/>
    <w:rsid w:val="00304CC3"/>
    <w:rsid w:val="00304CF0"/>
    <w:rsid w:val="00304DAC"/>
    <w:rsid w:val="00304DD8"/>
    <w:rsid w:val="00304E11"/>
    <w:rsid w:val="00304F5B"/>
    <w:rsid w:val="0030539D"/>
    <w:rsid w:val="00305434"/>
    <w:rsid w:val="0030545B"/>
    <w:rsid w:val="00305702"/>
    <w:rsid w:val="00305C5E"/>
    <w:rsid w:val="00305C97"/>
    <w:rsid w:val="00305CFC"/>
    <w:rsid w:val="00305DB7"/>
    <w:rsid w:val="00305EC7"/>
    <w:rsid w:val="00305F97"/>
    <w:rsid w:val="00306234"/>
    <w:rsid w:val="003063B5"/>
    <w:rsid w:val="00306442"/>
    <w:rsid w:val="00306631"/>
    <w:rsid w:val="00306794"/>
    <w:rsid w:val="003067F7"/>
    <w:rsid w:val="0030681C"/>
    <w:rsid w:val="0030689B"/>
    <w:rsid w:val="003068A8"/>
    <w:rsid w:val="00306B2A"/>
    <w:rsid w:val="00306BD6"/>
    <w:rsid w:val="00306CE6"/>
    <w:rsid w:val="00306D5A"/>
    <w:rsid w:val="0030705C"/>
    <w:rsid w:val="003072E7"/>
    <w:rsid w:val="00307537"/>
    <w:rsid w:val="00307886"/>
    <w:rsid w:val="00307927"/>
    <w:rsid w:val="00307BAA"/>
    <w:rsid w:val="00307D35"/>
    <w:rsid w:val="00307E26"/>
    <w:rsid w:val="00307FE5"/>
    <w:rsid w:val="003101A1"/>
    <w:rsid w:val="00310225"/>
    <w:rsid w:val="0031027B"/>
    <w:rsid w:val="003107B4"/>
    <w:rsid w:val="00310A3B"/>
    <w:rsid w:val="00310A8B"/>
    <w:rsid w:val="00310ABD"/>
    <w:rsid w:val="00310C7F"/>
    <w:rsid w:val="00310C89"/>
    <w:rsid w:val="00310CEE"/>
    <w:rsid w:val="00310D39"/>
    <w:rsid w:val="00310D64"/>
    <w:rsid w:val="00311215"/>
    <w:rsid w:val="0031124A"/>
    <w:rsid w:val="0031137F"/>
    <w:rsid w:val="00311697"/>
    <w:rsid w:val="003116CA"/>
    <w:rsid w:val="00311701"/>
    <w:rsid w:val="003118D8"/>
    <w:rsid w:val="00311CB5"/>
    <w:rsid w:val="00311ECB"/>
    <w:rsid w:val="00311FBC"/>
    <w:rsid w:val="00312057"/>
    <w:rsid w:val="003120F3"/>
    <w:rsid w:val="0031220D"/>
    <w:rsid w:val="00312279"/>
    <w:rsid w:val="003122B9"/>
    <w:rsid w:val="0031236B"/>
    <w:rsid w:val="003123CF"/>
    <w:rsid w:val="003124A9"/>
    <w:rsid w:val="00312766"/>
    <w:rsid w:val="003127FC"/>
    <w:rsid w:val="00312802"/>
    <w:rsid w:val="003128E2"/>
    <w:rsid w:val="003129AB"/>
    <w:rsid w:val="003129D2"/>
    <w:rsid w:val="00312A77"/>
    <w:rsid w:val="00312C22"/>
    <w:rsid w:val="00312C7C"/>
    <w:rsid w:val="00312CAE"/>
    <w:rsid w:val="00312E0E"/>
    <w:rsid w:val="00312E13"/>
    <w:rsid w:val="00312EB7"/>
    <w:rsid w:val="00312F7C"/>
    <w:rsid w:val="003130FB"/>
    <w:rsid w:val="00313150"/>
    <w:rsid w:val="00313392"/>
    <w:rsid w:val="00313405"/>
    <w:rsid w:val="0031372E"/>
    <w:rsid w:val="00313769"/>
    <w:rsid w:val="0031391A"/>
    <w:rsid w:val="0031391B"/>
    <w:rsid w:val="00313987"/>
    <w:rsid w:val="00313AD5"/>
    <w:rsid w:val="00313B11"/>
    <w:rsid w:val="00313B5B"/>
    <w:rsid w:val="00313C04"/>
    <w:rsid w:val="00313C71"/>
    <w:rsid w:val="00313DDB"/>
    <w:rsid w:val="00313EA5"/>
    <w:rsid w:val="00313F36"/>
    <w:rsid w:val="00314034"/>
    <w:rsid w:val="00314056"/>
    <w:rsid w:val="0031408F"/>
    <w:rsid w:val="003140FB"/>
    <w:rsid w:val="0031426F"/>
    <w:rsid w:val="0031449F"/>
    <w:rsid w:val="00314610"/>
    <w:rsid w:val="00314694"/>
    <w:rsid w:val="003146F6"/>
    <w:rsid w:val="00314881"/>
    <w:rsid w:val="00314884"/>
    <w:rsid w:val="00314A0C"/>
    <w:rsid w:val="00314A16"/>
    <w:rsid w:val="00314AE0"/>
    <w:rsid w:val="00314BCD"/>
    <w:rsid w:val="00314D9A"/>
    <w:rsid w:val="00315017"/>
    <w:rsid w:val="0031503B"/>
    <w:rsid w:val="003150D3"/>
    <w:rsid w:val="003152BD"/>
    <w:rsid w:val="003152C9"/>
    <w:rsid w:val="0031534E"/>
    <w:rsid w:val="0031536F"/>
    <w:rsid w:val="003153FA"/>
    <w:rsid w:val="00315615"/>
    <w:rsid w:val="003156D1"/>
    <w:rsid w:val="0031579A"/>
    <w:rsid w:val="0031582E"/>
    <w:rsid w:val="0031583B"/>
    <w:rsid w:val="00315AF9"/>
    <w:rsid w:val="00315B57"/>
    <w:rsid w:val="00315C84"/>
    <w:rsid w:val="00315CA3"/>
    <w:rsid w:val="00315EFB"/>
    <w:rsid w:val="00315F20"/>
    <w:rsid w:val="003160F8"/>
    <w:rsid w:val="00316221"/>
    <w:rsid w:val="0031635C"/>
    <w:rsid w:val="003164E5"/>
    <w:rsid w:val="0031663B"/>
    <w:rsid w:val="003166DA"/>
    <w:rsid w:val="00316949"/>
    <w:rsid w:val="00316A63"/>
    <w:rsid w:val="00316AE8"/>
    <w:rsid w:val="00316AF8"/>
    <w:rsid w:val="00316D01"/>
    <w:rsid w:val="00316D0D"/>
    <w:rsid w:val="00316D8C"/>
    <w:rsid w:val="00316E7F"/>
    <w:rsid w:val="00316E99"/>
    <w:rsid w:val="00317020"/>
    <w:rsid w:val="00317055"/>
    <w:rsid w:val="003170B7"/>
    <w:rsid w:val="0031726D"/>
    <w:rsid w:val="003172D3"/>
    <w:rsid w:val="00317378"/>
    <w:rsid w:val="003173C3"/>
    <w:rsid w:val="00317506"/>
    <w:rsid w:val="003176F2"/>
    <w:rsid w:val="0031770D"/>
    <w:rsid w:val="00317781"/>
    <w:rsid w:val="0031794A"/>
    <w:rsid w:val="003179C2"/>
    <w:rsid w:val="00317AB8"/>
    <w:rsid w:val="00317AEC"/>
    <w:rsid w:val="00317B8E"/>
    <w:rsid w:val="00317C8D"/>
    <w:rsid w:val="00317DCE"/>
    <w:rsid w:val="00320072"/>
    <w:rsid w:val="003201DE"/>
    <w:rsid w:val="003204A1"/>
    <w:rsid w:val="00320922"/>
    <w:rsid w:val="003209C5"/>
    <w:rsid w:val="00320B6D"/>
    <w:rsid w:val="00320BA5"/>
    <w:rsid w:val="00320C13"/>
    <w:rsid w:val="00320C4E"/>
    <w:rsid w:val="00320D2F"/>
    <w:rsid w:val="00320DF2"/>
    <w:rsid w:val="00320E92"/>
    <w:rsid w:val="00321131"/>
    <w:rsid w:val="003211AF"/>
    <w:rsid w:val="003211C3"/>
    <w:rsid w:val="00321262"/>
    <w:rsid w:val="00321428"/>
    <w:rsid w:val="0032146A"/>
    <w:rsid w:val="0032148F"/>
    <w:rsid w:val="003214B3"/>
    <w:rsid w:val="0032157D"/>
    <w:rsid w:val="00321648"/>
    <w:rsid w:val="00321912"/>
    <w:rsid w:val="00321B02"/>
    <w:rsid w:val="00321D82"/>
    <w:rsid w:val="00321FA9"/>
    <w:rsid w:val="003220DB"/>
    <w:rsid w:val="00322267"/>
    <w:rsid w:val="003222BE"/>
    <w:rsid w:val="00322439"/>
    <w:rsid w:val="0032244F"/>
    <w:rsid w:val="003224E5"/>
    <w:rsid w:val="003227A5"/>
    <w:rsid w:val="0032286D"/>
    <w:rsid w:val="00322880"/>
    <w:rsid w:val="00322915"/>
    <w:rsid w:val="003229C1"/>
    <w:rsid w:val="00322A99"/>
    <w:rsid w:val="00322B74"/>
    <w:rsid w:val="00322B91"/>
    <w:rsid w:val="00322BDE"/>
    <w:rsid w:val="00322D26"/>
    <w:rsid w:val="00322DEF"/>
    <w:rsid w:val="00322F2E"/>
    <w:rsid w:val="00322FD4"/>
    <w:rsid w:val="00323176"/>
    <w:rsid w:val="003231CE"/>
    <w:rsid w:val="003233B5"/>
    <w:rsid w:val="003234B1"/>
    <w:rsid w:val="003234CB"/>
    <w:rsid w:val="00323542"/>
    <w:rsid w:val="0032365D"/>
    <w:rsid w:val="00323773"/>
    <w:rsid w:val="003237B9"/>
    <w:rsid w:val="00323B34"/>
    <w:rsid w:val="00323E73"/>
    <w:rsid w:val="00323F2F"/>
    <w:rsid w:val="00323F6F"/>
    <w:rsid w:val="00324202"/>
    <w:rsid w:val="00324444"/>
    <w:rsid w:val="00324712"/>
    <w:rsid w:val="003248C5"/>
    <w:rsid w:val="00324BA0"/>
    <w:rsid w:val="00324BD0"/>
    <w:rsid w:val="00324C6C"/>
    <w:rsid w:val="00324EF9"/>
    <w:rsid w:val="00324FA6"/>
    <w:rsid w:val="00324FB5"/>
    <w:rsid w:val="00325338"/>
    <w:rsid w:val="00325418"/>
    <w:rsid w:val="00325446"/>
    <w:rsid w:val="00325796"/>
    <w:rsid w:val="003259E7"/>
    <w:rsid w:val="00325ADF"/>
    <w:rsid w:val="00325AED"/>
    <w:rsid w:val="00325CB4"/>
    <w:rsid w:val="00325DEE"/>
    <w:rsid w:val="00326040"/>
    <w:rsid w:val="0032608A"/>
    <w:rsid w:val="003261D4"/>
    <w:rsid w:val="003263F9"/>
    <w:rsid w:val="00326519"/>
    <w:rsid w:val="00326541"/>
    <w:rsid w:val="0032681A"/>
    <w:rsid w:val="00326A25"/>
    <w:rsid w:val="00326D0D"/>
    <w:rsid w:val="00326D47"/>
    <w:rsid w:val="00326DE9"/>
    <w:rsid w:val="00326E0F"/>
    <w:rsid w:val="00326E94"/>
    <w:rsid w:val="00326F49"/>
    <w:rsid w:val="00326FF7"/>
    <w:rsid w:val="00327023"/>
    <w:rsid w:val="003270AF"/>
    <w:rsid w:val="003271D3"/>
    <w:rsid w:val="003272E7"/>
    <w:rsid w:val="0032757E"/>
    <w:rsid w:val="003275BD"/>
    <w:rsid w:val="003275DB"/>
    <w:rsid w:val="00327640"/>
    <w:rsid w:val="003276C4"/>
    <w:rsid w:val="003276D2"/>
    <w:rsid w:val="003278AB"/>
    <w:rsid w:val="003278AF"/>
    <w:rsid w:val="003278D9"/>
    <w:rsid w:val="003279CD"/>
    <w:rsid w:val="00327A0B"/>
    <w:rsid w:val="00327B09"/>
    <w:rsid w:val="00327B56"/>
    <w:rsid w:val="00327BF8"/>
    <w:rsid w:val="00327C25"/>
    <w:rsid w:val="00327CCB"/>
    <w:rsid w:val="00327DFB"/>
    <w:rsid w:val="00327ED2"/>
    <w:rsid w:val="00327F3F"/>
    <w:rsid w:val="00327F9E"/>
    <w:rsid w:val="0032D0B4"/>
    <w:rsid w:val="00330022"/>
    <w:rsid w:val="00330117"/>
    <w:rsid w:val="00330361"/>
    <w:rsid w:val="0033040F"/>
    <w:rsid w:val="00330674"/>
    <w:rsid w:val="0033069A"/>
    <w:rsid w:val="0033099B"/>
    <w:rsid w:val="00330D2F"/>
    <w:rsid w:val="00330D30"/>
    <w:rsid w:val="00330E4A"/>
    <w:rsid w:val="00330EB5"/>
    <w:rsid w:val="00330F25"/>
    <w:rsid w:val="0033103C"/>
    <w:rsid w:val="00331051"/>
    <w:rsid w:val="00331102"/>
    <w:rsid w:val="0033123E"/>
    <w:rsid w:val="00331294"/>
    <w:rsid w:val="00331560"/>
    <w:rsid w:val="003317A5"/>
    <w:rsid w:val="0033182B"/>
    <w:rsid w:val="00331BF8"/>
    <w:rsid w:val="00331C13"/>
    <w:rsid w:val="00331E7C"/>
    <w:rsid w:val="00331E8D"/>
    <w:rsid w:val="00331E94"/>
    <w:rsid w:val="003320CB"/>
    <w:rsid w:val="00332148"/>
    <w:rsid w:val="00332298"/>
    <w:rsid w:val="003323F1"/>
    <w:rsid w:val="00332409"/>
    <w:rsid w:val="0033257C"/>
    <w:rsid w:val="00332838"/>
    <w:rsid w:val="00332974"/>
    <w:rsid w:val="00332A4B"/>
    <w:rsid w:val="00332A86"/>
    <w:rsid w:val="00332A89"/>
    <w:rsid w:val="00332A8E"/>
    <w:rsid w:val="00332AC6"/>
    <w:rsid w:val="00332B8C"/>
    <w:rsid w:val="00332D1B"/>
    <w:rsid w:val="00332EE5"/>
    <w:rsid w:val="00333149"/>
    <w:rsid w:val="00333150"/>
    <w:rsid w:val="0033315B"/>
    <w:rsid w:val="003333B6"/>
    <w:rsid w:val="00333477"/>
    <w:rsid w:val="003334F8"/>
    <w:rsid w:val="00333603"/>
    <w:rsid w:val="0033361E"/>
    <w:rsid w:val="003336A0"/>
    <w:rsid w:val="00333800"/>
    <w:rsid w:val="0033393F"/>
    <w:rsid w:val="00333B83"/>
    <w:rsid w:val="00333D7A"/>
    <w:rsid w:val="00333DE7"/>
    <w:rsid w:val="00333F5B"/>
    <w:rsid w:val="0033401F"/>
    <w:rsid w:val="00334290"/>
    <w:rsid w:val="003342D8"/>
    <w:rsid w:val="0033432F"/>
    <w:rsid w:val="0033434E"/>
    <w:rsid w:val="00334442"/>
    <w:rsid w:val="003344A0"/>
    <w:rsid w:val="00334A87"/>
    <w:rsid w:val="00334C07"/>
    <w:rsid w:val="00334E2E"/>
    <w:rsid w:val="00334ECC"/>
    <w:rsid w:val="003351CD"/>
    <w:rsid w:val="003352A2"/>
    <w:rsid w:val="003353C2"/>
    <w:rsid w:val="003353C7"/>
    <w:rsid w:val="00335805"/>
    <w:rsid w:val="003358F8"/>
    <w:rsid w:val="00335B18"/>
    <w:rsid w:val="00335BC1"/>
    <w:rsid w:val="00335D1A"/>
    <w:rsid w:val="0033606E"/>
    <w:rsid w:val="003361F6"/>
    <w:rsid w:val="0033620A"/>
    <w:rsid w:val="0033621B"/>
    <w:rsid w:val="0033625C"/>
    <w:rsid w:val="0033635E"/>
    <w:rsid w:val="003364B1"/>
    <w:rsid w:val="00336655"/>
    <w:rsid w:val="00336796"/>
    <w:rsid w:val="00336968"/>
    <w:rsid w:val="00336AAB"/>
    <w:rsid w:val="00336AC5"/>
    <w:rsid w:val="00336C14"/>
    <w:rsid w:val="00336CA6"/>
    <w:rsid w:val="00336DBD"/>
    <w:rsid w:val="00336E76"/>
    <w:rsid w:val="00336FC9"/>
    <w:rsid w:val="003370F2"/>
    <w:rsid w:val="0033712F"/>
    <w:rsid w:val="003373A2"/>
    <w:rsid w:val="00337400"/>
    <w:rsid w:val="00337409"/>
    <w:rsid w:val="0033742A"/>
    <w:rsid w:val="00337619"/>
    <w:rsid w:val="00337779"/>
    <w:rsid w:val="003377B1"/>
    <w:rsid w:val="00337837"/>
    <w:rsid w:val="00337975"/>
    <w:rsid w:val="003379BF"/>
    <w:rsid w:val="00337AD4"/>
    <w:rsid w:val="00337BB8"/>
    <w:rsid w:val="00337E69"/>
    <w:rsid w:val="00337EAE"/>
    <w:rsid w:val="00337EE0"/>
    <w:rsid w:val="00337F80"/>
    <w:rsid w:val="00337FB2"/>
    <w:rsid w:val="0034006C"/>
    <w:rsid w:val="00340081"/>
    <w:rsid w:val="00340149"/>
    <w:rsid w:val="003402D4"/>
    <w:rsid w:val="0034040A"/>
    <w:rsid w:val="003405D3"/>
    <w:rsid w:val="003406E3"/>
    <w:rsid w:val="0034075D"/>
    <w:rsid w:val="003407DD"/>
    <w:rsid w:val="00340879"/>
    <w:rsid w:val="003408B7"/>
    <w:rsid w:val="00340A06"/>
    <w:rsid w:val="00340AD8"/>
    <w:rsid w:val="00340C97"/>
    <w:rsid w:val="00341018"/>
    <w:rsid w:val="00341111"/>
    <w:rsid w:val="0034114D"/>
    <w:rsid w:val="003411A0"/>
    <w:rsid w:val="003411AC"/>
    <w:rsid w:val="0034120D"/>
    <w:rsid w:val="00341559"/>
    <w:rsid w:val="00341663"/>
    <w:rsid w:val="0034177B"/>
    <w:rsid w:val="00341808"/>
    <w:rsid w:val="0034184B"/>
    <w:rsid w:val="00341966"/>
    <w:rsid w:val="00341D2B"/>
    <w:rsid w:val="00341FA4"/>
    <w:rsid w:val="00341FD1"/>
    <w:rsid w:val="003423E9"/>
    <w:rsid w:val="003424D7"/>
    <w:rsid w:val="00342504"/>
    <w:rsid w:val="00342584"/>
    <w:rsid w:val="003426D1"/>
    <w:rsid w:val="0034270A"/>
    <w:rsid w:val="0034270C"/>
    <w:rsid w:val="00342852"/>
    <w:rsid w:val="0034286B"/>
    <w:rsid w:val="00342ACC"/>
    <w:rsid w:val="00342D5B"/>
    <w:rsid w:val="00342E3F"/>
    <w:rsid w:val="00342F01"/>
    <w:rsid w:val="003430A6"/>
    <w:rsid w:val="00343198"/>
    <w:rsid w:val="003434CA"/>
    <w:rsid w:val="00343518"/>
    <w:rsid w:val="003435F3"/>
    <w:rsid w:val="00343627"/>
    <w:rsid w:val="00343787"/>
    <w:rsid w:val="00343799"/>
    <w:rsid w:val="003439F8"/>
    <w:rsid w:val="00343CBB"/>
    <w:rsid w:val="00343D27"/>
    <w:rsid w:val="00343D29"/>
    <w:rsid w:val="00343DC9"/>
    <w:rsid w:val="00343DF0"/>
    <w:rsid w:val="00343E4D"/>
    <w:rsid w:val="00343E8C"/>
    <w:rsid w:val="00343EB9"/>
    <w:rsid w:val="00343F49"/>
    <w:rsid w:val="00343F71"/>
    <w:rsid w:val="00343F8E"/>
    <w:rsid w:val="00344137"/>
    <w:rsid w:val="00344276"/>
    <w:rsid w:val="003443CE"/>
    <w:rsid w:val="00344442"/>
    <w:rsid w:val="00344711"/>
    <w:rsid w:val="003447D0"/>
    <w:rsid w:val="00344856"/>
    <w:rsid w:val="003448D7"/>
    <w:rsid w:val="00344BF7"/>
    <w:rsid w:val="00344E94"/>
    <w:rsid w:val="00344F4A"/>
    <w:rsid w:val="0034508D"/>
    <w:rsid w:val="003450AB"/>
    <w:rsid w:val="003450DF"/>
    <w:rsid w:val="00345103"/>
    <w:rsid w:val="0034510D"/>
    <w:rsid w:val="003451EF"/>
    <w:rsid w:val="00345228"/>
    <w:rsid w:val="0034524B"/>
    <w:rsid w:val="00345275"/>
    <w:rsid w:val="00345305"/>
    <w:rsid w:val="00345358"/>
    <w:rsid w:val="003453BC"/>
    <w:rsid w:val="00345743"/>
    <w:rsid w:val="003457AC"/>
    <w:rsid w:val="00345974"/>
    <w:rsid w:val="00345A17"/>
    <w:rsid w:val="00345B34"/>
    <w:rsid w:val="00345C82"/>
    <w:rsid w:val="00345C99"/>
    <w:rsid w:val="00345D56"/>
    <w:rsid w:val="00346141"/>
    <w:rsid w:val="00346287"/>
    <w:rsid w:val="0034646F"/>
    <w:rsid w:val="003466AE"/>
    <w:rsid w:val="00346701"/>
    <w:rsid w:val="003468E5"/>
    <w:rsid w:val="0034693C"/>
    <w:rsid w:val="00346D10"/>
    <w:rsid w:val="00346DA9"/>
    <w:rsid w:val="00346E07"/>
    <w:rsid w:val="00346E53"/>
    <w:rsid w:val="00346EB3"/>
    <w:rsid w:val="00346F0B"/>
    <w:rsid w:val="003470C4"/>
    <w:rsid w:val="00347132"/>
    <w:rsid w:val="0034717F"/>
    <w:rsid w:val="003472BD"/>
    <w:rsid w:val="00347368"/>
    <w:rsid w:val="00347394"/>
    <w:rsid w:val="00347719"/>
    <w:rsid w:val="00347B92"/>
    <w:rsid w:val="00347BE5"/>
    <w:rsid w:val="00347CE2"/>
    <w:rsid w:val="00347D4C"/>
    <w:rsid w:val="00347DCD"/>
    <w:rsid w:val="00347E67"/>
    <w:rsid w:val="00347EAA"/>
    <w:rsid w:val="0035025C"/>
    <w:rsid w:val="003502DA"/>
    <w:rsid w:val="00350350"/>
    <w:rsid w:val="003503A2"/>
    <w:rsid w:val="003503B2"/>
    <w:rsid w:val="0035044C"/>
    <w:rsid w:val="0035060E"/>
    <w:rsid w:val="00350698"/>
    <w:rsid w:val="003507BA"/>
    <w:rsid w:val="003507EA"/>
    <w:rsid w:val="00350990"/>
    <w:rsid w:val="00350B1F"/>
    <w:rsid w:val="00350B5D"/>
    <w:rsid w:val="00350CC1"/>
    <w:rsid w:val="00350D4D"/>
    <w:rsid w:val="0035153C"/>
    <w:rsid w:val="00351760"/>
    <w:rsid w:val="003518C3"/>
    <w:rsid w:val="003519AD"/>
    <w:rsid w:val="003519CB"/>
    <w:rsid w:val="00351A7A"/>
    <w:rsid w:val="00351A89"/>
    <w:rsid w:val="00351B67"/>
    <w:rsid w:val="00351B6C"/>
    <w:rsid w:val="00351C7A"/>
    <w:rsid w:val="00351D63"/>
    <w:rsid w:val="00351D80"/>
    <w:rsid w:val="00351FDC"/>
    <w:rsid w:val="0035207D"/>
    <w:rsid w:val="003520F2"/>
    <w:rsid w:val="00352134"/>
    <w:rsid w:val="00352172"/>
    <w:rsid w:val="0035223D"/>
    <w:rsid w:val="003523ED"/>
    <w:rsid w:val="00352511"/>
    <w:rsid w:val="00352526"/>
    <w:rsid w:val="003526B8"/>
    <w:rsid w:val="00352833"/>
    <w:rsid w:val="0035283D"/>
    <w:rsid w:val="003529AE"/>
    <w:rsid w:val="003529CD"/>
    <w:rsid w:val="00352B62"/>
    <w:rsid w:val="00352C51"/>
    <w:rsid w:val="00352C92"/>
    <w:rsid w:val="00353030"/>
    <w:rsid w:val="0035327C"/>
    <w:rsid w:val="003533AD"/>
    <w:rsid w:val="00353666"/>
    <w:rsid w:val="00353668"/>
    <w:rsid w:val="003536C8"/>
    <w:rsid w:val="003537AD"/>
    <w:rsid w:val="003537D8"/>
    <w:rsid w:val="0035381C"/>
    <w:rsid w:val="00353908"/>
    <w:rsid w:val="00353A23"/>
    <w:rsid w:val="00353A8F"/>
    <w:rsid w:val="00353F0D"/>
    <w:rsid w:val="00353FA2"/>
    <w:rsid w:val="00353FA7"/>
    <w:rsid w:val="00353FC5"/>
    <w:rsid w:val="00354040"/>
    <w:rsid w:val="0035405B"/>
    <w:rsid w:val="0035405E"/>
    <w:rsid w:val="003541DC"/>
    <w:rsid w:val="00354359"/>
    <w:rsid w:val="003543C7"/>
    <w:rsid w:val="00354449"/>
    <w:rsid w:val="003548E7"/>
    <w:rsid w:val="00354A81"/>
    <w:rsid w:val="00354B54"/>
    <w:rsid w:val="00354C6A"/>
    <w:rsid w:val="00354D5C"/>
    <w:rsid w:val="00355023"/>
    <w:rsid w:val="0035509C"/>
    <w:rsid w:val="003551CF"/>
    <w:rsid w:val="00355402"/>
    <w:rsid w:val="0035540F"/>
    <w:rsid w:val="00355425"/>
    <w:rsid w:val="00355537"/>
    <w:rsid w:val="003555DF"/>
    <w:rsid w:val="003556A3"/>
    <w:rsid w:val="003558A9"/>
    <w:rsid w:val="00355A5A"/>
    <w:rsid w:val="00355A88"/>
    <w:rsid w:val="00355B02"/>
    <w:rsid w:val="00355B38"/>
    <w:rsid w:val="00355BA2"/>
    <w:rsid w:val="00355C8C"/>
    <w:rsid w:val="00355DF9"/>
    <w:rsid w:val="00355E7D"/>
    <w:rsid w:val="00355F18"/>
    <w:rsid w:val="00356067"/>
    <w:rsid w:val="00356123"/>
    <w:rsid w:val="00356146"/>
    <w:rsid w:val="0035617D"/>
    <w:rsid w:val="003561AF"/>
    <w:rsid w:val="003561C4"/>
    <w:rsid w:val="0035629D"/>
    <w:rsid w:val="003563F5"/>
    <w:rsid w:val="00356432"/>
    <w:rsid w:val="003565CF"/>
    <w:rsid w:val="0035674B"/>
    <w:rsid w:val="00356866"/>
    <w:rsid w:val="00356ABE"/>
    <w:rsid w:val="00356D21"/>
    <w:rsid w:val="00357036"/>
    <w:rsid w:val="00357043"/>
    <w:rsid w:val="003570E9"/>
    <w:rsid w:val="0035729D"/>
    <w:rsid w:val="00357384"/>
    <w:rsid w:val="003574BB"/>
    <w:rsid w:val="0035756B"/>
    <w:rsid w:val="00357629"/>
    <w:rsid w:val="0035764B"/>
    <w:rsid w:val="00357677"/>
    <w:rsid w:val="003576DA"/>
    <w:rsid w:val="0035779E"/>
    <w:rsid w:val="00357826"/>
    <w:rsid w:val="00357863"/>
    <w:rsid w:val="00357886"/>
    <w:rsid w:val="003578D5"/>
    <w:rsid w:val="00357A6F"/>
    <w:rsid w:val="00357ABE"/>
    <w:rsid w:val="00357C0E"/>
    <w:rsid w:val="00357D55"/>
    <w:rsid w:val="00357E26"/>
    <w:rsid w:val="00360039"/>
    <w:rsid w:val="00360047"/>
    <w:rsid w:val="00360441"/>
    <w:rsid w:val="0036047B"/>
    <w:rsid w:val="003604DD"/>
    <w:rsid w:val="003604ED"/>
    <w:rsid w:val="00360525"/>
    <w:rsid w:val="0036074A"/>
    <w:rsid w:val="003607C0"/>
    <w:rsid w:val="00360B08"/>
    <w:rsid w:val="00360B66"/>
    <w:rsid w:val="00360C0B"/>
    <w:rsid w:val="00360DC2"/>
    <w:rsid w:val="00360E23"/>
    <w:rsid w:val="00360E79"/>
    <w:rsid w:val="00360FAE"/>
    <w:rsid w:val="0036104C"/>
    <w:rsid w:val="00361143"/>
    <w:rsid w:val="003611CC"/>
    <w:rsid w:val="00361290"/>
    <w:rsid w:val="00361407"/>
    <w:rsid w:val="003615A0"/>
    <w:rsid w:val="00361635"/>
    <w:rsid w:val="0036176E"/>
    <w:rsid w:val="003617C6"/>
    <w:rsid w:val="00361A3A"/>
    <w:rsid w:val="00361AE7"/>
    <w:rsid w:val="00361B02"/>
    <w:rsid w:val="00361C5F"/>
    <w:rsid w:val="00361C7C"/>
    <w:rsid w:val="00361D16"/>
    <w:rsid w:val="00361E78"/>
    <w:rsid w:val="00361E87"/>
    <w:rsid w:val="003621F1"/>
    <w:rsid w:val="00362471"/>
    <w:rsid w:val="003624B3"/>
    <w:rsid w:val="00362591"/>
    <w:rsid w:val="003626C2"/>
    <w:rsid w:val="00362861"/>
    <w:rsid w:val="003629AB"/>
    <w:rsid w:val="00362A9D"/>
    <w:rsid w:val="00362AAC"/>
    <w:rsid w:val="00362ADA"/>
    <w:rsid w:val="00362BAC"/>
    <w:rsid w:val="00362DAE"/>
    <w:rsid w:val="00362DF3"/>
    <w:rsid w:val="00362F33"/>
    <w:rsid w:val="00363062"/>
    <w:rsid w:val="003630A0"/>
    <w:rsid w:val="00363137"/>
    <w:rsid w:val="003632E8"/>
    <w:rsid w:val="0036334C"/>
    <w:rsid w:val="00363369"/>
    <w:rsid w:val="00363455"/>
    <w:rsid w:val="0036356C"/>
    <w:rsid w:val="00363793"/>
    <w:rsid w:val="003637FC"/>
    <w:rsid w:val="0036384E"/>
    <w:rsid w:val="00363B41"/>
    <w:rsid w:val="00363CEE"/>
    <w:rsid w:val="00363DF5"/>
    <w:rsid w:val="00363F57"/>
    <w:rsid w:val="00363F81"/>
    <w:rsid w:val="00363FB3"/>
    <w:rsid w:val="00363FCE"/>
    <w:rsid w:val="003640DE"/>
    <w:rsid w:val="003643B5"/>
    <w:rsid w:val="003643C3"/>
    <w:rsid w:val="003644DC"/>
    <w:rsid w:val="0036452A"/>
    <w:rsid w:val="0036455A"/>
    <w:rsid w:val="003645C1"/>
    <w:rsid w:val="00364672"/>
    <w:rsid w:val="003646E4"/>
    <w:rsid w:val="003646EA"/>
    <w:rsid w:val="00364A4A"/>
    <w:rsid w:val="00364C87"/>
    <w:rsid w:val="00364D31"/>
    <w:rsid w:val="00364D6A"/>
    <w:rsid w:val="00364D85"/>
    <w:rsid w:val="00364ED6"/>
    <w:rsid w:val="00364FB5"/>
    <w:rsid w:val="00365020"/>
    <w:rsid w:val="00365232"/>
    <w:rsid w:val="003654AC"/>
    <w:rsid w:val="003656D4"/>
    <w:rsid w:val="003656DD"/>
    <w:rsid w:val="0036575E"/>
    <w:rsid w:val="0036576D"/>
    <w:rsid w:val="003659C3"/>
    <w:rsid w:val="00365A1F"/>
    <w:rsid w:val="00365AE7"/>
    <w:rsid w:val="00365D31"/>
    <w:rsid w:val="00365D71"/>
    <w:rsid w:val="00365DC3"/>
    <w:rsid w:val="00365E39"/>
    <w:rsid w:val="00366153"/>
    <w:rsid w:val="0036624B"/>
    <w:rsid w:val="003663FD"/>
    <w:rsid w:val="0036649E"/>
    <w:rsid w:val="003665E1"/>
    <w:rsid w:val="0036663E"/>
    <w:rsid w:val="0036664E"/>
    <w:rsid w:val="003667CB"/>
    <w:rsid w:val="00366888"/>
    <w:rsid w:val="003668D5"/>
    <w:rsid w:val="00366B14"/>
    <w:rsid w:val="00366C09"/>
    <w:rsid w:val="00366E3C"/>
    <w:rsid w:val="00366FA7"/>
    <w:rsid w:val="00367145"/>
    <w:rsid w:val="0036715D"/>
    <w:rsid w:val="00367201"/>
    <w:rsid w:val="0036724F"/>
    <w:rsid w:val="0036726A"/>
    <w:rsid w:val="003672D5"/>
    <w:rsid w:val="003674ED"/>
    <w:rsid w:val="003674F3"/>
    <w:rsid w:val="00367591"/>
    <w:rsid w:val="0036770B"/>
    <w:rsid w:val="00367768"/>
    <w:rsid w:val="003677CD"/>
    <w:rsid w:val="0036792E"/>
    <w:rsid w:val="00367A38"/>
    <w:rsid w:val="00367A47"/>
    <w:rsid w:val="00367C1E"/>
    <w:rsid w:val="00367F64"/>
    <w:rsid w:val="0037002E"/>
    <w:rsid w:val="0037007A"/>
    <w:rsid w:val="00370080"/>
    <w:rsid w:val="00370225"/>
    <w:rsid w:val="003703C0"/>
    <w:rsid w:val="0037049B"/>
    <w:rsid w:val="0037066B"/>
    <w:rsid w:val="003706D3"/>
    <w:rsid w:val="0037073B"/>
    <w:rsid w:val="0037085A"/>
    <w:rsid w:val="00370CD6"/>
    <w:rsid w:val="00370D73"/>
    <w:rsid w:val="00370DA0"/>
    <w:rsid w:val="00370EF8"/>
    <w:rsid w:val="00371209"/>
    <w:rsid w:val="0037148D"/>
    <w:rsid w:val="0037155D"/>
    <w:rsid w:val="00371801"/>
    <w:rsid w:val="00371813"/>
    <w:rsid w:val="00371826"/>
    <w:rsid w:val="003718C0"/>
    <w:rsid w:val="00371ADD"/>
    <w:rsid w:val="00371B37"/>
    <w:rsid w:val="00371B45"/>
    <w:rsid w:val="00371B89"/>
    <w:rsid w:val="00371EEB"/>
    <w:rsid w:val="00371F20"/>
    <w:rsid w:val="00371F3C"/>
    <w:rsid w:val="00371F45"/>
    <w:rsid w:val="00371F97"/>
    <w:rsid w:val="0037201F"/>
    <w:rsid w:val="003721AF"/>
    <w:rsid w:val="00372249"/>
    <w:rsid w:val="003722FD"/>
    <w:rsid w:val="00372362"/>
    <w:rsid w:val="00372390"/>
    <w:rsid w:val="00372595"/>
    <w:rsid w:val="003726A2"/>
    <w:rsid w:val="003727E7"/>
    <w:rsid w:val="00372950"/>
    <w:rsid w:val="00372D4A"/>
    <w:rsid w:val="00372D61"/>
    <w:rsid w:val="00372EE7"/>
    <w:rsid w:val="00372EEE"/>
    <w:rsid w:val="00372FCC"/>
    <w:rsid w:val="00373091"/>
    <w:rsid w:val="003730F7"/>
    <w:rsid w:val="0037320B"/>
    <w:rsid w:val="00373429"/>
    <w:rsid w:val="00373666"/>
    <w:rsid w:val="0037376F"/>
    <w:rsid w:val="003737B1"/>
    <w:rsid w:val="003737F7"/>
    <w:rsid w:val="0037380B"/>
    <w:rsid w:val="0037385E"/>
    <w:rsid w:val="00373945"/>
    <w:rsid w:val="00373AE0"/>
    <w:rsid w:val="00373BAB"/>
    <w:rsid w:val="00373BDF"/>
    <w:rsid w:val="00373BF8"/>
    <w:rsid w:val="00373D48"/>
    <w:rsid w:val="00373E5E"/>
    <w:rsid w:val="00373E67"/>
    <w:rsid w:val="00373E8C"/>
    <w:rsid w:val="003741A1"/>
    <w:rsid w:val="0037420B"/>
    <w:rsid w:val="00374299"/>
    <w:rsid w:val="00374480"/>
    <w:rsid w:val="0037451E"/>
    <w:rsid w:val="003746F7"/>
    <w:rsid w:val="003747A3"/>
    <w:rsid w:val="00374875"/>
    <w:rsid w:val="003749F6"/>
    <w:rsid w:val="00374A95"/>
    <w:rsid w:val="00374AB0"/>
    <w:rsid w:val="00374BD3"/>
    <w:rsid w:val="00374C0F"/>
    <w:rsid w:val="00374CC3"/>
    <w:rsid w:val="00374D4C"/>
    <w:rsid w:val="00374D60"/>
    <w:rsid w:val="00374E58"/>
    <w:rsid w:val="0037507E"/>
    <w:rsid w:val="003751BE"/>
    <w:rsid w:val="003755D2"/>
    <w:rsid w:val="0037568D"/>
    <w:rsid w:val="0037575E"/>
    <w:rsid w:val="00375891"/>
    <w:rsid w:val="0037592F"/>
    <w:rsid w:val="00375A16"/>
    <w:rsid w:val="00375A60"/>
    <w:rsid w:val="00375BD4"/>
    <w:rsid w:val="00375BFD"/>
    <w:rsid w:val="00376034"/>
    <w:rsid w:val="00376266"/>
    <w:rsid w:val="00376345"/>
    <w:rsid w:val="003763F0"/>
    <w:rsid w:val="003765EF"/>
    <w:rsid w:val="003766FA"/>
    <w:rsid w:val="0037697D"/>
    <w:rsid w:val="00376B1F"/>
    <w:rsid w:val="00376B6A"/>
    <w:rsid w:val="00376BA0"/>
    <w:rsid w:val="00376D47"/>
    <w:rsid w:val="00376D87"/>
    <w:rsid w:val="00376EF9"/>
    <w:rsid w:val="0037703B"/>
    <w:rsid w:val="00377106"/>
    <w:rsid w:val="003774BA"/>
    <w:rsid w:val="0037760B"/>
    <w:rsid w:val="0037763A"/>
    <w:rsid w:val="003777C8"/>
    <w:rsid w:val="003777D2"/>
    <w:rsid w:val="00377878"/>
    <w:rsid w:val="003778B0"/>
    <w:rsid w:val="003778C7"/>
    <w:rsid w:val="00377911"/>
    <w:rsid w:val="00377CF8"/>
    <w:rsid w:val="00377D50"/>
    <w:rsid w:val="00377D74"/>
    <w:rsid w:val="0038015E"/>
    <w:rsid w:val="003801BA"/>
    <w:rsid w:val="00380960"/>
    <w:rsid w:val="00380A12"/>
    <w:rsid w:val="00380C7C"/>
    <w:rsid w:val="00380C96"/>
    <w:rsid w:val="00380D2C"/>
    <w:rsid w:val="00381076"/>
    <w:rsid w:val="0038117A"/>
    <w:rsid w:val="00381213"/>
    <w:rsid w:val="0038126E"/>
    <w:rsid w:val="00381277"/>
    <w:rsid w:val="003812AF"/>
    <w:rsid w:val="0038130C"/>
    <w:rsid w:val="003817B2"/>
    <w:rsid w:val="00381866"/>
    <w:rsid w:val="00381C91"/>
    <w:rsid w:val="00381DE3"/>
    <w:rsid w:val="00381DFF"/>
    <w:rsid w:val="00381E27"/>
    <w:rsid w:val="00382074"/>
    <w:rsid w:val="0038209D"/>
    <w:rsid w:val="003820F3"/>
    <w:rsid w:val="00382330"/>
    <w:rsid w:val="0038268C"/>
    <w:rsid w:val="003826EC"/>
    <w:rsid w:val="00382861"/>
    <w:rsid w:val="0038289A"/>
    <w:rsid w:val="003828DB"/>
    <w:rsid w:val="00382924"/>
    <w:rsid w:val="003829F7"/>
    <w:rsid w:val="00382A55"/>
    <w:rsid w:val="00382AF5"/>
    <w:rsid w:val="00382B05"/>
    <w:rsid w:val="00382B75"/>
    <w:rsid w:val="00382D7B"/>
    <w:rsid w:val="00382FFC"/>
    <w:rsid w:val="0038306F"/>
    <w:rsid w:val="00383309"/>
    <w:rsid w:val="0038335C"/>
    <w:rsid w:val="003833B1"/>
    <w:rsid w:val="003834A1"/>
    <w:rsid w:val="003835AF"/>
    <w:rsid w:val="003835BE"/>
    <w:rsid w:val="003836D0"/>
    <w:rsid w:val="003837B4"/>
    <w:rsid w:val="0038387A"/>
    <w:rsid w:val="003838AE"/>
    <w:rsid w:val="00383B4C"/>
    <w:rsid w:val="00383B54"/>
    <w:rsid w:val="00383BE0"/>
    <w:rsid w:val="00383E6D"/>
    <w:rsid w:val="00384035"/>
    <w:rsid w:val="0038428B"/>
    <w:rsid w:val="003844FC"/>
    <w:rsid w:val="003845D7"/>
    <w:rsid w:val="00384652"/>
    <w:rsid w:val="003847C4"/>
    <w:rsid w:val="003847D8"/>
    <w:rsid w:val="003847E7"/>
    <w:rsid w:val="00384BA2"/>
    <w:rsid w:val="00384F4E"/>
    <w:rsid w:val="00384FCA"/>
    <w:rsid w:val="00384FF1"/>
    <w:rsid w:val="003850FB"/>
    <w:rsid w:val="003851BE"/>
    <w:rsid w:val="00385272"/>
    <w:rsid w:val="00385316"/>
    <w:rsid w:val="003853C6"/>
    <w:rsid w:val="003854F0"/>
    <w:rsid w:val="003855C1"/>
    <w:rsid w:val="00385877"/>
    <w:rsid w:val="003859B4"/>
    <w:rsid w:val="003859CF"/>
    <w:rsid w:val="00385A04"/>
    <w:rsid w:val="00385B14"/>
    <w:rsid w:val="00385B42"/>
    <w:rsid w:val="00385BEF"/>
    <w:rsid w:val="00385CF3"/>
    <w:rsid w:val="0038600F"/>
    <w:rsid w:val="003860C0"/>
    <w:rsid w:val="0038610A"/>
    <w:rsid w:val="00386367"/>
    <w:rsid w:val="00386520"/>
    <w:rsid w:val="003866EE"/>
    <w:rsid w:val="00386717"/>
    <w:rsid w:val="00386C91"/>
    <w:rsid w:val="0038736E"/>
    <w:rsid w:val="00387833"/>
    <w:rsid w:val="00387914"/>
    <w:rsid w:val="00387BCF"/>
    <w:rsid w:val="00387BD0"/>
    <w:rsid w:val="00387DD4"/>
    <w:rsid w:val="00387EC7"/>
    <w:rsid w:val="00387EDF"/>
    <w:rsid w:val="00387F40"/>
    <w:rsid w:val="00390238"/>
    <w:rsid w:val="00390417"/>
    <w:rsid w:val="00390636"/>
    <w:rsid w:val="003909AA"/>
    <w:rsid w:val="00390AC4"/>
    <w:rsid w:val="00390B07"/>
    <w:rsid w:val="00390C5A"/>
    <w:rsid w:val="00390D02"/>
    <w:rsid w:val="00390F2D"/>
    <w:rsid w:val="00391077"/>
    <w:rsid w:val="00391123"/>
    <w:rsid w:val="00391162"/>
    <w:rsid w:val="003911A2"/>
    <w:rsid w:val="003912B6"/>
    <w:rsid w:val="003912F2"/>
    <w:rsid w:val="00391490"/>
    <w:rsid w:val="003917D7"/>
    <w:rsid w:val="003917ED"/>
    <w:rsid w:val="00391915"/>
    <w:rsid w:val="003919C8"/>
    <w:rsid w:val="00391ACF"/>
    <w:rsid w:val="00391C53"/>
    <w:rsid w:val="00391C68"/>
    <w:rsid w:val="00391C8B"/>
    <w:rsid w:val="003921E2"/>
    <w:rsid w:val="003921ED"/>
    <w:rsid w:val="00392511"/>
    <w:rsid w:val="0039255D"/>
    <w:rsid w:val="003926C0"/>
    <w:rsid w:val="003926C1"/>
    <w:rsid w:val="0039284C"/>
    <w:rsid w:val="00392A17"/>
    <w:rsid w:val="00392A27"/>
    <w:rsid w:val="00392A72"/>
    <w:rsid w:val="00392B2D"/>
    <w:rsid w:val="00392B4D"/>
    <w:rsid w:val="00392BD8"/>
    <w:rsid w:val="00392C57"/>
    <w:rsid w:val="00392DAC"/>
    <w:rsid w:val="00392E2C"/>
    <w:rsid w:val="00392E85"/>
    <w:rsid w:val="003930E6"/>
    <w:rsid w:val="0039314D"/>
    <w:rsid w:val="00393194"/>
    <w:rsid w:val="003933F2"/>
    <w:rsid w:val="00393589"/>
    <w:rsid w:val="00393672"/>
    <w:rsid w:val="00393686"/>
    <w:rsid w:val="00393697"/>
    <w:rsid w:val="0039384F"/>
    <w:rsid w:val="0039388C"/>
    <w:rsid w:val="00393950"/>
    <w:rsid w:val="00393A1F"/>
    <w:rsid w:val="00393A4E"/>
    <w:rsid w:val="00393C10"/>
    <w:rsid w:val="00393D1A"/>
    <w:rsid w:val="00393D98"/>
    <w:rsid w:val="00393E72"/>
    <w:rsid w:val="00393E86"/>
    <w:rsid w:val="00393E94"/>
    <w:rsid w:val="00393F10"/>
    <w:rsid w:val="00393F8E"/>
    <w:rsid w:val="00393FBD"/>
    <w:rsid w:val="0039406D"/>
    <w:rsid w:val="00394116"/>
    <w:rsid w:val="003941BF"/>
    <w:rsid w:val="003941D3"/>
    <w:rsid w:val="003941DA"/>
    <w:rsid w:val="00394219"/>
    <w:rsid w:val="00394373"/>
    <w:rsid w:val="0039449E"/>
    <w:rsid w:val="003944BB"/>
    <w:rsid w:val="0039450D"/>
    <w:rsid w:val="00394556"/>
    <w:rsid w:val="00394622"/>
    <w:rsid w:val="00394692"/>
    <w:rsid w:val="0039479A"/>
    <w:rsid w:val="0039481D"/>
    <w:rsid w:val="003948E4"/>
    <w:rsid w:val="00394CF9"/>
    <w:rsid w:val="00394E60"/>
    <w:rsid w:val="003951C3"/>
    <w:rsid w:val="00395208"/>
    <w:rsid w:val="00395407"/>
    <w:rsid w:val="0039572F"/>
    <w:rsid w:val="003959E3"/>
    <w:rsid w:val="00395BAF"/>
    <w:rsid w:val="00395C65"/>
    <w:rsid w:val="00395C83"/>
    <w:rsid w:val="00395CF8"/>
    <w:rsid w:val="00395DF4"/>
    <w:rsid w:val="00395E08"/>
    <w:rsid w:val="00395EAF"/>
    <w:rsid w:val="00395FCF"/>
    <w:rsid w:val="00395FE5"/>
    <w:rsid w:val="003960BE"/>
    <w:rsid w:val="003961B2"/>
    <w:rsid w:val="003962B3"/>
    <w:rsid w:val="00396923"/>
    <w:rsid w:val="00396961"/>
    <w:rsid w:val="00396A15"/>
    <w:rsid w:val="00396A97"/>
    <w:rsid w:val="00396AB2"/>
    <w:rsid w:val="00396B72"/>
    <w:rsid w:val="00396BC2"/>
    <w:rsid w:val="00396C8D"/>
    <w:rsid w:val="00396CF7"/>
    <w:rsid w:val="00396E43"/>
    <w:rsid w:val="00396E5B"/>
    <w:rsid w:val="00396F32"/>
    <w:rsid w:val="003970FF"/>
    <w:rsid w:val="00397236"/>
    <w:rsid w:val="003973F6"/>
    <w:rsid w:val="00397450"/>
    <w:rsid w:val="0039749A"/>
    <w:rsid w:val="00397606"/>
    <w:rsid w:val="00397616"/>
    <w:rsid w:val="00397639"/>
    <w:rsid w:val="00397729"/>
    <w:rsid w:val="003977E3"/>
    <w:rsid w:val="0039780C"/>
    <w:rsid w:val="00397B22"/>
    <w:rsid w:val="00397D7C"/>
    <w:rsid w:val="00397D92"/>
    <w:rsid w:val="00397EC7"/>
    <w:rsid w:val="00397ECA"/>
    <w:rsid w:val="00397F91"/>
    <w:rsid w:val="00397FCA"/>
    <w:rsid w:val="003A001B"/>
    <w:rsid w:val="003A0079"/>
    <w:rsid w:val="003A039F"/>
    <w:rsid w:val="003A0449"/>
    <w:rsid w:val="003A04FF"/>
    <w:rsid w:val="003A0619"/>
    <w:rsid w:val="003A075E"/>
    <w:rsid w:val="003A0917"/>
    <w:rsid w:val="003A0B18"/>
    <w:rsid w:val="003A0B2F"/>
    <w:rsid w:val="003A0C30"/>
    <w:rsid w:val="003A0C9B"/>
    <w:rsid w:val="003A0DE6"/>
    <w:rsid w:val="003A0FAE"/>
    <w:rsid w:val="003A105F"/>
    <w:rsid w:val="003A140D"/>
    <w:rsid w:val="003A1879"/>
    <w:rsid w:val="003A19F8"/>
    <w:rsid w:val="003A1A51"/>
    <w:rsid w:val="003A1A98"/>
    <w:rsid w:val="003A1CF4"/>
    <w:rsid w:val="003A1D5C"/>
    <w:rsid w:val="003A1E3C"/>
    <w:rsid w:val="003A1E5B"/>
    <w:rsid w:val="003A205E"/>
    <w:rsid w:val="003A20D1"/>
    <w:rsid w:val="003A2137"/>
    <w:rsid w:val="003A2167"/>
    <w:rsid w:val="003A21D9"/>
    <w:rsid w:val="003A2229"/>
    <w:rsid w:val="003A2273"/>
    <w:rsid w:val="003A234E"/>
    <w:rsid w:val="003A238F"/>
    <w:rsid w:val="003A248A"/>
    <w:rsid w:val="003A253B"/>
    <w:rsid w:val="003A25BD"/>
    <w:rsid w:val="003A29A7"/>
    <w:rsid w:val="003A29EB"/>
    <w:rsid w:val="003A2A33"/>
    <w:rsid w:val="003A2BA1"/>
    <w:rsid w:val="003A2C83"/>
    <w:rsid w:val="003A2D60"/>
    <w:rsid w:val="003A2DAD"/>
    <w:rsid w:val="003A2F17"/>
    <w:rsid w:val="003A2FF2"/>
    <w:rsid w:val="003A301D"/>
    <w:rsid w:val="003A3126"/>
    <w:rsid w:val="003A317B"/>
    <w:rsid w:val="003A330B"/>
    <w:rsid w:val="003A34BF"/>
    <w:rsid w:val="003A3586"/>
    <w:rsid w:val="003A375E"/>
    <w:rsid w:val="003A393B"/>
    <w:rsid w:val="003A3968"/>
    <w:rsid w:val="003A39DF"/>
    <w:rsid w:val="003A3A00"/>
    <w:rsid w:val="003A3A70"/>
    <w:rsid w:val="003A3AAB"/>
    <w:rsid w:val="003A3ACA"/>
    <w:rsid w:val="003A3BDD"/>
    <w:rsid w:val="003A3C2B"/>
    <w:rsid w:val="003A3CEF"/>
    <w:rsid w:val="003A3E55"/>
    <w:rsid w:val="003A427E"/>
    <w:rsid w:val="003A4450"/>
    <w:rsid w:val="003A45D4"/>
    <w:rsid w:val="003A496D"/>
    <w:rsid w:val="003A4C3A"/>
    <w:rsid w:val="003A4DBF"/>
    <w:rsid w:val="003A4E23"/>
    <w:rsid w:val="003A4EA7"/>
    <w:rsid w:val="003A4FBC"/>
    <w:rsid w:val="003A4FC5"/>
    <w:rsid w:val="003A4FD6"/>
    <w:rsid w:val="003A4FEC"/>
    <w:rsid w:val="003A5000"/>
    <w:rsid w:val="003A5206"/>
    <w:rsid w:val="003A5380"/>
    <w:rsid w:val="003A5448"/>
    <w:rsid w:val="003A5533"/>
    <w:rsid w:val="003A5586"/>
    <w:rsid w:val="003A5771"/>
    <w:rsid w:val="003A587B"/>
    <w:rsid w:val="003A59A2"/>
    <w:rsid w:val="003A59D0"/>
    <w:rsid w:val="003A5B68"/>
    <w:rsid w:val="003A5BB4"/>
    <w:rsid w:val="003A5C60"/>
    <w:rsid w:val="003A5EEC"/>
    <w:rsid w:val="003A5FD8"/>
    <w:rsid w:val="003A6036"/>
    <w:rsid w:val="003A6056"/>
    <w:rsid w:val="003A6159"/>
    <w:rsid w:val="003A631E"/>
    <w:rsid w:val="003A63B1"/>
    <w:rsid w:val="003A63E3"/>
    <w:rsid w:val="003A656F"/>
    <w:rsid w:val="003A69A4"/>
    <w:rsid w:val="003A69E5"/>
    <w:rsid w:val="003A6A5E"/>
    <w:rsid w:val="003A6B58"/>
    <w:rsid w:val="003A6D6C"/>
    <w:rsid w:val="003A6DB2"/>
    <w:rsid w:val="003A6EF7"/>
    <w:rsid w:val="003A6F9D"/>
    <w:rsid w:val="003A71E0"/>
    <w:rsid w:val="003A7386"/>
    <w:rsid w:val="003A757C"/>
    <w:rsid w:val="003A7B49"/>
    <w:rsid w:val="003A7B6F"/>
    <w:rsid w:val="003A7D04"/>
    <w:rsid w:val="003A7DA8"/>
    <w:rsid w:val="003A7DBD"/>
    <w:rsid w:val="003A7E0C"/>
    <w:rsid w:val="003A7E6E"/>
    <w:rsid w:val="003A7F02"/>
    <w:rsid w:val="003A7F57"/>
    <w:rsid w:val="003A7F61"/>
    <w:rsid w:val="003B0011"/>
    <w:rsid w:val="003B031E"/>
    <w:rsid w:val="003B045B"/>
    <w:rsid w:val="003B061D"/>
    <w:rsid w:val="003B0694"/>
    <w:rsid w:val="003B06E5"/>
    <w:rsid w:val="003B0902"/>
    <w:rsid w:val="003B094C"/>
    <w:rsid w:val="003B0A4B"/>
    <w:rsid w:val="003B0A4C"/>
    <w:rsid w:val="003B0B44"/>
    <w:rsid w:val="003B0C7A"/>
    <w:rsid w:val="003B0D76"/>
    <w:rsid w:val="003B0D95"/>
    <w:rsid w:val="003B0E6C"/>
    <w:rsid w:val="003B0EDB"/>
    <w:rsid w:val="003B0F77"/>
    <w:rsid w:val="003B102D"/>
    <w:rsid w:val="003B13D7"/>
    <w:rsid w:val="003B1471"/>
    <w:rsid w:val="003B175C"/>
    <w:rsid w:val="003B182C"/>
    <w:rsid w:val="003B184E"/>
    <w:rsid w:val="003B18C7"/>
    <w:rsid w:val="003B1BEB"/>
    <w:rsid w:val="003B1C2A"/>
    <w:rsid w:val="003B1D2A"/>
    <w:rsid w:val="003B1DB8"/>
    <w:rsid w:val="003B1E29"/>
    <w:rsid w:val="003B1FDA"/>
    <w:rsid w:val="003B2095"/>
    <w:rsid w:val="003B20B2"/>
    <w:rsid w:val="003B20D5"/>
    <w:rsid w:val="003B211E"/>
    <w:rsid w:val="003B23E5"/>
    <w:rsid w:val="003B2465"/>
    <w:rsid w:val="003B2542"/>
    <w:rsid w:val="003B2692"/>
    <w:rsid w:val="003B26BC"/>
    <w:rsid w:val="003B2805"/>
    <w:rsid w:val="003B2837"/>
    <w:rsid w:val="003B28A4"/>
    <w:rsid w:val="003B293A"/>
    <w:rsid w:val="003B2B54"/>
    <w:rsid w:val="003B2C7C"/>
    <w:rsid w:val="003B305B"/>
    <w:rsid w:val="003B3068"/>
    <w:rsid w:val="003B3121"/>
    <w:rsid w:val="003B3131"/>
    <w:rsid w:val="003B33BB"/>
    <w:rsid w:val="003B3481"/>
    <w:rsid w:val="003B34F1"/>
    <w:rsid w:val="003B3680"/>
    <w:rsid w:val="003B36D4"/>
    <w:rsid w:val="003B3802"/>
    <w:rsid w:val="003B38DD"/>
    <w:rsid w:val="003B39F8"/>
    <w:rsid w:val="003B3AA9"/>
    <w:rsid w:val="003B3B47"/>
    <w:rsid w:val="003B3DA2"/>
    <w:rsid w:val="003B3F9A"/>
    <w:rsid w:val="003B406E"/>
    <w:rsid w:val="003B4176"/>
    <w:rsid w:val="003B41DE"/>
    <w:rsid w:val="003B4242"/>
    <w:rsid w:val="003B4437"/>
    <w:rsid w:val="003B45AD"/>
    <w:rsid w:val="003B46CD"/>
    <w:rsid w:val="003B4707"/>
    <w:rsid w:val="003B4766"/>
    <w:rsid w:val="003B476E"/>
    <w:rsid w:val="003B47BC"/>
    <w:rsid w:val="003B492F"/>
    <w:rsid w:val="003B49BF"/>
    <w:rsid w:val="003B49CA"/>
    <w:rsid w:val="003B49FE"/>
    <w:rsid w:val="003B4AD0"/>
    <w:rsid w:val="003B4DA6"/>
    <w:rsid w:val="003B4E73"/>
    <w:rsid w:val="003B50F3"/>
    <w:rsid w:val="003B5149"/>
    <w:rsid w:val="003B52B4"/>
    <w:rsid w:val="003B5419"/>
    <w:rsid w:val="003B5711"/>
    <w:rsid w:val="003B596D"/>
    <w:rsid w:val="003B5ADF"/>
    <w:rsid w:val="003B5B3B"/>
    <w:rsid w:val="003B5B8D"/>
    <w:rsid w:val="003B5BAE"/>
    <w:rsid w:val="003B5CC5"/>
    <w:rsid w:val="003B607F"/>
    <w:rsid w:val="003B6153"/>
    <w:rsid w:val="003B6389"/>
    <w:rsid w:val="003B6684"/>
    <w:rsid w:val="003B6788"/>
    <w:rsid w:val="003B68A0"/>
    <w:rsid w:val="003B68A1"/>
    <w:rsid w:val="003B6993"/>
    <w:rsid w:val="003B6AFD"/>
    <w:rsid w:val="003B6B0C"/>
    <w:rsid w:val="003B6C96"/>
    <w:rsid w:val="003B6D10"/>
    <w:rsid w:val="003B6E00"/>
    <w:rsid w:val="003B6E85"/>
    <w:rsid w:val="003B6F2D"/>
    <w:rsid w:val="003B6FA6"/>
    <w:rsid w:val="003B703B"/>
    <w:rsid w:val="003B70A6"/>
    <w:rsid w:val="003B72CD"/>
    <w:rsid w:val="003B73F9"/>
    <w:rsid w:val="003B73FE"/>
    <w:rsid w:val="003B743F"/>
    <w:rsid w:val="003B74AE"/>
    <w:rsid w:val="003B7B0A"/>
    <w:rsid w:val="003B7C45"/>
    <w:rsid w:val="003B7F4A"/>
    <w:rsid w:val="003C001A"/>
    <w:rsid w:val="003C0032"/>
    <w:rsid w:val="003C00F1"/>
    <w:rsid w:val="003C03C3"/>
    <w:rsid w:val="003C0437"/>
    <w:rsid w:val="003C05B4"/>
    <w:rsid w:val="003C0777"/>
    <w:rsid w:val="003C087E"/>
    <w:rsid w:val="003C08D9"/>
    <w:rsid w:val="003C0E22"/>
    <w:rsid w:val="003C0F7B"/>
    <w:rsid w:val="003C0F85"/>
    <w:rsid w:val="003C1121"/>
    <w:rsid w:val="003C11A2"/>
    <w:rsid w:val="003C141E"/>
    <w:rsid w:val="003C147A"/>
    <w:rsid w:val="003C15C6"/>
    <w:rsid w:val="003C1627"/>
    <w:rsid w:val="003C185C"/>
    <w:rsid w:val="003C18A9"/>
    <w:rsid w:val="003C1A38"/>
    <w:rsid w:val="003C1C11"/>
    <w:rsid w:val="003C1CB2"/>
    <w:rsid w:val="003C1D8E"/>
    <w:rsid w:val="003C1DDB"/>
    <w:rsid w:val="003C1FCE"/>
    <w:rsid w:val="003C2050"/>
    <w:rsid w:val="003C224E"/>
    <w:rsid w:val="003C2283"/>
    <w:rsid w:val="003C23BD"/>
    <w:rsid w:val="003C2639"/>
    <w:rsid w:val="003C26BA"/>
    <w:rsid w:val="003C2816"/>
    <w:rsid w:val="003C29E0"/>
    <w:rsid w:val="003C2A4B"/>
    <w:rsid w:val="003C2D1D"/>
    <w:rsid w:val="003C3180"/>
    <w:rsid w:val="003C31D5"/>
    <w:rsid w:val="003C34C3"/>
    <w:rsid w:val="003C355D"/>
    <w:rsid w:val="003C35CD"/>
    <w:rsid w:val="003C36DE"/>
    <w:rsid w:val="003C3828"/>
    <w:rsid w:val="003C3847"/>
    <w:rsid w:val="003C3A49"/>
    <w:rsid w:val="003C3B2B"/>
    <w:rsid w:val="003C3E66"/>
    <w:rsid w:val="003C3E7A"/>
    <w:rsid w:val="003C3E87"/>
    <w:rsid w:val="003C3EFF"/>
    <w:rsid w:val="003C3F4E"/>
    <w:rsid w:val="003C3F90"/>
    <w:rsid w:val="003C4171"/>
    <w:rsid w:val="003C41E4"/>
    <w:rsid w:val="003C4254"/>
    <w:rsid w:val="003C446A"/>
    <w:rsid w:val="003C449E"/>
    <w:rsid w:val="003C463D"/>
    <w:rsid w:val="003C4745"/>
    <w:rsid w:val="003C47C4"/>
    <w:rsid w:val="003C48AF"/>
    <w:rsid w:val="003C4902"/>
    <w:rsid w:val="003C4950"/>
    <w:rsid w:val="003C49CF"/>
    <w:rsid w:val="003C4AE6"/>
    <w:rsid w:val="003C4DA5"/>
    <w:rsid w:val="003C4E41"/>
    <w:rsid w:val="003C4FF7"/>
    <w:rsid w:val="003C5121"/>
    <w:rsid w:val="003C527F"/>
    <w:rsid w:val="003C532B"/>
    <w:rsid w:val="003C55A9"/>
    <w:rsid w:val="003C56B6"/>
    <w:rsid w:val="003C5848"/>
    <w:rsid w:val="003C5ADF"/>
    <w:rsid w:val="003C5B6F"/>
    <w:rsid w:val="003C5B86"/>
    <w:rsid w:val="003C5C90"/>
    <w:rsid w:val="003C5F92"/>
    <w:rsid w:val="003C6034"/>
    <w:rsid w:val="003C60E4"/>
    <w:rsid w:val="003C60E6"/>
    <w:rsid w:val="003C6212"/>
    <w:rsid w:val="003C62B2"/>
    <w:rsid w:val="003C64BD"/>
    <w:rsid w:val="003C6586"/>
    <w:rsid w:val="003C658F"/>
    <w:rsid w:val="003C65BD"/>
    <w:rsid w:val="003C661F"/>
    <w:rsid w:val="003C6633"/>
    <w:rsid w:val="003C6856"/>
    <w:rsid w:val="003C6868"/>
    <w:rsid w:val="003C68A8"/>
    <w:rsid w:val="003C6928"/>
    <w:rsid w:val="003C69D5"/>
    <w:rsid w:val="003C6A10"/>
    <w:rsid w:val="003C6AE8"/>
    <w:rsid w:val="003C6B67"/>
    <w:rsid w:val="003C7033"/>
    <w:rsid w:val="003C7107"/>
    <w:rsid w:val="003C712A"/>
    <w:rsid w:val="003C71AE"/>
    <w:rsid w:val="003C71F8"/>
    <w:rsid w:val="003C72E3"/>
    <w:rsid w:val="003C72E5"/>
    <w:rsid w:val="003C7353"/>
    <w:rsid w:val="003C73B6"/>
    <w:rsid w:val="003C742B"/>
    <w:rsid w:val="003C7444"/>
    <w:rsid w:val="003C7489"/>
    <w:rsid w:val="003C74B2"/>
    <w:rsid w:val="003C75C2"/>
    <w:rsid w:val="003C75CF"/>
    <w:rsid w:val="003C7640"/>
    <w:rsid w:val="003C76CA"/>
    <w:rsid w:val="003C76D3"/>
    <w:rsid w:val="003C77B9"/>
    <w:rsid w:val="003C787B"/>
    <w:rsid w:val="003C7885"/>
    <w:rsid w:val="003C7A71"/>
    <w:rsid w:val="003C7B65"/>
    <w:rsid w:val="003C7BAA"/>
    <w:rsid w:val="003C7BC3"/>
    <w:rsid w:val="003C7C67"/>
    <w:rsid w:val="003C7CA9"/>
    <w:rsid w:val="003C7CE8"/>
    <w:rsid w:val="003C7DBD"/>
    <w:rsid w:val="003D02CF"/>
    <w:rsid w:val="003D0319"/>
    <w:rsid w:val="003D0327"/>
    <w:rsid w:val="003D0553"/>
    <w:rsid w:val="003D055B"/>
    <w:rsid w:val="003D05F1"/>
    <w:rsid w:val="003D05F9"/>
    <w:rsid w:val="003D0607"/>
    <w:rsid w:val="003D063F"/>
    <w:rsid w:val="003D0738"/>
    <w:rsid w:val="003D0905"/>
    <w:rsid w:val="003D0A9B"/>
    <w:rsid w:val="003D0AEF"/>
    <w:rsid w:val="003D0B6A"/>
    <w:rsid w:val="003D0FEC"/>
    <w:rsid w:val="003D1011"/>
    <w:rsid w:val="003D1081"/>
    <w:rsid w:val="003D1120"/>
    <w:rsid w:val="003D115B"/>
    <w:rsid w:val="003D11CC"/>
    <w:rsid w:val="003D1353"/>
    <w:rsid w:val="003D1385"/>
    <w:rsid w:val="003D13C9"/>
    <w:rsid w:val="003D1556"/>
    <w:rsid w:val="003D1606"/>
    <w:rsid w:val="003D1672"/>
    <w:rsid w:val="003D19B1"/>
    <w:rsid w:val="003D19B5"/>
    <w:rsid w:val="003D1B22"/>
    <w:rsid w:val="003D1BA6"/>
    <w:rsid w:val="003D1E8F"/>
    <w:rsid w:val="003D1EA7"/>
    <w:rsid w:val="003D1EAC"/>
    <w:rsid w:val="003D1F1E"/>
    <w:rsid w:val="003D21F3"/>
    <w:rsid w:val="003D26DE"/>
    <w:rsid w:val="003D26FC"/>
    <w:rsid w:val="003D272B"/>
    <w:rsid w:val="003D29B8"/>
    <w:rsid w:val="003D2A0D"/>
    <w:rsid w:val="003D2B7A"/>
    <w:rsid w:val="003D2B7B"/>
    <w:rsid w:val="003D2C7A"/>
    <w:rsid w:val="003D2C96"/>
    <w:rsid w:val="003D2CEB"/>
    <w:rsid w:val="003D2EFF"/>
    <w:rsid w:val="003D2F75"/>
    <w:rsid w:val="003D2FA0"/>
    <w:rsid w:val="003D2FB7"/>
    <w:rsid w:val="003D308D"/>
    <w:rsid w:val="003D3108"/>
    <w:rsid w:val="003D3134"/>
    <w:rsid w:val="003D31D5"/>
    <w:rsid w:val="003D3229"/>
    <w:rsid w:val="003D3240"/>
    <w:rsid w:val="003D3323"/>
    <w:rsid w:val="003D35A2"/>
    <w:rsid w:val="003D3785"/>
    <w:rsid w:val="003D381C"/>
    <w:rsid w:val="003D39C4"/>
    <w:rsid w:val="003D39F7"/>
    <w:rsid w:val="003D3A12"/>
    <w:rsid w:val="003D3A24"/>
    <w:rsid w:val="003D3A70"/>
    <w:rsid w:val="003D3A90"/>
    <w:rsid w:val="003D3C9E"/>
    <w:rsid w:val="003D3D27"/>
    <w:rsid w:val="003D3E17"/>
    <w:rsid w:val="003D3F7D"/>
    <w:rsid w:val="003D3F84"/>
    <w:rsid w:val="003D40D4"/>
    <w:rsid w:val="003D4147"/>
    <w:rsid w:val="003D433B"/>
    <w:rsid w:val="003D4387"/>
    <w:rsid w:val="003D4484"/>
    <w:rsid w:val="003D484B"/>
    <w:rsid w:val="003D4B46"/>
    <w:rsid w:val="003D4C23"/>
    <w:rsid w:val="003D4E50"/>
    <w:rsid w:val="003D4F5D"/>
    <w:rsid w:val="003D4FAB"/>
    <w:rsid w:val="003D500B"/>
    <w:rsid w:val="003D5323"/>
    <w:rsid w:val="003D5324"/>
    <w:rsid w:val="003D5431"/>
    <w:rsid w:val="003D55FF"/>
    <w:rsid w:val="003D560E"/>
    <w:rsid w:val="003D5929"/>
    <w:rsid w:val="003D5995"/>
    <w:rsid w:val="003D5A0E"/>
    <w:rsid w:val="003D5A5B"/>
    <w:rsid w:val="003D5BD3"/>
    <w:rsid w:val="003D5CDF"/>
    <w:rsid w:val="003D5D13"/>
    <w:rsid w:val="003D5EDF"/>
    <w:rsid w:val="003D603B"/>
    <w:rsid w:val="003D625B"/>
    <w:rsid w:val="003D6305"/>
    <w:rsid w:val="003D636F"/>
    <w:rsid w:val="003D6379"/>
    <w:rsid w:val="003D64A9"/>
    <w:rsid w:val="003D6BC6"/>
    <w:rsid w:val="003D6D99"/>
    <w:rsid w:val="003D6EF5"/>
    <w:rsid w:val="003D6F89"/>
    <w:rsid w:val="003D6FA2"/>
    <w:rsid w:val="003D6FA8"/>
    <w:rsid w:val="003D6FC9"/>
    <w:rsid w:val="003D706D"/>
    <w:rsid w:val="003D7199"/>
    <w:rsid w:val="003D7342"/>
    <w:rsid w:val="003D7534"/>
    <w:rsid w:val="003D7634"/>
    <w:rsid w:val="003D76A4"/>
    <w:rsid w:val="003D774E"/>
    <w:rsid w:val="003D7922"/>
    <w:rsid w:val="003D7B73"/>
    <w:rsid w:val="003D7C06"/>
    <w:rsid w:val="003D7C52"/>
    <w:rsid w:val="003D7D67"/>
    <w:rsid w:val="003D7DE8"/>
    <w:rsid w:val="003D7F68"/>
    <w:rsid w:val="003D7F7B"/>
    <w:rsid w:val="003DB10C"/>
    <w:rsid w:val="003E01DC"/>
    <w:rsid w:val="003E0287"/>
    <w:rsid w:val="003E0387"/>
    <w:rsid w:val="003E04BD"/>
    <w:rsid w:val="003E05C9"/>
    <w:rsid w:val="003E06AE"/>
    <w:rsid w:val="003E06E8"/>
    <w:rsid w:val="003E088D"/>
    <w:rsid w:val="003E08CB"/>
    <w:rsid w:val="003E096F"/>
    <w:rsid w:val="003E0A70"/>
    <w:rsid w:val="003E0AFC"/>
    <w:rsid w:val="003E0D0A"/>
    <w:rsid w:val="003E0D77"/>
    <w:rsid w:val="003E0D8C"/>
    <w:rsid w:val="003E0FC1"/>
    <w:rsid w:val="003E10FD"/>
    <w:rsid w:val="003E116B"/>
    <w:rsid w:val="003E12DA"/>
    <w:rsid w:val="003E13E3"/>
    <w:rsid w:val="003E1727"/>
    <w:rsid w:val="003E18EB"/>
    <w:rsid w:val="003E1A46"/>
    <w:rsid w:val="003E1B17"/>
    <w:rsid w:val="003E1BE8"/>
    <w:rsid w:val="003E1C61"/>
    <w:rsid w:val="003E1CE1"/>
    <w:rsid w:val="003E1D5F"/>
    <w:rsid w:val="003E1DA0"/>
    <w:rsid w:val="003E1DFB"/>
    <w:rsid w:val="003E1E35"/>
    <w:rsid w:val="003E1FD3"/>
    <w:rsid w:val="003E20A1"/>
    <w:rsid w:val="003E21E2"/>
    <w:rsid w:val="003E23CC"/>
    <w:rsid w:val="003E244B"/>
    <w:rsid w:val="003E24FF"/>
    <w:rsid w:val="003E27B5"/>
    <w:rsid w:val="003E2936"/>
    <w:rsid w:val="003E296D"/>
    <w:rsid w:val="003E29AD"/>
    <w:rsid w:val="003E2AA2"/>
    <w:rsid w:val="003E2BE3"/>
    <w:rsid w:val="003E2E42"/>
    <w:rsid w:val="003E30AF"/>
    <w:rsid w:val="003E31BE"/>
    <w:rsid w:val="003E334B"/>
    <w:rsid w:val="003E36CC"/>
    <w:rsid w:val="003E3736"/>
    <w:rsid w:val="003E38EC"/>
    <w:rsid w:val="003E3996"/>
    <w:rsid w:val="003E3A16"/>
    <w:rsid w:val="003E3B1D"/>
    <w:rsid w:val="003E3B2C"/>
    <w:rsid w:val="003E3D8A"/>
    <w:rsid w:val="003E3E44"/>
    <w:rsid w:val="003E3E6C"/>
    <w:rsid w:val="003E3EE6"/>
    <w:rsid w:val="003E424A"/>
    <w:rsid w:val="003E42A5"/>
    <w:rsid w:val="003E432C"/>
    <w:rsid w:val="003E47B1"/>
    <w:rsid w:val="003E47E1"/>
    <w:rsid w:val="003E4823"/>
    <w:rsid w:val="003E4A38"/>
    <w:rsid w:val="003E4A86"/>
    <w:rsid w:val="003E4C0C"/>
    <w:rsid w:val="003E4D08"/>
    <w:rsid w:val="003E4EAF"/>
    <w:rsid w:val="003E4F4D"/>
    <w:rsid w:val="003E506E"/>
    <w:rsid w:val="003E519C"/>
    <w:rsid w:val="003E51E0"/>
    <w:rsid w:val="003E5271"/>
    <w:rsid w:val="003E5427"/>
    <w:rsid w:val="003E5503"/>
    <w:rsid w:val="003E56A4"/>
    <w:rsid w:val="003E5709"/>
    <w:rsid w:val="003E592F"/>
    <w:rsid w:val="003E5981"/>
    <w:rsid w:val="003E5987"/>
    <w:rsid w:val="003E5A38"/>
    <w:rsid w:val="003E5C7F"/>
    <w:rsid w:val="003E5EA0"/>
    <w:rsid w:val="003E60B1"/>
    <w:rsid w:val="003E60CD"/>
    <w:rsid w:val="003E617C"/>
    <w:rsid w:val="003E61B8"/>
    <w:rsid w:val="003E6220"/>
    <w:rsid w:val="003E6245"/>
    <w:rsid w:val="003E62E0"/>
    <w:rsid w:val="003E64CE"/>
    <w:rsid w:val="003E6594"/>
    <w:rsid w:val="003E66EE"/>
    <w:rsid w:val="003E678F"/>
    <w:rsid w:val="003E6972"/>
    <w:rsid w:val="003E6DE1"/>
    <w:rsid w:val="003E6E23"/>
    <w:rsid w:val="003E6E88"/>
    <w:rsid w:val="003E6F28"/>
    <w:rsid w:val="003E70E3"/>
    <w:rsid w:val="003E7122"/>
    <w:rsid w:val="003E7454"/>
    <w:rsid w:val="003E7555"/>
    <w:rsid w:val="003E7667"/>
    <w:rsid w:val="003E76CC"/>
    <w:rsid w:val="003E7941"/>
    <w:rsid w:val="003E7B15"/>
    <w:rsid w:val="003E7C9A"/>
    <w:rsid w:val="003E7CAB"/>
    <w:rsid w:val="003E7CC4"/>
    <w:rsid w:val="003E7D58"/>
    <w:rsid w:val="003E7E6A"/>
    <w:rsid w:val="003EDA2D"/>
    <w:rsid w:val="003F0040"/>
    <w:rsid w:val="003F00B4"/>
    <w:rsid w:val="003F01F8"/>
    <w:rsid w:val="003F0455"/>
    <w:rsid w:val="003F045A"/>
    <w:rsid w:val="003F0493"/>
    <w:rsid w:val="003F05DF"/>
    <w:rsid w:val="003F05F6"/>
    <w:rsid w:val="003F060D"/>
    <w:rsid w:val="003F0891"/>
    <w:rsid w:val="003F0904"/>
    <w:rsid w:val="003F0B5A"/>
    <w:rsid w:val="003F0B91"/>
    <w:rsid w:val="003F0C39"/>
    <w:rsid w:val="003F0C78"/>
    <w:rsid w:val="003F0DC8"/>
    <w:rsid w:val="003F0FD4"/>
    <w:rsid w:val="003F12E9"/>
    <w:rsid w:val="003F12F5"/>
    <w:rsid w:val="003F145D"/>
    <w:rsid w:val="003F14E1"/>
    <w:rsid w:val="003F15F5"/>
    <w:rsid w:val="003F1715"/>
    <w:rsid w:val="003F1734"/>
    <w:rsid w:val="003F1796"/>
    <w:rsid w:val="003F1918"/>
    <w:rsid w:val="003F1A29"/>
    <w:rsid w:val="003F1A56"/>
    <w:rsid w:val="003F1C55"/>
    <w:rsid w:val="003F1C7A"/>
    <w:rsid w:val="003F1D63"/>
    <w:rsid w:val="003F1DED"/>
    <w:rsid w:val="003F1E13"/>
    <w:rsid w:val="003F1EA5"/>
    <w:rsid w:val="003F2050"/>
    <w:rsid w:val="003F216D"/>
    <w:rsid w:val="003F22A3"/>
    <w:rsid w:val="003F23B4"/>
    <w:rsid w:val="003F275D"/>
    <w:rsid w:val="003F279A"/>
    <w:rsid w:val="003F27E2"/>
    <w:rsid w:val="003F2870"/>
    <w:rsid w:val="003F2985"/>
    <w:rsid w:val="003F2A6A"/>
    <w:rsid w:val="003F2AD3"/>
    <w:rsid w:val="003F2ADE"/>
    <w:rsid w:val="003F2BE0"/>
    <w:rsid w:val="003F2DB9"/>
    <w:rsid w:val="003F2DD1"/>
    <w:rsid w:val="003F2E1C"/>
    <w:rsid w:val="003F2E67"/>
    <w:rsid w:val="003F2E90"/>
    <w:rsid w:val="003F2EAB"/>
    <w:rsid w:val="003F300E"/>
    <w:rsid w:val="003F327A"/>
    <w:rsid w:val="003F3314"/>
    <w:rsid w:val="003F3407"/>
    <w:rsid w:val="003F3635"/>
    <w:rsid w:val="003F364D"/>
    <w:rsid w:val="003F36B1"/>
    <w:rsid w:val="003F3728"/>
    <w:rsid w:val="003F37B9"/>
    <w:rsid w:val="003F37D5"/>
    <w:rsid w:val="003F380B"/>
    <w:rsid w:val="003F38BF"/>
    <w:rsid w:val="003F394F"/>
    <w:rsid w:val="003F3B24"/>
    <w:rsid w:val="003F3D50"/>
    <w:rsid w:val="003F3EB2"/>
    <w:rsid w:val="003F3EEC"/>
    <w:rsid w:val="003F3F84"/>
    <w:rsid w:val="003F3FF5"/>
    <w:rsid w:val="003F403D"/>
    <w:rsid w:val="003F416F"/>
    <w:rsid w:val="003F4282"/>
    <w:rsid w:val="003F4356"/>
    <w:rsid w:val="003F436E"/>
    <w:rsid w:val="003F43F9"/>
    <w:rsid w:val="003F4439"/>
    <w:rsid w:val="003F4A37"/>
    <w:rsid w:val="003F4B7E"/>
    <w:rsid w:val="003F4BE2"/>
    <w:rsid w:val="003F4E22"/>
    <w:rsid w:val="003F4E99"/>
    <w:rsid w:val="003F4EEF"/>
    <w:rsid w:val="003F4F91"/>
    <w:rsid w:val="003F5020"/>
    <w:rsid w:val="003F50BD"/>
    <w:rsid w:val="003F51B8"/>
    <w:rsid w:val="003F51EC"/>
    <w:rsid w:val="003F52D3"/>
    <w:rsid w:val="003F535B"/>
    <w:rsid w:val="003F5468"/>
    <w:rsid w:val="003F54E9"/>
    <w:rsid w:val="003F565C"/>
    <w:rsid w:val="003F5698"/>
    <w:rsid w:val="003F56EE"/>
    <w:rsid w:val="003F5801"/>
    <w:rsid w:val="003F584E"/>
    <w:rsid w:val="003F5855"/>
    <w:rsid w:val="003F58CD"/>
    <w:rsid w:val="003F58F8"/>
    <w:rsid w:val="003F5924"/>
    <w:rsid w:val="003F599B"/>
    <w:rsid w:val="003F5A6B"/>
    <w:rsid w:val="003F5A9A"/>
    <w:rsid w:val="003F5BD4"/>
    <w:rsid w:val="003F5D2D"/>
    <w:rsid w:val="003F5FF3"/>
    <w:rsid w:val="003F612A"/>
    <w:rsid w:val="003F61EF"/>
    <w:rsid w:val="003F650C"/>
    <w:rsid w:val="003F658B"/>
    <w:rsid w:val="003F65A0"/>
    <w:rsid w:val="003F6808"/>
    <w:rsid w:val="003F6846"/>
    <w:rsid w:val="003F69AB"/>
    <w:rsid w:val="003F6AC9"/>
    <w:rsid w:val="003F6B4E"/>
    <w:rsid w:val="003F6D2C"/>
    <w:rsid w:val="003F6E91"/>
    <w:rsid w:val="003F6F4A"/>
    <w:rsid w:val="003F6FAD"/>
    <w:rsid w:val="003F71B4"/>
    <w:rsid w:val="003F7334"/>
    <w:rsid w:val="003F74B8"/>
    <w:rsid w:val="003F76E2"/>
    <w:rsid w:val="003F7792"/>
    <w:rsid w:val="003F7889"/>
    <w:rsid w:val="003F7A84"/>
    <w:rsid w:val="003F7A8B"/>
    <w:rsid w:val="003F7AAE"/>
    <w:rsid w:val="003F7B07"/>
    <w:rsid w:val="003F7B47"/>
    <w:rsid w:val="003F7C2E"/>
    <w:rsid w:val="003F7DBA"/>
    <w:rsid w:val="003F7DCC"/>
    <w:rsid w:val="0040021A"/>
    <w:rsid w:val="004002EB"/>
    <w:rsid w:val="0040035F"/>
    <w:rsid w:val="00400592"/>
    <w:rsid w:val="00400CA4"/>
    <w:rsid w:val="00400CFC"/>
    <w:rsid w:val="00400E63"/>
    <w:rsid w:val="00400F1B"/>
    <w:rsid w:val="00400FF0"/>
    <w:rsid w:val="004010B6"/>
    <w:rsid w:val="0040115B"/>
    <w:rsid w:val="0040122A"/>
    <w:rsid w:val="004012A1"/>
    <w:rsid w:val="0040132C"/>
    <w:rsid w:val="0040137D"/>
    <w:rsid w:val="00401450"/>
    <w:rsid w:val="004014A6"/>
    <w:rsid w:val="00401595"/>
    <w:rsid w:val="00401767"/>
    <w:rsid w:val="0040186F"/>
    <w:rsid w:val="004018A3"/>
    <w:rsid w:val="00401999"/>
    <w:rsid w:val="00401B41"/>
    <w:rsid w:val="00401B87"/>
    <w:rsid w:val="00401DEB"/>
    <w:rsid w:val="00401E7B"/>
    <w:rsid w:val="00401FF9"/>
    <w:rsid w:val="0040216B"/>
    <w:rsid w:val="00402413"/>
    <w:rsid w:val="00402538"/>
    <w:rsid w:val="004025AC"/>
    <w:rsid w:val="00402646"/>
    <w:rsid w:val="00402698"/>
    <w:rsid w:val="00402953"/>
    <w:rsid w:val="00402994"/>
    <w:rsid w:val="00402A9A"/>
    <w:rsid w:val="00402BB6"/>
    <w:rsid w:val="00402D61"/>
    <w:rsid w:val="00402D79"/>
    <w:rsid w:val="00402F34"/>
    <w:rsid w:val="0040305B"/>
    <w:rsid w:val="004030A5"/>
    <w:rsid w:val="004031E0"/>
    <w:rsid w:val="00403448"/>
    <w:rsid w:val="0040346D"/>
    <w:rsid w:val="0040357F"/>
    <w:rsid w:val="0040384B"/>
    <w:rsid w:val="00403951"/>
    <w:rsid w:val="00403965"/>
    <w:rsid w:val="00403D6D"/>
    <w:rsid w:val="00403E96"/>
    <w:rsid w:val="00403EBF"/>
    <w:rsid w:val="00403F68"/>
    <w:rsid w:val="0040400E"/>
    <w:rsid w:val="0040403E"/>
    <w:rsid w:val="00404101"/>
    <w:rsid w:val="004041EE"/>
    <w:rsid w:val="00404297"/>
    <w:rsid w:val="004043B6"/>
    <w:rsid w:val="00404446"/>
    <w:rsid w:val="004045E0"/>
    <w:rsid w:val="004045E1"/>
    <w:rsid w:val="00404708"/>
    <w:rsid w:val="00404809"/>
    <w:rsid w:val="004049C7"/>
    <w:rsid w:val="00404AAD"/>
    <w:rsid w:val="00404B30"/>
    <w:rsid w:val="00404C94"/>
    <w:rsid w:val="00404CAA"/>
    <w:rsid w:val="00404CF4"/>
    <w:rsid w:val="00404D4F"/>
    <w:rsid w:val="00404DB1"/>
    <w:rsid w:val="00404E08"/>
    <w:rsid w:val="00404F15"/>
    <w:rsid w:val="00404FF0"/>
    <w:rsid w:val="004052BD"/>
    <w:rsid w:val="0040537A"/>
    <w:rsid w:val="00405524"/>
    <w:rsid w:val="004058E2"/>
    <w:rsid w:val="004059CC"/>
    <w:rsid w:val="00405A69"/>
    <w:rsid w:val="00405AF8"/>
    <w:rsid w:val="00405B8E"/>
    <w:rsid w:val="00405F22"/>
    <w:rsid w:val="00405F2F"/>
    <w:rsid w:val="00405F67"/>
    <w:rsid w:val="00405FA0"/>
    <w:rsid w:val="00405FE2"/>
    <w:rsid w:val="0040609E"/>
    <w:rsid w:val="0040624F"/>
    <w:rsid w:val="0040625D"/>
    <w:rsid w:val="004065C6"/>
    <w:rsid w:val="0040687A"/>
    <w:rsid w:val="00406982"/>
    <w:rsid w:val="004069E0"/>
    <w:rsid w:val="00406C0F"/>
    <w:rsid w:val="00406CFC"/>
    <w:rsid w:val="00406EA2"/>
    <w:rsid w:val="00406F20"/>
    <w:rsid w:val="00406FB4"/>
    <w:rsid w:val="0040709B"/>
    <w:rsid w:val="0040713D"/>
    <w:rsid w:val="004072B9"/>
    <w:rsid w:val="004073B0"/>
    <w:rsid w:val="0040744B"/>
    <w:rsid w:val="0040754B"/>
    <w:rsid w:val="0040799D"/>
    <w:rsid w:val="00407CDF"/>
    <w:rsid w:val="00407D1C"/>
    <w:rsid w:val="00407DD3"/>
    <w:rsid w:val="00407DDC"/>
    <w:rsid w:val="00407F2D"/>
    <w:rsid w:val="00410162"/>
    <w:rsid w:val="0041045C"/>
    <w:rsid w:val="004105CE"/>
    <w:rsid w:val="00410643"/>
    <w:rsid w:val="0041074F"/>
    <w:rsid w:val="004107C6"/>
    <w:rsid w:val="004108E0"/>
    <w:rsid w:val="00410947"/>
    <w:rsid w:val="00410967"/>
    <w:rsid w:val="00410A92"/>
    <w:rsid w:val="00410B17"/>
    <w:rsid w:val="00410B27"/>
    <w:rsid w:val="00410F9D"/>
    <w:rsid w:val="00411051"/>
    <w:rsid w:val="0041126D"/>
    <w:rsid w:val="004112E0"/>
    <w:rsid w:val="00411872"/>
    <w:rsid w:val="004119A5"/>
    <w:rsid w:val="004119BD"/>
    <w:rsid w:val="00411A19"/>
    <w:rsid w:val="00411A84"/>
    <w:rsid w:val="00411B32"/>
    <w:rsid w:val="00411CD3"/>
    <w:rsid w:val="00411D53"/>
    <w:rsid w:val="00411DD7"/>
    <w:rsid w:val="00411F49"/>
    <w:rsid w:val="00412072"/>
    <w:rsid w:val="0041224B"/>
    <w:rsid w:val="004122A2"/>
    <w:rsid w:val="0041241A"/>
    <w:rsid w:val="0041277E"/>
    <w:rsid w:val="004128DC"/>
    <w:rsid w:val="004129F1"/>
    <w:rsid w:val="00412CCF"/>
    <w:rsid w:val="00412D55"/>
    <w:rsid w:val="00413245"/>
    <w:rsid w:val="004132C7"/>
    <w:rsid w:val="004132E8"/>
    <w:rsid w:val="0041350C"/>
    <w:rsid w:val="004135F1"/>
    <w:rsid w:val="004138E3"/>
    <w:rsid w:val="00413973"/>
    <w:rsid w:val="0041399E"/>
    <w:rsid w:val="004139C6"/>
    <w:rsid w:val="00413CD1"/>
    <w:rsid w:val="00413FD5"/>
    <w:rsid w:val="00414241"/>
    <w:rsid w:val="0041426B"/>
    <w:rsid w:val="0041429B"/>
    <w:rsid w:val="004143D0"/>
    <w:rsid w:val="0041441B"/>
    <w:rsid w:val="004144A6"/>
    <w:rsid w:val="0041471A"/>
    <w:rsid w:val="00414743"/>
    <w:rsid w:val="004148E3"/>
    <w:rsid w:val="00414AD0"/>
    <w:rsid w:val="00414B09"/>
    <w:rsid w:val="00414BCC"/>
    <w:rsid w:val="00414BED"/>
    <w:rsid w:val="00414CF9"/>
    <w:rsid w:val="00414E05"/>
    <w:rsid w:val="00414FD0"/>
    <w:rsid w:val="00414FF0"/>
    <w:rsid w:val="004151BA"/>
    <w:rsid w:val="004151C5"/>
    <w:rsid w:val="0041528E"/>
    <w:rsid w:val="0041531F"/>
    <w:rsid w:val="0041543E"/>
    <w:rsid w:val="004154D1"/>
    <w:rsid w:val="00415569"/>
    <w:rsid w:val="00415598"/>
    <w:rsid w:val="004155AC"/>
    <w:rsid w:val="0041561E"/>
    <w:rsid w:val="004157EF"/>
    <w:rsid w:val="00415879"/>
    <w:rsid w:val="004158D6"/>
    <w:rsid w:val="00415BB6"/>
    <w:rsid w:val="00415C0F"/>
    <w:rsid w:val="00415C56"/>
    <w:rsid w:val="00415E08"/>
    <w:rsid w:val="00415F11"/>
    <w:rsid w:val="00415FB0"/>
    <w:rsid w:val="00416457"/>
    <w:rsid w:val="0041647F"/>
    <w:rsid w:val="004166D8"/>
    <w:rsid w:val="004169A0"/>
    <w:rsid w:val="004169BC"/>
    <w:rsid w:val="004169BD"/>
    <w:rsid w:val="004169FB"/>
    <w:rsid w:val="00416B7B"/>
    <w:rsid w:val="00416C11"/>
    <w:rsid w:val="00416E3A"/>
    <w:rsid w:val="004170E6"/>
    <w:rsid w:val="0041713D"/>
    <w:rsid w:val="00417161"/>
    <w:rsid w:val="00417196"/>
    <w:rsid w:val="00417275"/>
    <w:rsid w:val="004172E5"/>
    <w:rsid w:val="00417359"/>
    <w:rsid w:val="004173DC"/>
    <w:rsid w:val="0041758B"/>
    <w:rsid w:val="004175E6"/>
    <w:rsid w:val="004178C1"/>
    <w:rsid w:val="00417A38"/>
    <w:rsid w:val="00417A3E"/>
    <w:rsid w:val="00417B01"/>
    <w:rsid w:val="00417B69"/>
    <w:rsid w:val="00417B8A"/>
    <w:rsid w:val="00417DCD"/>
    <w:rsid w:val="00417E7C"/>
    <w:rsid w:val="0041A6C9"/>
    <w:rsid w:val="00420042"/>
    <w:rsid w:val="00420174"/>
    <w:rsid w:val="004203CD"/>
    <w:rsid w:val="00420528"/>
    <w:rsid w:val="004207A7"/>
    <w:rsid w:val="00420ACB"/>
    <w:rsid w:val="00420B9B"/>
    <w:rsid w:val="00420C4C"/>
    <w:rsid w:val="00420D16"/>
    <w:rsid w:val="00420F6D"/>
    <w:rsid w:val="0042107F"/>
    <w:rsid w:val="004210E9"/>
    <w:rsid w:val="0042128B"/>
    <w:rsid w:val="00421425"/>
    <w:rsid w:val="004214AC"/>
    <w:rsid w:val="00421653"/>
    <w:rsid w:val="00421727"/>
    <w:rsid w:val="004217CA"/>
    <w:rsid w:val="00421870"/>
    <w:rsid w:val="004218B2"/>
    <w:rsid w:val="00421904"/>
    <w:rsid w:val="004219F8"/>
    <w:rsid w:val="00421C7A"/>
    <w:rsid w:val="00421CAE"/>
    <w:rsid w:val="00421DD6"/>
    <w:rsid w:val="00421F4B"/>
    <w:rsid w:val="00421F82"/>
    <w:rsid w:val="00421FA3"/>
    <w:rsid w:val="00422355"/>
    <w:rsid w:val="0042246D"/>
    <w:rsid w:val="004224D4"/>
    <w:rsid w:val="004225EB"/>
    <w:rsid w:val="004228CD"/>
    <w:rsid w:val="00422A8D"/>
    <w:rsid w:val="00422C0F"/>
    <w:rsid w:val="00422DB4"/>
    <w:rsid w:val="00422F51"/>
    <w:rsid w:val="00422F98"/>
    <w:rsid w:val="004230A6"/>
    <w:rsid w:val="004232F8"/>
    <w:rsid w:val="00423303"/>
    <w:rsid w:val="00423334"/>
    <w:rsid w:val="004237A3"/>
    <w:rsid w:val="0042382C"/>
    <w:rsid w:val="00423B55"/>
    <w:rsid w:val="00423CD3"/>
    <w:rsid w:val="00423E74"/>
    <w:rsid w:val="00424103"/>
    <w:rsid w:val="0042418F"/>
    <w:rsid w:val="00424451"/>
    <w:rsid w:val="00424581"/>
    <w:rsid w:val="00424640"/>
    <w:rsid w:val="00424A20"/>
    <w:rsid w:val="00424A65"/>
    <w:rsid w:val="00424B23"/>
    <w:rsid w:val="00424D83"/>
    <w:rsid w:val="00424DC8"/>
    <w:rsid w:val="00424ED5"/>
    <w:rsid w:val="00424F98"/>
    <w:rsid w:val="00425205"/>
    <w:rsid w:val="004252AC"/>
    <w:rsid w:val="0042536C"/>
    <w:rsid w:val="004255B8"/>
    <w:rsid w:val="0042564A"/>
    <w:rsid w:val="004256FC"/>
    <w:rsid w:val="00425755"/>
    <w:rsid w:val="00425908"/>
    <w:rsid w:val="00425A1C"/>
    <w:rsid w:val="00425BC3"/>
    <w:rsid w:val="00425BCB"/>
    <w:rsid w:val="00425C1D"/>
    <w:rsid w:val="00425C3B"/>
    <w:rsid w:val="00425C43"/>
    <w:rsid w:val="00425D64"/>
    <w:rsid w:val="00425F16"/>
    <w:rsid w:val="00425FA9"/>
    <w:rsid w:val="004261AB"/>
    <w:rsid w:val="0042622D"/>
    <w:rsid w:val="00426344"/>
    <w:rsid w:val="0042643D"/>
    <w:rsid w:val="0042659D"/>
    <w:rsid w:val="00426629"/>
    <w:rsid w:val="0042663C"/>
    <w:rsid w:val="00426754"/>
    <w:rsid w:val="00426859"/>
    <w:rsid w:val="0042688E"/>
    <w:rsid w:val="00426FA6"/>
    <w:rsid w:val="00426FE7"/>
    <w:rsid w:val="0042708F"/>
    <w:rsid w:val="004274D1"/>
    <w:rsid w:val="004274EE"/>
    <w:rsid w:val="00427596"/>
    <w:rsid w:val="00427B88"/>
    <w:rsid w:val="00427C5F"/>
    <w:rsid w:val="00427ECB"/>
    <w:rsid w:val="00427FB6"/>
    <w:rsid w:val="004301AA"/>
    <w:rsid w:val="00430218"/>
    <w:rsid w:val="00430273"/>
    <w:rsid w:val="004302F1"/>
    <w:rsid w:val="004302FA"/>
    <w:rsid w:val="00430406"/>
    <w:rsid w:val="00430421"/>
    <w:rsid w:val="00430442"/>
    <w:rsid w:val="00430477"/>
    <w:rsid w:val="00430481"/>
    <w:rsid w:val="00430528"/>
    <w:rsid w:val="00430536"/>
    <w:rsid w:val="00430AF4"/>
    <w:rsid w:val="00430C29"/>
    <w:rsid w:val="00430C4A"/>
    <w:rsid w:val="00430DBD"/>
    <w:rsid w:val="00430F11"/>
    <w:rsid w:val="0043128B"/>
    <w:rsid w:val="0043133F"/>
    <w:rsid w:val="00431451"/>
    <w:rsid w:val="004314E7"/>
    <w:rsid w:val="0043153C"/>
    <w:rsid w:val="0043157A"/>
    <w:rsid w:val="0043160E"/>
    <w:rsid w:val="0043167D"/>
    <w:rsid w:val="004317F4"/>
    <w:rsid w:val="00431884"/>
    <w:rsid w:val="00431A12"/>
    <w:rsid w:val="00431BE1"/>
    <w:rsid w:val="00431C59"/>
    <w:rsid w:val="00431C5C"/>
    <w:rsid w:val="00431CC7"/>
    <w:rsid w:val="00431EA5"/>
    <w:rsid w:val="00431FB9"/>
    <w:rsid w:val="0043203B"/>
    <w:rsid w:val="004320DD"/>
    <w:rsid w:val="00432172"/>
    <w:rsid w:val="004321A7"/>
    <w:rsid w:val="0043248A"/>
    <w:rsid w:val="004324B3"/>
    <w:rsid w:val="00432803"/>
    <w:rsid w:val="00432856"/>
    <w:rsid w:val="0043294B"/>
    <w:rsid w:val="00432C02"/>
    <w:rsid w:val="00432CB1"/>
    <w:rsid w:val="00432CC8"/>
    <w:rsid w:val="00432F6F"/>
    <w:rsid w:val="004330E0"/>
    <w:rsid w:val="00433100"/>
    <w:rsid w:val="00433409"/>
    <w:rsid w:val="0043342E"/>
    <w:rsid w:val="00433614"/>
    <w:rsid w:val="00433653"/>
    <w:rsid w:val="004336D8"/>
    <w:rsid w:val="00433769"/>
    <w:rsid w:val="0043381D"/>
    <w:rsid w:val="00433840"/>
    <w:rsid w:val="00433C2D"/>
    <w:rsid w:val="00433D07"/>
    <w:rsid w:val="00433D4F"/>
    <w:rsid w:val="00433E73"/>
    <w:rsid w:val="00433EDD"/>
    <w:rsid w:val="00434030"/>
    <w:rsid w:val="00434078"/>
    <w:rsid w:val="004341A6"/>
    <w:rsid w:val="004341D8"/>
    <w:rsid w:val="0043422E"/>
    <w:rsid w:val="00434241"/>
    <w:rsid w:val="0043446D"/>
    <w:rsid w:val="00434573"/>
    <w:rsid w:val="004345D6"/>
    <w:rsid w:val="0043461D"/>
    <w:rsid w:val="00434645"/>
    <w:rsid w:val="004346B8"/>
    <w:rsid w:val="0043484F"/>
    <w:rsid w:val="004348B8"/>
    <w:rsid w:val="004349B9"/>
    <w:rsid w:val="00434B7C"/>
    <w:rsid w:val="00434C89"/>
    <w:rsid w:val="00434D26"/>
    <w:rsid w:val="00434D97"/>
    <w:rsid w:val="00434E23"/>
    <w:rsid w:val="00434EBD"/>
    <w:rsid w:val="00435446"/>
    <w:rsid w:val="00435572"/>
    <w:rsid w:val="00435604"/>
    <w:rsid w:val="00435730"/>
    <w:rsid w:val="004359FE"/>
    <w:rsid w:val="00435A74"/>
    <w:rsid w:val="00435AF9"/>
    <w:rsid w:val="00435C22"/>
    <w:rsid w:val="00435D6C"/>
    <w:rsid w:val="00435F72"/>
    <w:rsid w:val="00435FFF"/>
    <w:rsid w:val="004360C6"/>
    <w:rsid w:val="0043638B"/>
    <w:rsid w:val="004366CE"/>
    <w:rsid w:val="004368E4"/>
    <w:rsid w:val="00436A84"/>
    <w:rsid w:val="00436BE9"/>
    <w:rsid w:val="00436C14"/>
    <w:rsid w:val="00436C79"/>
    <w:rsid w:val="00436CFE"/>
    <w:rsid w:val="00436D52"/>
    <w:rsid w:val="00436E51"/>
    <w:rsid w:val="00436ECC"/>
    <w:rsid w:val="00437183"/>
    <w:rsid w:val="00437282"/>
    <w:rsid w:val="004373E6"/>
    <w:rsid w:val="00437484"/>
    <w:rsid w:val="004375C6"/>
    <w:rsid w:val="00437677"/>
    <w:rsid w:val="0043771D"/>
    <w:rsid w:val="00437805"/>
    <w:rsid w:val="00437826"/>
    <w:rsid w:val="004378CA"/>
    <w:rsid w:val="004378D5"/>
    <w:rsid w:val="004378F3"/>
    <w:rsid w:val="004379FD"/>
    <w:rsid w:val="00437B46"/>
    <w:rsid w:val="00437CA5"/>
    <w:rsid w:val="00437CDA"/>
    <w:rsid w:val="00437CE0"/>
    <w:rsid w:val="00437D0A"/>
    <w:rsid w:val="00437D4C"/>
    <w:rsid w:val="00437F87"/>
    <w:rsid w:val="00440032"/>
    <w:rsid w:val="004400FD"/>
    <w:rsid w:val="004403B9"/>
    <w:rsid w:val="004403FE"/>
    <w:rsid w:val="00440416"/>
    <w:rsid w:val="004404AE"/>
    <w:rsid w:val="004404DB"/>
    <w:rsid w:val="00440627"/>
    <w:rsid w:val="0044075A"/>
    <w:rsid w:val="00440974"/>
    <w:rsid w:val="00440A1F"/>
    <w:rsid w:val="00440AC8"/>
    <w:rsid w:val="00440B92"/>
    <w:rsid w:val="00440CCF"/>
    <w:rsid w:val="0044107D"/>
    <w:rsid w:val="004410E7"/>
    <w:rsid w:val="00441145"/>
    <w:rsid w:val="00441298"/>
    <w:rsid w:val="004414AA"/>
    <w:rsid w:val="0044156F"/>
    <w:rsid w:val="004415B2"/>
    <w:rsid w:val="0044191F"/>
    <w:rsid w:val="00441990"/>
    <w:rsid w:val="00441B3B"/>
    <w:rsid w:val="00441BA7"/>
    <w:rsid w:val="00441BFD"/>
    <w:rsid w:val="00441C4E"/>
    <w:rsid w:val="00441CBA"/>
    <w:rsid w:val="00441DA6"/>
    <w:rsid w:val="00441F12"/>
    <w:rsid w:val="00441F42"/>
    <w:rsid w:val="00441FC4"/>
    <w:rsid w:val="0044201F"/>
    <w:rsid w:val="0044203F"/>
    <w:rsid w:val="004420ED"/>
    <w:rsid w:val="004421B7"/>
    <w:rsid w:val="004421EE"/>
    <w:rsid w:val="00442288"/>
    <w:rsid w:val="00442311"/>
    <w:rsid w:val="0044262F"/>
    <w:rsid w:val="004427CC"/>
    <w:rsid w:val="00442894"/>
    <w:rsid w:val="004428B6"/>
    <w:rsid w:val="00442A3B"/>
    <w:rsid w:val="00442A96"/>
    <w:rsid w:val="00442D7A"/>
    <w:rsid w:val="00443016"/>
    <w:rsid w:val="00443094"/>
    <w:rsid w:val="004430A5"/>
    <w:rsid w:val="004431A1"/>
    <w:rsid w:val="004431D7"/>
    <w:rsid w:val="0044326F"/>
    <w:rsid w:val="00443345"/>
    <w:rsid w:val="00443614"/>
    <w:rsid w:val="00443B3F"/>
    <w:rsid w:val="00443B47"/>
    <w:rsid w:val="00443B72"/>
    <w:rsid w:val="00443E07"/>
    <w:rsid w:val="00443EAF"/>
    <w:rsid w:val="00443EC1"/>
    <w:rsid w:val="00444062"/>
    <w:rsid w:val="004444B5"/>
    <w:rsid w:val="0044458B"/>
    <w:rsid w:val="004447EA"/>
    <w:rsid w:val="004449F0"/>
    <w:rsid w:val="00444BBA"/>
    <w:rsid w:val="00444CDF"/>
    <w:rsid w:val="00444D1F"/>
    <w:rsid w:val="00444F4B"/>
    <w:rsid w:val="00444FEC"/>
    <w:rsid w:val="00445005"/>
    <w:rsid w:val="00445068"/>
    <w:rsid w:val="00445114"/>
    <w:rsid w:val="0044528E"/>
    <w:rsid w:val="0044536B"/>
    <w:rsid w:val="00445488"/>
    <w:rsid w:val="0044567E"/>
    <w:rsid w:val="004456FA"/>
    <w:rsid w:val="0044586A"/>
    <w:rsid w:val="004459CB"/>
    <w:rsid w:val="00445AB7"/>
    <w:rsid w:val="00445AFB"/>
    <w:rsid w:val="00445B14"/>
    <w:rsid w:val="00445B1E"/>
    <w:rsid w:val="00445B4D"/>
    <w:rsid w:val="00445BA7"/>
    <w:rsid w:val="00445D64"/>
    <w:rsid w:val="00445ED9"/>
    <w:rsid w:val="00445F82"/>
    <w:rsid w:val="00446075"/>
    <w:rsid w:val="00446301"/>
    <w:rsid w:val="00446511"/>
    <w:rsid w:val="00446529"/>
    <w:rsid w:val="0044660C"/>
    <w:rsid w:val="004466D2"/>
    <w:rsid w:val="004466D3"/>
    <w:rsid w:val="004467AA"/>
    <w:rsid w:val="00446881"/>
    <w:rsid w:val="00446902"/>
    <w:rsid w:val="004469B3"/>
    <w:rsid w:val="00446AB4"/>
    <w:rsid w:val="00446BA3"/>
    <w:rsid w:val="00446D1B"/>
    <w:rsid w:val="00446D29"/>
    <w:rsid w:val="00446EC6"/>
    <w:rsid w:val="00446F80"/>
    <w:rsid w:val="004470D3"/>
    <w:rsid w:val="004470DE"/>
    <w:rsid w:val="00447220"/>
    <w:rsid w:val="0044730C"/>
    <w:rsid w:val="0044746D"/>
    <w:rsid w:val="004474CC"/>
    <w:rsid w:val="0044759A"/>
    <w:rsid w:val="004475A6"/>
    <w:rsid w:val="0044764E"/>
    <w:rsid w:val="004476FE"/>
    <w:rsid w:val="00447752"/>
    <w:rsid w:val="004477CA"/>
    <w:rsid w:val="0044789A"/>
    <w:rsid w:val="00447984"/>
    <w:rsid w:val="00447A89"/>
    <w:rsid w:val="00447BBA"/>
    <w:rsid w:val="00447D54"/>
    <w:rsid w:val="00447ECA"/>
    <w:rsid w:val="00447F3D"/>
    <w:rsid w:val="00450069"/>
    <w:rsid w:val="004500B5"/>
    <w:rsid w:val="004500CB"/>
    <w:rsid w:val="004501CD"/>
    <w:rsid w:val="00450201"/>
    <w:rsid w:val="0045023D"/>
    <w:rsid w:val="0045026B"/>
    <w:rsid w:val="004504C6"/>
    <w:rsid w:val="004505B7"/>
    <w:rsid w:val="0045083A"/>
    <w:rsid w:val="0045083D"/>
    <w:rsid w:val="00450883"/>
    <w:rsid w:val="00450A0B"/>
    <w:rsid w:val="00450A33"/>
    <w:rsid w:val="00450C29"/>
    <w:rsid w:val="00450C3B"/>
    <w:rsid w:val="00450D95"/>
    <w:rsid w:val="0045101B"/>
    <w:rsid w:val="0045106E"/>
    <w:rsid w:val="00451234"/>
    <w:rsid w:val="004513F3"/>
    <w:rsid w:val="004515D4"/>
    <w:rsid w:val="004515F2"/>
    <w:rsid w:val="004516A5"/>
    <w:rsid w:val="00451714"/>
    <w:rsid w:val="00451772"/>
    <w:rsid w:val="004517BF"/>
    <w:rsid w:val="004517F4"/>
    <w:rsid w:val="0045187A"/>
    <w:rsid w:val="00451AA9"/>
    <w:rsid w:val="00451AC3"/>
    <w:rsid w:val="00451B82"/>
    <w:rsid w:val="00451CD1"/>
    <w:rsid w:val="00451EEC"/>
    <w:rsid w:val="004520F3"/>
    <w:rsid w:val="00452102"/>
    <w:rsid w:val="00452299"/>
    <w:rsid w:val="00452361"/>
    <w:rsid w:val="00452379"/>
    <w:rsid w:val="004523FE"/>
    <w:rsid w:val="0045245B"/>
    <w:rsid w:val="004524B8"/>
    <w:rsid w:val="004526DF"/>
    <w:rsid w:val="0045278A"/>
    <w:rsid w:val="0045279F"/>
    <w:rsid w:val="00452903"/>
    <w:rsid w:val="00452A84"/>
    <w:rsid w:val="00452BB1"/>
    <w:rsid w:val="00452DB2"/>
    <w:rsid w:val="00452DDF"/>
    <w:rsid w:val="00452F37"/>
    <w:rsid w:val="00453002"/>
    <w:rsid w:val="00453285"/>
    <w:rsid w:val="0045337C"/>
    <w:rsid w:val="0045343F"/>
    <w:rsid w:val="004535B9"/>
    <w:rsid w:val="00453696"/>
    <w:rsid w:val="004537B3"/>
    <w:rsid w:val="004538A9"/>
    <w:rsid w:val="0045394B"/>
    <w:rsid w:val="00453964"/>
    <w:rsid w:val="004540EF"/>
    <w:rsid w:val="004541D3"/>
    <w:rsid w:val="0045424B"/>
    <w:rsid w:val="0045448F"/>
    <w:rsid w:val="004544D1"/>
    <w:rsid w:val="00454613"/>
    <w:rsid w:val="0045471A"/>
    <w:rsid w:val="00454A08"/>
    <w:rsid w:val="00454A38"/>
    <w:rsid w:val="00454C08"/>
    <w:rsid w:val="00454C2D"/>
    <w:rsid w:val="00454E52"/>
    <w:rsid w:val="00454EA6"/>
    <w:rsid w:val="00455250"/>
    <w:rsid w:val="00455305"/>
    <w:rsid w:val="00455338"/>
    <w:rsid w:val="00455360"/>
    <w:rsid w:val="00455395"/>
    <w:rsid w:val="0045540D"/>
    <w:rsid w:val="00455410"/>
    <w:rsid w:val="0045552D"/>
    <w:rsid w:val="004555C4"/>
    <w:rsid w:val="00455725"/>
    <w:rsid w:val="00455912"/>
    <w:rsid w:val="00456056"/>
    <w:rsid w:val="00456182"/>
    <w:rsid w:val="004563F5"/>
    <w:rsid w:val="004565AD"/>
    <w:rsid w:val="004569CF"/>
    <w:rsid w:val="00456A2D"/>
    <w:rsid w:val="00456BAE"/>
    <w:rsid w:val="00456C18"/>
    <w:rsid w:val="00456C53"/>
    <w:rsid w:val="00456CA8"/>
    <w:rsid w:val="00456EC0"/>
    <w:rsid w:val="00456F50"/>
    <w:rsid w:val="00457137"/>
    <w:rsid w:val="0045745D"/>
    <w:rsid w:val="00457492"/>
    <w:rsid w:val="004574D2"/>
    <w:rsid w:val="0045752D"/>
    <w:rsid w:val="0045756A"/>
    <w:rsid w:val="004575DB"/>
    <w:rsid w:val="004576C9"/>
    <w:rsid w:val="004576EB"/>
    <w:rsid w:val="00457732"/>
    <w:rsid w:val="00457775"/>
    <w:rsid w:val="004577E1"/>
    <w:rsid w:val="0045783E"/>
    <w:rsid w:val="0045784D"/>
    <w:rsid w:val="004578E4"/>
    <w:rsid w:val="00457A45"/>
    <w:rsid w:val="00457E4A"/>
    <w:rsid w:val="00457F65"/>
    <w:rsid w:val="00460160"/>
    <w:rsid w:val="00460204"/>
    <w:rsid w:val="00460601"/>
    <w:rsid w:val="00460793"/>
    <w:rsid w:val="00460883"/>
    <w:rsid w:val="004608CA"/>
    <w:rsid w:val="00460949"/>
    <w:rsid w:val="0046097E"/>
    <w:rsid w:val="00460A29"/>
    <w:rsid w:val="00460C1F"/>
    <w:rsid w:val="00460C4F"/>
    <w:rsid w:val="00460D12"/>
    <w:rsid w:val="00460DE0"/>
    <w:rsid w:val="00461003"/>
    <w:rsid w:val="004610B3"/>
    <w:rsid w:val="004612A9"/>
    <w:rsid w:val="00461316"/>
    <w:rsid w:val="0046132F"/>
    <w:rsid w:val="004613DD"/>
    <w:rsid w:val="00461475"/>
    <w:rsid w:val="00461541"/>
    <w:rsid w:val="00461660"/>
    <w:rsid w:val="0046167A"/>
    <w:rsid w:val="00461692"/>
    <w:rsid w:val="004617AE"/>
    <w:rsid w:val="004618C6"/>
    <w:rsid w:val="00461957"/>
    <w:rsid w:val="00461A0E"/>
    <w:rsid w:val="00461B51"/>
    <w:rsid w:val="00461BB5"/>
    <w:rsid w:val="00461BC0"/>
    <w:rsid w:val="00461C93"/>
    <w:rsid w:val="00461EB8"/>
    <w:rsid w:val="00461EC6"/>
    <w:rsid w:val="00461F10"/>
    <w:rsid w:val="00461FDA"/>
    <w:rsid w:val="00462100"/>
    <w:rsid w:val="004621FD"/>
    <w:rsid w:val="0046234D"/>
    <w:rsid w:val="0046238C"/>
    <w:rsid w:val="00462426"/>
    <w:rsid w:val="004624BF"/>
    <w:rsid w:val="00462690"/>
    <w:rsid w:val="0046277D"/>
    <w:rsid w:val="0046279B"/>
    <w:rsid w:val="00462924"/>
    <w:rsid w:val="004629D1"/>
    <w:rsid w:val="00462B40"/>
    <w:rsid w:val="00462BB1"/>
    <w:rsid w:val="00462C5A"/>
    <w:rsid w:val="00462C98"/>
    <w:rsid w:val="00462D50"/>
    <w:rsid w:val="00462E79"/>
    <w:rsid w:val="00462F06"/>
    <w:rsid w:val="00462F7F"/>
    <w:rsid w:val="0046305C"/>
    <w:rsid w:val="0046328C"/>
    <w:rsid w:val="004632D5"/>
    <w:rsid w:val="004633D6"/>
    <w:rsid w:val="004633DA"/>
    <w:rsid w:val="00463482"/>
    <w:rsid w:val="004635CF"/>
    <w:rsid w:val="0046361E"/>
    <w:rsid w:val="004638A2"/>
    <w:rsid w:val="00463B29"/>
    <w:rsid w:val="00463C83"/>
    <w:rsid w:val="00463D36"/>
    <w:rsid w:val="00463D65"/>
    <w:rsid w:val="0046400F"/>
    <w:rsid w:val="00464075"/>
    <w:rsid w:val="00464367"/>
    <w:rsid w:val="00464479"/>
    <w:rsid w:val="0046460D"/>
    <w:rsid w:val="004647C5"/>
    <w:rsid w:val="0046485B"/>
    <w:rsid w:val="0046498B"/>
    <w:rsid w:val="00464A1F"/>
    <w:rsid w:val="00464A9B"/>
    <w:rsid w:val="00464CF1"/>
    <w:rsid w:val="00464E55"/>
    <w:rsid w:val="00464E89"/>
    <w:rsid w:val="00464F6D"/>
    <w:rsid w:val="00464F77"/>
    <w:rsid w:val="00464F80"/>
    <w:rsid w:val="00465097"/>
    <w:rsid w:val="004650A6"/>
    <w:rsid w:val="004653EC"/>
    <w:rsid w:val="004654B9"/>
    <w:rsid w:val="00465673"/>
    <w:rsid w:val="00465BE1"/>
    <w:rsid w:val="00465CAA"/>
    <w:rsid w:val="00465F7B"/>
    <w:rsid w:val="0046625C"/>
    <w:rsid w:val="0046632F"/>
    <w:rsid w:val="00466377"/>
    <w:rsid w:val="004663A4"/>
    <w:rsid w:val="004663B1"/>
    <w:rsid w:val="00466656"/>
    <w:rsid w:val="00466712"/>
    <w:rsid w:val="004667B8"/>
    <w:rsid w:val="00466872"/>
    <w:rsid w:val="0046691E"/>
    <w:rsid w:val="00466A29"/>
    <w:rsid w:val="00466AE4"/>
    <w:rsid w:val="00466ECE"/>
    <w:rsid w:val="004670BB"/>
    <w:rsid w:val="00467239"/>
    <w:rsid w:val="0046725D"/>
    <w:rsid w:val="00467290"/>
    <w:rsid w:val="004673FA"/>
    <w:rsid w:val="00467503"/>
    <w:rsid w:val="00467591"/>
    <w:rsid w:val="004675E6"/>
    <w:rsid w:val="00467606"/>
    <w:rsid w:val="00467609"/>
    <w:rsid w:val="00467629"/>
    <w:rsid w:val="00467630"/>
    <w:rsid w:val="0046794C"/>
    <w:rsid w:val="004679A1"/>
    <w:rsid w:val="004679B5"/>
    <w:rsid w:val="00467B0C"/>
    <w:rsid w:val="00467B88"/>
    <w:rsid w:val="00467D27"/>
    <w:rsid w:val="00467E4B"/>
    <w:rsid w:val="00467E61"/>
    <w:rsid w:val="004702AD"/>
    <w:rsid w:val="004704F3"/>
    <w:rsid w:val="004705C0"/>
    <w:rsid w:val="004707FB"/>
    <w:rsid w:val="00470830"/>
    <w:rsid w:val="004708DB"/>
    <w:rsid w:val="0047099F"/>
    <w:rsid w:val="004709F2"/>
    <w:rsid w:val="004709F5"/>
    <w:rsid w:val="00470C18"/>
    <w:rsid w:val="00470C21"/>
    <w:rsid w:val="00470C9C"/>
    <w:rsid w:val="00470D1A"/>
    <w:rsid w:val="00470FF9"/>
    <w:rsid w:val="004710F3"/>
    <w:rsid w:val="00471143"/>
    <w:rsid w:val="00471159"/>
    <w:rsid w:val="004711EF"/>
    <w:rsid w:val="00471868"/>
    <w:rsid w:val="0047195C"/>
    <w:rsid w:val="004719EE"/>
    <w:rsid w:val="00471A33"/>
    <w:rsid w:val="00471A3D"/>
    <w:rsid w:val="00471CA7"/>
    <w:rsid w:val="00471CBD"/>
    <w:rsid w:val="00471DF8"/>
    <w:rsid w:val="00471E57"/>
    <w:rsid w:val="00471EF8"/>
    <w:rsid w:val="00471FDF"/>
    <w:rsid w:val="004720AA"/>
    <w:rsid w:val="004720D8"/>
    <w:rsid w:val="004722A4"/>
    <w:rsid w:val="004722BB"/>
    <w:rsid w:val="0047230B"/>
    <w:rsid w:val="00472433"/>
    <w:rsid w:val="00472434"/>
    <w:rsid w:val="004724DB"/>
    <w:rsid w:val="004724DE"/>
    <w:rsid w:val="004725C3"/>
    <w:rsid w:val="004725E0"/>
    <w:rsid w:val="00472647"/>
    <w:rsid w:val="004726D6"/>
    <w:rsid w:val="004727F3"/>
    <w:rsid w:val="0047290B"/>
    <w:rsid w:val="00472AB5"/>
    <w:rsid w:val="00472CD4"/>
    <w:rsid w:val="00472CD8"/>
    <w:rsid w:val="00472D3F"/>
    <w:rsid w:val="00472D89"/>
    <w:rsid w:val="00472E86"/>
    <w:rsid w:val="00472E8A"/>
    <w:rsid w:val="0047302E"/>
    <w:rsid w:val="004731FD"/>
    <w:rsid w:val="004732A6"/>
    <w:rsid w:val="00473571"/>
    <w:rsid w:val="004737F1"/>
    <w:rsid w:val="00473937"/>
    <w:rsid w:val="00473945"/>
    <w:rsid w:val="00473AC3"/>
    <w:rsid w:val="00473CA0"/>
    <w:rsid w:val="00473CAB"/>
    <w:rsid w:val="00473CE6"/>
    <w:rsid w:val="00473E69"/>
    <w:rsid w:val="0047405D"/>
    <w:rsid w:val="00474065"/>
    <w:rsid w:val="0047428B"/>
    <w:rsid w:val="00474361"/>
    <w:rsid w:val="004743FD"/>
    <w:rsid w:val="00474432"/>
    <w:rsid w:val="004744EB"/>
    <w:rsid w:val="00474541"/>
    <w:rsid w:val="004747B5"/>
    <w:rsid w:val="0047486E"/>
    <w:rsid w:val="004748AC"/>
    <w:rsid w:val="00474924"/>
    <w:rsid w:val="0047498B"/>
    <w:rsid w:val="004749C9"/>
    <w:rsid w:val="004749E1"/>
    <w:rsid w:val="00474C89"/>
    <w:rsid w:val="00474CB4"/>
    <w:rsid w:val="00474D06"/>
    <w:rsid w:val="00474D70"/>
    <w:rsid w:val="00474EFF"/>
    <w:rsid w:val="00475227"/>
    <w:rsid w:val="004754CB"/>
    <w:rsid w:val="004755FC"/>
    <w:rsid w:val="0047575B"/>
    <w:rsid w:val="004757F9"/>
    <w:rsid w:val="00475880"/>
    <w:rsid w:val="004759A9"/>
    <w:rsid w:val="00475C59"/>
    <w:rsid w:val="00475CD9"/>
    <w:rsid w:val="00475D2D"/>
    <w:rsid w:val="00475EAC"/>
    <w:rsid w:val="00475EF8"/>
    <w:rsid w:val="00475FBD"/>
    <w:rsid w:val="0047608B"/>
    <w:rsid w:val="004760C4"/>
    <w:rsid w:val="00476146"/>
    <w:rsid w:val="00476407"/>
    <w:rsid w:val="00476567"/>
    <w:rsid w:val="00476704"/>
    <w:rsid w:val="0047672E"/>
    <w:rsid w:val="00476731"/>
    <w:rsid w:val="004769F2"/>
    <w:rsid w:val="00476C9E"/>
    <w:rsid w:val="00476E34"/>
    <w:rsid w:val="00477101"/>
    <w:rsid w:val="0047720D"/>
    <w:rsid w:val="00477284"/>
    <w:rsid w:val="004772D2"/>
    <w:rsid w:val="004775DB"/>
    <w:rsid w:val="00477C68"/>
    <w:rsid w:val="00477E72"/>
    <w:rsid w:val="00477FE1"/>
    <w:rsid w:val="00480239"/>
    <w:rsid w:val="004807CF"/>
    <w:rsid w:val="00480979"/>
    <w:rsid w:val="004809F1"/>
    <w:rsid w:val="00480ACE"/>
    <w:rsid w:val="00480B28"/>
    <w:rsid w:val="00480CB8"/>
    <w:rsid w:val="00480EA8"/>
    <w:rsid w:val="00480F96"/>
    <w:rsid w:val="00481064"/>
    <w:rsid w:val="0048111F"/>
    <w:rsid w:val="00481249"/>
    <w:rsid w:val="0048133E"/>
    <w:rsid w:val="00481429"/>
    <w:rsid w:val="00481811"/>
    <w:rsid w:val="00481A5F"/>
    <w:rsid w:val="00481AF1"/>
    <w:rsid w:val="00481BAC"/>
    <w:rsid w:val="00481C14"/>
    <w:rsid w:val="00481C2E"/>
    <w:rsid w:val="00481C6D"/>
    <w:rsid w:val="00481D89"/>
    <w:rsid w:val="00481EBD"/>
    <w:rsid w:val="00482102"/>
    <w:rsid w:val="0048225D"/>
    <w:rsid w:val="00482263"/>
    <w:rsid w:val="00482313"/>
    <w:rsid w:val="004823F8"/>
    <w:rsid w:val="0048246F"/>
    <w:rsid w:val="0048249C"/>
    <w:rsid w:val="00482603"/>
    <w:rsid w:val="004826D7"/>
    <w:rsid w:val="00482958"/>
    <w:rsid w:val="004829FD"/>
    <w:rsid w:val="00482A68"/>
    <w:rsid w:val="00482B44"/>
    <w:rsid w:val="00482BDF"/>
    <w:rsid w:val="00482DA9"/>
    <w:rsid w:val="00482FC2"/>
    <w:rsid w:val="00482FD3"/>
    <w:rsid w:val="00483057"/>
    <w:rsid w:val="004830B9"/>
    <w:rsid w:val="004830F9"/>
    <w:rsid w:val="00483216"/>
    <w:rsid w:val="00483312"/>
    <w:rsid w:val="0048352B"/>
    <w:rsid w:val="0048353B"/>
    <w:rsid w:val="0048355E"/>
    <w:rsid w:val="00483614"/>
    <w:rsid w:val="0048383E"/>
    <w:rsid w:val="004838EC"/>
    <w:rsid w:val="00483AB6"/>
    <w:rsid w:val="00483C15"/>
    <w:rsid w:val="00483DA8"/>
    <w:rsid w:val="00483EE9"/>
    <w:rsid w:val="004840F6"/>
    <w:rsid w:val="00484187"/>
    <w:rsid w:val="0048426C"/>
    <w:rsid w:val="00484319"/>
    <w:rsid w:val="0048436E"/>
    <w:rsid w:val="00484881"/>
    <w:rsid w:val="00484972"/>
    <w:rsid w:val="004849E1"/>
    <w:rsid w:val="00484A80"/>
    <w:rsid w:val="00484BF5"/>
    <w:rsid w:val="00484C37"/>
    <w:rsid w:val="00484CF6"/>
    <w:rsid w:val="00484E98"/>
    <w:rsid w:val="00484F6C"/>
    <w:rsid w:val="00485007"/>
    <w:rsid w:val="00485027"/>
    <w:rsid w:val="0048508B"/>
    <w:rsid w:val="0048519A"/>
    <w:rsid w:val="00485221"/>
    <w:rsid w:val="0048527A"/>
    <w:rsid w:val="0048527F"/>
    <w:rsid w:val="00485289"/>
    <w:rsid w:val="004855AB"/>
    <w:rsid w:val="0048568A"/>
    <w:rsid w:val="0048588A"/>
    <w:rsid w:val="00485929"/>
    <w:rsid w:val="00485C79"/>
    <w:rsid w:val="00485DE0"/>
    <w:rsid w:val="00485F80"/>
    <w:rsid w:val="00485FE1"/>
    <w:rsid w:val="004860E5"/>
    <w:rsid w:val="0048620E"/>
    <w:rsid w:val="0048629E"/>
    <w:rsid w:val="004862F2"/>
    <w:rsid w:val="00486376"/>
    <w:rsid w:val="00486422"/>
    <w:rsid w:val="00486729"/>
    <w:rsid w:val="004868CB"/>
    <w:rsid w:val="0048696C"/>
    <w:rsid w:val="00486A6B"/>
    <w:rsid w:val="00487067"/>
    <w:rsid w:val="00487291"/>
    <w:rsid w:val="00487433"/>
    <w:rsid w:val="0048750E"/>
    <w:rsid w:val="0048755B"/>
    <w:rsid w:val="004877EB"/>
    <w:rsid w:val="00487CE8"/>
    <w:rsid w:val="00487CF4"/>
    <w:rsid w:val="00487D2E"/>
    <w:rsid w:val="00487E33"/>
    <w:rsid w:val="00487F35"/>
    <w:rsid w:val="00487FF4"/>
    <w:rsid w:val="004901F1"/>
    <w:rsid w:val="0049026A"/>
    <w:rsid w:val="00490794"/>
    <w:rsid w:val="004909FE"/>
    <w:rsid w:val="00490B75"/>
    <w:rsid w:val="00490DB8"/>
    <w:rsid w:val="00490E4E"/>
    <w:rsid w:val="00490FC3"/>
    <w:rsid w:val="004910F3"/>
    <w:rsid w:val="004911E3"/>
    <w:rsid w:val="004912F4"/>
    <w:rsid w:val="0049134B"/>
    <w:rsid w:val="00491446"/>
    <w:rsid w:val="004917DF"/>
    <w:rsid w:val="00491AD0"/>
    <w:rsid w:val="00491CDC"/>
    <w:rsid w:val="00491CEE"/>
    <w:rsid w:val="00491DC7"/>
    <w:rsid w:val="00491E5F"/>
    <w:rsid w:val="00491ED5"/>
    <w:rsid w:val="00491FEF"/>
    <w:rsid w:val="0049210D"/>
    <w:rsid w:val="00492124"/>
    <w:rsid w:val="004921BF"/>
    <w:rsid w:val="0049222A"/>
    <w:rsid w:val="00492242"/>
    <w:rsid w:val="00492281"/>
    <w:rsid w:val="004926E3"/>
    <w:rsid w:val="004927CF"/>
    <w:rsid w:val="004928DE"/>
    <w:rsid w:val="00492A0E"/>
    <w:rsid w:val="00492A35"/>
    <w:rsid w:val="00492C14"/>
    <w:rsid w:val="00492D63"/>
    <w:rsid w:val="00492DFF"/>
    <w:rsid w:val="00492F48"/>
    <w:rsid w:val="00493006"/>
    <w:rsid w:val="00493010"/>
    <w:rsid w:val="00493163"/>
    <w:rsid w:val="00493381"/>
    <w:rsid w:val="00493437"/>
    <w:rsid w:val="004934DF"/>
    <w:rsid w:val="004934F1"/>
    <w:rsid w:val="00493515"/>
    <w:rsid w:val="0049373B"/>
    <w:rsid w:val="0049379F"/>
    <w:rsid w:val="0049385D"/>
    <w:rsid w:val="004939D1"/>
    <w:rsid w:val="00493A38"/>
    <w:rsid w:val="00493A80"/>
    <w:rsid w:val="00493B3C"/>
    <w:rsid w:val="00493B4E"/>
    <w:rsid w:val="00493C75"/>
    <w:rsid w:val="0049404A"/>
    <w:rsid w:val="00494064"/>
    <w:rsid w:val="0049413E"/>
    <w:rsid w:val="00494314"/>
    <w:rsid w:val="00494316"/>
    <w:rsid w:val="0049440E"/>
    <w:rsid w:val="0049462E"/>
    <w:rsid w:val="00494638"/>
    <w:rsid w:val="004946DC"/>
    <w:rsid w:val="00494797"/>
    <w:rsid w:val="00494855"/>
    <w:rsid w:val="004949CB"/>
    <w:rsid w:val="00494AA3"/>
    <w:rsid w:val="00494ADF"/>
    <w:rsid w:val="00494AFA"/>
    <w:rsid w:val="00494BAB"/>
    <w:rsid w:val="00494BCF"/>
    <w:rsid w:val="00494E3B"/>
    <w:rsid w:val="00494FE8"/>
    <w:rsid w:val="00495342"/>
    <w:rsid w:val="004954C7"/>
    <w:rsid w:val="004954F8"/>
    <w:rsid w:val="00495522"/>
    <w:rsid w:val="004955DF"/>
    <w:rsid w:val="00495619"/>
    <w:rsid w:val="00495738"/>
    <w:rsid w:val="004957BC"/>
    <w:rsid w:val="00495A0B"/>
    <w:rsid w:val="00495A0C"/>
    <w:rsid w:val="00495A34"/>
    <w:rsid w:val="00495A55"/>
    <w:rsid w:val="00495ABF"/>
    <w:rsid w:val="00495AC1"/>
    <w:rsid w:val="00495CC6"/>
    <w:rsid w:val="00495E88"/>
    <w:rsid w:val="00495EA3"/>
    <w:rsid w:val="00495F06"/>
    <w:rsid w:val="00496027"/>
    <w:rsid w:val="0049609D"/>
    <w:rsid w:val="00496192"/>
    <w:rsid w:val="00496372"/>
    <w:rsid w:val="00496399"/>
    <w:rsid w:val="0049660B"/>
    <w:rsid w:val="00496616"/>
    <w:rsid w:val="0049666D"/>
    <w:rsid w:val="004966E5"/>
    <w:rsid w:val="004967F9"/>
    <w:rsid w:val="0049682A"/>
    <w:rsid w:val="004968AC"/>
    <w:rsid w:val="00496AF1"/>
    <w:rsid w:val="00496C73"/>
    <w:rsid w:val="00496D0B"/>
    <w:rsid w:val="00496DFE"/>
    <w:rsid w:val="00496E25"/>
    <w:rsid w:val="00496EAA"/>
    <w:rsid w:val="00496F09"/>
    <w:rsid w:val="00496FF2"/>
    <w:rsid w:val="00497105"/>
    <w:rsid w:val="0049722E"/>
    <w:rsid w:val="004972BE"/>
    <w:rsid w:val="0049752B"/>
    <w:rsid w:val="00497562"/>
    <w:rsid w:val="00497698"/>
    <w:rsid w:val="004976C2"/>
    <w:rsid w:val="004977C3"/>
    <w:rsid w:val="00497995"/>
    <w:rsid w:val="00497A16"/>
    <w:rsid w:val="00497C96"/>
    <w:rsid w:val="00497D6F"/>
    <w:rsid w:val="00497FA8"/>
    <w:rsid w:val="0049F2D7"/>
    <w:rsid w:val="004A0202"/>
    <w:rsid w:val="004A029D"/>
    <w:rsid w:val="004A030F"/>
    <w:rsid w:val="004A055F"/>
    <w:rsid w:val="004A0A8D"/>
    <w:rsid w:val="004A0AF5"/>
    <w:rsid w:val="004A0C66"/>
    <w:rsid w:val="004A0F3B"/>
    <w:rsid w:val="004A0F6D"/>
    <w:rsid w:val="004A0FAC"/>
    <w:rsid w:val="004A10D7"/>
    <w:rsid w:val="004A1163"/>
    <w:rsid w:val="004A11D6"/>
    <w:rsid w:val="004A12D4"/>
    <w:rsid w:val="004A12ED"/>
    <w:rsid w:val="004A1486"/>
    <w:rsid w:val="004A14D6"/>
    <w:rsid w:val="004A15C6"/>
    <w:rsid w:val="004A1719"/>
    <w:rsid w:val="004A1803"/>
    <w:rsid w:val="004A1881"/>
    <w:rsid w:val="004A190F"/>
    <w:rsid w:val="004A1961"/>
    <w:rsid w:val="004A1999"/>
    <w:rsid w:val="004A1CDC"/>
    <w:rsid w:val="004A1F08"/>
    <w:rsid w:val="004A2246"/>
    <w:rsid w:val="004A266B"/>
    <w:rsid w:val="004A2745"/>
    <w:rsid w:val="004A2761"/>
    <w:rsid w:val="004A285E"/>
    <w:rsid w:val="004A2A06"/>
    <w:rsid w:val="004A2B94"/>
    <w:rsid w:val="004A2B9D"/>
    <w:rsid w:val="004A2CE0"/>
    <w:rsid w:val="004A2DA5"/>
    <w:rsid w:val="004A2F96"/>
    <w:rsid w:val="004A2FBE"/>
    <w:rsid w:val="004A3104"/>
    <w:rsid w:val="004A330D"/>
    <w:rsid w:val="004A3421"/>
    <w:rsid w:val="004A37C3"/>
    <w:rsid w:val="004A37CB"/>
    <w:rsid w:val="004A37F4"/>
    <w:rsid w:val="004A3817"/>
    <w:rsid w:val="004A3977"/>
    <w:rsid w:val="004A3A49"/>
    <w:rsid w:val="004A3A75"/>
    <w:rsid w:val="004A3B1D"/>
    <w:rsid w:val="004A3B47"/>
    <w:rsid w:val="004A3CE4"/>
    <w:rsid w:val="004A3CEC"/>
    <w:rsid w:val="004A3E27"/>
    <w:rsid w:val="004A428B"/>
    <w:rsid w:val="004A42CF"/>
    <w:rsid w:val="004A4437"/>
    <w:rsid w:val="004A47A7"/>
    <w:rsid w:val="004A484F"/>
    <w:rsid w:val="004A491F"/>
    <w:rsid w:val="004A4A5F"/>
    <w:rsid w:val="004A4B8B"/>
    <w:rsid w:val="004A4BB2"/>
    <w:rsid w:val="004A4C26"/>
    <w:rsid w:val="004A4E3C"/>
    <w:rsid w:val="004A4E3E"/>
    <w:rsid w:val="004A4EBD"/>
    <w:rsid w:val="004A4EE4"/>
    <w:rsid w:val="004A4FC4"/>
    <w:rsid w:val="004A513A"/>
    <w:rsid w:val="004A5220"/>
    <w:rsid w:val="004A5417"/>
    <w:rsid w:val="004A5425"/>
    <w:rsid w:val="004A552B"/>
    <w:rsid w:val="004A56DA"/>
    <w:rsid w:val="004A5754"/>
    <w:rsid w:val="004A577E"/>
    <w:rsid w:val="004A5792"/>
    <w:rsid w:val="004A57D5"/>
    <w:rsid w:val="004A5808"/>
    <w:rsid w:val="004A583F"/>
    <w:rsid w:val="004A5868"/>
    <w:rsid w:val="004A58F1"/>
    <w:rsid w:val="004A5900"/>
    <w:rsid w:val="004A5969"/>
    <w:rsid w:val="004A5AB8"/>
    <w:rsid w:val="004A5BE7"/>
    <w:rsid w:val="004A5C44"/>
    <w:rsid w:val="004A5D27"/>
    <w:rsid w:val="004A5DE2"/>
    <w:rsid w:val="004A5EA8"/>
    <w:rsid w:val="004A6493"/>
    <w:rsid w:val="004A6502"/>
    <w:rsid w:val="004A6514"/>
    <w:rsid w:val="004A652D"/>
    <w:rsid w:val="004A6683"/>
    <w:rsid w:val="004A66C9"/>
    <w:rsid w:val="004A6A35"/>
    <w:rsid w:val="004A6A98"/>
    <w:rsid w:val="004A6A9C"/>
    <w:rsid w:val="004A6AC0"/>
    <w:rsid w:val="004A6BBC"/>
    <w:rsid w:val="004A6C45"/>
    <w:rsid w:val="004A6D45"/>
    <w:rsid w:val="004A6D8B"/>
    <w:rsid w:val="004A6DCA"/>
    <w:rsid w:val="004A6FA7"/>
    <w:rsid w:val="004A70D2"/>
    <w:rsid w:val="004A729B"/>
    <w:rsid w:val="004A7453"/>
    <w:rsid w:val="004A7515"/>
    <w:rsid w:val="004A7680"/>
    <w:rsid w:val="004A775D"/>
    <w:rsid w:val="004A77D0"/>
    <w:rsid w:val="004A7883"/>
    <w:rsid w:val="004A7BCA"/>
    <w:rsid w:val="004A7C46"/>
    <w:rsid w:val="004A7C8E"/>
    <w:rsid w:val="004A7CDF"/>
    <w:rsid w:val="004A7CF8"/>
    <w:rsid w:val="004A7E5D"/>
    <w:rsid w:val="004A7EE4"/>
    <w:rsid w:val="004A7EEA"/>
    <w:rsid w:val="004A7FCC"/>
    <w:rsid w:val="004B00B7"/>
    <w:rsid w:val="004B01A3"/>
    <w:rsid w:val="004B0281"/>
    <w:rsid w:val="004B0284"/>
    <w:rsid w:val="004B02B2"/>
    <w:rsid w:val="004B0302"/>
    <w:rsid w:val="004B032B"/>
    <w:rsid w:val="004B03C0"/>
    <w:rsid w:val="004B074E"/>
    <w:rsid w:val="004B0871"/>
    <w:rsid w:val="004B087A"/>
    <w:rsid w:val="004B0952"/>
    <w:rsid w:val="004B096D"/>
    <w:rsid w:val="004B09E1"/>
    <w:rsid w:val="004B0BBC"/>
    <w:rsid w:val="004B0CC8"/>
    <w:rsid w:val="004B0CE3"/>
    <w:rsid w:val="004B1005"/>
    <w:rsid w:val="004B10FC"/>
    <w:rsid w:val="004B1243"/>
    <w:rsid w:val="004B126F"/>
    <w:rsid w:val="004B1320"/>
    <w:rsid w:val="004B1458"/>
    <w:rsid w:val="004B14BE"/>
    <w:rsid w:val="004B154A"/>
    <w:rsid w:val="004B1875"/>
    <w:rsid w:val="004B1A98"/>
    <w:rsid w:val="004B1AC8"/>
    <w:rsid w:val="004B1CFA"/>
    <w:rsid w:val="004B1D54"/>
    <w:rsid w:val="004B1D7E"/>
    <w:rsid w:val="004B1DA1"/>
    <w:rsid w:val="004B1DB2"/>
    <w:rsid w:val="004B1DFC"/>
    <w:rsid w:val="004B1EBE"/>
    <w:rsid w:val="004B253A"/>
    <w:rsid w:val="004B2642"/>
    <w:rsid w:val="004B26E9"/>
    <w:rsid w:val="004B2766"/>
    <w:rsid w:val="004B27F6"/>
    <w:rsid w:val="004B289A"/>
    <w:rsid w:val="004B291C"/>
    <w:rsid w:val="004B2998"/>
    <w:rsid w:val="004B2A0E"/>
    <w:rsid w:val="004B2A2E"/>
    <w:rsid w:val="004B2C05"/>
    <w:rsid w:val="004B2C0B"/>
    <w:rsid w:val="004B2C22"/>
    <w:rsid w:val="004B2DA6"/>
    <w:rsid w:val="004B30F0"/>
    <w:rsid w:val="004B318C"/>
    <w:rsid w:val="004B3195"/>
    <w:rsid w:val="004B32AC"/>
    <w:rsid w:val="004B331E"/>
    <w:rsid w:val="004B3586"/>
    <w:rsid w:val="004B377C"/>
    <w:rsid w:val="004B3908"/>
    <w:rsid w:val="004B3992"/>
    <w:rsid w:val="004B3A5F"/>
    <w:rsid w:val="004B3AD0"/>
    <w:rsid w:val="004B3B04"/>
    <w:rsid w:val="004B3B5F"/>
    <w:rsid w:val="004B3BA5"/>
    <w:rsid w:val="004B3EDF"/>
    <w:rsid w:val="004B3F4C"/>
    <w:rsid w:val="004B40DD"/>
    <w:rsid w:val="004B42BD"/>
    <w:rsid w:val="004B432F"/>
    <w:rsid w:val="004B43D4"/>
    <w:rsid w:val="004B44AB"/>
    <w:rsid w:val="004B44C6"/>
    <w:rsid w:val="004B45B5"/>
    <w:rsid w:val="004B466F"/>
    <w:rsid w:val="004B46B6"/>
    <w:rsid w:val="004B46D8"/>
    <w:rsid w:val="004B4877"/>
    <w:rsid w:val="004B4991"/>
    <w:rsid w:val="004B49B7"/>
    <w:rsid w:val="004B4A17"/>
    <w:rsid w:val="004B4A34"/>
    <w:rsid w:val="004B4AD5"/>
    <w:rsid w:val="004B4B08"/>
    <w:rsid w:val="004B4B5D"/>
    <w:rsid w:val="004B4EC8"/>
    <w:rsid w:val="004B4F1B"/>
    <w:rsid w:val="004B4F2F"/>
    <w:rsid w:val="004B4F56"/>
    <w:rsid w:val="004B50CA"/>
    <w:rsid w:val="004B51E6"/>
    <w:rsid w:val="004B531F"/>
    <w:rsid w:val="004B533F"/>
    <w:rsid w:val="004B5488"/>
    <w:rsid w:val="004B552B"/>
    <w:rsid w:val="004B5747"/>
    <w:rsid w:val="004B5785"/>
    <w:rsid w:val="004B5846"/>
    <w:rsid w:val="004B5C0E"/>
    <w:rsid w:val="004B5E14"/>
    <w:rsid w:val="004B5E88"/>
    <w:rsid w:val="004B5EF3"/>
    <w:rsid w:val="004B6096"/>
    <w:rsid w:val="004B6247"/>
    <w:rsid w:val="004B637C"/>
    <w:rsid w:val="004B6436"/>
    <w:rsid w:val="004B6472"/>
    <w:rsid w:val="004B6500"/>
    <w:rsid w:val="004B6897"/>
    <w:rsid w:val="004B68BF"/>
    <w:rsid w:val="004B692C"/>
    <w:rsid w:val="004B6A6D"/>
    <w:rsid w:val="004B6A9A"/>
    <w:rsid w:val="004B6BDF"/>
    <w:rsid w:val="004B6D8D"/>
    <w:rsid w:val="004B6DD2"/>
    <w:rsid w:val="004B738A"/>
    <w:rsid w:val="004B7529"/>
    <w:rsid w:val="004B7579"/>
    <w:rsid w:val="004B7684"/>
    <w:rsid w:val="004B7719"/>
    <w:rsid w:val="004B77EB"/>
    <w:rsid w:val="004B78A9"/>
    <w:rsid w:val="004B78B7"/>
    <w:rsid w:val="004B7A1E"/>
    <w:rsid w:val="004B7A69"/>
    <w:rsid w:val="004B7ADD"/>
    <w:rsid w:val="004B7D8E"/>
    <w:rsid w:val="004B7F12"/>
    <w:rsid w:val="004BF6B1"/>
    <w:rsid w:val="004C0347"/>
    <w:rsid w:val="004C0367"/>
    <w:rsid w:val="004C03BA"/>
    <w:rsid w:val="004C04D7"/>
    <w:rsid w:val="004C053A"/>
    <w:rsid w:val="004C06A7"/>
    <w:rsid w:val="004C0751"/>
    <w:rsid w:val="004C086E"/>
    <w:rsid w:val="004C0A78"/>
    <w:rsid w:val="004C0AE1"/>
    <w:rsid w:val="004C0BC2"/>
    <w:rsid w:val="004C0BC3"/>
    <w:rsid w:val="004C0C17"/>
    <w:rsid w:val="004C0CA5"/>
    <w:rsid w:val="004C0DAA"/>
    <w:rsid w:val="004C0DAD"/>
    <w:rsid w:val="004C0E13"/>
    <w:rsid w:val="004C0E39"/>
    <w:rsid w:val="004C0ECC"/>
    <w:rsid w:val="004C0F9A"/>
    <w:rsid w:val="004C1026"/>
    <w:rsid w:val="004C106D"/>
    <w:rsid w:val="004C122C"/>
    <w:rsid w:val="004C1400"/>
    <w:rsid w:val="004C1646"/>
    <w:rsid w:val="004C167B"/>
    <w:rsid w:val="004C167D"/>
    <w:rsid w:val="004C1839"/>
    <w:rsid w:val="004C1A81"/>
    <w:rsid w:val="004C1A8A"/>
    <w:rsid w:val="004C1BFC"/>
    <w:rsid w:val="004C1D23"/>
    <w:rsid w:val="004C1F26"/>
    <w:rsid w:val="004C1F96"/>
    <w:rsid w:val="004C204E"/>
    <w:rsid w:val="004C21DE"/>
    <w:rsid w:val="004C22A7"/>
    <w:rsid w:val="004C23DD"/>
    <w:rsid w:val="004C2545"/>
    <w:rsid w:val="004C27D1"/>
    <w:rsid w:val="004C2865"/>
    <w:rsid w:val="004C2941"/>
    <w:rsid w:val="004C2B3C"/>
    <w:rsid w:val="004C2BBA"/>
    <w:rsid w:val="004C2C6F"/>
    <w:rsid w:val="004C2D6A"/>
    <w:rsid w:val="004C2EA1"/>
    <w:rsid w:val="004C2EC0"/>
    <w:rsid w:val="004C2ED3"/>
    <w:rsid w:val="004C30D9"/>
    <w:rsid w:val="004C347F"/>
    <w:rsid w:val="004C34C7"/>
    <w:rsid w:val="004C3608"/>
    <w:rsid w:val="004C396F"/>
    <w:rsid w:val="004C39CF"/>
    <w:rsid w:val="004C3C1F"/>
    <w:rsid w:val="004C3CE5"/>
    <w:rsid w:val="004C3DCC"/>
    <w:rsid w:val="004C3E20"/>
    <w:rsid w:val="004C3F28"/>
    <w:rsid w:val="004C4112"/>
    <w:rsid w:val="004C4341"/>
    <w:rsid w:val="004C441C"/>
    <w:rsid w:val="004C4459"/>
    <w:rsid w:val="004C44BA"/>
    <w:rsid w:val="004C44BB"/>
    <w:rsid w:val="004C4517"/>
    <w:rsid w:val="004C4611"/>
    <w:rsid w:val="004C4631"/>
    <w:rsid w:val="004C465E"/>
    <w:rsid w:val="004C466F"/>
    <w:rsid w:val="004C4760"/>
    <w:rsid w:val="004C4814"/>
    <w:rsid w:val="004C4939"/>
    <w:rsid w:val="004C4948"/>
    <w:rsid w:val="004C4A29"/>
    <w:rsid w:val="004C4B76"/>
    <w:rsid w:val="004C4BA4"/>
    <w:rsid w:val="004C4CC1"/>
    <w:rsid w:val="004C4DB7"/>
    <w:rsid w:val="004C4E79"/>
    <w:rsid w:val="004C4E93"/>
    <w:rsid w:val="004C4EB3"/>
    <w:rsid w:val="004C4ED8"/>
    <w:rsid w:val="004C4FF5"/>
    <w:rsid w:val="004C501C"/>
    <w:rsid w:val="004C5040"/>
    <w:rsid w:val="004C512E"/>
    <w:rsid w:val="004C51A4"/>
    <w:rsid w:val="004C52D4"/>
    <w:rsid w:val="004C56A8"/>
    <w:rsid w:val="004C56BA"/>
    <w:rsid w:val="004C5A2D"/>
    <w:rsid w:val="004C5A45"/>
    <w:rsid w:val="004C5A77"/>
    <w:rsid w:val="004C5B1C"/>
    <w:rsid w:val="004C5E39"/>
    <w:rsid w:val="004C5E7B"/>
    <w:rsid w:val="004C5F87"/>
    <w:rsid w:val="004C61DD"/>
    <w:rsid w:val="004C638C"/>
    <w:rsid w:val="004C6450"/>
    <w:rsid w:val="004C64C6"/>
    <w:rsid w:val="004C6676"/>
    <w:rsid w:val="004C6720"/>
    <w:rsid w:val="004C693D"/>
    <w:rsid w:val="004C6A5E"/>
    <w:rsid w:val="004C6AF0"/>
    <w:rsid w:val="004C6B9C"/>
    <w:rsid w:val="004C6C98"/>
    <w:rsid w:val="004C6CAB"/>
    <w:rsid w:val="004C6D11"/>
    <w:rsid w:val="004C6FDE"/>
    <w:rsid w:val="004C6FE6"/>
    <w:rsid w:val="004C7035"/>
    <w:rsid w:val="004C70B7"/>
    <w:rsid w:val="004C7145"/>
    <w:rsid w:val="004C733B"/>
    <w:rsid w:val="004C7518"/>
    <w:rsid w:val="004C7635"/>
    <w:rsid w:val="004C7653"/>
    <w:rsid w:val="004C768C"/>
    <w:rsid w:val="004C76DA"/>
    <w:rsid w:val="004C773A"/>
    <w:rsid w:val="004C78AE"/>
    <w:rsid w:val="004C78DD"/>
    <w:rsid w:val="004C7AA7"/>
    <w:rsid w:val="004C7B09"/>
    <w:rsid w:val="004C7D64"/>
    <w:rsid w:val="004C7D83"/>
    <w:rsid w:val="004D0156"/>
    <w:rsid w:val="004D017C"/>
    <w:rsid w:val="004D022C"/>
    <w:rsid w:val="004D04EF"/>
    <w:rsid w:val="004D0508"/>
    <w:rsid w:val="004D0527"/>
    <w:rsid w:val="004D0643"/>
    <w:rsid w:val="004D0729"/>
    <w:rsid w:val="004D07AD"/>
    <w:rsid w:val="004D081C"/>
    <w:rsid w:val="004D09DB"/>
    <w:rsid w:val="004D0A31"/>
    <w:rsid w:val="004D0AE3"/>
    <w:rsid w:val="004D0B9E"/>
    <w:rsid w:val="004D0D38"/>
    <w:rsid w:val="004D0E48"/>
    <w:rsid w:val="004D0E9F"/>
    <w:rsid w:val="004D0EC9"/>
    <w:rsid w:val="004D0F69"/>
    <w:rsid w:val="004D1388"/>
    <w:rsid w:val="004D13A5"/>
    <w:rsid w:val="004D15C2"/>
    <w:rsid w:val="004D16B8"/>
    <w:rsid w:val="004D16C1"/>
    <w:rsid w:val="004D1857"/>
    <w:rsid w:val="004D1AE9"/>
    <w:rsid w:val="004D1B30"/>
    <w:rsid w:val="004D1B4C"/>
    <w:rsid w:val="004D1BAD"/>
    <w:rsid w:val="004D1DD7"/>
    <w:rsid w:val="004D1E4C"/>
    <w:rsid w:val="004D1F05"/>
    <w:rsid w:val="004D1F44"/>
    <w:rsid w:val="004D2138"/>
    <w:rsid w:val="004D22DD"/>
    <w:rsid w:val="004D239D"/>
    <w:rsid w:val="004D2473"/>
    <w:rsid w:val="004D273C"/>
    <w:rsid w:val="004D2885"/>
    <w:rsid w:val="004D29D0"/>
    <w:rsid w:val="004D2B1B"/>
    <w:rsid w:val="004D2B8B"/>
    <w:rsid w:val="004D2BED"/>
    <w:rsid w:val="004D2D39"/>
    <w:rsid w:val="004D2D3E"/>
    <w:rsid w:val="004D2E78"/>
    <w:rsid w:val="004D2F7D"/>
    <w:rsid w:val="004D3110"/>
    <w:rsid w:val="004D33A7"/>
    <w:rsid w:val="004D358C"/>
    <w:rsid w:val="004D373C"/>
    <w:rsid w:val="004D3943"/>
    <w:rsid w:val="004D3A7D"/>
    <w:rsid w:val="004D3B64"/>
    <w:rsid w:val="004D3B9F"/>
    <w:rsid w:val="004D3C01"/>
    <w:rsid w:val="004D3C8A"/>
    <w:rsid w:val="004D3D72"/>
    <w:rsid w:val="004D4195"/>
    <w:rsid w:val="004D4240"/>
    <w:rsid w:val="004D4350"/>
    <w:rsid w:val="004D437A"/>
    <w:rsid w:val="004D447B"/>
    <w:rsid w:val="004D44B0"/>
    <w:rsid w:val="004D45D5"/>
    <w:rsid w:val="004D4727"/>
    <w:rsid w:val="004D47B1"/>
    <w:rsid w:val="004D47C1"/>
    <w:rsid w:val="004D4861"/>
    <w:rsid w:val="004D48A4"/>
    <w:rsid w:val="004D4907"/>
    <w:rsid w:val="004D497A"/>
    <w:rsid w:val="004D4A2D"/>
    <w:rsid w:val="004D4B98"/>
    <w:rsid w:val="004D4CBA"/>
    <w:rsid w:val="004D4E5D"/>
    <w:rsid w:val="004D4FBE"/>
    <w:rsid w:val="004D5204"/>
    <w:rsid w:val="004D52D1"/>
    <w:rsid w:val="004D544A"/>
    <w:rsid w:val="004D55F1"/>
    <w:rsid w:val="004D5643"/>
    <w:rsid w:val="004D56D3"/>
    <w:rsid w:val="004D588C"/>
    <w:rsid w:val="004D5A19"/>
    <w:rsid w:val="004D5B53"/>
    <w:rsid w:val="004D5B66"/>
    <w:rsid w:val="004D5B93"/>
    <w:rsid w:val="004D5C0A"/>
    <w:rsid w:val="004D5C41"/>
    <w:rsid w:val="004D5D15"/>
    <w:rsid w:val="004D5D75"/>
    <w:rsid w:val="004D5E6E"/>
    <w:rsid w:val="004D610D"/>
    <w:rsid w:val="004D6171"/>
    <w:rsid w:val="004D6240"/>
    <w:rsid w:val="004D63C2"/>
    <w:rsid w:val="004D671F"/>
    <w:rsid w:val="004D691A"/>
    <w:rsid w:val="004D69BB"/>
    <w:rsid w:val="004D6A6B"/>
    <w:rsid w:val="004D6A9B"/>
    <w:rsid w:val="004D6C3F"/>
    <w:rsid w:val="004D6C55"/>
    <w:rsid w:val="004D6CED"/>
    <w:rsid w:val="004D6DA0"/>
    <w:rsid w:val="004D7185"/>
    <w:rsid w:val="004D71EE"/>
    <w:rsid w:val="004D722C"/>
    <w:rsid w:val="004D73AC"/>
    <w:rsid w:val="004D749C"/>
    <w:rsid w:val="004D7593"/>
    <w:rsid w:val="004D76BB"/>
    <w:rsid w:val="004D76FE"/>
    <w:rsid w:val="004D7787"/>
    <w:rsid w:val="004D783E"/>
    <w:rsid w:val="004D7902"/>
    <w:rsid w:val="004D7941"/>
    <w:rsid w:val="004D79CE"/>
    <w:rsid w:val="004D79FB"/>
    <w:rsid w:val="004D7A2C"/>
    <w:rsid w:val="004D7A44"/>
    <w:rsid w:val="004D7B65"/>
    <w:rsid w:val="004D7BF7"/>
    <w:rsid w:val="004D7CF0"/>
    <w:rsid w:val="004D7D29"/>
    <w:rsid w:val="004D7DE3"/>
    <w:rsid w:val="004D7EDF"/>
    <w:rsid w:val="004E054B"/>
    <w:rsid w:val="004E0565"/>
    <w:rsid w:val="004E0579"/>
    <w:rsid w:val="004E057C"/>
    <w:rsid w:val="004E05FF"/>
    <w:rsid w:val="004E074D"/>
    <w:rsid w:val="004E09EF"/>
    <w:rsid w:val="004E0B8D"/>
    <w:rsid w:val="004E0BE3"/>
    <w:rsid w:val="004E0DAC"/>
    <w:rsid w:val="004E0ED3"/>
    <w:rsid w:val="004E0F77"/>
    <w:rsid w:val="004E1003"/>
    <w:rsid w:val="004E116F"/>
    <w:rsid w:val="004E1296"/>
    <w:rsid w:val="004E1300"/>
    <w:rsid w:val="004E1406"/>
    <w:rsid w:val="004E1448"/>
    <w:rsid w:val="004E156D"/>
    <w:rsid w:val="004E16B8"/>
    <w:rsid w:val="004E16D5"/>
    <w:rsid w:val="004E174B"/>
    <w:rsid w:val="004E1884"/>
    <w:rsid w:val="004E18F5"/>
    <w:rsid w:val="004E194A"/>
    <w:rsid w:val="004E1AAD"/>
    <w:rsid w:val="004E1B1B"/>
    <w:rsid w:val="004E1CE7"/>
    <w:rsid w:val="004E1D8E"/>
    <w:rsid w:val="004E1E37"/>
    <w:rsid w:val="004E1F94"/>
    <w:rsid w:val="004E2005"/>
    <w:rsid w:val="004E2258"/>
    <w:rsid w:val="004E2262"/>
    <w:rsid w:val="004E2301"/>
    <w:rsid w:val="004E2470"/>
    <w:rsid w:val="004E24AE"/>
    <w:rsid w:val="004E259A"/>
    <w:rsid w:val="004E2661"/>
    <w:rsid w:val="004E2681"/>
    <w:rsid w:val="004E2770"/>
    <w:rsid w:val="004E27BF"/>
    <w:rsid w:val="004E2837"/>
    <w:rsid w:val="004E295A"/>
    <w:rsid w:val="004E2CD4"/>
    <w:rsid w:val="004E2FBD"/>
    <w:rsid w:val="004E303F"/>
    <w:rsid w:val="004E30B6"/>
    <w:rsid w:val="004E31BC"/>
    <w:rsid w:val="004E31F2"/>
    <w:rsid w:val="004E324F"/>
    <w:rsid w:val="004E3298"/>
    <w:rsid w:val="004E34A5"/>
    <w:rsid w:val="004E3800"/>
    <w:rsid w:val="004E3934"/>
    <w:rsid w:val="004E3A25"/>
    <w:rsid w:val="004E3A72"/>
    <w:rsid w:val="004E3B0F"/>
    <w:rsid w:val="004E3B41"/>
    <w:rsid w:val="004E3B52"/>
    <w:rsid w:val="004E3BA2"/>
    <w:rsid w:val="004E3CBC"/>
    <w:rsid w:val="004E3E02"/>
    <w:rsid w:val="004E3F7F"/>
    <w:rsid w:val="004E4026"/>
    <w:rsid w:val="004E4231"/>
    <w:rsid w:val="004E4238"/>
    <w:rsid w:val="004E4258"/>
    <w:rsid w:val="004E4259"/>
    <w:rsid w:val="004E429B"/>
    <w:rsid w:val="004E4462"/>
    <w:rsid w:val="004E44D7"/>
    <w:rsid w:val="004E4713"/>
    <w:rsid w:val="004E4780"/>
    <w:rsid w:val="004E47A5"/>
    <w:rsid w:val="004E47D6"/>
    <w:rsid w:val="004E47E3"/>
    <w:rsid w:val="004E4959"/>
    <w:rsid w:val="004E496B"/>
    <w:rsid w:val="004E499D"/>
    <w:rsid w:val="004E4A97"/>
    <w:rsid w:val="004E4BE6"/>
    <w:rsid w:val="004E4BF0"/>
    <w:rsid w:val="004E4D69"/>
    <w:rsid w:val="004E4DAB"/>
    <w:rsid w:val="004E502E"/>
    <w:rsid w:val="004E52D6"/>
    <w:rsid w:val="004E52F0"/>
    <w:rsid w:val="004E534B"/>
    <w:rsid w:val="004E54C3"/>
    <w:rsid w:val="004E550C"/>
    <w:rsid w:val="004E56B0"/>
    <w:rsid w:val="004E5766"/>
    <w:rsid w:val="004E57B6"/>
    <w:rsid w:val="004E5852"/>
    <w:rsid w:val="004E58D1"/>
    <w:rsid w:val="004E5956"/>
    <w:rsid w:val="004E59E4"/>
    <w:rsid w:val="004E5A09"/>
    <w:rsid w:val="004E5C87"/>
    <w:rsid w:val="004E5D9E"/>
    <w:rsid w:val="004E62B4"/>
    <w:rsid w:val="004E6408"/>
    <w:rsid w:val="004E649A"/>
    <w:rsid w:val="004E6508"/>
    <w:rsid w:val="004E6521"/>
    <w:rsid w:val="004E672F"/>
    <w:rsid w:val="004E6764"/>
    <w:rsid w:val="004E67BE"/>
    <w:rsid w:val="004E6862"/>
    <w:rsid w:val="004E6948"/>
    <w:rsid w:val="004E6975"/>
    <w:rsid w:val="004E69CF"/>
    <w:rsid w:val="004E6C16"/>
    <w:rsid w:val="004E6E50"/>
    <w:rsid w:val="004E6F46"/>
    <w:rsid w:val="004E6FB0"/>
    <w:rsid w:val="004E7072"/>
    <w:rsid w:val="004E7220"/>
    <w:rsid w:val="004E727F"/>
    <w:rsid w:val="004E7327"/>
    <w:rsid w:val="004E732C"/>
    <w:rsid w:val="004E7553"/>
    <w:rsid w:val="004E764C"/>
    <w:rsid w:val="004E76B8"/>
    <w:rsid w:val="004E76C1"/>
    <w:rsid w:val="004E778B"/>
    <w:rsid w:val="004E7B5F"/>
    <w:rsid w:val="004E7B96"/>
    <w:rsid w:val="004E7CD0"/>
    <w:rsid w:val="004E7D7E"/>
    <w:rsid w:val="004E7EA0"/>
    <w:rsid w:val="004EFABC"/>
    <w:rsid w:val="004F003A"/>
    <w:rsid w:val="004F015A"/>
    <w:rsid w:val="004F036D"/>
    <w:rsid w:val="004F0388"/>
    <w:rsid w:val="004F0474"/>
    <w:rsid w:val="004F0476"/>
    <w:rsid w:val="004F04CD"/>
    <w:rsid w:val="004F0571"/>
    <w:rsid w:val="004F06E3"/>
    <w:rsid w:val="004F0768"/>
    <w:rsid w:val="004F0793"/>
    <w:rsid w:val="004F0807"/>
    <w:rsid w:val="004F09F3"/>
    <w:rsid w:val="004F0A0E"/>
    <w:rsid w:val="004F0A47"/>
    <w:rsid w:val="004F0B0D"/>
    <w:rsid w:val="004F0D37"/>
    <w:rsid w:val="004F0E8A"/>
    <w:rsid w:val="004F0EC4"/>
    <w:rsid w:val="004F0F02"/>
    <w:rsid w:val="004F0F12"/>
    <w:rsid w:val="004F0F27"/>
    <w:rsid w:val="004F0F8C"/>
    <w:rsid w:val="004F0FD7"/>
    <w:rsid w:val="004F1027"/>
    <w:rsid w:val="004F110D"/>
    <w:rsid w:val="004F11C2"/>
    <w:rsid w:val="004F1200"/>
    <w:rsid w:val="004F124C"/>
    <w:rsid w:val="004F12BD"/>
    <w:rsid w:val="004F12ED"/>
    <w:rsid w:val="004F1672"/>
    <w:rsid w:val="004F1ABC"/>
    <w:rsid w:val="004F1BEA"/>
    <w:rsid w:val="004F1D6C"/>
    <w:rsid w:val="004F1DA9"/>
    <w:rsid w:val="004F1DAE"/>
    <w:rsid w:val="004F1EE6"/>
    <w:rsid w:val="004F1F67"/>
    <w:rsid w:val="004F1FA8"/>
    <w:rsid w:val="004F20C4"/>
    <w:rsid w:val="004F20D6"/>
    <w:rsid w:val="004F2110"/>
    <w:rsid w:val="004F2111"/>
    <w:rsid w:val="004F2164"/>
    <w:rsid w:val="004F22A5"/>
    <w:rsid w:val="004F2331"/>
    <w:rsid w:val="004F2520"/>
    <w:rsid w:val="004F264F"/>
    <w:rsid w:val="004F2685"/>
    <w:rsid w:val="004F274D"/>
    <w:rsid w:val="004F2A6A"/>
    <w:rsid w:val="004F2D59"/>
    <w:rsid w:val="004F2DE6"/>
    <w:rsid w:val="004F2DFD"/>
    <w:rsid w:val="004F30CE"/>
    <w:rsid w:val="004F311B"/>
    <w:rsid w:val="004F322B"/>
    <w:rsid w:val="004F34AD"/>
    <w:rsid w:val="004F35BE"/>
    <w:rsid w:val="004F35DB"/>
    <w:rsid w:val="004F3BCF"/>
    <w:rsid w:val="004F3D5D"/>
    <w:rsid w:val="004F3D81"/>
    <w:rsid w:val="004F3F01"/>
    <w:rsid w:val="004F3F2A"/>
    <w:rsid w:val="004F40C9"/>
    <w:rsid w:val="004F416A"/>
    <w:rsid w:val="004F4265"/>
    <w:rsid w:val="004F4285"/>
    <w:rsid w:val="004F433B"/>
    <w:rsid w:val="004F435D"/>
    <w:rsid w:val="004F4386"/>
    <w:rsid w:val="004F43BA"/>
    <w:rsid w:val="004F441B"/>
    <w:rsid w:val="004F445D"/>
    <w:rsid w:val="004F4648"/>
    <w:rsid w:val="004F467B"/>
    <w:rsid w:val="004F47F5"/>
    <w:rsid w:val="004F489C"/>
    <w:rsid w:val="004F4906"/>
    <w:rsid w:val="004F4920"/>
    <w:rsid w:val="004F4A1C"/>
    <w:rsid w:val="004F4A67"/>
    <w:rsid w:val="004F4F3A"/>
    <w:rsid w:val="004F5079"/>
    <w:rsid w:val="004F50B3"/>
    <w:rsid w:val="004F516F"/>
    <w:rsid w:val="004F51FB"/>
    <w:rsid w:val="004F5209"/>
    <w:rsid w:val="004F5257"/>
    <w:rsid w:val="004F52C2"/>
    <w:rsid w:val="004F5376"/>
    <w:rsid w:val="004F538D"/>
    <w:rsid w:val="004F543F"/>
    <w:rsid w:val="004F54D2"/>
    <w:rsid w:val="004F555F"/>
    <w:rsid w:val="004F5602"/>
    <w:rsid w:val="004F561D"/>
    <w:rsid w:val="004F5667"/>
    <w:rsid w:val="004F5769"/>
    <w:rsid w:val="004F5851"/>
    <w:rsid w:val="004F5B5B"/>
    <w:rsid w:val="004F5D65"/>
    <w:rsid w:val="004F5F0E"/>
    <w:rsid w:val="004F601C"/>
    <w:rsid w:val="004F611D"/>
    <w:rsid w:val="004F62FF"/>
    <w:rsid w:val="004F648A"/>
    <w:rsid w:val="004F6778"/>
    <w:rsid w:val="004F67A2"/>
    <w:rsid w:val="004F6911"/>
    <w:rsid w:val="004F6B2F"/>
    <w:rsid w:val="004F6C75"/>
    <w:rsid w:val="004F6F67"/>
    <w:rsid w:val="004F7281"/>
    <w:rsid w:val="004F72E0"/>
    <w:rsid w:val="004F7525"/>
    <w:rsid w:val="004F7910"/>
    <w:rsid w:val="004F791F"/>
    <w:rsid w:val="004F797B"/>
    <w:rsid w:val="004F7ADC"/>
    <w:rsid w:val="004F7BE3"/>
    <w:rsid w:val="004F7D3F"/>
    <w:rsid w:val="004F7D52"/>
    <w:rsid w:val="004F7D6C"/>
    <w:rsid w:val="004F7DA5"/>
    <w:rsid w:val="004F7E30"/>
    <w:rsid w:val="004F7EFB"/>
    <w:rsid w:val="004F7F90"/>
    <w:rsid w:val="00500025"/>
    <w:rsid w:val="00500047"/>
    <w:rsid w:val="005000E6"/>
    <w:rsid w:val="0050025F"/>
    <w:rsid w:val="0050049A"/>
    <w:rsid w:val="00500518"/>
    <w:rsid w:val="00500674"/>
    <w:rsid w:val="005006AC"/>
    <w:rsid w:val="005006C8"/>
    <w:rsid w:val="00500A08"/>
    <w:rsid w:val="00500B38"/>
    <w:rsid w:val="00500C40"/>
    <w:rsid w:val="00500C90"/>
    <w:rsid w:val="00500C9E"/>
    <w:rsid w:val="00500E4D"/>
    <w:rsid w:val="00500E91"/>
    <w:rsid w:val="00501139"/>
    <w:rsid w:val="0050115C"/>
    <w:rsid w:val="005011ED"/>
    <w:rsid w:val="005013AA"/>
    <w:rsid w:val="00501430"/>
    <w:rsid w:val="0050154D"/>
    <w:rsid w:val="005015FE"/>
    <w:rsid w:val="0050161E"/>
    <w:rsid w:val="00501659"/>
    <w:rsid w:val="00501734"/>
    <w:rsid w:val="0050183E"/>
    <w:rsid w:val="00501955"/>
    <w:rsid w:val="00501B66"/>
    <w:rsid w:val="00501C0F"/>
    <w:rsid w:val="00501CE4"/>
    <w:rsid w:val="00502096"/>
    <w:rsid w:val="00502187"/>
    <w:rsid w:val="0050252A"/>
    <w:rsid w:val="0050253B"/>
    <w:rsid w:val="005025C1"/>
    <w:rsid w:val="005025D4"/>
    <w:rsid w:val="005026DE"/>
    <w:rsid w:val="00502736"/>
    <w:rsid w:val="0050275F"/>
    <w:rsid w:val="005027A5"/>
    <w:rsid w:val="005027E4"/>
    <w:rsid w:val="00502A9D"/>
    <w:rsid w:val="00502B31"/>
    <w:rsid w:val="00502C2F"/>
    <w:rsid w:val="00502DED"/>
    <w:rsid w:val="00502EFB"/>
    <w:rsid w:val="005030CA"/>
    <w:rsid w:val="005032B9"/>
    <w:rsid w:val="005032E7"/>
    <w:rsid w:val="005032EE"/>
    <w:rsid w:val="0050335E"/>
    <w:rsid w:val="00503393"/>
    <w:rsid w:val="0050354B"/>
    <w:rsid w:val="00503668"/>
    <w:rsid w:val="00503696"/>
    <w:rsid w:val="005037B7"/>
    <w:rsid w:val="005039C3"/>
    <w:rsid w:val="005039DB"/>
    <w:rsid w:val="00503A25"/>
    <w:rsid w:val="00503BC2"/>
    <w:rsid w:val="00503C8B"/>
    <w:rsid w:val="00503C90"/>
    <w:rsid w:val="00503D3B"/>
    <w:rsid w:val="00503E9F"/>
    <w:rsid w:val="0050412B"/>
    <w:rsid w:val="00504130"/>
    <w:rsid w:val="00504247"/>
    <w:rsid w:val="005043EB"/>
    <w:rsid w:val="00504433"/>
    <w:rsid w:val="00504471"/>
    <w:rsid w:val="00504699"/>
    <w:rsid w:val="005047A4"/>
    <w:rsid w:val="00504841"/>
    <w:rsid w:val="00504AF1"/>
    <w:rsid w:val="00504B88"/>
    <w:rsid w:val="00504BC6"/>
    <w:rsid w:val="00504D5D"/>
    <w:rsid w:val="00504D62"/>
    <w:rsid w:val="00504E58"/>
    <w:rsid w:val="0050509D"/>
    <w:rsid w:val="005050CC"/>
    <w:rsid w:val="0050514E"/>
    <w:rsid w:val="0050519C"/>
    <w:rsid w:val="00505283"/>
    <w:rsid w:val="005052F3"/>
    <w:rsid w:val="0050535D"/>
    <w:rsid w:val="005053CA"/>
    <w:rsid w:val="005053DA"/>
    <w:rsid w:val="0050548F"/>
    <w:rsid w:val="00505614"/>
    <w:rsid w:val="00505694"/>
    <w:rsid w:val="005056BF"/>
    <w:rsid w:val="0050585B"/>
    <w:rsid w:val="005058DE"/>
    <w:rsid w:val="0050591E"/>
    <w:rsid w:val="005059EA"/>
    <w:rsid w:val="00505A6E"/>
    <w:rsid w:val="00505BD3"/>
    <w:rsid w:val="00505F18"/>
    <w:rsid w:val="00506136"/>
    <w:rsid w:val="005061C1"/>
    <w:rsid w:val="00506269"/>
    <w:rsid w:val="005063B1"/>
    <w:rsid w:val="005065A7"/>
    <w:rsid w:val="00506843"/>
    <w:rsid w:val="005069C6"/>
    <w:rsid w:val="00506A61"/>
    <w:rsid w:val="00506D00"/>
    <w:rsid w:val="00506D5C"/>
    <w:rsid w:val="005070AB"/>
    <w:rsid w:val="00507220"/>
    <w:rsid w:val="00507255"/>
    <w:rsid w:val="005073C5"/>
    <w:rsid w:val="00507805"/>
    <w:rsid w:val="00507891"/>
    <w:rsid w:val="00507D46"/>
    <w:rsid w:val="00507E0C"/>
    <w:rsid w:val="0051013A"/>
    <w:rsid w:val="0051021E"/>
    <w:rsid w:val="00510239"/>
    <w:rsid w:val="005102AC"/>
    <w:rsid w:val="00510353"/>
    <w:rsid w:val="00510570"/>
    <w:rsid w:val="005106F5"/>
    <w:rsid w:val="00510857"/>
    <w:rsid w:val="005108DE"/>
    <w:rsid w:val="00510EC9"/>
    <w:rsid w:val="00510FA8"/>
    <w:rsid w:val="0051103E"/>
    <w:rsid w:val="00511049"/>
    <w:rsid w:val="005111BA"/>
    <w:rsid w:val="005114E5"/>
    <w:rsid w:val="005115A4"/>
    <w:rsid w:val="00511680"/>
    <w:rsid w:val="00511742"/>
    <w:rsid w:val="005118A6"/>
    <w:rsid w:val="00511C12"/>
    <w:rsid w:val="00511C1F"/>
    <w:rsid w:val="00511C2E"/>
    <w:rsid w:val="00511D65"/>
    <w:rsid w:val="00511E8F"/>
    <w:rsid w:val="005120D8"/>
    <w:rsid w:val="0051227F"/>
    <w:rsid w:val="005123E1"/>
    <w:rsid w:val="00512406"/>
    <w:rsid w:val="005124AD"/>
    <w:rsid w:val="00512843"/>
    <w:rsid w:val="00512866"/>
    <w:rsid w:val="0051289B"/>
    <w:rsid w:val="005128E1"/>
    <w:rsid w:val="00512909"/>
    <w:rsid w:val="00512985"/>
    <w:rsid w:val="00512D5F"/>
    <w:rsid w:val="00512E35"/>
    <w:rsid w:val="00512EBC"/>
    <w:rsid w:val="0051306C"/>
    <w:rsid w:val="00513228"/>
    <w:rsid w:val="00513290"/>
    <w:rsid w:val="005133F3"/>
    <w:rsid w:val="00513461"/>
    <w:rsid w:val="00513549"/>
    <w:rsid w:val="00513940"/>
    <w:rsid w:val="00513964"/>
    <w:rsid w:val="00513A34"/>
    <w:rsid w:val="00513B2D"/>
    <w:rsid w:val="00513D3F"/>
    <w:rsid w:val="00513D8A"/>
    <w:rsid w:val="00513E65"/>
    <w:rsid w:val="00513F8B"/>
    <w:rsid w:val="0051403B"/>
    <w:rsid w:val="00514112"/>
    <w:rsid w:val="005144EC"/>
    <w:rsid w:val="0051458E"/>
    <w:rsid w:val="005146E0"/>
    <w:rsid w:val="0051471F"/>
    <w:rsid w:val="0051481C"/>
    <w:rsid w:val="005148D8"/>
    <w:rsid w:val="00514CD5"/>
    <w:rsid w:val="00514CE8"/>
    <w:rsid w:val="00514CF7"/>
    <w:rsid w:val="00514D70"/>
    <w:rsid w:val="00514E81"/>
    <w:rsid w:val="00514F2C"/>
    <w:rsid w:val="00514FD4"/>
    <w:rsid w:val="0051509A"/>
    <w:rsid w:val="00515106"/>
    <w:rsid w:val="00515173"/>
    <w:rsid w:val="00515259"/>
    <w:rsid w:val="0051528C"/>
    <w:rsid w:val="00515341"/>
    <w:rsid w:val="0051539A"/>
    <w:rsid w:val="00515497"/>
    <w:rsid w:val="00515546"/>
    <w:rsid w:val="00515621"/>
    <w:rsid w:val="0051564B"/>
    <w:rsid w:val="00515662"/>
    <w:rsid w:val="005156E0"/>
    <w:rsid w:val="00515718"/>
    <w:rsid w:val="005157A7"/>
    <w:rsid w:val="005157CB"/>
    <w:rsid w:val="00515927"/>
    <w:rsid w:val="00515AB4"/>
    <w:rsid w:val="00515B74"/>
    <w:rsid w:val="00515CAA"/>
    <w:rsid w:val="00515D52"/>
    <w:rsid w:val="00515D90"/>
    <w:rsid w:val="00515DD7"/>
    <w:rsid w:val="00515E98"/>
    <w:rsid w:val="00515EB1"/>
    <w:rsid w:val="005160A1"/>
    <w:rsid w:val="00516200"/>
    <w:rsid w:val="005162B9"/>
    <w:rsid w:val="00516306"/>
    <w:rsid w:val="005165A3"/>
    <w:rsid w:val="005165C4"/>
    <w:rsid w:val="0051660A"/>
    <w:rsid w:val="0051668D"/>
    <w:rsid w:val="00516717"/>
    <w:rsid w:val="005168E0"/>
    <w:rsid w:val="0051691B"/>
    <w:rsid w:val="00516984"/>
    <w:rsid w:val="005169AE"/>
    <w:rsid w:val="00516CB4"/>
    <w:rsid w:val="0051739B"/>
    <w:rsid w:val="00517444"/>
    <w:rsid w:val="005174FF"/>
    <w:rsid w:val="00517504"/>
    <w:rsid w:val="00517855"/>
    <w:rsid w:val="005179F6"/>
    <w:rsid w:val="00517A30"/>
    <w:rsid w:val="00517A68"/>
    <w:rsid w:val="00517A91"/>
    <w:rsid w:val="00517AC4"/>
    <w:rsid w:val="00517C15"/>
    <w:rsid w:val="00517C96"/>
    <w:rsid w:val="00517D81"/>
    <w:rsid w:val="00517E90"/>
    <w:rsid w:val="0051C9EB"/>
    <w:rsid w:val="00520053"/>
    <w:rsid w:val="0052018D"/>
    <w:rsid w:val="005202FD"/>
    <w:rsid w:val="00520340"/>
    <w:rsid w:val="005203B1"/>
    <w:rsid w:val="005204F0"/>
    <w:rsid w:val="00520547"/>
    <w:rsid w:val="0052087D"/>
    <w:rsid w:val="00520B9C"/>
    <w:rsid w:val="00520BD0"/>
    <w:rsid w:val="00520CF0"/>
    <w:rsid w:val="00520EB1"/>
    <w:rsid w:val="00520F34"/>
    <w:rsid w:val="00520F92"/>
    <w:rsid w:val="00521151"/>
    <w:rsid w:val="005212B3"/>
    <w:rsid w:val="00521335"/>
    <w:rsid w:val="00521472"/>
    <w:rsid w:val="005215F1"/>
    <w:rsid w:val="0052166D"/>
    <w:rsid w:val="00521730"/>
    <w:rsid w:val="00521752"/>
    <w:rsid w:val="005217A6"/>
    <w:rsid w:val="005217C4"/>
    <w:rsid w:val="00521814"/>
    <w:rsid w:val="00521820"/>
    <w:rsid w:val="00521829"/>
    <w:rsid w:val="005218A3"/>
    <w:rsid w:val="00521AC9"/>
    <w:rsid w:val="00521AFE"/>
    <w:rsid w:val="00521B51"/>
    <w:rsid w:val="00521CCD"/>
    <w:rsid w:val="00521D2D"/>
    <w:rsid w:val="00521EBC"/>
    <w:rsid w:val="00521F82"/>
    <w:rsid w:val="00521F9F"/>
    <w:rsid w:val="00522047"/>
    <w:rsid w:val="00522085"/>
    <w:rsid w:val="005221C7"/>
    <w:rsid w:val="005221EF"/>
    <w:rsid w:val="0052223D"/>
    <w:rsid w:val="0052256A"/>
    <w:rsid w:val="0052259F"/>
    <w:rsid w:val="005225BD"/>
    <w:rsid w:val="005226BD"/>
    <w:rsid w:val="005226D1"/>
    <w:rsid w:val="005226E7"/>
    <w:rsid w:val="005228E9"/>
    <w:rsid w:val="00522B2C"/>
    <w:rsid w:val="00522CEB"/>
    <w:rsid w:val="00522CFE"/>
    <w:rsid w:val="00522D53"/>
    <w:rsid w:val="00522D7A"/>
    <w:rsid w:val="00522DED"/>
    <w:rsid w:val="0052301E"/>
    <w:rsid w:val="005232AD"/>
    <w:rsid w:val="0052336C"/>
    <w:rsid w:val="0052346B"/>
    <w:rsid w:val="00523629"/>
    <w:rsid w:val="00523676"/>
    <w:rsid w:val="0052388C"/>
    <w:rsid w:val="00523912"/>
    <w:rsid w:val="00523ACD"/>
    <w:rsid w:val="00523B41"/>
    <w:rsid w:val="00523CAF"/>
    <w:rsid w:val="00523DF8"/>
    <w:rsid w:val="00523E52"/>
    <w:rsid w:val="00523E65"/>
    <w:rsid w:val="00523F43"/>
    <w:rsid w:val="00524012"/>
    <w:rsid w:val="0052403E"/>
    <w:rsid w:val="00524045"/>
    <w:rsid w:val="00524120"/>
    <w:rsid w:val="00524149"/>
    <w:rsid w:val="00524166"/>
    <w:rsid w:val="00524277"/>
    <w:rsid w:val="0052431A"/>
    <w:rsid w:val="0052450D"/>
    <w:rsid w:val="00524631"/>
    <w:rsid w:val="005247EC"/>
    <w:rsid w:val="00524A10"/>
    <w:rsid w:val="00524B9C"/>
    <w:rsid w:val="00524D97"/>
    <w:rsid w:val="00524F02"/>
    <w:rsid w:val="00524FF3"/>
    <w:rsid w:val="00525091"/>
    <w:rsid w:val="0052534D"/>
    <w:rsid w:val="0052560E"/>
    <w:rsid w:val="00525771"/>
    <w:rsid w:val="005258BD"/>
    <w:rsid w:val="00525A00"/>
    <w:rsid w:val="00525AA5"/>
    <w:rsid w:val="00525C31"/>
    <w:rsid w:val="00525D29"/>
    <w:rsid w:val="00525F45"/>
    <w:rsid w:val="00525F79"/>
    <w:rsid w:val="00525F8C"/>
    <w:rsid w:val="005260D1"/>
    <w:rsid w:val="005261C2"/>
    <w:rsid w:val="0052625F"/>
    <w:rsid w:val="0052663D"/>
    <w:rsid w:val="00526651"/>
    <w:rsid w:val="00526747"/>
    <w:rsid w:val="00526784"/>
    <w:rsid w:val="0052693C"/>
    <w:rsid w:val="005269FE"/>
    <w:rsid w:val="00526CAB"/>
    <w:rsid w:val="00526E49"/>
    <w:rsid w:val="00526EBB"/>
    <w:rsid w:val="00526FAC"/>
    <w:rsid w:val="00527184"/>
    <w:rsid w:val="00527211"/>
    <w:rsid w:val="0052739C"/>
    <w:rsid w:val="00527512"/>
    <w:rsid w:val="00527716"/>
    <w:rsid w:val="00527844"/>
    <w:rsid w:val="00527939"/>
    <w:rsid w:val="00527A52"/>
    <w:rsid w:val="00527CE1"/>
    <w:rsid w:val="00527D16"/>
    <w:rsid w:val="00527D9E"/>
    <w:rsid w:val="00527EDE"/>
    <w:rsid w:val="00527F88"/>
    <w:rsid w:val="005300AA"/>
    <w:rsid w:val="00530348"/>
    <w:rsid w:val="00530441"/>
    <w:rsid w:val="00530502"/>
    <w:rsid w:val="00530982"/>
    <w:rsid w:val="00530B0B"/>
    <w:rsid w:val="00530DF1"/>
    <w:rsid w:val="00530EB6"/>
    <w:rsid w:val="00530F31"/>
    <w:rsid w:val="00530F9A"/>
    <w:rsid w:val="00530FAB"/>
    <w:rsid w:val="00531036"/>
    <w:rsid w:val="00531199"/>
    <w:rsid w:val="005311D6"/>
    <w:rsid w:val="00531202"/>
    <w:rsid w:val="00531346"/>
    <w:rsid w:val="0053140B"/>
    <w:rsid w:val="0053157A"/>
    <w:rsid w:val="005317EA"/>
    <w:rsid w:val="00531937"/>
    <w:rsid w:val="00531A99"/>
    <w:rsid w:val="00531CE5"/>
    <w:rsid w:val="00531DBA"/>
    <w:rsid w:val="00531E9B"/>
    <w:rsid w:val="0053205E"/>
    <w:rsid w:val="0053206E"/>
    <w:rsid w:val="00532380"/>
    <w:rsid w:val="00532426"/>
    <w:rsid w:val="0053248C"/>
    <w:rsid w:val="005324B0"/>
    <w:rsid w:val="00532537"/>
    <w:rsid w:val="00532538"/>
    <w:rsid w:val="005325A9"/>
    <w:rsid w:val="005326C0"/>
    <w:rsid w:val="0053276A"/>
    <w:rsid w:val="00532862"/>
    <w:rsid w:val="00532BB5"/>
    <w:rsid w:val="00532C73"/>
    <w:rsid w:val="00532D7B"/>
    <w:rsid w:val="00532E93"/>
    <w:rsid w:val="00532F27"/>
    <w:rsid w:val="0053330A"/>
    <w:rsid w:val="0053366C"/>
    <w:rsid w:val="00533679"/>
    <w:rsid w:val="0053368A"/>
    <w:rsid w:val="005336B2"/>
    <w:rsid w:val="005336BB"/>
    <w:rsid w:val="0053370E"/>
    <w:rsid w:val="00533781"/>
    <w:rsid w:val="005337AF"/>
    <w:rsid w:val="005337DE"/>
    <w:rsid w:val="0053386E"/>
    <w:rsid w:val="0053387F"/>
    <w:rsid w:val="005338A3"/>
    <w:rsid w:val="005338B7"/>
    <w:rsid w:val="005338E5"/>
    <w:rsid w:val="00533A3E"/>
    <w:rsid w:val="00533A5A"/>
    <w:rsid w:val="00533A95"/>
    <w:rsid w:val="00533AC1"/>
    <w:rsid w:val="00533BEC"/>
    <w:rsid w:val="00534015"/>
    <w:rsid w:val="00534057"/>
    <w:rsid w:val="00534178"/>
    <w:rsid w:val="0053421C"/>
    <w:rsid w:val="00534238"/>
    <w:rsid w:val="0053431F"/>
    <w:rsid w:val="005343F1"/>
    <w:rsid w:val="005344B1"/>
    <w:rsid w:val="00534665"/>
    <w:rsid w:val="00534699"/>
    <w:rsid w:val="005346D6"/>
    <w:rsid w:val="00534866"/>
    <w:rsid w:val="005348EB"/>
    <w:rsid w:val="005349C6"/>
    <w:rsid w:val="00534AB6"/>
    <w:rsid w:val="00534CF1"/>
    <w:rsid w:val="00534D8A"/>
    <w:rsid w:val="00534E95"/>
    <w:rsid w:val="00534EAC"/>
    <w:rsid w:val="00534F08"/>
    <w:rsid w:val="00534F87"/>
    <w:rsid w:val="00534FA3"/>
    <w:rsid w:val="00534FB2"/>
    <w:rsid w:val="005350BB"/>
    <w:rsid w:val="0053514A"/>
    <w:rsid w:val="0053558F"/>
    <w:rsid w:val="005355D6"/>
    <w:rsid w:val="00535622"/>
    <w:rsid w:val="005357CD"/>
    <w:rsid w:val="00535932"/>
    <w:rsid w:val="00535B36"/>
    <w:rsid w:val="00535B4E"/>
    <w:rsid w:val="00535C2D"/>
    <w:rsid w:val="00535C3E"/>
    <w:rsid w:val="00535C93"/>
    <w:rsid w:val="00535C97"/>
    <w:rsid w:val="00535E43"/>
    <w:rsid w:val="00535F19"/>
    <w:rsid w:val="0053601D"/>
    <w:rsid w:val="00536066"/>
    <w:rsid w:val="005360C2"/>
    <w:rsid w:val="005361D3"/>
    <w:rsid w:val="0053622B"/>
    <w:rsid w:val="005364BA"/>
    <w:rsid w:val="00536871"/>
    <w:rsid w:val="0053698A"/>
    <w:rsid w:val="00536AF8"/>
    <w:rsid w:val="00536B3F"/>
    <w:rsid w:val="00536B9B"/>
    <w:rsid w:val="00536C6D"/>
    <w:rsid w:val="00536D41"/>
    <w:rsid w:val="0053704F"/>
    <w:rsid w:val="005370C6"/>
    <w:rsid w:val="005371B7"/>
    <w:rsid w:val="0053736E"/>
    <w:rsid w:val="005373BF"/>
    <w:rsid w:val="00537519"/>
    <w:rsid w:val="0053757A"/>
    <w:rsid w:val="005375AB"/>
    <w:rsid w:val="005376B6"/>
    <w:rsid w:val="00537748"/>
    <w:rsid w:val="0053783E"/>
    <w:rsid w:val="005378B7"/>
    <w:rsid w:val="00537B37"/>
    <w:rsid w:val="00537B65"/>
    <w:rsid w:val="00537CBA"/>
    <w:rsid w:val="00537D1F"/>
    <w:rsid w:val="00537EDE"/>
    <w:rsid w:val="0054006B"/>
    <w:rsid w:val="005402D7"/>
    <w:rsid w:val="005406AF"/>
    <w:rsid w:val="0054075D"/>
    <w:rsid w:val="00540AC0"/>
    <w:rsid w:val="00540D3E"/>
    <w:rsid w:val="00540F94"/>
    <w:rsid w:val="005412BD"/>
    <w:rsid w:val="0054133E"/>
    <w:rsid w:val="0054133F"/>
    <w:rsid w:val="00541567"/>
    <w:rsid w:val="00541585"/>
    <w:rsid w:val="00541630"/>
    <w:rsid w:val="00541703"/>
    <w:rsid w:val="00541757"/>
    <w:rsid w:val="005417B5"/>
    <w:rsid w:val="005417C1"/>
    <w:rsid w:val="005417DC"/>
    <w:rsid w:val="00541817"/>
    <w:rsid w:val="00541820"/>
    <w:rsid w:val="00541964"/>
    <w:rsid w:val="00541BC7"/>
    <w:rsid w:val="00541C9C"/>
    <w:rsid w:val="00541E5F"/>
    <w:rsid w:val="00541EB4"/>
    <w:rsid w:val="00541F75"/>
    <w:rsid w:val="0054200E"/>
    <w:rsid w:val="00542319"/>
    <w:rsid w:val="0054237E"/>
    <w:rsid w:val="00542643"/>
    <w:rsid w:val="0054277C"/>
    <w:rsid w:val="005429A9"/>
    <w:rsid w:val="00542D12"/>
    <w:rsid w:val="00542D27"/>
    <w:rsid w:val="00542EF6"/>
    <w:rsid w:val="00542EFE"/>
    <w:rsid w:val="005430F9"/>
    <w:rsid w:val="00543150"/>
    <w:rsid w:val="00543169"/>
    <w:rsid w:val="005431FF"/>
    <w:rsid w:val="0054322E"/>
    <w:rsid w:val="0054341B"/>
    <w:rsid w:val="0054342E"/>
    <w:rsid w:val="005434E5"/>
    <w:rsid w:val="005434EC"/>
    <w:rsid w:val="00543548"/>
    <w:rsid w:val="005435B2"/>
    <w:rsid w:val="005436EF"/>
    <w:rsid w:val="00543747"/>
    <w:rsid w:val="00543787"/>
    <w:rsid w:val="0054385D"/>
    <w:rsid w:val="00543A1C"/>
    <w:rsid w:val="00543A38"/>
    <w:rsid w:val="00543C4D"/>
    <w:rsid w:val="00543F40"/>
    <w:rsid w:val="00543FB0"/>
    <w:rsid w:val="00544260"/>
    <w:rsid w:val="00544561"/>
    <w:rsid w:val="005445BB"/>
    <w:rsid w:val="005447FF"/>
    <w:rsid w:val="00544AB3"/>
    <w:rsid w:val="00544BB6"/>
    <w:rsid w:val="00544D6A"/>
    <w:rsid w:val="00545009"/>
    <w:rsid w:val="00545071"/>
    <w:rsid w:val="0054514C"/>
    <w:rsid w:val="005453DC"/>
    <w:rsid w:val="00545495"/>
    <w:rsid w:val="00545509"/>
    <w:rsid w:val="005455D9"/>
    <w:rsid w:val="005457A8"/>
    <w:rsid w:val="005458E6"/>
    <w:rsid w:val="00545921"/>
    <w:rsid w:val="00545956"/>
    <w:rsid w:val="005459F0"/>
    <w:rsid w:val="00545A40"/>
    <w:rsid w:val="00545ACD"/>
    <w:rsid w:val="00545AF5"/>
    <w:rsid w:val="00545AF9"/>
    <w:rsid w:val="00545CA6"/>
    <w:rsid w:val="00545D58"/>
    <w:rsid w:val="00545D94"/>
    <w:rsid w:val="00545DF9"/>
    <w:rsid w:val="00545E62"/>
    <w:rsid w:val="00545EC0"/>
    <w:rsid w:val="00546279"/>
    <w:rsid w:val="00546420"/>
    <w:rsid w:val="0054647E"/>
    <w:rsid w:val="005464EA"/>
    <w:rsid w:val="005465E2"/>
    <w:rsid w:val="005466FA"/>
    <w:rsid w:val="005467AF"/>
    <w:rsid w:val="005467C5"/>
    <w:rsid w:val="00546A23"/>
    <w:rsid w:val="00546A6C"/>
    <w:rsid w:val="00546AC9"/>
    <w:rsid w:val="00546D0B"/>
    <w:rsid w:val="00546D48"/>
    <w:rsid w:val="00546ED7"/>
    <w:rsid w:val="0054708B"/>
    <w:rsid w:val="005472CA"/>
    <w:rsid w:val="00547469"/>
    <w:rsid w:val="005479CD"/>
    <w:rsid w:val="005479FE"/>
    <w:rsid w:val="00547A40"/>
    <w:rsid w:val="00547CB7"/>
    <w:rsid w:val="00547DD2"/>
    <w:rsid w:val="00547F46"/>
    <w:rsid w:val="00547F4A"/>
    <w:rsid w:val="00547FD2"/>
    <w:rsid w:val="0054C7C6"/>
    <w:rsid w:val="00550480"/>
    <w:rsid w:val="005507C8"/>
    <w:rsid w:val="00550928"/>
    <w:rsid w:val="00550988"/>
    <w:rsid w:val="00550B1B"/>
    <w:rsid w:val="00550C7A"/>
    <w:rsid w:val="00550F18"/>
    <w:rsid w:val="005510F9"/>
    <w:rsid w:val="005511D6"/>
    <w:rsid w:val="00551256"/>
    <w:rsid w:val="00551293"/>
    <w:rsid w:val="005512B0"/>
    <w:rsid w:val="0055130F"/>
    <w:rsid w:val="0055163E"/>
    <w:rsid w:val="00551733"/>
    <w:rsid w:val="0055180A"/>
    <w:rsid w:val="00551877"/>
    <w:rsid w:val="0055188A"/>
    <w:rsid w:val="00551AAA"/>
    <w:rsid w:val="00551ABC"/>
    <w:rsid w:val="00551B1A"/>
    <w:rsid w:val="00551CBC"/>
    <w:rsid w:val="00552038"/>
    <w:rsid w:val="00552088"/>
    <w:rsid w:val="005520CB"/>
    <w:rsid w:val="005520D6"/>
    <w:rsid w:val="005520EE"/>
    <w:rsid w:val="00552410"/>
    <w:rsid w:val="00552492"/>
    <w:rsid w:val="005524D9"/>
    <w:rsid w:val="005528E1"/>
    <w:rsid w:val="00552A94"/>
    <w:rsid w:val="00552A9A"/>
    <w:rsid w:val="00552C49"/>
    <w:rsid w:val="00552CD4"/>
    <w:rsid w:val="005530B4"/>
    <w:rsid w:val="0055321C"/>
    <w:rsid w:val="005532BA"/>
    <w:rsid w:val="005532F5"/>
    <w:rsid w:val="00553447"/>
    <w:rsid w:val="005537D0"/>
    <w:rsid w:val="00553861"/>
    <w:rsid w:val="00553A12"/>
    <w:rsid w:val="00553A1A"/>
    <w:rsid w:val="00553A90"/>
    <w:rsid w:val="00553D0B"/>
    <w:rsid w:val="00553D38"/>
    <w:rsid w:val="00553DD4"/>
    <w:rsid w:val="00553FAB"/>
    <w:rsid w:val="00553FEC"/>
    <w:rsid w:val="00554326"/>
    <w:rsid w:val="00554380"/>
    <w:rsid w:val="00554418"/>
    <w:rsid w:val="005545F3"/>
    <w:rsid w:val="0055481C"/>
    <w:rsid w:val="00554DDE"/>
    <w:rsid w:val="0055514C"/>
    <w:rsid w:val="00555249"/>
    <w:rsid w:val="0055530D"/>
    <w:rsid w:val="0055584E"/>
    <w:rsid w:val="00555A39"/>
    <w:rsid w:val="00555AEA"/>
    <w:rsid w:val="00555B20"/>
    <w:rsid w:val="00555CCE"/>
    <w:rsid w:val="00555D77"/>
    <w:rsid w:val="00555F94"/>
    <w:rsid w:val="00556072"/>
    <w:rsid w:val="005561C4"/>
    <w:rsid w:val="005561C9"/>
    <w:rsid w:val="0055637A"/>
    <w:rsid w:val="0055646A"/>
    <w:rsid w:val="005564B9"/>
    <w:rsid w:val="00556531"/>
    <w:rsid w:val="0055654C"/>
    <w:rsid w:val="005565CA"/>
    <w:rsid w:val="0055673C"/>
    <w:rsid w:val="00556762"/>
    <w:rsid w:val="0055690E"/>
    <w:rsid w:val="00556B7E"/>
    <w:rsid w:val="00556CA4"/>
    <w:rsid w:val="00556D51"/>
    <w:rsid w:val="00556D90"/>
    <w:rsid w:val="00556E50"/>
    <w:rsid w:val="00556F5D"/>
    <w:rsid w:val="005574F0"/>
    <w:rsid w:val="005575F5"/>
    <w:rsid w:val="00557802"/>
    <w:rsid w:val="00557803"/>
    <w:rsid w:val="005578AC"/>
    <w:rsid w:val="0055793E"/>
    <w:rsid w:val="005579C7"/>
    <w:rsid w:val="00557B96"/>
    <w:rsid w:val="00557C6F"/>
    <w:rsid w:val="00557D11"/>
    <w:rsid w:val="00557D9E"/>
    <w:rsid w:val="00557E05"/>
    <w:rsid w:val="00560048"/>
    <w:rsid w:val="00560089"/>
    <w:rsid w:val="00560181"/>
    <w:rsid w:val="0056026B"/>
    <w:rsid w:val="0056041C"/>
    <w:rsid w:val="0056045C"/>
    <w:rsid w:val="005604A4"/>
    <w:rsid w:val="00560503"/>
    <w:rsid w:val="00560653"/>
    <w:rsid w:val="0056076C"/>
    <w:rsid w:val="005609B6"/>
    <w:rsid w:val="00560B3B"/>
    <w:rsid w:val="00560D9A"/>
    <w:rsid w:val="00560E20"/>
    <w:rsid w:val="00560EEA"/>
    <w:rsid w:val="00560F0E"/>
    <w:rsid w:val="00560F56"/>
    <w:rsid w:val="00561042"/>
    <w:rsid w:val="0056123A"/>
    <w:rsid w:val="005613C8"/>
    <w:rsid w:val="0056159F"/>
    <w:rsid w:val="005616A5"/>
    <w:rsid w:val="005616F4"/>
    <w:rsid w:val="00561A6F"/>
    <w:rsid w:val="00561BE8"/>
    <w:rsid w:val="00561F30"/>
    <w:rsid w:val="0056206F"/>
    <w:rsid w:val="0056208B"/>
    <w:rsid w:val="00562196"/>
    <w:rsid w:val="00562266"/>
    <w:rsid w:val="0056240F"/>
    <w:rsid w:val="0056247C"/>
    <w:rsid w:val="00562501"/>
    <w:rsid w:val="00562670"/>
    <w:rsid w:val="0056268C"/>
    <w:rsid w:val="0056290A"/>
    <w:rsid w:val="00562A6D"/>
    <w:rsid w:val="00562AC8"/>
    <w:rsid w:val="00562AE7"/>
    <w:rsid w:val="00562BB7"/>
    <w:rsid w:val="00562C9D"/>
    <w:rsid w:val="00562D2D"/>
    <w:rsid w:val="005635C8"/>
    <w:rsid w:val="0056361E"/>
    <w:rsid w:val="00563732"/>
    <w:rsid w:val="00563786"/>
    <w:rsid w:val="00563843"/>
    <w:rsid w:val="00563857"/>
    <w:rsid w:val="00563952"/>
    <w:rsid w:val="00563994"/>
    <w:rsid w:val="00563BD1"/>
    <w:rsid w:val="00563D44"/>
    <w:rsid w:val="00563D47"/>
    <w:rsid w:val="0056402B"/>
    <w:rsid w:val="005640B1"/>
    <w:rsid w:val="00564103"/>
    <w:rsid w:val="00564290"/>
    <w:rsid w:val="0056458A"/>
    <w:rsid w:val="0056466C"/>
    <w:rsid w:val="00564959"/>
    <w:rsid w:val="00564B30"/>
    <w:rsid w:val="00564E87"/>
    <w:rsid w:val="00564EC6"/>
    <w:rsid w:val="00564F58"/>
    <w:rsid w:val="00564F84"/>
    <w:rsid w:val="00565015"/>
    <w:rsid w:val="005650AE"/>
    <w:rsid w:val="00565269"/>
    <w:rsid w:val="00565413"/>
    <w:rsid w:val="00565646"/>
    <w:rsid w:val="005657F4"/>
    <w:rsid w:val="00565B6C"/>
    <w:rsid w:val="00565BB0"/>
    <w:rsid w:val="00565C1C"/>
    <w:rsid w:val="00565C8D"/>
    <w:rsid w:val="00565E45"/>
    <w:rsid w:val="00565E59"/>
    <w:rsid w:val="00566316"/>
    <w:rsid w:val="005663AB"/>
    <w:rsid w:val="00566477"/>
    <w:rsid w:val="00566674"/>
    <w:rsid w:val="00566770"/>
    <w:rsid w:val="005669E5"/>
    <w:rsid w:val="00566A28"/>
    <w:rsid w:val="00566A5B"/>
    <w:rsid w:val="00566E33"/>
    <w:rsid w:val="00566E3B"/>
    <w:rsid w:val="00566EBF"/>
    <w:rsid w:val="00566F46"/>
    <w:rsid w:val="005670A6"/>
    <w:rsid w:val="00567152"/>
    <w:rsid w:val="0056731D"/>
    <w:rsid w:val="0056732D"/>
    <w:rsid w:val="00567348"/>
    <w:rsid w:val="00567592"/>
    <w:rsid w:val="00567708"/>
    <w:rsid w:val="0056778C"/>
    <w:rsid w:val="005677DE"/>
    <w:rsid w:val="00567DA6"/>
    <w:rsid w:val="00567E50"/>
    <w:rsid w:val="00567F6D"/>
    <w:rsid w:val="0056AF62"/>
    <w:rsid w:val="00570343"/>
    <w:rsid w:val="00570391"/>
    <w:rsid w:val="0057044F"/>
    <w:rsid w:val="0057049F"/>
    <w:rsid w:val="005705A3"/>
    <w:rsid w:val="0057066B"/>
    <w:rsid w:val="0057069F"/>
    <w:rsid w:val="005706D6"/>
    <w:rsid w:val="00570722"/>
    <w:rsid w:val="0057092C"/>
    <w:rsid w:val="005709EF"/>
    <w:rsid w:val="00570BD3"/>
    <w:rsid w:val="00570FBA"/>
    <w:rsid w:val="00570FDE"/>
    <w:rsid w:val="0057101E"/>
    <w:rsid w:val="0057127F"/>
    <w:rsid w:val="005713FE"/>
    <w:rsid w:val="005714AB"/>
    <w:rsid w:val="005714E2"/>
    <w:rsid w:val="00571563"/>
    <w:rsid w:val="005715E9"/>
    <w:rsid w:val="0057161B"/>
    <w:rsid w:val="0057166D"/>
    <w:rsid w:val="00571692"/>
    <w:rsid w:val="00571812"/>
    <w:rsid w:val="0057187E"/>
    <w:rsid w:val="005718FB"/>
    <w:rsid w:val="00571A23"/>
    <w:rsid w:val="00571AD7"/>
    <w:rsid w:val="00571C40"/>
    <w:rsid w:val="00571C9B"/>
    <w:rsid w:val="00571F16"/>
    <w:rsid w:val="00572051"/>
    <w:rsid w:val="00572067"/>
    <w:rsid w:val="005721B3"/>
    <w:rsid w:val="005721CB"/>
    <w:rsid w:val="005721EE"/>
    <w:rsid w:val="0057247F"/>
    <w:rsid w:val="005724F9"/>
    <w:rsid w:val="0057258B"/>
    <w:rsid w:val="00572591"/>
    <w:rsid w:val="00572621"/>
    <w:rsid w:val="00572655"/>
    <w:rsid w:val="00572735"/>
    <w:rsid w:val="00572934"/>
    <w:rsid w:val="00572969"/>
    <w:rsid w:val="00572ABA"/>
    <w:rsid w:val="00572AF6"/>
    <w:rsid w:val="00572BA2"/>
    <w:rsid w:val="00572C83"/>
    <w:rsid w:val="00572CA5"/>
    <w:rsid w:val="00572D54"/>
    <w:rsid w:val="00572FF6"/>
    <w:rsid w:val="00573041"/>
    <w:rsid w:val="0057313C"/>
    <w:rsid w:val="00573211"/>
    <w:rsid w:val="0057335E"/>
    <w:rsid w:val="0057350E"/>
    <w:rsid w:val="0057372A"/>
    <w:rsid w:val="00573848"/>
    <w:rsid w:val="00573A0A"/>
    <w:rsid w:val="00573C3E"/>
    <w:rsid w:val="00573C84"/>
    <w:rsid w:val="00573CB9"/>
    <w:rsid w:val="00573D28"/>
    <w:rsid w:val="00573D50"/>
    <w:rsid w:val="00573D6A"/>
    <w:rsid w:val="00573D70"/>
    <w:rsid w:val="00573D9F"/>
    <w:rsid w:val="00573E93"/>
    <w:rsid w:val="0057404C"/>
    <w:rsid w:val="00574176"/>
    <w:rsid w:val="005743C4"/>
    <w:rsid w:val="00574428"/>
    <w:rsid w:val="00574704"/>
    <w:rsid w:val="005747F9"/>
    <w:rsid w:val="005748E7"/>
    <w:rsid w:val="00574B67"/>
    <w:rsid w:val="00574BC0"/>
    <w:rsid w:val="00574BD1"/>
    <w:rsid w:val="00574C76"/>
    <w:rsid w:val="00574CF9"/>
    <w:rsid w:val="00574F97"/>
    <w:rsid w:val="00575279"/>
    <w:rsid w:val="005754E0"/>
    <w:rsid w:val="0057570B"/>
    <w:rsid w:val="00575712"/>
    <w:rsid w:val="005757E2"/>
    <w:rsid w:val="00575825"/>
    <w:rsid w:val="005759A0"/>
    <w:rsid w:val="00575A37"/>
    <w:rsid w:val="00575DCA"/>
    <w:rsid w:val="00575EDD"/>
    <w:rsid w:val="005760CC"/>
    <w:rsid w:val="00576173"/>
    <w:rsid w:val="00576364"/>
    <w:rsid w:val="005765E6"/>
    <w:rsid w:val="00576864"/>
    <w:rsid w:val="00576A3B"/>
    <w:rsid w:val="00576A61"/>
    <w:rsid w:val="00576C7F"/>
    <w:rsid w:val="00576C96"/>
    <w:rsid w:val="00576CB8"/>
    <w:rsid w:val="00576DC6"/>
    <w:rsid w:val="00576FA4"/>
    <w:rsid w:val="00577102"/>
    <w:rsid w:val="00577176"/>
    <w:rsid w:val="0057725E"/>
    <w:rsid w:val="005772C0"/>
    <w:rsid w:val="005773D8"/>
    <w:rsid w:val="005774F5"/>
    <w:rsid w:val="005775F5"/>
    <w:rsid w:val="00577637"/>
    <w:rsid w:val="0057774F"/>
    <w:rsid w:val="0057782C"/>
    <w:rsid w:val="00577C00"/>
    <w:rsid w:val="00577DB7"/>
    <w:rsid w:val="0058006B"/>
    <w:rsid w:val="005800BB"/>
    <w:rsid w:val="005800CD"/>
    <w:rsid w:val="0058028B"/>
    <w:rsid w:val="0058043B"/>
    <w:rsid w:val="00580456"/>
    <w:rsid w:val="005807DC"/>
    <w:rsid w:val="00580B9A"/>
    <w:rsid w:val="00580BCA"/>
    <w:rsid w:val="00580C4C"/>
    <w:rsid w:val="00580CC6"/>
    <w:rsid w:val="00580F17"/>
    <w:rsid w:val="00580F8B"/>
    <w:rsid w:val="005810ED"/>
    <w:rsid w:val="005811F9"/>
    <w:rsid w:val="00581356"/>
    <w:rsid w:val="00581426"/>
    <w:rsid w:val="005815AF"/>
    <w:rsid w:val="00581662"/>
    <w:rsid w:val="005818EF"/>
    <w:rsid w:val="00581A79"/>
    <w:rsid w:val="00581A96"/>
    <w:rsid w:val="00581AA3"/>
    <w:rsid w:val="00581B2A"/>
    <w:rsid w:val="00581C00"/>
    <w:rsid w:val="00581F0F"/>
    <w:rsid w:val="00581F4F"/>
    <w:rsid w:val="00582072"/>
    <w:rsid w:val="00582192"/>
    <w:rsid w:val="005823B2"/>
    <w:rsid w:val="00582540"/>
    <w:rsid w:val="00582541"/>
    <w:rsid w:val="0058264C"/>
    <w:rsid w:val="00582840"/>
    <w:rsid w:val="00582869"/>
    <w:rsid w:val="005829C6"/>
    <w:rsid w:val="00582A5D"/>
    <w:rsid w:val="00582B4A"/>
    <w:rsid w:val="00582C23"/>
    <w:rsid w:val="00582E76"/>
    <w:rsid w:val="00582FDD"/>
    <w:rsid w:val="00583081"/>
    <w:rsid w:val="00583247"/>
    <w:rsid w:val="005832B0"/>
    <w:rsid w:val="00583405"/>
    <w:rsid w:val="0058341E"/>
    <w:rsid w:val="00583430"/>
    <w:rsid w:val="00583456"/>
    <w:rsid w:val="0058346A"/>
    <w:rsid w:val="00583594"/>
    <w:rsid w:val="00583675"/>
    <w:rsid w:val="00583765"/>
    <w:rsid w:val="005837BC"/>
    <w:rsid w:val="005838AB"/>
    <w:rsid w:val="005838AF"/>
    <w:rsid w:val="0058390B"/>
    <w:rsid w:val="0058391E"/>
    <w:rsid w:val="00583BA8"/>
    <w:rsid w:val="00583BC2"/>
    <w:rsid w:val="00583C88"/>
    <w:rsid w:val="00583CDB"/>
    <w:rsid w:val="00583E2B"/>
    <w:rsid w:val="00583EFF"/>
    <w:rsid w:val="00583FC8"/>
    <w:rsid w:val="00583FDE"/>
    <w:rsid w:val="0058404B"/>
    <w:rsid w:val="0058414E"/>
    <w:rsid w:val="0058419D"/>
    <w:rsid w:val="00584202"/>
    <w:rsid w:val="005844A8"/>
    <w:rsid w:val="005845EF"/>
    <w:rsid w:val="005845F9"/>
    <w:rsid w:val="005847EE"/>
    <w:rsid w:val="00584A51"/>
    <w:rsid w:val="00584BEC"/>
    <w:rsid w:val="00584CB5"/>
    <w:rsid w:val="00584DE8"/>
    <w:rsid w:val="00584EFE"/>
    <w:rsid w:val="005850D7"/>
    <w:rsid w:val="00585106"/>
    <w:rsid w:val="00585131"/>
    <w:rsid w:val="005851FB"/>
    <w:rsid w:val="00585226"/>
    <w:rsid w:val="005852C4"/>
    <w:rsid w:val="00585411"/>
    <w:rsid w:val="0058544E"/>
    <w:rsid w:val="00585640"/>
    <w:rsid w:val="00585684"/>
    <w:rsid w:val="0058584D"/>
    <w:rsid w:val="00585D5F"/>
    <w:rsid w:val="00585FD7"/>
    <w:rsid w:val="00585FE6"/>
    <w:rsid w:val="0058603A"/>
    <w:rsid w:val="00586056"/>
    <w:rsid w:val="00586161"/>
    <w:rsid w:val="0058621D"/>
    <w:rsid w:val="00586283"/>
    <w:rsid w:val="00586340"/>
    <w:rsid w:val="0058646D"/>
    <w:rsid w:val="005865B7"/>
    <w:rsid w:val="005865D8"/>
    <w:rsid w:val="00586643"/>
    <w:rsid w:val="0058680C"/>
    <w:rsid w:val="00586B37"/>
    <w:rsid w:val="00586EA2"/>
    <w:rsid w:val="00586EBC"/>
    <w:rsid w:val="00586F79"/>
    <w:rsid w:val="00587041"/>
    <w:rsid w:val="00587370"/>
    <w:rsid w:val="0058737F"/>
    <w:rsid w:val="005873CE"/>
    <w:rsid w:val="00587418"/>
    <w:rsid w:val="005874D7"/>
    <w:rsid w:val="005875F5"/>
    <w:rsid w:val="00587700"/>
    <w:rsid w:val="00587766"/>
    <w:rsid w:val="00587989"/>
    <w:rsid w:val="00587AB4"/>
    <w:rsid w:val="00587B08"/>
    <w:rsid w:val="00587C3B"/>
    <w:rsid w:val="00587DBC"/>
    <w:rsid w:val="005901E9"/>
    <w:rsid w:val="00590215"/>
    <w:rsid w:val="00590252"/>
    <w:rsid w:val="00590390"/>
    <w:rsid w:val="005906A5"/>
    <w:rsid w:val="005906B6"/>
    <w:rsid w:val="00590804"/>
    <w:rsid w:val="0059080F"/>
    <w:rsid w:val="0059089A"/>
    <w:rsid w:val="005908F6"/>
    <w:rsid w:val="00590940"/>
    <w:rsid w:val="005909DA"/>
    <w:rsid w:val="00590A92"/>
    <w:rsid w:val="00590AB2"/>
    <w:rsid w:val="00590ABB"/>
    <w:rsid w:val="00590ACF"/>
    <w:rsid w:val="00590B29"/>
    <w:rsid w:val="00590B41"/>
    <w:rsid w:val="00590BE3"/>
    <w:rsid w:val="005910DB"/>
    <w:rsid w:val="00591134"/>
    <w:rsid w:val="00591519"/>
    <w:rsid w:val="00591621"/>
    <w:rsid w:val="0059166B"/>
    <w:rsid w:val="00591776"/>
    <w:rsid w:val="005918D3"/>
    <w:rsid w:val="005918F3"/>
    <w:rsid w:val="00591A1D"/>
    <w:rsid w:val="00591CC6"/>
    <w:rsid w:val="00591E19"/>
    <w:rsid w:val="00591E99"/>
    <w:rsid w:val="00591F09"/>
    <w:rsid w:val="00591F5B"/>
    <w:rsid w:val="00592163"/>
    <w:rsid w:val="005922E0"/>
    <w:rsid w:val="00592330"/>
    <w:rsid w:val="00592477"/>
    <w:rsid w:val="0059259E"/>
    <w:rsid w:val="005925F5"/>
    <w:rsid w:val="00592692"/>
    <w:rsid w:val="005928BC"/>
    <w:rsid w:val="0059297A"/>
    <w:rsid w:val="005929A0"/>
    <w:rsid w:val="00592CF1"/>
    <w:rsid w:val="00592CFB"/>
    <w:rsid w:val="00592CFD"/>
    <w:rsid w:val="005930E3"/>
    <w:rsid w:val="005932FD"/>
    <w:rsid w:val="00593435"/>
    <w:rsid w:val="0059371F"/>
    <w:rsid w:val="0059380E"/>
    <w:rsid w:val="0059380F"/>
    <w:rsid w:val="00593B63"/>
    <w:rsid w:val="00593B70"/>
    <w:rsid w:val="00593B8B"/>
    <w:rsid w:val="00593BB8"/>
    <w:rsid w:val="00593C0C"/>
    <w:rsid w:val="00593CF9"/>
    <w:rsid w:val="00593D10"/>
    <w:rsid w:val="00593E1C"/>
    <w:rsid w:val="00593E2E"/>
    <w:rsid w:val="00593EA9"/>
    <w:rsid w:val="00593EE0"/>
    <w:rsid w:val="00594173"/>
    <w:rsid w:val="005941B7"/>
    <w:rsid w:val="00594250"/>
    <w:rsid w:val="0059429D"/>
    <w:rsid w:val="005942DE"/>
    <w:rsid w:val="005945BF"/>
    <w:rsid w:val="0059464E"/>
    <w:rsid w:val="00594896"/>
    <w:rsid w:val="0059497F"/>
    <w:rsid w:val="00594CF7"/>
    <w:rsid w:val="00594DDC"/>
    <w:rsid w:val="00594E67"/>
    <w:rsid w:val="00594ED3"/>
    <w:rsid w:val="0059502F"/>
    <w:rsid w:val="00595109"/>
    <w:rsid w:val="0059514A"/>
    <w:rsid w:val="005951C8"/>
    <w:rsid w:val="0059523A"/>
    <w:rsid w:val="005956EE"/>
    <w:rsid w:val="005959D4"/>
    <w:rsid w:val="00595ABB"/>
    <w:rsid w:val="00595B10"/>
    <w:rsid w:val="00595C95"/>
    <w:rsid w:val="00595CAD"/>
    <w:rsid w:val="00595E28"/>
    <w:rsid w:val="005961FB"/>
    <w:rsid w:val="00596237"/>
    <w:rsid w:val="0059627D"/>
    <w:rsid w:val="0059641D"/>
    <w:rsid w:val="00596619"/>
    <w:rsid w:val="0059662F"/>
    <w:rsid w:val="00596699"/>
    <w:rsid w:val="0059674B"/>
    <w:rsid w:val="005967BC"/>
    <w:rsid w:val="00596844"/>
    <w:rsid w:val="0059686A"/>
    <w:rsid w:val="005968AE"/>
    <w:rsid w:val="00596AE1"/>
    <w:rsid w:val="00596CCD"/>
    <w:rsid w:val="00596F4D"/>
    <w:rsid w:val="00596FB4"/>
    <w:rsid w:val="00597099"/>
    <w:rsid w:val="005970B7"/>
    <w:rsid w:val="00597111"/>
    <w:rsid w:val="0059732A"/>
    <w:rsid w:val="00597386"/>
    <w:rsid w:val="005973D0"/>
    <w:rsid w:val="005973F8"/>
    <w:rsid w:val="0059745A"/>
    <w:rsid w:val="0059787B"/>
    <w:rsid w:val="005978CB"/>
    <w:rsid w:val="005978D3"/>
    <w:rsid w:val="00597A4C"/>
    <w:rsid w:val="00597B3C"/>
    <w:rsid w:val="00597CAD"/>
    <w:rsid w:val="00597E13"/>
    <w:rsid w:val="00597F6D"/>
    <w:rsid w:val="00597F80"/>
    <w:rsid w:val="00597FDA"/>
    <w:rsid w:val="00597FEC"/>
    <w:rsid w:val="005A0024"/>
    <w:rsid w:val="005A0083"/>
    <w:rsid w:val="005A032C"/>
    <w:rsid w:val="005A04B1"/>
    <w:rsid w:val="005A058A"/>
    <w:rsid w:val="005A063C"/>
    <w:rsid w:val="005A0866"/>
    <w:rsid w:val="005A0870"/>
    <w:rsid w:val="005A08D9"/>
    <w:rsid w:val="005A0A21"/>
    <w:rsid w:val="005A0BE2"/>
    <w:rsid w:val="005A0C1A"/>
    <w:rsid w:val="005A0D31"/>
    <w:rsid w:val="005A0DAA"/>
    <w:rsid w:val="005A110A"/>
    <w:rsid w:val="005A11A3"/>
    <w:rsid w:val="005A13F6"/>
    <w:rsid w:val="005A15A1"/>
    <w:rsid w:val="005A167C"/>
    <w:rsid w:val="005A17E4"/>
    <w:rsid w:val="005A1825"/>
    <w:rsid w:val="005A19FE"/>
    <w:rsid w:val="005A1D3A"/>
    <w:rsid w:val="005A1D45"/>
    <w:rsid w:val="005A1DA1"/>
    <w:rsid w:val="005A1EF9"/>
    <w:rsid w:val="005A1F85"/>
    <w:rsid w:val="005A20CD"/>
    <w:rsid w:val="005A21A4"/>
    <w:rsid w:val="005A21CE"/>
    <w:rsid w:val="005A243B"/>
    <w:rsid w:val="005A2657"/>
    <w:rsid w:val="005A27A3"/>
    <w:rsid w:val="005A2859"/>
    <w:rsid w:val="005A287C"/>
    <w:rsid w:val="005A2976"/>
    <w:rsid w:val="005A2A49"/>
    <w:rsid w:val="005A2B47"/>
    <w:rsid w:val="005A2BB9"/>
    <w:rsid w:val="005A2C4A"/>
    <w:rsid w:val="005A2CAC"/>
    <w:rsid w:val="005A2D5B"/>
    <w:rsid w:val="005A2E58"/>
    <w:rsid w:val="005A304F"/>
    <w:rsid w:val="005A31BB"/>
    <w:rsid w:val="005A3392"/>
    <w:rsid w:val="005A35BC"/>
    <w:rsid w:val="005A3663"/>
    <w:rsid w:val="005A388B"/>
    <w:rsid w:val="005A38D4"/>
    <w:rsid w:val="005A39B7"/>
    <w:rsid w:val="005A3A29"/>
    <w:rsid w:val="005A3C6A"/>
    <w:rsid w:val="005A3D09"/>
    <w:rsid w:val="005A3DA9"/>
    <w:rsid w:val="005A3F5D"/>
    <w:rsid w:val="005A3F84"/>
    <w:rsid w:val="005A4015"/>
    <w:rsid w:val="005A406A"/>
    <w:rsid w:val="005A4368"/>
    <w:rsid w:val="005A436D"/>
    <w:rsid w:val="005A45F0"/>
    <w:rsid w:val="005A4623"/>
    <w:rsid w:val="005A46FF"/>
    <w:rsid w:val="005A4C87"/>
    <w:rsid w:val="005A4CC7"/>
    <w:rsid w:val="005A4DCD"/>
    <w:rsid w:val="005A4EC0"/>
    <w:rsid w:val="005A4F01"/>
    <w:rsid w:val="005A5222"/>
    <w:rsid w:val="005A546E"/>
    <w:rsid w:val="005A55FF"/>
    <w:rsid w:val="005A562F"/>
    <w:rsid w:val="005A564B"/>
    <w:rsid w:val="005A56EB"/>
    <w:rsid w:val="005A5799"/>
    <w:rsid w:val="005A582E"/>
    <w:rsid w:val="005A5930"/>
    <w:rsid w:val="005A5C46"/>
    <w:rsid w:val="005A5E1E"/>
    <w:rsid w:val="005A5E47"/>
    <w:rsid w:val="005A5E90"/>
    <w:rsid w:val="005A5EB7"/>
    <w:rsid w:val="005A5F68"/>
    <w:rsid w:val="005A6039"/>
    <w:rsid w:val="005A62DF"/>
    <w:rsid w:val="005A63B4"/>
    <w:rsid w:val="005A63BE"/>
    <w:rsid w:val="005A6437"/>
    <w:rsid w:val="005A6568"/>
    <w:rsid w:val="005A65BC"/>
    <w:rsid w:val="005A65FF"/>
    <w:rsid w:val="005A681F"/>
    <w:rsid w:val="005A69C3"/>
    <w:rsid w:val="005A6A17"/>
    <w:rsid w:val="005A6B63"/>
    <w:rsid w:val="005A6B8E"/>
    <w:rsid w:val="005A6D7F"/>
    <w:rsid w:val="005A6E3E"/>
    <w:rsid w:val="005A6EA5"/>
    <w:rsid w:val="005A7086"/>
    <w:rsid w:val="005A717C"/>
    <w:rsid w:val="005A7193"/>
    <w:rsid w:val="005A73E5"/>
    <w:rsid w:val="005A756A"/>
    <w:rsid w:val="005A771C"/>
    <w:rsid w:val="005A773E"/>
    <w:rsid w:val="005A7744"/>
    <w:rsid w:val="005A7917"/>
    <w:rsid w:val="005A79D6"/>
    <w:rsid w:val="005A79DC"/>
    <w:rsid w:val="005A7B4D"/>
    <w:rsid w:val="005A7B5E"/>
    <w:rsid w:val="005A7CD1"/>
    <w:rsid w:val="005A7E15"/>
    <w:rsid w:val="005A7E20"/>
    <w:rsid w:val="005A7EA3"/>
    <w:rsid w:val="005A7EA7"/>
    <w:rsid w:val="005B008D"/>
    <w:rsid w:val="005B00C7"/>
    <w:rsid w:val="005B018E"/>
    <w:rsid w:val="005B03E8"/>
    <w:rsid w:val="005B04A1"/>
    <w:rsid w:val="005B05F7"/>
    <w:rsid w:val="005B0697"/>
    <w:rsid w:val="005B07BD"/>
    <w:rsid w:val="005B07F4"/>
    <w:rsid w:val="005B0B33"/>
    <w:rsid w:val="005B0C28"/>
    <w:rsid w:val="005B0CED"/>
    <w:rsid w:val="005B0D20"/>
    <w:rsid w:val="005B0F98"/>
    <w:rsid w:val="005B0FBB"/>
    <w:rsid w:val="005B0FE0"/>
    <w:rsid w:val="005B1009"/>
    <w:rsid w:val="005B1040"/>
    <w:rsid w:val="005B12F2"/>
    <w:rsid w:val="005B12F7"/>
    <w:rsid w:val="005B14C0"/>
    <w:rsid w:val="005B15A3"/>
    <w:rsid w:val="005B1642"/>
    <w:rsid w:val="005B168B"/>
    <w:rsid w:val="005B1690"/>
    <w:rsid w:val="005B19C9"/>
    <w:rsid w:val="005B1A71"/>
    <w:rsid w:val="005B1DD0"/>
    <w:rsid w:val="005B1EAA"/>
    <w:rsid w:val="005B1ECC"/>
    <w:rsid w:val="005B2036"/>
    <w:rsid w:val="005B2307"/>
    <w:rsid w:val="005B2693"/>
    <w:rsid w:val="005B26BE"/>
    <w:rsid w:val="005B26E4"/>
    <w:rsid w:val="005B28E2"/>
    <w:rsid w:val="005B2963"/>
    <w:rsid w:val="005B2BB5"/>
    <w:rsid w:val="005B2BE9"/>
    <w:rsid w:val="005B2C04"/>
    <w:rsid w:val="005B2DA1"/>
    <w:rsid w:val="005B2DDB"/>
    <w:rsid w:val="005B2F33"/>
    <w:rsid w:val="005B2FBD"/>
    <w:rsid w:val="005B309D"/>
    <w:rsid w:val="005B30B2"/>
    <w:rsid w:val="005B30C7"/>
    <w:rsid w:val="005B348E"/>
    <w:rsid w:val="005B3495"/>
    <w:rsid w:val="005B35D4"/>
    <w:rsid w:val="005B3626"/>
    <w:rsid w:val="005B3783"/>
    <w:rsid w:val="005B3819"/>
    <w:rsid w:val="005B3933"/>
    <w:rsid w:val="005B3A22"/>
    <w:rsid w:val="005B3B02"/>
    <w:rsid w:val="005B3B11"/>
    <w:rsid w:val="005B3B5D"/>
    <w:rsid w:val="005B3E88"/>
    <w:rsid w:val="005B3F95"/>
    <w:rsid w:val="005B4169"/>
    <w:rsid w:val="005B423B"/>
    <w:rsid w:val="005B4275"/>
    <w:rsid w:val="005B45FD"/>
    <w:rsid w:val="005B466B"/>
    <w:rsid w:val="005B4760"/>
    <w:rsid w:val="005B47A1"/>
    <w:rsid w:val="005B49C6"/>
    <w:rsid w:val="005B4C3F"/>
    <w:rsid w:val="005B4D40"/>
    <w:rsid w:val="005B4DD2"/>
    <w:rsid w:val="005B4DED"/>
    <w:rsid w:val="005B50BF"/>
    <w:rsid w:val="005B5234"/>
    <w:rsid w:val="005B5254"/>
    <w:rsid w:val="005B5367"/>
    <w:rsid w:val="005B538A"/>
    <w:rsid w:val="005B53B9"/>
    <w:rsid w:val="005B541F"/>
    <w:rsid w:val="005B559D"/>
    <w:rsid w:val="005B56A5"/>
    <w:rsid w:val="005B5ADE"/>
    <w:rsid w:val="005B5BD7"/>
    <w:rsid w:val="005B5F7A"/>
    <w:rsid w:val="005B607B"/>
    <w:rsid w:val="005B62FF"/>
    <w:rsid w:val="005B6492"/>
    <w:rsid w:val="005B64A3"/>
    <w:rsid w:val="005B65CD"/>
    <w:rsid w:val="005B6711"/>
    <w:rsid w:val="005B6855"/>
    <w:rsid w:val="005B6985"/>
    <w:rsid w:val="005B69A7"/>
    <w:rsid w:val="005B6ABE"/>
    <w:rsid w:val="005B6C39"/>
    <w:rsid w:val="005B6CFE"/>
    <w:rsid w:val="005B6E9D"/>
    <w:rsid w:val="005B6F21"/>
    <w:rsid w:val="005B7006"/>
    <w:rsid w:val="005B7068"/>
    <w:rsid w:val="005B71E0"/>
    <w:rsid w:val="005B7526"/>
    <w:rsid w:val="005B78C0"/>
    <w:rsid w:val="005B78E2"/>
    <w:rsid w:val="005B79C6"/>
    <w:rsid w:val="005B7B23"/>
    <w:rsid w:val="005B7BB8"/>
    <w:rsid w:val="005B7BC4"/>
    <w:rsid w:val="005B7DF2"/>
    <w:rsid w:val="005B7EEE"/>
    <w:rsid w:val="005B7F22"/>
    <w:rsid w:val="005B7F69"/>
    <w:rsid w:val="005B7F99"/>
    <w:rsid w:val="005C015D"/>
    <w:rsid w:val="005C01D2"/>
    <w:rsid w:val="005C01E1"/>
    <w:rsid w:val="005C02B9"/>
    <w:rsid w:val="005C02E0"/>
    <w:rsid w:val="005C091F"/>
    <w:rsid w:val="005C0B0E"/>
    <w:rsid w:val="005C0CDE"/>
    <w:rsid w:val="005C0F22"/>
    <w:rsid w:val="005C0F87"/>
    <w:rsid w:val="005C0FA0"/>
    <w:rsid w:val="005C112B"/>
    <w:rsid w:val="005C11AB"/>
    <w:rsid w:val="005C1208"/>
    <w:rsid w:val="005C15EB"/>
    <w:rsid w:val="005C16C5"/>
    <w:rsid w:val="005C1852"/>
    <w:rsid w:val="005C1F1C"/>
    <w:rsid w:val="005C1F7A"/>
    <w:rsid w:val="005C1FB2"/>
    <w:rsid w:val="005C1FCE"/>
    <w:rsid w:val="005C2036"/>
    <w:rsid w:val="005C215E"/>
    <w:rsid w:val="005C21E0"/>
    <w:rsid w:val="005C21E6"/>
    <w:rsid w:val="005C2360"/>
    <w:rsid w:val="005C2506"/>
    <w:rsid w:val="005C258C"/>
    <w:rsid w:val="005C2AC9"/>
    <w:rsid w:val="005C2B8C"/>
    <w:rsid w:val="005C2E3E"/>
    <w:rsid w:val="005C2ED7"/>
    <w:rsid w:val="005C2F9B"/>
    <w:rsid w:val="005C2FEA"/>
    <w:rsid w:val="005C3090"/>
    <w:rsid w:val="005C30BA"/>
    <w:rsid w:val="005C3200"/>
    <w:rsid w:val="005C3260"/>
    <w:rsid w:val="005C329A"/>
    <w:rsid w:val="005C32DE"/>
    <w:rsid w:val="005C3402"/>
    <w:rsid w:val="005C3458"/>
    <w:rsid w:val="005C3486"/>
    <w:rsid w:val="005C356F"/>
    <w:rsid w:val="005C36F3"/>
    <w:rsid w:val="005C36F6"/>
    <w:rsid w:val="005C3AEA"/>
    <w:rsid w:val="005C3CB3"/>
    <w:rsid w:val="005C3CC2"/>
    <w:rsid w:val="005C3EEC"/>
    <w:rsid w:val="005C4062"/>
    <w:rsid w:val="005C421A"/>
    <w:rsid w:val="005C44C5"/>
    <w:rsid w:val="005C451C"/>
    <w:rsid w:val="005C46D3"/>
    <w:rsid w:val="005C470F"/>
    <w:rsid w:val="005C4721"/>
    <w:rsid w:val="005C47E8"/>
    <w:rsid w:val="005C480D"/>
    <w:rsid w:val="005C49D8"/>
    <w:rsid w:val="005C4A02"/>
    <w:rsid w:val="005C4B36"/>
    <w:rsid w:val="005C4B55"/>
    <w:rsid w:val="005C4B68"/>
    <w:rsid w:val="005C4B98"/>
    <w:rsid w:val="005C4D4A"/>
    <w:rsid w:val="005C4D5C"/>
    <w:rsid w:val="005C4D91"/>
    <w:rsid w:val="005C4E0D"/>
    <w:rsid w:val="005C5167"/>
    <w:rsid w:val="005C5189"/>
    <w:rsid w:val="005C533E"/>
    <w:rsid w:val="005C543D"/>
    <w:rsid w:val="005C5555"/>
    <w:rsid w:val="005C562F"/>
    <w:rsid w:val="005C563D"/>
    <w:rsid w:val="005C5774"/>
    <w:rsid w:val="005C57C3"/>
    <w:rsid w:val="005C57FC"/>
    <w:rsid w:val="005C5896"/>
    <w:rsid w:val="005C5BA1"/>
    <w:rsid w:val="005C5C09"/>
    <w:rsid w:val="005C5DD5"/>
    <w:rsid w:val="005C5F8C"/>
    <w:rsid w:val="005C5FF2"/>
    <w:rsid w:val="005C6215"/>
    <w:rsid w:val="005C6216"/>
    <w:rsid w:val="005C638F"/>
    <w:rsid w:val="005C6547"/>
    <w:rsid w:val="005C65EF"/>
    <w:rsid w:val="005C6669"/>
    <w:rsid w:val="005C66A6"/>
    <w:rsid w:val="005C690F"/>
    <w:rsid w:val="005C6947"/>
    <w:rsid w:val="005C69B5"/>
    <w:rsid w:val="005C6AD2"/>
    <w:rsid w:val="005C6ADE"/>
    <w:rsid w:val="005C6C2E"/>
    <w:rsid w:val="005C6EFF"/>
    <w:rsid w:val="005C6F40"/>
    <w:rsid w:val="005C6FCC"/>
    <w:rsid w:val="005C7710"/>
    <w:rsid w:val="005C7A82"/>
    <w:rsid w:val="005C7BFD"/>
    <w:rsid w:val="005C7C69"/>
    <w:rsid w:val="005C7DA0"/>
    <w:rsid w:val="005C7EDC"/>
    <w:rsid w:val="005D0148"/>
    <w:rsid w:val="005D0320"/>
    <w:rsid w:val="005D0322"/>
    <w:rsid w:val="005D0360"/>
    <w:rsid w:val="005D037C"/>
    <w:rsid w:val="005D0711"/>
    <w:rsid w:val="005D0733"/>
    <w:rsid w:val="005D07EC"/>
    <w:rsid w:val="005D0BED"/>
    <w:rsid w:val="005D0C21"/>
    <w:rsid w:val="005D0DF4"/>
    <w:rsid w:val="005D0F4C"/>
    <w:rsid w:val="005D1198"/>
    <w:rsid w:val="005D120B"/>
    <w:rsid w:val="005D136D"/>
    <w:rsid w:val="005D13F9"/>
    <w:rsid w:val="005D1413"/>
    <w:rsid w:val="005D1483"/>
    <w:rsid w:val="005D1523"/>
    <w:rsid w:val="005D1568"/>
    <w:rsid w:val="005D1A8B"/>
    <w:rsid w:val="005D1ADB"/>
    <w:rsid w:val="005D1B08"/>
    <w:rsid w:val="005D1D70"/>
    <w:rsid w:val="005D1F6F"/>
    <w:rsid w:val="005D20ED"/>
    <w:rsid w:val="005D2164"/>
    <w:rsid w:val="005D2186"/>
    <w:rsid w:val="005D2212"/>
    <w:rsid w:val="005D244A"/>
    <w:rsid w:val="005D2462"/>
    <w:rsid w:val="005D2538"/>
    <w:rsid w:val="005D2837"/>
    <w:rsid w:val="005D29A0"/>
    <w:rsid w:val="005D2B76"/>
    <w:rsid w:val="005D2DFB"/>
    <w:rsid w:val="005D2E32"/>
    <w:rsid w:val="005D2FC1"/>
    <w:rsid w:val="005D305E"/>
    <w:rsid w:val="005D32BC"/>
    <w:rsid w:val="005D333A"/>
    <w:rsid w:val="005D336B"/>
    <w:rsid w:val="005D351D"/>
    <w:rsid w:val="005D3681"/>
    <w:rsid w:val="005D36E1"/>
    <w:rsid w:val="005D3790"/>
    <w:rsid w:val="005D37DA"/>
    <w:rsid w:val="005D3E1C"/>
    <w:rsid w:val="005D3EAD"/>
    <w:rsid w:val="005D3FC8"/>
    <w:rsid w:val="005D407E"/>
    <w:rsid w:val="005D419F"/>
    <w:rsid w:val="005D4465"/>
    <w:rsid w:val="005D45FF"/>
    <w:rsid w:val="005D46FC"/>
    <w:rsid w:val="005D47E1"/>
    <w:rsid w:val="005D496A"/>
    <w:rsid w:val="005D4AEA"/>
    <w:rsid w:val="005D4BEC"/>
    <w:rsid w:val="005D4E1B"/>
    <w:rsid w:val="005D4EBC"/>
    <w:rsid w:val="005D4F07"/>
    <w:rsid w:val="005D4F8B"/>
    <w:rsid w:val="005D4F94"/>
    <w:rsid w:val="005D5035"/>
    <w:rsid w:val="005D508B"/>
    <w:rsid w:val="005D50AC"/>
    <w:rsid w:val="005D5100"/>
    <w:rsid w:val="005D519A"/>
    <w:rsid w:val="005D5210"/>
    <w:rsid w:val="005D531A"/>
    <w:rsid w:val="005D53C2"/>
    <w:rsid w:val="005D53D5"/>
    <w:rsid w:val="005D55B6"/>
    <w:rsid w:val="005D5726"/>
    <w:rsid w:val="005D574E"/>
    <w:rsid w:val="005D58A0"/>
    <w:rsid w:val="005D5904"/>
    <w:rsid w:val="005D595A"/>
    <w:rsid w:val="005D5C1A"/>
    <w:rsid w:val="005D5CA1"/>
    <w:rsid w:val="005D5D30"/>
    <w:rsid w:val="005D5D7F"/>
    <w:rsid w:val="005D5F1B"/>
    <w:rsid w:val="005D62FD"/>
    <w:rsid w:val="005D6389"/>
    <w:rsid w:val="005D6483"/>
    <w:rsid w:val="005D6499"/>
    <w:rsid w:val="005D6778"/>
    <w:rsid w:val="005D677D"/>
    <w:rsid w:val="005D6792"/>
    <w:rsid w:val="005D67EB"/>
    <w:rsid w:val="005D6903"/>
    <w:rsid w:val="005D697C"/>
    <w:rsid w:val="005D697E"/>
    <w:rsid w:val="005D6AB2"/>
    <w:rsid w:val="005D6ACB"/>
    <w:rsid w:val="005D6B1A"/>
    <w:rsid w:val="005D6B9D"/>
    <w:rsid w:val="005D6BA5"/>
    <w:rsid w:val="005D6E99"/>
    <w:rsid w:val="005D716B"/>
    <w:rsid w:val="005D727D"/>
    <w:rsid w:val="005D7310"/>
    <w:rsid w:val="005D738A"/>
    <w:rsid w:val="005D7CCD"/>
    <w:rsid w:val="005D7CEF"/>
    <w:rsid w:val="005D7FEA"/>
    <w:rsid w:val="005E0058"/>
    <w:rsid w:val="005E012D"/>
    <w:rsid w:val="005E0168"/>
    <w:rsid w:val="005E0211"/>
    <w:rsid w:val="005E029C"/>
    <w:rsid w:val="005E043A"/>
    <w:rsid w:val="005E04B7"/>
    <w:rsid w:val="005E064A"/>
    <w:rsid w:val="005E09F6"/>
    <w:rsid w:val="005E0A8F"/>
    <w:rsid w:val="005E0BFE"/>
    <w:rsid w:val="005E0D2F"/>
    <w:rsid w:val="005E0D8F"/>
    <w:rsid w:val="005E0FDE"/>
    <w:rsid w:val="005E1077"/>
    <w:rsid w:val="005E110C"/>
    <w:rsid w:val="005E1330"/>
    <w:rsid w:val="005E146A"/>
    <w:rsid w:val="005E158E"/>
    <w:rsid w:val="005E1655"/>
    <w:rsid w:val="005E175A"/>
    <w:rsid w:val="005E17DE"/>
    <w:rsid w:val="005E181E"/>
    <w:rsid w:val="005E1843"/>
    <w:rsid w:val="005E1983"/>
    <w:rsid w:val="005E19F6"/>
    <w:rsid w:val="005E1BDD"/>
    <w:rsid w:val="005E1C37"/>
    <w:rsid w:val="005E1D30"/>
    <w:rsid w:val="005E1DF0"/>
    <w:rsid w:val="005E203D"/>
    <w:rsid w:val="005E20F1"/>
    <w:rsid w:val="005E2102"/>
    <w:rsid w:val="005E21C7"/>
    <w:rsid w:val="005E2217"/>
    <w:rsid w:val="005E22B3"/>
    <w:rsid w:val="005E2573"/>
    <w:rsid w:val="005E2583"/>
    <w:rsid w:val="005E25BD"/>
    <w:rsid w:val="005E2741"/>
    <w:rsid w:val="005E2923"/>
    <w:rsid w:val="005E2B76"/>
    <w:rsid w:val="005E2D21"/>
    <w:rsid w:val="005E2DAD"/>
    <w:rsid w:val="005E30AC"/>
    <w:rsid w:val="005E30B9"/>
    <w:rsid w:val="005E31DE"/>
    <w:rsid w:val="005E321E"/>
    <w:rsid w:val="005E32AC"/>
    <w:rsid w:val="005E3302"/>
    <w:rsid w:val="005E33DA"/>
    <w:rsid w:val="005E35C6"/>
    <w:rsid w:val="005E35DC"/>
    <w:rsid w:val="005E35E5"/>
    <w:rsid w:val="005E36E0"/>
    <w:rsid w:val="005E38FF"/>
    <w:rsid w:val="005E3A7C"/>
    <w:rsid w:val="005E3AF1"/>
    <w:rsid w:val="005E3BA0"/>
    <w:rsid w:val="005E3BFC"/>
    <w:rsid w:val="005E3C36"/>
    <w:rsid w:val="005E3D5E"/>
    <w:rsid w:val="005E3E8E"/>
    <w:rsid w:val="005E4005"/>
    <w:rsid w:val="005E40B6"/>
    <w:rsid w:val="005E4203"/>
    <w:rsid w:val="005E4591"/>
    <w:rsid w:val="005E47F6"/>
    <w:rsid w:val="005E483A"/>
    <w:rsid w:val="005E48B4"/>
    <w:rsid w:val="005E49F4"/>
    <w:rsid w:val="005E4A95"/>
    <w:rsid w:val="005E4B31"/>
    <w:rsid w:val="005E4BC4"/>
    <w:rsid w:val="005E4D36"/>
    <w:rsid w:val="005E4D92"/>
    <w:rsid w:val="005E4DCA"/>
    <w:rsid w:val="005E4EA8"/>
    <w:rsid w:val="005E507D"/>
    <w:rsid w:val="005E50AA"/>
    <w:rsid w:val="005E51F4"/>
    <w:rsid w:val="005E53D1"/>
    <w:rsid w:val="005E53E7"/>
    <w:rsid w:val="005E5443"/>
    <w:rsid w:val="005E54DF"/>
    <w:rsid w:val="005E5561"/>
    <w:rsid w:val="005E5565"/>
    <w:rsid w:val="005E5742"/>
    <w:rsid w:val="005E57C9"/>
    <w:rsid w:val="005E584A"/>
    <w:rsid w:val="005E5AC6"/>
    <w:rsid w:val="005E5AEB"/>
    <w:rsid w:val="005E5B92"/>
    <w:rsid w:val="005E5BFB"/>
    <w:rsid w:val="005E5E0B"/>
    <w:rsid w:val="005E5E53"/>
    <w:rsid w:val="005E6032"/>
    <w:rsid w:val="005E6074"/>
    <w:rsid w:val="005E622A"/>
    <w:rsid w:val="005E6292"/>
    <w:rsid w:val="005E62EB"/>
    <w:rsid w:val="005E631D"/>
    <w:rsid w:val="005E6320"/>
    <w:rsid w:val="005E6335"/>
    <w:rsid w:val="005E635D"/>
    <w:rsid w:val="005E667C"/>
    <w:rsid w:val="005E66BA"/>
    <w:rsid w:val="005E6911"/>
    <w:rsid w:val="005E6AA0"/>
    <w:rsid w:val="005E705E"/>
    <w:rsid w:val="005E70D4"/>
    <w:rsid w:val="005E7145"/>
    <w:rsid w:val="005E71F2"/>
    <w:rsid w:val="005E72F4"/>
    <w:rsid w:val="005E73F6"/>
    <w:rsid w:val="005E7495"/>
    <w:rsid w:val="005E7542"/>
    <w:rsid w:val="005E777F"/>
    <w:rsid w:val="005E77D5"/>
    <w:rsid w:val="005E78C0"/>
    <w:rsid w:val="005E798E"/>
    <w:rsid w:val="005E7B0B"/>
    <w:rsid w:val="005E7BF1"/>
    <w:rsid w:val="005E7BFE"/>
    <w:rsid w:val="005E7EDE"/>
    <w:rsid w:val="005F01E4"/>
    <w:rsid w:val="005F0534"/>
    <w:rsid w:val="005F0558"/>
    <w:rsid w:val="005F05E0"/>
    <w:rsid w:val="005F062E"/>
    <w:rsid w:val="005F09A4"/>
    <w:rsid w:val="005F09A6"/>
    <w:rsid w:val="005F0A1F"/>
    <w:rsid w:val="005F0AFF"/>
    <w:rsid w:val="005F0BC7"/>
    <w:rsid w:val="005F0EF2"/>
    <w:rsid w:val="005F12AF"/>
    <w:rsid w:val="005F1482"/>
    <w:rsid w:val="005F14AD"/>
    <w:rsid w:val="005F14B3"/>
    <w:rsid w:val="005F171D"/>
    <w:rsid w:val="005F17A2"/>
    <w:rsid w:val="005F17B3"/>
    <w:rsid w:val="005F1CD2"/>
    <w:rsid w:val="005F1D39"/>
    <w:rsid w:val="005F1E2F"/>
    <w:rsid w:val="005F1E4C"/>
    <w:rsid w:val="005F1EF5"/>
    <w:rsid w:val="005F1F55"/>
    <w:rsid w:val="005F201F"/>
    <w:rsid w:val="005F202F"/>
    <w:rsid w:val="005F20CA"/>
    <w:rsid w:val="005F22B5"/>
    <w:rsid w:val="005F23CC"/>
    <w:rsid w:val="005F2430"/>
    <w:rsid w:val="005F25DE"/>
    <w:rsid w:val="005F2678"/>
    <w:rsid w:val="005F2724"/>
    <w:rsid w:val="005F2785"/>
    <w:rsid w:val="005F2798"/>
    <w:rsid w:val="005F2809"/>
    <w:rsid w:val="005F2865"/>
    <w:rsid w:val="005F2945"/>
    <w:rsid w:val="005F298C"/>
    <w:rsid w:val="005F2C04"/>
    <w:rsid w:val="005F2C57"/>
    <w:rsid w:val="005F2DAC"/>
    <w:rsid w:val="005F2F92"/>
    <w:rsid w:val="005F300C"/>
    <w:rsid w:val="005F3398"/>
    <w:rsid w:val="005F343D"/>
    <w:rsid w:val="005F35B8"/>
    <w:rsid w:val="005F35F7"/>
    <w:rsid w:val="005F366E"/>
    <w:rsid w:val="005F3720"/>
    <w:rsid w:val="005F377F"/>
    <w:rsid w:val="005F3888"/>
    <w:rsid w:val="005F3916"/>
    <w:rsid w:val="005F3962"/>
    <w:rsid w:val="005F39CD"/>
    <w:rsid w:val="005F3E9C"/>
    <w:rsid w:val="005F400D"/>
    <w:rsid w:val="005F412C"/>
    <w:rsid w:val="005F4251"/>
    <w:rsid w:val="005F42AF"/>
    <w:rsid w:val="005F436B"/>
    <w:rsid w:val="005F43A5"/>
    <w:rsid w:val="005F4461"/>
    <w:rsid w:val="005F44DF"/>
    <w:rsid w:val="005F4520"/>
    <w:rsid w:val="005F455F"/>
    <w:rsid w:val="005F45C2"/>
    <w:rsid w:val="005F46F2"/>
    <w:rsid w:val="005F47AB"/>
    <w:rsid w:val="005F49BB"/>
    <w:rsid w:val="005F49EC"/>
    <w:rsid w:val="005F4BBB"/>
    <w:rsid w:val="005F4CF2"/>
    <w:rsid w:val="005F4D00"/>
    <w:rsid w:val="005F4D24"/>
    <w:rsid w:val="005F4D6C"/>
    <w:rsid w:val="005F4DA3"/>
    <w:rsid w:val="005F516C"/>
    <w:rsid w:val="005F528D"/>
    <w:rsid w:val="005F52F8"/>
    <w:rsid w:val="005F52F9"/>
    <w:rsid w:val="005F55E1"/>
    <w:rsid w:val="005F5600"/>
    <w:rsid w:val="005F563D"/>
    <w:rsid w:val="005F5873"/>
    <w:rsid w:val="005F5A58"/>
    <w:rsid w:val="005F5B1A"/>
    <w:rsid w:val="005F5BAB"/>
    <w:rsid w:val="005F5E47"/>
    <w:rsid w:val="005F6090"/>
    <w:rsid w:val="005F612C"/>
    <w:rsid w:val="005F632B"/>
    <w:rsid w:val="005F632E"/>
    <w:rsid w:val="005F6406"/>
    <w:rsid w:val="005F6544"/>
    <w:rsid w:val="005F65EA"/>
    <w:rsid w:val="005F6A60"/>
    <w:rsid w:val="005F6A6D"/>
    <w:rsid w:val="005F6AAA"/>
    <w:rsid w:val="005F6B79"/>
    <w:rsid w:val="005F6CB5"/>
    <w:rsid w:val="005F6CD7"/>
    <w:rsid w:val="005F6F87"/>
    <w:rsid w:val="005F7034"/>
    <w:rsid w:val="005F70E3"/>
    <w:rsid w:val="005F71E3"/>
    <w:rsid w:val="005F725C"/>
    <w:rsid w:val="005F7394"/>
    <w:rsid w:val="005F74A5"/>
    <w:rsid w:val="005F75B4"/>
    <w:rsid w:val="005F7608"/>
    <w:rsid w:val="005F7774"/>
    <w:rsid w:val="005F778B"/>
    <w:rsid w:val="005F7ADA"/>
    <w:rsid w:val="005F7D09"/>
    <w:rsid w:val="005F7F46"/>
    <w:rsid w:val="005F7FC4"/>
    <w:rsid w:val="005F7FC8"/>
    <w:rsid w:val="00600330"/>
    <w:rsid w:val="00600365"/>
    <w:rsid w:val="006006BC"/>
    <w:rsid w:val="006006CA"/>
    <w:rsid w:val="00600754"/>
    <w:rsid w:val="00600794"/>
    <w:rsid w:val="00600857"/>
    <w:rsid w:val="0060095B"/>
    <w:rsid w:val="00600962"/>
    <w:rsid w:val="006009B9"/>
    <w:rsid w:val="00600AC3"/>
    <w:rsid w:val="00600C69"/>
    <w:rsid w:val="00600CD4"/>
    <w:rsid w:val="00600E15"/>
    <w:rsid w:val="00600E4A"/>
    <w:rsid w:val="00600E52"/>
    <w:rsid w:val="00600E87"/>
    <w:rsid w:val="006010BC"/>
    <w:rsid w:val="00601196"/>
    <w:rsid w:val="006011A6"/>
    <w:rsid w:val="0060145A"/>
    <w:rsid w:val="006014A4"/>
    <w:rsid w:val="00601505"/>
    <w:rsid w:val="0060164F"/>
    <w:rsid w:val="006017E0"/>
    <w:rsid w:val="0060180F"/>
    <w:rsid w:val="00601A7E"/>
    <w:rsid w:val="00601AAB"/>
    <w:rsid w:val="00601B3A"/>
    <w:rsid w:val="00601C77"/>
    <w:rsid w:val="00601D19"/>
    <w:rsid w:val="00601FA2"/>
    <w:rsid w:val="00601FD0"/>
    <w:rsid w:val="00602064"/>
    <w:rsid w:val="00602071"/>
    <w:rsid w:val="0060216C"/>
    <w:rsid w:val="00602255"/>
    <w:rsid w:val="00602344"/>
    <w:rsid w:val="006023CE"/>
    <w:rsid w:val="006023D8"/>
    <w:rsid w:val="00602512"/>
    <w:rsid w:val="00602534"/>
    <w:rsid w:val="006025BA"/>
    <w:rsid w:val="006025F4"/>
    <w:rsid w:val="00602607"/>
    <w:rsid w:val="006026EC"/>
    <w:rsid w:val="006028A1"/>
    <w:rsid w:val="0060290F"/>
    <w:rsid w:val="00602C9D"/>
    <w:rsid w:val="00602CE2"/>
    <w:rsid w:val="00602EA5"/>
    <w:rsid w:val="00603085"/>
    <w:rsid w:val="006030EB"/>
    <w:rsid w:val="0060311B"/>
    <w:rsid w:val="0060315B"/>
    <w:rsid w:val="006032AF"/>
    <w:rsid w:val="0060345A"/>
    <w:rsid w:val="006034B1"/>
    <w:rsid w:val="00603582"/>
    <w:rsid w:val="006037F2"/>
    <w:rsid w:val="00603868"/>
    <w:rsid w:val="0060394C"/>
    <w:rsid w:val="00603ADF"/>
    <w:rsid w:val="00603BE0"/>
    <w:rsid w:val="00603CD4"/>
    <w:rsid w:val="00603D20"/>
    <w:rsid w:val="00603E75"/>
    <w:rsid w:val="00604255"/>
    <w:rsid w:val="00604300"/>
    <w:rsid w:val="0060432D"/>
    <w:rsid w:val="0060455A"/>
    <w:rsid w:val="006045E6"/>
    <w:rsid w:val="00604752"/>
    <w:rsid w:val="006047AB"/>
    <w:rsid w:val="006048AB"/>
    <w:rsid w:val="00604B53"/>
    <w:rsid w:val="00604C49"/>
    <w:rsid w:val="00604D17"/>
    <w:rsid w:val="00604E44"/>
    <w:rsid w:val="00604F0C"/>
    <w:rsid w:val="0060524B"/>
    <w:rsid w:val="006053D5"/>
    <w:rsid w:val="0060543C"/>
    <w:rsid w:val="0060561C"/>
    <w:rsid w:val="0060573C"/>
    <w:rsid w:val="00605779"/>
    <w:rsid w:val="00605817"/>
    <w:rsid w:val="0060584D"/>
    <w:rsid w:val="0060584F"/>
    <w:rsid w:val="00605A7A"/>
    <w:rsid w:val="00605AB4"/>
    <w:rsid w:val="00605B2F"/>
    <w:rsid w:val="00605D66"/>
    <w:rsid w:val="00605F2C"/>
    <w:rsid w:val="00605FB8"/>
    <w:rsid w:val="006060AC"/>
    <w:rsid w:val="00606400"/>
    <w:rsid w:val="0060645C"/>
    <w:rsid w:val="00606679"/>
    <w:rsid w:val="00606735"/>
    <w:rsid w:val="0060673F"/>
    <w:rsid w:val="00606866"/>
    <w:rsid w:val="00606A69"/>
    <w:rsid w:val="00606B34"/>
    <w:rsid w:val="00606CC2"/>
    <w:rsid w:val="00606D90"/>
    <w:rsid w:val="00607004"/>
    <w:rsid w:val="00607220"/>
    <w:rsid w:val="00607243"/>
    <w:rsid w:val="00607534"/>
    <w:rsid w:val="006075A6"/>
    <w:rsid w:val="006075F7"/>
    <w:rsid w:val="0060760A"/>
    <w:rsid w:val="00607793"/>
    <w:rsid w:val="0060781C"/>
    <w:rsid w:val="006079CF"/>
    <w:rsid w:val="00607B1A"/>
    <w:rsid w:val="00607B8A"/>
    <w:rsid w:val="00607BC0"/>
    <w:rsid w:val="00607BF1"/>
    <w:rsid w:val="00607C2D"/>
    <w:rsid w:val="00607C51"/>
    <w:rsid w:val="00607D28"/>
    <w:rsid w:val="00607EF0"/>
    <w:rsid w:val="00607F65"/>
    <w:rsid w:val="00607F7C"/>
    <w:rsid w:val="006100B9"/>
    <w:rsid w:val="006100BB"/>
    <w:rsid w:val="006102B7"/>
    <w:rsid w:val="00610530"/>
    <w:rsid w:val="006109A5"/>
    <w:rsid w:val="00610A43"/>
    <w:rsid w:val="00610C80"/>
    <w:rsid w:val="00610E88"/>
    <w:rsid w:val="00611053"/>
    <w:rsid w:val="00611067"/>
    <w:rsid w:val="00611079"/>
    <w:rsid w:val="00611103"/>
    <w:rsid w:val="006112DC"/>
    <w:rsid w:val="006115A5"/>
    <w:rsid w:val="00611648"/>
    <w:rsid w:val="00611728"/>
    <w:rsid w:val="00611843"/>
    <w:rsid w:val="00611B0D"/>
    <w:rsid w:val="00611BD4"/>
    <w:rsid w:val="00611D69"/>
    <w:rsid w:val="00611DE6"/>
    <w:rsid w:val="00611E89"/>
    <w:rsid w:val="00611EFB"/>
    <w:rsid w:val="0061209E"/>
    <w:rsid w:val="006122CF"/>
    <w:rsid w:val="0061230E"/>
    <w:rsid w:val="00612397"/>
    <w:rsid w:val="006123D5"/>
    <w:rsid w:val="0061247D"/>
    <w:rsid w:val="00612630"/>
    <w:rsid w:val="00612730"/>
    <w:rsid w:val="006129F9"/>
    <w:rsid w:val="00612A43"/>
    <w:rsid w:val="00612D42"/>
    <w:rsid w:val="00612F64"/>
    <w:rsid w:val="00613134"/>
    <w:rsid w:val="006132A6"/>
    <w:rsid w:val="006134D9"/>
    <w:rsid w:val="006134E2"/>
    <w:rsid w:val="0061377C"/>
    <w:rsid w:val="006138D1"/>
    <w:rsid w:val="00613986"/>
    <w:rsid w:val="006139E0"/>
    <w:rsid w:val="00613B0C"/>
    <w:rsid w:val="00613BF6"/>
    <w:rsid w:val="00613CF4"/>
    <w:rsid w:val="00613DA9"/>
    <w:rsid w:val="00613DDE"/>
    <w:rsid w:val="00613EBA"/>
    <w:rsid w:val="00613EEE"/>
    <w:rsid w:val="006141D5"/>
    <w:rsid w:val="006142BC"/>
    <w:rsid w:val="00614383"/>
    <w:rsid w:val="0061445B"/>
    <w:rsid w:val="0061457F"/>
    <w:rsid w:val="00614658"/>
    <w:rsid w:val="006146C3"/>
    <w:rsid w:val="006148A3"/>
    <w:rsid w:val="00614BAE"/>
    <w:rsid w:val="00614BD9"/>
    <w:rsid w:val="00614C0D"/>
    <w:rsid w:val="00614CA5"/>
    <w:rsid w:val="00614EC6"/>
    <w:rsid w:val="00614F26"/>
    <w:rsid w:val="0061507A"/>
    <w:rsid w:val="006152D8"/>
    <w:rsid w:val="006153AF"/>
    <w:rsid w:val="006155B4"/>
    <w:rsid w:val="00615613"/>
    <w:rsid w:val="006157EC"/>
    <w:rsid w:val="0061589D"/>
    <w:rsid w:val="00615E51"/>
    <w:rsid w:val="006160BE"/>
    <w:rsid w:val="006160D2"/>
    <w:rsid w:val="00616122"/>
    <w:rsid w:val="0061616F"/>
    <w:rsid w:val="00616268"/>
    <w:rsid w:val="006162F5"/>
    <w:rsid w:val="00616426"/>
    <w:rsid w:val="00616555"/>
    <w:rsid w:val="0061670C"/>
    <w:rsid w:val="006167B4"/>
    <w:rsid w:val="00616914"/>
    <w:rsid w:val="00616A80"/>
    <w:rsid w:val="00616A9B"/>
    <w:rsid w:val="00616BBC"/>
    <w:rsid w:val="00616BE2"/>
    <w:rsid w:val="00616BF8"/>
    <w:rsid w:val="00616C43"/>
    <w:rsid w:val="00616CAD"/>
    <w:rsid w:val="00616DE5"/>
    <w:rsid w:val="00616E32"/>
    <w:rsid w:val="00616F7D"/>
    <w:rsid w:val="00617023"/>
    <w:rsid w:val="0061704A"/>
    <w:rsid w:val="0061713F"/>
    <w:rsid w:val="00617243"/>
    <w:rsid w:val="00617275"/>
    <w:rsid w:val="006172A0"/>
    <w:rsid w:val="006173D3"/>
    <w:rsid w:val="00617490"/>
    <w:rsid w:val="006175D4"/>
    <w:rsid w:val="0061763D"/>
    <w:rsid w:val="00617873"/>
    <w:rsid w:val="00617893"/>
    <w:rsid w:val="006178AD"/>
    <w:rsid w:val="00617CCC"/>
    <w:rsid w:val="00617E2B"/>
    <w:rsid w:val="00617F56"/>
    <w:rsid w:val="00617FCD"/>
    <w:rsid w:val="00620156"/>
    <w:rsid w:val="006201D9"/>
    <w:rsid w:val="0062021B"/>
    <w:rsid w:val="006203CC"/>
    <w:rsid w:val="006205B1"/>
    <w:rsid w:val="00620622"/>
    <w:rsid w:val="00620653"/>
    <w:rsid w:val="006207D0"/>
    <w:rsid w:val="0062087B"/>
    <w:rsid w:val="00620AC4"/>
    <w:rsid w:val="00620B07"/>
    <w:rsid w:val="00620B31"/>
    <w:rsid w:val="00620D80"/>
    <w:rsid w:val="00620DC8"/>
    <w:rsid w:val="00620DFC"/>
    <w:rsid w:val="00620E11"/>
    <w:rsid w:val="00620E70"/>
    <w:rsid w:val="00620EC5"/>
    <w:rsid w:val="00620EEF"/>
    <w:rsid w:val="0062102A"/>
    <w:rsid w:val="006210A8"/>
    <w:rsid w:val="006210BB"/>
    <w:rsid w:val="006211C8"/>
    <w:rsid w:val="00621264"/>
    <w:rsid w:val="00621284"/>
    <w:rsid w:val="006213E3"/>
    <w:rsid w:val="006215BF"/>
    <w:rsid w:val="00621600"/>
    <w:rsid w:val="00621698"/>
    <w:rsid w:val="006216AB"/>
    <w:rsid w:val="006216F6"/>
    <w:rsid w:val="006218F1"/>
    <w:rsid w:val="00621A58"/>
    <w:rsid w:val="00621C40"/>
    <w:rsid w:val="00621D01"/>
    <w:rsid w:val="0062213A"/>
    <w:rsid w:val="006221D0"/>
    <w:rsid w:val="00622336"/>
    <w:rsid w:val="00622551"/>
    <w:rsid w:val="0062258C"/>
    <w:rsid w:val="006228ED"/>
    <w:rsid w:val="00622943"/>
    <w:rsid w:val="0062295F"/>
    <w:rsid w:val="00622975"/>
    <w:rsid w:val="00622B36"/>
    <w:rsid w:val="00622E75"/>
    <w:rsid w:val="00622F60"/>
    <w:rsid w:val="0062303A"/>
    <w:rsid w:val="00623086"/>
    <w:rsid w:val="006230FE"/>
    <w:rsid w:val="00623198"/>
    <w:rsid w:val="006234D8"/>
    <w:rsid w:val="00623814"/>
    <w:rsid w:val="006239BD"/>
    <w:rsid w:val="006239E6"/>
    <w:rsid w:val="00623CA2"/>
    <w:rsid w:val="00623CA4"/>
    <w:rsid w:val="00623E19"/>
    <w:rsid w:val="00623EB9"/>
    <w:rsid w:val="0062400B"/>
    <w:rsid w:val="006241A9"/>
    <w:rsid w:val="006241C7"/>
    <w:rsid w:val="0062420A"/>
    <w:rsid w:val="00624438"/>
    <w:rsid w:val="006245AC"/>
    <w:rsid w:val="006246B7"/>
    <w:rsid w:val="0062470C"/>
    <w:rsid w:val="00624760"/>
    <w:rsid w:val="00624844"/>
    <w:rsid w:val="0062485A"/>
    <w:rsid w:val="0062486E"/>
    <w:rsid w:val="006248BB"/>
    <w:rsid w:val="006248C1"/>
    <w:rsid w:val="0062496C"/>
    <w:rsid w:val="00624A47"/>
    <w:rsid w:val="00624A83"/>
    <w:rsid w:val="00624CBE"/>
    <w:rsid w:val="00624DEB"/>
    <w:rsid w:val="006251CB"/>
    <w:rsid w:val="0062548E"/>
    <w:rsid w:val="00625502"/>
    <w:rsid w:val="00625568"/>
    <w:rsid w:val="00625699"/>
    <w:rsid w:val="0062573E"/>
    <w:rsid w:val="006257BA"/>
    <w:rsid w:val="00625830"/>
    <w:rsid w:val="00625948"/>
    <w:rsid w:val="00625955"/>
    <w:rsid w:val="00625CC4"/>
    <w:rsid w:val="00625E5D"/>
    <w:rsid w:val="0062601A"/>
    <w:rsid w:val="00626161"/>
    <w:rsid w:val="0062619F"/>
    <w:rsid w:val="00626294"/>
    <w:rsid w:val="006262FB"/>
    <w:rsid w:val="00626574"/>
    <w:rsid w:val="006265C0"/>
    <w:rsid w:val="00626672"/>
    <w:rsid w:val="0062677C"/>
    <w:rsid w:val="0062677E"/>
    <w:rsid w:val="00626875"/>
    <w:rsid w:val="006269E4"/>
    <w:rsid w:val="00626A28"/>
    <w:rsid w:val="00626B24"/>
    <w:rsid w:val="00626B59"/>
    <w:rsid w:val="00626C53"/>
    <w:rsid w:val="00626CB9"/>
    <w:rsid w:val="00626F94"/>
    <w:rsid w:val="00627076"/>
    <w:rsid w:val="006270EA"/>
    <w:rsid w:val="0062716F"/>
    <w:rsid w:val="00627349"/>
    <w:rsid w:val="00627373"/>
    <w:rsid w:val="00627414"/>
    <w:rsid w:val="00627467"/>
    <w:rsid w:val="00627518"/>
    <w:rsid w:val="00627592"/>
    <w:rsid w:val="006275D4"/>
    <w:rsid w:val="006279F0"/>
    <w:rsid w:val="00627AE2"/>
    <w:rsid w:val="00627B1C"/>
    <w:rsid w:val="00627BBC"/>
    <w:rsid w:val="00627D62"/>
    <w:rsid w:val="00627DBB"/>
    <w:rsid w:val="006300E8"/>
    <w:rsid w:val="00630288"/>
    <w:rsid w:val="00630299"/>
    <w:rsid w:val="006302FB"/>
    <w:rsid w:val="006306F7"/>
    <w:rsid w:val="0063086E"/>
    <w:rsid w:val="006308B5"/>
    <w:rsid w:val="00630A43"/>
    <w:rsid w:val="00630A75"/>
    <w:rsid w:val="00630C6B"/>
    <w:rsid w:val="00630CDC"/>
    <w:rsid w:val="00630D47"/>
    <w:rsid w:val="006310E0"/>
    <w:rsid w:val="00631170"/>
    <w:rsid w:val="00631286"/>
    <w:rsid w:val="0063128F"/>
    <w:rsid w:val="00631553"/>
    <w:rsid w:val="006315FF"/>
    <w:rsid w:val="0063160C"/>
    <w:rsid w:val="006316C9"/>
    <w:rsid w:val="006317C0"/>
    <w:rsid w:val="006318DA"/>
    <w:rsid w:val="00631936"/>
    <w:rsid w:val="00631B6C"/>
    <w:rsid w:val="00631B75"/>
    <w:rsid w:val="00631E3A"/>
    <w:rsid w:val="00631FA8"/>
    <w:rsid w:val="00632046"/>
    <w:rsid w:val="00632126"/>
    <w:rsid w:val="006322C2"/>
    <w:rsid w:val="0063240F"/>
    <w:rsid w:val="0063243D"/>
    <w:rsid w:val="00632587"/>
    <w:rsid w:val="006326B9"/>
    <w:rsid w:val="0063287F"/>
    <w:rsid w:val="006329FC"/>
    <w:rsid w:val="00632ACD"/>
    <w:rsid w:val="00632CE8"/>
    <w:rsid w:val="00632D1C"/>
    <w:rsid w:val="00632D4D"/>
    <w:rsid w:val="00632DD7"/>
    <w:rsid w:val="00632F29"/>
    <w:rsid w:val="00632FE4"/>
    <w:rsid w:val="00633004"/>
    <w:rsid w:val="00633057"/>
    <w:rsid w:val="00633189"/>
    <w:rsid w:val="00633280"/>
    <w:rsid w:val="006332A1"/>
    <w:rsid w:val="00633406"/>
    <w:rsid w:val="0063342C"/>
    <w:rsid w:val="0063372D"/>
    <w:rsid w:val="00633738"/>
    <w:rsid w:val="0063382B"/>
    <w:rsid w:val="006339A1"/>
    <w:rsid w:val="00633A04"/>
    <w:rsid w:val="00633A10"/>
    <w:rsid w:val="00633A20"/>
    <w:rsid w:val="00633A2A"/>
    <w:rsid w:val="00633AEA"/>
    <w:rsid w:val="00633B2E"/>
    <w:rsid w:val="00633DDB"/>
    <w:rsid w:val="00633EA0"/>
    <w:rsid w:val="00633F8A"/>
    <w:rsid w:val="006340C0"/>
    <w:rsid w:val="0063418B"/>
    <w:rsid w:val="00634332"/>
    <w:rsid w:val="00634669"/>
    <w:rsid w:val="00634819"/>
    <w:rsid w:val="00634846"/>
    <w:rsid w:val="00634CA3"/>
    <w:rsid w:val="00634CBA"/>
    <w:rsid w:val="00634D89"/>
    <w:rsid w:val="00634E26"/>
    <w:rsid w:val="0063509C"/>
    <w:rsid w:val="0063526B"/>
    <w:rsid w:val="006352E4"/>
    <w:rsid w:val="006356B4"/>
    <w:rsid w:val="00635736"/>
    <w:rsid w:val="006357BD"/>
    <w:rsid w:val="006358ED"/>
    <w:rsid w:val="0063597D"/>
    <w:rsid w:val="00635A28"/>
    <w:rsid w:val="00635A41"/>
    <w:rsid w:val="00635AC5"/>
    <w:rsid w:val="00635B1D"/>
    <w:rsid w:val="00635B43"/>
    <w:rsid w:val="00635C00"/>
    <w:rsid w:val="00635C53"/>
    <w:rsid w:val="00635C8B"/>
    <w:rsid w:val="00635D27"/>
    <w:rsid w:val="0063615E"/>
    <w:rsid w:val="006361FE"/>
    <w:rsid w:val="0063645B"/>
    <w:rsid w:val="006364CF"/>
    <w:rsid w:val="006364E2"/>
    <w:rsid w:val="006364E9"/>
    <w:rsid w:val="0063651C"/>
    <w:rsid w:val="006365BC"/>
    <w:rsid w:val="00636A46"/>
    <w:rsid w:val="00636CFF"/>
    <w:rsid w:val="00636D44"/>
    <w:rsid w:val="00636E6B"/>
    <w:rsid w:val="00636ED4"/>
    <w:rsid w:val="00636EF4"/>
    <w:rsid w:val="0063703C"/>
    <w:rsid w:val="006370B7"/>
    <w:rsid w:val="006370E1"/>
    <w:rsid w:val="0063717A"/>
    <w:rsid w:val="00637195"/>
    <w:rsid w:val="00637583"/>
    <w:rsid w:val="006375AB"/>
    <w:rsid w:val="00637659"/>
    <w:rsid w:val="006376D1"/>
    <w:rsid w:val="00637739"/>
    <w:rsid w:val="006377EA"/>
    <w:rsid w:val="006377F7"/>
    <w:rsid w:val="0063797F"/>
    <w:rsid w:val="00637AB6"/>
    <w:rsid w:val="00637BF0"/>
    <w:rsid w:val="00637DA2"/>
    <w:rsid w:val="006381BD"/>
    <w:rsid w:val="0063C72D"/>
    <w:rsid w:val="0064037E"/>
    <w:rsid w:val="00640538"/>
    <w:rsid w:val="006406CA"/>
    <w:rsid w:val="00640906"/>
    <w:rsid w:val="006409D1"/>
    <w:rsid w:val="00640A02"/>
    <w:rsid w:val="00640A1B"/>
    <w:rsid w:val="00640A92"/>
    <w:rsid w:val="00640A9C"/>
    <w:rsid w:val="00640C24"/>
    <w:rsid w:val="00640C44"/>
    <w:rsid w:val="00640C77"/>
    <w:rsid w:val="00640C79"/>
    <w:rsid w:val="00640E59"/>
    <w:rsid w:val="00640E77"/>
    <w:rsid w:val="00640FB8"/>
    <w:rsid w:val="0064117E"/>
    <w:rsid w:val="00641299"/>
    <w:rsid w:val="006412E0"/>
    <w:rsid w:val="006416FE"/>
    <w:rsid w:val="006419C7"/>
    <w:rsid w:val="00641A71"/>
    <w:rsid w:val="00641AF8"/>
    <w:rsid w:val="00641AFF"/>
    <w:rsid w:val="00641B3A"/>
    <w:rsid w:val="00641B94"/>
    <w:rsid w:val="00641B95"/>
    <w:rsid w:val="00641DD8"/>
    <w:rsid w:val="00641E9D"/>
    <w:rsid w:val="00641EAE"/>
    <w:rsid w:val="00641F2D"/>
    <w:rsid w:val="00641F84"/>
    <w:rsid w:val="00641FF0"/>
    <w:rsid w:val="006420C7"/>
    <w:rsid w:val="006421C2"/>
    <w:rsid w:val="0064220B"/>
    <w:rsid w:val="006422EF"/>
    <w:rsid w:val="00642366"/>
    <w:rsid w:val="0064267A"/>
    <w:rsid w:val="006427E3"/>
    <w:rsid w:val="006429D4"/>
    <w:rsid w:val="00642C3A"/>
    <w:rsid w:val="00642C3F"/>
    <w:rsid w:val="00642D40"/>
    <w:rsid w:val="00642D6A"/>
    <w:rsid w:val="0064302E"/>
    <w:rsid w:val="00643110"/>
    <w:rsid w:val="00643164"/>
    <w:rsid w:val="006431A1"/>
    <w:rsid w:val="006431B8"/>
    <w:rsid w:val="006432EB"/>
    <w:rsid w:val="00643567"/>
    <w:rsid w:val="00643791"/>
    <w:rsid w:val="00643861"/>
    <w:rsid w:val="00643C6E"/>
    <w:rsid w:val="00643C78"/>
    <w:rsid w:val="00643F11"/>
    <w:rsid w:val="00644047"/>
    <w:rsid w:val="00644049"/>
    <w:rsid w:val="006440A9"/>
    <w:rsid w:val="006440DC"/>
    <w:rsid w:val="0064410B"/>
    <w:rsid w:val="00644147"/>
    <w:rsid w:val="006441CC"/>
    <w:rsid w:val="006446B6"/>
    <w:rsid w:val="00644809"/>
    <w:rsid w:val="0064480F"/>
    <w:rsid w:val="006449DC"/>
    <w:rsid w:val="00644BCD"/>
    <w:rsid w:val="00644BFD"/>
    <w:rsid w:val="00644D65"/>
    <w:rsid w:val="00644E8A"/>
    <w:rsid w:val="00644F57"/>
    <w:rsid w:val="00644F91"/>
    <w:rsid w:val="00644FB8"/>
    <w:rsid w:val="006450AD"/>
    <w:rsid w:val="00645153"/>
    <w:rsid w:val="0064522F"/>
    <w:rsid w:val="00645237"/>
    <w:rsid w:val="00645241"/>
    <w:rsid w:val="006452BC"/>
    <w:rsid w:val="00645344"/>
    <w:rsid w:val="00645430"/>
    <w:rsid w:val="00645720"/>
    <w:rsid w:val="0064575F"/>
    <w:rsid w:val="006457C4"/>
    <w:rsid w:val="00645854"/>
    <w:rsid w:val="00645952"/>
    <w:rsid w:val="00645C3E"/>
    <w:rsid w:val="00645CD7"/>
    <w:rsid w:val="00645D56"/>
    <w:rsid w:val="00645E49"/>
    <w:rsid w:val="00646840"/>
    <w:rsid w:val="0064684F"/>
    <w:rsid w:val="0064694E"/>
    <w:rsid w:val="00646A4D"/>
    <w:rsid w:val="00646A58"/>
    <w:rsid w:val="00646B84"/>
    <w:rsid w:val="00646C2F"/>
    <w:rsid w:val="00646CFF"/>
    <w:rsid w:val="00646D91"/>
    <w:rsid w:val="00646EA4"/>
    <w:rsid w:val="00646EFE"/>
    <w:rsid w:val="00646FD1"/>
    <w:rsid w:val="006473EB"/>
    <w:rsid w:val="00647467"/>
    <w:rsid w:val="00647468"/>
    <w:rsid w:val="00647492"/>
    <w:rsid w:val="006475E0"/>
    <w:rsid w:val="00647739"/>
    <w:rsid w:val="00647810"/>
    <w:rsid w:val="00647836"/>
    <w:rsid w:val="00647873"/>
    <w:rsid w:val="006478B3"/>
    <w:rsid w:val="006478ED"/>
    <w:rsid w:val="0064792C"/>
    <w:rsid w:val="00647A0F"/>
    <w:rsid w:val="00647AD6"/>
    <w:rsid w:val="00647B0A"/>
    <w:rsid w:val="00647CE1"/>
    <w:rsid w:val="00647DAB"/>
    <w:rsid w:val="00647ECB"/>
    <w:rsid w:val="00647FB5"/>
    <w:rsid w:val="00650057"/>
    <w:rsid w:val="00650142"/>
    <w:rsid w:val="00650369"/>
    <w:rsid w:val="006507F5"/>
    <w:rsid w:val="00650ABF"/>
    <w:rsid w:val="00650B8E"/>
    <w:rsid w:val="00650D27"/>
    <w:rsid w:val="00650D4A"/>
    <w:rsid w:val="00650D73"/>
    <w:rsid w:val="00650E7D"/>
    <w:rsid w:val="00650EBC"/>
    <w:rsid w:val="00650F36"/>
    <w:rsid w:val="0065135D"/>
    <w:rsid w:val="006516A4"/>
    <w:rsid w:val="00651786"/>
    <w:rsid w:val="00651819"/>
    <w:rsid w:val="00651A09"/>
    <w:rsid w:val="00651A22"/>
    <w:rsid w:val="00651AC8"/>
    <w:rsid w:val="00651CDE"/>
    <w:rsid w:val="00651CF8"/>
    <w:rsid w:val="00651DB8"/>
    <w:rsid w:val="00651DF3"/>
    <w:rsid w:val="0065224A"/>
    <w:rsid w:val="006522EF"/>
    <w:rsid w:val="00652326"/>
    <w:rsid w:val="0065251E"/>
    <w:rsid w:val="006525A8"/>
    <w:rsid w:val="006526A9"/>
    <w:rsid w:val="0065270E"/>
    <w:rsid w:val="0065287B"/>
    <w:rsid w:val="006529A7"/>
    <w:rsid w:val="00652AB7"/>
    <w:rsid w:val="00652E37"/>
    <w:rsid w:val="00652ED7"/>
    <w:rsid w:val="00652F53"/>
    <w:rsid w:val="00653161"/>
    <w:rsid w:val="0065323E"/>
    <w:rsid w:val="006532E0"/>
    <w:rsid w:val="006532EF"/>
    <w:rsid w:val="00653311"/>
    <w:rsid w:val="006535E9"/>
    <w:rsid w:val="006536C6"/>
    <w:rsid w:val="00653847"/>
    <w:rsid w:val="00653899"/>
    <w:rsid w:val="00653964"/>
    <w:rsid w:val="006539B2"/>
    <w:rsid w:val="00653A77"/>
    <w:rsid w:val="00653D74"/>
    <w:rsid w:val="00653D93"/>
    <w:rsid w:val="00653DCB"/>
    <w:rsid w:val="00653E14"/>
    <w:rsid w:val="00653E45"/>
    <w:rsid w:val="00653E78"/>
    <w:rsid w:val="00653FD7"/>
    <w:rsid w:val="00653FF7"/>
    <w:rsid w:val="006540FD"/>
    <w:rsid w:val="006541E7"/>
    <w:rsid w:val="00654225"/>
    <w:rsid w:val="00654313"/>
    <w:rsid w:val="00654332"/>
    <w:rsid w:val="00654463"/>
    <w:rsid w:val="00654B1B"/>
    <w:rsid w:val="00654D37"/>
    <w:rsid w:val="00654D60"/>
    <w:rsid w:val="00654E1B"/>
    <w:rsid w:val="00654F02"/>
    <w:rsid w:val="00654F11"/>
    <w:rsid w:val="00654FCA"/>
    <w:rsid w:val="0065512C"/>
    <w:rsid w:val="0065522E"/>
    <w:rsid w:val="006552BB"/>
    <w:rsid w:val="00655446"/>
    <w:rsid w:val="00655449"/>
    <w:rsid w:val="0065585E"/>
    <w:rsid w:val="00655895"/>
    <w:rsid w:val="006558E4"/>
    <w:rsid w:val="006559B9"/>
    <w:rsid w:val="00655AB7"/>
    <w:rsid w:val="00655AE4"/>
    <w:rsid w:val="00655C8E"/>
    <w:rsid w:val="00655CE5"/>
    <w:rsid w:val="00655D7B"/>
    <w:rsid w:val="0065614C"/>
    <w:rsid w:val="006562C7"/>
    <w:rsid w:val="00656316"/>
    <w:rsid w:val="0065631D"/>
    <w:rsid w:val="00656335"/>
    <w:rsid w:val="00656383"/>
    <w:rsid w:val="0065646F"/>
    <w:rsid w:val="0065647D"/>
    <w:rsid w:val="006565BB"/>
    <w:rsid w:val="006565C4"/>
    <w:rsid w:val="00656785"/>
    <w:rsid w:val="00656818"/>
    <w:rsid w:val="00656A7A"/>
    <w:rsid w:val="00656AA6"/>
    <w:rsid w:val="00656ACB"/>
    <w:rsid w:val="00656B63"/>
    <w:rsid w:val="00656B92"/>
    <w:rsid w:val="00656BC1"/>
    <w:rsid w:val="00656CBC"/>
    <w:rsid w:val="00656D48"/>
    <w:rsid w:val="00656E93"/>
    <w:rsid w:val="00656FAC"/>
    <w:rsid w:val="00656FB5"/>
    <w:rsid w:val="00657258"/>
    <w:rsid w:val="006575DA"/>
    <w:rsid w:val="00657635"/>
    <w:rsid w:val="0065775D"/>
    <w:rsid w:val="00657B0B"/>
    <w:rsid w:val="00657C55"/>
    <w:rsid w:val="00657D52"/>
    <w:rsid w:val="00657E24"/>
    <w:rsid w:val="00657E26"/>
    <w:rsid w:val="00657E32"/>
    <w:rsid w:val="00657EE9"/>
    <w:rsid w:val="00657EF3"/>
    <w:rsid w:val="0066007E"/>
    <w:rsid w:val="0066008E"/>
    <w:rsid w:val="00660206"/>
    <w:rsid w:val="006604D1"/>
    <w:rsid w:val="00660669"/>
    <w:rsid w:val="00660679"/>
    <w:rsid w:val="00660726"/>
    <w:rsid w:val="00660728"/>
    <w:rsid w:val="006607D9"/>
    <w:rsid w:val="00660976"/>
    <w:rsid w:val="00660BEE"/>
    <w:rsid w:val="00660CC5"/>
    <w:rsid w:val="006610D7"/>
    <w:rsid w:val="006612E7"/>
    <w:rsid w:val="00661374"/>
    <w:rsid w:val="00661450"/>
    <w:rsid w:val="0066151C"/>
    <w:rsid w:val="00661562"/>
    <w:rsid w:val="006615FA"/>
    <w:rsid w:val="0066161D"/>
    <w:rsid w:val="0066183D"/>
    <w:rsid w:val="0066185F"/>
    <w:rsid w:val="00661979"/>
    <w:rsid w:val="006619B9"/>
    <w:rsid w:val="00661A91"/>
    <w:rsid w:val="00661BDD"/>
    <w:rsid w:val="00661C62"/>
    <w:rsid w:val="00661DB3"/>
    <w:rsid w:val="00661E21"/>
    <w:rsid w:val="00661EB7"/>
    <w:rsid w:val="0066236E"/>
    <w:rsid w:val="0066237E"/>
    <w:rsid w:val="006623FB"/>
    <w:rsid w:val="00662586"/>
    <w:rsid w:val="00662899"/>
    <w:rsid w:val="006629CA"/>
    <w:rsid w:val="00662A99"/>
    <w:rsid w:val="00662D7D"/>
    <w:rsid w:val="00662DAF"/>
    <w:rsid w:val="0066308A"/>
    <w:rsid w:val="006632C5"/>
    <w:rsid w:val="00663517"/>
    <w:rsid w:val="006636D3"/>
    <w:rsid w:val="0066376D"/>
    <w:rsid w:val="00663786"/>
    <w:rsid w:val="0066386F"/>
    <w:rsid w:val="0066389C"/>
    <w:rsid w:val="00663977"/>
    <w:rsid w:val="00663A02"/>
    <w:rsid w:val="00663D3E"/>
    <w:rsid w:val="00663DC5"/>
    <w:rsid w:val="0066401F"/>
    <w:rsid w:val="00664136"/>
    <w:rsid w:val="0066419A"/>
    <w:rsid w:val="0066424D"/>
    <w:rsid w:val="006642DE"/>
    <w:rsid w:val="006642EB"/>
    <w:rsid w:val="00664428"/>
    <w:rsid w:val="00664721"/>
    <w:rsid w:val="0066472B"/>
    <w:rsid w:val="00664821"/>
    <w:rsid w:val="00664856"/>
    <w:rsid w:val="00664B17"/>
    <w:rsid w:val="00664B9E"/>
    <w:rsid w:val="00664C4E"/>
    <w:rsid w:val="00664C73"/>
    <w:rsid w:val="00664E56"/>
    <w:rsid w:val="00664E9A"/>
    <w:rsid w:val="00664F57"/>
    <w:rsid w:val="00664FCF"/>
    <w:rsid w:val="00665290"/>
    <w:rsid w:val="006653CC"/>
    <w:rsid w:val="006655A1"/>
    <w:rsid w:val="0066560D"/>
    <w:rsid w:val="0066578B"/>
    <w:rsid w:val="0066580B"/>
    <w:rsid w:val="00665B81"/>
    <w:rsid w:val="00665E3F"/>
    <w:rsid w:val="00666016"/>
    <w:rsid w:val="00666053"/>
    <w:rsid w:val="00666161"/>
    <w:rsid w:val="00666560"/>
    <w:rsid w:val="006666E2"/>
    <w:rsid w:val="00666720"/>
    <w:rsid w:val="00666739"/>
    <w:rsid w:val="0066673D"/>
    <w:rsid w:val="0066686D"/>
    <w:rsid w:val="0066698A"/>
    <w:rsid w:val="00666AFB"/>
    <w:rsid w:val="0066702C"/>
    <w:rsid w:val="0066724B"/>
    <w:rsid w:val="00667274"/>
    <w:rsid w:val="006673A8"/>
    <w:rsid w:val="006673AA"/>
    <w:rsid w:val="0066743E"/>
    <w:rsid w:val="006674F4"/>
    <w:rsid w:val="00667522"/>
    <w:rsid w:val="00667526"/>
    <w:rsid w:val="006675D8"/>
    <w:rsid w:val="0066768B"/>
    <w:rsid w:val="00667947"/>
    <w:rsid w:val="00667991"/>
    <w:rsid w:val="00667999"/>
    <w:rsid w:val="00667B45"/>
    <w:rsid w:val="00667B4E"/>
    <w:rsid w:val="00667B9C"/>
    <w:rsid w:val="00667C1F"/>
    <w:rsid w:val="00667C7A"/>
    <w:rsid w:val="00667E16"/>
    <w:rsid w:val="00667FB5"/>
    <w:rsid w:val="0066F0F5"/>
    <w:rsid w:val="00670200"/>
    <w:rsid w:val="0067033F"/>
    <w:rsid w:val="006703C6"/>
    <w:rsid w:val="00670630"/>
    <w:rsid w:val="00670A98"/>
    <w:rsid w:val="00670AB1"/>
    <w:rsid w:val="00670C18"/>
    <w:rsid w:val="00670D04"/>
    <w:rsid w:val="00670D50"/>
    <w:rsid w:val="00670DC7"/>
    <w:rsid w:val="00670E1A"/>
    <w:rsid w:val="00670E56"/>
    <w:rsid w:val="00670FCA"/>
    <w:rsid w:val="00670FE0"/>
    <w:rsid w:val="00671016"/>
    <w:rsid w:val="006711FB"/>
    <w:rsid w:val="006712A9"/>
    <w:rsid w:val="006712B3"/>
    <w:rsid w:val="0067133F"/>
    <w:rsid w:val="00671358"/>
    <w:rsid w:val="006713A7"/>
    <w:rsid w:val="0067157A"/>
    <w:rsid w:val="00671583"/>
    <w:rsid w:val="006717E6"/>
    <w:rsid w:val="00671894"/>
    <w:rsid w:val="00671909"/>
    <w:rsid w:val="00671B51"/>
    <w:rsid w:val="00671BD5"/>
    <w:rsid w:val="00671C09"/>
    <w:rsid w:val="00671C7E"/>
    <w:rsid w:val="00671E19"/>
    <w:rsid w:val="00671E51"/>
    <w:rsid w:val="00671F11"/>
    <w:rsid w:val="006720B2"/>
    <w:rsid w:val="006720FC"/>
    <w:rsid w:val="006721A8"/>
    <w:rsid w:val="00672223"/>
    <w:rsid w:val="00672241"/>
    <w:rsid w:val="006723FB"/>
    <w:rsid w:val="006724C0"/>
    <w:rsid w:val="006724FA"/>
    <w:rsid w:val="006726C7"/>
    <w:rsid w:val="00672719"/>
    <w:rsid w:val="00672843"/>
    <w:rsid w:val="0067286F"/>
    <w:rsid w:val="00672986"/>
    <w:rsid w:val="00672A6D"/>
    <w:rsid w:val="00672BCE"/>
    <w:rsid w:val="00672C27"/>
    <w:rsid w:val="00672D1F"/>
    <w:rsid w:val="00673007"/>
    <w:rsid w:val="00673136"/>
    <w:rsid w:val="006731AF"/>
    <w:rsid w:val="0067335C"/>
    <w:rsid w:val="0067335F"/>
    <w:rsid w:val="0067358E"/>
    <w:rsid w:val="006738BA"/>
    <w:rsid w:val="00673B09"/>
    <w:rsid w:val="00673C54"/>
    <w:rsid w:val="00673C68"/>
    <w:rsid w:val="00673CC9"/>
    <w:rsid w:val="00673EBF"/>
    <w:rsid w:val="0067408A"/>
    <w:rsid w:val="00674394"/>
    <w:rsid w:val="00674395"/>
    <w:rsid w:val="0067439A"/>
    <w:rsid w:val="006743C3"/>
    <w:rsid w:val="00674478"/>
    <w:rsid w:val="006744AE"/>
    <w:rsid w:val="0067450B"/>
    <w:rsid w:val="00674646"/>
    <w:rsid w:val="0067464A"/>
    <w:rsid w:val="0067482B"/>
    <w:rsid w:val="006748BD"/>
    <w:rsid w:val="00674B72"/>
    <w:rsid w:val="00674CD7"/>
    <w:rsid w:val="00674EB2"/>
    <w:rsid w:val="00674F51"/>
    <w:rsid w:val="00674FBE"/>
    <w:rsid w:val="00674FF3"/>
    <w:rsid w:val="0067501D"/>
    <w:rsid w:val="00675269"/>
    <w:rsid w:val="00675474"/>
    <w:rsid w:val="00675537"/>
    <w:rsid w:val="00675626"/>
    <w:rsid w:val="006757B1"/>
    <w:rsid w:val="00675953"/>
    <w:rsid w:val="00675AC0"/>
    <w:rsid w:val="00675F2D"/>
    <w:rsid w:val="006761EA"/>
    <w:rsid w:val="0067629D"/>
    <w:rsid w:val="006762BA"/>
    <w:rsid w:val="00676306"/>
    <w:rsid w:val="006764A1"/>
    <w:rsid w:val="006764AC"/>
    <w:rsid w:val="00676528"/>
    <w:rsid w:val="00676659"/>
    <w:rsid w:val="006768C9"/>
    <w:rsid w:val="006768E7"/>
    <w:rsid w:val="00676AB0"/>
    <w:rsid w:val="00676B52"/>
    <w:rsid w:val="00677075"/>
    <w:rsid w:val="006772CA"/>
    <w:rsid w:val="0067741F"/>
    <w:rsid w:val="0067756D"/>
    <w:rsid w:val="00677606"/>
    <w:rsid w:val="00677774"/>
    <w:rsid w:val="0067784F"/>
    <w:rsid w:val="0067788E"/>
    <w:rsid w:val="006779EF"/>
    <w:rsid w:val="00677B9A"/>
    <w:rsid w:val="00677BC4"/>
    <w:rsid w:val="00677C5E"/>
    <w:rsid w:val="00677E2C"/>
    <w:rsid w:val="00677EE2"/>
    <w:rsid w:val="00677F03"/>
    <w:rsid w:val="006805FB"/>
    <w:rsid w:val="00680699"/>
    <w:rsid w:val="00680764"/>
    <w:rsid w:val="006808E5"/>
    <w:rsid w:val="00680903"/>
    <w:rsid w:val="00680970"/>
    <w:rsid w:val="00680B0C"/>
    <w:rsid w:val="00680CF0"/>
    <w:rsid w:val="00680E92"/>
    <w:rsid w:val="00680F6A"/>
    <w:rsid w:val="0068105F"/>
    <w:rsid w:val="006810E8"/>
    <w:rsid w:val="0068112A"/>
    <w:rsid w:val="00681184"/>
    <w:rsid w:val="00681256"/>
    <w:rsid w:val="006812A0"/>
    <w:rsid w:val="00681334"/>
    <w:rsid w:val="00681409"/>
    <w:rsid w:val="0068145B"/>
    <w:rsid w:val="006816EE"/>
    <w:rsid w:val="00681935"/>
    <w:rsid w:val="006819B4"/>
    <w:rsid w:val="006819DD"/>
    <w:rsid w:val="00681ADB"/>
    <w:rsid w:val="00681CD5"/>
    <w:rsid w:val="00681EAA"/>
    <w:rsid w:val="0068211A"/>
    <w:rsid w:val="0068213A"/>
    <w:rsid w:val="0068241D"/>
    <w:rsid w:val="00682497"/>
    <w:rsid w:val="00682663"/>
    <w:rsid w:val="00682745"/>
    <w:rsid w:val="006827C8"/>
    <w:rsid w:val="0068287B"/>
    <w:rsid w:val="006828A4"/>
    <w:rsid w:val="006828F3"/>
    <w:rsid w:val="00682A13"/>
    <w:rsid w:val="00682B83"/>
    <w:rsid w:val="00682DAD"/>
    <w:rsid w:val="00682E3B"/>
    <w:rsid w:val="0068302A"/>
    <w:rsid w:val="00683037"/>
    <w:rsid w:val="0068325A"/>
    <w:rsid w:val="00683453"/>
    <w:rsid w:val="00683487"/>
    <w:rsid w:val="0068355B"/>
    <w:rsid w:val="006835C2"/>
    <w:rsid w:val="00683612"/>
    <w:rsid w:val="00683763"/>
    <w:rsid w:val="0068398C"/>
    <w:rsid w:val="006839EE"/>
    <w:rsid w:val="00683C4A"/>
    <w:rsid w:val="00683D4F"/>
    <w:rsid w:val="00683FF3"/>
    <w:rsid w:val="00684072"/>
    <w:rsid w:val="00684128"/>
    <w:rsid w:val="00684153"/>
    <w:rsid w:val="0068422A"/>
    <w:rsid w:val="006845B3"/>
    <w:rsid w:val="006846D4"/>
    <w:rsid w:val="00684851"/>
    <w:rsid w:val="00684B51"/>
    <w:rsid w:val="00684B87"/>
    <w:rsid w:val="00684C15"/>
    <w:rsid w:val="00684D42"/>
    <w:rsid w:val="00684F60"/>
    <w:rsid w:val="006850EF"/>
    <w:rsid w:val="00685176"/>
    <w:rsid w:val="00685178"/>
    <w:rsid w:val="006854AF"/>
    <w:rsid w:val="006854DA"/>
    <w:rsid w:val="00685525"/>
    <w:rsid w:val="006855C3"/>
    <w:rsid w:val="00685A0E"/>
    <w:rsid w:val="00685A2F"/>
    <w:rsid w:val="00685E43"/>
    <w:rsid w:val="00685E83"/>
    <w:rsid w:val="00685F81"/>
    <w:rsid w:val="00686021"/>
    <w:rsid w:val="00686046"/>
    <w:rsid w:val="00686047"/>
    <w:rsid w:val="006860E9"/>
    <w:rsid w:val="0068613B"/>
    <w:rsid w:val="006863D9"/>
    <w:rsid w:val="006863ED"/>
    <w:rsid w:val="0068641D"/>
    <w:rsid w:val="00686660"/>
    <w:rsid w:val="00686718"/>
    <w:rsid w:val="00686897"/>
    <w:rsid w:val="00686909"/>
    <w:rsid w:val="0068694B"/>
    <w:rsid w:val="00686A67"/>
    <w:rsid w:val="00686ACB"/>
    <w:rsid w:val="00686F01"/>
    <w:rsid w:val="00686F14"/>
    <w:rsid w:val="00686FD0"/>
    <w:rsid w:val="00687033"/>
    <w:rsid w:val="00687092"/>
    <w:rsid w:val="006871C4"/>
    <w:rsid w:val="0068726C"/>
    <w:rsid w:val="0068741A"/>
    <w:rsid w:val="00687665"/>
    <w:rsid w:val="0068773F"/>
    <w:rsid w:val="006877C7"/>
    <w:rsid w:val="006879AF"/>
    <w:rsid w:val="00687A4D"/>
    <w:rsid w:val="00687B47"/>
    <w:rsid w:val="00687BFC"/>
    <w:rsid w:val="00687C0A"/>
    <w:rsid w:val="00687D4A"/>
    <w:rsid w:val="00687E50"/>
    <w:rsid w:val="00687FF6"/>
    <w:rsid w:val="006882DD"/>
    <w:rsid w:val="006902A5"/>
    <w:rsid w:val="006902E6"/>
    <w:rsid w:val="00690387"/>
    <w:rsid w:val="00690438"/>
    <w:rsid w:val="00690566"/>
    <w:rsid w:val="006905E6"/>
    <w:rsid w:val="00690A43"/>
    <w:rsid w:val="00690D15"/>
    <w:rsid w:val="00690DF8"/>
    <w:rsid w:val="00690FC2"/>
    <w:rsid w:val="006911F4"/>
    <w:rsid w:val="006911F5"/>
    <w:rsid w:val="006912FA"/>
    <w:rsid w:val="00691391"/>
    <w:rsid w:val="006913C4"/>
    <w:rsid w:val="006913D9"/>
    <w:rsid w:val="00691472"/>
    <w:rsid w:val="006914EA"/>
    <w:rsid w:val="00691722"/>
    <w:rsid w:val="006917C3"/>
    <w:rsid w:val="00691C02"/>
    <w:rsid w:val="00691D99"/>
    <w:rsid w:val="00691DB7"/>
    <w:rsid w:val="00691EE3"/>
    <w:rsid w:val="00692148"/>
    <w:rsid w:val="00692289"/>
    <w:rsid w:val="0069233D"/>
    <w:rsid w:val="0069233E"/>
    <w:rsid w:val="0069250E"/>
    <w:rsid w:val="00692515"/>
    <w:rsid w:val="00692616"/>
    <w:rsid w:val="0069265B"/>
    <w:rsid w:val="0069265C"/>
    <w:rsid w:val="00692663"/>
    <w:rsid w:val="006927DC"/>
    <w:rsid w:val="00692A7D"/>
    <w:rsid w:val="00692B4D"/>
    <w:rsid w:val="00692B80"/>
    <w:rsid w:val="00692C41"/>
    <w:rsid w:val="00692EA9"/>
    <w:rsid w:val="00692EB7"/>
    <w:rsid w:val="00692F52"/>
    <w:rsid w:val="00692F55"/>
    <w:rsid w:val="006930C9"/>
    <w:rsid w:val="0069319D"/>
    <w:rsid w:val="00693357"/>
    <w:rsid w:val="00693455"/>
    <w:rsid w:val="0069369D"/>
    <w:rsid w:val="00693891"/>
    <w:rsid w:val="006938DE"/>
    <w:rsid w:val="00693922"/>
    <w:rsid w:val="00693A70"/>
    <w:rsid w:val="00693AF0"/>
    <w:rsid w:val="00693B2F"/>
    <w:rsid w:val="00693D1D"/>
    <w:rsid w:val="00693DBC"/>
    <w:rsid w:val="00693ED0"/>
    <w:rsid w:val="00693F14"/>
    <w:rsid w:val="00693FDC"/>
    <w:rsid w:val="006943FA"/>
    <w:rsid w:val="00694935"/>
    <w:rsid w:val="00694D17"/>
    <w:rsid w:val="00694E25"/>
    <w:rsid w:val="006950C1"/>
    <w:rsid w:val="006950F6"/>
    <w:rsid w:val="006951F4"/>
    <w:rsid w:val="00695423"/>
    <w:rsid w:val="0069557B"/>
    <w:rsid w:val="00695603"/>
    <w:rsid w:val="00695623"/>
    <w:rsid w:val="00695675"/>
    <w:rsid w:val="006956F4"/>
    <w:rsid w:val="00695729"/>
    <w:rsid w:val="006957EF"/>
    <w:rsid w:val="006959D6"/>
    <w:rsid w:val="00695AD2"/>
    <w:rsid w:val="00695D2D"/>
    <w:rsid w:val="00695E2C"/>
    <w:rsid w:val="00695E3A"/>
    <w:rsid w:val="00695E43"/>
    <w:rsid w:val="00695E67"/>
    <w:rsid w:val="00695F4B"/>
    <w:rsid w:val="006960F5"/>
    <w:rsid w:val="0069618D"/>
    <w:rsid w:val="006961CE"/>
    <w:rsid w:val="006962C3"/>
    <w:rsid w:val="00696327"/>
    <w:rsid w:val="0069643F"/>
    <w:rsid w:val="006967AA"/>
    <w:rsid w:val="006967FA"/>
    <w:rsid w:val="00696B31"/>
    <w:rsid w:val="00696BE4"/>
    <w:rsid w:val="00696D04"/>
    <w:rsid w:val="00696D94"/>
    <w:rsid w:val="00696EDE"/>
    <w:rsid w:val="00696F71"/>
    <w:rsid w:val="006971EB"/>
    <w:rsid w:val="0069728E"/>
    <w:rsid w:val="006978B0"/>
    <w:rsid w:val="00697B14"/>
    <w:rsid w:val="00697B68"/>
    <w:rsid w:val="00697C21"/>
    <w:rsid w:val="00697CAF"/>
    <w:rsid w:val="00697CE7"/>
    <w:rsid w:val="00697DEA"/>
    <w:rsid w:val="00697E0F"/>
    <w:rsid w:val="006A01EA"/>
    <w:rsid w:val="006A0218"/>
    <w:rsid w:val="006A0285"/>
    <w:rsid w:val="006A03E4"/>
    <w:rsid w:val="006A04DB"/>
    <w:rsid w:val="006A0530"/>
    <w:rsid w:val="006A0552"/>
    <w:rsid w:val="006A055D"/>
    <w:rsid w:val="006A0722"/>
    <w:rsid w:val="006A07BF"/>
    <w:rsid w:val="006A081D"/>
    <w:rsid w:val="006A0821"/>
    <w:rsid w:val="006A0BA8"/>
    <w:rsid w:val="006A0C33"/>
    <w:rsid w:val="006A0CB6"/>
    <w:rsid w:val="006A0D57"/>
    <w:rsid w:val="006A0E05"/>
    <w:rsid w:val="006A0E1B"/>
    <w:rsid w:val="006A0FDF"/>
    <w:rsid w:val="006A1109"/>
    <w:rsid w:val="006A1201"/>
    <w:rsid w:val="006A1412"/>
    <w:rsid w:val="006A1427"/>
    <w:rsid w:val="006A166D"/>
    <w:rsid w:val="006A171D"/>
    <w:rsid w:val="006A17FD"/>
    <w:rsid w:val="006A1A6C"/>
    <w:rsid w:val="006A1B2F"/>
    <w:rsid w:val="006A216F"/>
    <w:rsid w:val="006A21A9"/>
    <w:rsid w:val="006A222D"/>
    <w:rsid w:val="006A25E8"/>
    <w:rsid w:val="006A262A"/>
    <w:rsid w:val="006A28D1"/>
    <w:rsid w:val="006A298D"/>
    <w:rsid w:val="006A29C0"/>
    <w:rsid w:val="006A2A3F"/>
    <w:rsid w:val="006A2BF9"/>
    <w:rsid w:val="006A2D33"/>
    <w:rsid w:val="006A2DFD"/>
    <w:rsid w:val="006A2F59"/>
    <w:rsid w:val="006A3013"/>
    <w:rsid w:val="006A3234"/>
    <w:rsid w:val="006A33CE"/>
    <w:rsid w:val="006A3446"/>
    <w:rsid w:val="006A36E9"/>
    <w:rsid w:val="006A378E"/>
    <w:rsid w:val="006A37C0"/>
    <w:rsid w:val="006A3824"/>
    <w:rsid w:val="006A3957"/>
    <w:rsid w:val="006A3D72"/>
    <w:rsid w:val="006A3F20"/>
    <w:rsid w:val="006A3F63"/>
    <w:rsid w:val="006A3FDC"/>
    <w:rsid w:val="006A3FFA"/>
    <w:rsid w:val="006A410C"/>
    <w:rsid w:val="006A425C"/>
    <w:rsid w:val="006A43FC"/>
    <w:rsid w:val="006A4596"/>
    <w:rsid w:val="006A45F9"/>
    <w:rsid w:val="006A46E6"/>
    <w:rsid w:val="006A482C"/>
    <w:rsid w:val="006A4876"/>
    <w:rsid w:val="006A48FD"/>
    <w:rsid w:val="006A4935"/>
    <w:rsid w:val="006A4B87"/>
    <w:rsid w:val="006A4C76"/>
    <w:rsid w:val="006A4C9A"/>
    <w:rsid w:val="006A4D67"/>
    <w:rsid w:val="006A5238"/>
    <w:rsid w:val="006A52CC"/>
    <w:rsid w:val="006A55F5"/>
    <w:rsid w:val="006A566D"/>
    <w:rsid w:val="006A572F"/>
    <w:rsid w:val="006A5BBF"/>
    <w:rsid w:val="006A5D9D"/>
    <w:rsid w:val="006A6084"/>
    <w:rsid w:val="006A65C6"/>
    <w:rsid w:val="006A660F"/>
    <w:rsid w:val="006A66DC"/>
    <w:rsid w:val="006A67A6"/>
    <w:rsid w:val="006A67C7"/>
    <w:rsid w:val="006A688C"/>
    <w:rsid w:val="006A6894"/>
    <w:rsid w:val="006A691A"/>
    <w:rsid w:val="006A6967"/>
    <w:rsid w:val="006A6994"/>
    <w:rsid w:val="006A69CE"/>
    <w:rsid w:val="006A6A74"/>
    <w:rsid w:val="006A6AAF"/>
    <w:rsid w:val="006A6CFD"/>
    <w:rsid w:val="006A6EFC"/>
    <w:rsid w:val="006A6FC0"/>
    <w:rsid w:val="006A6FD3"/>
    <w:rsid w:val="006A7000"/>
    <w:rsid w:val="006A7208"/>
    <w:rsid w:val="006A722E"/>
    <w:rsid w:val="006A7335"/>
    <w:rsid w:val="006A7483"/>
    <w:rsid w:val="006A7532"/>
    <w:rsid w:val="006A755D"/>
    <w:rsid w:val="006A78BF"/>
    <w:rsid w:val="006A79F2"/>
    <w:rsid w:val="006A7A16"/>
    <w:rsid w:val="006A7A33"/>
    <w:rsid w:val="006A7A49"/>
    <w:rsid w:val="006A7AEF"/>
    <w:rsid w:val="006A7BD2"/>
    <w:rsid w:val="006B003E"/>
    <w:rsid w:val="006B0135"/>
    <w:rsid w:val="006B0364"/>
    <w:rsid w:val="006B03C3"/>
    <w:rsid w:val="006B0588"/>
    <w:rsid w:val="006B0991"/>
    <w:rsid w:val="006B0A95"/>
    <w:rsid w:val="006B0AE0"/>
    <w:rsid w:val="006B0D03"/>
    <w:rsid w:val="006B0D42"/>
    <w:rsid w:val="006B0DAB"/>
    <w:rsid w:val="006B1401"/>
    <w:rsid w:val="006B1467"/>
    <w:rsid w:val="006B14E7"/>
    <w:rsid w:val="006B15F2"/>
    <w:rsid w:val="006B168A"/>
    <w:rsid w:val="006B1761"/>
    <w:rsid w:val="006B185A"/>
    <w:rsid w:val="006B1B25"/>
    <w:rsid w:val="006B1C8E"/>
    <w:rsid w:val="006B1F2F"/>
    <w:rsid w:val="006B2014"/>
    <w:rsid w:val="006B2061"/>
    <w:rsid w:val="006B222A"/>
    <w:rsid w:val="006B298C"/>
    <w:rsid w:val="006B2B5B"/>
    <w:rsid w:val="006B2C44"/>
    <w:rsid w:val="006B2E0A"/>
    <w:rsid w:val="006B2EF4"/>
    <w:rsid w:val="006B2F50"/>
    <w:rsid w:val="006B31C2"/>
    <w:rsid w:val="006B31EE"/>
    <w:rsid w:val="006B3486"/>
    <w:rsid w:val="006B3673"/>
    <w:rsid w:val="006B36DC"/>
    <w:rsid w:val="006B37E8"/>
    <w:rsid w:val="006B38F0"/>
    <w:rsid w:val="006B39BD"/>
    <w:rsid w:val="006B3A08"/>
    <w:rsid w:val="006B3B80"/>
    <w:rsid w:val="006B3BDB"/>
    <w:rsid w:val="006B3BF2"/>
    <w:rsid w:val="006B3C72"/>
    <w:rsid w:val="006B3D77"/>
    <w:rsid w:val="006B3DFD"/>
    <w:rsid w:val="006B3E5C"/>
    <w:rsid w:val="006B3FBD"/>
    <w:rsid w:val="006B3FF6"/>
    <w:rsid w:val="006B4285"/>
    <w:rsid w:val="006B43D8"/>
    <w:rsid w:val="006B44D5"/>
    <w:rsid w:val="006B44F2"/>
    <w:rsid w:val="006B4714"/>
    <w:rsid w:val="006B4740"/>
    <w:rsid w:val="006B47EA"/>
    <w:rsid w:val="006B47F9"/>
    <w:rsid w:val="006B4A70"/>
    <w:rsid w:val="006B4D4C"/>
    <w:rsid w:val="006B4DC3"/>
    <w:rsid w:val="006B4E8E"/>
    <w:rsid w:val="006B52A2"/>
    <w:rsid w:val="006B52D5"/>
    <w:rsid w:val="006B538E"/>
    <w:rsid w:val="006B547B"/>
    <w:rsid w:val="006B5553"/>
    <w:rsid w:val="006B568B"/>
    <w:rsid w:val="006B5C2E"/>
    <w:rsid w:val="006B5C90"/>
    <w:rsid w:val="006B5CAD"/>
    <w:rsid w:val="006B5E3C"/>
    <w:rsid w:val="006B5F39"/>
    <w:rsid w:val="006B5F9A"/>
    <w:rsid w:val="006B6017"/>
    <w:rsid w:val="006B6123"/>
    <w:rsid w:val="006B63DE"/>
    <w:rsid w:val="006B655A"/>
    <w:rsid w:val="006B6671"/>
    <w:rsid w:val="006B691D"/>
    <w:rsid w:val="006B6ADB"/>
    <w:rsid w:val="006B6C41"/>
    <w:rsid w:val="006B6DBE"/>
    <w:rsid w:val="006B6E3B"/>
    <w:rsid w:val="006B6F18"/>
    <w:rsid w:val="006B7077"/>
    <w:rsid w:val="006B7098"/>
    <w:rsid w:val="006B7190"/>
    <w:rsid w:val="006B72CA"/>
    <w:rsid w:val="006B786B"/>
    <w:rsid w:val="006B78CF"/>
    <w:rsid w:val="006B7A15"/>
    <w:rsid w:val="006B7A30"/>
    <w:rsid w:val="006B7B13"/>
    <w:rsid w:val="006B7CB0"/>
    <w:rsid w:val="006B7CC1"/>
    <w:rsid w:val="006B7E72"/>
    <w:rsid w:val="006B7F6F"/>
    <w:rsid w:val="006B7FDB"/>
    <w:rsid w:val="006C0010"/>
    <w:rsid w:val="006C04A0"/>
    <w:rsid w:val="006C0542"/>
    <w:rsid w:val="006C05B5"/>
    <w:rsid w:val="006C062E"/>
    <w:rsid w:val="006C0838"/>
    <w:rsid w:val="006C09B8"/>
    <w:rsid w:val="006C0A21"/>
    <w:rsid w:val="006C0A99"/>
    <w:rsid w:val="006C0ACA"/>
    <w:rsid w:val="006C0CD4"/>
    <w:rsid w:val="006C0D1E"/>
    <w:rsid w:val="006C0EF9"/>
    <w:rsid w:val="006C0F68"/>
    <w:rsid w:val="006C0FFE"/>
    <w:rsid w:val="006C103F"/>
    <w:rsid w:val="006C1195"/>
    <w:rsid w:val="006C12F9"/>
    <w:rsid w:val="006C16FF"/>
    <w:rsid w:val="006C1784"/>
    <w:rsid w:val="006C188E"/>
    <w:rsid w:val="006C18DB"/>
    <w:rsid w:val="006C1ACB"/>
    <w:rsid w:val="006C1BF8"/>
    <w:rsid w:val="006C1C47"/>
    <w:rsid w:val="006C1CAE"/>
    <w:rsid w:val="006C1F6B"/>
    <w:rsid w:val="006C261F"/>
    <w:rsid w:val="006C26BB"/>
    <w:rsid w:val="006C27EC"/>
    <w:rsid w:val="006C28D3"/>
    <w:rsid w:val="006C28FE"/>
    <w:rsid w:val="006C29A4"/>
    <w:rsid w:val="006C29EE"/>
    <w:rsid w:val="006C2DDC"/>
    <w:rsid w:val="006C2E08"/>
    <w:rsid w:val="006C2E10"/>
    <w:rsid w:val="006C2E73"/>
    <w:rsid w:val="006C2ED4"/>
    <w:rsid w:val="006C2ED9"/>
    <w:rsid w:val="006C2FA2"/>
    <w:rsid w:val="006C3091"/>
    <w:rsid w:val="006C3446"/>
    <w:rsid w:val="006C355E"/>
    <w:rsid w:val="006C3749"/>
    <w:rsid w:val="006C3778"/>
    <w:rsid w:val="006C3785"/>
    <w:rsid w:val="006C38AB"/>
    <w:rsid w:val="006C3900"/>
    <w:rsid w:val="006C3906"/>
    <w:rsid w:val="006C393F"/>
    <w:rsid w:val="006C3945"/>
    <w:rsid w:val="006C3CA1"/>
    <w:rsid w:val="006C3ED4"/>
    <w:rsid w:val="006C3FA5"/>
    <w:rsid w:val="006C414C"/>
    <w:rsid w:val="006C4168"/>
    <w:rsid w:val="006C4200"/>
    <w:rsid w:val="006C4244"/>
    <w:rsid w:val="006C42B0"/>
    <w:rsid w:val="006C43FC"/>
    <w:rsid w:val="006C45EC"/>
    <w:rsid w:val="006C472E"/>
    <w:rsid w:val="006C47E4"/>
    <w:rsid w:val="006C48D2"/>
    <w:rsid w:val="006C4DA6"/>
    <w:rsid w:val="006C4EF3"/>
    <w:rsid w:val="006C5069"/>
    <w:rsid w:val="006C5145"/>
    <w:rsid w:val="006C52FD"/>
    <w:rsid w:val="006C55CE"/>
    <w:rsid w:val="006C57BF"/>
    <w:rsid w:val="006C580C"/>
    <w:rsid w:val="006C583C"/>
    <w:rsid w:val="006C597E"/>
    <w:rsid w:val="006C5ACB"/>
    <w:rsid w:val="006C5B72"/>
    <w:rsid w:val="006C5D05"/>
    <w:rsid w:val="006C5D41"/>
    <w:rsid w:val="006C5D47"/>
    <w:rsid w:val="006C5FB5"/>
    <w:rsid w:val="006C646B"/>
    <w:rsid w:val="006C64B6"/>
    <w:rsid w:val="006C681E"/>
    <w:rsid w:val="006C6A47"/>
    <w:rsid w:val="006C6B80"/>
    <w:rsid w:val="006C6E07"/>
    <w:rsid w:val="006C6E41"/>
    <w:rsid w:val="006C6F1D"/>
    <w:rsid w:val="006C6FBC"/>
    <w:rsid w:val="006C71B4"/>
    <w:rsid w:val="006C71CB"/>
    <w:rsid w:val="006C726A"/>
    <w:rsid w:val="006C7278"/>
    <w:rsid w:val="006C727A"/>
    <w:rsid w:val="006C72A2"/>
    <w:rsid w:val="006C7301"/>
    <w:rsid w:val="006C763F"/>
    <w:rsid w:val="006C76B9"/>
    <w:rsid w:val="006C78A1"/>
    <w:rsid w:val="006C7CAD"/>
    <w:rsid w:val="006C7CF1"/>
    <w:rsid w:val="006C7D03"/>
    <w:rsid w:val="006CB8CD"/>
    <w:rsid w:val="006D05E0"/>
    <w:rsid w:val="006D062E"/>
    <w:rsid w:val="006D0794"/>
    <w:rsid w:val="006D0888"/>
    <w:rsid w:val="006D08BC"/>
    <w:rsid w:val="006D0E3C"/>
    <w:rsid w:val="006D0F71"/>
    <w:rsid w:val="006D11B8"/>
    <w:rsid w:val="006D1273"/>
    <w:rsid w:val="006D12BF"/>
    <w:rsid w:val="006D13E5"/>
    <w:rsid w:val="006D1505"/>
    <w:rsid w:val="006D1559"/>
    <w:rsid w:val="006D164B"/>
    <w:rsid w:val="006D1732"/>
    <w:rsid w:val="006D176C"/>
    <w:rsid w:val="006D199B"/>
    <w:rsid w:val="006D1A3E"/>
    <w:rsid w:val="006D1E26"/>
    <w:rsid w:val="006D2000"/>
    <w:rsid w:val="006D2039"/>
    <w:rsid w:val="006D210B"/>
    <w:rsid w:val="006D212A"/>
    <w:rsid w:val="006D2132"/>
    <w:rsid w:val="006D2412"/>
    <w:rsid w:val="006D26B7"/>
    <w:rsid w:val="006D276F"/>
    <w:rsid w:val="006D2836"/>
    <w:rsid w:val="006D297E"/>
    <w:rsid w:val="006D2B06"/>
    <w:rsid w:val="006D2B0F"/>
    <w:rsid w:val="006D2B2F"/>
    <w:rsid w:val="006D2C7C"/>
    <w:rsid w:val="006D2DE6"/>
    <w:rsid w:val="006D3184"/>
    <w:rsid w:val="006D333B"/>
    <w:rsid w:val="006D34D4"/>
    <w:rsid w:val="006D3674"/>
    <w:rsid w:val="006D38C8"/>
    <w:rsid w:val="006D394C"/>
    <w:rsid w:val="006D39E9"/>
    <w:rsid w:val="006D3A84"/>
    <w:rsid w:val="006D3B6A"/>
    <w:rsid w:val="006D3BB6"/>
    <w:rsid w:val="006D3BDA"/>
    <w:rsid w:val="006D3C29"/>
    <w:rsid w:val="006D3C58"/>
    <w:rsid w:val="006D3CDD"/>
    <w:rsid w:val="006D3DBE"/>
    <w:rsid w:val="006D3DE2"/>
    <w:rsid w:val="006D3E09"/>
    <w:rsid w:val="006D4024"/>
    <w:rsid w:val="006D43F8"/>
    <w:rsid w:val="006D45F1"/>
    <w:rsid w:val="006D46E7"/>
    <w:rsid w:val="006D4835"/>
    <w:rsid w:val="006D486C"/>
    <w:rsid w:val="006D4884"/>
    <w:rsid w:val="006D4A44"/>
    <w:rsid w:val="006D4CE2"/>
    <w:rsid w:val="006D4DE9"/>
    <w:rsid w:val="006D4DF3"/>
    <w:rsid w:val="006D4F85"/>
    <w:rsid w:val="006D4FAF"/>
    <w:rsid w:val="006D513D"/>
    <w:rsid w:val="006D530B"/>
    <w:rsid w:val="006D5318"/>
    <w:rsid w:val="006D5465"/>
    <w:rsid w:val="006D5543"/>
    <w:rsid w:val="006D561D"/>
    <w:rsid w:val="006D563F"/>
    <w:rsid w:val="006D5728"/>
    <w:rsid w:val="006D5C95"/>
    <w:rsid w:val="006D604C"/>
    <w:rsid w:val="006D6080"/>
    <w:rsid w:val="006D6234"/>
    <w:rsid w:val="006D6351"/>
    <w:rsid w:val="006D64D9"/>
    <w:rsid w:val="006D65A6"/>
    <w:rsid w:val="006D6634"/>
    <w:rsid w:val="006D6951"/>
    <w:rsid w:val="006D699D"/>
    <w:rsid w:val="006D6D54"/>
    <w:rsid w:val="006D6D80"/>
    <w:rsid w:val="006D706D"/>
    <w:rsid w:val="006D70C6"/>
    <w:rsid w:val="006D7306"/>
    <w:rsid w:val="006D7464"/>
    <w:rsid w:val="006D75AE"/>
    <w:rsid w:val="006D7656"/>
    <w:rsid w:val="006D7756"/>
    <w:rsid w:val="006D7764"/>
    <w:rsid w:val="006D77A2"/>
    <w:rsid w:val="006D78B6"/>
    <w:rsid w:val="006D78E4"/>
    <w:rsid w:val="006D795A"/>
    <w:rsid w:val="006D7A67"/>
    <w:rsid w:val="006D7BE6"/>
    <w:rsid w:val="006D7C2F"/>
    <w:rsid w:val="006D7CAA"/>
    <w:rsid w:val="006D7CDC"/>
    <w:rsid w:val="006D7CF7"/>
    <w:rsid w:val="006D7D2E"/>
    <w:rsid w:val="006D7DE2"/>
    <w:rsid w:val="006E0098"/>
    <w:rsid w:val="006E02C4"/>
    <w:rsid w:val="006E0398"/>
    <w:rsid w:val="006E03E2"/>
    <w:rsid w:val="006E03FF"/>
    <w:rsid w:val="006E0622"/>
    <w:rsid w:val="006E0937"/>
    <w:rsid w:val="006E098C"/>
    <w:rsid w:val="006E0DBD"/>
    <w:rsid w:val="006E0F0D"/>
    <w:rsid w:val="006E1107"/>
    <w:rsid w:val="006E12D9"/>
    <w:rsid w:val="006E1390"/>
    <w:rsid w:val="006E1515"/>
    <w:rsid w:val="006E1829"/>
    <w:rsid w:val="006E185F"/>
    <w:rsid w:val="006E194A"/>
    <w:rsid w:val="006E1A31"/>
    <w:rsid w:val="006E1A44"/>
    <w:rsid w:val="006E1B3F"/>
    <w:rsid w:val="006E1BC7"/>
    <w:rsid w:val="006E1E03"/>
    <w:rsid w:val="006E1FFE"/>
    <w:rsid w:val="006E21D2"/>
    <w:rsid w:val="006E220B"/>
    <w:rsid w:val="006E2248"/>
    <w:rsid w:val="006E23A4"/>
    <w:rsid w:val="006E24D2"/>
    <w:rsid w:val="006E260A"/>
    <w:rsid w:val="006E2675"/>
    <w:rsid w:val="006E2912"/>
    <w:rsid w:val="006E29EB"/>
    <w:rsid w:val="006E2B32"/>
    <w:rsid w:val="006E2BC4"/>
    <w:rsid w:val="006E2C9B"/>
    <w:rsid w:val="006E2DBA"/>
    <w:rsid w:val="006E2E36"/>
    <w:rsid w:val="006E30A8"/>
    <w:rsid w:val="006E3153"/>
    <w:rsid w:val="006E329A"/>
    <w:rsid w:val="006E3906"/>
    <w:rsid w:val="006E3A85"/>
    <w:rsid w:val="006E3AE2"/>
    <w:rsid w:val="006E3BEF"/>
    <w:rsid w:val="006E3E7D"/>
    <w:rsid w:val="006E3EC5"/>
    <w:rsid w:val="006E408B"/>
    <w:rsid w:val="006E41E1"/>
    <w:rsid w:val="006E41E4"/>
    <w:rsid w:val="006E42A8"/>
    <w:rsid w:val="006E4317"/>
    <w:rsid w:val="006E432D"/>
    <w:rsid w:val="006E4442"/>
    <w:rsid w:val="006E47A9"/>
    <w:rsid w:val="006E4BF9"/>
    <w:rsid w:val="006E4C9F"/>
    <w:rsid w:val="006E4E97"/>
    <w:rsid w:val="006E566F"/>
    <w:rsid w:val="006E5798"/>
    <w:rsid w:val="006E57CE"/>
    <w:rsid w:val="006E5BAD"/>
    <w:rsid w:val="006E5CE4"/>
    <w:rsid w:val="006E5D31"/>
    <w:rsid w:val="006E5E3E"/>
    <w:rsid w:val="006E5F57"/>
    <w:rsid w:val="006E6125"/>
    <w:rsid w:val="006E620D"/>
    <w:rsid w:val="006E6362"/>
    <w:rsid w:val="006E636E"/>
    <w:rsid w:val="006E6712"/>
    <w:rsid w:val="006E6A99"/>
    <w:rsid w:val="006E6AAC"/>
    <w:rsid w:val="006E6B12"/>
    <w:rsid w:val="006E6C2A"/>
    <w:rsid w:val="006E6C70"/>
    <w:rsid w:val="006E70AD"/>
    <w:rsid w:val="006E70BD"/>
    <w:rsid w:val="006E712E"/>
    <w:rsid w:val="006E71A1"/>
    <w:rsid w:val="006E71CA"/>
    <w:rsid w:val="006E728C"/>
    <w:rsid w:val="006E7596"/>
    <w:rsid w:val="006E761F"/>
    <w:rsid w:val="006E77FD"/>
    <w:rsid w:val="006E7820"/>
    <w:rsid w:val="006E78E6"/>
    <w:rsid w:val="006E7902"/>
    <w:rsid w:val="006E7CC4"/>
    <w:rsid w:val="006E7D7F"/>
    <w:rsid w:val="006E7F0C"/>
    <w:rsid w:val="006E7F28"/>
    <w:rsid w:val="006F00A7"/>
    <w:rsid w:val="006F0139"/>
    <w:rsid w:val="006F0167"/>
    <w:rsid w:val="006F040D"/>
    <w:rsid w:val="006F04C4"/>
    <w:rsid w:val="006F05CB"/>
    <w:rsid w:val="006F0682"/>
    <w:rsid w:val="006F0799"/>
    <w:rsid w:val="006F07AF"/>
    <w:rsid w:val="006F07F8"/>
    <w:rsid w:val="006F09F6"/>
    <w:rsid w:val="006F0A77"/>
    <w:rsid w:val="006F0AE4"/>
    <w:rsid w:val="006F0CD6"/>
    <w:rsid w:val="006F0E6D"/>
    <w:rsid w:val="006F0F71"/>
    <w:rsid w:val="006F0FE3"/>
    <w:rsid w:val="006F102A"/>
    <w:rsid w:val="006F1193"/>
    <w:rsid w:val="006F1251"/>
    <w:rsid w:val="006F1384"/>
    <w:rsid w:val="006F1534"/>
    <w:rsid w:val="006F1576"/>
    <w:rsid w:val="006F1633"/>
    <w:rsid w:val="006F1DD6"/>
    <w:rsid w:val="006F1E6B"/>
    <w:rsid w:val="006F1F17"/>
    <w:rsid w:val="006F2051"/>
    <w:rsid w:val="006F227C"/>
    <w:rsid w:val="006F2322"/>
    <w:rsid w:val="006F2417"/>
    <w:rsid w:val="006F253C"/>
    <w:rsid w:val="006F2614"/>
    <w:rsid w:val="006F2755"/>
    <w:rsid w:val="006F2969"/>
    <w:rsid w:val="006F2AB2"/>
    <w:rsid w:val="006F2B02"/>
    <w:rsid w:val="006F2B0B"/>
    <w:rsid w:val="006F2B8B"/>
    <w:rsid w:val="006F2BC9"/>
    <w:rsid w:val="006F2C9F"/>
    <w:rsid w:val="006F2CA7"/>
    <w:rsid w:val="006F2D70"/>
    <w:rsid w:val="006F2E70"/>
    <w:rsid w:val="006F2E77"/>
    <w:rsid w:val="006F2EC6"/>
    <w:rsid w:val="006F2F28"/>
    <w:rsid w:val="006F2FD7"/>
    <w:rsid w:val="006F315B"/>
    <w:rsid w:val="006F320A"/>
    <w:rsid w:val="006F32C2"/>
    <w:rsid w:val="006F33F4"/>
    <w:rsid w:val="006F34FC"/>
    <w:rsid w:val="006F355D"/>
    <w:rsid w:val="006F36ED"/>
    <w:rsid w:val="006F3748"/>
    <w:rsid w:val="006F3852"/>
    <w:rsid w:val="006F3895"/>
    <w:rsid w:val="006F38CF"/>
    <w:rsid w:val="006F3ABE"/>
    <w:rsid w:val="006F3C4E"/>
    <w:rsid w:val="006F3F3B"/>
    <w:rsid w:val="006F4053"/>
    <w:rsid w:val="006F40F1"/>
    <w:rsid w:val="006F437E"/>
    <w:rsid w:val="006F467B"/>
    <w:rsid w:val="006F46F0"/>
    <w:rsid w:val="006F4794"/>
    <w:rsid w:val="006F4999"/>
    <w:rsid w:val="006F4A97"/>
    <w:rsid w:val="006F4CBC"/>
    <w:rsid w:val="006F4CED"/>
    <w:rsid w:val="006F4D36"/>
    <w:rsid w:val="006F4D9C"/>
    <w:rsid w:val="006F4E46"/>
    <w:rsid w:val="006F53B3"/>
    <w:rsid w:val="006F549A"/>
    <w:rsid w:val="006F553A"/>
    <w:rsid w:val="006F55EC"/>
    <w:rsid w:val="006F5613"/>
    <w:rsid w:val="006F56AC"/>
    <w:rsid w:val="006F575A"/>
    <w:rsid w:val="006F5831"/>
    <w:rsid w:val="006F5837"/>
    <w:rsid w:val="006F5CD7"/>
    <w:rsid w:val="006F5DE5"/>
    <w:rsid w:val="006F6065"/>
    <w:rsid w:val="006F610B"/>
    <w:rsid w:val="006F61E1"/>
    <w:rsid w:val="006F6256"/>
    <w:rsid w:val="006F6292"/>
    <w:rsid w:val="006F63FE"/>
    <w:rsid w:val="006F6435"/>
    <w:rsid w:val="006F643A"/>
    <w:rsid w:val="006F644D"/>
    <w:rsid w:val="006F6753"/>
    <w:rsid w:val="006F678D"/>
    <w:rsid w:val="006F6791"/>
    <w:rsid w:val="006F6895"/>
    <w:rsid w:val="006F6965"/>
    <w:rsid w:val="006F6A10"/>
    <w:rsid w:val="006F6C36"/>
    <w:rsid w:val="006F6DF6"/>
    <w:rsid w:val="006F7287"/>
    <w:rsid w:val="006F7344"/>
    <w:rsid w:val="006F73C1"/>
    <w:rsid w:val="006F73CC"/>
    <w:rsid w:val="006F759E"/>
    <w:rsid w:val="006F75ED"/>
    <w:rsid w:val="006F7650"/>
    <w:rsid w:val="006F7771"/>
    <w:rsid w:val="006F7822"/>
    <w:rsid w:val="006F79AF"/>
    <w:rsid w:val="006F79FE"/>
    <w:rsid w:val="006F7A47"/>
    <w:rsid w:val="006F7AC9"/>
    <w:rsid w:val="006F7B6D"/>
    <w:rsid w:val="006F7BF5"/>
    <w:rsid w:val="006F7D0F"/>
    <w:rsid w:val="006F7F8F"/>
    <w:rsid w:val="0070012E"/>
    <w:rsid w:val="00700203"/>
    <w:rsid w:val="00700340"/>
    <w:rsid w:val="007005BE"/>
    <w:rsid w:val="007006AD"/>
    <w:rsid w:val="007006D7"/>
    <w:rsid w:val="007007C4"/>
    <w:rsid w:val="0070081B"/>
    <w:rsid w:val="0070087A"/>
    <w:rsid w:val="007008A3"/>
    <w:rsid w:val="007008CA"/>
    <w:rsid w:val="00700922"/>
    <w:rsid w:val="0070098E"/>
    <w:rsid w:val="007009CF"/>
    <w:rsid w:val="007009EA"/>
    <w:rsid w:val="00700A71"/>
    <w:rsid w:val="00700B5A"/>
    <w:rsid w:val="00700E50"/>
    <w:rsid w:val="0070104A"/>
    <w:rsid w:val="007010AC"/>
    <w:rsid w:val="007010BC"/>
    <w:rsid w:val="007010C5"/>
    <w:rsid w:val="0070125A"/>
    <w:rsid w:val="0070133C"/>
    <w:rsid w:val="007014E3"/>
    <w:rsid w:val="00701554"/>
    <w:rsid w:val="0070161F"/>
    <w:rsid w:val="0070163E"/>
    <w:rsid w:val="0070172A"/>
    <w:rsid w:val="00701899"/>
    <w:rsid w:val="00701A32"/>
    <w:rsid w:val="00701A90"/>
    <w:rsid w:val="00701B3E"/>
    <w:rsid w:val="00701CB0"/>
    <w:rsid w:val="00701DEE"/>
    <w:rsid w:val="00701F6E"/>
    <w:rsid w:val="007021F1"/>
    <w:rsid w:val="00702226"/>
    <w:rsid w:val="00702244"/>
    <w:rsid w:val="00702376"/>
    <w:rsid w:val="0070244A"/>
    <w:rsid w:val="007024BD"/>
    <w:rsid w:val="007024D7"/>
    <w:rsid w:val="00702815"/>
    <w:rsid w:val="00702896"/>
    <w:rsid w:val="0070298D"/>
    <w:rsid w:val="00702A1C"/>
    <w:rsid w:val="00702A6B"/>
    <w:rsid w:val="00702A84"/>
    <w:rsid w:val="00702ABB"/>
    <w:rsid w:val="00702B51"/>
    <w:rsid w:val="00702BB6"/>
    <w:rsid w:val="00702EA5"/>
    <w:rsid w:val="00702F7C"/>
    <w:rsid w:val="00703208"/>
    <w:rsid w:val="007032F5"/>
    <w:rsid w:val="007033BB"/>
    <w:rsid w:val="007036BF"/>
    <w:rsid w:val="00703740"/>
    <w:rsid w:val="00703770"/>
    <w:rsid w:val="0070377A"/>
    <w:rsid w:val="00703942"/>
    <w:rsid w:val="00703954"/>
    <w:rsid w:val="00703BF4"/>
    <w:rsid w:val="00703ECA"/>
    <w:rsid w:val="00703F03"/>
    <w:rsid w:val="00704002"/>
    <w:rsid w:val="00704047"/>
    <w:rsid w:val="007041AE"/>
    <w:rsid w:val="007041ED"/>
    <w:rsid w:val="007042AC"/>
    <w:rsid w:val="0070435D"/>
    <w:rsid w:val="007043D3"/>
    <w:rsid w:val="00704475"/>
    <w:rsid w:val="007044B1"/>
    <w:rsid w:val="00704580"/>
    <w:rsid w:val="0070468F"/>
    <w:rsid w:val="0070478F"/>
    <w:rsid w:val="00704C6D"/>
    <w:rsid w:val="00704CEE"/>
    <w:rsid w:val="00704D07"/>
    <w:rsid w:val="00704D54"/>
    <w:rsid w:val="00704E36"/>
    <w:rsid w:val="00704EE3"/>
    <w:rsid w:val="00704F01"/>
    <w:rsid w:val="007051D8"/>
    <w:rsid w:val="0070522A"/>
    <w:rsid w:val="007052E5"/>
    <w:rsid w:val="00705371"/>
    <w:rsid w:val="007053BA"/>
    <w:rsid w:val="007053F3"/>
    <w:rsid w:val="007054D6"/>
    <w:rsid w:val="00705608"/>
    <w:rsid w:val="007056FA"/>
    <w:rsid w:val="007058DE"/>
    <w:rsid w:val="00705933"/>
    <w:rsid w:val="00705BAA"/>
    <w:rsid w:val="00705BF3"/>
    <w:rsid w:val="00705C7B"/>
    <w:rsid w:val="00705D65"/>
    <w:rsid w:val="00705E32"/>
    <w:rsid w:val="0070604C"/>
    <w:rsid w:val="00706080"/>
    <w:rsid w:val="00706135"/>
    <w:rsid w:val="007068AF"/>
    <w:rsid w:val="00706958"/>
    <w:rsid w:val="0070695C"/>
    <w:rsid w:val="00706A26"/>
    <w:rsid w:val="00706A6E"/>
    <w:rsid w:val="00706AAE"/>
    <w:rsid w:val="00706B4A"/>
    <w:rsid w:val="00706B5D"/>
    <w:rsid w:val="00706C34"/>
    <w:rsid w:val="00706C62"/>
    <w:rsid w:val="00706C85"/>
    <w:rsid w:val="00706DD1"/>
    <w:rsid w:val="00706EBF"/>
    <w:rsid w:val="00707061"/>
    <w:rsid w:val="007070F2"/>
    <w:rsid w:val="00707202"/>
    <w:rsid w:val="007073C6"/>
    <w:rsid w:val="007073FF"/>
    <w:rsid w:val="0070749E"/>
    <w:rsid w:val="00707741"/>
    <w:rsid w:val="0070787D"/>
    <w:rsid w:val="007079CE"/>
    <w:rsid w:val="00707A19"/>
    <w:rsid w:val="00707A84"/>
    <w:rsid w:val="00707C63"/>
    <w:rsid w:val="00707C6E"/>
    <w:rsid w:val="00707D21"/>
    <w:rsid w:val="00707D71"/>
    <w:rsid w:val="0071007E"/>
    <w:rsid w:val="0071014F"/>
    <w:rsid w:val="0071044A"/>
    <w:rsid w:val="00710534"/>
    <w:rsid w:val="00710548"/>
    <w:rsid w:val="007106C4"/>
    <w:rsid w:val="00710787"/>
    <w:rsid w:val="007107C8"/>
    <w:rsid w:val="00710927"/>
    <w:rsid w:val="007109DB"/>
    <w:rsid w:val="00710ABA"/>
    <w:rsid w:val="00710C73"/>
    <w:rsid w:val="00710DBA"/>
    <w:rsid w:val="00710E94"/>
    <w:rsid w:val="00710F5F"/>
    <w:rsid w:val="00711047"/>
    <w:rsid w:val="007110BF"/>
    <w:rsid w:val="0071114A"/>
    <w:rsid w:val="007111C7"/>
    <w:rsid w:val="00711284"/>
    <w:rsid w:val="00711289"/>
    <w:rsid w:val="007113C9"/>
    <w:rsid w:val="00711428"/>
    <w:rsid w:val="0071148F"/>
    <w:rsid w:val="0071172E"/>
    <w:rsid w:val="007118A2"/>
    <w:rsid w:val="007118CF"/>
    <w:rsid w:val="00711908"/>
    <w:rsid w:val="00711963"/>
    <w:rsid w:val="00711A6B"/>
    <w:rsid w:val="00711B48"/>
    <w:rsid w:val="00712143"/>
    <w:rsid w:val="0071227D"/>
    <w:rsid w:val="0071229E"/>
    <w:rsid w:val="007124FC"/>
    <w:rsid w:val="00712602"/>
    <w:rsid w:val="00712648"/>
    <w:rsid w:val="0071275A"/>
    <w:rsid w:val="00712786"/>
    <w:rsid w:val="00712BED"/>
    <w:rsid w:val="00712C6D"/>
    <w:rsid w:val="00712CAA"/>
    <w:rsid w:val="00712CF2"/>
    <w:rsid w:val="00713030"/>
    <w:rsid w:val="00713033"/>
    <w:rsid w:val="00713287"/>
    <w:rsid w:val="007132A2"/>
    <w:rsid w:val="00713409"/>
    <w:rsid w:val="0071367B"/>
    <w:rsid w:val="00713698"/>
    <w:rsid w:val="007137FD"/>
    <w:rsid w:val="00713918"/>
    <w:rsid w:val="00713919"/>
    <w:rsid w:val="00713AEC"/>
    <w:rsid w:val="00713C05"/>
    <w:rsid w:val="00713D32"/>
    <w:rsid w:val="00713EC3"/>
    <w:rsid w:val="00713F9A"/>
    <w:rsid w:val="00714158"/>
    <w:rsid w:val="007141CC"/>
    <w:rsid w:val="007143A9"/>
    <w:rsid w:val="007143D4"/>
    <w:rsid w:val="007144DD"/>
    <w:rsid w:val="007145F5"/>
    <w:rsid w:val="007146A4"/>
    <w:rsid w:val="0071472C"/>
    <w:rsid w:val="00714909"/>
    <w:rsid w:val="00714AD1"/>
    <w:rsid w:val="00714AEB"/>
    <w:rsid w:val="00714B19"/>
    <w:rsid w:val="00714BA0"/>
    <w:rsid w:val="00714BF3"/>
    <w:rsid w:val="00714C11"/>
    <w:rsid w:val="00714FB6"/>
    <w:rsid w:val="00715086"/>
    <w:rsid w:val="0071523C"/>
    <w:rsid w:val="0071524E"/>
    <w:rsid w:val="007152A1"/>
    <w:rsid w:val="00715360"/>
    <w:rsid w:val="007153DC"/>
    <w:rsid w:val="00715429"/>
    <w:rsid w:val="00715511"/>
    <w:rsid w:val="007155ED"/>
    <w:rsid w:val="007155EF"/>
    <w:rsid w:val="0071560D"/>
    <w:rsid w:val="00715A4D"/>
    <w:rsid w:val="00715AB6"/>
    <w:rsid w:val="00715AD5"/>
    <w:rsid w:val="00715D55"/>
    <w:rsid w:val="00716070"/>
    <w:rsid w:val="0071612F"/>
    <w:rsid w:val="00716234"/>
    <w:rsid w:val="0071632F"/>
    <w:rsid w:val="0071646A"/>
    <w:rsid w:val="00716635"/>
    <w:rsid w:val="007166B7"/>
    <w:rsid w:val="00716703"/>
    <w:rsid w:val="007168BE"/>
    <w:rsid w:val="007169D6"/>
    <w:rsid w:val="00716A3E"/>
    <w:rsid w:val="00716A7F"/>
    <w:rsid w:val="00716C47"/>
    <w:rsid w:val="00716E12"/>
    <w:rsid w:val="00716F47"/>
    <w:rsid w:val="00716FC0"/>
    <w:rsid w:val="00717049"/>
    <w:rsid w:val="007171DA"/>
    <w:rsid w:val="007173BE"/>
    <w:rsid w:val="007173CA"/>
    <w:rsid w:val="007174D3"/>
    <w:rsid w:val="00717574"/>
    <w:rsid w:val="00717584"/>
    <w:rsid w:val="00717713"/>
    <w:rsid w:val="00717C7D"/>
    <w:rsid w:val="00717F01"/>
    <w:rsid w:val="00720017"/>
    <w:rsid w:val="007200C1"/>
    <w:rsid w:val="007202E7"/>
    <w:rsid w:val="00720547"/>
    <w:rsid w:val="00720556"/>
    <w:rsid w:val="007206A9"/>
    <w:rsid w:val="00720727"/>
    <w:rsid w:val="0072080B"/>
    <w:rsid w:val="0072086C"/>
    <w:rsid w:val="0072089D"/>
    <w:rsid w:val="00720A6F"/>
    <w:rsid w:val="00720C07"/>
    <w:rsid w:val="00720DBF"/>
    <w:rsid w:val="00720DFE"/>
    <w:rsid w:val="00720E6D"/>
    <w:rsid w:val="00720ED0"/>
    <w:rsid w:val="00720F3B"/>
    <w:rsid w:val="00720F5E"/>
    <w:rsid w:val="0072118A"/>
    <w:rsid w:val="007211D5"/>
    <w:rsid w:val="00721401"/>
    <w:rsid w:val="00721426"/>
    <w:rsid w:val="0072142F"/>
    <w:rsid w:val="0072157D"/>
    <w:rsid w:val="00721902"/>
    <w:rsid w:val="007219C4"/>
    <w:rsid w:val="007219F3"/>
    <w:rsid w:val="00721A16"/>
    <w:rsid w:val="00721D1F"/>
    <w:rsid w:val="00721D31"/>
    <w:rsid w:val="00721FD5"/>
    <w:rsid w:val="007220E4"/>
    <w:rsid w:val="007220EE"/>
    <w:rsid w:val="0072221C"/>
    <w:rsid w:val="00722249"/>
    <w:rsid w:val="0072227E"/>
    <w:rsid w:val="00722296"/>
    <w:rsid w:val="007222F8"/>
    <w:rsid w:val="0072234E"/>
    <w:rsid w:val="0072245B"/>
    <w:rsid w:val="0072258F"/>
    <w:rsid w:val="00722596"/>
    <w:rsid w:val="007225D7"/>
    <w:rsid w:val="00722620"/>
    <w:rsid w:val="00722635"/>
    <w:rsid w:val="00722642"/>
    <w:rsid w:val="007227A9"/>
    <w:rsid w:val="00722A05"/>
    <w:rsid w:val="00722A4C"/>
    <w:rsid w:val="00722ACF"/>
    <w:rsid w:val="00722ADB"/>
    <w:rsid w:val="00722E4B"/>
    <w:rsid w:val="00722F99"/>
    <w:rsid w:val="0072303F"/>
    <w:rsid w:val="007231CD"/>
    <w:rsid w:val="00723291"/>
    <w:rsid w:val="007233A2"/>
    <w:rsid w:val="007234C7"/>
    <w:rsid w:val="00723712"/>
    <w:rsid w:val="007239C2"/>
    <w:rsid w:val="00723AEA"/>
    <w:rsid w:val="00723C40"/>
    <w:rsid w:val="00723D37"/>
    <w:rsid w:val="007243B0"/>
    <w:rsid w:val="00724437"/>
    <w:rsid w:val="00724438"/>
    <w:rsid w:val="0072448C"/>
    <w:rsid w:val="0072455B"/>
    <w:rsid w:val="0072458A"/>
    <w:rsid w:val="007247F4"/>
    <w:rsid w:val="007248BF"/>
    <w:rsid w:val="0072496B"/>
    <w:rsid w:val="00724B6A"/>
    <w:rsid w:val="00724BBF"/>
    <w:rsid w:val="00724C6E"/>
    <w:rsid w:val="00724D6A"/>
    <w:rsid w:val="00724DB3"/>
    <w:rsid w:val="00724E1D"/>
    <w:rsid w:val="00724FC3"/>
    <w:rsid w:val="00724FDC"/>
    <w:rsid w:val="00725069"/>
    <w:rsid w:val="007250DF"/>
    <w:rsid w:val="00725183"/>
    <w:rsid w:val="0072526D"/>
    <w:rsid w:val="007254AA"/>
    <w:rsid w:val="0072562B"/>
    <w:rsid w:val="00725667"/>
    <w:rsid w:val="00725849"/>
    <w:rsid w:val="00725AD3"/>
    <w:rsid w:val="00725AE6"/>
    <w:rsid w:val="00725EE2"/>
    <w:rsid w:val="00725F28"/>
    <w:rsid w:val="00725F82"/>
    <w:rsid w:val="00726641"/>
    <w:rsid w:val="00726697"/>
    <w:rsid w:val="007269FF"/>
    <w:rsid w:val="00726C3F"/>
    <w:rsid w:val="0072711E"/>
    <w:rsid w:val="00727181"/>
    <w:rsid w:val="00727270"/>
    <w:rsid w:val="0072754C"/>
    <w:rsid w:val="00727578"/>
    <w:rsid w:val="0072769C"/>
    <w:rsid w:val="007276B5"/>
    <w:rsid w:val="007276D4"/>
    <w:rsid w:val="00727820"/>
    <w:rsid w:val="00727938"/>
    <w:rsid w:val="0072798C"/>
    <w:rsid w:val="00727A91"/>
    <w:rsid w:val="00727BEC"/>
    <w:rsid w:val="00727BF5"/>
    <w:rsid w:val="00727C19"/>
    <w:rsid w:val="00727DE2"/>
    <w:rsid w:val="00730194"/>
    <w:rsid w:val="007301F4"/>
    <w:rsid w:val="007302D2"/>
    <w:rsid w:val="00730383"/>
    <w:rsid w:val="007304BF"/>
    <w:rsid w:val="007304FB"/>
    <w:rsid w:val="0073061B"/>
    <w:rsid w:val="0073087B"/>
    <w:rsid w:val="007308BC"/>
    <w:rsid w:val="00730AB7"/>
    <w:rsid w:val="00730AC0"/>
    <w:rsid w:val="00730B54"/>
    <w:rsid w:val="00730B68"/>
    <w:rsid w:val="00730C7C"/>
    <w:rsid w:val="00730CEA"/>
    <w:rsid w:val="007310B4"/>
    <w:rsid w:val="00731291"/>
    <w:rsid w:val="007312B9"/>
    <w:rsid w:val="0073135B"/>
    <w:rsid w:val="00731596"/>
    <w:rsid w:val="00731A59"/>
    <w:rsid w:val="00731C3F"/>
    <w:rsid w:val="00731CC9"/>
    <w:rsid w:val="00731D2F"/>
    <w:rsid w:val="00731FAA"/>
    <w:rsid w:val="00732072"/>
    <w:rsid w:val="00732097"/>
    <w:rsid w:val="007320EB"/>
    <w:rsid w:val="007323CA"/>
    <w:rsid w:val="007323E9"/>
    <w:rsid w:val="007325F5"/>
    <w:rsid w:val="00732765"/>
    <w:rsid w:val="00732963"/>
    <w:rsid w:val="00732AB4"/>
    <w:rsid w:val="00732B28"/>
    <w:rsid w:val="00732B6E"/>
    <w:rsid w:val="00732B76"/>
    <w:rsid w:val="00732C09"/>
    <w:rsid w:val="00732CBE"/>
    <w:rsid w:val="00732DA3"/>
    <w:rsid w:val="00732F1B"/>
    <w:rsid w:val="00732F3B"/>
    <w:rsid w:val="00732F44"/>
    <w:rsid w:val="00732FC6"/>
    <w:rsid w:val="007330F1"/>
    <w:rsid w:val="00733140"/>
    <w:rsid w:val="0073322D"/>
    <w:rsid w:val="00733330"/>
    <w:rsid w:val="0073337D"/>
    <w:rsid w:val="0073344A"/>
    <w:rsid w:val="00733648"/>
    <w:rsid w:val="00733748"/>
    <w:rsid w:val="00733A88"/>
    <w:rsid w:val="00733C55"/>
    <w:rsid w:val="00733D78"/>
    <w:rsid w:val="00733F16"/>
    <w:rsid w:val="007341FE"/>
    <w:rsid w:val="00734235"/>
    <w:rsid w:val="007342D7"/>
    <w:rsid w:val="00734325"/>
    <w:rsid w:val="00734450"/>
    <w:rsid w:val="00734543"/>
    <w:rsid w:val="0073468B"/>
    <w:rsid w:val="007346A3"/>
    <w:rsid w:val="00734791"/>
    <w:rsid w:val="007347C2"/>
    <w:rsid w:val="00734A02"/>
    <w:rsid w:val="00734A57"/>
    <w:rsid w:val="00734B09"/>
    <w:rsid w:val="00734CFC"/>
    <w:rsid w:val="0073519C"/>
    <w:rsid w:val="00735293"/>
    <w:rsid w:val="0073532A"/>
    <w:rsid w:val="00735355"/>
    <w:rsid w:val="00735421"/>
    <w:rsid w:val="007354B7"/>
    <w:rsid w:val="007355A4"/>
    <w:rsid w:val="0073567F"/>
    <w:rsid w:val="007356EA"/>
    <w:rsid w:val="00735793"/>
    <w:rsid w:val="007357BA"/>
    <w:rsid w:val="0073599D"/>
    <w:rsid w:val="00735A08"/>
    <w:rsid w:val="00735A12"/>
    <w:rsid w:val="00735ACD"/>
    <w:rsid w:val="00735D7C"/>
    <w:rsid w:val="00735DA2"/>
    <w:rsid w:val="00735DC4"/>
    <w:rsid w:val="00735F99"/>
    <w:rsid w:val="0073600F"/>
    <w:rsid w:val="00736265"/>
    <w:rsid w:val="00736363"/>
    <w:rsid w:val="00736546"/>
    <w:rsid w:val="00736561"/>
    <w:rsid w:val="00736749"/>
    <w:rsid w:val="007367DF"/>
    <w:rsid w:val="00736829"/>
    <w:rsid w:val="00736840"/>
    <w:rsid w:val="00736A56"/>
    <w:rsid w:val="00736B6A"/>
    <w:rsid w:val="00736C6A"/>
    <w:rsid w:val="00736CF3"/>
    <w:rsid w:val="00736D7E"/>
    <w:rsid w:val="00736E1A"/>
    <w:rsid w:val="00736FF1"/>
    <w:rsid w:val="0073724C"/>
    <w:rsid w:val="0073743C"/>
    <w:rsid w:val="007377D2"/>
    <w:rsid w:val="0073784E"/>
    <w:rsid w:val="007378FE"/>
    <w:rsid w:val="007379AE"/>
    <w:rsid w:val="00737A79"/>
    <w:rsid w:val="00737A88"/>
    <w:rsid w:val="00737C45"/>
    <w:rsid w:val="00737CE9"/>
    <w:rsid w:val="00737E0E"/>
    <w:rsid w:val="0074013F"/>
    <w:rsid w:val="007401D6"/>
    <w:rsid w:val="0074025D"/>
    <w:rsid w:val="00740356"/>
    <w:rsid w:val="00740370"/>
    <w:rsid w:val="007404EC"/>
    <w:rsid w:val="0074101B"/>
    <w:rsid w:val="0074104F"/>
    <w:rsid w:val="00741140"/>
    <w:rsid w:val="007413B4"/>
    <w:rsid w:val="00741530"/>
    <w:rsid w:val="00741606"/>
    <w:rsid w:val="007417BC"/>
    <w:rsid w:val="007418CA"/>
    <w:rsid w:val="00741ABC"/>
    <w:rsid w:val="00741B28"/>
    <w:rsid w:val="00741E5C"/>
    <w:rsid w:val="00741E90"/>
    <w:rsid w:val="00741F4F"/>
    <w:rsid w:val="00741F5B"/>
    <w:rsid w:val="0074217B"/>
    <w:rsid w:val="007422A5"/>
    <w:rsid w:val="007423A9"/>
    <w:rsid w:val="00742497"/>
    <w:rsid w:val="00742673"/>
    <w:rsid w:val="007427FC"/>
    <w:rsid w:val="007428E8"/>
    <w:rsid w:val="0074298E"/>
    <w:rsid w:val="007429A8"/>
    <w:rsid w:val="00742A2C"/>
    <w:rsid w:val="00742A2F"/>
    <w:rsid w:val="00742A91"/>
    <w:rsid w:val="00742A9A"/>
    <w:rsid w:val="00742C64"/>
    <w:rsid w:val="00742C7A"/>
    <w:rsid w:val="00742CBD"/>
    <w:rsid w:val="00742E1B"/>
    <w:rsid w:val="00742E60"/>
    <w:rsid w:val="00742F42"/>
    <w:rsid w:val="0074302D"/>
    <w:rsid w:val="0074313F"/>
    <w:rsid w:val="0074326C"/>
    <w:rsid w:val="007432C5"/>
    <w:rsid w:val="00743353"/>
    <w:rsid w:val="007433AF"/>
    <w:rsid w:val="007433E1"/>
    <w:rsid w:val="00743461"/>
    <w:rsid w:val="0074361F"/>
    <w:rsid w:val="00743662"/>
    <w:rsid w:val="007436DF"/>
    <w:rsid w:val="007436E9"/>
    <w:rsid w:val="0074385E"/>
    <w:rsid w:val="00743A2F"/>
    <w:rsid w:val="00743A5A"/>
    <w:rsid w:val="00743B76"/>
    <w:rsid w:val="00743C53"/>
    <w:rsid w:val="00743D31"/>
    <w:rsid w:val="00743E62"/>
    <w:rsid w:val="00744006"/>
    <w:rsid w:val="00744067"/>
    <w:rsid w:val="00744084"/>
    <w:rsid w:val="007441EC"/>
    <w:rsid w:val="007443A3"/>
    <w:rsid w:val="0074447A"/>
    <w:rsid w:val="007447CC"/>
    <w:rsid w:val="00744804"/>
    <w:rsid w:val="00744856"/>
    <w:rsid w:val="00744A19"/>
    <w:rsid w:val="00744A86"/>
    <w:rsid w:val="00744B17"/>
    <w:rsid w:val="00744C35"/>
    <w:rsid w:val="00744C5A"/>
    <w:rsid w:val="00744C7D"/>
    <w:rsid w:val="00744DEE"/>
    <w:rsid w:val="00744E59"/>
    <w:rsid w:val="00744ED3"/>
    <w:rsid w:val="00744F73"/>
    <w:rsid w:val="007451A8"/>
    <w:rsid w:val="007453A5"/>
    <w:rsid w:val="007453CB"/>
    <w:rsid w:val="007455C1"/>
    <w:rsid w:val="007455E3"/>
    <w:rsid w:val="00745634"/>
    <w:rsid w:val="00745659"/>
    <w:rsid w:val="00745AAC"/>
    <w:rsid w:val="00745E37"/>
    <w:rsid w:val="00745F09"/>
    <w:rsid w:val="007462D3"/>
    <w:rsid w:val="007462D8"/>
    <w:rsid w:val="00746310"/>
    <w:rsid w:val="00746311"/>
    <w:rsid w:val="00746597"/>
    <w:rsid w:val="007469A8"/>
    <w:rsid w:val="00746A67"/>
    <w:rsid w:val="00746DDA"/>
    <w:rsid w:val="00746E8E"/>
    <w:rsid w:val="00747020"/>
    <w:rsid w:val="007470DF"/>
    <w:rsid w:val="00747103"/>
    <w:rsid w:val="0074715B"/>
    <w:rsid w:val="007471F9"/>
    <w:rsid w:val="0074751A"/>
    <w:rsid w:val="0074768E"/>
    <w:rsid w:val="007476C6"/>
    <w:rsid w:val="007476F4"/>
    <w:rsid w:val="00747863"/>
    <w:rsid w:val="00747D99"/>
    <w:rsid w:val="00747E4F"/>
    <w:rsid w:val="0075000A"/>
    <w:rsid w:val="00750023"/>
    <w:rsid w:val="007500F9"/>
    <w:rsid w:val="007501BC"/>
    <w:rsid w:val="0075029B"/>
    <w:rsid w:val="007502B5"/>
    <w:rsid w:val="007502F2"/>
    <w:rsid w:val="00750325"/>
    <w:rsid w:val="00750451"/>
    <w:rsid w:val="0075050A"/>
    <w:rsid w:val="007506B6"/>
    <w:rsid w:val="00750749"/>
    <w:rsid w:val="007507FB"/>
    <w:rsid w:val="007508AF"/>
    <w:rsid w:val="0075093A"/>
    <w:rsid w:val="00750975"/>
    <w:rsid w:val="00750AAE"/>
    <w:rsid w:val="00750D9D"/>
    <w:rsid w:val="00750EF8"/>
    <w:rsid w:val="007510E6"/>
    <w:rsid w:val="0075123F"/>
    <w:rsid w:val="007512E7"/>
    <w:rsid w:val="007513E0"/>
    <w:rsid w:val="00751420"/>
    <w:rsid w:val="00751484"/>
    <w:rsid w:val="007515A8"/>
    <w:rsid w:val="007516CA"/>
    <w:rsid w:val="00751729"/>
    <w:rsid w:val="0075182F"/>
    <w:rsid w:val="00751B56"/>
    <w:rsid w:val="00751F03"/>
    <w:rsid w:val="00751F61"/>
    <w:rsid w:val="00751FB2"/>
    <w:rsid w:val="0075203B"/>
    <w:rsid w:val="0075236A"/>
    <w:rsid w:val="00752438"/>
    <w:rsid w:val="00752485"/>
    <w:rsid w:val="007524F5"/>
    <w:rsid w:val="0075260C"/>
    <w:rsid w:val="007526BD"/>
    <w:rsid w:val="0075282F"/>
    <w:rsid w:val="00752886"/>
    <w:rsid w:val="007528BF"/>
    <w:rsid w:val="00752935"/>
    <w:rsid w:val="007529A5"/>
    <w:rsid w:val="007529AD"/>
    <w:rsid w:val="007529BE"/>
    <w:rsid w:val="00752A62"/>
    <w:rsid w:val="00752B57"/>
    <w:rsid w:val="00752CD9"/>
    <w:rsid w:val="00752DB8"/>
    <w:rsid w:val="00752DEA"/>
    <w:rsid w:val="00752F0C"/>
    <w:rsid w:val="00752F78"/>
    <w:rsid w:val="00752FC1"/>
    <w:rsid w:val="00753022"/>
    <w:rsid w:val="00753064"/>
    <w:rsid w:val="00753292"/>
    <w:rsid w:val="007534C1"/>
    <w:rsid w:val="007536CC"/>
    <w:rsid w:val="00753794"/>
    <w:rsid w:val="00753A19"/>
    <w:rsid w:val="00753D6A"/>
    <w:rsid w:val="00753DA2"/>
    <w:rsid w:val="007541E2"/>
    <w:rsid w:val="007542FB"/>
    <w:rsid w:val="00754306"/>
    <w:rsid w:val="007543A5"/>
    <w:rsid w:val="00754587"/>
    <w:rsid w:val="007546A1"/>
    <w:rsid w:val="0075475D"/>
    <w:rsid w:val="00754937"/>
    <w:rsid w:val="00754AAB"/>
    <w:rsid w:val="00754C37"/>
    <w:rsid w:val="00754FCE"/>
    <w:rsid w:val="00755051"/>
    <w:rsid w:val="00755129"/>
    <w:rsid w:val="00755320"/>
    <w:rsid w:val="00755545"/>
    <w:rsid w:val="007556A9"/>
    <w:rsid w:val="0075584C"/>
    <w:rsid w:val="00755B75"/>
    <w:rsid w:val="00755BCE"/>
    <w:rsid w:val="00755C25"/>
    <w:rsid w:val="00755CA1"/>
    <w:rsid w:val="00755E1F"/>
    <w:rsid w:val="00755E2D"/>
    <w:rsid w:val="007561E8"/>
    <w:rsid w:val="00756747"/>
    <w:rsid w:val="0075675C"/>
    <w:rsid w:val="0075686A"/>
    <w:rsid w:val="00756916"/>
    <w:rsid w:val="00756922"/>
    <w:rsid w:val="00756A4F"/>
    <w:rsid w:val="00756C63"/>
    <w:rsid w:val="00756C85"/>
    <w:rsid w:val="00756CE3"/>
    <w:rsid w:val="00756DA5"/>
    <w:rsid w:val="007573AA"/>
    <w:rsid w:val="00757516"/>
    <w:rsid w:val="00757549"/>
    <w:rsid w:val="007575C7"/>
    <w:rsid w:val="0075767F"/>
    <w:rsid w:val="00757703"/>
    <w:rsid w:val="007578EB"/>
    <w:rsid w:val="00757959"/>
    <w:rsid w:val="007579EF"/>
    <w:rsid w:val="00757E77"/>
    <w:rsid w:val="00760082"/>
    <w:rsid w:val="00760152"/>
    <w:rsid w:val="00760168"/>
    <w:rsid w:val="0076035B"/>
    <w:rsid w:val="007603E6"/>
    <w:rsid w:val="00760418"/>
    <w:rsid w:val="00760434"/>
    <w:rsid w:val="00760454"/>
    <w:rsid w:val="00760460"/>
    <w:rsid w:val="007606D9"/>
    <w:rsid w:val="0076081D"/>
    <w:rsid w:val="0076081E"/>
    <w:rsid w:val="007608ED"/>
    <w:rsid w:val="00760A53"/>
    <w:rsid w:val="00760B5B"/>
    <w:rsid w:val="00760CD2"/>
    <w:rsid w:val="00760DCE"/>
    <w:rsid w:val="007610DC"/>
    <w:rsid w:val="0076118D"/>
    <w:rsid w:val="00761471"/>
    <w:rsid w:val="007614AE"/>
    <w:rsid w:val="007614D2"/>
    <w:rsid w:val="007615B1"/>
    <w:rsid w:val="00761640"/>
    <w:rsid w:val="007619B4"/>
    <w:rsid w:val="00761ACB"/>
    <w:rsid w:val="00761D4D"/>
    <w:rsid w:val="00761E85"/>
    <w:rsid w:val="00761ED5"/>
    <w:rsid w:val="00761FCF"/>
    <w:rsid w:val="0076218F"/>
    <w:rsid w:val="007621BB"/>
    <w:rsid w:val="0076237F"/>
    <w:rsid w:val="00762428"/>
    <w:rsid w:val="00762598"/>
    <w:rsid w:val="00762655"/>
    <w:rsid w:val="0076275A"/>
    <w:rsid w:val="00762922"/>
    <w:rsid w:val="00762941"/>
    <w:rsid w:val="00762B8D"/>
    <w:rsid w:val="00762BE9"/>
    <w:rsid w:val="00762C38"/>
    <w:rsid w:val="00762CBE"/>
    <w:rsid w:val="00762D05"/>
    <w:rsid w:val="00762F14"/>
    <w:rsid w:val="00762FD5"/>
    <w:rsid w:val="0076329C"/>
    <w:rsid w:val="007633BB"/>
    <w:rsid w:val="0076348C"/>
    <w:rsid w:val="00763677"/>
    <w:rsid w:val="0076372C"/>
    <w:rsid w:val="00763829"/>
    <w:rsid w:val="007638E6"/>
    <w:rsid w:val="00763D67"/>
    <w:rsid w:val="00763DCD"/>
    <w:rsid w:val="00763DDF"/>
    <w:rsid w:val="00763FE1"/>
    <w:rsid w:val="00764085"/>
    <w:rsid w:val="007640EA"/>
    <w:rsid w:val="007641EF"/>
    <w:rsid w:val="007641F7"/>
    <w:rsid w:val="00764225"/>
    <w:rsid w:val="007642AB"/>
    <w:rsid w:val="0076430A"/>
    <w:rsid w:val="0076436D"/>
    <w:rsid w:val="00764455"/>
    <w:rsid w:val="00764468"/>
    <w:rsid w:val="0076450A"/>
    <w:rsid w:val="00764546"/>
    <w:rsid w:val="007645FA"/>
    <w:rsid w:val="00764B6C"/>
    <w:rsid w:val="00764D6A"/>
    <w:rsid w:val="00764E34"/>
    <w:rsid w:val="00764F39"/>
    <w:rsid w:val="00765030"/>
    <w:rsid w:val="007650F9"/>
    <w:rsid w:val="00765146"/>
    <w:rsid w:val="0076530C"/>
    <w:rsid w:val="00765595"/>
    <w:rsid w:val="00765596"/>
    <w:rsid w:val="00765610"/>
    <w:rsid w:val="00765670"/>
    <w:rsid w:val="007656DB"/>
    <w:rsid w:val="00765808"/>
    <w:rsid w:val="007658F2"/>
    <w:rsid w:val="00765987"/>
    <w:rsid w:val="00765B3E"/>
    <w:rsid w:val="00765C24"/>
    <w:rsid w:val="00765C78"/>
    <w:rsid w:val="00765C7E"/>
    <w:rsid w:val="00765E45"/>
    <w:rsid w:val="007661D4"/>
    <w:rsid w:val="007661DB"/>
    <w:rsid w:val="00766279"/>
    <w:rsid w:val="007662FC"/>
    <w:rsid w:val="00766543"/>
    <w:rsid w:val="00766A07"/>
    <w:rsid w:val="00766B2B"/>
    <w:rsid w:val="00766B6C"/>
    <w:rsid w:val="00766B8A"/>
    <w:rsid w:val="00766CD1"/>
    <w:rsid w:val="00766D43"/>
    <w:rsid w:val="00766D5C"/>
    <w:rsid w:val="00766E3E"/>
    <w:rsid w:val="00766FFC"/>
    <w:rsid w:val="0076705D"/>
    <w:rsid w:val="007671D7"/>
    <w:rsid w:val="0076733F"/>
    <w:rsid w:val="007673A2"/>
    <w:rsid w:val="007673C8"/>
    <w:rsid w:val="00767512"/>
    <w:rsid w:val="007675DB"/>
    <w:rsid w:val="007676BC"/>
    <w:rsid w:val="00767B16"/>
    <w:rsid w:val="00767CAB"/>
    <w:rsid w:val="00767E68"/>
    <w:rsid w:val="00770236"/>
    <w:rsid w:val="0077045A"/>
    <w:rsid w:val="0077053F"/>
    <w:rsid w:val="007707C9"/>
    <w:rsid w:val="007708D4"/>
    <w:rsid w:val="00770937"/>
    <w:rsid w:val="0077094F"/>
    <w:rsid w:val="007709DC"/>
    <w:rsid w:val="00770ACB"/>
    <w:rsid w:val="00770BD5"/>
    <w:rsid w:val="00770C4F"/>
    <w:rsid w:val="00770CA9"/>
    <w:rsid w:val="00770DD8"/>
    <w:rsid w:val="00770F1C"/>
    <w:rsid w:val="00770F3A"/>
    <w:rsid w:val="007710EF"/>
    <w:rsid w:val="007711A6"/>
    <w:rsid w:val="00771239"/>
    <w:rsid w:val="00771431"/>
    <w:rsid w:val="007718BA"/>
    <w:rsid w:val="00771937"/>
    <w:rsid w:val="00771A4F"/>
    <w:rsid w:val="00771ACD"/>
    <w:rsid w:val="00771C45"/>
    <w:rsid w:val="00771E5C"/>
    <w:rsid w:val="00771F2C"/>
    <w:rsid w:val="00772112"/>
    <w:rsid w:val="00772148"/>
    <w:rsid w:val="00772229"/>
    <w:rsid w:val="007722E7"/>
    <w:rsid w:val="00772376"/>
    <w:rsid w:val="007725CF"/>
    <w:rsid w:val="0077284C"/>
    <w:rsid w:val="00772961"/>
    <w:rsid w:val="00772AC8"/>
    <w:rsid w:val="00772BF6"/>
    <w:rsid w:val="00772E1F"/>
    <w:rsid w:val="00772E5E"/>
    <w:rsid w:val="00772E9C"/>
    <w:rsid w:val="00772F7C"/>
    <w:rsid w:val="00772FBA"/>
    <w:rsid w:val="00772FD7"/>
    <w:rsid w:val="00773056"/>
    <w:rsid w:val="007730A4"/>
    <w:rsid w:val="007730B5"/>
    <w:rsid w:val="00773136"/>
    <w:rsid w:val="007732D0"/>
    <w:rsid w:val="007733C9"/>
    <w:rsid w:val="00773540"/>
    <w:rsid w:val="0077357E"/>
    <w:rsid w:val="00773596"/>
    <w:rsid w:val="007736B0"/>
    <w:rsid w:val="00773883"/>
    <w:rsid w:val="00773C5F"/>
    <w:rsid w:val="00773ECC"/>
    <w:rsid w:val="00773F63"/>
    <w:rsid w:val="00774070"/>
    <w:rsid w:val="0077407D"/>
    <w:rsid w:val="007743A8"/>
    <w:rsid w:val="007743AB"/>
    <w:rsid w:val="00774405"/>
    <w:rsid w:val="007744F5"/>
    <w:rsid w:val="0077452B"/>
    <w:rsid w:val="00774598"/>
    <w:rsid w:val="007746BA"/>
    <w:rsid w:val="0077470C"/>
    <w:rsid w:val="00774854"/>
    <w:rsid w:val="00774A98"/>
    <w:rsid w:val="00774A9C"/>
    <w:rsid w:val="00774AA1"/>
    <w:rsid w:val="00774BE4"/>
    <w:rsid w:val="00774E6A"/>
    <w:rsid w:val="00774E8D"/>
    <w:rsid w:val="00774F73"/>
    <w:rsid w:val="00774F8D"/>
    <w:rsid w:val="00775104"/>
    <w:rsid w:val="00775160"/>
    <w:rsid w:val="00775167"/>
    <w:rsid w:val="0077534E"/>
    <w:rsid w:val="0077543B"/>
    <w:rsid w:val="0077557D"/>
    <w:rsid w:val="007755D8"/>
    <w:rsid w:val="0077562E"/>
    <w:rsid w:val="0077571B"/>
    <w:rsid w:val="00775739"/>
    <w:rsid w:val="00775800"/>
    <w:rsid w:val="00775820"/>
    <w:rsid w:val="007758DB"/>
    <w:rsid w:val="007758EC"/>
    <w:rsid w:val="00775900"/>
    <w:rsid w:val="00775ADB"/>
    <w:rsid w:val="00775BB2"/>
    <w:rsid w:val="00775C16"/>
    <w:rsid w:val="00775C58"/>
    <w:rsid w:val="00775D09"/>
    <w:rsid w:val="00775D5D"/>
    <w:rsid w:val="00775DC5"/>
    <w:rsid w:val="00775E16"/>
    <w:rsid w:val="00775E63"/>
    <w:rsid w:val="00775E74"/>
    <w:rsid w:val="00775FF7"/>
    <w:rsid w:val="0077602B"/>
    <w:rsid w:val="007760B3"/>
    <w:rsid w:val="007760F7"/>
    <w:rsid w:val="007761AA"/>
    <w:rsid w:val="007766C3"/>
    <w:rsid w:val="00776714"/>
    <w:rsid w:val="0077681F"/>
    <w:rsid w:val="00776828"/>
    <w:rsid w:val="007768AF"/>
    <w:rsid w:val="007769DA"/>
    <w:rsid w:val="00776C4E"/>
    <w:rsid w:val="00776C6C"/>
    <w:rsid w:val="00776CF2"/>
    <w:rsid w:val="00776DA0"/>
    <w:rsid w:val="0077708A"/>
    <w:rsid w:val="0077728A"/>
    <w:rsid w:val="007772D9"/>
    <w:rsid w:val="0077781B"/>
    <w:rsid w:val="007778FC"/>
    <w:rsid w:val="007779A8"/>
    <w:rsid w:val="00777AE4"/>
    <w:rsid w:val="00777BA2"/>
    <w:rsid w:val="00777C1E"/>
    <w:rsid w:val="00777DB7"/>
    <w:rsid w:val="00777ED0"/>
    <w:rsid w:val="00777F28"/>
    <w:rsid w:val="0078009B"/>
    <w:rsid w:val="00780140"/>
    <w:rsid w:val="00780282"/>
    <w:rsid w:val="007802D8"/>
    <w:rsid w:val="00780302"/>
    <w:rsid w:val="0078039A"/>
    <w:rsid w:val="00780445"/>
    <w:rsid w:val="00780478"/>
    <w:rsid w:val="00780500"/>
    <w:rsid w:val="0078057D"/>
    <w:rsid w:val="007805C3"/>
    <w:rsid w:val="007805F7"/>
    <w:rsid w:val="007806D2"/>
    <w:rsid w:val="00780944"/>
    <w:rsid w:val="00780C86"/>
    <w:rsid w:val="00780D7D"/>
    <w:rsid w:val="00780D90"/>
    <w:rsid w:val="00780E00"/>
    <w:rsid w:val="0078100B"/>
    <w:rsid w:val="00781042"/>
    <w:rsid w:val="0078109A"/>
    <w:rsid w:val="007810DA"/>
    <w:rsid w:val="00781225"/>
    <w:rsid w:val="007813BB"/>
    <w:rsid w:val="007815C9"/>
    <w:rsid w:val="00781719"/>
    <w:rsid w:val="007817FA"/>
    <w:rsid w:val="00781999"/>
    <w:rsid w:val="00781A4E"/>
    <w:rsid w:val="00781C65"/>
    <w:rsid w:val="00781CE0"/>
    <w:rsid w:val="0078207B"/>
    <w:rsid w:val="007821B3"/>
    <w:rsid w:val="007821FF"/>
    <w:rsid w:val="007823BB"/>
    <w:rsid w:val="007823F2"/>
    <w:rsid w:val="0078242A"/>
    <w:rsid w:val="00782672"/>
    <w:rsid w:val="00782837"/>
    <w:rsid w:val="0078285B"/>
    <w:rsid w:val="007828B6"/>
    <w:rsid w:val="00782987"/>
    <w:rsid w:val="007829A3"/>
    <w:rsid w:val="007829CF"/>
    <w:rsid w:val="00782BAF"/>
    <w:rsid w:val="00782C5F"/>
    <w:rsid w:val="00782D2D"/>
    <w:rsid w:val="00782DD6"/>
    <w:rsid w:val="007831F1"/>
    <w:rsid w:val="007832CE"/>
    <w:rsid w:val="007833A9"/>
    <w:rsid w:val="007833FD"/>
    <w:rsid w:val="00783806"/>
    <w:rsid w:val="00783898"/>
    <w:rsid w:val="00783965"/>
    <w:rsid w:val="00783AE1"/>
    <w:rsid w:val="00783B49"/>
    <w:rsid w:val="00783CE5"/>
    <w:rsid w:val="00783ED0"/>
    <w:rsid w:val="007842B4"/>
    <w:rsid w:val="00784345"/>
    <w:rsid w:val="00784375"/>
    <w:rsid w:val="007843DE"/>
    <w:rsid w:val="0078445D"/>
    <w:rsid w:val="007844D8"/>
    <w:rsid w:val="00784539"/>
    <w:rsid w:val="007846B8"/>
    <w:rsid w:val="007847D5"/>
    <w:rsid w:val="00784890"/>
    <w:rsid w:val="0078497F"/>
    <w:rsid w:val="007849B2"/>
    <w:rsid w:val="00784B38"/>
    <w:rsid w:val="00784D90"/>
    <w:rsid w:val="00784DD0"/>
    <w:rsid w:val="00784E40"/>
    <w:rsid w:val="00784E54"/>
    <w:rsid w:val="00784EDD"/>
    <w:rsid w:val="00784FFF"/>
    <w:rsid w:val="00785058"/>
    <w:rsid w:val="007850F8"/>
    <w:rsid w:val="0078510E"/>
    <w:rsid w:val="00785334"/>
    <w:rsid w:val="00785357"/>
    <w:rsid w:val="00785407"/>
    <w:rsid w:val="007854B3"/>
    <w:rsid w:val="007857B7"/>
    <w:rsid w:val="007858DD"/>
    <w:rsid w:val="0078597C"/>
    <w:rsid w:val="007859E2"/>
    <w:rsid w:val="00785A96"/>
    <w:rsid w:val="00785C8F"/>
    <w:rsid w:val="00785D73"/>
    <w:rsid w:val="00785DF3"/>
    <w:rsid w:val="00785E25"/>
    <w:rsid w:val="00785EFF"/>
    <w:rsid w:val="00785FAA"/>
    <w:rsid w:val="00785FDD"/>
    <w:rsid w:val="0078622D"/>
    <w:rsid w:val="00786251"/>
    <w:rsid w:val="0078677E"/>
    <w:rsid w:val="00786C1E"/>
    <w:rsid w:val="00786ECF"/>
    <w:rsid w:val="00786F13"/>
    <w:rsid w:val="0078727B"/>
    <w:rsid w:val="007872BB"/>
    <w:rsid w:val="007874B6"/>
    <w:rsid w:val="0078752C"/>
    <w:rsid w:val="0078756F"/>
    <w:rsid w:val="007879A7"/>
    <w:rsid w:val="00787A61"/>
    <w:rsid w:val="00787C22"/>
    <w:rsid w:val="00787CA2"/>
    <w:rsid w:val="00787EE9"/>
    <w:rsid w:val="00787F6D"/>
    <w:rsid w:val="00787F7E"/>
    <w:rsid w:val="0079009B"/>
    <w:rsid w:val="00790147"/>
    <w:rsid w:val="0079028A"/>
    <w:rsid w:val="007902AB"/>
    <w:rsid w:val="007902E9"/>
    <w:rsid w:val="00790363"/>
    <w:rsid w:val="007903CB"/>
    <w:rsid w:val="00790414"/>
    <w:rsid w:val="007906EA"/>
    <w:rsid w:val="00790A5C"/>
    <w:rsid w:val="00790A79"/>
    <w:rsid w:val="00790B57"/>
    <w:rsid w:val="00790C3A"/>
    <w:rsid w:val="00790C8B"/>
    <w:rsid w:val="00790D0C"/>
    <w:rsid w:val="00790D75"/>
    <w:rsid w:val="00790DCD"/>
    <w:rsid w:val="00790E9F"/>
    <w:rsid w:val="00790FF4"/>
    <w:rsid w:val="00791288"/>
    <w:rsid w:val="007913A1"/>
    <w:rsid w:val="007913FF"/>
    <w:rsid w:val="00791704"/>
    <w:rsid w:val="00791773"/>
    <w:rsid w:val="007917C9"/>
    <w:rsid w:val="00791950"/>
    <w:rsid w:val="00791953"/>
    <w:rsid w:val="00791A20"/>
    <w:rsid w:val="00791AC6"/>
    <w:rsid w:val="00791C9D"/>
    <w:rsid w:val="00792032"/>
    <w:rsid w:val="00792046"/>
    <w:rsid w:val="00792074"/>
    <w:rsid w:val="007920F8"/>
    <w:rsid w:val="0079234F"/>
    <w:rsid w:val="007927D2"/>
    <w:rsid w:val="00792817"/>
    <w:rsid w:val="007928A4"/>
    <w:rsid w:val="00792959"/>
    <w:rsid w:val="007929F5"/>
    <w:rsid w:val="00792A61"/>
    <w:rsid w:val="00792B2C"/>
    <w:rsid w:val="00793110"/>
    <w:rsid w:val="0079318C"/>
    <w:rsid w:val="00793360"/>
    <w:rsid w:val="007933DF"/>
    <w:rsid w:val="00793522"/>
    <w:rsid w:val="0079365A"/>
    <w:rsid w:val="00793702"/>
    <w:rsid w:val="007937D1"/>
    <w:rsid w:val="00793897"/>
    <w:rsid w:val="007938EA"/>
    <w:rsid w:val="00793911"/>
    <w:rsid w:val="0079391F"/>
    <w:rsid w:val="0079394C"/>
    <w:rsid w:val="007939CD"/>
    <w:rsid w:val="007939E3"/>
    <w:rsid w:val="00793A64"/>
    <w:rsid w:val="00793B18"/>
    <w:rsid w:val="00793BA3"/>
    <w:rsid w:val="00793BE4"/>
    <w:rsid w:val="00793D31"/>
    <w:rsid w:val="00793DE3"/>
    <w:rsid w:val="0079404A"/>
    <w:rsid w:val="00794098"/>
    <w:rsid w:val="00794203"/>
    <w:rsid w:val="0079429B"/>
    <w:rsid w:val="007942BB"/>
    <w:rsid w:val="007943B5"/>
    <w:rsid w:val="00794415"/>
    <w:rsid w:val="00794686"/>
    <w:rsid w:val="007946B7"/>
    <w:rsid w:val="007947A0"/>
    <w:rsid w:val="007949FA"/>
    <w:rsid w:val="00794D34"/>
    <w:rsid w:val="00794DC2"/>
    <w:rsid w:val="00794E01"/>
    <w:rsid w:val="00794E13"/>
    <w:rsid w:val="00794E6A"/>
    <w:rsid w:val="00794FCC"/>
    <w:rsid w:val="0079505B"/>
    <w:rsid w:val="00795096"/>
    <w:rsid w:val="00795161"/>
    <w:rsid w:val="0079517C"/>
    <w:rsid w:val="00795331"/>
    <w:rsid w:val="007953DA"/>
    <w:rsid w:val="007955E5"/>
    <w:rsid w:val="00795612"/>
    <w:rsid w:val="0079569A"/>
    <w:rsid w:val="0079574A"/>
    <w:rsid w:val="007958F8"/>
    <w:rsid w:val="00795B3E"/>
    <w:rsid w:val="00795EDA"/>
    <w:rsid w:val="00795F0A"/>
    <w:rsid w:val="00796005"/>
    <w:rsid w:val="00796081"/>
    <w:rsid w:val="007960BA"/>
    <w:rsid w:val="007960D3"/>
    <w:rsid w:val="00796167"/>
    <w:rsid w:val="007961F3"/>
    <w:rsid w:val="007964ED"/>
    <w:rsid w:val="00796B2E"/>
    <w:rsid w:val="00796B78"/>
    <w:rsid w:val="00796C29"/>
    <w:rsid w:val="00796CBA"/>
    <w:rsid w:val="00796E58"/>
    <w:rsid w:val="00796EFC"/>
    <w:rsid w:val="00796F16"/>
    <w:rsid w:val="00796F1F"/>
    <w:rsid w:val="00797060"/>
    <w:rsid w:val="007970BF"/>
    <w:rsid w:val="007970E2"/>
    <w:rsid w:val="007970E7"/>
    <w:rsid w:val="00797127"/>
    <w:rsid w:val="0079713F"/>
    <w:rsid w:val="00797259"/>
    <w:rsid w:val="00797378"/>
    <w:rsid w:val="007974B1"/>
    <w:rsid w:val="007974F9"/>
    <w:rsid w:val="00797533"/>
    <w:rsid w:val="0079756D"/>
    <w:rsid w:val="00797622"/>
    <w:rsid w:val="0079763F"/>
    <w:rsid w:val="00797653"/>
    <w:rsid w:val="007977B4"/>
    <w:rsid w:val="00797949"/>
    <w:rsid w:val="00797D66"/>
    <w:rsid w:val="00797D97"/>
    <w:rsid w:val="00797F4D"/>
    <w:rsid w:val="007A0002"/>
    <w:rsid w:val="007A02EE"/>
    <w:rsid w:val="007A0452"/>
    <w:rsid w:val="007A0475"/>
    <w:rsid w:val="007A048E"/>
    <w:rsid w:val="007A0741"/>
    <w:rsid w:val="007A0790"/>
    <w:rsid w:val="007A079F"/>
    <w:rsid w:val="007A07A3"/>
    <w:rsid w:val="007A07A4"/>
    <w:rsid w:val="007A07A6"/>
    <w:rsid w:val="007A096B"/>
    <w:rsid w:val="007A09AF"/>
    <w:rsid w:val="007A0C9E"/>
    <w:rsid w:val="007A0D18"/>
    <w:rsid w:val="007A0DF6"/>
    <w:rsid w:val="007A0F97"/>
    <w:rsid w:val="007A0FA6"/>
    <w:rsid w:val="007A10D3"/>
    <w:rsid w:val="007A1505"/>
    <w:rsid w:val="007A15F2"/>
    <w:rsid w:val="007A1605"/>
    <w:rsid w:val="007A16A4"/>
    <w:rsid w:val="007A175F"/>
    <w:rsid w:val="007A1818"/>
    <w:rsid w:val="007A1AAE"/>
    <w:rsid w:val="007A1B75"/>
    <w:rsid w:val="007A1CAD"/>
    <w:rsid w:val="007A1E39"/>
    <w:rsid w:val="007A1F18"/>
    <w:rsid w:val="007A1F3C"/>
    <w:rsid w:val="007A2039"/>
    <w:rsid w:val="007A246B"/>
    <w:rsid w:val="007A27C9"/>
    <w:rsid w:val="007A2943"/>
    <w:rsid w:val="007A29DE"/>
    <w:rsid w:val="007A2EFB"/>
    <w:rsid w:val="007A2F51"/>
    <w:rsid w:val="007A2FD0"/>
    <w:rsid w:val="007A31E1"/>
    <w:rsid w:val="007A325F"/>
    <w:rsid w:val="007A32B4"/>
    <w:rsid w:val="007A332E"/>
    <w:rsid w:val="007A349E"/>
    <w:rsid w:val="007A3638"/>
    <w:rsid w:val="007A3838"/>
    <w:rsid w:val="007A38DC"/>
    <w:rsid w:val="007A3953"/>
    <w:rsid w:val="007A3998"/>
    <w:rsid w:val="007A3A19"/>
    <w:rsid w:val="007A3A57"/>
    <w:rsid w:val="007A3BF0"/>
    <w:rsid w:val="007A3EEE"/>
    <w:rsid w:val="007A3F56"/>
    <w:rsid w:val="007A3F79"/>
    <w:rsid w:val="007A4132"/>
    <w:rsid w:val="007A4171"/>
    <w:rsid w:val="007A4229"/>
    <w:rsid w:val="007A4265"/>
    <w:rsid w:val="007A42D5"/>
    <w:rsid w:val="007A4428"/>
    <w:rsid w:val="007A4477"/>
    <w:rsid w:val="007A4659"/>
    <w:rsid w:val="007A490A"/>
    <w:rsid w:val="007A4A33"/>
    <w:rsid w:val="007A4DC7"/>
    <w:rsid w:val="007A4F61"/>
    <w:rsid w:val="007A5039"/>
    <w:rsid w:val="007A510E"/>
    <w:rsid w:val="007A5117"/>
    <w:rsid w:val="007A5225"/>
    <w:rsid w:val="007A526C"/>
    <w:rsid w:val="007A53AE"/>
    <w:rsid w:val="007A54FC"/>
    <w:rsid w:val="007A5758"/>
    <w:rsid w:val="007A5864"/>
    <w:rsid w:val="007A59A7"/>
    <w:rsid w:val="007A5B4A"/>
    <w:rsid w:val="007A5B8E"/>
    <w:rsid w:val="007A5C01"/>
    <w:rsid w:val="007A5D10"/>
    <w:rsid w:val="007A5D2C"/>
    <w:rsid w:val="007A5D32"/>
    <w:rsid w:val="007A5DD0"/>
    <w:rsid w:val="007A5EC1"/>
    <w:rsid w:val="007A5F59"/>
    <w:rsid w:val="007A630A"/>
    <w:rsid w:val="007A6331"/>
    <w:rsid w:val="007A63F0"/>
    <w:rsid w:val="007A640C"/>
    <w:rsid w:val="007A645C"/>
    <w:rsid w:val="007A66DF"/>
    <w:rsid w:val="007A6846"/>
    <w:rsid w:val="007A6859"/>
    <w:rsid w:val="007A6979"/>
    <w:rsid w:val="007A6A87"/>
    <w:rsid w:val="007A6E31"/>
    <w:rsid w:val="007A6E7B"/>
    <w:rsid w:val="007A6F49"/>
    <w:rsid w:val="007A6F4F"/>
    <w:rsid w:val="007A7140"/>
    <w:rsid w:val="007A722B"/>
    <w:rsid w:val="007A74AD"/>
    <w:rsid w:val="007A7603"/>
    <w:rsid w:val="007A793D"/>
    <w:rsid w:val="007A795C"/>
    <w:rsid w:val="007A79D1"/>
    <w:rsid w:val="007A7E06"/>
    <w:rsid w:val="007A7E4B"/>
    <w:rsid w:val="007A7E8C"/>
    <w:rsid w:val="007A7ED6"/>
    <w:rsid w:val="007B018B"/>
    <w:rsid w:val="007B02BB"/>
    <w:rsid w:val="007B03D3"/>
    <w:rsid w:val="007B046B"/>
    <w:rsid w:val="007B05D9"/>
    <w:rsid w:val="007B06AA"/>
    <w:rsid w:val="007B0733"/>
    <w:rsid w:val="007B07CE"/>
    <w:rsid w:val="007B0808"/>
    <w:rsid w:val="007B08F7"/>
    <w:rsid w:val="007B093C"/>
    <w:rsid w:val="007B0991"/>
    <w:rsid w:val="007B10B1"/>
    <w:rsid w:val="007B126D"/>
    <w:rsid w:val="007B128E"/>
    <w:rsid w:val="007B1291"/>
    <w:rsid w:val="007B160A"/>
    <w:rsid w:val="007B1635"/>
    <w:rsid w:val="007B18AF"/>
    <w:rsid w:val="007B18CD"/>
    <w:rsid w:val="007B197C"/>
    <w:rsid w:val="007B1AC2"/>
    <w:rsid w:val="007B1ACC"/>
    <w:rsid w:val="007B1D26"/>
    <w:rsid w:val="007B1DCC"/>
    <w:rsid w:val="007B1EEF"/>
    <w:rsid w:val="007B1F16"/>
    <w:rsid w:val="007B1FAE"/>
    <w:rsid w:val="007B1FE2"/>
    <w:rsid w:val="007B1FFC"/>
    <w:rsid w:val="007B20A8"/>
    <w:rsid w:val="007B2179"/>
    <w:rsid w:val="007B220E"/>
    <w:rsid w:val="007B23EF"/>
    <w:rsid w:val="007B2545"/>
    <w:rsid w:val="007B2597"/>
    <w:rsid w:val="007B25D8"/>
    <w:rsid w:val="007B26B2"/>
    <w:rsid w:val="007B270D"/>
    <w:rsid w:val="007B28CA"/>
    <w:rsid w:val="007B2A2C"/>
    <w:rsid w:val="007B2CA7"/>
    <w:rsid w:val="007B2D29"/>
    <w:rsid w:val="007B2DDB"/>
    <w:rsid w:val="007B2EDB"/>
    <w:rsid w:val="007B2F0A"/>
    <w:rsid w:val="007B2F2F"/>
    <w:rsid w:val="007B309F"/>
    <w:rsid w:val="007B31F7"/>
    <w:rsid w:val="007B32E3"/>
    <w:rsid w:val="007B332C"/>
    <w:rsid w:val="007B3337"/>
    <w:rsid w:val="007B334E"/>
    <w:rsid w:val="007B335B"/>
    <w:rsid w:val="007B349C"/>
    <w:rsid w:val="007B34FA"/>
    <w:rsid w:val="007B36C1"/>
    <w:rsid w:val="007B37F6"/>
    <w:rsid w:val="007B3A86"/>
    <w:rsid w:val="007B3AA1"/>
    <w:rsid w:val="007B3BE0"/>
    <w:rsid w:val="007B405B"/>
    <w:rsid w:val="007B410C"/>
    <w:rsid w:val="007B4197"/>
    <w:rsid w:val="007B42A4"/>
    <w:rsid w:val="007B4371"/>
    <w:rsid w:val="007B444A"/>
    <w:rsid w:val="007B453B"/>
    <w:rsid w:val="007B46CA"/>
    <w:rsid w:val="007B4786"/>
    <w:rsid w:val="007B4790"/>
    <w:rsid w:val="007B483C"/>
    <w:rsid w:val="007B48AC"/>
    <w:rsid w:val="007B4AE0"/>
    <w:rsid w:val="007B4B17"/>
    <w:rsid w:val="007B4CDE"/>
    <w:rsid w:val="007B4D1C"/>
    <w:rsid w:val="007B4FCD"/>
    <w:rsid w:val="007B521E"/>
    <w:rsid w:val="007B52DD"/>
    <w:rsid w:val="007B53B0"/>
    <w:rsid w:val="007B53DE"/>
    <w:rsid w:val="007B55F7"/>
    <w:rsid w:val="007B562D"/>
    <w:rsid w:val="007B5647"/>
    <w:rsid w:val="007B5798"/>
    <w:rsid w:val="007B57F9"/>
    <w:rsid w:val="007B5821"/>
    <w:rsid w:val="007B5B3B"/>
    <w:rsid w:val="007B5C3A"/>
    <w:rsid w:val="007B5C83"/>
    <w:rsid w:val="007B5DEB"/>
    <w:rsid w:val="007B5FD3"/>
    <w:rsid w:val="007B5FEB"/>
    <w:rsid w:val="007B600E"/>
    <w:rsid w:val="007B641F"/>
    <w:rsid w:val="007B649E"/>
    <w:rsid w:val="007B65ED"/>
    <w:rsid w:val="007B6628"/>
    <w:rsid w:val="007B66C4"/>
    <w:rsid w:val="007B6718"/>
    <w:rsid w:val="007B6ABC"/>
    <w:rsid w:val="007B6CA9"/>
    <w:rsid w:val="007B6FD3"/>
    <w:rsid w:val="007B716E"/>
    <w:rsid w:val="007B725D"/>
    <w:rsid w:val="007B7345"/>
    <w:rsid w:val="007B7379"/>
    <w:rsid w:val="007B73CD"/>
    <w:rsid w:val="007B7402"/>
    <w:rsid w:val="007B740C"/>
    <w:rsid w:val="007B75C3"/>
    <w:rsid w:val="007B7787"/>
    <w:rsid w:val="007B7788"/>
    <w:rsid w:val="007B77F3"/>
    <w:rsid w:val="007B7899"/>
    <w:rsid w:val="007B7935"/>
    <w:rsid w:val="007B7936"/>
    <w:rsid w:val="007B79CD"/>
    <w:rsid w:val="007B79DD"/>
    <w:rsid w:val="007B7A3F"/>
    <w:rsid w:val="007B7E0E"/>
    <w:rsid w:val="007B7E13"/>
    <w:rsid w:val="007B7E94"/>
    <w:rsid w:val="007B7EE9"/>
    <w:rsid w:val="007B7F61"/>
    <w:rsid w:val="007C0027"/>
    <w:rsid w:val="007C0359"/>
    <w:rsid w:val="007C041F"/>
    <w:rsid w:val="007C04AB"/>
    <w:rsid w:val="007C0533"/>
    <w:rsid w:val="007C068C"/>
    <w:rsid w:val="007C06AA"/>
    <w:rsid w:val="007C06D5"/>
    <w:rsid w:val="007C0777"/>
    <w:rsid w:val="007C0A1B"/>
    <w:rsid w:val="007C0A9B"/>
    <w:rsid w:val="007C0B09"/>
    <w:rsid w:val="007C0B7A"/>
    <w:rsid w:val="007C0CCD"/>
    <w:rsid w:val="007C0D2F"/>
    <w:rsid w:val="007C0FC8"/>
    <w:rsid w:val="007C113B"/>
    <w:rsid w:val="007C1367"/>
    <w:rsid w:val="007C1425"/>
    <w:rsid w:val="007C147B"/>
    <w:rsid w:val="007C14DE"/>
    <w:rsid w:val="007C17F8"/>
    <w:rsid w:val="007C194D"/>
    <w:rsid w:val="007C19B7"/>
    <w:rsid w:val="007C19BF"/>
    <w:rsid w:val="007C1A78"/>
    <w:rsid w:val="007C1C1E"/>
    <w:rsid w:val="007C1D64"/>
    <w:rsid w:val="007C1F95"/>
    <w:rsid w:val="007C22F8"/>
    <w:rsid w:val="007C23ED"/>
    <w:rsid w:val="007C2423"/>
    <w:rsid w:val="007C2490"/>
    <w:rsid w:val="007C25CF"/>
    <w:rsid w:val="007C2616"/>
    <w:rsid w:val="007C272F"/>
    <w:rsid w:val="007C281D"/>
    <w:rsid w:val="007C282B"/>
    <w:rsid w:val="007C293F"/>
    <w:rsid w:val="007C29C5"/>
    <w:rsid w:val="007C2BC0"/>
    <w:rsid w:val="007C2CE6"/>
    <w:rsid w:val="007C2E14"/>
    <w:rsid w:val="007C3059"/>
    <w:rsid w:val="007C3078"/>
    <w:rsid w:val="007C32CD"/>
    <w:rsid w:val="007C33F6"/>
    <w:rsid w:val="007C341B"/>
    <w:rsid w:val="007C34C5"/>
    <w:rsid w:val="007C358A"/>
    <w:rsid w:val="007C35E6"/>
    <w:rsid w:val="007C35F7"/>
    <w:rsid w:val="007C362C"/>
    <w:rsid w:val="007C3641"/>
    <w:rsid w:val="007C3759"/>
    <w:rsid w:val="007C3A21"/>
    <w:rsid w:val="007C3A52"/>
    <w:rsid w:val="007C3A73"/>
    <w:rsid w:val="007C3D0C"/>
    <w:rsid w:val="007C3E33"/>
    <w:rsid w:val="007C3EE7"/>
    <w:rsid w:val="007C3F5E"/>
    <w:rsid w:val="007C4111"/>
    <w:rsid w:val="007C41A3"/>
    <w:rsid w:val="007C41B1"/>
    <w:rsid w:val="007C41F3"/>
    <w:rsid w:val="007C42AE"/>
    <w:rsid w:val="007C42D4"/>
    <w:rsid w:val="007C43A5"/>
    <w:rsid w:val="007C4427"/>
    <w:rsid w:val="007C4600"/>
    <w:rsid w:val="007C47E5"/>
    <w:rsid w:val="007C47F5"/>
    <w:rsid w:val="007C4871"/>
    <w:rsid w:val="007C48D9"/>
    <w:rsid w:val="007C4966"/>
    <w:rsid w:val="007C4B47"/>
    <w:rsid w:val="007C4D21"/>
    <w:rsid w:val="007C4D71"/>
    <w:rsid w:val="007C4EDB"/>
    <w:rsid w:val="007C4F19"/>
    <w:rsid w:val="007C4F4C"/>
    <w:rsid w:val="007C4FC6"/>
    <w:rsid w:val="007C51CE"/>
    <w:rsid w:val="007C52F4"/>
    <w:rsid w:val="007C53F8"/>
    <w:rsid w:val="007C550D"/>
    <w:rsid w:val="007C5538"/>
    <w:rsid w:val="007C5550"/>
    <w:rsid w:val="007C5692"/>
    <w:rsid w:val="007C571B"/>
    <w:rsid w:val="007C5788"/>
    <w:rsid w:val="007C589D"/>
    <w:rsid w:val="007C5A71"/>
    <w:rsid w:val="007C5AFF"/>
    <w:rsid w:val="007C5D09"/>
    <w:rsid w:val="007C5DBA"/>
    <w:rsid w:val="007C619C"/>
    <w:rsid w:val="007C6413"/>
    <w:rsid w:val="007C6565"/>
    <w:rsid w:val="007C6A1B"/>
    <w:rsid w:val="007C6AA1"/>
    <w:rsid w:val="007C6CE7"/>
    <w:rsid w:val="007C6D20"/>
    <w:rsid w:val="007C6DB4"/>
    <w:rsid w:val="007C6E0A"/>
    <w:rsid w:val="007C6F74"/>
    <w:rsid w:val="007C6F9B"/>
    <w:rsid w:val="007C6FCC"/>
    <w:rsid w:val="007C719E"/>
    <w:rsid w:val="007C724B"/>
    <w:rsid w:val="007C72C4"/>
    <w:rsid w:val="007C7338"/>
    <w:rsid w:val="007C73C3"/>
    <w:rsid w:val="007C77B1"/>
    <w:rsid w:val="007C7892"/>
    <w:rsid w:val="007C7CDC"/>
    <w:rsid w:val="007C7D0C"/>
    <w:rsid w:val="007C7D92"/>
    <w:rsid w:val="007C7DC4"/>
    <w:rsid w:val="007CB6A8"/>
    <w:rsid w:val="007CC575"/>
    <w:rsid w:val="007D008D"/>
    <w:rsid w:val="007D04D7"/>
    <w:rsid w:val="007D06B9"/>
    <w:rsid w:val="007D06CD"/>
    <w:rsid w:val="007D07B7"/>
    <w:rsid w:val="007D0922"/>
    <w:rsid w:val="007D0938"/>
    <w:rsid w:val="007D0945"/>
    <w:rsid w:val="007D09A7"/>
    <w:rsid w:val="007D09E6"/>
    <w:rsid w:val="007D0C6A"/>
    <w:rsid w:val="007D0CB9"/>
    <w:rsid w:val="007D0D91"/>
    <w:rsid w:val="007D0DBB"/>
    <w:rsid w:val="007D0E24"/>
    <w:rsid w:val="007D0F55"/>
    <w:rsid w:val="007D11DC"/>
    <w:rsid w:val="007D12C2"/>
    <w:rsid w:val="007D1774"/>
    <w:rsid w:val="007D1881"/>
    <w:rsid w:val="007D18FF"/>
    <w:rsid w:val="007D1904"/>
    <w:rsid w:val="007D1A8C"/>
    <w:rsid w:val="007D1B00"/>
    <w:rsid w:val="007D1B14"/>
    <w:rsid w:val="007D1BCA"/>
    <w:rsid w:val="007D1CD7"/>
    <w:rsid w:val="007D1D92"/>
    <w:rsid w:val="007D1DEE"/>
    <w:rsid w:val="007D1E13"/>
    <w:rsid w:val="007D1E5C"/>
    <w:rsid w:val="007D1ED7"/>
    <w:rsid w:val="007D1F01"/>
    <w:rsid w:val="007D1F39"/>
    <w:rsid w:val="007D2022"/>
    <w:rsid w:val="007D21DB"/>
    <w:rsid w:val="007D2403"/>
    <w:rsid w:val="007D2452"/>
    <w:rsid w:val="007D2461"/>
    <w:rsid w:val="007D2541"/>
    <w:rsid w:val="007D2568"/>
    <w:rsid w:val="007D25F7"/>
    <w:rsid w:val="007D28A4"/>
    <w:rsid w:val="007D28A6"/>
    <w:rsid w:val="007D28EE"/>
    <w:rsid w:val="007D2927"/>
    <w:rsid w:val="007D299E"/>
    <w:rsid w:val="007D2D86"/>
    <w:rsid w:val="007D2E22"/>
    <w:rsid w:val="007D2F40"/>
    <w:rsid w:val="007D2F45"/>
    <w:rsid w:val="007D2FB6"/>
    <w:rsid w:val="007D33B8"/>
    <w:rsid w:val="007D3554"/>
    <w:rsid w:val="007D364F"/>
    <w:rsid w:val="007D383E"/>
    <w:rsid w:val="007D385B"/>
    <w:rsid w:val="007D38FD"/>
    <w:rsid w:val="007D3921"/>
    <w:rsid w:val="007D3B78"/>
    <w:rsid w:val="007D3C02"/>
    <w:rsid w:val="007D3C98"/>
    <w:rsid w:val="007D3D9D"/>
    <w:rsid w:val="007D3E63"/>
    <w:rsid w:val="007D3F6D"/>
    <w:rsid w:val="007D4063"/>
    <w:rsid w:val="007D40F8"/>
    <w:rsid w:val="007D41B7"/>
    <w:rsid w:val="007D420E"/>
    <w:rsid w:val="007D42D2"/>
    <w:rsid w:val="007D42FB"/>
    <w:rsid w:val="007D442A"/>
    <w:rsid w:val="007D45B6"/>
    <w:rsid w:val="007D464A"/>
    <w:rsid w:val="007D4B0E"/>
    <w:rsid w:val="007D4BEE"/>
    <w:rsid w:val="007D4D5C"/>
    <w:rsid w:val="007D4DE0"/>
    <w:rsid w:val="007D4E67"/>
    <w:rsid w:val="007D4EC7"/>
    <w:rsid w:val="007D4F2C"/>
    <w:rsid w:val="007D4F34"/>
    <w:rsid w:val="007D516B"/>
    <w:rsid w:val="007D544C"/>
    <w:rsid w:val="007D55FF"/>
    <w:rsid w:val="007D5785"/>
    <w:rsid w:val="007D5ACA"/>
    <w:rsid w:val="007D5B0E"/>
    <w:rsid w:val="007D5B1F"/>
    <w:rsid w:val="007D5B55"/>
    <w:rsid w:val="007D5D76"/>
    <w:rsid w:val="007D5FE3"/>
    <w:rsid w:val="007D607A"/>
    <w:rsid w:val="007D621D"/>
    <w:rsid w:val="007D64B8"/>
    <w:rsid w:val="007D6537"/>
    <w:rsid w:val="007D67C1"/>
    <w:rsid w:val="007D6861"/>
    <w:rsid w:val="007D6A8A"/>
    <w:rsid w:val="007D6AD7"/>
    <w:rsid w:val="007D6B58"/>
    <w:rsid w:val="007D6B60"/>
    <w:rsid w:val="007D7057"/>
    <w:rsid w:val="007D712B"/>
    <w:rsid w:val="007D7191"/>
    <w:rsid w:val="007D72D9"/>
    <w:rsid w:val="007D7560"/>
    <w:rsid w:val="007D75CF"/>
    <w:rsid w:val="007D75D5"/>
    <w:rsid w:val="007D766F"/>
    <w:rsid w:val="007D76A9"/>
    <w:rsid w:val="007D7780"/>
    <w:rsid w:val="007D77D3"/>
    <w:rsid w:val="007D7839"/>
    <w:rsid w:val="007D79EC"/>
    <w:rsid w:val="007D7A6F"/>
    <w:rsid w:val="007D7C4F"/>
    <w:rsid w:val="007D7EE4"/>
    <w:rsid w:val="007DD505"/>
    <w:rsid w:val="007E0059"/>
    <w:rsid w:val="007E0116"/>
    <w:rsid w:val="007E0241"/>
    <w:rsid w:val="007E029E"/>
    <w:rsid w:val="007E03A4"/>
    <w:rsid w:val="007E0514"/>
    <w:rsid w:val="007E0588"/>
    <w:rsid w:val="007E059F"/>
    <w:rsid w:val="007E060D"/>
    <w:rsid w:val="007E0646"/>
    <w:rsid w:val="007E0888"/>
    <w:rsid w:val="007E0A2A"/>
    <w:rsid w:val="007E0B3A"/>
    <w:rsid w:val="007E0B84"/>
    <w:rsid w:val="007E0C1A"/>
    <w:rsid w:val="007E0D52"/>
    <w:rsid w:val="007E0D71"/>
    <w:rsid w:val="007E0DC2"/>
    <w:rsid w:val="007E0FB0"/>
    <w:rsid w:val="007E1160"/>
    <w:rsid w:val="007E1248"/>
    <w:rsid w:val="007E138D"/>
    <w:rsid w:val="007E13FE"/>
    <w:rsid w:val="007E14D7"/>
    <w:rsid w:val="007E161E"/>
    <w:rsid w:val="007E167F"/>
    <w:rsid w:val="007E174C"/>
    <w:rsid w:val="007E1883"/>
    <w:rsid w:val="007E18D0"/>
    <w:rsid w:val="007E1C11"/>
    <w:rsid w:val="007E1C60"/>
    <w:rsid w:val="007E1CCA"/>
    <w:rsid w:val="007E1D46"/>
    <w:rsid w:val="007E2116"/>
    <w:rsid w:val="007E2156"/>
    <w:rsid w:val="007E240F"/>
    <w:rsid w:val="007E2439"/>
    <w:rsid w:val="007E2492"/>
    <w:rsid w:val="007E2715"/>
    <w:rsid w:val="007E2990"/>
    <w:rsid w:val="007E2B0A"/>
    <w:rsid w:val="007E2B70"/>
    <w:rsid w:val="007E2BC6"/>
    <w:rsid w:val="007E2D2D"/>
    <w:rsid w:val="007E3099"/>
    <w:rsid w:val="007E30FC"/>
    <w:rsid w:val="007E3127"/>
    <w:rsid w:val="007E3266"/>
    <w:rsid w:val="007E326E"/>
    <w:rsid w:val="007E32A6"/>
    <w:rsid w:val="007E32C3"/>
    <w:rsid w:val="007E33F6"/>
    <w:rsid w:val="007E37A6"/>
    <w:rsid w:val="007E38A1"/>
    <w:rsid w:val="007E38C1"/>
    <w:rsid w:val="007E3914"/>
    <w:rsid w:val="007E39EF"/>
    <w:rsid w:val="007E3B02"/>
    <w:rsid w:val="007E3B1E"/>
    <w:rsid w:val="007E3B63"/>
    <w:rsid w:val="007E3B7B"/>
    <w:rsid w:val="007E3BF6"/>
    <w:rsid w:val="007E3CDF"/>
    <w:rsid w:val="007E3D91"/>
    <w:rsid w:val="007E3DE7"/>
    <w:rsid w:val="007E3EDA"/>
    <w:rsid w:val="007E3F3E"/>
    <w:rsid w:val="007E4005"/>
    <w:rsid w:val="007E417C"/>
    <w:rsid w:val="007E41C3"/>
    <w:rsid w:val="007E4336"/>
    <w:rsid w:val="007E446B"/>
    <w:rsid w:val="007E44D4"/>
    <w:rsid w:val="007E45B3"/>
    <w:rsid w:val="007E4748"/>
    <w:rsid w:val="007E47C3"/>
    <w:rsid w:val="007E48A7"/>
    <w:rsid w:val="007E4A37"/>
    <w:rsid w:val="007E4B81"/>
    <w:rsid w:val="007E4C12"/>
    <w:rsid w:val="007E4F93"/>
    <w:rsid w:val="007E5175"/>
    <w:rsid w:val="007E521E"/>
    <w:rsid w:val="007E53F3"/>
    <w:rsid w:val="007E5411"/>
    <w:rsid w:val="007E545D"/>
    <w:rsid w:val="007E5491"/>
    <w:rsid w:val="007E55A2"/>
    <w:rsid w:val="007E5740"/>
    <w:rsid w:val="007E58A3"/>
    <w:rsid w:val="007E5A41"/>
    <w:rsid w:val="007E5CAE"/>
    <w:rsid w:val="007E5DC4"/>
    <w:rsid w:val="007E5E95"/>
    <w:rsid w:val="007E5F24"/>
    <w:rsid w:val="007E6127"/>
    <w:rsid w:val="007E6214"/>
    <w:rsid w:val="007E6245"/>
    <w:rsid w:val="007E62E1"/>
    <w:rsid w:val="007E63C5"/>
    <w:rsid w:val="007E6457"/>
    <w:rsid w:val="007E64E8"/>
    <w:rsid w:val="007E6530"/>
    <w:rsid w:val="007E6809"/>
    <w:rsid w:val="007E6848"/>
    <w:rsid w:val="007E68DC"/>
    <w:rsid w:val="007E6A66"/>
    <w:rsid w:val="007E6C2E"/>
    <w:rsid w:val="007E6CD1"/>
    <w:rsid w:val="007E6D32"/>
    <w:rsid w:val="007E7056"/>
    <w:rsid w:val="007E7167"/>
    <w:rsid w:val="007E7357"/>
    <w:rsid w:val="007E73BE"/>
    <w:rsid w:val="007E76AC"/>
    <w:rsid w:val="007E76FC"/>
    <w:rsid w:val="007E772D"/>
    <w:rsid w:val="007E7743"/>
    <w:rsid w:val="007E7745"/>
    <w:rsid w:val="007E7776"/>
    <w:rsid w:val="007E77D6"/>
    <w:rsid w:val="007E7857"/>
    <w:rsid w:val="007E7A17"/>
    <w:rsid w:val="007E7C96"/>
    <w:rsid w:val="007E7DDC"/>
    <w:rsid w:val="007E7F27"/>
    <w:rsid w:val="007E7F33"/>
    <w:rsid w:val="007E7FF1"/>
    <w:rsid w:val="007F0314"/>
    <w:rsid w:val="007F0526"/>
    <w:rsid w:val="007F0938"/>
    <w:rsid w:val="007F0C34"/>
    <w:rsid w:val="007F0CD9"/>
    <w:rsid w:val="007F10A2"/>
    <w:rsid w:val="007F16CC"/>
    <w:rsid w:val="007F1815"/>
    <w:rsid w:val="007F1886"/>
    <w:rsid w:val="007F18AB"/>
    <w:rsid w:val="007F1A77"/>
    <w:rsid w:val="007F1B45"/>
    <w:rsid w:val="007F1BDF"/>
    <w:rsid w:val="007F1C11"/>
    <w:rsid w:val="007F1C67"/>
    <w:rsid w:val="007F1E9A"/>
    <w:rsid w:val="007F2036"/>
    <w:rsid w:val="007F2316"/>
    <w:rsid w:val="007F235B"/>
    <w:rsid w:val="007F266B"/>
    <w:rsid w:val="007F2674"/>
    <w:rsid w:val="007F26C1"/>
    <w:rsid w:val="007F28DD"/>
    <w:rsid w:val="007F31CF"/>
    <w:rsid w:val="007F344B"/>
    <w:rsid w:val="007F361D"/>
    <w:rsid w:val="007F3661"/>
    <w:rsid w:val="007F386B"/>
    <w:rsid w:val="007F38CA"/>
    <w:rsid w:val="007F38E4"/>
    <w:rsid w:val="007F3986"/>
    <w:rsid w:val="007F39A8"/>
    <w:rsid w:val="007F39E1"/>
    <w:rsid w:val="007F3A81"/>
    <w:rsid w:val="007F3CCC"/>
    <w:rsid w:val="007F3CFB"/>
    <w:rsid w:val="007F3D4C"/>
    <w:rsid w:val="007F3E9B"/>
    <w:rsid w:val="007F404B"/>
    <w:rsid w:val="007F410F"/>
    <w:rsid w:val="007F41DF"/>
    <w:rsid w:val="007F420F"/>
    <w:rsid w:val="007F4260"/>
    <w:rsid w:val="007F4439"/>
    <w:rsid w:val="007F45F6"/>
    <w:rsid w:val="007F4721"/>
    <w:rsid w:val="007F47BE"/>
    <w:rsid w:val="007F4BC4"/>
    <w:rsid w:val="007F4C9A"/>
    <w:rsid w:val="007F4DEE"/>
    <w:rsid w:val="007F4EE0"/>
    <w:rsid w:val="007F502B"/>
    <w:rsid w:val="007F50D3"/>
    <w:rsid w:val="007F5101"/>
    <w:rsid w:val="007F511D"/>
    <w:rsid w:val="007F520F"/>
    <w:rsid w:val="007F53F0"/>
    <w:rsid w:val="007F5454"/>
    <w:rsid w:val="007F551D"/>
    <w:rsid w:val="007F556A"/>
    <w:rsid w:val="007F55B4"/>
    <w:rsid w:val="007F55ED"/>
    <w:rsid w:val="007F563E"/>
    <w:rsid w:val="007F5666"/>
    <w:rsid w:val="007F568B"/>
    <w:rsid w:val="007F56D7"/>
    <w:rsid w:val="007F58C3"/>
    <w:rsid w:val="007F59A5"/>
    <w:rsid w:val="007F5B27"/>
    <w:rsid w:val="007F5B28"/>
    <w:rsid w:val="007F5BD1"/>
    <w:rsid w:val="007F5F74"/>
    <w:rsid w:val="007F5FBB"/>
    <w:rsid w:val="007F6308"/>
    <w:rsid w:val="007F659B"/>
    <w:rsid w:val="007F67EA"/>
    <w:rsid w:val="007F68E2"/>
    <w:rsid w:val="007F699A"/>
    <w:rsid w:val="007F6A83"/>
    <w:rsid w:val="007F6B31"/>
    <w:rsid w:val="007F6CB4"/>
    <w:rsid w:val="007F6ECD"/>
    <w:rsid w:val="007F714B"/>
    <w:rsid w:val="007F7217"/>
    <w:rsid w:val="007F721D"/>
    <w:rsid w:val="007F7640"/>
    <w:rsid w:val="007F7651"/>
    <w:rsid w:val="007F766B"/>
    <w:rsid w:val="007F766F"/>
    <w:rsid w:val="007F7816"/>
    <w:rsid w:val="007F78F6"/>
    <w:rsid w:val="007F7AA1"/>
    <w:rsid w:val="007F7C86"/>
    <w:rsid w:val="007F7EF6"/>
    <w:rsid w:val="007F7F31"/>
    <w:rsid w:val="008000AB"/>
    <w:rsid w:val="008000AC"/>
    <w:rsid w:val="008000EF"/>
    <w:rsid w:val="008005AC"/>
    <w:rsid w:val="00800690"/>
    <w:rsid w:val="00800761"/>
    <w:rsid w:val="00800805"/>
    <w:rsid w:val="00800A32"/>
    <w:rsid w:val="00800ACE"/>
    <w:rsid w:val="00800B74"/>
    <w:rsid w:val="00800C84"/>
    <w:rsid w:val="00800D43"/>
    <w:rsid w:val="00800D94"/>
    <w:rsid w:val="00800FE1"/>
    <w:rsid w:val="00801004"/>
    <w:rsid w:val="0080131A"/>
    <w:rsid w:val="0080137D"/>
    <w:rsid w:val="00801605"/>
    <w:rsid w:val="008016AB"/>
    <w:rsid w:val="00801875"/>
    <w:rsid w:val="00801988"/>
    <w:rsid w:val="00801A33"/>
    <w:rsid w:val="00801A6F"/>
    <w:rsid w:val="00801C5E"/>
    <w:rsid w:val="00801DA5"/>
    <w:rsid w:val="00801DBC"/>
    <w:rsid w:val="00801FEA"/>
    <w:rsid w:val="0080205A"/>
    <w:rsid w:val="008020D7"/>
    <w:rsid w:val="00802176"/>
    <w:rsid w:val="00802198"/>
    <w:rsid w:val="008021DC"/>
    <w:rsid w:val="0080225C"/>
    <w:rsid w:val="00802342"/>
    <w:rsid w:val="008023D2"/>
    <w:rsid w:val="00802517"/>
    <w:rsid w:val="00802518"/>
    <w:rsid w:val="00802A74"/>
    <w:rsid w:val="00802AAF"/>
    <w:rsid w:val="00802B58"/>
    <w:rsid w:val="00802C04"/>
    <w:rsid w:val="00802DB4"/>
    <w:rsid w:val="00802DC8"/>
    <w:rsid w:val="00803089"/>
    <w:rsid w:val="008031F7"/>
    <w:rsid w:val="00803274"/>
    <w:rsid w:val="008033E6"/>
    <w:rsid w:val="00803437"/>
    <w:rsid w:val="00803472"/>
    <w:rsid w:val="00803589"/>
    <w:rsid w:val="008035FA"/>
    <w:rsid w:val="00803687"/>
    <w:rsid w:val="008036CC"/>
    <w:rsid w:val="0080377D"/>
    <w:rsid w:val="0080387D"/>
    <w:rsid w:val="008038D7"/>
    <w:rsid w:val="00803FA4"/>
    <w:rsid w:val="00803FA8"/>
    <w:rsid w:val="00803FA9"/>
    <w:rsid w:val="00803FCB"/>
    <w:rsid w:val="00803FE4"/>
    <w:rsid w:val="0080406A"/>
    <w:rsid w:val="00804271"/>
    <w:rsid w:val="0080439F"/>
    <w:rsid w:val="00804443"/>
    <w:rsid w:val="008046DD"/>
    <w:rsid w:val="00804729"/>
    <w:rsid w:val="00804744"/>
    <w:rsid w:val="00804990"/>
    <w:rsid w:val="008049B6"/>
    <w:rsid w:val="00804A8E"/>
    <w:rsid w:val="00804AD9"/>
    <w:rsid w:val="00804B3D"/>
    <w:rsid w:val="00804D9C"/>
    <w:rsid w:val="00804E48"/>
    <w:rsid w:val="00804E91"/>
    <w:rsid w:val="00804F21"/>
    <w:rsid w:val="00804FA7"/>
    <w:rsid w:val="00804FF5"/>
    <w:rsid w:val="008050A0"/>
    <w:rsid w:val="008050CD"/>
    <w:rsid w:val="00805111"/>
    <w:rsid w:val="0080512F"/>
    <w:rsid w:val="008051EC"/>
    <w:rsid w:val="0080539C"/>
    <w:rsid w:val="0080541E"/>
    <w:rsid w:val="008054BA"/>
    <w:rsid w:val="008057BB"/>
    <w:rsid w:val="00805994"/>
    <w:rsid w:val="008059AD"/>
    <w:rsid w:val="00805A20"/>
    <w:rsid w:val="00805A36"/>
    <w:rsid w:val="00805ABB"/>
    <w:rsid w:val="00805B0C"/>
    <w:rsid w:val="00805F98"/>
    <w:rsid w:val="00805FAA"/>
    <w:rsid w:val="00806230"/>
    <w:rsid w:val="008064CA"/>
    <w:rsid w:val="00806501"/>
    <w:rsid w:val="00806549"/>
    <w:rsid w:val="00806577"/>
    <w:rsid w:val="00806754"/>
    <w:rsid w:val="0080683E"/>
    <w:rsid w:val="0080687E"/>
    <w:rsid w:val="00806896"/>
    <w:rsid w:val="008069E7"/>
    <w:rsid w:val="00806A0C"/>
    <w:rsid w:val="00806A4F"/>
    <w:rsid w:val="00806B48"/>
    <w:rsid w:val="00806BBC"/>
    <w:rsid w:val="00806C27"/>
    <w:rsid w:val="00806C74"/>
    <w:rsid w:val="00806CDD"/>
    <w:rsid w:val="00806FA9"/>
    <w:rsid w:val="00806FF1"/>
    <w:rsid w:val="00807088"/>
    <w:rsid w:val="008070FE"/>
    <w:rsid w:val="0080720B"/>
    <w:rsid w:val="008073FB"/>
    <w:rsid w:val="0080747E"/>
    <w:rsid w:val="00807553"/>
    <w:rsid w:val="00807760"/>
    <w:rsid w:val="0080776B"/>
    <w:rsid w:val="00807776"/>
    <w:rsid w:val="00807835"/>
    <w:rsid w:val="0080791E"/>
    <w:rsid w:val="00807A62"/>
    <w:rsid w:val="00807AC8"/>
    <w:rsid w:val="00807C28"/>
    <w:rsid w:val="00807D19"/>
    <w:rsid w:val="00807EE3"/>
    <w:rsid w:val="00810082"/>
    <w:rsid w:val="00810241"/>
    <w:rsid w:val="00810360"/>
    <w:rsid w:val="008103AC"/>
    <w:rsid w:val="00810413"/>
    <w:rsid w:val="0081046D"/>
    <w:rsid w:val="008107C4"/>
    <w:rsid w:val="008109B7"/>
    <w:rsid w:val="00810C40"/>
    <w:rsid w:val="00810CD0"/>
    <w:rsid w:val="00810D07"/>
    <w:rsid w:val="00810F33"/>
    <w:rsid w:val="00810FC7"/>
    <w:rsid w:val="0081103A"/>
    <w:rsid w:val="0081106C"/>
    <w:rsid w:val="0081139B"/>
    <w:rsid w:val="008113A0"/>
    <w:rsid w:val="0081152D"/>
    <w:rsid w:val="00811581"/>
    <w:rsid w:val="0081163D"/>
    <w:rsid w:val="008116A7"/>
    <w:rsid w:val="008118EA"/>
    <w:rsid w:val="00811C25"/>
    <w:rsid w:val="00811CF0"/>
    <w:rsid w:val="00812277"/>
    <w:rsid w:val="0081235F"/>
    <w:rsid w:val="00812484"/>
    <w:rsid w:val="00812492"/>
    <w:rsid w:val="008124CE"/>
    <w:rsid w:val="00812652"/>
    <w:rsid w:val="00812878"/>
    <w:rsid w:val="00812A54"/>
    <w:rsid w:val="00812B4F"/>
    <w:rsid w:val="00812EDF"/>
    <w:rsid w:val="00812FE8"/>
    <w:rsid w:val="00813182"/>
    <w:rsid w:val="0081330E"/>
    <w:rsid w:val="00813342"/>
    <w:rsid w:val="00813349"/>
    <w:rsid w:val="008133BF"/>
    <w:rsid w:val="008134B4"/>
    <w:rsid w:val="0081352F"/>
    <w:rsid w:val="0081364A"/>
    <w:rsid w:val="00813735"/>
    <w:rsid w:val="0081375F"/>
    <w:rsid w:val="008138CE"/>
    <w:rsid w:val="00813996"/>
    <w:rsid w:val="00813A33"/>
    <w:rsid w:val="00813AE9"/>
    <w:rsid w:val="00813BCE"/>
    <w:rsid w:val="00813BDF"/>
    <w:rsid w:val="00813C76"/>
    <w:rsid w:val="00813CA6"/>
    <w:rsid w:val="00813D36"/>
    <w:rsid w:val="00813DDD"/>
    <w:rsid w:val="00813E1E"/>
    <w:rsid w:val="00813E4D"/>
    <w:rsid w:val="008140E0"/>
    <w:rsid w:val="00814199"/>
    <w:rsid w:val="00814364"/>
    <w:rsid w:val="00814619"/>
    <w:rsid w:val="00814855"/>
    <w:rsid w:val="008149AF"/>
    <w:rsid w:val="008149CA"/>
    <w:rsid w:val="008149F5"/>
    <w:rsid w:val="00814C22"/>
    <w:rsid w:val="00814DA2"/>
    <w:rsid w:val="00814F37"/>
    <w:rsid w:val="00814FBC"/>
    <w:rsid w:val="00815021"/>
    <w:rsid w:val="00815126"/>
    <w:rsid w:val="00815152"/>
    <w:rsid w:val="008151FD"/>
    <w:rsid w:val="00815249"/>
    <w:rsid w:val="008152BC"/>
    <w:rsid w:val="00815378"/>
    <w:rsid w:val="008153D2"/>
    <w:rsid w:val="0081556F"/>
    <w:rsid w:val="00815767"/>
    <w:rsid w:val="00815899"/>
    <w:rsid w:val="00815CED"/>
    <w:rsid w:val="00815F2F"/>
    <w:rsid w:val="00815FC9"/>
    <w:rsid w:val="00815FEA"/>
    <w:rsid w:val="0081615A"/>
    <w:rsid w:val="0081620E"/>
    <w:rsid w:val="00816317"/>
    <w:rsid w:val="008163C1"/>
    <w:rsid w:val="0081647B"/>
    <w:rsid w:val="0081653A"/>
    <w:rsid w:val="008168A6"/>
    <w:rsid w:val="00816919"/>
    <w:rsid w:val="00816944"/>
    <w:rsid w:val="00816C09"/>
    <w:rsid w:val="00816CB8"/>
    <w:rsid w:val="00816CDD"/>
    <w:rsid w:val="0081705B"/>
    <w:rsid w:val="008170E3"/>
    <w:rsid w:val="00817128"/>
    <w:rsid w:val="008171B6"/>
    <w:rsid w:val="00817334"/>
    <w:rsid w:val="008173E4"/>
    <w:rsid w:val="00817435"/>
    <w:rsid w:val="00817439"/>
    <w:rsid w:val="0081753B"/>
    <w:rsid w:val="00817553"/>
    <w:rsid w:val="008175C8"/>
    <w:rsid w:val="00817623"/>
    <w:rsid w:val="00817639"/>
    <w:rsid w:val="00817BB7"/>
    <w:rsid w:val="00817CB9"/>
    <w:rsid w:val="00817E5C"/>
    <w:rsid w:val="00817F54"/>
    <w:rsid w:val="00820024"/>
    <w:rsid w:val="0082037E"/>
    <w:rsid w:val="0082038E"/>
    <w:rsid w:val="0082096B"/>
    <w:rsid w:val="00820995"/>
    <w:rsid w:val="00820AA6"/>
    <w:rsid w:val="00820B06"/>
    <w:rsid w:val="00820B6F"/>
    <w:rsid w:val="00820B9E"/>
    <w:rsid w:val="00820BC2"/>
    <w:rsid w:val="00820BCD"/>
    <w:rsid w:val="00820C94"/>
    <w:rsid w:val="00820CC7"/>
    <w:rsid w:val="00820CCF"/>
    <w:rsid w:val="00820D7D"/>
    <w:rsid w:val="00820E73"/>
    <w:rsid w:val="00820EBA"/>
    <w:rsid w:val="00820F04"/>
    <w:rsid w:val="00821061"/>
    <w:rsid w:val="00821156"/>
    <w:rsid w:val="00821219"/>
    <w:rsid w:val="00821301"/>
    <w:rsid w:val="00821321"/>
    <w:rsid w:val="00821518"/>
    <w:rsid w:val="008215EA"/>
    <w:rsid w:val="00821690"/>
    <w:rsid w:val="0082185A"/>
    <w:rsid w:val="008218D8"/>
    <w:rsid w:val="008218DB"/>
    <w:rsid w:val="00821C05"/>
    <w:rsid w:val="00821CCE"/>
    <w:rsid w:val="00821DB3"/>
    <w:rsid w:val="00821DD2"/>
    <w:rsid w:val="00821E98"/>
    <w:rsid w:val="0082204C"/>
    <w:rsid w:val="008221C4"/>
    <w:rsid w:val="008221D3"/>
    <w:rsid w:val="00822318"/>
    <w:rsid w:val="008223BF"/>
    <w:rsid w:val="008223C7"/>
    <w:rsid w:val="00822476"/>
    <w:rsid w:val="00822480"/>
    <w:rsid w:val="008224B9"/>
    <w:rsid w:val="0082269F"/>
    <w:rsid w:val="008226E0"/>
    <w:rsid w:val="00822792"/>
    <w:rsid w:val="0082279C"/>
    <w:rsid w:val="008229F4"/>
    <w:rsid w:val="00822AA6"/>
    <w:rsid w:val="00822B4E"/>
    <w:rsid w:val="00822BEF"/>
    <w:rsid w:val="00822D9F"/>
    <w:rsid w:val="00822FE9"/>
    <w:rsid w:val="008230D3"/>
    <w:rsid w:val="0082316F"/>
    <w:rsid w:val="008231A7"/>
    <w:rsid w:val="0082320B"/>
    <w:rsid w:val="008232B5"/>
    <w:rsid w:val="00823301"/>
    <w:rsid w:val="00823510"/>
    <w:rsid w:val="00823679"/>
    <w:rsid w:val="008239A4"/>
    <w:rsid w:val="00823B07"/>
    <w:rsid w:val="00823C58"/>
    <w:rsid w:val="00823D9F"/>
    <w:rsid w:val="00823E23"/>
    <w:rsid w:val="00823E70"/>
    <w:rsid w:val="0082426E"/>
    <w:rsid w:val="00824275"/>
    <w:rsid w:val="00824475"/>
    <w:rsid w:val="008244D4"/>
    <w:rsid w:val="0082471A"/>
    <w:rsid w:val="0082477F"/>
    <w:rsid w:val="008248F9"/>
    <w:rsid w:val="008249C3"/>
    <w:rsid w:val="00824B08"/>
    <w:rsid w:val="00824B84"/>
    <w:rsid w:val="00824C1E"/>
    <w:rsid w:val="00824CFA"/>
    <w:rsid w:val="00824DE9"/>
    <w:rsid w:val="00824E6E"/>
    <w:rsid w:val="00824FA7"/>
    <w:rsid w:val="00824FCA"/>
    <w:rsid w:val="0082536B"/>
    <w:rsid w:val="008253BE"/>
    <w:rsid w:val="00825481"/>
    <w:rsid w:val="0082548A"/>
    <w:rsid w:val="00825A1D"/>
    <w:rsid w:val="00825C7D"/>
    <w:rsid w:val="00825CC6"/>
    <w:rsid w:val="00825EC9"/>
    <w:rsid w:val="008260DF"/>
    <w:rsid w:val="008261CD"/>
    <w:rsid w:val="00826202"/>
    <w:rsid w:val="0082634D"/>
    <w:rsid w:val="0082639E"/>
    <w:rsid w:val="008264DF"/>
    <w:rsid w:val="008264F4"/>
    <w:rsid w:val="008264FD"/>
    <w:rsid w:val="00826558"/>
    <w:rsid w:val="00826681"/>
    <w:rsid w:val="0082672F"/>
    <w:rsid w:val="00826855"/>
    <w:rsid w:val="00826B55"/>
    <w:rsid w:val="00826B61"/>
    <w:rsid w:val="00826B9A"/>
    <w:rsid w:val="00826C13"/>
    <w:rsid w:val="00826CB6"/>
    <w:rsid w:val="00826D96"/>
    <w:rsid w:val="00826EDA"/>
    <w:rsid w:val="00826FBF"/>
    <w:rsid w:val="00827036"/>
    <w:rsid w:val="008270EF"/>
    <w:rsid w:val="008271F1"/>
    <w:rsid w:val="008273D8"/>
    <w:rsid w:val="008274E7"/>
    <w:rsid w:val="00827903"/>
    <w:rsid w:val="00827914"/>
    <w:rsid w:val="00827ACF"/>
    <w:rsid w:val="00827B0D"/>
    <w:rsid w:val="00827B53"/>
    <w:rsid w:val="00827C5C"/>
    <w:rsid w:val="00827C90"/>
    <w:rsid w:val="00827DAA"/>
    <w:rsid w:val="00827FAE"/>
    <w:rsid w:val="008301D1"/>
    <w:rsid w:val="0083035E"/>
    <w:rsid w:val="0083061E"/>
    <w:rsid w:val="00830679"/>
    <w:rsid w:val="0083073A"/>
    <w:rsid w:val="00830824"/>
    <w:rsid w:val="008308CB"/>
    <w:rsid w:val="00830B55"/>
    <w:rsid w:val="00830B98"/>
    <w:rsid w:val="00830D6E"/>
    <w:rsid w:val="00830E9C"/>
    <w:rsid w:val="00830EA8"/>
    <w:rsid w:val="00830F43"/>
    <w:rsid w:val="00830FE2"/>
    <w:rsid w:val="00831014"/>
    <w:rsid w:val="00831018"/>
    <w:rsid w:val="00831047"/>
    <w:rsid w:val="00831105"/>
    <w:rsid w:val="0083117D"/>
    <w:rsid w:val="008313D9"/>
    <w:rsid w:val="008314D5"/>
    <w:rsid w:val="008315FC"/>
    <w:rsid w:val="00831613"/>
    <w:rsid w:val="008316FA"/>
    <w:rsid w:val="00831769"/>
    <w:rsid w:val="008317CF"/>
    <w:rsid w:val="0083182E"/>
    <w:rsid w:val="00831A3C"/>
    <w:rsid w:val="00831C2A"/>
    <w:rsid w:val="00831CFB"/>
    <w:rsid w:val="00831D3F"/>
    <w:rsid w:val="00831DED"/>
    <w:rsid w:val="00831E5B"/>
    <w:rsid w:val="00831E9D"/>
    <w:rsid w:val="00831EBE"/>
    <w:rsid w:val="00831F6E"/>
    <w:rsid w:val="00831F85"/>
    <w:rsid w:val="00831FC4"/>
    <w:rsid w:val="00831FFC"/>
    <w:rsid w:val="00832184"/>
    <w:rsid w:val="00832207"/>
    <w:rsid w:val="008323F9"/>
    <w:rsid w:val="0083244E"/>
    <w:rsid w:val="008324A8"/>
    <w:rsid w:val="00832618"/>
    <w:rsid w:val="00832867"/>
    <w:rsid w:val="0083290C"/>
    <w:rsid w:val="00832A78"/>
    <w:rsid w:val="00832A85"/>
    <w:rsid w:val="00832B42"/>
    <w:rsid w:val="00832B46"/>
    <w:rsid w:val="00832C81"/>
    <w:rsid w:val="00832C9C"/>
    <w:rsid w:val="00832E4C"/>
    <w:rsid w:val="00832F20"/>
    <w:rsid w:val="00832F4F"/>
    <w:rsid w:val="00833066"/>
    <w:rsid w:val="00833226"/>
    <w:rsid w:val="008332ED"/>
    <w:rsid w:val="0083342F"/>
    <w:rsid w:val="0083346A"/>
    <w:rsid w:val="008335AF"/>
    <w:rsid w:val="0083371F"/>
    <w:rsid w:val="0083390C"/>
    <w:rsid w:val="0083393F"/>
    <w:rsid w:val="00833A0F"/>
    <w:rsid w:val="00833BAE"/>
    <w:rsid w:val="00833E13"/>
    <w:rsid w:val="00833ECD"/>
    <w:rsid w:val="008343F2"/>
    <w:rsid w:val="00834499"/>
    <w:rsid w:val="008344EB"/>
    <w:rsid w:val="008345F2"/>
    <w:rsid w:val="0083462D"/>
    <w:rsid w:val="00834709"/>
    <w:rsid w:val="00834A64"/>
    <w:rsid w:val="00834A71"/>
    <w:rsid w:val="00834AD6"/>
    <w:rsid w:val="00834B46"/>
    <w:rsid w:val="00834C60"/>
    <w:rsid w:val="00834D19"/>
    <w:rsid w:val="00834E60"/>
    <w:rsid w:val="00834F44"/>
    <w:rsid w:val="00834FEE"/>
    <w:rsid w:val="008351BE"/>
    <w:rsid w:val="00835235"/>
    <w:rsid w:val="0083532A"/>
    <w:rsid w:val="00835505"/>
    <w:rsid w:val="00835596"/>
    <w:rsid w:val="00835768"/>
    <w:rsid w:val="008358DA"/>
    <w:rsid w:val="00835990"/>
    <w:rsid w:val="00835B00"/>
    <w:rsid w:val="00835CBC"/>
    <w:rsid w:val="00835DF7"/>
    <w:rsid w:val="00835E33"/>
    <w:rsid w:val="00835F9A"/>
    <w:rsid w:val="00836031"/>
    <w:rsid w:val="00836455"/>
    <w:rsid w:val="008366F6"/>
    <w:rsid w:val="00836788"/>
    <w:rsid w:val="00836A30"/>
    <w:rsid w:val="00836D6E"/>
    <w:rsid w:val="00836DE3"/>
    <w:rsid w:val="00837151"/>
    <w:rsid w:val="008372C4"/>
    <w:rsid w:val="00837475"/>
    <w:rsid w:val="0083748E"/>
    <w:rsid w:val="008374D8"/>
    <w:rsid w:val="008378D9"/>
    <w:rsid w:val="00837B65"/>
    <w:rsid w:val="00837E5A"/>
    <w:rsid w:val="00837EF5"/>
    <w:rsid w:val="00837FFD"/>
    <w:rsid w:val="00840001"/>
    <w:rsid w:val="008400F3"/>
    <w:rsid w:val="0084011B"/>
    <w:rsid w:val="0084013B"/>
    <w:rsid w:val="00840142"/>
    <w:rsid w:val="008401E2"/>
    <w:rsid w:val="008401E9"/>
    <w:rsid w:val="00840442"/>
    <w:rsid w:val="00840452"/>
    <w:rsid w:val="00840474"/>
    <w:rsid w:val="008404C2"/>
    <w:rsid w:val="00840685"/>
    <w:rsid w:val="00840963"/>
    <w:rsid w:val="00840BC5"/>
    <w:rsid w:val="00840BDE"/>
    <w:rsid w:val="00840CF2"/>
    <w:rsid w:val="0084118E"/>
    <w:rsid w:val="0084131F"/>
    <w:rsid w:val="00841322"/>
    <w:rsid w:val="0084162E"/>
    <w:rsid w:val="008418DE"/>
    <w:rsid w:val="00841AAD"/>
    <w:rsid w:val="00841AC8"/>
    <w:rsid w:val="00841B4E"/>
    <w:rsid w:val="00841B67"/>
    <w:rsid w:val="00841BEF"/>
    <w:rsid w:val="00841C27"/>
    <w:rsid w:val="00841D3D"/>
    <w:rsid w:val="00841F88"/>
    <w:rsid w:val="00841FEF"/>
    <w:rsid w:val="008420FB"/>
    <w:rsid w:val="00842158"/>
    <w:rsid w:val="00842594"/>
    <w:rsid w:val="008425B7"/>
    <w:rsid w:val="008428AC"/>
    <w:rsid w:val="00842B56"/>
    <w:rsid w:val="00842B6A"/>
    <w:rsid w:val="00842C49"/>
    <w:rsid w:val="00842F22"/>
    <w:rsid w:val="00842F3A"/>
    <w:rsid w:val="0084318A"/>
    <w:rsid w:val="008431E6"/>
    <w:rsid w:val="008433AE"/>
    <w:rsid w:val="00843400"/>
    <w:rsid w:val="008434CF"/>
    <w:rsid w:val="008435AD"/>
    <w:rsid w:val="0084388E"/>
    <w:rsid w:val="00843896"/>
    <w:rsid w:val="00843903"/>
    <w:rsid w:val="00843964"/>
    <w:rsid w:val="008439A0"/>
    <w:rsid w:val="00843A8E"/>
    <w:rsid w:val="00843AD5"/>
    <w:rsid w:val="00843D71"/>
    <w:rsid w:val="00843DAB"/>
    <w:rsid w:val="00843EE3"/>
    <w:rsid w:val="00843FCE"/>
    <w:rsid w:val="0084420E"/>
    <w:rsid w:val="00844215"/>
    <w:rsid w:val="00844252"/>
    <w:rsid w:val="00844347"/>
    <w:rsid w:val="00844386"/>
    <w:rsid w:val="008443B0"/>
    <w:rsid w:val="008443BB"/>
    <w:rsid w:val="008443FA"/>
    <w:rsid w:val="008444AE"/>
    <w:rsid w:val="008444EC"/>
    <w:rsid w:val="00844A09"/>
    <w:rsid w:val="00844AA2"/>
    <w:rsid w:val="00844DE9"/>
    <w:rsid w:val="00844E63"/>
    <w:rsid w:val="00845020"/>
    <w:rsid w:val="00845031"/>
    <w:rsid w:val="008450C0"/>
    <w:rsid w:val="00845178"/>
    <w:rsid w:val="0084526F"/>
    <w:rsid w:val="00845339"/>
    <w:rsid w:val="008454FB"/>
    <w:rsid w:val="00845720"/>
    <w:rsid w:val="00845801"/>
    <w:rsid w:val="00845A24"/>
    <w:rsid w:val="00845BA9"/>
    <w:rsid w:val="00845C8E"/>
    <w:rsid w:val="00845E1C"/>
    <w:rsid w:val="00845F07"/>
    <w:rsid w:val="00845FA9"/>
    <w:rsid w:val="00845FC3"/>
    <w:rsid w:val="00845FD8"/>
    <w:rsid w:val="00846122"/>
    <w:rsid w:val="0084612E"/>
    <w:rsid w:val="008461F7"/>
    <w:rsid w:val="0084625B"/>
    <w:rsid w:val="00846343"/>
    <w:rsid w:val="0084640C"/>
    <w:rsid w:val="00846419"/>
    <w:rsid w:val="008464D2"/>
    <w:rsid w:val="008464EF"/>
    <w:rsid w:val="008465C4"/>
    <w:rsid w:val="0084661F"/>
    <w:rsid w:val="00846671"/>
    <w:rsid w:val="00846878"/>
    <w:rsid w:val="0084696E"/>
    <w:rsid w:val="00846B73"/>
    <w:rsid w:val="00846B95"/>
    <w:rsid w:val="00846C37"/>
    <w:rsid w:val="00846FF2"/>
    <w:rsid w:val="00846FFE"/>
    <w:rsid w:val="00847043"/>
    <w:rsid w:val="008470F5"/>
    <w:rsid w:val="0084716D"/>
    <w:rsid w:val="008472BA"/>
    <w:rsid w:val="008472DA"/>
    <w:rsid w:val="008474F8"/>
    <w:rsid w:val="0084777A"/>
    <w:rsid w:val="008477DB"/>
    <w:rsid w:val="008477FB"/>
    <w:rsid w:val="008479C9"/>
    <w:rsid w:val="00847AE5"/>
    <w:rsid w:val="00847B68"/>
    <w:rsid w:val="00847DEA"/>
    <w:rsid w:val="00847EAB"/>
    <w:rsid w:val="00847F35"/>
    <w:rsid w:val="00847F4D"/>
    <w:rsid w:val="00847F68"/>
    <w:rsid w:val="008501C7"/>
    <w:rsid w:val="008505FE"/>
    <w:rsid w:val="00850613"/>
    <w:rsid w:val="00850630"/>
    <w:rsid w:val="00850657"/>
    <w:rsid w:val="00850671"/>
    <w:rsid w:val="008506B1"/>
    <w:rsid w:val="0085073C"/>
    <w:rsid w:val="00850807"/>
    <w:rsid w:val="0085084C"/>
    <w:rsid w:val="0085087F"/>
    <w:rsid w:val="008509D8"/>
    <w:rsid w:val="00850A06"/>
    <w:rsid w:val="00850AD9"/>
    <w:rsid w:val="00850AFA"/>
    <w:rsid w:val="00850BAB"/>
    <w:rsid w:val="00850C37"/>
    <w:rsid w:val="00850DFA"/>
    <w:rsid w:val="00850E47"/>
    <w:rsid w:val="00850EE1"/>
    <w:rsid w:val="00850F17"/>
    <w:rsid w:val="00851002"/>
    <w:rsid w:val="00851390"/>
    <w:rsid w:val="008515C0"/>
    <w:rsid w:val="008517A9"/>
    <w:rsid w:val="008517F7"/>
    <w:rsid w:val="008519FC"/>
    <w:rsid w:val="00851ADD"/>
    <w:rsid w:val="00851D3C"/>
    <w:rsid w:val="00851E09"/>
    <w:rsid w:val="00851E64"/>
    <w:rsid w:val="00851F51"/>
    <w:rsid w:val="00852015"/>
    <w:rsid w:val="00852117"/>
    <w:rsid w:val="008521AA"/>
    <w:rsid w:val="008521AE"/>
    <w:rsid w:val="008521B6"/>
    <w:rsid w:val="00852251"/>
    <w:rsid w:val="0085250A"/>
    <w:rsid w:val="008528D5"/>
    <w:rsid w:val="00852B4F"/>
    <w:rsid w:val="00852B98"/>
    <w:rsid w:val="00853005"/>
    <w:rsid w:val="00853022"/>
    <w:rsid w:val="00853041"/>
    <w:rsid w:val="008531AE"/>
    <w:rsid w:val="0085326C"/>
    <w:rsid w:val="008537E5"/>
    <w:rsid w:val="008537F6"/>
    <w:rsid w:val="00853B07"/>
    <w:rsid w:val="00853B0F"/>
    <w:rsid w:val="00853B17"/>
    <w:rsid w:val="00853D12"/>
    <w:rsid w:val="00853D5B"/>
    <w:rsid w:val="00853E95"/>
    <w:rsid w:val="00853F77"/>
    <w:rsid w:val="00853FEB"/>
    <w:rsid w:val="008540EA"/>
    <w:rsid w:val="00854173"/>
    <w:rsid w:val="00854346"/>
    <w:rsid w:val="00854633"/>
    <w:rsid w:val="00854796"/>
    <w:rsid w:val="00854D2A"/>
    <w:rsid w:val="00854D59"/>
    <w:rsid w:val="00854E8B"/>
    <w:rsid w:val="0085504A"/>
    <w:rsid w:val="00855087"/>
    <w:rsid w:val="00855116"/>
    <w:rsid w:val="008552E9"/>
    <w:rsid w:val="00855764"/>
    <w:rsid w:val="008557AC"/>
    <w:rsid w:val="008558A2"/>
    <w:rsid w:val="00855915"/>
    <w:rsid w:val="008559B4"/>
    <w:rsid w:val="008559B6"/>
    <w:rsid w:val="00855BC7"/>
    <w:rsid w:val="00855C2D"/>
    <w:rsid w:val="00855C84"/>
    <w:rsid w:val="00855D00"/>
    <w:rsid w:val="00855D60"/>
    <w:rsid w:val="00855E40"/>
    <w:rsid w:val="00855EB8"/>
    <w:rsid w:val="008561D8"/>
    <w:rsid w:val="0085625A"/>
    <w:rsid w:val="0085632F"/>
    <w:rsid w:val="00856415"/>
    <w:rsid w:val="0085655B"/>
    <w:rsid w:val="00856575"/>
    <w:rsid w:val="0085659C"/>
    <w:rsid w:val="0085677A"/>
    <w:rsid w:val="008567E6"/>
    <w:rsid w:val="008567EB"/>
    <w:rsid w:val="00856885"/>
    <w:rsid w:val="008569C8"/>
    <w:rsid w:val="00856A82"/>
    <w:rsid w:val="00856AE6"/>
    <w:rsid w:val="00856B2B"/>
    <w:rsid w:val="00856B8A"/>
    <w:rsid w:val="00856B97"/>
    <w:rsid w:val="00856DDF"/>
    <w:rsid w:val="0085726B"/>
    <w:rsid w:val="0085726D"/>
    <w:rsid w:val="0085738A"/>
    <w:rsid w:val="0085753F"/>
    <w:rsid w:val="00857569"/>
    <w:rsid w:val="00857616"/>
    <w:rsid w:val="00857766"/>
    <w:rsid w:val="008579B1"/>
    <w:rsid w:val="008579DB"/>
    <w:rsid w:val="00857CBF"/>
    <w:rsid w:val="00857E92"/>
    <w:rsid w:val="00860359"/>
    <w:rsid w:val="00860574"/>
    <w:rsid w:val="008605D5"/>
    <w:rsid w:val="0086067F"/>
    <w:rsid w:val="008606DE"/>
    <w:rsid w:val="008607A2"/>
    <w:rsid w:val="008607BE"/>
    <w:rsid w:val="00860820"/>
    <w:rsid w:val="0086089C"/>
    <w:rsid w:val="00860940"/>
    <w:rsid w:val="00860B4F"/>
    <w:rsid w:val="00860B66"/>
    <w:rsid w:val="00860D15"/>
    <w:rsid w:val="00860E4D"/>
    <w:rsid w:val="00860F0E"/>
    <w:rsid w:val="0086103D"/>
    <w:rsid w:val="008610EB"/>
    <w:rsid w:val="00861446"/>
    <w:rsid w:val="00861481"/>
    <w:rsid w:val="008614E4"/>
    <w:rsid w:val="0086171B"/>
    <w:rsid w:val="0086175A"/>
    <w:rsid w:val="00861913"/>
    <w:rsid w:val="00861AD9"/>
    <w:rsid w:val="00861D09"/>
    <w:rsid w:val="00861EB1"/>
    <w:rsid w:val="00861ED9"/>
    <w:rsid w:val="00861F3E"/>
    <w:rsid w:val="00861FA5"/>
    <w:rsid w:val="00861FCB"/>
    <w:rsid w:val="00862183"/>
    <w:rsid w:val="008623CD"/>
    <w:rsid w:val="008625B5"/>
    <w:rsid w:val="008626B9"/>
    <w:rsid w:val="00862721"/>
    <w:rsid w:val="00862770"/>
    <w:rsid w:val="008627FF"/>
    <w:rsid w:val="00862859"/>
    <w:rsid w:val="00862873"/>
    <w:rsid w:val="008628D1"/>
    <w:rsid w:val="008629E5"/>
    <w:rsid w:val="00862A6D"/>
    <w:rsid w:val="00862CD4"/>
    <w:rsid w:val="00862E26"/>
    <w:rsid w:val="00862E77"/>
    <w:rsid w:val="0086306B"/>
    <w:rsid w:val="00863080"/>
    <w:rsid w:val="00863135"/>
    <w:rsid w:val="008631DA"/>
    <w:rsid w:val="00863229"/>
    <w:rsid w:val="008632BD"/>
    <w:rsid w:val="00863313"/>
    <w:rsid w:val="00863339"/>
    <w:rsid w:val="008633E1"/>
    <w:rsid w:val="008634DF"/>
    <w:rsid w:val="0086353B"/>
    <w:rsid w:val="00863667"/>
    <w:rsid w:val="0086367B"/>
    <w:rsid w:val="0086369C"/>
    <w:rsid w:val="00863708"/>
    <w:rsid w:val="0086385B"/>
    <w:rsid w:val="008639C5"/>
    <w:rsid w:val="00863B1F"/>
    <w:rsid w:val="00863B2C"/>
    <w:rsid w:val="00863B8D"/>
    <w:rsid w:val="00863BCF"/>
    <w:rsid w:val="00863E59"/>
    <w:rsid w:val="00863FA9"/>
    <w:rsid w:val="0086407B"/>
    <w:rsid w:val="00864110"/>
    <w:rsid w:val="0086416B"/>
    <w:rsid w:val="00864311"/>
    <w:rsid w:val="00864487"/>
    <w:rsid w:val="0086454D"/>
    <w:rsid w:val="0086466C"/>
    <w:rsid w:val="0086466E"/>
    <w:rsid w:val="008648C7"/>
    <w:rsid w:val="00864ACA"/>
    <w:rsid w:val="00864AD3"/>
    <w:rsid w:val="00864C0D"/>
    <w:rsid w:val="00864CA4"/>
    <w:rsid w:val="00864CD1"/>
    <w:rsid w:val="00865035"/>
    <w:rsid w:val="00865126"/>
    <w:rsid w:val="008651BD"/>
    <w:rsid w:val="00865251"/>
    <w:rsid w:val="00865261"/>
    <w:rsid w:val="00865402"/>
    <w:rsid w:val="00865439"/>
    <w:rsid w:val="00865490"/>
    <w:rsid w:val="0086553F"/>
    <w:rsid w:val="0086563E"/>
    <w:rsid w:val="0086565C"/>
    <w:rsid w:val="0086576C"/>
    <w:rsid w:val="00865786"/>
    <w:rsid w:val="008657CF"/>
    <w:rsid w:val="00865801"/>
    <w:rsid w:val="00865839"/>
    <w:rsid w:val="0086598F"/>
    <w:rsid w:val="00865A07"/>
    <w:rsid w:val="00865BBD"/>
    <w:rsid w:val="00865C7B"/>
    <w:rsid w:val="00865E3D"/>
    <w:rsid w:val="00866083"/>
    <w:rsid w:val="0086655E"/>
    <w:rsid w:val="00866594"/>
    <w:rsid w:val="008666C3"/>
    <w:rsid w:val="008667DA"/>
    <w:rsid w:val="00866845"/>
    <w:rsid w:val="008668A7"/>
    <w:rsid w:val="0086699B"/>
    <w:rsid w:val="00866C65"/>
    <w:rsid w:val="00866DE6"/>
    <w:rsid w:val="00866E17"/>
    <w:rsid w:val="00866EE3"/>
    <w:rsid w:val="00867019"/>
    <w:rsid w:val="008671E6"/>
    <w:rsid w:val="00867267"/>
    <w:rsid w:val="0086741A"/>
    <w:rsid w:val="00867423"/>
    <w:rsid w:val="0086784E"/>
    <w:rsid w:val="00867895"/>
    <w:rsid w:val="00867B5D"/>
    <w:rsid w:val="00867E28"/>
    <w:rsid w:val="00867E3D"/>
    <w:rsid w:val="00867E86"/>
    <w:rsid w:val="0087013E"/>
    <w:rsid w:val="008701FF"/>
    <w:rsid w:val="00870229"/>
    <w:rsid w:val="00870254"/>
    <w:rsid w:val="008702A8"/>
    <w:rsid w:val="00870526"/>
    <w:rsid w:val="00870549"/>
    <w:rsid w:val="00870570"/>
    <w:rsid w:val="008705AD"/>
    <w:rsid w:val="008705F8"/>
    <w:rsid w:val="00870609"/>
    <w:rsid w:val="008708EA"/>
    <w:rsid w:val="00870A5C"/>
    <w:rsid w:val="00870A7B"/>
    <w:rsid w:val="00870BD1"/>
    <w:rsid w:val="00870C7E"/>
    <w:rsid w:val="00870C8C"/>
    <w:rsid w:val="0087123D"/>
    <w:rsid w:val="008713BF"/>
    <w:rsid w:val="00871485"/>
    <w:rsid w:val="0087149E"/>
    <w:rsid w:val="00871531"/>
    <w:rsid w:val="00871636"/>
    <w:rsid w:val="00871658"/>
    <w:rsid w:val="008716B4"/>
    <w:rsid w:val="008719FA"/>
    <w:rsid w:val="00871D37"/>
    <w:rsid w:val="00871D77"/>
    <w:rsid w:val="00871DEA"/>
    <w:rsid w:val="00871E10"/>
    <w:rsid w:val="00872024"/>
    <w:rsid w:val="0087207B"/>
    <w:rsid w:val="00872094"/>
    <w:rsid w:val="00872228"/>
    <w:rsid w:val="00872275"/>
    <w:rsid w:val="00872347"/>
    <w:rsid w:val="00872534"/>
    <w:rsid w:val="008725D1"/>
    <w:rsid w:val="00872613"/>
    <w:rsid w:val="00872756"/>
    <w:rsid w:val="00872D12"/>
    <w:rsid w:val="00872D3F"/>
    <w:rsid w:val="00872D62"/>
    <w:rsid w:val="00872DB5"/>
    <w:rsid w:val="00872E0D"/>
    <w:rsid w:val="00872E43"/>
    <w:rsid w:val="00873075"/>
    <w:rsid w:val="008731AE"/>
    <w:rsid w:val="008731ED"/>
    <w:rsid w:val="0087325E"/>
    <w:rsid w:val="00873452"/>
    <w:rsid w:val="008735E3"/>
    <w:rsid w:val="00873768"/>
    <w:rsid w:val="008737C6"/>
    <w:rsid w:val="00873976"/>
    <w:rsid w:val="00873A60"/>
    <w:rsid w:val="00873AA7"/>
    <w:rsid w:val="00873AD8"/>
    <w:rsid w:val="00873B09"/>
    <w:rsid w:val="00873CCE"/>
    <w:rsid w:val="00873CDE"/>
    <w:rsid w:val="00873DA4"/>
    <w:rsid w:val="00873FD3"/>
    <w:rsid w:val="008741E7"/>
    <w:rsid w:val="008741E8"/>
    <w:rsid w:val="008742B9"/>
    <w:rsid w:val="008742D9"/>
    <w:rsid w:val="008743D1"/>
    <w:rsid w:val="008743DB"/>
    <w:rsid w:val="008743F9"/>
    <w:rsid w:val="00874421"/>
    <w:rsid w:val="008746F7"/>
    <w:rsid w:val="00874726"/>
    <w:rsid w:val="008747DA"/>
    <w:rsid w:val="0087485D"/>
    <w:rsid w:val="0087499B"/>
    <w:rsid w:val="00874A16"/>
    <w:rsid w:val="00874A55"/>
    <w:rsid w:val="00874B5B"/>
    <w:rsid w:val="00874B6C"/>
    <w:rsid w:val="00874CDC"/>
    <w:rsid w:val="00874CE4"/>
    <w:rsid w:val="00874D64"/>
    <w:rsid w:val="00874E34"/>
    <w:rsid w:val="00875003"/>
    <w:rsid w:val="008750E8"/>
    <w:rsid w:val="00875166"/>
    <w:rsid w:val="008751C1"/>
    <w:rsid w:val="008752F9"/>
    <w:rsid w:val="008753D7"/>
    <w:rsid w:val="00875528"/>
    <w:rsid w:val="00875604"/>
    <w:rsid w:val="00875697"/>
    <w:rsid w:val="008756A7"/>
    <w:rsid w:val="008757CE"/>
    <w:rsid w:val="00875976"/>
    <w:rsid w:val="0087598F"/>
    <w:rsid w:val="00875A15"/>
    <w:rsid w:val="00875A3B"/>
    <w:rsid w:val="00875B10"/>
    <w:rsid w:val="00875B4D"/>
    <w:rsid w:val="00875CF4"/>
    <w:rsid w:val="00875CFE"/>
    <w:rsid w:val="00875D20"/>
    <w:rsid w:val="00875D59"/>
    <w:rsid w:val="00875EB4"/>
    <w:rsid w:val="00875EBF"/>
    <w:rsid w:val="00875FAC"/>
    <w:rsid w:val="0087602A"/>
    <w:rsid w:val="0087608C"/>
    <w:rsid w:val="008760A7"/>
    <w:rsid w:val="008760E7"/>
    <w:rsid w:val="00876136"/>
    <w:rsid w:val="00876177"/>
    <w:rsid w:val="00876269"/>
    <w:rsid w:val="008762F8"/>
    <w:rsid w:val="008768BB"/>
    <w:rsid w:val="00876BD3"/>
    <w:rsid w:val="00876BF5"/>
    <w:rsid w:val="00876D41"/>
    <w:rsid w:val="00877030"/>
    <w:rsid w:val="00877262"/>
    <w:rsid w:val="00877430"/>
    <w:rsid w:val="00877433"/>
    <w:rsid w:val="00877508"/>
    <w:rsid w:val="00877610"/>
    <w:rsid w:val="0087765F"/>
    <w:rsid w:val="008776E6"/>
    <w:rsid w:val="00877809"/>
    <w:rsid w:val="00877906"/>
    <w:rsid w:val="00877A4E"/>
    <w:rsid w:val="00877A6A"/>
    <w:rsid w:val="00877AED"/>
    <w:rsid w:val="00877B28"/>
    <w:rsid w:val="00877C84"/>
    <w:rsid w:val="00877D64"/>
    <w:rsid w:val="00877E16"/>
    <w:rsid w:val="00877EAB"/>
    <w:rsid w:val="0087EEE1"/>
    <w:rsid w:val="008800BE"/>
    <w:rsid w:val="008800CD"/>
    <w:rsid w:val="00880134"/>
    <w:rsid w:val="00880200"/>
    <w:rsid w:val="0088027C"/>
    <w:rsid w:val="008802EB"/>
    <w:rsid w:val="00880337"/>
    <w:rsid w:val="008805E4"/>
    <w:rsid w:val="00880600"/>
    <w:rsid w:val="00880747"/>
    <w:rsid w:val="00880941"/>
    <w:rsid w:val="008809E8"/>
    <w:rsid w:val="00880B87"/>
    <w:rsid w:val="00880DAF"/>
    <w:rsid w:val="00880E1A"/>
    <w:rsid w:val="00880E93"/>
    <w:rsid w:val="00880F6D"/>
    <w:rsid w:val="00880F7D"/>
    <w:rsid w:val="0088104B"/>
    <w:rsid w:val="0088105A"/>
    <w:rsid w:val="0088105C"/>
    <w:rsid w:val="0088119B"/>
    <w:rsid w:val="008811A0"/>
    <w:rsid w:val="008811AF"/>
    <w:rsid w:val="008811D6"/>
    <w:rsid w:val="008812A0"/>
    <w:rsid w:val="008812B9"/>
    <w:rsid w:val="00881394"/>
    <w:rsid w:val="008813C1"/>
    <w:rsid w:val="008815CE"/>
    <w:rsid w:val="0088175B"/>
    <w:rsid w:val="008819F0"/>
    <w:rsid w:val="00881A01"/>
    <w:rsid w:val="00881A75"/>
    <w:rsid w:val="00881AE0"/>
    <w:rsid w:val="00881B8F"/>
    <w:rsid w:val="00881DF4"/>
    <w:rsid w:val="00881F37"/>
    <w:rsid w:val="00881FCA"/>
    <w:rsid w:val="0088228B"/>
    <w:rsid w:val="0088251E"/>
    <w:rsid w:val="008825A7"/>
    <w:rsid w:val="008825CF"/>
    <w:rsid w:val="00882680"/>
    <w:rsid w:val="0088271D"/>
    <w:rsid w:val="00882767"/>
    <w:rsid w:val="00882825"/>
    <w:rsid w:val="0088282D"/>
    <w:rsid w:val="008829A7"/>
    <w:rsid w:val="00882A4F"/>
    <w:rsid w:val="00882C08"/>
    <w:rsid w:val="00882CF8"/>
    <w:rsid w:val="00882D15"/>
    <w:rsid w:val="00882D95"/>
    <w:rsid w:val="00882E83"/>
    <w:rsid w:val="0088316F"/>
    <w:rsid w:val="00883371"/>
    <w:rsid w:val="008834AD"/>
    <w:rsid w:val="008835FE"/>
    <w:rsid w:val="008836E0"/>
    <w:rsid w:val="008837B3"/>
    <w:rsid w:val="008838AD"/>
    <w:rsid w:val="00883901"/>
    <w:rsid w:val="00883AA4"/>
    <w:rsid w:val="00883BC7"/>
    <w:rsid w:val="00883BFD"/>
    <w:rsid w:val="00883D25"/>
    <w:rsid w:val="00883DC2"/>
    <w:rsid w:val="00883DE5"/>
    <w:rsid w:val="00883EED"/>
    <w:rsid w:val="00883F3B"/>
    <w:rsid w:val="00883F49"/>
    <w:rsid w:val="00884035"/>
    <w:rsid w:val="00884049"/>
    <w:rsid w:val="00884217"/>
    <w:rsid w:val="008842B2"/>
    <w:rsid w:val="0088454F"/>
    <w:rsid w:val="00884623"/>
    <w:rsid w:val="008847E5"/>
    <w:rsid w:val="00884860"/>
    <w:rsid w:val="008848CA"/>
    <w:rsid w:val="008848F1"/>
    <w:rsid w:val="00884907"/>
    <w:rsid w:val="00884ABA"/>
    <w:rsid w:val="00884BC9"/>
    <w:rsid w:val="00884D2E"/>
    <w:rsid w:val="00884ECD"/>
    <w:rsid w:val="00884F86"/>
    <w:rsid w:val="008852C0"/>
    <w:rsid w:val="008853C3"/>
    <w:rsid w:val="00885486"/>
    <w:rsid w:val="00885594"/>
    <w:rsid w:val="008856EA"/>
    <w:rsid w:val="008858D7"/>
    <w:rsid w:val="008859D9"/>
    <w:rsid w:val="00885A97"/>
    <w:rsid w:val="00885BB1"/>
    <w:rsid w:val="00885BE7"/>
    <w:rsid w:val="00885CE7"/>
    <w:rsid w:val="00885D91"/>
    <w:rsid w:val="00885E35"/>
    <w:rsid w:val="00885FFA"/>
    <w:rsid w:val="008861B8"/>
    <w:rsid w:val="008862BE"/>
    <w:rsid w:val="008863D9"/>
    <w:rsid w:val="008866D4"/>
    <w:rsid w:val="008866D5"/>
    <w:rsid w:val="008867CD"/>
    <w:rsid w:val="008867D9"/>
    <w:rsid w:val="00886995"/>
    <w:rsid w:val="008869C0"/>
    <w:rsid w:val="00886A27"/>
    <w:rsid w:val="00886A35"/>
    <w:rsid w:val="00886A45"/>
    <w:rsid w:val="00886B41"/>
    <w:rsid w:val="00886CDC"/>
    <w:rsid w:val="00886CE3"/>
    <w:rsid w:val="00886D31"/>
    <w:rsid w:val="00886E6B"/>
    <w:rsid w:val="00886EE8"/>
    <w:rsid w:val="00886F8F"/>
    <w:rsid w:val="008871A7"/>
    <w:rsid w:val="0088736A"/>
    <w:rsid w:val="00887374"/>
    <w:rsid w:val="0088742D"/>
    <w:rsid w:val="008875D0"/>
    <w:rsid w:val="0088768A"/>
    <w:rsid w:val="008878F1"/>
    <w:rsid w:val="00887955"/>
    <w:rsid w:val="008879E6"/>
    <w:rsid w:val="00887C85"/>
    <w:rsid w:val="00887D5B"/>
    <w:rsid w:val="00887E1D"/>
    <w:rsid w:val="00887E3A"/>
    <w:rsid w:val="00887FC6"/>
    <w:rsid w:val="00887FDB"/>
    <w:rsid w:val="00890015"/>
    <w:rsid w:val="008902D7"/>
    <w:rsid w:val="00890305"/>
    <w:rsid w:val="008904C2"/>
    <w:rsid w:val="008905B6"/>
    <w:rsid w:val="00890818"/>
    <w:rsid w:val="0089096E"/>
    <w:rsid w:val="008910FF"/>
    <w:rsid w:val="0089116C"/>
    <w:rsid w:val="00891455"/>
    <w:rsid w:val="0089158F"/>
    <w:rsid w:val="00891722"/>
    <w:rsid w:val="0089186B"/>
    <w:rsid w:val="00891892"/>
    <w:rsid w:val="0089192A"/>
    <w:rsid w:val="0089195F"/>
    <w:rsid w:val="00891D6B"/>
    <w:rsid w:val="00891DAC"/>
    <w:rsid w:val="00891F85"/>
    <w:rsid w:val="0089215D"/>
    <w:rsid w:val="008921E9"/>
    <w:rsid w:val="00892479"/>
    <w:rsid w:val="008924A4"/>
    <w:rsid w:val="00892576"/>
    <w:rsid w:val="00892655"/>
    <w:rsid w:val="008927B5"/>
    <w:rsid w:val="00892980"/>
    <w:rsid w:val="00892A1B"/>
    <w:rsid w:val="00892B0B"/>
    <w:rsid w:val="00892B74"/>
    <w:rsid w:val="00892C58"/>
    <w:rsid w:val="00892CC1"/>
    <w:rsid w:val="00892F6C"/>
    <w:rsid w:val="008932E7"/>
    <w:rsid w:val="0089350C"/>
    <w:rsid w:val="0089364B"/>
    <w:rsid w:val="00893673"/>
    <w:rsid w:val="0089367A"/>
    <w:rsid w:val="0089370C"/>
    <w:rsid w:val="008937D8"/>
    <w:rsid w:val="00893812"/>
    <w:rsid w:val="00893917"/>
    <w:rsid w:val="00893D9B"/>
    <w:rsid w:val="00893ED4"/>
    <w:rsid w:val="00894035"/>
    <w:rsid w:val="00894055"/>
    <w:rsid w:val="00894178"/>
    <w:rsid w:val="008943B1"/>
    <w:rsid w:val="008943C4"/>
    <w:rsid w:val="00894427"/>
    <w:rsid w:val="0089442E"/>
    <w:rsid w:val="008945EB"/>
    <w:rsid w:val="00894654"/>
    <w:rsid w:val="00894753"/>
    <w:rsid w:val="00894802"/>
    <w:rsid w:val="00894823"/>
    <w:rsid w:val="00894856"/>
    <w:rsid w:val="00894935"/>
    <w:rsid w:val="00894988"/>
    <w:rsid w:val="00894B08"/>
    <w:rsid w:val="00894B5F"/>
    <w:rsid w:val="00894C44"/>
    <w:rsid w:val="00894D05"/>
    <w:rsid w:val="00894DC0"/>
    <w:rsid w:val="00894E57"/>
    <w:rsid w:val="00895120"/>
    <w:rsid w:val="00895198"/>
    <w:rsid w:val="00895224"/>
    <w:rsid w:val="0089535E"/>
    <w:rsid w:val="008953BB"/>
    <w:rsid w:val="00895485"/>
    <w:rsid w:val="00895C2B"/>
    <w:rsid w:val="00895D35"/>
    <w:rsid w:val="00895E82"/>
    <w:rsid w:val="00895EF5"/>
    <w:rsid w:val="00895EFD"/>
    <w:rsid w:val="00895F1D"/>
    <w:rsid w:val="00895F33"/>
    <w:rsid w:val="00895F53"/>
    <w:rsid w:val="00895F82"/>
    <w:rsid w:val="0089603B"/>
    <w:rsid w:val="00896166"/>
    <w:rsid w:val="0089639C"/>
    <w:rsid w:val="0089645F"/>
    <w:rsid w:val="008964DA"/>
    <w:rsid w:val="008967F5"/>
    <w:rsid w:val="008968A7"/>
    <w:rsid w:val="0089694A"/>
    <w:rsid w:val="00896A0A"/>
    <w:rsid w:val="00896B7D"/>
    <w:rsid w:val="00896BA9"/>
    <w:rsid w:val="00896C40"/>
    <w:rsid w:val="00896DE9"/>
    <w:rsid w:val="00896F0A"/>
    <w:rsid w:val="00896F23"/>
    <w:rsid w:val="00896F3A"/>
    <w:rsid w:val="00896F6A"/>
    <w:rsid w:val="00896FD5"/>
    <w:rsid w:val="0089710E"/>
    <w:rsid w:val="0089711C"/>
    <w:rsid w:val="00897172"/>
    <w:rsid w:val="008971A0"/>
    <w:rsid w:val="00897331"/>
    <w:rsid w:val="00897348"/>
    <w:rsid w:val="00897396"/>
    <w:rsid w:val="008973A2"/>
    <w:rsid w:val="00897536"/>
    <w:rsid w:val="0089754A"/>
    <w:rsid w:val="008976DA"/>
    <w:rsid w:val="00897768"/>
    <w:rsid w:val="00897797"/>
    <w:rsid w:val="008978E1"/>
    <w:rsid w:val="00897950"/>
    <w:rsid w:val="00897B06"/>
    <w:rsid w:val="00897B5F"/>
    <w:rsid w:val="00897BF9"/>
    <w:rsid w:val="00897C6D"/>
    <w:rsid w:val="00897CD6"/>
    <w:rsid w:val="00897E83"/>
    <w:rsid w:val="00897FC4"/>
    <w:rsid w:val="008A01F5"/>
    <w:rsid w:val="008A033B"/>
    <w:rsid w:val="008A0355"/>
    <w:rsid w:val="008A03D1"/>
    <w:rsid w:val="008A04E1"/>
    <w:rsid w:val="008A060F"/>
    <w:rsid w:val="008A063F"/>
    <w:rsid w:val="008A0662"/>
    <w:rsid w:val="008A07AB"/>
    <w:rsid w:val="008A07DB"/>
    <w:rsid w:val="008A0918"/>
    <w:rsid w:val="008A0AF7"/>
    <w:rsid w:val="008A0C65"/>
    <w:rsid w:val="008A0E61"/>
    <w:rsid w:val="008A0E7F"/>
    <w:rsid w:val="008A0EE3"/>
    <w:rsid w:val="008A0FB5"/>
    <w:rsid w:val="008A10C2"/>
    <w:rsid w:val="008A1232"/>
    <w:rsid w:val="008A1384"/>
    <w:rsid w:val="008A13F4"/>
    <w:rsid w:val="008A1424"/>
    <w:rsid w:val="008A1459"/>
    <w:rsid w:val="008A15A0"/>
    <w:rsid w:val="008A1783"/>
    <w:rsid w:val="008A179C"/>
    <w:rsid w:val="008A1812"/>
    <w:rsid w:val="008A1845"/>
    <w:rsid w:val="008A1855"/>
    <w:rsid w:val="008A1860"/>
    <w:rsid w:val="008A189A"/>
    <w:rsid w:val="008A197F"/>
    <w:rsid w:val="008A1AB7"/>
    <w:rsid w:val="008A1B37"/>
    <w:rsid w:val="008A1B46"/>
    <w:rsid w:val="008A1BFA"/>
    <w:rsid w:val="008A1D39"/>
    <w:rsid w:val="008A1F80"/>
    <w:rsid w:val="008A2098"/>
    <w:rsid w:val="008A22F8"/>
    <w:rsid w:val="008A2346"/>
    <w:rsid w:val="008A2429"/>
    <w:rsid w:val="008A2588"/>
    <w:rsid w:val="008A2656"/>
    <w:rsid w:val="008A2855"/>
    <w:rsid w:val="008A28AC"/>
    <w:rsid w:val="008A28B4"/>
    <w:rsid w:val="008A28B8"/>
    <w:rsid w:val="008A28EF"/>
    <w:rsid w:val="008A291D"/>
    <w:rsid w:val="008A2A2E"/>
    <w:rsid w:val="008A2A58"/>
    <w:rsid w:val="008A2D0C"/>
    <w:rsid w:val="008A3377"/>
    <w:rsid w:val="008A33AF"/>
    <w:rsid w:val="008A354C"/>
    <w:rsid w:val="008A36AC"/>
    <w:rsid w:val="008A3743"/>
    <w:rsid w:val="008A3771"/>
    <w:rsid w:val="008A39C8"/>
    <w:rsid w:val="008A3A33"/>
    <w:rsid w:val="008A3A37"/>
    <w:rsid w:val="008A3C3F"/>
    <w:rsid w:val="008A3D1B"/>
    <w:rsid w:val="008A3D3B"/>
    <w:rsid w:val="008A3DC0"/>
    <w:rsid w:val="008A3E23"/>
    <w:rsid w:val="008A3FB5"/>
    <w:rsid w:val="008A4026"/>
    <w:rsid w:val="008A4170"/>
    <w:rsid w:val="008A41A2"/>
    <w:rsid w:val="008A41CC"/>
    <w:rsid w:val="008A42C9"/>
    <w:rsid w:val="008A431F"/>
    <w:rsid w:val="008A43DF"/>
    <w:rsid w:val="008A4409"/>
    <w:rsid w:val="008A4460"/>
    <w:rsid w:val="008A47C3"/>
    <w:rsid w:val="008A492F"/>
    <w:rsid w:val="008A49C5"/>
    <w:rsid w:val="008A4C85"/>
    <w:rsid w:val="008A4DE5"/>
    <w:rsid w:val="008A4ED1"/>
    <w:rsid w:val="008A4EEF"/>
    <w:rsid w:val="008A4F7E"/>
    <w:rsid w:val="008A4F9C"/>
    <w:rsid w:val="008A4FB4"/>
    <w:rsid w:val="008A518E"/>
    <w:rsid w:val="008A52A1"/>
    <w:rsid w:val="008A56E9"/>
    <w:rsid w:val="008A5854"/>
    <w:rsid w:val="008A58AB"/>
    <w:rsid w:val="008A5F41"/>
    <w:rsid w:val="008A6127"/>
    <w:rsid w:val="008A6190"/>
    <w:rsid w:val="008A62F6"/>
    <w:rsid w:val="008A633A"/>
    <w:rsid w:val="008A6400"/>
    <w:rsid w:val="008A64A0"/>
    <w:rsid w:val="008A64C2"/>
    <w:rsid w:val="008A6639"/>
    <w:rsid w:val="008A6854"/>
    <w:rsid w:val="008A6971"/>
    <w:rsid w:val="008A69C7"/>
    <w:rsid w:val="008A6A6A"/>
    <w:rsid w:val="008A6C0C"/>
    <w:rsid w:val="008A6C28"/>
    <w:rsid w:val="008A6C5C"/>
    <w:rsid w:val="008A6C71"/>
    <w:rsid w:val="008A6F78"/>
    <w:rsid w:val="008A706C"/>
    <w:rsid w:val="008A7325"/>
    <w:rsid w:val="008A7329"/>
    <w:rsid w:val="008A7413"/>
    <w:rsid w:val="008A7427"/>
    <w:rsid w:val="008A7436"/>
    <w:rsid w:val="008A762A"/>
    <w:rsid w:val="008A7651"/>
    <w:rsid w:val="008A768D"/>
    <w:rsid w:val="008A76B2"/>
    <w:rsid w:val="008A770B"/>
    <w:rsid w:val="008A78FE"/>
    <w:rsid w:val="008A793C"/>
    <w:rsid w:val="008A7C63"/>
    <w:rsid w:val="008A7DC2"/>
    <w:rsid w:val="008A7DFE"/>
    <w:rsid w:val="008A7E6A"/>
    <w:rsid w:val="008A7F08"/>
    <w:rsid w:val="008B02CA"/>
    <w:rsid w:val="008B02CD"/>
    <w:rsid w:val="008B0397"/>
    <w:rsid w:val="008B03E6"/>
    <w:rsid w:val="008B0812"/>
    <w:rsid w:val="008B09E2"/>
    <w:rsid w:val="008B0C1D"/>
    <w:rsid w:val="008B0E59"/>
    <w:rsid w:val="008B0F7D"/>
    <w:rsid w:val="008B1017"/>
    <w:rsid w:val="008B104D"/>
    <w:rsid w:val="008B129C"/>
    <w:rsid w:val="008B14E1"/>
    <w:rsid w:val="008B15D2"/>
    <w:rsid w:val="008B1681"/>
    <w:rsid w:val="008B1733"/>
    <w:rsid w:val="008B1769"/>
    <w:rsid w:val="008B17C4"/>
    <w:rsid w:val="008B1937"/>
    <w:rsid w:val="008B1BBB"/>
    <w:rsid w:val="008B1EFF"/>
    <w:rsid w:val="008B1F78"/>
    <w:rsid w:val="008B20DB"/>
    <w:rsid w:val="008B22FF"/>
    <w:rsid w:val="008B238A"/>
    <w:rsid w:val="008B24E2"/>
    <w:rsid w:val="008B2595"/>
    <w:rsid w:val="008B259A"/>
    <w:rsid w:val="008B2709"/>
    <w:rsid w:val="008B2772"/>
    <w:rsid w:val="008B27B4"/>
    <w:rsid w:val="008B28B7"/>
    <w:rsid w:val="008B2B97"/>
    <w:rsid w:val="008B2BF9"/>
    <w:rsid w:val="008B2C1E"/>
    <w:rsid w:val="008B2D69"/>
    <w:rsid w:val="008B2E44"/>
    <w:rsid w:val="008B2E5F"/>
    <w:rsid w:val="008B326C"/>
    <w:rsid w:val="008B3301"/>
    <w:rsid w:val="008B3304"/>
    <w:rsid w:val="008B3469"/>
    <w:rsid w:val="008B35C6"/>
    <w:rsid w:val="008B3622"/>
    <w:rsid w:val="008B371D"/>
    <w:rsid w:val="008B37A9"/>
    <w:rsid w:val="008B3806"/>
    <w:rsid w:val="008B3A17"/>
    <w:rsid w:val="008B3C24"/>
    <w:rsid w:val="008B3CA7"/>
    <w:rsid w:val="008B3CB5"/>
    <w:rsid w:val="008B3DE2"/>
    <w:rsid w:val="008B4035"/>
    <w:rsid w:val="008B40DF"/>
    <w:rsid w:val="008B41FA"/>
    <w:rsid w:val="008B426B"/>
    <w:rsid w:val="008B44A5"/>
    <w:rsid w:val="008B467C"/>
    <w:rsid w:val="008B4725"/>
    <w:rsid w:val="008B4853"/>
    <w:rsid w:val="008B488E"/>
    <w:rsid w:val="008B49AF"/>
    <w:rsid w:val="008B4B88"/>
    <w:rsid w:val="008B4FC0"/>
    <w:rsid w:val="008B50AA"/>
    <w:rsid w:val="008B51FC"/>
    <w:rsid w:val="008B5218"/>
    <w:rsid w:val="008B5223"/>
    <w:rsid w:val="008B5269"/>
    <w:rsid w:val="008B5368"/>
    <w:rsid w:val="008B53A6"/>
    <w:rsid w:val="008B53D0"/>
    <w:rsid w:val="008B551C"/>
    <w:rsid w:val="008B5536"/>
    <w:rsid w:val="008B5629"/>
    <w:rsid w:val="008B5669"/>
    <w:rsid w:val="008B583F"/>
    <w:rsid w:val="008B586D"/>
    <w:rsid w:val="008B593F"/>
    <w:rsid w:val="008B5949"/>
    <w:rsid w:val="008B5AFD"/>
    <w:rsid w:val="008B5C9C"/>
    <w:rsid w:val="008B5DB6"/>
    <w:rsid w:val="008B5DFA"/>
    <w:rsid w:val="008B6200"/>
    <w:rsid w:val="008B6402"/>
    <w:rsid w:val="008B64BA"/>
    <w:rsid w:val="008B668C"/>
    <w:rsid w:val="008B66BC"/>
    <w:rsid w:val="008B6753"/>
    <w:rsid w:val="008B67EB"/>
    <w:rsid w:val="008B6950"/>
    <w:rsid w:val="008B69DE"/>
    <w:rsid w:val="008B6A09"/>
    <w:rsid w:val="008B6A49"/>
    <w:rsid w:val="008B6AC1"/>
    <w:rsid w:val="008B6AC2"/>
    <w:rsid w:val="008B6B5F"/>
    <w:rsid w:val="008B7148"/>
    <w:rsid w:val="008B727D"/>
    <w:rsid w:val="008B728A"/>
    <w:rsid w:val="008B73BA"/>
    <w:rsid w:val="008B73EF"/>
    <w:rsid w:val="008B7464"/>
    <w:rsid w:val="008B74C8"/>
    <w:rsid w:val="008B7573"/>
    <w:rsid w:val="008B75E0"/>
    <w:rsid w:val="008B7733"/>
    <w:rsid w:val="008B77C9"/>
    <w:rsid w:val="008B78AF"/>
    <w:rsid w:val="008B79B9"/>
    <w:rsid w:val="008B7B82"/>
    <w:rsid w:val="008B7C21"/>
    <w:rsid w:val="008B7CA5"/>
    <w:rsid w:val="008B7D8C"/>
    <w:rsid w:val="008B7E13"/>
    <w:rsid w:val="008B7F39"/>
    <w:rsid w:val="008B7FD8"/>
    <w:rsid w:val="008C01EA"/>
    <w:rsid w:val="008C0306"/>
    <w:rsid w:val="008C03DB"/>
    <w:rsid w:val="008C04A9"/>
    <w:rsid w:val="008C05AD"/>
    <w:rsid w:val="008C0947"/>
    <w:rsid w:val="008C0BF1"/>
    <w:rsid w:val="008C0C11"/>
    <w:rsid w:val="008C0C14"/>
    <w:rsid w:val="008C0C22"/>
    <w:rsid w:val="008C0C97"/>
    <w:rsid w:val="008C0DD4"/>
    <w:rsid w:val="008C0EE7"/>
    <w:rsid w:val="008C0EE9"/>
    <w:rsid w:val="008C0F21"/>
    <w:rsid w:val="008C103C"/>
    <w:rsid w:val="008C1047"/>
    <w:rsid w:val="008C11CB"/>
    <w:rsid w:val="008C11E0"/>
    <w:rsid w:val="008C12CE"/>
    <w:rsid w:val="008C1311"/>
    <w:rsid w:val="008C152B"/>
    <w:rsid w:val="008C170C"/>
    <w:rsid w:val="008C19FF"/>
    <w:rsid w:val="008C1C48"/>
    <w:rsid w:val="008C1D2D"/>
    <w:rsid w:val="008C1D51"/>
    <w:rsid w:val="008C1F2A"/>
    <w:rsid w:val="008C1F36"/>
    <w:rsid w:val="008C1F79"/>
    <w:rsid w:val="008C2071"/>
    <w:rsid w:val="008C216B"/>
    <w:rsid w:val="008C2285"/>
    <w:rsid w:val="008C24AC"/>
    <w:rsid w:val="008C25C6"/>
    <w:rsid w:val="008C25FE"/>
    <w:rsid w:val="008C2721"/>
    <w:rsid w:val="008C2849"/>
    <w:rsid w:val="008C28A8"/>
    <w:rsid w:val="008C29E4"/>
    <w:rsid w:val="008C2A10"/>
    <w:rsid w:val="008C2B03"/>
    <w:rsid w:val="008C2B66"/>
    <w:rsid w:val="008C2B81"/>
    <w:rsid w:val="008C2C06"/>
    <w:rsid w:val="008C2CDA"/>
    <w:rsid w:val="008C2F7E"/>
    <w:rsid w:val="008C2FD8"/>
    <w:rsid w:val="008C31E8"/>
    <w:rsid w:val="008C3201"/>
    <w:rsid w:val="008C3348"/>
    <w:rsid w:val="008C33F1"/>
    <w:rsid w:val="008C35A9"/>
    <w:rsid w:val="008C35AD"/>
    <w:rsid w:val="008C35C6"/>
    <w:rsid w:val="008C3AAC"/>
    <w:rsid w:val="008C3C66"/>
    <w:rsid w:val="008C3C67"/>
    <w:rsid w:val="008C3D62"/>
    <w:rsid w:val="008C3E30"/>
    <w:rsid w:val="008C3F55"/>
    <w:rsid w:val="008C3FD8"/>
    <w:rsid w:val="008C42A8"/>
    <w:rsid w:val="008C4317"/>
    <w:rsid w:val="008C4471"/>
    <w:rsid w:val="008C4511"/>
    <w:rsid w:val="008C45F9"/>
    <w:rsid w:val="008C470B"/>
    <w:rsid w:val="008C477A"/>
    <w:rsid w:val="008C4821"/>
    <w:rsid w:val="008C4824"/>
    <w:rsid w:val="008C4864"/>
    <w:rsid w:val="008C48F5"/>
    <w:rsid w:val="008C49AB"/>
    <w:rsid w:val="008C4AB4"/>
    <w:rsid w:val="008C4B0E"/>
    <w:rsid w:val="008C4B63"/>
    <w:rsid w:val="008C4C80"/>
    <w:rsid w:val="008C4DAD"/>
    <w:rsid w:val="008C4F0A"/>
    <w:rsid w:val="008C503C"/>
    <w:rsid w:val="008C509B"/>
    <w:rsid w:val="008C515D"/>
    <w:rsid w:val="008C522D"/>
    <w:rsid w:val="008C529C"/>
    <w:rsid w:val="008C53BD"/>
    <w:rsid w:val="008C5548"/>
    <w:rsid w:val="008C574B"/>
    <w:rsid w:val="008C57F1"/>
    <w:rsid w:val="008C584E"/>
    <w:rsid w:val="008C58A7"/>
    <w:rsid w:val="008C58F4"/>
    <w:rsid w:val="008C5D2F"/>
    <w:rsid w:val="008C5E79"/>
    <w:rsid w:val="008C5E9F"/>
    <w:rsid w:val="008C5F15"/>
    <w:rsid w:val="008C6082"/>
    <w:rsid w:val="008C61A6"/>
    <w:rsid w:val="008C62B1"/>
    <w:rsid w:val="008C6431"/>
    <w:rsid w:val="008C65F5"/>
    <w:rsid w:val="008C66B0"/>
    <w:rsid w:val="008C6800"/>
    <w:rsid w:val="008C6880"/>
    <w:rsid w:val="008C6C69"/>
    <w:rsid w:val="008C6C88"/>
    <w:rsid w:val="008C6E24"/>
    <w:rsid w:val="008C6FAC"/>
    <w:rsid w:val="008C7166"/>
    <w:rsid w:val="008C72AE"/>
    <w:rsid w:val="008C735C"/>
    <w:rsid w:val="008C7362"/>
    <w:rsid w:val="008C73F9"/>
    <w:rsid w:val="008C7563"/>
    <w:rsid w:val="008C759A"/>
    <w:rsid w:val="008C76D7"/>
    <w:rsid w:val="008C773C"/>
    <w:rsid w:val="008C77B6"/>
    <w:rsid w:val="008C7B96"/>
    <w:rsid w:val="008C7C4A"/>
    <w:rsid w:val="008C7CDB"/>
    <w:rsid w:val="008C7D3B"/>
    <w:rsid w:val="008C7E15"/>
    <w:rsid w:val="008C7E65"/>
    <w:rsid w:val="008D0078"/>
    <w:rsid w:val="008D016C"/>
    <w:rsid w:val="008D022B"/>
    <w:rsid w:val="008D0255"/>
    <w:rsid w:val="008D0270"/>
    <w:rsid w:val="008D02FA"/>
    <w:rsid w:val="008D0511"/>
    <w:rsid w:val="008D06CD"/>
    <w:rsid w:val="008D0875"/>
    <w:rsid w:val="008D0A07"/>
    <w:rsid w:val="008D0B43"/>
    <w:rsid w:val="008D0DA1"/>
    <w:rsid w:val="008D0EBC"/>
    <w:rsid w:val="008D0F48"/>
    <w:rsid w:val="008D1120"/>
    <w:rsid w:val="008D1224"/>
    <w:rsid w:val="008D1328"/>
    <w:rsid w:val="008D14CD"/>
    <w:rsid w:val="008D1604"/>
    <w:rsid w:val="008D16D2"/>
    <w:rsid w:val="008D18B0"/>
    <w:rsid w:val="008D190E"/>
    <w:rsid w:val="008D1A54"/>
    <w:rsid w:val="008D1B29"/>
    <w:rsid w:val="008D1DDD"/>
    <w:rsid w:val="008D1E24"/>
    <w:rsid w:val="008D1F6D"/>
    <w:rsid w:val="008D2035"/>
    <w:rsid w:val="008D20EA"/>
    <w:rsid w:val="008D2202"/>
    <w:rsid w:val="008D2322"/>
    <w:rsid w:val="008D261A"/>
    <w:rsid w:val="008D266E"/>
    <w:rsid w:val="008D2858"/>
    <w:rsid w:val="008D293C"/>
    <w:rsid w:val="008D2B26"/>
    <w:rsid w:val="008D2B8B"/>
    <w:rsid w:val="008D2D48"/>
    <w:rsid w:val="008D2F68"/>
    <w:rsid w:val="008D2FFB"/>
    <w:rsid w:val="008D3020"/>
    <w:rsid w:val="008D315F"/>
    <w:rsid w:val="008D3188"/>
    <w:rsid w:val="008D3263"/>
    <w:rsid w:val="008D328E"/>
    <w:rsid w:val="008D32F5"/>
    <w:rsid w:val="008D3313"/>
    <w:rsid w:val="008D35B7"/>
    <w:rsid w:val="008D36A9"/>
    <w:rsid w:val="008D37B4"/>
    <w:rsid w:val="008D39A1"/>
    <w:rsid w:val="008D3B21"/>
    <w:rsid w:val="008D3C97"/>
    <w:rsid w:val="008D3CB8"/>
    <w:rsid w:val="008D3CBA"/>
    <w:rsid w:val="008D3CFC"/>
    <w:rsid w:val="008D3D94"/>
    <w:rsid w:val="008D3E17"/>
    <w:rsid w:val="008D40F2"/>
    <w:rsid w:val="008D4115"/>
    <w:rsid w:val="008D423F"/>
    <w:rsid w:val="008D4263"/>
    <w:rsid w:val="008D42B5"/>
    <w:rsid w:val="008D4407"/>
    <w:rsid w:val="008D4413"/>
    <w:rsid w:val="008D45A8"/>
    <w:rsid w:val="008D45BB"/>
    <w:rsid w:val="008D479D"/>
    <w:rsid w:val="008D47FE"/>
    <w:rsid w:val="008D480C"/>
    <w:rsid w:val="008D483D"/>
    <w:rsid w:val="008D48A9"/>
    <w:rsid w:val="008D490B"/>
    <w:rsid w:val="008D494D"/>
    <w:rsid w:val="008D4A14"/>
    <w:rsid w:val="008D4A29"/>
    <w:rsid w:val="008D4A53"/>
    <w:rsid w:val="008D4ADE"/>
    <w:rsid w:val="008D4B86"/>
    <w:rsid w:val="008D4C76"/>
    <w:rsid w:val="008D4F17"/>
    <w:rsid w:val="008D5013"/>
    <w:rsid w:val="008D5255"/>
    <w:rsid w:val="008D54AE"/>
    <w:rsid w:val="008D54FA"/>
    <w:rsid w:val="008D556E"/>
    <w:rsid w:val="008D56BB"/>
    <w:rsid w:val="008D5756"/>
    <w:rsid w:val="008D5857"/>
    <w:rsid w:val="008D5908"/>
    <w:rsid w:val="008D593E"/>
    <w:rsid w:val="008D5B3D"/>
    <w:rsid w:val="008D5B60"/>
    <w:rsid w:val="008D5BDF"/>
    <w:rsid w:val="008D5D28"/>
    <w:rsid w:val="008D5D57"/>
    <w:rsid w:val="008D5FBE"/>
    <w:rsid w:val="008D5FFE"/>
    <w:rsid w:val="008D6162"/>
    <w:rsid w:val="008D619B"/>
    <w:rsid w:val="008D61D5"/>
    <w:rsid w:val="008D6473"/>
    <w:rsid w:val="008D657B"/>
    <w:rsid w:val="008D65A4"/>
    <w:rsid w:val="008D6644"/>
    <w:rsid w:val="008D66C0"/>
    <w:rsid w:val="008D66F1"/>
    <w:rsid w:val="008D67F9"/>
    <w:rsid w:val="008D6949"/>
    <w:rsid w:val="008D6BE1"/>
    <w:rsid w:val="008D6C91"/>
    <w:rsid w:val="008D6FFF"/>
    <w:rsid w:val="008D71BC"/>
    <w:rsid w:val="008D71C7"/>
    <w:rsid w:val="008D7441"/>
    <w:rsid w:val="008D74A6"/>
    <w:rsid w:val="008D7559"/>
    <w:rsid w:val="008D76E7"/>
    <w:rsid w:val="008D77E3"/>
    <w:rsid w:val="008D7887"/>
    <w:rsid w:val="008D78EB"/>
    <w:rsid w:val="008D7A68"/>
    <w:rsid w:val="008D7B70"/>
    <w:rsid w:val="008D7DF9"/>
    <w:rsid w:val="008D7E02"/>
    <w:rsid w:val="008D7E94"/>
    <w:rsid w:val="008D7EBE"/>
    <w:rsid w:val="008D7F09"/>
    <w:rsid w:val="008E0074"/>
    <w:rsid w:val="008E0253"/>
    <w:rsid w:val="008E0492"/>
    <w:rsid w:val="008E067C"/>
    <w:rsid w:val="008E0880"/>
    <w:rsid w:val="008E0940"/>
    <w:rsid w:val="008E0A0E"/>
    <w:rsid w:val="008E0A67"/>
    <w:rsid w:val="008E0AE1"/>
    <w:rsid w:val="008E0AF8"/>
    <w:rsid w:val="008E0D0B"/>
    <w:rsid w:val="008E0E99"/>
    <w:rsid w:val="008E0ED3"/>
    <w:rsid w:val="008E0F86"/>
    <w:rsid w:val="008E0FB3"/>
    <w:rsid w:val="008E11BE"/>
    <w:rsid w:val="008E1361"/>
    <w:rsid w:val="008E1692"/>
    <w:rsid w:val="008E1C47"/>
    <w:rsid w:val="008E1E66"/>
    <w:rsid w:val="008E1EC5"/>
    <w:rsid w:val="008E1FE2"/>
    <w:rsid w:val="008E21A1"/>
    <w:rsid w:val="008E220B"/>
    <w:rsid w:val="008E2708"/>
    <w:rsid w:val="008E29F5"/>
    <w:rsid w:val="008E2AD2"/>
    <w:rsid w:val="008E2C3F"/>
    <w:rsid w:val="008E2C7D"/>
    <w:rsid w:val="008E2DA2"/>
    <w:rsid w:val="008E33D7"/>
    <w:rsid w:val="008E350D"/>
    <w:rsid w:val="008E3588"/>
    <w:rsid w:val="008E362F"/>
    <w:rsid w:val="008E36C4"/>
    <w:rsid w:val="008E3728"/>
    <w:rsid w:val="008E3B0E"/>
    <w:rsid w:val="008E3B6B"/>
    <w:rsid w:val="008E3B86"/>
    <w:rsid w:val="008E3C31"/>
    <w:rsid w:val="008E3C68"/>
    <w:rsid w:val="008E3CCE"/>
    <w:rsid w:val="008E3D5E"/>
    <w:rsid w:val="008E3D6A"/>
    <w:rsid w:val="008E3D82"/>
    <w:rsid w:val="008E3E09"/>
    <w:rsid w:val="008E3EB1"/>
    <w:rsid w:val="008E3EDA"/>
    <w:rsid w:val="008E3F3A"/>
    <w:rsid w:val="008E40AF"/>
    <w:rsid w:val="008E41B5"/>
    <w:rsid w:val="008E41CE"/>
    <w:rsid w:val="008E444A"/>
    <w:rsid w:val="008E45EC"/>
    <w:rsid w:val="008E48EB"/>
    <w:rsid w:val="008E494C"/>
    <w:rsid w:val="008E4952"/>
    <w:rsid w:val="008E496C"/>
    <w:rsid w:val="008E4AFB"/>
    <w:rsid w:val="008E50FB"/>
    <w:rsid w:val="008E51A3"/>
    <w:rsid w:val="008E520B"/>
    <w:rsid w:val="008E5241"/>
    <w:rsid w:val="008E549A"/>
    <w:rsid w:val="008E57C2"/>
    <w:rsid w:val="008E57F2"/>
    <w:rsid w:val="008E585D"/>
    <w:rsid w:val="008E586A"/>
    <w:rsid w:val="008E5967"/>
    <w:rsid w:val="008E599F"/>
    <w:rsid w:val="008E5BE7"/>
    <w:rsid w:val="008E5CF6"/>
    <w:rsid w:val="008E5D18"/>
    <w:rsid w:val="008E5F4A"/>
    <w:rsid w:val="008E5F87"/>
    <w:rsid w:val="008E5F97"/>
    <w:rsid w:val="008E6194"/>
    <w:rsid w:val="008E628B"/>
    <w:rsid w:val="008E6486"/>
    <w:rsid w:val="008E662A"/>
    <w:rsid w:val="008E6743"/>
    <w:rsid w:val="008E6775"/>
    <w:rsid w:val="008E683F"/>
    <w:rsid w:val="008E6844"/>
    <w:rsid w:val="008E6A90"/>
    <w:rsid w:val="008E6B01"/>
    <w:rsid w:val="008E6EBF"/>
    <w:rsid w:val="008E7007"/>
    <w:rsid w:val="008E70E1"/>
    <w:rsid w:val="008E71C8"/>
    <w:rsid w:val="008E7451"/>
    <w:rsid w:val="008E766D"/>
    <w:rsid w:val="008E776F"/>
    <w:rsid w:val="008E7826"/>
    <w:rsid w:val="008E7867"/>
    <w:rsid w:val="008E791D"/>
    <w:rsid w:val="008E79DC"/>
    <w:rsid w:val="008E7CD4"/>
    <w:rsid w:val="008E7F06"/>
    <w:rsid w:val="008F00ED"/>
    <w:rsid w:val="008F0190"/>
    <w:rsid w:val="008F01CF"/>
    <w:rsid w:val="008F022B"/>
    <w:rsid w:val="008F0254"/>
    <w:rsid w:val="008F0588"/>
    <w:rsid w:val="008F0639"/>
    <w:rsid w:val="008F06AC"/>
    <w:rsid w:val="008F0754"/>
    <w:rsid w:val="008F092C"/>
    <w:rsid w:val="008F0992"/>
    <w:rsid w:val="008F0B4C"/>
    <w:rsid w:val="008F0BC6"/>
    <w:rsid w:val="008F0C1B"/>
    <w:rsid w:val="008F0CA4"/>
    <w:rsid w:val="008F0CA9"/>
    <w:rsid w:val="008F0F13"/>
    <w:rsid w:val="008F1033"/>
    <w:rsid w:val="008F12DD"/>
    <w:rsid w:val="008F13C1"/>
    <w:rsid w:val="008F14EE"/>
    <w:rsid w:val="008F1519"/>
    <w:rsid w:val="008F15CA"/>
    <w:rsid w:val="008F16B1"/>
    <w:rsid w:val="008F17D8"/>
    <w:rsid w:val="008F17D9"/>
    <w:rsid w:val="008F189B"/>
    <w:rsid w:val="008F18A5"/>
    <w:rsid w:val="008F1964"/>
    <w:rsid w:val="008F1A98"/>
    <w:rsid w:val="008F1DA3"/>
    <w:rsid w:val="008F1E3D"/>
    <w:rsid w:val="008F1F90"/>
    <w:rsid w:val="008F2094"/>
    <w:rsid w:val="008F2159"/>
    <w:rsid w:val="008F2188"/>
    <w:rsid w:val="008F2287"/>
    <w:rsid w:val="008F22FA"/>
    <w:rsid w:val="008F2335"/>
    <w:rsid w:val="008F2458"/>
    <w:rsid w:val="008F269E"/>
    <w:rsid w:val="008F271F"/>
    <w:rsid w:val="008F27A5"/>
    <w:rsid w:val="008F28BC"/>
    <w:rsid w:val="008F2C10"/>
    <w:rsid w:val="008F2CBB"/>
    <w:rsid w:val="008F2DA5"/>
    <w:rsid w:val="008F317C"/>
    <w:rsid w:val="008F323A"/>
    <w:rsid w:val="008F32C4"/>
    <w:rsid w:val="008F335E"/>
    <w:rsid w:val="008F3460"/>
    <w:rsid w:val="008F3570"/>
    <w:rsid w:val="008F3573"/>
    <w:rsid w:val="008F360F"/>
    <w:rsid w:val="008F3675"/>
    <w:rsid w:val="008F369F"/>
    <w:rsid w:val="008F370F"/>
    <w:rsid w:val="008F3B80"/>
    <w:rsid w:val="008F3BCE"/>
    <w:rsid w:val="008F3C47"/>
    <w:rsid w:val="008F3C90"/>
    <w:rsid w:val="008F3C94"/>
    <w:rsid w:val="008F3CB7"/>
    <w:rsid w:val="008F3DD5"/>
    <w:rsid w:val="008F3E64"/>
    <w:rsid w:val="008F40A2"/>
    <w:rsid w:val="008F42E5"/>
    <w:rsid w:val="008F439A"/>
    <w:rsid w:val="008F4480"/>
    <w:rsid w:val="008F4776"/>
    <w:rsid w:val="008F4873"/>
    <w:rsid w:val="008F4929"/>
    <w:rsid w:val="008F49EB"/>
    <w:rsid w:val="008F4A22"/>
    <w:rsid w:val="008F4B70"/>
    <w:rsid w:val="008F4CE2"/>
    <w:rsid w:val="008F4E39"/>
    <w:rsid w:val="008F4E83"/>
    <w:rsid w:val="008F4F59"/>
    <w:rsid w:val="008F50FD"/>
    <w:rsid w:val="008F521C"/>
    <w:rsid w:val="008F5361"/>
    <w:rsid w:val="008F55CA"/>
    <w:rsid w:val="008F56BE"/>
    <w:rsid w:val="008F5A7A"/>
    <w:rsid w:val="008F5D81"/>
    <w:rsid w:val="008F5F0B"/>
    <w:rsid w:val="008F60AB"/>
    <w:rsid w:val="008F6155"/>
    <w:rsid w:val="008F63C0"/>
    <w:rsid w:val="008F63DC"/>
    <w:rsid w:val="008F64D9"/>
    <w:rsid w:val="008F6520"/>
    <w:rsid w:val="008F68A4"/>
    <w:rsid w:val="008F68B2"/>
    <w:rsid w:val="008F6A5A"/>
    <w:rsid w:val="008F6B46"/>
    <w:rsid w:val="008F6C1E"/>
    <w:rsid w:val="008F6CAA"/>
    <w:rsid w:val="008F6F71"/>
    <w:rsid w:val="008F7091"/>
    <w:rsid w:val="008F70CC"/>
    <w:rsid w:val="008F71AC"/>
    <w:rsid w:val="008F7346"/>
    <w:rsid w:val="008F7461"/>
    <w:rsid w:val="008F74A6"/>
    <w:rsid w:val="008F74E7"/>
    <w:rsid w:val="008F7936"/>
    <w:rsid w:val="008F79F6"/>
    <w:rsid w:val="008F7B2C"/>
    <w:rsid w:val="008F7C2E"/>
    <w:rsid w:val="008F7CB4"/>
    <w:rsid w:val="008F7EE9"/>
    <w:rsid w:val="008F7F2D"/>
    <w:rsid w:val="008F7F3B"/>
    <w:rsid w:val="0090001B"/>
    <w:rsid w:val="00900132"/>
    <w:rsid w:val="00900467"/>
    <w:rsid w:val="00900750"/>
    <w:rsid w:val="00900819"/>
    <w:rsid w:val="00900A28"/>
    <w:rsid w:val="00900D43"/>
    <w:rsid w:val="00900E50"/>
    <w:rsid w:val="00900EAD"/>
    <w:rsid w:val="00900F2F"/>
    <w:rsid w:val="00900FFA"/>
    <w:rsid w:val="00901141"/>
    <w:rsid w:val="00901286"/>
    <w:rsid w:val="009014AE"/>
    <w:rsid w:val="00901693"/>
    <w:rsid w:val="00901899"/>
    <w:rsid w:val="009018AA"/>
    <w:rsid w:val="009018AC"/>
    <w:rsid w:val="00901A29"/>
    <w:rsid w:val="00901B2D"/>
    <w:rsid w:val="00901BD9"/>
    <w:rsid w:val="00901C1F"/>
    <w:rsid w:val="00901C5B"/>
    <w:rsid w:val="00901C9E"/>
    <w:rsid w:val="00901D31"/>
    <w:rsid w:val="00901F3F"/>
    <w:rsid w:val="00901FD6"/>
    <w:rsid w:val="009020C3"/>
    <w:rsid w:val="00902119"/>
    <w:rsid w:val="00902165"/>
    <w:rsid w:val="009021D7"/>
    <w:rsid w:val="009022E0"/>
    <w:rsid w:val="00902670"/>
    <w:rsid w:val="009027B9"/>
    <w:rsid w:val="00902AB5"/>
    <w:rsid w:val="00902C09"/>
    <w:rsid w:val="00902D0D"/>
    <w:rsid w:val="00902E55"/>
    <w:rsid w:val="00902E67"/>
    <w:rsid w:val="00902EC9"/>
    <w:rsid w:val="00902FFA"/>
    <w:rsid w:val="00903006"/>
    <w:rsid w:val="00903103"/>
    <w:rsid w:val="00903259"/>
    <w:rsid w:val="00903368"/>
    <w:rsid w:val="0090339B"/>
    <w:rsid w:val="009033AF"/>
    <w:rsid w:val="009034EC"/>
    <w:rsid w:val="0090360E"/>
    <w:rsid w:val="00903662"/>
    <w:rsid w:val="0090366E"/>
    <w:rsid w:val="00903967"/>
    <w:rsid w:val="00903A26"/>
    <w:rsid w:val="00903A9A"/>
    <w:rsid w:val="00903CB9"/>
    <w:rsid w:val="00903CC2"/>
    <w:rsid w:val="00903F64"/>
    <w:rsid w:val="00903F88"/>
    <w:rsid w:val="009040F7"/>
    <w:rsid w:val="00904299"/>
    <w:rsid w:val="009042BE"/>
    <w:rsid w:val="00904557"/>
    <w:rsid w:val="00904AF1"/>
    <w:rsid w:val="00904B9C"/>
    <w:rsid w:val="00904E0C"/>
    <w:rsid w:val="00904E14"/>
    <w:rsid w:val="00904EA4"/>
    <w:rsid w:val="0090509C"/>
    <w:rsid w:val="00905461"/>
    <w:rsid w:val="009055E3"/>
    <w:rsid w:val="00905642"/>
    <w:rsid w:val="00905BAD"/>
    <w:rsid w:val="00905C56"/>
    <w:rsid w:val="00905C92"/>
    <w:rsid w:val="00905CCA"/>
    <w:rsid w:val="00905D77"/>
    <w:rsid w:val="00905EC7"/>
    <w:rsid w:val="00905ED2"/>
    <w:rsid w:val="00905F26"/>
    <w:rsid w:val="00905F2C"/>
    <w:rsid w:val="00906163"/>
    <w:rsid w:val="0090616D"/>
    <w:rsid w:val="009061AD"/>
    <w:rsid w:val="0090620F"/>
    <w:rsid w:val="0090632A"/>
    <w:rsid w:val="00906469"/>
    <w:rsid w:val="00906521"/>
    <w:rsid w:val="00906648"/>
    <w:rsid w:val="009068E7"/>
    <w:rsid w:val="0090698A"/>
    <w:rsid w:val="00906A15"/>
    <w:rsid w:val="00906A6A"/>
    <w:rsid w:val="00906B5F"/>
    <w:rsid w:val="00906B68"/>
    <w:rsid w:val="00906D84"/>
    <w:rsid w:val="009071ED"/>
    <w:rsid w:val="0090721E"/>
    <w:rsid w:val="00907234"/>
    <w:rsid w:val="0090739F"/>
    <w:rsid w:val="00907406"/>
    <w:rsid w:val="0090742E"/>
    <w:rsid w:val="00907505"/>
    <w:rsid w:val="00907572"/>
    <w:rsid w:val="0090760B"/>
    <w:rsid w:val="009076BD"/>
    <w:rsid w:val="009076E9"/>
    <w:rsid w:val="009077B2"/>
    <w:rsid w:val="009077DC"/>
    <w:rsid w:val="009077E1"/>
    <w:rsid w:val="009077F9"/>
    <w:rsid w:val="00907A37"/>
    <w:rsid w:val="00907BA0"/>
    <w:rsid w:val="00907C93"/>
    <w:rsid w:val="009101AB"/>
    <w:rsid w:val="009102BC"/>
    <w:rsid w:val="0091031D"/>
    <w:rsid w:val="00910358"/>
    <w:rsid w:val="0091035B"/>
    <w:rsid w:val="009104DD"/>
    <w:rsid w:val="0091070E"/>
    <w:rsid w:val="009108B1"/>
    <w:rsid w:val="00910BFE"/>
    <w:rsid w:val="00910F9D"/>
    <w:rsid w:val="00910FC8"/>
    <w:rsid w:val="0091123A"/>
    <w:rsid w:val="0091128D"/>
    <w:rsid w:val="009113EB"/>
    <w:rsid w:val="009113ED"/>
    <w:rsid w:val="00911514"/>
    <w:rsid w:val="00911516"/>
    <w:rsid w:val="00911520"/>
    <w:rsid w:val="00911713"/>
    <w:rsid w:val="0091172D"/>
    <w:rsid w:val="00911774"/>
    <w:rsid w:val="00911825"/>
    <w:rsid w:val="009119D3"/>
    <w:rsid w:val="00911A60"/>
    <w:rsid w:val="00911C54"/>
    <w:rsid w:val="00911EAD"/>
    <w:rsid w:val="009121EB"/>
    <w:rsid w:val="009125BB"/>
    <w:rsid w:val="0091267D"/>
    <w:rsid w:val="009126D2"/>
    <w:rsid w:val="00912798"/>
    <w:rsid w:val="009128F1"/>
    <w:rsid w:val="00912926"/>
    <w:rsid w:val="00912A05"/>
    <w:rsid w:val="00912A07"/>
    <w:rsid w:val="00912ABB"/>
    <w:rsid w:val="00912AC0"/>
    <w:rsid w:val="00912B18"/>
    <w:rsid w:val="00912E3C"/>
    <w:rsid w:val="00912F5E"/>
    <w:rsid w:val="00912F8B"/>
    <w:rsid w:val="00913150"/>
    <w:rsid w:val="0091356C"/>
    <w:rsid w:val="00913591"/>
    <w:rsid w:val="009135C1"/>
    <w:rsid w:val="009135CC"/>
    <w:rsid w:val="0091360F"/>
    <w:rsid w:val="00913675"/>
    <w:rsid w:val="009136EB"/>
    <w:rsid w:val="009136ED"/>
    <w:rsid w:val="0091376D"/>
    <w:rsid w:val="00913979"/>
    <w:rsid w:val="0091397D"/>
    <w:rsid w:val="00913A3C"/>
    <w:rsid w:val="00913BEE"/>
    <w:rsid w:val="00913C80"/>
    <w:rsid w:val="00913EFE"/>
    <w:rsid w:val="00913F2C"/>
    <w:rsid w:val="00914076"/>
    <w:rsid w:val="0091410D"/>
    <w:rsid w:val="009141C5"/>
    <w:rsid w:val="0091424E"/>
    <w:rsid w:val="0091435B"/>
    <w:rsid w:val="00914600"/>
    <w:rsid w:val="00914659"/>
    <w:rsid w:val="0091466D"/>
    <w:rsid w:val="00914831"/>
    <w:rsid w:val="009148F6"/>
    <w:rsid w:val="00914C03"/>
    <w:rsid w:val="00914DA2"/>
    <w:rsid w:val="00914F39"/>
    <w:rsid w:val="00914F42"/>
    <w:rsid w:val="00914F94"/>
    <w:rsid w:val="00914FEA"/>
    <w:rsid w:val="0091502C"/>
    <w:rsid w:val="0091502F"/>
    <w:rsid w:val="009151B6"/>
    <w:rsid w:val="00915375"/>
    <w:rsid w:val="00915407"/>
    <w:rsid w:val="0091540E"/>
    <w:rsid w:val="009154D4"/>
    <w:rsid w:val="00915525"/>
    <w:rsid w:val="0091554B"/>
    <w:rsid w:val="009156FC"/>
    <w:rsid w:val="00915AB4"/>
    <w:rsid w:val="00915B29"/>
    <w:rsid w:val="00915B33"/>
    <w:rsid w:val="00915CED"/>
    <w:rsid w:val="00915F30"/>
    <w:rsid w:val="00915FF6"/>
    <w:rsid w:val="00915FFC"/>
    <w:rsid w:val="00916001"/>
    <w:rsid w:val="00916023"/>
    <w:rsid w:val="009160AB"/>
    <w:rsid w:val="009161C1"/>
    <w:rsid w:val="00916277"/>
    <w:rsid w:val="009163C0"/>
    <w:rsid w:val="009163EC"/>
    <w:rsid w:val="00916541"/>
    <w:rsid w:val="009166E1"/>
    <w:rsid w:val="0091676E"/>
    <w:rsid w:val="00916A64"/>
    <w:rsid w:val="00916AD2"/>
    <w:rsid w:val="00916EF0"/>
    <w:rsid w:val="00916FAB"/>
    <w:rsid w:val="009170F1"/>
    <w:rsid w:val="009171C9"/>
    <w:rsid w:val="009172DD"/>
    <w:rsid w:val="00917316"/>
    <w:rsid w:val="009174DF"/>
    <w:rsid w:val="009176D8"/>
    <w:rsid w:val="0091775B"/>
    <w:rsid w:val="0091789B"/>
    <w:rsid w:val="009179F1"/>
    <w:rsid w:val="00917A9A"/>
    <w:rsid w:val="00917D4B"/>
    <w:rsid w:val="00917DA2"/>
    <w:rsid w:val="00917E46"/>
    <w:rsid w:val="00917E71"/>
    <w:rsid w:val="00917F28"/>
    <w:rsid w:val="00920047"/>
    <w:rsid w:val="00920207"/>
    <w:rsid w:val="009202D7"/>
    <w:rsid w:val="0092032D"/>
    <w:rsid w:val="0092054C"/>
    <w:rsid w:val="00920614"/>
    <w:rsid w:val="00920697"/>
    <w:rsid w:val="009206B0"/>
    <w:rsid w:val="009206DD"/>
    <w:rsid w:val="00920DA8"/>
    <w:rsid w:val="00921006"/>
    <w:rsid w:val="0092125C"/>
    <w:rsid w:val="0092134C"/>
    <w:rsid w:val="00921371"/>
    <w:rsid w:val="009213B6"/>
    <w:rsid w:val="009216A5"/>
    <w:rsid w:val="00921768"/>
    <w:rsid w:val="009217A3"/>
    <w:rsid w:val="00921876"/>
    <w:rsid w:val="00921DF6"/>
    <w:rsid w:val="0092213D"/>
    <w:rsid w:val="00922314"/>
    <w:rsid w:val="0092243F"/>
    <w:rsid w:val="0092245A"/>
    <w:rsid w:val="009226B6"/>
    <w:rsid w:val="0092277C"/>
    <w:rsid w:val="00922792"/>
    <w:rsid w:val="0092280B"/>
    <w:rsid w:val="009229C0"/>
    <w:rsid w:val="00922A49"/>
    <w:rsid w:val="00922A76"/>
    <w:rsid w:val="00922EC4"/>
    <w:rsid w:val="0092304E"/>
    <w:rsid w:val="009230E2"/>
    <w:rsid w:val="009233F1"/>
    <w:rsid w:val="0092388E"/>
    <w:rsid w:val="009239F4"/>
    <w:rsid w:val="00923A80"/>
    <w:rsid w:val="00923AC8"/>
    <w:rsid w:val="00923C59"/>
    <w:rsid w:val="00923CC9"/>
    <w:rsid w:val="00923DB8"/>
    <w:rsid w:val="0092402B"/>
    <w:rsid w:val="009240A5"/>
    <w:rsid w:val="009241C5"/>
    <w:rsid w:val="0092420E"/>
    <w:rsid w:val="00924233"/>
    <w:rsid w:val="009246BA"/>
    <w:rsid w:val="009246CC"/>
    <w:rsid w:val="0092497E"/>
    <w:rsid w:val="009249F0"/>
    <w:rsid w:val="00924A80"/>
    <w:rsid w:val="00924AD7"/>
    <w:rsid w:val="00924B3B"/>
    <w:rsid w:val="00924C9F"/>
    <w:rsid w:val="00924CC3"/>
    <w:rsid w:val="00924D1F"/>
    <w:rsid w:val="00924D26"/>
    <w:rsid w:val="00924D50"/>
    <w:rsid w:val="00924D55"/>
    <w:rsid w:val="009250E1"/>
    <w:rsid w:val="00925146"/>
    <w:rsid w:val="009251CC"/>
    <w:rsid w:val="00925234"/>
    <w:rsid w:val="009252F3"/>
    <w:rsid w:val="00925550"/>
    <w:rsid w:val="0092560C"/>
    <w:rsid w:val="00925646"/>
    <w:rsid w:val="009256E6"/>
    <w:rsid w:val="00925873"/>
    <w:rsid w:val="00925A0D"/>
    <w:rsid w:val="00925D18"/>
    <w:rsid w:val="00925D75"/>
    <w:rsid w:val="00925D7C"/>
    <w:rsid w:val="00925F42"/>
    <w:rsid w:val="00926099"/>
    <w:rsid w:val="00926109"/>
    <w:rsid w:val="0092614D"/>
    <w:rsid w:val="00926324"/>
    <w:rsid w:val="00926449"/>
    <w:rsid w:val="00926455"/>
    <w:rsid w:val="0092651A"/>
    <w:rsid w:val="0092659F"/>
    <w:rsid w:val="00926604"/>
    <w:rsid w:val="0092669A"/>
    <w:rsid w:val="009267DC"/>
    <w:rsid w:val="009267F9"/>
    <w:rsid w:val="00926939"/>
    <w:rsid w:val="009269B6"/>
    <w:rsid w:val="00926ABF"/>
    <w:rsid w:val="00926B25"/>
    <w:rsid w:val="009270FD"/>
    <w:rsid w:val="00927108"/>
    <w:rsid w:val="0092723B"/>
    <w:rsid w:val="00927297"/>
    <w:rsid w:val="00927298"/>
    <w:rsid w:val="0092730F"/>
    <w:rsid w:val="0092732B"/>
    <w:rsid w:val="0092733B"/>
    <w:rsid w:val="00927383"/>
    <w:rsid w:val="009273A1"/>
    <w:rsid w:val="009274AD"/>
    <w:rsid w:val="009277CE"/>
    <w:rsid w:val="00927886"/>
    <w:rsid w:val="009279AD"/>
    <w:rsid w:val="00927A75"/>
    <w:rsid w:val="00927B38"/>
    <w:rsid w:val="00927C55"/>
    <w:rsid w:val="00927D06"/>
    <w:rsid w:val="00927D3E"/>
    <w:rsid w:val="00927F71"/>
    <w:rsid w:val="009301D2"/>
    <w:rsid w:val="009303A7"/>
    <w:rsid w:val="00930429"/>
    <w:rsid w:val="00930561"/>
    <w:rsid w:val="009305FD"/>
    <w:rsid w:val="00930727"/>
    <w:rsid w:val="00930981"/>
    <w:rsid w:val="00930B51"/>
    <w:rsid w:val="00930BBF"/>
    <w:rsid w:val="00930BF5"/>
    <w:rsid w:val="00930C40"/>
    <w:rsid w:val="00930C91"/>
    <w:rsid w:val="00930DAF"/>
    <w:rsid w:val="00930FC7"/>
    <w:rsid w:val="00931168"/>
    <w:rsid w:val="009311B5"/>
    <w:rsid w:val="00931217"/>
    <w:rsid w:val="0093121A"/>
    <w:rsid w:val="0093124D"/>
    <w:rsid w:val="009312D1"/>
    <w:rsid w:val="0093132E"/>
    <w:rsid w:val="009315DD"/>
    <w:rsid w:val="0093161F"/>
    <w:rsid w:val="00931654"/>
    <w:rsid w:val="00931785"/>
    <w:rsid w:val="00931A9E"/>
    <w:rsid w:val="00931BD2"/>
    <w:rsid w:val="00931C93"/>
    <w:rsid w:val="00931CC0"/>
    <w:rsid w:val="00931CC9"/>
    <w:rsid w:val="00931CE6"/>
    <w:rsid w:val="00931EB9"/>
    <w:rsid w:val="00932007"/>
    <w:rsid w:val="00932008"/>
    <w:rsid w:val="009321B4"/>
    <w:rsid w:val="009321BD"/>
    <w:rsid w:val="0093223B"/>
    <w:rsid w:val="00932475"/>
    <w:rsid w:val="009324D0"/>
    <w:rsid w:val="0093258D"/>
    <w:rsid w:val="00932808"/>
    <w:rsid w:val="00932934"/>
    <w:rsid w:val="009329B5"/>
    <w:rsid w:val="00932AC5"/>
    <w:rsid w:val="00932BD4"/>
    <w:rsid w:val="00932CBA"/>
    <w:rsid w:val="00932CE9"/>
    <w:rsid w:val="00932D04"/>
    <w:rsid w:val="00932D65"/>
    <w:rsid w:val="00932D9C"/>
    <w:rsid w:val="00932E0A"/>
    <w:rsid w:val="00933367"/>
    <w:rsid w:val="0093338F"/>
    <w:rsid w:val="009333F5"/>
    <w:rsid w:val="009334CC"/>
    <w:rsid w:val="009336CD"/>
    <w:rsid w:val="009338C1"/>
    <w:rsid w:val="009338DD"/>
    <w:rsid w:val="00933B06"/>
    <w:rsid w:val="00933BAE"/>
    <w:rsid w:val="00933D22"/>
    <w:rsid w:val="00933D48"/>
    <w:rsid w:val="00933F77"/>
    <w:rsid w:val="00934285"/>
    <w:rsid w:val="009342E5"/>
    <w:rsid w:val="009342F1"/>
    <w:rsid w:val="009344D0"/>
    <w:rsid w:val="009344EE"/>
    <w:rsid w:val="009345F0"/>
    <w:rsid w:val="0093460D"/>
    <w:rsid w:val="00934828"/>
    <w:rsid w:val="009348C4"/>
    <w:rsid w:val="0093499C"/>
    <w:rsid w:val="00934B48"/>
    <w:rsid w:val="00934B77"/>
    <w:rsid w:val="00934CD0"/>
    <w:rsid w:val="00934E16"/>
    <w:rsid w:val="00934FA0"/>
    <w:rsid w:val="0093509F"/>
    <w:rsid w:val="00935116"/>
    <w:rsid w:val="00935172"/>
    <w:rsid w:val="00935345"/>
    <w:rsid w:val="00935545"/>
    <w:rsid w:val="009355EF"/>
    <w:rsid w:val="009357E7"/>
    <w:rsid w:val="009358AD"/>
    <w:rsid w:val="009358E9"/>
    <w:rsid w:val="00935A31"/>
    <w:rsid w:val="00935BBA"/>
    <w:rsid w:val="00935BF5"/>
    <w:rsid w:val="00935D0A"/>
    <w:rsid w:val="00935D3B"/>
    <w:rsid w:val="00935DFF"/>
    <w:rsid w:val="00935E9B"/>
    <w:rsid w:val="00935E9D"/>
    <w:rsid w:val="0093608D"/>
    <w:rsid w:val="00936145"/>
    <w:rsid w:val="0093616F"/>
    <w:rsid w:val="00936224"/>
    <w:rsid w:val="009362AE"/>
    <w:rsid w:val="00936356"/>
    <w:rsid w:val="009363AC"/>
    <w:rsid w:val="0093656A"/>
    <w:rsid w:val="00936588"/>
    <w:rsid w:val="0093666E"/>
    <w:rsid w:val="009366D1"/>
    <w:rsid w:val="009369C4"/>
    <w:rsid w:val="009369D9"/>
    <w:rsid w:val="00936B54"/>
    <w:rsid w:val="00936E3C"/>
    <w:rsid w:val="00936F0B"/>
    <w:rsid w:val="00936F12"/>
    <w:rsid w:val="00936F73"/>
    <w:rsid w:val="009371B4"/>
    <w:rsid w:val="00937492"/>
    <w:rsid w:val="009374AE"/>
    <w:rsid w:val="009375CD"/>
    <w:rsid w:val="009376C7"/>
    <w:rsid w:val="009376C9"/>
    <w:rsid w:val="00937728"/>
    <w:rsid w:val="00937866"/>
    <w:rsid w:val="009378D2"/>
    <w:rsid w:val="009378DE"/>
    <w:rsid w:val="00937926"/>
    <w:rsid w:val="00937A30"/>
    <w:rsid w:val="00937B4B"/>
    <w:rsid w:val="00937BBE"/>
    <w:rsid w:val="00937C06"/>
    <w:rsid w:val="00937D0F"/>
    <w:rsid w:val="00937D58"/>
    <w:rsid w:val="00937FDA"/>
    <w:rsid w:val="009400E6"/>
    <w:rsid w:val="0094011F"/>
    <w:rsid w:val="009407D8"/>
    <w:rsid w:val="009409B7"/>
    <w:rsid w:val="009409FC"/>
    <w:rsid w:val="00940A44"/>
    <w:rsid w:val="00940AD1"/>
    <w:rsid w:val="00940ADD"/>
    <w:rsid w:val="00940AE3"/>
    <w:rsid w:val="00940B0D"/>
    <w:rsid w:val="00940C15"/>
    <w:rsid w:val="009410D1"/>
    <w:rsid w:val="009410EB"/>
    <w:rsid w:val="00941185"/>
    <w:rsid w:val="009411D1"/>
    <w:rsid w:val="0094130E"/>
    <w:rsid w:val="0094132B"/>
    <w:rsid w:val="009414C0"/>
    <w:rsid w:val="00941667"/>
    <w:rsid w:val="0094182F"/>
    <w:rsid w:val="00941871"/>
    <w:rsid w:val="00941877"/>
    <w:rsid w:val="009418A1"/>
    <w:rsid w:val="0094197B"/>
    <w:rsid w:val="00941A30"/>
    <w:rsid w:val="00941A7F"/>
    <w:rsid w:val="00941C8B"/>
    <w:rsid w:val="00941CD5"/>
    <w:rsid w:val="00941E57"/>
    <w:rsid w:val="00941F91"/>
    <w:rsid w:val="009421B4"/>
    <w:rsid w:val="009422A5"/>
    <w:rsid w:val="0094239B"/>
    <w:rsid w:val="0094276A"/>
    <w:rsid w:val="0094284A"/>
    <w:rsid w:val="00942A2E"/>
    <w:rsid w:val="00942A49"/>
    <w:rsid w:val="00942DBA"/>
    <w:rsid w:val="00942FAA"/>
    <w:rsid w:val="0094320F"/>
    <w:rsid w:val="009432A8"/>
    <w:rsid w:val="009432AB"/>
    <w:rsid w:val="00943384"/>
    <w:rsid w:val="00943701"/>
    <w:rsid w:val="00943781"/>
    <w:rsid w:val="009438E9"/>
    <w:rsid w:val="009439A9"/>
    <w:rsid w:val="00943B22"/>
    <w:rsid w:val="00943BE4"/>
    <w:rsid w:val="00943DD9"/>
    <w:rsid w:val="00943F70"/>
    <w:rsid w:val="009440B8"/>
    <w:rsid w:val="0094415F"/>
    <w:rsid w:val="009442F4"/>
    <w:rsid w:val="0094464E"/>
    <w:rsid w:val="009446C7"/>
    <w:rsid w:val="009447BD"/>
    <w:rsid w:val="00944820"/>
    <w:rsid w:val="00944A9F"/>
    <w:rsid w:val="00944AEC"/>
    <w:rsid w:val="00944B6C"/>
    <w:rsid w:val="00944BAB"/>
    <w:rsid w:val="00944C53"/>
    <w:rsid w:val="00944D22"/>
    <w:rsid w:val="00944D63"/>
    <w:rsid w:val="009451BA"/>
    <w:rsid w:val="0094521A"/>
    <w:rsid w:val="00945299"/>
    <w:rsid w:val="009452DD"/>
    <w:rsid w:val="009453D1"/>
    <w:rsid w:val="00945509"/>
    <w:rsid w:val="009455BA"/>
    <w:rsid w:val="009456A5"/>
    <w:rsid w:val="0094572C"/>
    <w:rsid w:val="00945857"/>
    <w:rsid w:val="00945A27"/>
    <w:rsid w:val="00945C17"/>
    <w:rsid w:val="00945CDE"/>
    <w:rsid w:val="00945CE6"/>
    <w:rsid w:val="00945D66"/>
    <w:rsid w:val="00945D6C"/>
    <w:rsid w:val="00945D99"/>
    <w:rsid w:val="00945ED3"/>
    <w:rsid w:val="00946054"/>
    <w:rsid w:val="009460F0"/>
    <w:rsid w:val="009461CF"/>
    <w:rsid w:val="00946259"/>
    <w:rsid w:val="0094625E"/>
    <w:rsid w:val="0094626A"/>
    <w:rsid w:val="00946549"/>
    <w:rsid w:val="009468BC"/>
    <w:rsid w:val="0094693D"/>
    <w:rsid w:val="009469CB"/>
    <w:rsid w:val="00946A5A"/>
    <w:rsid w:val="00946A60"/>
    <w:rsid w:val="00946C9E"/>
    <w:rsid w:val="00946E1E"/>
    <w:rsid w:val="00946F1D"/>
    <w:rsid w:val="009470C3"/>
    <w:rsid w:val="00947364"/>
    <w:rsid w:val="00947763"/>
    <w:rsid w:val="009478C1"/>
    <w:rsid w:val="00947935"/>
    <w:rsid w:val="0094794D"/>
    <w:rsid w:val="00947A96"/>
    <w:rsid w:val="00947AD0"/>
    <w:rsid w:val="00947B19"/>
    <w:rsid w:val="00947B37"/>
    <w:rsid w:val="00947DDE"/>
    <w:rsid w:val="00947E48"/>
    <w:rsid w:val="00947F82"/>
    <w:rsid w:val="00950089"/>
    <w:rsid w:val="00950144"/>
    <w:rsid w:val="0095014B"/>
    <w:rsid w:val="0095022D"/>
    <w:rsid w:val="009502B0"/>
    <w:rsid w:val="009502C6"/>
    <w:rsid w:val="00950330"/>
    <w:rsid w:val="00950488"/>
    <w:rsid w:val="009504CC"/>
    <w:rsid w:val="009505F8"/>
    <w:rsid w:val="00950636"/>
    <w:rsid w:val="0095069C"/>
    <w:rsid w:val="0095076E"/>
    <w:rsid w:val="00950A0E"/>
    <w:rsid w:val="00950AD6"/>
    <w:rsid w:val="00950AF2"/>
    <w:rsid w:val="00950DE6"/>
    <w:rsid w:val="00950E54"/>
    <w:rsid w:val="00950ED0"/>
    <w:rsid w:val="00951004"/>
    <w:rsid w:val="00951076"/>
    <w:rsid w:val="009510F4"/>
    <w:rsid w:val="00951237"/>
    <w:rsid w:val="00951244"/>
    <w:rsid w:val="0095126D"/>
    <w:rsid w:val="00951369"/>
    <w:rsid w:val="009513F1"/>
    <w:rsid w:val="0095144E"/>
    <w:rsid w:val="00951465"/>
    <w:rsid w:val="009514BA"/>
    <w:rsid w:val="009514D0"/>
    <w:rsid w:val="009514FC"/>
    <w:rsid w:val="00951527"/>
    <w:rsid w:val="009515F3"/>
    <w:rsid w:val="0095171E"/>
    <w:rsid w:val="00951751"/>
    <w:rsid w:val="00951782"/>
    <w:rsid w:val="00951868"/>
    <w:rsid w:val="00951A0A"/>
    <w:rsid w:val="00951A21"/>
    <w:rsid w:val="00951AE0"/>
    <w:rsid w:val="00951BD2"/>
    <w:rsid w:val="00951C49"/>
    <w:rsid w:val="00951D92"/>
    <w:rsid w:val="00951DC7"/>
    <w:rsid w:val="00951E61"/>
    <w:rsid w:val="00951F87"/>
    <w:rsid w:val="00951FB5"/>
    <w:rsid w:val="00951FB8"/>
    <w:rsid w:val="00952045"/>
    <w:rsid w:val="0095234B"/>
    <w:rsid w:val="0095271E"/>
    <w:rsid w:val="00952921"/>
    <w:rsid w:val="00952A50"/>
    <w:rsid w:val="00952A9F"/>
    <w:rsid w:val="00952B49"/>
    <w:rsid w:val="00952DD3"/>
    <w:rsid w:val="0095309E"/>
    <w:rsid w:val="009531D6"/>
    <w:rsid w:val="00953369"/>
    <w:rsid w:val="00953447"/>
    <w:rsid w:val="009534F5"/>
    <w:rsid w:val="00953951"/>
    <w:rsid w:val="00953AE4"/>
    <w:rsid w:val="00953B96"/>
    <w:rsid w:val="00953BB9"/>
    <w:rsid w:val="00953BC3"/>
    <w:rsid w:val="00953DA6"/>
    <w:rsid w:val="00953E17"/>
    <w:rsid w:val="009543C2"/>
    <w:rsid w:val="0095449A"/>
    <w:rsid w:val="009544E5"/>
    <w:rsid w:val="009544EA"/>
    <w:rsid w:val="009547E5"/>
    <w:rsid w:val="009547F7"/>
    <w:rsid w:val="00954862"/>
    <w:rsid w:val="009549DA"/>
    <w:rsid w:val="00954A06"/>
    <w:rsid w:val="00954B9E"/>
    <w:rsid w:val="00954D12"/>
    <w:rsid w:val="00954D3E"/>
    <w:rsid w:val="00954D58"/>
    <w:rsid w:val="00954D98"/>
    <w:rsid w:val="00954EF1"/>
    <w:rsid w:val="00954FE6"/>
    <w:rsid w:val="00955121"/>
    <w:rsid w:val="00955209"/>
    <w:rsid w:val="0095549A"/>
    <w:rsid w:val="0095583E"/>
    <w:rsid w:val="00955894"/>
    <w:rsid w:val="009558AE"/>
    <w:rsid w:val="0095599F"/>
    <w:rsid w:val="00955BA9"/>
    <w:rsid w:val="00955C2C"/>
    <w:rsid w:val="00955D6A"/>
    <w:rsid w:val="00955DB4"/>
    <w:rsid w:val="00955ED5"/>
    <w:rsid w:val="00955EE4"/>
    <w:rsid w:val="00955FD1"/>
    <w:rsid w:val="00956225"/>
    <w:rsid w:val="00956227"/>
    <w:rsid w:val="009562F5"/>
    <w:rsid w:val="009562FE"/>
    <w:rsid w:val="0095644B"/>
    <w:rsid w:val="0095645A"/>
    <w:rsid w:val="009565AF"/>
    <w:rsid w:val="00956677"/>
    <w:rsid w:val="009566D4"/>
    <w:rsid w:val="00956725"/>
    <w:rsid w:val="00956730"/>
    <w:rsid w:val="009567DC"/>
    <w:rsid w:val="0095687D"/>
    <w:rsid w:val="00956A01"/>
    <w:rsid w:val="00956F69"/>
    <w:rsid w:val="00956F9A"/>
    <w:rsid w:val="009571B2"/>
    <w:rsid w:val="009572F8"/>
    <w:rsid w:val="00957324"/>
    <w:rsid w:val="0095734F"/>
    <w:rsid w:val="0095738B"/>
    <w:rsid w:val="00957605"/>
    <w:rsid w:val="00957711"/>
    <w:rsid w:val="009579DB"/>
    <w:rsid w:val="00957B8E"/>
    <w:rsid w:val="00957C83"/>
    <w:rsid w:val="00957F99"/>
    <w:rsid w:val="0096009C"/>
    <w:rsid w:val="00960112"/>
    <w:rsid w:val="00960164"/>
    <w:rsid w:val="00960284"/>
    <w:rsid w:val="009602BD"/>
    <w:rsid w:val="0096070D"/>
    <w:rsid w:val="009607E8"/>
    <w:rsid w:val="0096087C"/>
    <w:rsid w:val="00960946"/>
    <w:rsid w:val="00960CF4"/>
    <w:rsid w:val="00960DD8"/>
    <w:rsid w:val="00960E1C"/>
    <w:rsid w:val="00960E7B"/>
    <w:rsid w:val="00960E87"/>
    <w:rsid w:val="00960F1B"/>
    <w:rsid w:val="00961063"/>
    <w:rsid w:val="00961095"/>
    <w:rsid w:val="00961171"/>
    <w:rsid w:val="009612A7"/>
    <w:rsid w:val="0096146F"/>
    <w:rsid w:val="00961A7E"/>
    <w:rsid w:val="00961B47"/>
    <w:rsid w:val="00961CEF"/>
    <w:rsid w:val="00961D32"/>
    <w:rsid w:val="00961F2F"/>
    <w:rsid w:val="00961F88"/>
    <w:rsid w:val="0096201A"/>
    <w:rsid w:val="009621D6"/>
    <w:rsid w:val="00962212"/>
    <w:rsid w:val="00962435"/>
    <w:rsid w:val="0096244C"/>
    <w:rsid w:val="00962507"/>
    <w:rsid w:val="009625B4"/>
    <w:rsid w:val="00962659"/>
    <w:rsid w:val="009626F6"/>
    <w:rsid w:val="009627BA"/>
    <w:rsid w:val="00962C0E"/>
    <w:rsid w:val="00962F45"/>
    <w:rsid w:val="0096312D"/>
    <w:rsid w:val="009632E2"/>
    <w:rsid w:val="009635D8"/>
    <w:rsid w:val="0096361E"/>
    <w:rsid w:val="00963732"/>
    <w:rsid w:val="00963753"/>
    <w:rsid w:val="00963B35"/>
    <w:rsid w:val="00963BF3"/>
    <w:rsid w:val="0096402E"/>
    <w:rsid w:val="00964056"/>
    <w:rsid w:val="00964155"/>
    <w:rsid w:val="00964460"/>
    <w:rsid w:val="009644B6"/>
    <w:rsid w:val="009645BB"/>
    <w:rsid w:val="0096464E"/>
    <w:rsid w:val="00964771"/>
    <w:rsid w:val="00964894"/>
    <w:rsid w:val="009649E5"/>
    <w:rsid w:val="00964AF2"/>
    <w:rsid w:val="00964CBA"/>
    <w:rsid w:val="00964DC0"/>
    <w:rsid w:val="00964E69"/>
    <w:rsid w:val="00964EA2"/>
    <w:rsid w:val="00964F6F"/>
    <w:rsid w:val="00965185"/>
    <w:rsid w:val="00965187"/>
    <w:rsid w:val="009652D5"/>
    <w:rsid w:val="00965495"/>
    <w:rsid w:val="009654FB"/>
    <w:rsid w:val="009655F3"/>
    <w:rsid w:val="00965665"/>
    <w:rsid w:val="009656C0"/>
    <w:rsid w:val="00965710"/>
    <w:rsid w:val="0096590C"/>
    <w:rsid w:val="009659C2"/>
    <w:rsid w:val="00965FA4"/>
    <w:rsid w:val="00966071"/>
    <w:rsid w:val="0096607C"/>
    <w:rsid w:val="009660E3"/>
    <w:rsid w:val="009660FB"/>
    <w:rsid w:val="00966129"/>
    <w:rsid w:val="009662FF"/>
    <w:rsid w:val="009663F5"/>
    <w:rsid w:val="00966476"/>
    <w:rsid w:val="0096652C"/>
    <w:rsid w:val="00966551"/>
    <w:rsid w:val="009665DD"/>
    <w:rsid w:val="00966947"/>
    <w:rsid w:val="00966A2F"/>
    <w:rsid w:val="00966AFB"/>
    <w:rsid w:val="00966AFC"/>
    <w:rsid w:val="00966B49"/>
    <w:rsid w:val="00966B97"/>
    <w:rsid w:val="00966CE3"/>
    <w:rsid w:val="00966F77"/>
    <w:rsid w:val="00966FFE"/>
    <w:rsid w:val="00967388"/>
    <w:rsid w:val="00967430"/>
    <w:rsid w:val="00967557"/>
    <w:rsid w:val="0096756E"/>
    <w:rsid w:val="0096757D"/>
    <w:rsid w:val="00967617"/>
    <w:rsid w:val="0096766D"/>
    <w:rsid w:val="009676CA"/>
    <w:rsid w:val="009677AA"/>
    <w:rsid w:val="0096789C"/>
    <w:rsid w:val="00967BD6"/>
    <w:rsid w:val="00967D38"/>
    <w:rsid w:val="00967FFC"/>
    <w:rsid w:val="0097009C"/>
    <w:rsid w:val="00970221"/>
    <w:rsid w:val="0097035C"/>
    <w:rsid w:val="009705BF"/>
    <w:rsid w:val="009706AB"/>
    <w:rsid w:val="00970860"/>
    <w:rsid w:val="009709C7"/>
    <w:rsid w:val="00970BCB"/>
    <w:rsid w:val="00970ED2"/>
    <w:rsid w:val="00970EE1"/>
    <w:rsid w:val="00971119"/>
    <w:rsid w:val="00971331"/>
    <w:rsid w:val="0097143C"/>
    <w:rsid w:val="00971501"/>
    <w:rsid w:val="009716EA"/>
    <w:rsid w:val="00971714"/>
    <w:rsid w:val="00971882"/>
    <w:rsid w:val="009719E7"/>
    <w:rsid w:val="00971AA7"/>
    <w:rsid w:val="00971B44"/>
    <w:rsid w:val="00971E81"/>
    <w:rsid w:val="00971F6E"/>
    <w:rsid w:val="00972067"/>
    <w:rsid w:val="00972355"/>
    <w:rsid w:val="009724EC"/>
    <w:rsid w:val="0097269F"/>
    <w:rsid w:val="009726C2"/>
    <w:rsid w:val="009727AC"/>
    <w:rsid w:val="00972B2F"/>
    <w:rsid w:val="00972B99"/>
    <w:rsid w:val="00972DE7"/>
    <w:rsid w:val="0097312A"/>
    <w:rsid w:val="00973339"/>
    <w:rsid w:val="00973444"/>
    <w:rsid w:val="009739A5"/>
    <w:rsid w:val="00973A12"/>
    <w:rsid w:val="00973A89"/>
    <w:rsid w:val="00973AF9"/>
    <w:rsid w:val="00973C3A"/>
    <w:rsid w:val="00973CA0"/>
    <w:rsid w:val="00973E21"/>
    <w:rsid w:val="00974253"/>
    <w:rsid w:val="00974390"/>
    <w:rsid w:val="009744B4"/>
    <w:rsid w:val="00974586"/>
    <w:rsid w:val="00974704"/>
    <w:rsid w:val="00974779"/>
    <w:rsid w:val="00974854"/>
    <w:rsid w:val="00974917"/>
    <w:rsid w:val="00974C54"/>
    <w:rsid w:val="00974CFC"/>
    <w:rsid w:val="00974D05"/>
    <w:rsid w:val="00974DAC"/>
    <w:rsid w:val="00974F84"/>
    <w:rsid w:val="00974F9E"/>
    <w:rsid w:val="009751C3"/>
    <w:rsid w:val="009751FC"/>
    <w:rsid w:val="0097520C"/>
    <w:rsid w:val="00975218"/>
    <w:rsid w:val="00975476"/>
    <w:rsid w:val="0097547F"/>
    <w:rsid w:val="009754D0"/>
    <w:rsid w:val="00975692"/>
    <w:rsid w:val="00975804"/>
    <w:rsid w:val="009758FD"/>
    <w:rsid w:val="00975A2A"/>
    <w:rsid w:val="00975D78"/>
    <w:rsid w:val="00975E42"/>
    <w:rsid w:val="00975ED7"/>
    <w:rsid w:val="009760AB"/>
    <w:rsid w:val="0097610E"/>
    <w:rsid w:val="0097621F"/>
    <w:rsid w:val="00976364"/>
    <w:rsid w:val="0097662E"/>
    <w:rsid w:val="009766D4"/>
    <w:rsid w:val="009768EE"/>
    <w:rsid w:val="00976A42"/>
    <w:rsid w:val="00976B7E"/>
    <w:rsid w:val="00976BF3"/>
    <w:rsid w:val="00976C00"/>
    <w:rsid w:val="00976D63"/>
    <w:rsid w:val="00977021"/>
    <w:rsid w:val="009770A9"/>
    <w:rsid w:val="00977167"/>
    <w:rsid w:val="0097723F"/>
    <w:rsid w:val="0097731B"/>
    <w:rsid w:val="0097737F"/>
    <w:rsid w:val="00977476"/>
    <w:rsid w:val="009774B3"/>
    <w:rsid w:val="009775C5"/>
    <w:rsid w:val="009775E8"/>
    <w:rsid w:val="009777B8"/>
    <w:rsid w:val="00977ACC"/>
    <w:rsid w:val="00977E3B"/>
    <w:rsid w:val="009800B5"/>
    <w:rsid w:val="00980168"/>
    <w:rsid w:val="009801C1"/>
    <w:rsid w:val="0098022F"/>
    <w:rsid w:val="009802E0"/>
    <w:rsid w:val="009804CE"/>
    <w:rsid w:val="009805AF"/>
    <w:rsid w:val="009805B3"/>
    <w:rsid w:val="00980645"/>
    <w:rsid w:val="009806D2"/>
    <w:rsid w:val="00980757"/>
    <w:rsid w:val="009807CB"/>
    <w:rsid w:val="009807E0"/>
    <w:rsid w:val="0098083A"/>
    <w:rsid w:val="0098085B"/>
    <w:rsid w:val="00980ACE"/>
    <w:rsid w:val="00980AE8"/>
    <w:rsid w:val="00980B89"/>
    <w:rsid w:val="00980C8B"/>
    <w:rsid w:val="00980D1C"/>
    <w:rsid w:val="00980D1D"/>
    <w:rsid w:val="00980D86"/>
    <w:rsid w:val="00980E00"/>
    <w:rsid w:val="00980F68"/>
    <w:rsid w:val="0098121B"/>
    <w:rsid w:val="009812DF"/>
    <w:rsid w:val="009812FB"/>
    <w:rsid w:val="00981306"/>
    <w:rsid w:val="009814F5"/>
    <w:rsid w:val="009815C2"/>
    <w:rsid w:val="00981666"/>
    <w:rsid w:val="009816C7"/>
    <w:rsid w:val="00981722"/>
    <w:rsid w:val="00981824"/>
    <w:rsid w:val="00981AD4"/>
    <w:rsid w:val="00981CCC"/>
    <w:rsid w:val="00981DC3"/>
    <w:rsid w:val="00981EB1"/>
    <w:rsid w:val="00981ECF"/>
    <w:rsid w:val="009820AE"/>
    <w:rsid w:val="0098212B"/>
    <w:rsid w:val="00982181"/>
    <w:rsid w:val="00982216"/>
    <w:rsid w:val="00982252"/>
    <w:rsid w:val="009827F9"/>
    <w:rsid w:val="00982A61"/>
    <w:rsid w:val="00982BD5"/>
    <w:rsid w:val="00982C1F"/>
    <w:rsid w:val="00982CF1"/>
    <w:rsid w:val="00982DD9"/>
    <w:rsid w:val="00982E8E"/>
    <w:rsid w:val="00982EAC"/>
    <w:rsid w:val="00982FD6"/>
    <w:rsid w:val="009830FA"/>
    <w:rsid w:val="00983309"/>
    <w:rsid w:val="0098343F"/>
    <w:rsid w:val="0098355F"/>
    <w:rsid w:val="009836E7"/>
    <w:rsid w:val="0098374E"/>
    <w:rsid w:val="0098375C"/>
    <w:rsid w:val="00983859"/>
    <w:rsid w:val="00983985"/>
    <w:rsid w:val="00983A13"/>
    <w:rsid w:val="00983A85"/>
    <w:rsid w:val="00983A9C"/>
    <w:rsid w:val="00983AAF"/>
    <w:rsid w:val="00983B18"/>
    <w:rsid w:val="00984072"/>
    <w:rsid w:val="009840BB"/>
    <w:rsid w:val="00984144"/>
    <w:rsid w:val="00984242"/>
    <w:rsid w:val="00984265"/>
    <w:rsid w:val="009842A8"/>
    <w:rsid w:val="00984542"/>
    <w:rsid w:val="009845BF"/>
    <w:rsid w:val="009845DF"/>
    <w:rsid w:val="009846F1"/>
    <w:rsid w:val="009848C2"/>
    <w:rsid w:val="009849B0"/>
    <w:rsid w:val="00984A31"/>
    <w:rsid w:val="00984AD4"/>
    <w:rsid w:val="00984DD9"/>
    <w:rsid w:val="00984EB1"/>
    <w:rsid w:val="00984EB8"/>
    <w:rsid w:val="00984F30"/>
    <w:rsid w:val="00985087"/>
    <w:rsid w:val="0098508B"/>
    <w:rsid w:val="00985121"/>
    <w:rsid w:val="009852CB"/>
    <w:rsid w:val="009853F1"/>
    <w:rsid w:val="0098557F"/>
    <w:rsid w:val="0098574C"/>
    <w:rsid w:val="00985761"/>
    <w:rsid w:val="00985781"/>
    <w:rsid w:val="009859C3"/>
    <w:rsid w:val="00985B3B"/>
    <w:rsid w:val="00985CAF"/>
    <w:rsid w:val="00985D86"/>
    <w:rsid w:val="00985DCA"/>
    <w:rsid w:val="00985F33"/>
    <w:rsid w:val="009862C2"/>
    <w:rsid w:val="00986353"/>
    <w:rsid w:val="0098640B"/>
    <w:rsid w:val="009864B7"/>
    <w:rsid w:val="00986554"/>
    <w:rsid w:val="00986575"/>
    <w:rsid w:val="009867BE"/>
    <w:rsid w:val="00986871"/>
    <w:rsid w:val="00986A42"/>
    <w:rsid w:val="00986AA1"/>
    <w:rsid w:val="00986B7F"/>
    <w:rsid w:val="00986BCA"/>
    <w:rsid w:val="00986C4F"/>
    <w:rsid w:val="00986C79"/>
    <w:rsid w:val="00986C88"/>
    <w:rsid w:val="0098712D"/>
    <w:rsid w:val="009872D4"/>
    <w:rsid w:val="009872E4"/>
    <w:rsid w:val="009872EC"/>
    <w:rsid w:val="009874BB"/>
    <w:rsid w:val="0098762E"/>
    <w:rsid w:val="00987667"/>
    <w:rsid w:val="00987678"/>
    <w:rsid w:val="009876BF"/>
    <w:rsid w:val="009876D1"/>
    <w:rsid w:val="0098772F"/>
    <w:rsid w:val="00987741"/>
    <w:rsid w:val="0098780A"/>
    <w:rsid w:val="00987951"/>
    <w:rsid w:val="00987BF0"/>
    <w:rsid w:val="00987CFC"/>
    <w:rsid w:val="00987D61"/>
    <w:rsid w:val="00987E33"/>
    <w:rsid w:val="00987E37"/>
    <w:rsid w:val="00987E71"/>
    <w:rsid w:val="00987F1E"/>
    <w:rsid w:val="00987F7C"/>
    <w:rsid w:val="00990022"/>
    <w:rsid w:val="00990054"/>
    <w:rsid w:val="009900E3"/>
    <w:rsid w:val="00990496"/>
    <w:rsid w:val="009904C6"/>
    <w:rsid w:val="00990502"/>
    <w:rsid w:val="00990507"/>
    <w:rsid w:val="0099052C"/>
    <w:rsid w:val="0099052F"/>
    <w:rsid w:val="0099056F"/>
    <w:rsid w:val="0099058F"/>
    <w:rsid w:val="0099062D"/>
    <w:rsid w:val="00990812"/>
    <w:rsid w:val="0099084E"/>
    <w:rsid w:val="0099088D"/>
    <w:rsid w:val="00990942"/>
    <w:rsid w:val="00990F13"/>
    <w:rsid w:val="00990F5D"/>
    <w:rsid w:val="00991049"/>
    <w:rsid w:val="009911C5"/>
    <w:rsid w:val="009911E2"/>
    <w:rsid w:val="00991443"/>
    <w:rsid w:val="00991453"/>
    <w:rsid w:val="00991473"/>
    <w:rsid w:val="009914E5"/>
    <w:rsid w:val="0099154A"/>
    <w:rsid w:val="009915C8"/>
    <w:rsid w:val="00991605"/>
    <w:rsid w:val="00991634"/>
    <w:rsid w:val="009916AD"/>
    <w:rsid w:val="00991C09"/>
    <w:rsid w:val="00991C35"/>
    <w:rsid w:val="00991C8B"/>
    <w:rsid w:val="00991D37"/>
    <w:rsid w:val="00991EAF"/>
    <w:rsid w:val="009920B8"/>
    <w:rsid w:val="00992124"/>
    <w:rsid w:val="00992162"/>
    <w:rsid w:val="0099218E"/>
    <w:rsid w:val="00992465"/>
    <w:rsid w:val="0099249F"/>
    <w:rsid w:val="009924F8"/>
    <w:rsid w:val="00992502"/>
    <w:rsid w:val="009925F4"/>
    <w:rsid w:val="00992989"/>
    <w:rsid w:val="00992BB8"/>
    <w:rsid w:val="00992BD7"/>
    <w:rsid w:val="00992C65"/>
    <w:rsid w:val="00992CDA"/>
    <w:rsid w:val="00992DF1"/>
    <w:rsid w:val="00992E0A"/>
    <w:rsid w:val="00992FB9"/>
    <w:rsid w:val="00993000"/>
    <w:rsid w:val="00993438"/>
    <w:rsid w:val="00993443"/>
    <w:rsid w:val="00993487"/>
    <w:rsid w:val="0099349E"/>
    <w:rsid w:val="0099393A"/>
    <w:rsid w:val="009939AA"/>
    <w:rsid w:val="00993A39"/>
    <w:rsid w:val="00993BBF"/>
    <w:rsid w:val="00993C09"/>
    <w:rsid w:val="00993C1E"/>
    <w:rsid w:val="00993C3E"/>
    <w:rsid w:val="00993D2F"/>
    <w:rsid w:val="00993D95"/>
    <w:rsid w:val="00993F04"/>
    <w:rsid w:val="00993FE8"/>
    <w:rsid w:val="00994157"/>
    <w:rsid w:val="009943CE"/>
    <w:rsid w:val="00994752"/>
    <w:rsid w:val="0099477C"/>
    <w:rsid w:val="009947E9"/>
    <w:rsid w:val="009948AD"/>
    <w:rsid w:val="009949EE"/>
    <w:rsid w:val="00994CED"/>
    <w:rsid w:val="00994CF6"/>
    <w:rsid w:val="00994D14"/>
    <w:rsid w:val="00994D4B"/>
    <w:rsid w:val="00994F37"/>
    <w:rsid w:val="00994F7D"/>
    <w:rsid w:val="00994FED"/>
    <w:rsid w:val="0099539D"/>
    <w:rsid w:val="00995401"/>
    <w:rsid w:val="00995458"/>
    <w:rsid w:val="00995518"/>
    <w:rsid w:val="00995838"/>
    <w:rsid w:val="009958A7"/>
    <w:rsid w:val="00995998"/>
    <w:rsid w:val="009959C6"/>
    <w:rsid w:val="00995B1D"/>
    <w:rsid w:val="00995CFE"/>
    <w:rsid w:val="00995D4E"/>
    <w:rsid w:val="00995D72"/>
    <w:rsid w:val="00995EE1"/>
    <w:rsid w:val="00995F6D"/>
    <w:rsid w:val="00995FC8"/>
    <w:rsid w:val="009961A5"/>
    <w:rsid w:val="009961DC"/>
    <w:rsid w:val="00996222"/>
    <w:rsid w:val="00996275"/>
    <w:rsid w:val="0099663C"/>
    <w:rsid w:val="00996737"/>
    <w:rsid w:val="00996914"/>
    <w:rsid w:val="0099698F"/>
    <w:rsid w:val="00996A73"/>
    <w:rsid w:val="00996BA5"/>
    <w:rsid w:val="00996C09"/>
    <w:rsid w:val="00996C84"/>
    <w:rsid w:val="00996D9A"/>
    <w:rsid w:val="00996E16"/>
    <w:rsid w:val="00996F47"/>
    <w:rsid w:val="00996FD5"/>
    <w:rsid w:val="009970F6"/>
    <w:rsid w:val="0099719A"/>
    <w:rsid w:val="00997447"/>
    <w:rsid w:val="00997564"/>
    <w:rsid w:val="00997602"/>
    <w:rsid w:val="00997632"/>
    <w:rsid w:val="009976DD"/>
    <w:rsid w:val="0099775F"/>
    <w:rsid w:val="00997788"/>
    <w:rsid w:val="009977FB"/>
    <w:rsid w:val="00997853"/>
    <w:rsid w:val="00997A4A"/>
    <w:rsid w:val="00997BFD"/>
    <w:rsid w:val="00997C49"/>
    <w:rsid w:val="00997CFF"/>
    <w:rsid w:val="00997F3B"/>
    <w:rsid w:val="00997F56"/>
    <w:rsid w:val="00997FD6"/>
    <w:rsid w:val="009A00EC"/>
    <w:rsid w:val="009A02B4"/>
    <w:rsid w:val="009A0381"/>
    <w:rsid w:val="009A03D1"/>
    <w:rsid w:val="009A062E"/>
    <w:rsid w:val="009A0658"/>
    <w:rsid w:val="009A0768"/>
    <w:rsid w:val="009A0795"/>
    <w:rsid w:val="009A07B8"/>
    <w:rsid w:val="009A082F"/>
    <w:rsid w:val="009A0953"/>
    <w:rsid w:val="009A099A"/>
    <w:rsid w:val="009A09AC"/>
    <w:rsid w:val="009A0CB7"/>
    <w:rsid w:val="009A0DFF"/>
    <w:rsid w:val="009A0E4D"/>
    <w:rsid w:val="009A0F0E"/>
    <w:rsid w:val="009A0F68"/>
    <w:rsid w:val="009A1000"/>
    <w:rsid w:val="009A114E"/>
    <w:rsid w:val="009A1279"/>
    <w:rsid w:val="009A155B"/>
    <w:rsid w:val="009A1736"/>
    <w:rsid w:val="009A182D"/>
    <w:rsid w:val="009A18E5"/>
    <w:rsid w:val="009A191B"/>
    <w:rsid w:val="009A1938"/>
    <w:rsid w:val="009A1990"/>
    <w:rsid w:val="009A19BC"/>
    <w:rsid w:val="009A1A2A"/>
    <w:rsid w:val="009A1DA5"/>
    <w:rsid w:val="009A211B"/>
    <w:rsid w:val="009A2212"/>
    <w:rsid w:val="009A2502"/>
    <w:rsid w:val="009A2675"/>
    <w:rsid w:val="009A2868"/>
    <w:rsid w:val="009A2A29"/>
    <w:rsid w:val="009A2AD5"/>
    <w:rsid w:val="009A2B45"/>
    <w:rsid w:val="009A2CF1"/>
    <w:rsid w:val="009A2D00"/>
    <w:rsid w:val="009A2D31"/>
    <w:rsid w:val="009A2DD7"/>
    <w:rsid w:val="009A2F0D"/>
    <w:rsid w:val="009A2F77"/>
    <w:rsid w:val="009A2FE3"/>
    <w:rsid w:val="009A3129"/>
    <w:rsid w:val="009A313D"/>
    <w:rsid w:val="009A3618"/>
    <w:rsid w:val="009A382D"/>
    <w:rsid w:val="009A38D0"/>
    <w:rsid w:val="009A38D3"/>
    <w:rsid w:val="009A3954"/>
    <w:rsid w:val="009A3B37"/>
    <w:rsid w:val="009A3B7E"/>
    <w:rsid w:val="009A3BB0"/>
    <w:rsid w:val="009A3C97"/>
    <w:rsid w:val="009A3D34"/>
    <w:rsid w:val="009A3DC9"/>
    <w:rsid w:val="009A3F48"/>
    <w:rsid w:val="009A3F84"/>
    <w:rsid w:val="009A3FF1"/>
    <w:rsid w:val="009A409B"/>
    <w:rsid w:val="009A42CB"/>
    <w:rsid w:val="009A4358"/>
    <w:rsid w:val="009A4630"/>
    <w:rsid w:val="009A47BA"/>
    <w:rsid w:val="009A4A9A"/>
    <w:rsid w:val="009A4CD4"/>
    <w:rsid w:val="009A4D42"/>
    <w:rsid w:val="009A4DF2"/>
    <w:rsid w:val="009A4F7C"/>
    <w:rsid w:val="009A53D6"/>
    <w:rsid w:val="009A550D"/>
    <w:rsid w:val="009A57DE"/>
    <w:rsid w:val="009A59A3"/>
    <w:rsid w:val="009A59FC"/>
    <w:rsid w:val="009A5AB9"/>
    <w:rsid w:val="009A5B55"/>
    <w:rsid w:val="009A5D61"/>
    <w:rsid w:val="009A5E1B"/>
    <w:rsid w:val="009A5F04"/>
    <w:rsid w:val="009A5F45"/>
    <w:rsid w:val="009A5F60"/>
    <w:rsid w:val="009A6150"/>
    <w:rsid w:val="009A6339"/>
    <w:rsid w:val="009A63BC"/>
    <w:rsid w:val="009A641D"/>
    <w:rsid w:val="009A6448"/>
    <w:rsid w:val="009A6468"/>
    <w:rsid w:val="009A655D"/>
    <w:rsid w:val="009A6565"/>
    <w:rsid w:val="009A6713"/>
    <w:rsid w:val="009A67FE"/>
    <w:rsid w:val="009A6829"/>
    <w:rsid w:val="009A697E"/>
    <w:rsid w:val="009A6A7E"/>
    <w:rsid w:val="009A6AF9"/>
    <w:rsid w:val="009A6B33"/>
    <w:rsid w:val="009A6C7D"/>
    <w:rsid w:val="009A6D94"/>
    <w:rsid w:val="009A6E70"/>
    <w:rsid w:val="009A6E77"/>
    <w:rsid w:val="009A6EC7"/>
    <w:rsid w:val="009A6F9D"/>
    <w:rsid w:val="009A6FCB"/>
    <w:rsid w:val="009A7203"/>
    <w:rsid w:val="009A7345"/>
    <w:rsid w:val="009A7649"/>
    <w:rsid w:val="009A7811"/>
    <w:rsid w:val="009A7866"/>
    <w:rsid w:val="009A7889"/>
    <w:rsid w:val="009A788A"/>
    <w:rsid w:val="009A78BD"/>
    <w:rsid w:val="009A79C5"/>
    <w:rsid w:val="009A7D0B"/>
    <w:rsid w:val="009A7EAA"/>
    <w:rsid w:val="009A7FDA"/>
    <w:rsid w:val="009A7FE6"/>
    <w:rsid w:val="009B0045"/>
    <w:rsid w:val="009B009C"/>
    <w:rsid w:val="009B00B7"/>
    <w:rsid w:val="009B0152"/>
    <w:rsid w:val="009B0257"/>
    <w:rsid w:val="009B0664"/>
    <w:rsid w:val="009B068D"/>
    <w:rsid w:val="009B06B6"/>
    <w:rsid w:val="009B0798"/>
    <w:rsid w:val="009B08DD"/>
    <w:rsid w:val="009B0ACF"/>
    <w:rsid w:val="009B0B7C"/>
    <w:rsid w:val="009B0B9B"/>
    <w:rsid w:val="009B0E9B"/>
    <w:rsid w:val="009B0F62"/>
    <w:rsid w:val="009B1083"/>
    <w:rsid w:val="009B10A5"/>
    <w:rsid w:val="009B1119"/>
    <w:rsid w:val="009B1158"/>
    <w:rsid w:val="009B11B6"/>
    <w:rsid w:val="009B1260"/>
    <w:rsid w:val="009B14C8"/>
    <w:rsid w:val="009B1567"/>
    <w:rsid w:val="009B1576"/>
    <w:rsid w:val="009B15C5"/>
    <w:rsid w:val="009B1744"/>
    <w:rsid w:val="009B1806"/>
    <w:rsid w:val="009B18A0"/>
    <w:rsid w:val="009B196F"/>
    <w:rsid w:val="009B19E8"/>
    <w:rsid w:val="009B1A09"/>
    <w:rsid w:val="009B1A92"/>
    <w:rsid w:val="009B1BD6"/>
    <w:rsid w:val="009B1C2D"/>
    <w:rsid w:val="009B1EB7"/>
    <w:rsid w:val="009B1FE1"/>
    <w:rsid w:val="009B208C"/>
    <w:rsid w:val="009B21DA"/>
    <w:rsid w:val="009B21E5"/>
    <w:rsid w:val="009B239A"/>
    <w:rsid w:val="009B26A7"/>
    <w:rsid w:val="009B2A75"/>
    <w:rsid w:val="009B2ADF"/>
    <w:rsid w:val="009B2B71"/>
    <w:rsid w:val="009B2CA4"/>
    <w:rsid w:val="009B2CD8"/>
    <w:rsid w:val="009B2E07"/>
    <w:rsid w:val="009B2E74"/>
    <w:rsid w:val="009B2ECB"/>
    <w:rsid w:val="009B2EDA"/>
    <w:rsid w:val="009B2EDE"/>
    <w:rsid w:val="009B2EF6"/>
    <w:rsid w:val="009B2F08"/>
    <w:rsid w:val="009B2F9B"/>
    <w:rsid w:val="009B3009"/>
    <w:rsid w:val="009B3055"/>
    <w:rsid w:val="009B32E2"/>
    <w:rsid w:val="009B343F"/>
    <w:rsid w:val="009B34B1"/>
    <w:rsid w:val="009B35BA"/>
    <w:rsid w:val="009B3639"/>
    <w:rsid w:val="009B36AA"/>
    <w:rsid w:val="009B37BC"/>
    <w:rsid w:val="009B386D"/>
    <w:rsid w:val="009B38D6"/>
    <w:rsid w:val="009B39F2"/>
    <w:rsid w:val="009B3FF4"/>
    <w:rsid w:val="009B405D"/>
    <w:rsid w:val="009B42C7"/>
    <w:rsid w:val="009B4371"/>
    <w:rsid w:val="009B444B"/>
    <w:rsid w:val="009B45A5"/>
    <w:rsid w:val="009B46B4"/>
    <w:rsid w:val="009B4799"/>
    <w:rsid w:val="009B4873"/>
    <w:rsid w:val="009B48DC"/>
    <w:rsid w:val="009B493D"/>
    <w:rsid w:val="009B49DA"/>
    <w:rsid w:val="009B49E8"/>
    <w:rsid w:val="009B49F3"/>
    <w:rsid w:val="009B4A3F"/>
    <w:rsid w:val="009B4AA8"/>
    <w:rsid w:val="009B4B0A"/>
    <w:rsid w:val="009B4B7A"/>
    <w:rsid w:val="009B4C07"/>
    <w:rsid w:val="009B4D9F"/>
    <w:rsid w:val="009B4DAC"/>
    <w:rsid w:val="009B4EDC"/>
    <w:rsid w:val="009B4F3F"/>
    <w:rsid w:val="009B4FE0"/>
    <w:rsid w:val="009B507B"/>
    <w:rsid w:val="009B5213"/>
    <w:rsid w:val="009B524C"/>
    <w:rsid w:val="009B5305"/>
    <w:rsid w:val="009B54E0"/>
    <w:rsid w:val="009B55A1"/>
    <w:rsid w:val="009B56E0"/>
    <w:rsid w:val="009B589E"/>
    <w:rsid w:val="009B59E1"/>
    <w:rsid w:val="009B5CED"/>
    <w:rsid w:val="009B5D18"/>
    <w:rsid w:val="009B5D36"/>
    <w:rsid w:val="009B5E5D"/>
    <w:rsid w:val="009B5E64"/>
    <w:rsid w:val="009B5E85"/>
    <w:rsid w:val="009B5F30"/>
    <w:rsid w:val="009B5FB4"/>
    <w:rsid w:val="009B5FC4"/>
    <w:rsid w:val="009B6031"/>
    <w:rsid w:val="009B60F1"/>
    <w:rsid w:val="009B61BD"/>
    <w:rsid w:val="009B628B"/>
    <w:rsid w:val="009B63D7"/>
    <w:rsid w:val="009B641A"/>
    <w:rsid w:val="009B651B"/>
    <w:rsid w:val="009B65AE"/>
    <w:rsid w:val="009B67BA"/>
    <w:rsid w:val="009B6999"/>
    <w:rsid w:val="009B6C91"/>
    <w:rsid w:val="009B706E"/>
    <w:rsid w:val="009B7148"/>
    <w:rsid w:val="009B724F"/>
    <w:rsid w:val="009B758A"/>
    <w:rsid w:val="009B774A"/>
    <w:rsid w:val="009B7767"/>
    <w:rsid w:val="009B7795"/>
    <w:rsid w:val="009B7897"/>
    <w:rsid w:val="009B790D"/>
    <w:rsid w:val="009B79C0"/>
    <w:rsid w:val="009B7AB2"/>
    <w:rsid w:val="009B7CBB"/>
    <w:rsid w:val="009B7D09"/>
    <w:rsid w:val="009B7DDF"/>
    <w:rsid w:val="009B7E3A"/>
    <w:rsid w:val="009B7E78"/>
    <w:rsid w:val="009C015F"/>
    <w:rsid w:val="009C0408"/>
    <w:rsid w:val="009C04D4"/>
    <w:rsid w:val="009C04E4"/>
    <w:rsid w:val="009C055A"/>
    <w:rsid w:val="009C0564"/>
    <w:rsid w:val="009C0599"/>
    <w:rsid w:val="009C05BD"/>
    <w:rsid w:val="009C061E"/>
    <w:rsid w:val="009C0686"/>
    <w:rsid w:val="009C06CF"/>
    <w:rsid w:val="009C09E3"/>
    <w:rsid w:val="009C0B7B"/>
    <w:rsid w:val="009C0C77"/>
    <w:rsid w:val="009C0C8E"/>
    <w:rsid w:val="009C0D6A"/>
    <w:rsid w:val="009C10B5"/>
    <w:rsid w:val="009C119F"/>
    <w:rsid w:val="009C1323"/>
    <w:rsid w:val="009C141F"/>
    <w:rsid w:val="009C14FE"/>
    <w:rsid w:val="009C15AC"/>
    <w:rsid w:val="009C16B6"/>
    <w:rsid w:val="009C179D"/>
    <w:rsid w:val="009C1802"/>
    <w:rsid w:val="009C18FA"/>
    <w:rsid w:val="009C1993"/>
    <w:rsid w:val="009C19B6"/>
    <w:rsid w:val="009C19CF"/>
    <w:rsid w:val="009C1A5A"/>
    <w:rsid w:val="009C1A8C"/>
    <w:rsid w:val="009C1C55"/>
    <w:rsid w:val="009C1C63"/>
    <w:rsid w:val="009C1D31"/>
    <w:rsid w:val="009C1E99"/>
    <w:rsid w:val="009C20CB"/>
    <w:rsid w:val="009C22A0"/>
    <w:rsid w:val="009C22B5"/>
    <w:rsid w:val="009C253A"/>
    <w:rsid w:val="009C254E"/>
    <w:rsid w:val="009C2567"/>
    <w:rsid w:val="009C274E"/>
    <w:rsid w:val="009C297A"/>
    <w:rsid w:val="009C29C5"/>
    <w:rsid w:val="009C2B58"/>
    <w:rsid w:val="009C2BDA"/>
    <w:rsid w:val="009C2E66"/>
    <w:rsid w:val="009C2E96"/>
    <w:rsid w:val="009C2E9D"/>
    <w:rsid w:val="009C2F9C"/>
    <w:rsid w:val="009C3117"/>
    <w:rsid w:val="009C31B9"/>
    <w:rsid w:val="009C3240"/>
    <w:rsid w:val="009C3283"/>
    <w:rsid w:val="009C32D3"/>
    <w:rsid w:val="009C33EE"/>
    <w:rsid w:val="009C3531"/>
    <w:rsid w:val="009C36E7"/>
    <w:rsid w:val="009C36F7"/>
    <w:rsid w:val="009C3722"/>
    <w:rsid w:val="009C37E5"/>
    <w:rsid w:val="009C39CF"/>
    <w:rsid w:val="009C3AA2"/>
    <w:rsid w:val="009C3BC4"/>
    <w:rsid w:val="009C3BD9"/>
    <w:rsid w:val="009C3C22"/>
    <w:rsid w:val="009C3D6A"/>
    <w:rsid w:val="009C3E99"/>
    <w:rsid w:val="009C3F4E"/>
    <w:rsid w:val="009C4015"/>
    <w:rsid w:val="009C4055"/>
    <w:rsid w:val="009C40EB"/>
    <w:rsid w:val="009C42E7"/>
    <w:rsid w:val="009C42ED"/>
    <w:rsid w:val="009C449E"/>
    <w:rsid w:val="009C4550"/>
    <w:rsid w:val="009C4563"/>
    <w:rsid w:val="009C459B"/>
    <w:rsid w:val="009C474C"/>
    <w:rsid w:val="009C4751"/>
    <w:rsid w:val="009C4764"/>
    <w:rsid w:val="009C48A0"/>
    <w:rsid w:val="009C4943"/>
    <w:rsid w:val="009C4B65"/>
    <w:rsid w:val="009C4BE1"/>
    <w:rsid w:val="009C4CA6"/>
    <w:rsid w:val="009C4EA1"/>
    <w:rsid w:val="009C4EE2"/>
    <w:rsid w:val="009C512D"/>
    <w:rsid w:val="009C51C4"/>
    <w:rsid w:val="009C520E"/>
    <w:rsid w:val="009C52C1"/>
    <w:rsid w:val="009C5346"/>
    <w:rsid w:val="009C53E2"/>
    <w:rsid w:val="009C54A5"/>
    <w:rsid w:val="009C54F0"/>
    <w:rsid w:val="009C57C0"/>
    <w:rsid w:val="009C59F9"/>
    <w:rsid w:val="009C5B37"/>
    <w:rsid w:val="009C5CFB"/>
    <w:rsid w:val="009C5E93"/>
    <w:rsid w:val="009C5F9B"/>
    <w:rsid w:val="009C5FA1"/>
    <w:rsid w:val="009C6089"/>
    <w:rsid w:val="009C61E3"/>
    <w:rsid w:val="009C6404"/>
    <w:rsid w:val="009C65EB"/>
    <w:rsid w:val="009C669C"/>
    <w:rsid w:val="009C67F5"/>
    <w:rsid w:val="009C6884"/>
    <w:rsid w:val="009C6921"/>
    <w:rsid w:val="009C6C0E"/>
    <w:rsid w:val="009C6CF4"/>
    <w:rsid w:val="009C6F1F"/>
    <w:rsid w:val="009C6F3E"/>
    <w:rsid w:val="009C6F6D"/>
    <w:rsid w:val="009C70B9"/>
    <w:rsid w:val="009C7348"/>
    <w:rsid w:val="009C7381"/>
    <w:rsid w:val="009C76C6"/>
    <w:rsid w:val="009C7715"/>
    <w:rsid w:val="009C772A"/>
    <w:rsid w:val="009C7895"/>
    <w:rsid w:val="009C7AFD"/>
    <w:rsid w:val="009C7B62"/>
    <w:rsid w:val="009C7C47"/>
    <w:rsid w:val="009C7EDC"/>
    <w:rsid w:val="009D0054"/>
    <w:rsid w:val="009D00AE"/>
    <w:rsid w:val="009D01C3"/>
    <w:rsid w:val="009D032A"/>
    <w:rsid w:val="009D0751"/>
    <w:rsid w:val="009D0797"/>
    <w:rsid w:val="009D086D"/>
    <w:rsid w:val="009D0A94"/>
    <w:rsid w:val="009D0AC2"/>
    <w:rsid w:val="009D0ADE"/>
    <w:rsid w:val="009D0C87"/>
    <w:rsid w:val="009D0F37"/>
    <w:rsid w:val="009D11A4"/>
    <w:rsid w:val="009D1255"/>
    <w:rsid w:val="009D12E9"/>
    <w:rsid w:val="009D1334"/>
    <w:rsid w:val="009D13C8"/>
    <w:rsid w:val="009D162B"/>
    <w:rsid w:val="009D1710"/>
    <w:rsid w:val="009D18BF"/>
    <w:rsid w:val="009D18C5"/>
    <w:rsid w:val="009D1947"/>
    <w:rsid w:val="009D1B06"/>
    <w:rsid w:val="009D1C1A"/>
    <w:rsid w:val="009D1D84"/>
    <w:rsid w:val="009D1F75"/>
    <w:rsid w:val="009D1FEA"/>
    <w:rsid w:val="009D235A"/>
    <w:rsid w:val="009D2369"/>
    <w:rsid w:val="009D242A"/>
    <w:rsid w:val="009D2582"/>
    <w:rsid w:val="009D282E"/>
    <w:rsid w:val="009D28D7"/>
    <w:rsid w:val="009D2A9E"/>
    <w:rsid w:val="009D2BD8"/>
    <w:rsid w:val="009D2C73"/>
    <w:rsid w:val="009D2E07"/>
    <w:rsid w:val="009D2E7B"/>
    <w:rsid w:val="009D2E98"/>
    <w:rsid w:val="009D32CD"/>
    <w:rsid w:val="009D3464"/>
    <w:rsid w:val="009D36EF"/>
    <w:rsid w:val="009D3869"/>
    <w:rsid w:val="009D38A4"/>
    <w:rsid w:val="009D3900"/>
    <w:rsid w:val="009D3A1C"/>
    <w:rsid w:val="009D3CB6"/>
    <w:rsid w:val="009D4017"/>
    <w:rsid w:val="009D40B6"/>
    <w:rsid w:val="009D4117"/>
    <w:rsid w:val="009D412E"/>
    <w:rsid w:val="009D41CC"/>
    <w:rsid w:val="009D43B8"/>
    <w:rsid w:val="009D4433"/>
    <w:rsid w:val="009D4525"/>
    <w:rsid w:val="009D46D1"/>
    <w:rsid w:val="009D4773"/>
    <w:rsid w:val="009D477D"/>
    <w:rsid w:val="009D489B"/>
    <w:rsid w:val="009D4AAE"/>
    <w:rsid w:val="009D4CB8"/>
    <w:rsid w:val="009D4CFF"/>
    <w:rsid w:val="009D4E61"/>
    <w:rsid w:val="009D4EAB"/>
    <w:rsid w:val="009D4F16"/>
    <w:rsid w:val="009D4F19"/>
    <w:rsid w:val="009D4F66"/>
    <w:rsid w:val="009D5007"/>
    <w:rsid w:val="009D50DB"/>
    <w:rsid w:val="009D5318"/>
    <w:rsid w:val="009D5776"/>
    <w:rsid w:val="009D57FF"/>
    <w:rsid w:val="009D5857"/>
    <w:rsid w:val="009D5A09"/>
    <w:rsid w:val="009D5A97"/>
    <w:rsid w:val="009D5DDB"/>
    <w:rsid w:val="009D5E44"/>
    <w:rsid w:val="009D6044"/>
    <w:rsid w:val="009D60AF"/>
    <w:rsid w:val="009D620B"/>
    <w:rsid w:val="009D629A"/>
    <w:rsid w:val="009D6428"/>
    <w:rsid w:val="009D6581"/>
    <w:rsid w:val="009D65B4"/>
    <w:rsid w:val="009D66E0"/>
    <w:rsid w:val="009D68F4"/>
    <w:rsid w:val="009D6AD0"/>
    <w:rsid w:val="009D6C50"/>
    <w:rsid w:val="009D6D37"/>
    <w:rsid w:val="009D6D5D"/>
    <w:rsid w:val="009D6D8E"/>
    <w:rsid w:val="009D6E78"/>
    <w:rsid w:val="009D6F80"/>
    <w:rsid w:val="009D7010"/>
    <w:rsid w:val="009D70AD"/>
    <w:rsid w:val="009D71F8"/>
    <w:rsid w:val="009D734A"/>
    <w:rsid w:val="009D7598"/>
    <w:rsid w:val="009D761D"/>
    <w:rsid w:val="009D782D"/>
    <w:rsid w:val="009D7980"/>
    <w:rsid w:val="009D7AA6"/>
    <w:rsid w:val="009D7ABA"/>
    <w:rsid w:val="009D7AF5"/>
    <w:rsid w:val="009D7C31"/>
    <w:rsid w:val="009D7C42"/>
    <w:rsid w:val="009D7E9F"/>
    <w:rsid w:val="009D7FD1"/>
    <w:rsid w:val="009D7FF1"/>
    <w:rsid w:val="009E00A0"/>
    <w:rsid w:val="009E027E"/>
    <w:rsid w:val="009E0475"/>
    <w:rsid w:val="009E04F3"/>
    <w:rsid w:val="009E065E"/>
    <w:rsid w:val="009E06F0"/>
    <w:rsid w:val="009E0731"/>
    <w:rsid w:val="009E07D7"/>
    <w:rsid w:val="009E0850"/>
    <w:rsid w:val="009E08E5"/>
    <w:rsid w:val="009E0BC5"/>
    <w:rsid w:val="009E0CF4"/>
    <w:rsid w:val="009E0D1D"/>
    <w:rsid w:val="009E1166"/>
    <w:rsid w:val="009E1280"/>
    <w:rsid w:val="009E1360"/>
    <w:rsid w:val="009E147A"/>
    <w:rsid w:val="009E192C"/>
    <w:rsid w:val="009E1A19"/>
    <w:rsid w:val="009E1A58"/>
    <w:rsid w:val="009E1A7B"/>
    <w:rsid w:val="009E1AE5"/>
    <w:rsid w:val="009E1B3B"/>
    <w:rsid w:val="009E1BC0"/>
    <w:rsid w:val="009E1BCF"/>
    <w:rsid w:val="009E1C12"/>
    <w:rsid w:val="009E1E95"/>
    <w:rsid w:val="009E1F51"/>
    <w:rsid w:val="009E1F98"/>
    <w:rsid w:val="009E2178"/>
    <w:rsid w:val="009E21AD"/>
    <w:rsid w:val="009E2495"/>
    <w:rsid w:val="009E25AC"/>
    <w:rsid w:val="009E25CE"/>
    <w:rsid w:val="009E25FA"/>
    <w:rsid w:val="009E27CF"/>
    <w:rsid w:val="009E2823"/>
    <w:rsid w:val="009E283F"/>
    <w:rsid w:val="009E2A89"/>
    <w:rsid w:val="009E2B01"/>
    <w:rsid w:val="009E2B57"/>
    <w:rsid w:val="009E2BB3"/>
    <w:rsid w:val="009E2BC2"/>
    <w:rsid w:val="009E2C10"/>
    <w:rsid w:val="009E2CC5"/>
    <w:rsid w:val="009E2D22"/>
    <w:rsid w:val="009E2D82"/>
    <w:rsid w:val="009E2DDC"/>
    <w:rsid w:val="009E2F1E"/>
    <w:rsid w:val="009E306F"/>
    <w:rsid w:val="009E307D"/>
    <w:rsid w:val="009E30A6"/>
    <w:rsid w:val="009E30FE"/>
    <w:rsid w:val="009E3254"/>
    <w:rsid w:val="009E345E"/>
    <w:rsid w:val="009E3580"/>
    <w:rsid w:val="009E3647"/>
    <w:rsid w:val="009E36A6"/>
    <w:rsid w:val="009E36C9"/>
    <w:rsid w:val="009E36EF"/>
    <w:rsid w:val="009E389F"/>
    <w:rsid w:val="009E3A22"/>
    <w:rsid w:val="009E3CA5"/>
    <w:rsid w:val="009E3D74"/>
    <w:rsid w:val="009E3DC8"/>
    <w:rsid w:val="009E3E2C"/>
    <w:rsid w:val="009E3F62"/>
    <w:rsid w:val="009E401E"/>
    <w:rsid w:val="009E403A"/>
    <w:rsid w:val="009E40D2"/>
    <w:rsid w:val="009E4187"/>
    <w:rsid w:val="009E422A"/>
    <w:rsid w:val="009E4246"/>
    <w:rsid w:val="009E42F4"/>
    <w:rsid w:val="009E439A"/>
    <w:rsid w:val="009E4557"/>
    <w:rsid w:val="009E45C7"/>
    <w:rsid w:val="009E4666"/>
    <w:rsid w:val="009E4779"/>
    <w:rsid w:val="009E4887"/>
    <w:rsid w:val="009E48BF"/>
    <w:rsid w:val="009E48E5"/>
    <w:rsid w:val="009E48F6"/>
    <w:rsid w:val="009E4967"/>
    <w:rsid w:val="009E4C6D"/>
    <w:rsid w:val="009E4CA3"/>
    <w:rsid w:val="009E5033"/>
    <w:rsid w:val="009E517C"/>
    <w:rsid w:val="009E51C2"/>
    <w:rsid w:val="009E51E2"/>
    <w:rsid w:val="009E5241"/>
    <w:rsid w:val="009E53D5"/>
    <w:rsid w:val="009E5417"/>
    <w:rsid w:val="009E5442"/>
    <w:rsid w:val="009E54DA"/>
    <w:rsid w:val="009E566C"/>
    <w:rsid w:val="009E592E"/>
    <w:rsid w:val="009E5A41"/>
    <w:rsid w:val="009E5AB1"/>
    <w:rsid w:val="009E5AB4"/>
    <w:rsid w:val="009E5ACB"/>
    <w:rsid w:val="009E5C60"/>
    <w:rsid w:val="009E5D7E"/>
    <w:rsid w:val="009E626F"/>
    <w:rsid w:val="009E6557"/>
    <w:rsid w:val="009E66B3"/>
    <w:rsid w:val="009E671E"/>
    <w:rsid w:val="009E67F0"/>
    <w:rsid w:val="009E67F2"/>
    <w:rsid w:val="009E699F"/>
    <w:rsid w:val="009E6AB6"/>
    <w:rsid w:val="009E6BF2"/>
    <w:rsid w:val="009E6D33"/>
    <w:rsid w:val="009E6DAB"/>
    <w:rsid w:val="009E7048"/>
    <w:rsid w:val="009E725B"/>
    <w:rsid w:val="009E726A"/>
    <w:rsid w:val="009E7350"/>
    <w:rsid w:val="009E74E0"/>
    <w:rsid w:val="009E7542"/>
    <w:rsid w:val="009E75FE"/>
    <w:rsid w:val="009E7684"/>
    <w:rsid w:val="009E77F2"/>
    <w:rsid w:val="009E7828"/>
    <w:rsid w:val="009E7983"/>
    <w:rsid w:val="009E7BA6"/>
    <w:rsid w:val="009E7BC9"/>
    <w:rsid w:val="009E7CE1"/>
    <w:rsid w:val="009E7F44"/>
    <w:rsid w:val="009F0146"/>
    <w:rsid w:val="009F01D3"/>
    <w:rsid w:val="009F02D9"/>
    <w:rsid w:val="009F0356"/>
    <w:rsid w:val="009F0452"/>
    <w:rsid w:val="009F0508"/>
    <w:rsid w:val="009F0739"/>
    <w:rsid w:val="009F07A1"/>
    <w:rsid w:val="009F08C8"/>
    <w:rsid w:val="009F0A3F"/>
    <w:rsid w:val="009F0AF7"/>
    <w:rsid w:val="009F0C4C"/>
    <w:rsid w:val="009F0D65"/>
    <w:rsid w:val="009F0E1A"/>
    <w:rsid w:val="009F0E7E"/>
    <w:rsid w:val="009F0EB8"/>
    <w:rsid w:val="009F0F1E"/>
    <w:rsid w:val="009F11D2"/>
    <w:rsid w:val="009F11E7"/>
    <w:rsid w:val="009F1382"/>
    <w:rsid w:val="009F1497"/>
    <w:rsid w:val="009F1596"/>
    <w:rsid w:val="009F16C5"/>
    <w:rsid w:val="009F1702"/>
    <w:rsid w:val="009F18A1"/>
    <w:rsid w:val="009F1A03"/>
    <w:rsid w:val="009F1AF0"/>
    <w:rsid w:val="009F1C1C"/>
    <w:rsid w:val="009F1C6F"/>
    <w:rsid w:val="009F1DDD"/>
    <w:rsid w:val="009F1E51"/>
    <w:rsid w:val="009F1EAC"/>
    <w:rsid w:val="009F1F32"/>
    <w:rsid w:val="009F1F58"/>
    <w:rsid w:val="009F1F5B"/>
    <w:rsid w:val="009F2169"/>
    <w:rsid w:val="009F21E9"/>
    <w:rsid w:val="009F23F2"/>
    <w:rsid w:val="009F259E"/>
    <w:rsid w:val="009F2644"/>
    <w:rsid w:val="009F267E"/>
    <w:rsid w:val="009F2AA0"/>
    <w:rsid w:val="009F2C6C"/>
    <w:rsid w:val="009F2C80"/>
    <w:rsid w:val="009F2CD6"/>
    <w:rsid w:val="009F2FC0"/>
    <w:rsid w:val="009F3133"/>
    <w:rsid w:val="009F3169"/>
    <w:rsid w:val="009F3204"/>
    <w:rsid w:val="009F32BD"/>
    <w:rsid w:val="009F3307"/>
    <w:rsid w:val="009F3330"/>
    <w:rsid w:val="009F3446"/>
    <w:rsid w:val="009F37E6"/>
    <w:rsid w:val="009F392A"/>
    <w:rsid w:val="009F3998"/>
    <w:rsid w:val="009F3AA7"/>
    <w:rsid w:val="009F3ABE"/>
    <w:rsid w:val="009F3AC0"/>
    <w:rsid w:val="009F3C27"/>
    <w:rsid w:val="009F4046"/>
    <w:rsid w:val="009F4057"/>
    <w:rsid w:val="009F409C"/>
    <w:rsid w:val="009F40FB"/>
    <w:rsid w:val="009F4521"/>
    <w:rsid w:val="009F458D"/>
    <w:rsid w:val="009F45B6"/>
    <w:rsid w:val="009F460E"/>
    <w:rsid w:val="009F48FB"/>
    <w:rsid w:val="009F4A49"/>
    <w:rsid w:val="009F4AB6"/>
    <w:rsid w:val="009F4B44"/>
    <w:rsid w:val="009F4BA3"/>
    <w:rsid w:val="009F4C15"/>
    <w:rsid w:val="009F4E46"/>
    <w:rsid w:val="009F524D"/>
    <w:rsid w:val="009F5374"/>
    <w:rsid w:val="009F53E0"/>
    <w:rsid w:val="009F548C"/>
    <w:rsid w:val="009F54E9"/>
    <w:rsid w:val="009F54EE"/>
    <w:rsid w:val="009F5538"/>
    <w:rsid w:val="009F55AA"/>
    <w:rsid w:val="009F55DA"/>
    <w:rsid w:val="009F56E6"/>
    <w:rsid w:val="009F5726"/>
    <w:rsid w:val="009F5750"/>
    <w:rsid w:val="009F5835"/>
    <w:rsid w:val="009F5973"/>
    <w:rsid w:val="009F5A22"/>
    <w:rsid w:val="009F5AE1"/>
    <w:rsid w:val="009F5B26"/>
    <w:rsid w:val="009F5BD0"/>
    <w:rsid w:val="009F5BD7"/>
    <w:rsid w:val="009F5E28"/>
    <w:rsid w:val="009F5F79"/>
    <w:rsid w:val="009F61DE"/>
    <w:rsid w:val="009F686E"/>
    <w:rsid w:val="009F699D"/>
    <w:rsid w:val="009F69E3"/>
    <w:rsid w:val="009F6A8A"/>
    <w:rsid w:val="009F6B6A"/>
    <w:rsid w:val="009F6D85"/>
    <w:rsid w:val="009F6F8C"/>
    <w:rsid w:val="009F703D"/>
    <w:rsid w:val="009F7098"/>
    <w:rsid w:val="009F7102"/>
    <w:rsid w:val="009F7292"/>
    <w:rsid w:val="009F732D"/>
    <w:rsid w:val="009F773F"/>
    <w:rsid w:val="009F7802"/>
    <w:rsid w:val="009F79CE"/>
    <w:rsid w:val="009F7A38"/>
    <w:rsid w:val="009F7A9A"/>
    <w:rsid w:val="009F7AFF"/>
    <w:rsid w:val="009F7C0F"/>
    <w:rsid w:val="009F7D12"/>
    <w:rsid w:val="009F7E2F"/>
    <w:rsid w:val="009F7E5E"/>
    <w:rsid w:val="009F7F30"/>
    <w:rsid w:val="00A0047A"/>
    <w:rsid w:val="00A00637"/>
    <w:rsid w:val="00A00690"/>
    <w:rsid w:val="00A007AC"/>
    <w:rsid w:val="00A00833"/>
    <w:rsid w:val="00A0085B"/>
    <w:rsid w:val="00A0086E"/>
    <w:rsid w:val="00A00A28"/>
    <w:rsid w:val="00A00B0B"/>
    <w:rsid w:val="00A00E6E"/>
    <w:rsid w:val="00A00EED"/>
    <w:rsid w:val="00A00F23"/>
    <w:rsid w:val="00A0118D"/>
    <w:rsid w:val="00A01434"/>
    <w:rsid w:val="00A014C3"/>
    <w:rsid w:val="00A014D3"/>
    <w:rsid w:val="00A01659"/>
    <w:rsid w:val="00A01814"/>
    <w:rsid w:val="00A0194F"/>
    <w:rsid w:val="00A0198A"/>
    <w:rsid w:val="00A01ABA"/>
    <w:rsid w:val="00A01AE4"/>
    <w:rsid w:val="00A01B9F"/>
    <w:rsid w:val="00A01C7B"/>
    <w:rsid w:val="00A01DE0"/>
    <w:rsid w:val="00A01E9E"/>
    <w:rsid w:val="00A01EE1"/>
    <w:rsid w:val="00A01FE2"/>
    <w:rsid w:val="00A02033"/>
    <w:rsid w:val="00A020DA"/>
    <w:rsid w:val="00A02272"/>
    <w:rsid w:val="00A022C1"/>
    <w:rsid w:val="00A022C7"/>
    <w:rsid w:val="00A02372"/>
    <w:rsid w:val="00A024C2"/>
    <w:rsid w:val="00A024ED"/>
    <w:rsid w:val="00A02518"/>
    <w:rsid w:val="00A02536"/>
    <w:rsid w:val="00A0268B"/>
    <w:rsid w:val="00A027F5"/>
    <w:rsid w:val="00A02806"/>
    <w:rsid w:val="00A02913"/>
    <w:rsid w:val="00A0293C"/>
    <w:rsid w:val="00A02A19"/>
    <w:rsid w:val="00A02B68"/>
    <w:rsid w:val="00A02C38"/>
    <w:rsid w:val="00A02CEC"/>
    <w:rsid w:val="00A02DEE"/>
    <w:rsid w:val="00A036DD"/>
    <w:rsid w:val="00A036EA"/>
    <w:rsid w:val="00A036FB"/>
    <w:rsid w:val="00A03721"/>
    <w:rsid w:val="00A03754"/>
    <w:rsid w:val="00A037B8"/>
    <w:rsid w:val="00A0381A"/>
    <w:rsid w:val="00A039E9"/>
    <w:rsid w:val="00A03ADB"/>
    <w:rsid w:val="00A03BFF"/>
    <w:rsid w:val="00A03C04"/>
    <w:rsid w:val="00A03C70"/>
    <w:rsid w:val="00A03E1B"/>
    <w:rsid w:val="00A03E6F"/>
    <w:rsid w:val="00A03EEA"/>
    <w:rsid w:val="00A04139"/>
    <w:rsid w:val="00A042DB"/>
    <w:rsid w:val="00A0445D"/>
    <w:rsid w:val="00A047A8"/>
    <w:rsid w:val="00A049F6"/>
    <w:rsid w:val="00A04A0C"/>
    <w:rsid w:val="00A04FD6"/>
    <w:rsid w:val="00A05241"/>
    <w:rsid w:val="00A0524A"/>
    <w:rsid w:val="00A052F6"/>
    <w:rsid w:val="00A052FF"/>
    <w:rsid w:val="00A05327"/>
    <w:rsid w:val="00A05430"/>
    <w:rsid w:val="00A05577"/>
    <w:rsid w:val="00A055DB"/>
    <w:rsid w:val="00A056E2"/>
    <w:rsid w:val="00A05716"/>
    <w:rsid w:val="00A058D6"/>
    <w:rsid w:val="00A05A8B"/>
    <w:rsid w:val="00A05C71"/>
    <w:rsid w:val="00A05CD7"/>
    <w:rsid w:val="00A06001"/>
    <w:rsid w:val="00A06002"/>
    <w:rsid w:val="00A06005"/>
    <w:rsid w:val="00A0602A"/>
    <w:rsid w:val="00A0605D"/>
    <w:rsid w:val="00A062FF"/>
    <w:rsid w:val="00A064A4"/>
    <w:rsid w:val="00A06676"/>
    <w:rsid w:val="00A066B4"/>
    <w:rsid w:val="00A066E6"/>
    <w:rsid w:val="00A06723"/>
    <w:rsid w:val="00A068F7"/>
    <w:rsid w:val="00A06C2B"/>
    <w:rsid w:val="00A06D62"/>
    <w:rsid w:val="00A06DEF"/>
    <w:rsid w:val="00A06F8E"/>
    <w:rsid w:val="00A070A6"/>
    <w:rsid w:val="00A070AF"/>
    <w:rsid w:val="00A07139"/>
    <w:rsid w:val="00A07244"/>
    <w:rsid w:val="00A07269"/>
    <w:rsid w:val="00A07303"/>
    <w:rsid w:val="00A07393"/>
    <w:rsid w:val="00A073DB"/>
    <w:rsid w:val="00A07417"/>
    <w:rsid w:val="00A0741E"/>
    <w:rsid w:val="00A0747F"/>
    <w:rsid w:val="00A07572"/>
    <w:rsid w:val="00A0759F"/>
    <w:rsid w:val="00A076C7"/>
    <w:rsid w:val="00A07715"/>
    <w:rsid w:val="00A07732"/>
    <w:rsid w:val="00A0774B"/>
    <w:rsid w:val="00A07771"/>
    <w:rsid w:val="00A07914"/>
    <w:rsid w:val="00A079CD"/>
    <w:rsid w:val="00A079F0"/>
    <w:rsid w:val="00A07A2C"/>
    <w:rsid w:val="00A101EF"/>
    <w:rsid w:val="00A101FC"/>
    <w:rsid w:val="00A103F0"/>
    <w:rsid w:val="00A10499"/>
    <w:rsid w:val="00A1052A"/>
    <w:rsid w:val="00A105E1"/>
    <w:rsid w:val="00A1083E"/>
    <w:rsid w:val="00A108E3"/>
    <w:rsid w:val="00A1097B"/>
    <w:rsid w:val="00A10B00"/>
    <w:rsid w:val="00A10B78"/>
    <w:rsid w:val="00A10C37"/>
    <w:rsid w:val="00A10F37"/>
    <w:rsid w:val="00A110C1"/>
    <w:rsid w:val="00A1138C"/>
    <w:rsid w:val="00A113D7"/>
    <w:rsid w:val="00A116F6"/>
    <w:rsid w:val="00A117BC"/>
    <w:rsid w:val="00A11825"/>
    <w:rsid w:val="00A11AE5"/>
    <w:rsid w:val="00A11AF7"/>
    <w:rsid w:val="00A11BB1"/>
    <w:rsid w:val="00A11BD1"/>
    <w:rsid w:val="00A11EDC"/>
    <w:rsid w:val="00A11F18"/>
    <w:rsid w:val="00A121BD"/>
    <w:rsid w:val="00A1220D"/>
    <w:rsid w:val="00A12270"/>
    <w:rsid w:val="00A12282"/>
    <w:rsid w:val="00A1243E"/>
    <w:rsid w:val="00A128BB"/>
    <w:rsid w:val="00A128C8"/>
    <w:rsid w:val="00A12952"/>
    <w:rsid w:val="00A12A0F"/>
    <w:rsid w:val="00A12D14"/>
    <w:rsid w:val="00A12D95"/>
    <w:rsid w:val="00A12F67"/>
    <w:rsid w:val="00A1314D"/>
    <w:rsid w:val="00A132B2"/>
    <w:rsid w:val="00A13427"/>
    <w:rsid w:val="00A1358B"/>
    <w:rsid w:val="00A1366A"/>
    <w:rsid w:val="00A13887"/>
    <w:rsid w:val="00A139A2"/>
    <w:rsid w:val="00A13A77"/>
    <w:rsid w:val="00A13AB0"/>
    <w:rsid w:val="00A13BE3"/>
    <w:rsid w:val="00A13D34"/>
    <w:rsid w:val="00A13F41"/>
    <w:rsid w:val="00A141FE"/>
    <w:rsid w:val="00A143B8"/>
    <w:rsid w:val="00A145E3"/>
    <w:rsid w:val="00A146AB"/>
    <w:rsid w:val="00A1475B"/>
    <w:rsid w:val="00A148DB"/>
    <w:rsid w:val="00A14AB4"/>
    <w:rsid w:val="00A14BE4"/>
    <w:rsid w:val="00A14C17"/>
    <w:rsid w:val="00A14E6C"/>
    <w:rsid w:val="00A14EDC"/>
    <w:rsid w:val="00A1514E"/>
    <w:rsid w:val="00A15183"/>
    <w:rsid w:val="00A15186"/>
    <w:rsid w:val="00A151C6"/>
    <w:rsid w:val="00A15240"/>
    <w:rsid w:val="00A15290"/>
    <w:rsid w:val="00A1536D"/>
    <w:rsid w:val="00A153A6"/>
    <w:rsid w:val="00A153C4"/>
    <w:rsid w:val="00A1555C"/>
    <w:rsid w:val="00A155B8"/>
    <w:rsid w:val="00A15790"/>
    <w:rsid w:val="00A15925"/>
    <w:rsid w:val="00A15A42"/>
    <w:rsid w:val="00A15C3E"/>
    <w:rsid w:val="00A15E1D"/>
    <w:rsid w:val="00A15FA7"/>
    <w:rsid w:val="00A16000"/>
    <w:rsid w:val="00A16194"/>
    <w:rsid w:val="00A1645E"/>
    <w:rsid w:val="00A164E9"/>
    <w:rsid w:val="00A164FC"/>
    <w:rsid w:val="00A1668D"/>
    <w:rsid w:val="00A168C9"/>
    <w:rsid w:val="00A16B99"/>
    <w:rsid w:val="00A16CB0"/>
    <w:rsid w:val="00A16D2B"/>
    <w:rsid w:val="00A16E8C"/>
    <w:rsid w:val="00A16F07"/>
    <w:rsid w:val="00A16FF9"/>
    <w:rsid w:val="00A16FFB"/>
    <w:rsid w:val="00A1713B"/>
    <w:rsid w:val="00A173CA"/>
    <w:rsid w:val="00A17524"/>
    <w:rsid w:val="00A17532"/>
    <w:rsid w:val="00A17536"/>
    <w:rsid w:val="00A17653"/>
    <w:rsid w:val="00A179BF"/>
    <w:rsid w:val="00A17A23"/>
    <w:rsid w:val="00A17A3E"/>
    <w:rsid w:val="00A17B4A"/>
    <w:rsid w:val="00A17B89"/>
    <w:rsid w:val="00A17C14"/>
    <w:rsid w:val="00A17C69"/>
    <w:rsid w:val="00A17E49"/>
    <w:rsid w:val="00A17EA3"/>
    <w:rsid w:val="00A17EBB"/>
    <w:rsid w:val="00A17ED0"/>
    <w:rsid w:val="00A17EE0"/>
    <w:rsid w:val="00A17F50"/>
    <w:rsid w:val="00A2017F"/>
    <w:rsid w:val="00A20192"/>
    <w:rsid w:val="00A201BE"/>
    <w:rsid w:val="00A201EB"/>
    <w:rsid w:val="00A201FF"/>
    <w:rsid w:val="00A2037F"/>
    <w:rsid w:val="00A204FB"/>
    <w:rsid w:val="00A204FF"/>
    <w:rsid w:val="00A20540"/>
    <w:rsid w:val="00A2061C"/>
    <w:rsid w:val="00A206B4"/>
    <w:rsid w:val="00A2075D"/>
    <w:rsid w:val="00A208A9"/>
    <w:rsid w:val="00A20925"/>
    <w:rsid w:val="00A209DA"/>
    <w:rsid w:val="00A20A19"/>
    <w:rsid w:val="00A20A3E"/>
    <w:rsid w:val="00A20AC3"/>
    <w:rsid w:val="00A20BD7"/>
    <w:rsid w:val="00A20BE1"/>
    <w:rsid w:val="00A20C01"/>
    <w:rsid w:val="00A20DBE"/>
    <w:rsid w:val="00A20E6E"/>
    <w:rsid w:val="00A210BF"/>
    <w:rsid w:val="00A21199"/>
    <w:rsid w:val="00A213BC"/>
    <w:rsid w:val="00A21516"/>
    <w:rsid w:val="00A21683"/>
    <w:rsid w:val="00A216FE"/>
    <w:rsid w:val="00A2171C"/>
    <w:rsid w:val="00A217E7"/>
    <w:rsid w:val="00A21A39"/>
    <w:rsid w:val="00A21B2A"/>
    <w:rsid w:val="00A21BD7"/>
    <w:rsid w:val="00A21BE0"/>
    <w:rsid w:val="00A21C97"/>
    <w:rsid w:val="00A21D49"/>
    <w:rsid w:val="00A21EDD"/>
    <w:rsid w:val="00A21F0F"/>
    <w:rsid w:val="00A22065"/>
    <w:rsid w:val="00A221E1"/>
    <w:rsid w:val="00A2224D"/>
    <w:rsid w:val="00A2224E"/>
    <w:rsid w:val="00A223DC"/>
    <w:rsid w:val="00A22689"/>
    <w:rsid w:val="00A226B8"/>
    <w:rsid w:val="00A22803"/>
    <w:rsid w:val="00A2281B"/>
    <w:rsid w:val="00A22987"/>
    <w:rsid w:val="00A22B2E"/>
    <w:rsid w:val="00A22B3F"/>
    <w:rsid w:val="00A22EA3"/>
    <w:rsid w:val="00A22EB2"/>
    <w:rsid w:val="00A22EC7"/>
    <w:rsid w:val="00A22F04"/>
    <w:rsid w:val="00A22FFD"/>
    <w:rsid w:val="00A2305C"/>
    <w:rsid w:val="00A230EA"/>
    <w:rsid w:val="00A233F0"/>
    <w:rsid w:val="00A23590"/>
    <w:rsid w:val="00A2365F"/>
    <w:rsid w:val="00A237FC"/>
    <w:rsid w:val="00A2382D"/>
    <w:rsid w:val="00A23831"/>
    <w:rsid w:val="00A23A38"/>
    <w:rsid w:val="00A23D75"/>
    <w:rsid w:val="00A240F1"/>
    <w:rsid w:val="00A2412E"/>
    <w:rsid w:val="00A2418B"/>
    <w:rsid w:val="00A241EB"/>
    <w:rsid w:val="00A24279"/>
    <w:rsid w:val="00A2436D"/>
    <w:rsid w:val="00A2446B"/>
    <w:rsid w:val="00A244DD"/>
    <w:rsid w:val="00A248CD"/>
    <w:rsid w:val="00A249A9"/>
    <w:rsid w:val="00A24DA3"/>
    <w:rsid w:val="00A24F06"/>
    <w:rsid w:val="00A25055"/>
    <w:rsid w:val="00A25076"/>
    <w:rsid w:val="00A251DF"/>
    <w:rsid w:val="00A25205"/>
    <w:rsid w:val="00A25240"/>
    <w:rsid w:val="00A253E2"/>
    <w:rsid w:val="00A2551A"/>
    <w:rsid w:val="00A258AE"/>
    <w:rsid w:val="00A25952"/>
    <w:rsid w:val="00A259FC"/>
    <w:rsid w:val="00A25A98"/>
    <w:rsid w:val="00A25B2F"/>
    <w:rsid w:val="00A25CB2"/>
    <w:rsid w:val="00A25CF0"/>
    <w:rsid w:val="00A25D64"/>
    <w:rsid w:val="00A2605A"/>
    <w:rsid w:val="00A2611E"/>
    <w:rsid w:val="00A2625A"/>
    <w:rsid w:val="00A26346"/>
    <w:rsid w:val="00A26551"/>
    <w:rsid w:val="00A265B8"/>
    <w:rsid w:val="00A2668C"/>
    <w:rsid w:val="00A266CD"/>
    <w:rsid w:val="00A26757"/>
    <w:rsid w:val="00A2679D"/>
    <w:rsid w:val="00A26924"/>
    <w:rsid w:val="00A26BA0"/>
    <w:rsid w:val="00A26BEE"/>
    <w:rsid w:val="00A26E24"/>
    <w:rsid w:val="00A26E49"/>
    <w:rsid w:val="00A26E5E"/>
    <w:rsid w:val="00A270B2"/>
    <w:rsid w:val="00A27128"/>
    <w:rsid w:val="00A2713F"/>
    <w:rsid w:val="00A271FC"/>
    <w:rsid w:val="00A27298"/>
    <w:rsid w:val="00A2733C"/>
    <w:rsid w:val="00A27784"/>
    <w:rsid w:val="00A277D6"/>
    <w:rsid w:val="00A27A7D"/>
    <w:rsid w:val="00A27B4E"/>
    <w:rsid w:val="00A27B5B"/>
    <w:rsid w:val="00A27CF4"/>
    <w:rsid w:val="00A27D0A"/>
    <w:rsid w:val="00A27DB7"/>
    <w:rsid w:val="00A27DC2"/>
    <w:rsid w:val="00A27E63"/>
    <w:rsid w:val="00A27E9E"/>
    <w:rsid w:val="00A30329"/>
    <w:rsid w:val="00A30345"/>
    <w:rsid w:val="00A303DD"/>
    <w:rsid w:val="00A30456"/>
    <w:rsid w:val="00A306C3"/>
    <w:rsid w:val="00A3070F"/>
    <w:rsid w:val="00A30A97"/>
    <w:rsid w:val="00A30CC7"/>
    <w:rsid w:val="00A30D2A"/>
    <w:rsid w:val="00A30F32"/>
    <w:rsid w:val="00A30F4E"/>
    <w:rsid w:val="00A310C5"/>
    <w:rsid w:val="00A311E2"/>
    <w:rsid w:val="00A312EF"/>
    <w:rsid w:val="00A31300"/>
    <w:rsid w:val="00A31330"/>
    <w:rsid w:val="00A31356"/>
    <w:rsid w:val="00A314C3"/>
    <w:rsid w:val="00A315A3"/>
    <w:rsid w:val="00A316BE"/>
    <w:rsid w:val="00A31779"/>
    <w:rsid w:val="00A31819"/>
    <w:rsid w:val="00A31863"/>
    <w:rsid w:val="00A31968"/>
    <w:rsid w:val="00A31BE8"/>
    <w:rsid w:val="00A31C26"/>
    <w:rsid w:val="00A31FC3"/>
    <w:rsid w:val="00A3208A"/>
    <w:rsid w:val="00A32183"/>
    <w:rsid w:val="00A32340"/>
    <w:rsid w:val="00A32367"/>
    <w:rsid w:val="00A323EC"/>
    <w:rsid w:val="00A3243B"/>
    <w:rsid w:val="00A325A3"/>
    <w:rsid w:val="00A32600"/>
    <w:rsid w:val="00A32790"/>
    <w:rsid w:val="00A32820"/>
    <w:rsid w:val="00A32834"/>
    <w:rsid w:val="00A328B9"/>
    <w:rsid w:val="00A32F29"/>
    <w:rsid w:val="00A330EA"/>
    <w:rsid w:val="00A33286"/>
    <w:rsid w:val="00A332E9"/>
    <w:rsid w:val="00A33320"/>
    <w:rsid w:val="00A33376"/>
    <w:rsid w:val="00A333DC"/>
    <w:rsid w:val="00A3349A"/>
    <w:rsid w:val="00A337F1"/>
    <w:rsid w:val="00A33AEB"/>
    <w:rsid w:val="00A33B1C"/>
    <w:rsid w:val="00A33B8F"/>
    <w:rsid w:val="00A33BF9"/>
    <w:rsid w:val="00A33DDD"/>
    <w:rsid w:val="00A33EF2"/>
    <w:rsid w:val="00A341BC"/>
    <w:rsid w:val="00A343C8"/>
    <w:rsid w:val="00A34467"/>
    <w:rsid w:val="00A344B7"/>
    <w:rsid w:val="00A3452E"/>
    <w:rsid w:val="00A34791"/>
    <w:rsid w:val="00A3479C"/>
    <w:rsid w:val="00A349E0"/>
    <w:rsid w:val="00A34A12"/>
    <w:rsid w:val="00A34ABC"/>
    <w:rsid w:val="00A34AE3"/>
    <w:rsid w:val="00A34C68"/>
    <w:rsid w:val="00A3501E"/>
    <w:rsid w:val="00A350DB"/>
    <w:rsid w:val="00A35176"/>
    <w:rsid w:val="00A354C7"/>
    <w:rsid w:val="00A355A2"/>
    <w:rsid w:val="00A35631"/>
    <w:rsid w:val="00A3563B"/>
    <w:rsid w:val="00A35801"/>
    <w:rsid w:val="00A35880"/>
    <w:rsid w:val="00A3590C"/>
    <w:rsid w:val="00A35930"/>
    <w:rsid w:val="00A359AE"/>
    <w:rsid w:val="00A35A3A"/>
    <w:rsid w:val="00A35A7F"/>
    <w:rsid w:val="00A35C1E"/>
    <w:rsid w:val="00A35C5F"/>
    <w:rsid w:val="00A35CD9"/>
    <w:rsid w:val="00A35D2F"/>
    <w:rsid w:val="00A35D3D"/>
    <w:rsid w:val="00A35DBD"/>
    <w:rsid w:val="00A35E04"/>
    <w:rsid w:val="00A35E2C"/>
    <w:rsid w:val="00A35E44"/>
    <w:rsid w:val="00A35FA2"/>
    <w:rsid w:val="00A35FC1"/>
    <w:rsid w:val="00A36174"/>
    <w:rsid w:val="00A36397"/>
    <w:rsid w:val="00A36410"/>
    <w:rsid w:val="00A364F3"/>
    <w:rsid w:val="00A364FB"/>
    <w:rsid w:val="00A369DE"/>
    <w:rsid w:val="00A36A35"/>
    <w:rsid w:val="00A36C6C"/>
    <w:rsid w:val="00A36CBC"/>
    <w:rsid w:val="00A36E1D"/>
    <w:rsid w:val="00A36E4B"/>
    <w:rsid w:val="00A36E65"/>
    <w:rsid w:val="00A371C2"/>
    <w:rsid w:val="00A37278"/>
    <w:rsid w:val="00A372CB"/>
    <w:rsid w:val="00A37331"/>
    <w:rsid w:val="00A37352"/>
    <w:rsid w:val="00A373F0"/>
    <w:rsid w:val="00A374ED"/>
    <w:rsid w:val="00A374EE"/>
    <w:rsid w:val="00A3759A"/>
    <w:rsid w:val="00A37645"/>
    <w:rsid w:val="00A37684"/>
    <w:rsid w:val="00A37DA4"/>
    <w:rsid w:val="00A37E9C"/>
    <w:rsid w:val="00A37F74"/>
    <w:rsid w:val="00A4010A"/>
    <w:rsid w:val="00A4023E"/>
    <w:rsid w:val="00A40242"/>
    <w:rsid w:val="00A4035A"/>
    <w:rsid w:val="00A40432"/>
    <w:rsid w:val="00A40482"/>
    <w:rsid w:val="00A4076C"/>
    <w:rsid w:val="00A408CC"/>
    <w:rsid w:val="00A40986"/>
    <w:rsid w:val="00A40AA5"/>
    <w:rsid w:val="00A40E02"/>
    <w:rsid w:val="00A40E7D"/>
    <w:rsid w:val="00A40FD5"/>
    <w:rsid w:val="00A4100D"/>
    <w:rsid w:val="00A4104C"/>
    <w:rsid w:val="00A4104E"/>
    <w:rsid w:val="00A4110A"/>
    <w:rsid w:val="00A4119C"/>
    <w:rsid w:val="00A411A8"/>
    <w:rsid w:val="00A41292"/>
    <w:rsid w:val="00A4149C"/>
    <w:rsid w:val="00A415DD"/>
    <w:rsid w:val="00A416B7"/>
    <w:rsid w:val="00A41708"/>
    <w:rsid w:val="00A41C55"/>
    <w:rsid w:val="00A41C65"/>
    <w:rsid w:val="00A41DEE"/>
    <w:rsid w:val="00A41E8B"/>
    <w:rsid w:val="00A41FB7"/>
    <w:rsid w:val="00A420C4"/>
    <w:rsid w:val="00A42239"/>
    <w:rsid w:val="00A42272"/>
    <w:rsid w:val="00A42317"/>
    <w:rsid w:val="00A42321"/>
    <w:rsid w:val="00A42344"/>
    <w:rsid w:val="00A423DF"/>
    <w:rsid w:val="00A424C2"/>
    <w:rsid w:val="00A42578"/>
    <w:rsid w:val="00A426CA"/>
    <w:rsid w:val="00A427B4"/>
    <w:rsid w:val="00A42828"/>
    <w:rsid w:val="00A428A4"/>
    <w:rsid w:val="00A42B96"/>
    <w:rsid w:val="00A42C31"/>
    <w:rsid w:val="00A42FA8"/>
    <w:rsid w:val="00A43127"/>
    <w:rsid w:val="00A43235"/>
    <w:rsid w:val="00A4332A"/>
    <w:rsid w:val="00A4338C"/>
    <w:rsid w:val="00A433A6"/>
    <w:rsid w:val="00A4341B"/>
    <w:rsid w:val="00A4347A"/>
    <w:rsid w:val="00A436C6"/>
    <w:rsid w:val="00A43723"/>
    <w:rsid w:val="00A4388B"/>
    <w:rsid w:val="00A439BE"/>
    <w:rsid w:val="00A43B3E"/>
    <w:rsid w:val="00A43B93"/>
    <w:rsid w:val="00A43CC4"/>
    <w:rsid w:val="00A43D5B"/>
    <w:rsid w:val="00A43FBF"/>
    <w:rsid w:val="00A440D7"/>
    <w:rsid w:val="00A44233"/>
    <w:rsid w:val="00A444CD"/>
    <w:rsid w:val="00A44500"/>
    <w:rsid w:val="00A445D2"/>
    <w:rsid w:val="00A44619"/>
    <w:rsid w:val="00A446BA"/>
    <w:rsid w:val="00A446F4"/>
    <w:rsid w:val="00A44BFE"/>
    <w:rsid w:val="00A4501D"/>
    <w:rsid w:val="00A45087"/>
    <w:rsid w:val="00A45137"/>
    <w:rsid w:val="00A451E3"/>
    <w:rsid w:val="00A45238"/>
    <w:rsid w:val="00A45316"/>
    <w:rsid w:val="00A4532C"/>
    <w:rsid w:val="00A4537F"/>
    <w:rsid w:val="00A45522"/>
    <w:rsid w:val="00A45690"/>
    <w:rsid w:val="00A45787"/>
    <w:rsid w:val="00A457B1"/>
    <w:rsid w:val="00A45A01"/>
    <w:rsid w:val="00A45B39"/>
    <w:rsid w:val="00A45B8A"/>
    <w:rsid w:val="00A45C7C"/>
    <w:rsid w:val="00A45D31"/>
    <w:rsid w:val="00A45D4D"/>
    <w:rsid w:val="00A45E26"/>
    <w:rsid w:val="00A4657C"/>
    <w:rsid w:val="00A4660D"/>
    <w:rsid w:val="00A46847"/>
    <w:rsid w:val="00A4688C"/>
    <w:rsid w:val="00A46A31"/>
    <w:rsid w:val="00A46AC5"/>
    <w:rsid w:val="00A46B7C"/>
    <w:rsid w:val="00A46BDD"/>
    <w:rsid w:val="00A46D36"/>
    <w:rsid w:val="00A46E24"/>
    <w:rsid w:val="00A46E8C"/>
    <w:rsid w:val="00A46FB5"/>
    <w:rsid w:val="00A470FC"/>
    <w:rsid w:val="00A4710B"/>
    <w:rsid w:val="00A47176"/>
    <w:rsid w:val="00A4722A"/>
    <w:rsid w:val="00A47284"/>
    <w:rsid w:val="00A4764F"/>
    <w:rsid w:val="00A476C4"/>
    <w:rsid w:val="00A476E9"/>
    <w:rsid w:val="00A4778E"/>
    <w:rsid w:val="00A47B11"/>
    <w:rsid w:val="00A47B6B"/>
    <w:rsid w:val="00A47B6C"/>
    <w:rsid w:val="00A47C05"/>
    <w:rsid w:val="00A47C2B"/>
    <w:rsid w:val="00A47E9F"/>
    <w:rsid w:val="00A5005B"/>
    <w:rsid w:val="00A5014C"/>
    <w:rsid w:val="00A50202"/>
    <w:rsid w:val="00A50216"/>
    <w:rsid w:val="00A50583"/>
    <w:rsid w:val="00A50694"/>
    <w:rsid w:val="00A508CE"/>
    <w:rsid w:val="00A50903"/>
    <w:rsid w:val="00A50A0E"/>
    <w:rsid w:val="00A50EA2"/>
    <w:rsid w:val="00A50EBC"/>
    <w:rsid w:val="00A510BB"/>
    <w:rsid w:val="00A512E9"/>
    <w:rsid w:val="00A5132B"/>
    <w:rsid w:val="00A51335"/>
    <w:rsid w:val="00A51369"/>
    <w:rsid w:val="00A5157D"/>
    <w:rsid w:val="00A51605"/>
    <w:rsid w:val="00A51965"/>
    <w:rsid w:val="00A51B08"/>
    <w:rsid w:val="00A51BA2"/>
    <w:rsid w:val="00A51D61"/>
    <w:rsid w:val="00A51DBE"/>
    <w:rsid w:val="00A52237"/>
    <w:rsid w:val="00A52278"/>
    <w:rsid w:val="00A52408"/>
    <w:rsid w:val="00A52590"/>
    <w:rsid w:val="00A52658"/>
    <w:rsid w:val="00A526A4"/>
    <w:rsid w:val="00A526D3"/>
    <w:rsid w:val="00A526FD"/>
    <w:rsid w:val="00A527A9"/>
    <w:rsid w:val="00A52A67"/>
    <w:rsid w:val="00A52A85"/>
    <w:rsid w:val="00A52B46"/>
    <w:rsid w:val="00A52E01"/>
    <w:rsid w:val="00A52FFC"/>
    <w:rsid w:val="00A53139"/>
    <w:rsid w:val="00A5338A"/>
    <w:rsid w:val="00A534E3"/>
    <w:rsid w:val="00A53681"/>
    <w:rsid w:val="00A536F5"/>
    <w:rsid w:val="00A53877"/>
    <w:rsid w:val="00A5398D"/>
    <w:rsid w:val="00A53B44"/>
    <w:rsid w:val="00A53B95"/>
    <w:rsid w:val="00A53BBA"/>
    <w:rsid w:val="00A53D5F"/>
    <w:rsid w:val="00A53EF9"/>
    <w:rsid w:val="00A53F2A"/>
    <w:rsid w:val="00A5412F"/>
    <w:rsid w:val="00A541DD"/>
    <w:rsid w:val="00A5439E"/>
    <w:rsid w:val="00A543D1"/>
    <w:rsid w:val="00A54405"/>
    <w:rsid w:val="00A544A0"/>
    <w:rsid w:val="00A54570"/>
    <w:rsid w:val="00A5459D"/>
    <w:rsid w:val="00A54665"/>
    <w:rsid w:val="00A54BBE"/>
    <w:rsid w:val="00A54F3F"/>
    <w:rsid w:val="00A54FA7"/>
    <w:rsid w:val="00A55082"/>
    <w:rsid w:val="00A550B2"/>
    <w:rsid w:val="00A5520D"/>
    <w:rsid w:val="00A5537C"/>
    <w:rsid w:val="00A55574"/>
    <w:rsid w:val="00A555BD"/>
    <w:rsid w:val="00A55662"/>
    <w:rsid w:val="00A556A4"/>
    <w:rsid w:val="00A558F8"/>
    <w:rsid w:val="00A55914"/>
    <w:rsid w:val="00A55A40"/>
    <w:rsid w:val="00A55A8B"/>
    <w:rsid w:val="00A55C30"/>
    <w:rsid w:val="00A55D4C"/>
    <w:rsid w:val="00A5601E"/>
    <w:rsid w:val="00A56049"/>
    <w:rsid w:val="00A56134"/>
    <w:rsid w:val="00A56456"/>
    <w:rsid w:val="00A564F3"/>
    <w:rsid w:val="00A567A0"/>
    <w:rsid w:val="00A567CD"/>
    <w:rsid w:val="00A56823"/>
    <w:rsid w:val="00A568DC"/>
    <w:rsid w:val="00A5693C"/>
    <w:rsid w:val="00A56A46"/>
    <w:rsid w:val="00A56B61"/>
    <w:rsid w:val="00A56D0E"/>
    <w:rsid w:val="00A56EFB"/>
    <w:rsid w:val="00A571A7"/>
    <w:rsid w:val="00A571C5"/>
    <w:rsid w:val="00A572EE"/>
    <w:rsid w:val="00A57475"/>
    <w:rsid w:val="00A57549"/>
    <w:rsid w:val="00A575EC"/>
    <w:rsid w:val="00A575F6"/>
    <w:rsid w:val="00A576AA"/>
    <w:rsid w:val="00A57781"/>
    <w:rsid w:val="00A577E4"/>
    <w:rsid w:val="00A578F1"/>
    <w:rsid w:val="00A57905"/>
    <w:rsid w:val="00A5792A"/>
    <w:rsid w:val="00A579F6"/>
    <w:rsid w:val="00A57A47"/>
    <w:rsid w:val="00A57A66"/>
    <w:rsid w:val="00A57AD1"/>
    <w:rsid w:val="00A57C19"/>
    <w:rsid w:val="00A57CA1"/>
    <w:rsid w:val="00A57D0C"/>
    <w:rsid w:val="00A57D53"/>
    <w:rsid w:val="00A57E42"/>
    <w:rsid w:val="00A57FD8"/>
    <w:rsid w:val="00A57FE3"/>
    <w:rsid w:val="00A60323"/>
    <w:rsid w:val="00A60567"/>
    <w:rsid w:val="00A60650"/>
    <w:rsid w:val="00A606AC"/>
    <w:rsid w:val="00A606AF"/>
    <w:rsid w:val="00A606F8"/>
    <w:rsid w:val="00A60730"/>
    <w:rsid w:val="00A607BD"/>
    <w:rsid w:val="00A60AA5"/>
    <w:rsid w:val="00A60CF8"/>
    <w:rsid w:val="00A60D7B"/>
    <w:rsid w:val="00A60DE3"/>
    <w:rsid w:val="00A60F30"/>
    <w:rsid w:val="00A61010"/>
    <w:rsid w:val="00A6124E"/>
    <w:rsid w:val="00A61542"/>
    <w:rsid w:val="00A6155A"/>
    <w:rsid w:val="00A6169D"/>
    <w:rsid w:val="00A6178A"/>
    <w:rsid w:val="00A617C4"/>
    <w:rsid w:val="00A61806"/>
    <w:rsid w:val="00A61C10"/>
    <w:rsid w:val="00A61CA1"/>
    <w:rsid w:val="00A61E08"/>
    <w:rsid w:val="00A61F7B"/>
    <w:rsid w:val="00A62283"/>
    <w:rsid w:val="00A622E0"/>
    <w:rsid w:val="00A62430"/>
    <w:rsid w:val="00A62483"/>
    <w:rsid w:val="00A626B3"/>
    <w:rsid w:val="00A626C8"/>
    <w:rsid w:val="00A626EC"/>
    <w:rsid w:val="00A6275E"/>
    <w:rsid w:val="00A627AE"/>
    <w:rsid w:val="00A628A3"/>
    <w:rsid w:val="00A62968"/>
    <w:rsid w:val="00A62978"/>
    <w:rsid w:val="00A62CEB"/>
    <w:rsid w:val="00A62DAF"/>
    <w:rsid w:val="00A62E9F"/>
    <w:rsid w:val="00A62F77"/>
    <w:rsid w:val="00A63128"/>
    <w:rsid w:val="00A63137"/>
    <w:rsid w:val="00A63455"/>
    <w:rsid w:val="00A63462"/>
    <w:rsid w:val="00A63597"/>
    <w:rsid w:val="00A6359D"/>
    <w:rsid w:val="00A636AB"/>
    <w:rsid w:val="00A6375E"/>
    <w:rsid w:val="00A6393D"/>
    <w:rsid w:val="00A63B8F"/>
    <w:rsid w:val="00A63D83"/>
    <w:rsid w:val="00A63EAD"/>
    <w:rsid w:val="00A63F81"/>
    <w:rsid w:val="00A63FD1"/>
    <w:rsid w:val="00A64472"/>
    <w:rsid w:val="00A64529"/>
    <w:rsid w:val="00A64692"/>
    <w:rsid w:val="00A646BE"/>
    <w:rsid w:val="00A64775"/>
    <w:rsid w:val="00A64792"/>
    <w:rsid w:val="00A647F5"/>
    <w:rsid w:val="00A6486D"/>
    <w:rsid w:val="00A64936"/>
    <w:rsid w:val="00A649EB"/>
    <w:rsid w:val="00A64D47"/>
    <w:rsid w:val="00A64DB6"/>
    <w:rsid w:val="00A64EAC"/>
    <w:rsid w:val="00A64EBE"/>
    <w:rsid w:val="00A64F17"/>
    <w:rsid w:val="00A65169"/>
    <w:rsid w:val="00A6518D"/>
    <w:rsid w:val="00A65192"/>
    <w:rsid w:val="00A6541E"/>
    <w:rsid w:val="00A65537"/>
    <w:rsid w:val="00A657D3"/>
    <w:rsid w:val="00A657EB"/>
    <w:rsid w:val="00A658D7"/>
    <w:rsid w:val="00A659B8"/>
    <w:rsid w:val="00A659E7"/>
    <w:rsid w:val="00A65A0D"/>
    <w:rsid w:val="00A65A46"/>
    <w:rsid w:val="00A65BAE"/>
    <w:rsid w:val="00A65BE7"/>
    <w:rsid w:val="00A65C24"/>
    <w:rsid w:val="00A65C72"/>
    <w:rsid w:val="00A65E04"/>
    <w:rsid w:val="00A65ECD"/>
    <w:rsid w:val="00A66284"/>
    <w:rsid w:val="00A663F4"/>
    <w:rsid w:val="00A666B2"/>
    <w:rsid w:val="00A666BE"/>
    <w:rsid w:val="00A6670C"/>
    <w:rsid w:val="00A66752"/>
    <w:rsid w:val="00A6680C"/>
    <w:rsid w:val="00A66A16"/>
    <w:rsid w:val="00A66A9D"/>
    <w:rsid w:val="00A66B08"/>
    <w:rsid w:val="00A66B17"/>
    <w:rsid w:val="00A66C36"/>
    <w:rsid w:val="00A66EBE"/>
    <w:rsid w:val="00A671E7"/>
    <w:rsid w:val="00A672F4"/>
    <w:rsid w:val="00A673A9"/>
    <w:rsid w:val="00A6740A"/>
    <w:rsid w:val="00A6796A"/>
    <w:rsid w:val="00A679E9"/>
    <w:rsid w:val="00A67A60"/>
    <w:rsid w:val="00A67AE3"/>
    <w:rsid w:val="00A67B95"/>
    <w:rsid w:val="00A67C97"/>
    <w:rsid w:val="00A67CC8"/>
    <w:rsid w:val="00A67D56"/>
    <w:rsid w:val="00A67EED"/>
    <w:rsid w:val="00A7037E"/>
    <w:rsid w:val="00A70452"/>
    <w:rsid w:val="00A70482"/>
    <w:rsid w:val="00A704C3"/>
    <w:rsid w:val="00A705D2"/>
    <w:rsid w:val="00A7061A"/>
    <w:rsid w:val="00A706E3"/>
    <w:rsid w:val="00A70932"/>
    <w:rsid w:val="00A7093D"/>
    <w:rsid w:val="00A709CC"/>
    <w:rsid w:val="00A70D4F"/>
    <w:rsid w:val="00A70DCE"/>
    <w:rsid w:val="00A70EFB"/>
    <w:rsid w:val="00A70F68"/>
    <w:rsid w:val="00A70FE3"/>
    <w:rsid w:val="00A710D1"/>
    <w:rsid w:val="00A71245"/>
    <w:rsid w:val="00A7130C"/>
    <w:rsid w:val="00A71404"/>
    <w:rsid w:val="00A71668"/>
    <w:rsid w:val="00A71A88"/>
    <w:rsid w:val="00A71B66"/>
    <w:rsid w:val="00A71B9B"/>
    <w:rsid w:val="00A71D15"/>
    <w:rsid w:val="00A71E38"/>
    <w:rsid w:val="00A71FC7"/>
    <w:rsid w:val="00A720A7"/>
    <w:rsid w:val="00A72107"/>
    <w:rsid w:val="00A72152"/>
    <w:rsid w:val="00A721A4"/>
    <w:rsid w:val="00A723ED"/>
    <w:rsid w:val="00A72443"/>
    <w:rsid w:val="00A7248D"/>
    <w:rsid w:val="00A72670"/>
    <w:rsid w:val="00A72750"/>
    <w:rsid w:val="00A727B9"/>
    <w:rsid w:val="00A727BE"/>
    <w:rsid w:val="00A7297E"/>
    <w:rsid w:val="00A72ABC"/>
    <w:rsid w:val="00A72C90"/>
    <w:rsid w:val="00A72CBD"/>
    <w:rsid w:val="00A72DBE"/>
    <w:rsid w:val="00A72E1B"/>
    <w:rsid w:val="00A72FB8"/>
    <w:rsid w:val="00A73034"/>
    <w:rsid w:val="00A731BC"/>
    <w:rsid w:val="00A7326F"/>
    <w:rsid w:val="00A73468"/>
    <w:rsid w:val="00A7347E"/>
    <w:rsid w:val="00A7348A"/>
    <w:rsid w:val="00A734B5"/>
    <w:rsid w:val="00A73529"/>
    <w:rsid w:val="00A738FD"/>
    <w:rsid w:val="00A73B69"/>
    <w:rsid w:val="00A73DC8"/>
    <w:rsid w:val="00A73F45"/>
    <w:rsid w:val="00A73F86"/>
    <w:rsid w:val="00A73FBC"/>
    <w:rsid w:val="00A74011"/>
    <w:rsid w:val="00A7407F"/>
    <w:rsid w:val="00A7409E"/>
    <w:rsid w:val="00A7430D"/>
    <w:rsid w:val="00A74421"/>
    <w:rsid w:val="00A74542"/>
    <w:rsid w:val="00A745C5"/>
    <w:rsid w:val="00A74AD9"/>
    <w:rsid w:val="00A74C1D"/>
    <w:rsid w:val="00A74C62"/>
    <w:rsid w:val="00A74D9F"/>
    <w:rsid w:val="00A74EE6"/>
    <w:rsid w:val="00A750F5"/>
    <w:rsid w:val="00A7526F"/>
    <w:rsid w:val="00A752E6"/>
    <w:rsid w:val="00A75391"/>
    <w:rsid w:val="00A7552B"/>
    <w:rsid w:val="00A755FB"/>
    <w:rsid w:val="00A757F2"/>
    <w:rsid w:val="00A758E6"/>
    <w:rsid w:val="00A75959"/>
    <w:rsid w:val="00A7599E"/>
    <w:rsid w:val="00A75AA2"/>
    <w:rsid w:val="00A75C20"/>
    <w:rsid w:val="00A760B4"/>
    <w:rsid w:val="00A763AE"/>
    <w:rsid w:val="00A76644"/>
    <w:rsid w:val="00A7665B"/>
    <w:rsid w:val="00A7666A"/>
    <w:rsid w:val="00A766C1"/>
    <w:rsid w:val="00A76738"/>
    <w:rsid w:val="00A76897"/>
    <w:rsid w:val="00A76A42"/>
    <w:rsid w:val="00A76C60"/>
    <w:rsid w:val="00A76D95"/>
    <w:rsid w:val="00A770A8"/>
    <w:rsid w:val="00A7717B"/>
    <w:rsid w:val="00A77241"/>
    <w:rsid w:val="00A772B2"/>
    <w:rsid w:val="00A77452"/>
    <w:rsid w:val="00A7749F"/>
    <w:rsid w:val="00A77531"/>
    <w:rsid w:val="00A7761B"/>
    <w:rsid w:val="00A776A1"/>
    <w:rsid w:val="00A777BE"/>
    <w:rsid w:val="00A7792A"/>
    <w:rsid w:val="00A77AC5"/>
    <w:rsid w:val="00A77C13"/>
    <w:rsid w:val="00A77CD4"/>
    <w:rsid w:val="00A77E71"/>
    <w:rsid w:val="00A8033D"/>
    <w:rsid w:val="00A8036E"/>
    <w:rsid w:val="00A803D7"/>
    <w:rsid w:val="00A80449"/>
    <w:rsid w:val="00A805C1"/>
    <w:rsid w:val="00A80990"/>
    <w:rsid w:val="00A809AA"/>
    <w:rsid w:val="00A80B9A"/>
    <w:rsid w:val="00A80D1B"/>
    <w:rsid w:val="00A80FCE"/>
    <w:rsid w:val="00A81029"/>
    <w:rsid w:val="00A813F7"/>
    <w:rsid w:val="00A8150F"/>
    <w:rsid w:val="00A81797"/>
    <w:rsid w:val="00A817E6"/>
    <w:rsid w:val="00A8183E"/>
    <w:rsid w:val="00A819DC"/>
    <w:rsid w:val="00A81A71"/>
    <w:rsid w:val="00A81B4F"/>
    <w:rsid w:val="00A81C02"/>
    <w:rsid w:val="00A81C9E"/>
    <w:rsid w:val="00A81D19"/>
    <w:rsid w:val="00A81D5F"/>
    <w:rsid w:val="00A81DDE"/>
    <w:rsid w:val="00A81E83"/>
    <w:rsid w:val="00A81FB5"/>
    <w:rsid w:val="00A81FC0"/>
    <w:rsid w:val="00A8206C"/>
    <w:rsid w:val="00A82085"/>
    <w:rsid w:val="00A8211F"/>
    <w:rsid w:val="00A8215C"/>
    <w:rsid w:val="00A8217A"/>
    <w:rsid w:val="00A82445"/>
    <w:rsid w:val="00A824B5"/>
    <w:rsid w:val="00A82624"/>
    <w:rsid w:val="00A82668"/>
    <w:rsid w:val="00A82903"/>
    <w:rsid w:val="00A829ED"/>
    <w:rsid w:val="00A82C14"/>
    <w:rsid w:val="00A82CA4"/>
    <w:rsid w:val="00A82D5D"/>
    <w:rsid w:val="00A82E47"/>
    <w:rsid w:val="00A82E58"/>
    <w:rsid w:val="00A830DA"/>
    <w:rsid w:val="00A8323C"/>
    <w:rsid w:val="00A836A4"/>
    <w:rsid w:val="00A837D8"/>
    <w:rsid w:val="00A838F2"/>
    <w:rsid w:val="00A83A6B"/>
    <w:rsid w:val="00A83A9B"/>
    <w:rsid w:val="00A83AFC"/>
    <w:rsid w:val="00A83C17"/>
    <w:rsid w:val="00A83CC6"/>
    <w:rsid w:val="00A83D1E"/>
    <w:rsid w:val="00A83F91"/>
    <w:rsid w:val="00A8463F"/>
    <w:rsid w:val="00A849CD"/>
    <w:rsid w:val="00A84A88"/>
    <w:rsid w:val="00A84BEC"/>
    <w:rsid w:val="00A84C5F"/>
    <w:rsid w:val="00A84E93"/>
    <w:rsid w:val="00A85086"/>
    <w:rsid w:val="00A85092"/>
    <w:rsid w:val="00A85140"/>
    <w:rsid w:val="00A85338"/>
    <w:rsid w:val="00A8558B"/>
    <w:rsid w:val="00A856CB"/>
    <w:rsid w:val="00A85713"/>
    <w:rsid w:val="00A85732"/>
    <w:rsid w:val="00A857E5"/>
    <w:rsid w:val="00A859B1"/>
    <w:rsid w:val="00A85C0E"/>
    <w:rsid w:val="00A85C26"/>
    <w:rsid w:val="00A85C91"/>
    <w:rsid w:val="00A85CE6"/>
    <w:rsid w:val="00A85F33"/>
    <w:rsid w:val="00A85FEB"/>
    <w:rsid w:val="00A86020"/>
    <w:rsid w:val="00A8608F"/>
    <w:rsid w:val="00A8609A"/>
    <w:rsid w:val="00A86181"/>
    <w:rsid w:val="00A86345"/>
    <w:rsid w:val="00A863D9"/>
    <w:rsid w:val="00A863DC"/>
    <w:rsid w:val="00A86423"/>
    <w:rsid w:val="00A86506"/>
    <w:rsid w:val="00A86610"/>
    <w:rsid w:val="00A866C3"/>
    <w:rsid w:val="00A8674C"/>
    <w:rsid w:val="00A86867"/>
    <w:rsid w:val="00A86965"/>
    <w:rsid w:val="00A8698B"/>
    <w:rsid w:val="00A86A1D"/>
    <w:rsid w:val="00A86A86"/>
    <w:rsid w:val="00A86E05"/>
    <w:rsid w:val="00A86F04"/>
    <w:rsid w:val="00A86F1D"/>
    <w:rsid w:val="00A86FFA"/>
    <w:rsid w:val="00A87029"/>
    <w:rsid w:val="00A870EB"/>
    <w:rsid w:val="00A8718B"/>
    <w:rsid w:val="00A871CE"/>
    <w:rsid w:val="00A87278"/>
    <w:rsid w:val="00A8732C"/>
    <w:rsid w:val="00A87465"/>
    <w:rsid w:val="00A8774F"/>
    <w:rsid w:val="00A8789D"/>
    <w:rsid w:val="00A87921"/>
    <w:rsid w:val="00A8792B"/>
    <w:rsid w:val="00A87ABA"/>
    <w:rsid w:val="00A87B2E"/>
    <w:rsid w:val="00A87CC6"/>
    <w:rsid w:val="00A87DF8"/>
    <w:rsid w:val="00A87ED6"/>
    <w:rsid w:val="00A87F77"/>
    <w:rsid w:val="00A90085"/>
    <w:rsid w:val="00A90090"/>
    <w:rsid w:val="00A90110"/>
    <w:rsid w:val="00A90122"/>
    <w:rsid w:val="00A9015C"/>
    <w:rsid w:val="00A901E7"/>
    <w:rsid w:val="00A90281"/>
    <w:rsid w:val="00A9041F"/>
    <w:rsid w:val="00A90587"/>
    <w:rsid w:val="00A905AB"/>
    <w:rsid w:val="00A9069E"/>
    <w:rsid w:val="00A90746"/>
    <w:rsid w:val="00A9085E"/>
    <w:rsid w:val="00A9096F"/>
    <w:rsid w:val="00A909CE"/>
    <w:rsid w:val="00A90B5D"/>
    <w:rsid w:val="00A90E16"/>
    <w:rsid w:val="00A90F1E"/>
    <w:rsid w:val="00A90F9C"/>
    <w:rsid w:val="00A90FA1"/>
    <w:rsid w:val="00A9108D"/>
    <w:rsid w:val="00A9128B"/>
    <w:rsid w:val="00A91300"/>
    <w:rsid w:val="00A91307"/>
    <w:rsid w:val="00A9135B"/>
    <w:rsid w:val="00A9151B"/>
    <w:rsid w:val="00A918B0"/>
    <w:rsid w:val="00A918B9"/>
    <w:rsid w:val="00A91A2C"/>
    <w:rsid w:val="00A91B5E"/>
    <w:rsid w:val="00A91B9F"/>
    <w:rsid w:val="00A91BA2"/>
    <w:rsid w:val="00A91BF2"/>
    <w:rsid w:val="00A91C85"/>
    <w:rsid w:val="00A91C97"/>
    <w:rsid w:val="00A91D31"/>
    <w:rsid w:val="00A9217F"/>
    <w:rsid w:val="00A92740"/>
    <w:rsid w:val="00A929EA"/>
    <w:rsid w:val="00A929F9"/>
    <w:rsid w:val="00A92AB0"/>
    <w:rsid w:val="00A92B04"/>
    <w:rsid w:val="00A92BF6"/>
    <w:rsid w:val="00A92F37"/>
    <w:rsid w:val="00A93000"/>
    <w:rsid w:val="00A93045"/>
    <w:rsid w:val="00A93232"/>
    <w:rsid w:val="00A9327F"/>
    <w:rsid w:val="00A932CA"/>
    <w:rsid w:val="00A93310"/>
    <w:rsid w:val="00A93320"/>
    <w:rsid w:val="00A93390"/>
    <w:rsid w:val="00A93417"/>
    <w:rsid w:val="00A93472"/>
    <w:rsid w:val="00A935B7"/>
    <w:rsid w:val="00A93648"/>
    <w:rsid w:val="00A936A6"/>
    <w:rsid w:val="00A9389C"/>
    <w:rsid w:val="00A93CB1"/>
    <w:rsid w:val="00A93CCB"/>
    <w:rsid w:val="00A93F0A"/>
    <w:rsid w:val="00A93FCF"/>
    <w:rsid w:val="00A94016"/>
    <w:rsid w:val="00A94322"/>
    <w:rsid w:val="00A9435F"/>
    <w:rsid w:val="00A9437B"/>
    <w:rsid w:val="00A94534"/>
    <w:rsid w:val="00A945F4"/>
    <w:rsid w:val="00A94675"/>
    <w:rsid w:val="00A947F9"/>
    <w:rsid w:val="00A948EE"/>
    <w:rsid w:val="00A94976"/>
    <w:rsid w:val="00A94A4E"/>
    <w:rsid w:val="00A94CBC"/>
    <w:rsid w:val="00A94EEA"/>
    <w:rsid w:val="00A9507C"/>
    <w:rsid w:val="00A952CE"/>
    <w:rsid w:val="00A95458"/>
    <w:rsid w:val="00A9553A"/>
    <w:rsid w:val="00A9553E"/>
    <w:rsid w:val="00A955B5"/>
    <w:rsid w:val="00A957A5"/>
    <w:rsid w:val="00A95846"/>
    <w:rsid w:val="00A9588C"/>
    <w:rsid w:val="00A9599A"/>
    <w:rsid w:val="00A95C6A"/>
    <w:rsid w:val="00A95EB1"/>
    <w:rsid w:val="00A95ED4"/>
    <w:rsid w:val="00A95FF1"/>
    <w:rsid w:val="00A9602C"/>
    <w:rsid w:val="00A962A1"/>
    <w:rsid w:val="00A96541"/>
    <w:rsid w:val="00A965F1"/>
    <w:rsid w:val="00A96823"/>
    <w:rsid w:val="00A9699E"/>
    <w:rsid w:val="00A96B5D"/>
    <w:rsid w:val="00A96B66"/>
    <w:rsid w:val="00A96E14"/>
    <w:rsid w:val="00A96EBE"/>
    <w:rsid w:val="00A970E5"/>
    <w:rsid w:val="00A9715E"/>
    <w:rsid w:val="00A9722B"/>
    <w:rsid w:val="00A972C4"/>
    <w:rsid w:val="00A972EA"/>
    <w:rsid w:val="00A97349"/>
    <w:rsid w:val="00A973E3"/>
    <w:rsid w:val="00A97404"/>
    <w:rsid w:val="00A97538"/>
    <w:rsid w:val="00A9756A"/>
    <w:rsid w:val="00A97793"/>
    <w:rsid w:val="00A9781A"/>
    <w:rsid w:val="00A978AD"/>
    <w:rsid w:val="00A97E92"/>
    <w:rsid w:val="00A97F2E"/>
    <w:rsid w:val="00AA0155"/>
    <w:rsid w:val="00AA01B2"/>
    <w:rsid w:val="00AA02FE"/>
    <w:rsid w:val="00AA0360"/>
    <w:rsid w:val="00AA0489"/>
    <w:rsid w:val="00AA0498"/>
    <w:rsid w:val="00AA0686"/>
    <w:rsid w:val="00AA0892"/>
    <w:rsid w:val="00AA08A2"/>
    <w:rsid w:val="00AA08CB"/>
    <w:rsid w:val="00AA0B4F"/>
    <w:rsid w:val="00AA0C7E"/>
    <w:rsid w:val="00AA0DCB"/>
    <w:rsid w:val="00AA0E2D"/>
    <w:rsid w:val="00AA0FAE"/>
    <w:rsid w:val="00AA106B"/>
    <w:rsid w:val="00AA1215"/>
    <w:rsid w:val="00AA12A0"/>
    <w:rsid w:val="00AA14FB"/>
    <w:rsid w:val="00AA1597"/>
    <w:rsid w:val="00AA15AA"/>
    <w:rsid w:val="00AA15C8"/>
    <w:rsid w:val="00AA1625"/>
    <w:rsid w:val="00AA1831"/>
    <w:rsid w:val="00AA1ABF"/>
    <w:rsid w:val="00AA1D58"/>
    <w:rsid w:val="00AA1D9D"/>
    <w:rsid w:val="00AA1DB6"/>
    <w:rsid w:val="00AA1E8A"/>
    <w:rsid w:val="00AA1FED"/>
    <w:rsid w:val="00AA2033"/>
    <w:rsid w:val="00AA2135"/>
    <w:rsid w:val="00AA2204"/>
    <w:rsid w:val="00AA22E7"/>
    <w:rsid w:val="00AA2426"/>
    <w:rsid w:val="00AA25E9"/>
    <w:rsid w:val="00AA2647"/>
    <w:rsid w:val="00AA2666"/>
    <w:rsid w:val="00AA26D7"/>
    <w:rsid w:val="00AA2730"/>
    <w:rsid w:val="00AA2749"/>
    <w:rsid w:val="00AA2839"/>
    <w:rsid w:val="00AA2A20"/>
    <w:rsid w:val="00AA2C27"/>
    <w:rsid w:val="00AA2E50"/>
    <w:rsid w:val="00AA2EAC"/>
    <w:rsid w:val="00AA2F26"/>
    <w:rsid w:val="00AA2F93"/>
    <w:rsid w:val="00AA3040"/>
    <w:rsid w:val="00AA36EF"/>
    <w:rsid w:val="00AA373D"/>
    <w:rsid w:val="00AA3853"/>
    <w:rsid w:val="00AA38BF"/>
    <w:rsid w:val="00AA3A06"/>
    <w:rsid w:val="00AA3A25"/>
    <w:rsid w:val="00AA3C37"/>
    <w:rsid w:val="00AA3CF6"/>
    <w:rsid w:val="00AA3E50"/>
    <w:rsid w:val="00AA3E8F"/>
    <w:rsid w:val="00AA4061"/>
    <w:rsid w:val="00AA40B6"/>
    <w:rsid w:val="00AA40C9"/>
    <w:rsid w:val="00AA40F5"/>
    <w:rsid w:val="00AA41FD"/>
    <w:rsid w:val="00AA4236"/>
    <w:rsid w:val="00AA47FA"/>
    <w:rsid w:val="00AA4827"/>
    <w:rsid w:val="00AA489F"/>
    <w:rsid w:val="00AA48D8"/>
    <w:rsid w:val="00AA4A3E"/>
    <w:rsid w:val="00AA4BFF"/>
    <w:rsid w:val="00AA4C09"/>
    <w:rsid w:val="00AA4C2D"/>
    <w:rsid w:val="00AA4EF7"/>
    <w:rsid w:val="00AA508F"/>
    <w:rsid w:val="00AA5228"/>
    <w:rsid w:val="00AA529E"/>
    <w:rsid w:val="00AA52A7"/>
    <w:rsid w:val="00AA52E1"/>
    <w:rsid w:val="00AA5328"/>
    <w:rsid w:val="00AA53A7"/>
    <w:rsid w:val="00AA53CF"/>
    <w:rsid w:val="00AA553F"/>
    <w:rsid w:val="00AA57BF"/>
    <w:rsid w:val="00AA5919"/>
    <w:rsid w:val="00AA5AE5"/>
    <w:rsid w:val="00AA5B66"/>
    <w:rsid w:val="00AA5D06"/>
    <w:rsid w:val="00AA5EA6"/>
    <w:rsid w:val="00AA5ECC"/>
    <w:rsid w:val="00AA6071"/>
    <w:rsid w:val="00AA64DF"/>
    <w:rsid w:val="00AA65E1"/>
    <w:rsid w:val="00AA66CE"/>
    <w:rsid w:val="00AA687D"/>
    <w:rsid w:val="00AA69B4"/>
    <w:rsid w:val="00AA6A56"/>
    <w:rsid w:val="00AA6B57"/>
    <w:rsid w:val="00AA6B7B"/>
    <w:rsid w:val="00AA6BC5"/>
    <w:rsid w:val="00AA6C5F"/>
    <w:rsid w:val="00AA6D25"/>
    <w:rsid w:val="00AA6D81"/>
    <w:rsid w:val="00AA6DD4"/>
    <w:rsid w:val="00AA6EFB"/>
    <w:rsid w:val="00AA7004"/>
    <w:rsid w:val="00AA70F2"/>
    <w:rsid w:val="00AA720C"/>
    <w:rsid w:val="00AA72A9"/>
    <w:rsid w:val="00AA7348"/>
    <w:rsid w:val="00AA73AE"/>
    <w:rsid w:val="00AA75C7"/>
    <w:rsid w:val="00AA76D4"/>
    <w:rsid w:val="00AA76DD"/>
    <w:rsid w:val="00AA7736"/>
    <w:rsid w:val="00AA789F"/>
    <w:rsid w:val="00AA797A"/>
    <w:rsid w:val="00AA79D4"/>
    <w:rsid w:val="00AA7C2C"/>
    <w:rsid w:val="00AA7C66"/>
    <w:rsid w:val="00AA7DC6"/>
    <w:rsid w:val="00AA7FC4"/>
    <w:rsid w:val="00AAFE2D"/>
    <w:rsid w:val="00AB037E"/>
    <w:rsid w:val="00AB04A2"/>
    <w:rsid w:val="00AB0544"/>
    <w:rsid w:val="00AB05D2"/>
    <w:rsid w:val="00AB06A5"/>
    <w:rsid w:val="00AB06C0"/>
    <w:rsid w:val="00AB0739"/>
    <w:rsid w:val="00AB07C2"/>
    <w:rsid w:val="00AB0850"/>
    <w:rsid w:val="00AB0947"/>
    <w:rsid w:val="00AB094D"/>
    <w:rsid w:val="00AB09A3"/>
    <w:rsid w:val="00AB0AC9"/>
    <w:rsid w:val="00AB0B48"/>
    <w:rsid w:val="00AB0DAE"/>
    <w:rsid w:val="00AB0DE2"/>
    <w:rsid w:val="00AB0E03"/>
    <w:rsid w:val="00AB0F0B"/>
    <w:rsid w:val="00AB0F70"/>
    <w:rsid w:val="00AB12CB"/>
    <w:rsid w:val="00AB157B"/>
    <w:rsid w:val="00AB15B7"/>
    <w:rsid w:val="00AB15D1"/>
    <w:rsid w:val="00AB1662"/>
    <w:rsid w:val="00AB174A"/>
    <w:rsid w:val="00AB190F"/>
    <w:rsid w:val="00AB19DE"/>
    <w:rsid w:val="00AB1A39"/>
    <w:rsid w:val="00AB1A92"/>
    <w:rsid w:val="00AB1E9C"/>
    <w:rsid w:val="00AB1EE9"/>
    <w:rsid w:val="00AB1FF9"/>
    <w:rsid w:val="00AB22EC"/>
    <w:rsid w:val="00AB25BB"/>
    <w:rsid w:val="00AB26C6"/>
    <w:rsid w:val="00AB29CA"/>
    <w:rsid w:val="00AB2A4C"/>
    <w:rsid w:val="00AB2BB3"/>
    <w:rsid w:val="00AB2F00"/>
    <w:rsid w:val="00AB30C2"/>
    <w:rsid w:val="00AB3155"/>
    <w:rsid w:val="00AB31FF"/>
    <w:rsid w:val="00AB33A3"/>
    <w:rsid w:val="00AB33D2"/>
    <w:rsid w:val="00AB3490"/>
    <w:rsid w:val="00AB3496"/>
    <w:rsid w:val="00AB36B1"/>
    <w:rsid w:val="00AB39E0"/>
    <w:rsid w:val="00AB3AA2"/>
    <w:rsid w:val="00AB3B35"/>
    <w:rsid w:val="00AB3C3D"/>
    <w:rsid w:val="00AB3D2B"/>
    <w:rsid w:val="00AB3E92"/>
    <w:rsid w:val="00AB4058"/>
    <w:rsid w:val="00AB40A7"/>
    <w:rsid w:val="00AB422F"/>
    <w:rsid w:val="00AB4421"/>
    <w:rsid w:val="00AB4446"/>
    <w:rsid w:val="00AB45A2"/>
    <w:rsid w:val="00AB4611"/>
    <w:rsid w:val="00AB4626"/>
    <w:rsid w:val="00AB467B"/>
    <w:rsid w:val="00AB4725"/>
    <w:rsid w:val="00AB47E3"/>
    <w:rsid w:val="00AB4957"/>
    <w:rsid w:val="00AB4978"/>
    <w:rsid w:val="00AB49BE"/>
    <w:rsid w:val="00AB4D3F"/>
    <w:rsid w:val="00AB4D97"/>
    <w:rsid w:val="00AB5054"/>
    <w:rsid w:val="00AB5103"/>
    <w:rsid w:val="00AB5288"/>
    <w:rsid w:val="00AB529B"/>
    <w:rsid w:val="00AB52A9"/>
    <w:rsid w:val="00AB54AE"/>
    <w:rsid w:val="00AB5860"/>
    <w:rsid w:val="00AB5A1E"/>
    <w:rsid w:val="00AB5BE4"/>
    <w:rsid w:val="00AB5C4F"/>
    <w:rsid w:val="00AB5E52"/>
    <w:rsid w:val="00AB6132"/>
    <w:rsid w:val="00AB6215"/>
    <w:rsid w:val="00AB6278"/>
    <w:rsid w:val="00AB65A3"/>
    <w:rsid w:val="00AB6657"/>
    <w:rsid w:val="00AB665C"/>
    <w:rsid w:val="00AB66F0"/>
    <w:rsid w:val="00AB66FB"/>
    <w:rsid w:val="00AB6781"/>
    <w:rsid w:val="00AB6786"/>
    <w:rsid w:val="00AB67F9"/>
    <w:rsid w:val="00AB690E"/>
    <w:rsid w:val="00AB6952"/>
    <w:rsid w:val="00AB6969"/>
    <w:rsid w:val="00AB6D92"/>
    <w:rsid w:val="00AB6FA0"/>
    <w:rsid w:val="00AB7044"/>
    <w:rsid w:val="00AB735D"/>
    <w:rsid w:val="00AB7481"/>
    <w:rsid w:val="00AB7545"/>
    <w:rsid w:val="00AB77C4"/>
    <w:rsid w:val="00AB77FB"/>
    <w:rsid w:val="00AB7811"/>
    <w:rsid w:val="00AB7877"/>
    <w:rsid w:val="00AB7911"/>
    <w:rsid w:val="00AB795F"/>
    <w:rsid w:val="00AB7B0B"/>
    <w:rsid w:val="00AB7B5A"/>
    <w:rsid w:val="00AB7DB9"/>
    <w:rsid w:val="00AB7E74"/>
    <w:rsid w:val="00AB7FB5"/>
    <w:rsid w:val="00AC0181"/>
    <w:rsid w:val="00AC01BA"/>
    <w:rsid w:val="00AC0205"/>
    <w:rsid w:val="00AC0255"/>
    <w:rsid w:val="00AC03CD"/>
    <w:rsid w:val="00AC03F5"/>
    <w:rsid w:val="00AC04DC"/>
    <w:rsid w:val="00AC07EE"/>
    <w:rsid w:val="00AC0A1D"/>
    <w:rsid w:val="00AC0A87"/>
    <w:rsid w:val="00AC0BA2"/>
    <w:rsid w:val="00AC0BC1"/>
    <w:rsid w:val="00AC0BC6"/>
    <w:rsid w:val="00AC0BE6"/>
    <w:rsid w:val="00AC0BED"/>
    <w:rsid w:val="00AC0BF1"/>
    <w:rsid w:val="00AC0C09"/>
    <w:rsid w:val="00AC0D60"/>
    <w:rsid w:val="00AC0DC6"/>
    <w:rsid w:val="00AC1006"/>
    <w:rsid w:val="00AC1096"/>
    <w:rsid w:val="00AC12AC"/>
    <w:rsid w:val="00AC189E"/>
    <w:rsid w:val="00AC1922"/>
    <w:rsid w:val="00AC193E"/>
    <w:rsid w:val="00AC1A0F"/>
    <w:rsid w:val="00AC1BB6"/>
    <w:rsid w:val="00AC1E31"/>
    <w:rsid w:val="00AC1EFD"/>
    <w:rsid w:val="00AC1F85"/>
    <w:rsid w:val="00AC1FF6"/>
    <w:rsid w:val="00AC2055"/>
    <w:rsid w:val="00AC21A4"/>
    <w:rsid w:val="00AC21BF"/>
    <w:rsid w:val="00AC22F8"/>
    <w:rsid w:val="00AC2312"/>
    <w:rsid w:val="00AC2565"/>
    <w:rsid w:val="00AC25AA"/>
    <w:rsid w:val="00AC25BE"/>
    <w:rsid w:val="00AC2632"/>
    <w:rsid w:val="00AC2668"/>
    <w:rsid w:val="00AC28B6"/>
    <w:rsid w:val="00AC2ADA"/>
    <w:rsid w:val="00AC2B58"/>
    <w:rsid w:val="00AC2CE3"/>
    <w:rsid w:val="00AC2E20"/>
    <w:rsid w:val="00AC2E5B"/>
    <w:rsid w:val="00AC2EFB"/>
    <w:rsid w:val="00AC2F63"/>
    <w:rsid w:val="00AC2FF5"/>
    <w:rsid w:val="00AC2FFA"/>
    <w:rsid w:val="00AC3073"/>
    <w:rsid w:val="00AC319F"/>
    <w:rsid w:val="00AC3481"/>
    <w:rsid w:val="00AC35E6"/>
    <w:rsid w:val="00AC35F5"/>
    <w:rsid w:val="00AC365F"/>
    <w:rsid w:val="00AC3704"/>
    <w:rsid w:val="00AC3883"/>
    <w:rsid w:val="00AC3B40"/>
    <w:rsid w:val="00AC3D5C"/>
    <w:rsid w:val="00AC3E2C"/>
    <w:rsid w:val="00AC4029"/>
    <w:rsid w:val="00AC4063"/>
    <w:rsid w:val="00AC41A2"/>
    <w:rsid w:val="00AC41AC"/>
    <w:rsid w:val="00AC41B3"/>
    <w:rsid w:val="00AC4207"/>
    <w:rsid w:val="00AC4328"/>
    <w:rsid w:val="00AC45AF"/>
    <w:rsid w:val="00AC481D"/>
    <w:rsid w:val="00AC48EA"/>
    <w:rsid w:val="00AC49E8"/>
    <w:rsid w:val="00AC4B92"/>
    <w:rsid w:val="00AC4EE2"/>
    <w:rsid w:val="00AC50B5"/>
    <w:rsid w:val="00AC510C"/>
    <w:rsid w:val="00AC5175"/>
    <w:rsid w:val="00AC5184"/>
    <w:rsid w:val="00AC5309"/>
    <w:rsid w:val="00AC5388"/>
    <w:rsid w:val="00AC54D6"/>
    <w:rsid w:val="00AC5528"/>
    <w:rsid w:val="00AC5743"/>
    <w:rsid w:val="00AC57B8"/>
    <w:rsid w:val="00AC580E"/>
    <w:rsid w:val="00AC599E"/>
    <w:rsid w:val="00AC5A04"/>
    <w:rsid w:val="00AC5C33"/>
    <w:rsid w:val="00AC5D75"/>
    <w:rsid w:val="00AC5DCA"/>
    <w:rsid w:val="00AC5F13"/>
    <w:rsid w:val="00AC5F9C"/>
    <w:rsid w:val="00AC63CD"/>
    <w:rsid w:val="00AC650F"/>
    <w:rsid w:val="00AC6631"/>
    <w:rsid w:val="00AC668C"/>
    <w:rsid w:val="00AC689F"/>
    <w:rsid w:val="00AC69AD"/>
    <w:rsid w:val="00AC6AAA"/>
    <w:rsid w:val="00AC6B17"/>
    <w:rsid w:val="00AC6BB9"/>
    <w:rsid w:val="00AC6CEE"/>
    <w:rsid w:val="00AC6FDA"/>
    <w:rsid w:val="00AC7115"/>
    <w:rsid w:val="00AC7162"/>
    <w:rsid w:val="00AC74C2"/>
    <w:rsid w:val="00AC75A2"/>
    <w:rsid w:val="00AC77A9"/>
    <w:rsid w:val="00AC7950"/>
    <w:rsid w:val="00AC7D6A"/>
    <w:rsid w:val="00AC7EA8"/>
    <w:rsid w:val="00AD006B"/>
    <w:rsid w:val="00AD0099"/>
    <w:rsid w:val="00AD01A9"/>
    <w:rsid w:val="00AD01E3"/>
    <w:rsid w:val="00AD0309"/>
    <w:rsid w:val="00AD0372"/>
    <w:rsid w:val="00AD064B"/>
    <w:rsid w:val="00AD073F"/>
    <w:rsid w:val="00AD0AB2"/>
    <w:rsid w:val="00AD0F3C"/>
    <w:rsid w:val="00AD1073"/>
    <w:rsid w:val="00AD10C3"/>
    <w:rsid w:val="00AD13D8"/>
    <w:rsid w:val="00AD146E"/>
    <w:rsid w:val="00AD14E4"/>
    <w:rsid w:val="00AD15B9"/>
    <w:rsid w:val="00AD1656"/>
    <w:rsid w:val="00AD17AD"/>
    <w:rsid w:val="00AD17D9"/>
    <w:rsid w:val="00AD1966"/>
    <w:rsid w:val="00AD1AFD"/>
    <w:rsid w:val="00AD1D2F"/>
    <w:rsid w:val="00AD1EA2"/>
    <w:rsid w:val="00AD1F09"/>
    <w:rsid w:val="00AD2121"/>
    <w:rsid w:val="00AD2325"/>
    <w:rsid w:val="00AD25F3"/>
    <w:rsid w:val="00AD26C9"/>
    <w:rsid w:val="00AD27A2"/>
    <w:rsid w:val="00AD29D4"/>
    <w:rsid w:val="00AD29DE"/>
    <w:rsid w:val="00AD2A96"/>
    <w:rsid w:val="00AD2B69"/>
    <w:rsid w:val="00AD2C18"/>
    <w:rsid w:val="00AD2C59"/>
    <w:rsid w:val="00AD2D3C"/>
    <w:rsid w:val="00AD2D7B"/>
    <w:rsid w:val="00AD2DB2"/>
    <w:rsid w:val="00AD2F4B"/>
    <w:rsid w:val="00AD2F70"/>
    <w:rsid w:val="00AD2FEC"/>
    <w:rsid w:val="00AD306B"/>
    <w:rsid w:val="00AD30E3"/>
    <w:rsid w:val="00AD3110"/>
    <w:rsid w:val="00AD3112"/>
    <w:rsid w:val="00AD3342"/>
    <w:rsid w:val="00AD33FE"/>
    <w:rsid w:val="00AD34E9"/>
    <w:rsid w:val="00AD3540"/>
    <w:rsid w:val="00AD3644"/>
    <w:rsid w:val="00AD39C1"/>
    <w:rsid w:val="00AD3A1C"/>
    <w:rsid w:val="00AD3AB8"/>
    <w:rsid w:val="00AD3B29"/>
    <w:rsid w:val="00AD3FE9"/>
    <w:rsid w:val="00AD4326"/>
    <w:rsid w:val="00AD45A9"/>
    <w:rsid w:val="00AD46FB"/>
    <w:rsid w:val="00AD4793"/>
    <w:rsid w:val="00AD4A9A"/>
    <w:rsid w:val="00AD4BFC"/>
    <w:rsid w:val="00AD4DA8"/>
    <w:rsid w:val="00AD4E1F"/>
    <w:rsid w:val="00AD4F25"/>
    <w:rsid w:val="00AD4F2B"/>
    <w:rsid w:val="00AD50C2"/>
    <w:rsid w:val="00AD50E3"/>
    <w:rsid w:val="00AD51CC"/>
    <w:rsid w:val="00AD5264"/>
    <w:rsid w:val="00AD5387"/>
    <w:rsid w:val="00AD571B"/>
    <w:rsid w:val="00AD5785"/>
    <w:rsid w:val="00AD59C7"/>
    <w:rsid w:val="00AD59CE"/>
    <w:rsid w:val="00AD5FCB"/>
    <w:rsid w:val="00AD6032"/>
    <w:rsid w:val="00AD6092"/>
    <w:rsid w:val="00AD60E7"/>
    <w:rsid w:val="00AD63B7"/>
    <w:rsid w:val="00AD63C1"/>
    <w:rsid w:val="00AD6409"/>
    <w:rsid w:val="00AD6437"/>
    <w:rsid w:val="00AD643A"/>
    <w:rsid w:val="00AD669F"/>
    <w:rsid w:val="00AD66FE"/>
    <w:rsid w:val="00AD6710"/>
    <w:rsid w:val="00AD671E"/>
    <w:rsid w:val="00AD67F9"/>
    <w:rsid w:val="00AD6810"/>
    <w:rsid w:val="00AD6842"/>
    <w:rsid w:val="00AD6860"/>
    <w:rsid w:val="00AD6931"/>
    <w:rsid w:val="00AD6B1B"/>
    <w:rsid w:val="00AD6B69"/>
    <w:rsid w:val="00AD6EE2"/>
    <w:rsid w:val="00AD6EEA"/>
    <w:rsid w:val="00AD6EFE"/>
    <w:rsid w:val="00AD6F6B"/>
    <w:rsid w:val="00AD6F9F"/>
    <w:rsid w:val="00AD6FB6"/>
    <w:rsid w:val="00AD7003"/>
    <w:rsid w:val="00AD7079"/>
    <w:rsid w:val="00AD711A"/>
    <w:rsid w:val="00AD71AA"/>
    <w:rsid w:val="00AD7222"/>
    <w:rsid w:val="00AD734B"/>
    <w:rsid w:val="00AD7365"/>
    <w:rsid w:val="00AD7489"/>
    <w:rsid w:val="00AD748C"/>
    <w:rsid w:val="00AD760C"/>
    <w:rsid w:val="00AD7668"/>
    <w:rsid w:val="00AD7736"/>
    <w:rsid w:val="00AD7786"/>
    <w:rsid w:val="00AD77DE"/>
    <w:rsid w:val="00AD77F3"/>
    <w:rsid w:val="00AD78F3"/>
    <w:rsid w:val="00AD7900"/>
    <w:rsid w:val="00AD7BC0"/>
    <w:rsid w:val="00AD7E0E"/>
    <w:rsid w:val="00AD7E1F"/>
    <w:rsid w:val="00AD7EBE"/>
    <w:rsid w:val="00AD7F17"/>
    <w:rsid w:val="00AD7FE7"/>
    <w:rsid w:val="00AE0053"/>
    <w:rsid w:val="00AE00ED"/>
    <w:rsid w:val="00AE021F"/>
    <w:rsid w:val="00AE032B"/>
    <w:rsid w:val="00AE0413"/>
    <w:rsid w:val="00AE041D"/>
    <w:rsid w:val="00AE0609"/>
    <w:rsid w:val="00AE06D9"/>
    <w:rsid w:val="00AE0A03"/>
    <w:rsid w:val="00AE0C3C"/>
    <w:rsid w:val="00AE0E56"/>
    <w:rsid w:val="00AE0E5A"/>
    <w:rsid w:val="00AE11CF"/>
    <w:rsid w:val="00AE123B"/>
    <w:rsid w:val="00AE12BA"/>
    <w:rsid w:val="00AE1358"/>
    <w:rsid w:val="00AE136D"/>
    <w:rsid w:val="00AE13F1"/>
    <w:rsid w:val="00AE15E5"/>
    <w:rsid w:val="00AE16F0"/>
    <w:rsid w:val="00AE1D12"/>
    <w:rsid w:val="00AE1DA5"/>
    <w:rsid w:val="00AE1E89"/>
    <w:rsid w:val="00AE1FC9"/>
    <w:rsid w:val="00AE209D"/>
    <w:rsid w:val="00AE21DA"/>
    <w:rsid w:val="00AE2237"/>
    <w:rsid w:val="00AE2274"/>
    <w:rsid w:val="00AE2492"/>
    <w:rsid w:val="00AE26A9"/>
    <w:rsid w:val="00AE279B"/>
    <w:rsid w:val="00AE27A9"/>
    <w:rsid w:val="00AE290E"/>
    <w:rsid w:val="00AE2970"/>
    <w:rsid w:val="00AE2974"/>
    <w:rsid w:val="00AE2A25"/>
    <w:rsid w:val="00AE2B48"/>
    <w:rsid w:val="00AE2CAC"/>
    <w:rsid w:val="00AE307E"/>
    <w:rsid w:val="00AE31EC"/>
    <w:rsid w:val="00AE3240"/>
    <w:rsid w:val="00AE3345"/>
    <w:rsid w:val="00AE33D3"/>
    <w:rsid w:val="00AE33F1"/>
    <w:rsid w:val="00AE3452"/>
    <w:rsid w:val="00AE347B"/>
    <w:rsid w:val="00AE365F"/>
    <w:rsid w:val="00AE36F8"/>
    <w:rsid w:val="00AE3730"/>
    <w:rsid w:val="00AE37D9"/>
    <w:rsid w:val="00AE3A79"/>
    <w:rsid w:val="00AE3C49"/>
    <w:rsid w:val="00AE3CBE"/>
    <w:rsid w:val="00AE3D40"/>
    <w:rsid w:val="00AE3DAB"/>
    <w:rsid w:val="00AE3F33"/>
    <w:rsid w:val="00AE401A"/>
    <w:rsid w:val="00AE40BF"/>
    <w:rsid w:val="00AE418B"/>
    <w:rsid w:val="00AE4237"/>
    <w:rsid w:val="00AE4280"/>
    <w:rsid w:val="00AE4289"/>
    <w:rsid w:val="00AE42D4"/>
    <w:rsid w:val="00AE441B"/>
    <w:rsid w:val="00AE4445"/>
    <w:rsid w:val="00AE4477"/>
    <w:rsid w:val="00AE4502"/>
    <w:rsid w:val="00AE4540"/>
    <w:rsid w:val="00AE4546"/>
    <w:rsid w:val="00AE4634"/>
    <w:rsid w:val="00AE463C"/>
    <w:rsid w:val="00AE4CC0"/>
    <w:rsid w:val="00AE4DF8"/>
    <w:rsid w:val="00AE4E26"/>
    <w:rsid w:val="00AE4E79"/>
    <w:rsid w:val="00AE4F3A"/>
    <w:rsid w:val="00AE508A"/>
    <w:rsid w:val="00AE5256"/>
    <w:rsid w:val="00AE5275"/>
    <w:rsid w:val="00AE53AE"/>
    <w:rsid w:val="00AE5470"/>
    <w:rsid w:val="00AE550F"/>
    <w:rsid w:val="00AE5518"/>
    <w:rsid w:val="00AE5742"/>
    <w:rsid w:val="00AE579E"/>
    <w:rsid w:val="00AE58DC"/>
    <w:rsid w:val="00AE58FD"/>
    <w:rsid w:val="00AE5987"/>
    <w:rsid w:val="00AE5989"/>
    <w:rsid w:val="00AE59D9"/>
    <w:rsid w:val="00AE59FE"/>
    <w:rsid w:val="00AE5A0A"/>
    <w:rsid w:val="00AE5C3D"/>
    <w:rsid w:val="00AE5C5B"/>
    <w:rsid w:val="00AE5E88"/>
    <w:rsid w:val="00AE5E8D"/>
    <w:rsid w:val="00AE60AC"/>
    <w:rsid w:val="00AE6476"/>
    <w:rsid w:val="00AE6490"/>
    <w:rsid w:val="00AE6529"/>
    <w:rsid w:val="00AE6610"/>
    <w:rsid w:val="00AE66EF"/>
    <w:rsid w:val="00AE6753"/>
    <w:rsid w:val="00AE676F"/>
    <w:rsid w:val="00AE688B"/>
    <w:rsid w:val="00AE68C9"/>
    <w:rsid w:val="00AE6C2B"/>
    <w:rsid w:val="00AE6C4E"/>
    <w:rsid w:val="00AE6D04"/>
    <w:rsid w:val="00AE6E5C"/>
    <w:rsid w:val="00AE6F30"/>
    <w:rsid w:val="00AE72A4"/>
    <w:rsid w:val="00AE72B5"/>
    <w:rsid w:val="00AE73BE"/>
    <w:rsid w:val="00AE7509"/>
    <w:rsid w:val="00AE759C"/>
    <w:rsid w:val="00AE7610"/>
    <w:rsid w:val="00AE765B"/>
    <w:rsid w:val="00AE77E6"/>
    <w:rsid w:val="00AE79A6"/>
    <w:rsid w:val="00AE7A79"/>
    <w:rsid w:val="00AE7B42"/>
    <w:rsid w:val="00AE7CAF"/>
    <w:rsid w:val="00AE7F4F"/>
    <w:rsid w:val="00AEE783"/>
    <w:rsid w:val="00AF005F"/>
    <w:rsid w:val="00AF016D"/>
    <w:rsid w:val="00AF02AC"/>
    <w:rsid w:val="00AF0494"/>
    <w:rsid w:val="00AF054D"/>
    <w:rsid w:val="00AF07B3"/>
    <w:rsid w:val="00AF09CD"/>
    <w:rsid w:val="00AF0AB5"/>
    <w:rsid w:val="00AF0B1C"/>
    <w:rsid w:val="00AF0B29"/>
    <w:rsid w:val="00AF0BB4"/>
    <w:rsid w:val="00AF0CAD"/>
    <w:rsid w:val="00AF0CD7"/>
    <w:rsid w:val="00AF0F40"/>
    <w:rsid w:val="00AF0F88"/>
    <w:rsid w:val="00AF123C"/>
    <w:rsid w:val="00AF13EB"/>
    <w:rsid w:val="00AF1604"/>
    <w:rsid w:val="00AF171A"/>
    <w:rsid w:val="00AF17AA"/>
    <w:rsid w:val="00AF17B8"/>
    <w:rsid w:val="00AF1981"/>
    <w:rsid w:val="00AF1BDE"/>
    <w:rsid w:val="00AF1C14"/>
    <w:rsid w:val="00AF1C37"/>
    <w:rsid w:val="00AF1D41"/>
    <w:rsid w:val="00AF1DC4"/>
    <w:rsid w:val="00AF1FF0"/>
    <w:rsid w:val="00AF207B"/>
    <w:rsid w:val="00AF20D4"/>
    <w:rsid w:val="00AF2223"/>
    <w:rsid w:val="00AF227E"/>
    <w:rsid w:val="00AF231E"/>
    <w:rsid w:val="00AF234E"/>
    <w:rsid w:val="00AF23EE"/>
    <w:rsid w:val="00AF252B"/>
    <w:rsid w:val="00AF2910"/>
    <w:rsid w:val="00AF29C5"/>
    <w:rsid w:val="00AF2A38"/>
    <w:rsid w:val="00AF2B77"/>
    <w:rsid w:val="00AF2F4B"/>
    <w:rsid w:val="00AF312F"/>
    <w:rsid w:val="00AF3162"/>
    <w:rsid w:val="00AF3453"/>
    <w:rsid w:val="00AF34F5"/>
    <w:rsid w:val="00AF3524"/>
    <w:rsid w:val="00AF36DB"/>
    <w:rsid w:val="00AF38B6"/>
    <w:rsid w:val="00AF38DE"/>
    <w:rsid w:val="00AF38FC"/>
    <w:rsid w:val="00AF3941"/>
    <w:rsid w:val="00AF3AF5"/>
    <w:rsid w:val="00AF3B48"/>
    <w:rsid w:val="00AF3BB3"/>
    <w:rsid w:val="00AF3BC1"/>
    <w:rsid w:val="00AF3CB1"/>
    <w:rsid w:val="00AF3D5E"/>
    <w:rsid w:val="00AF3D83"/>
    <w:rsid w:val="00AF3DA7"/>
    <w:rsid w:val="00AF3E72"/>
    <w:rsid w:val="00AF3ED4"/>
    <w:rsid w:val="00AF4147"/>
    <w:rsid w:val="00AF41D4"/>
    <w:rsid w:val="00AF422E"/>
    <w:rsid w:val="00AF43D2"/>
    <w:rsid w:val="00AF43E8"/>
    <w:rsid w:val="00AF44A7"/>
    <w:rsid w:val="00AF4766"/>
    <w:rsid w:val="00AF47CA"/>
    <w:rsid w:val="00AF4C91"/>
    <w:rsid w:val="00AF4D01"/>
    <w:rsid w:val="00AF4D2E"/>
    <w:rsid w:val="00AF4D3B"/>
    <w:rsid w:val="00AF4D5C"/>
    <w:rsid w:val="00AF4DC5"/>
    <w:rsid w:val="00AF5659"/>
    <w:rsid w:val="00AF5729"/>
    <w:rsid w:val="00AF5763"/>
    <w:rsid w:val="00AF5A31"/>
    <w:rsid w:val="00AF5A93"/>
    <w:rsid w:val="00AF5B81"/>
    <w:rsid w:val="00AF5BB0"/>
    <w:rsid w:val="00AF6222"/>
    <w:rsid w:val="00AF6240"/>
    <w:rsid w:val="00AF62F6"/>
    <w:rsid w:val="00AF634B"/>
    <w:rsid w:val="00AF6382"/>
    <w:rsid w:val="00AF63B9"/>
    <w:rsid w:val="00AF645E"/>
    <w:rsid w:val="00AF651B"/>
    <w:rsid w:val="00AF687A"/>
    <w:rsid w:val="00AF68A0"/>
    <w:rsid w:val="00AF691D"/>
    <w:rsid w:val="00AF6A09"/>
    <w:rsid w:val="00AF6A74"/>
    <w:rsid w:val="00AF6CE3"/>
    <w:rsid w:val="00AF6D5E"/>
    <w:rsid w:val="00AF6DFD"/>
    <w:rsid w:val="00AF6FF9"/>
    <w:rsid w:val="00AF7041"/>
    <w:rsid w:val="00AF71B0"/>
    <w:rsid w:val="00AF736D"/>
    <w:rsid w:val="00AF7469"/>
    <w:rsid w:val="00AF7580"/>
    <w:rsid w:val="00AF7601"/>
    <w:rsid w:val="00AF780D"/>
    <w:rsid w:val="00AF798B"/>
    <w:rsid w:val="00AF7A78"/>
    <w:rsid w:val="00AF7AAC"/>
    <w:rsid w:val="00AF7D66"/>
    <w:rsid w:val="00AF7DC9"/>
    <w:rsid w:val="00AF7E53"/>
    <w:rsid w:val="00AF7F6D"/>
    <w:rsid w:val="00B000EA"/>
    <w:rsid w:val="00B001CE"/>
    <w:rsid w:val="00B00634"/>
    <w:rsid w:val="00B007A3"/>
    <w:rsid w:val="00B007D9"/>
    <w:rsid w:val="00B0090D"/>
    <w:rsid w:val="00B00A59"/>
    <w:rsid w:val="00B00B41"/>
    <w:rsid w:val="00B00C55"/>
    <w:rsid w:val="00B00C60"/>
    <w:rsid w:val="00B00CE0"/>
    <w:rsid w:val="00B00E16"/>
    <w:rsid w:val="00B00E25"/>
    <w:rsid w:val="00B00E66"/>
    <w:rsid w:val="00B00EC0"/>
    <w:rsid w:val="00B00F87"/>
    <w:rsid w:val="00B00FC7"/>
    <w:rsid w:val="00B0102E"/>
    <w:rsid w:val="00B0109E"/>
    <w:rsid w:val="00B011E2"/>
    <w:rsid w:val="00B01299"/>
    <w:rsid w:val="00B012C2"/>
    <w:rsid w:val="00B0131E"/>
    <w:rsid w:val="00B01339"/>
    <w:rsid w:val="00B01516"/>
    <w:rsid w:val="00B01533"/>
    <w:rsid w:val="00B015B4"/>
    <w:rsid w:val="00B015B8"/>
    <w:rsid w:val="00B0161B"/>
    <w:rsid w:val="00B01673"/>
    <w:rsid w:val="00B0169B"/>
    <w:rsid w:val="00B016D1"/>
    <w:rsid w:val="00B01721"/>
    <w:rsid w:val="00B018A4"/>
    <w:rsid w:val="00B018AD"/>
    <w:rsid w:val="00B0197E"/>
    <w:rsid w:val="00B019D0"/>
    <w:rsid w:val="00B019F3"/>
    <w:rsid w:val="00B01A13"/>
    <w:rsid w:val="00B01A30"/>
    <w:rsid w:val="00B01B4A"/>
    <w:rsid w:val="00B01B76"/>
    <w:rsid w:val="00B01DE8"/>
    <w:rsid w:val="00B020CF"/>
    <w:rsid w:val="00B0238B"/>
    <w:rsid w:val="00B023E5"/>
    <w:rsid w:val="00B02463"/>
    <w:rsid w:val="00B02472"/>
    <w:rsid w:val="00B02547"/>
    <w:rsid w:val="00B02587"/>
    <w:rsid w:val="00B02637"/>
    <w:rsid w:val="00B02674"/>
    <w:rsid w:val="00B0280E"/>
    <w:rsid w:val="00B0282A"/>
    <w:rsid w:val="00B0290E"/>
    <w:rsid w:val="00B0297E"/>
    <w:rsid w:val="00B02A75"/>
    <w:rsid w:val="00B02A9F"/>
    <w:rsid w:val="00B02B09"/>
    <w:rsid w:val="00B02B9B"/>
    <w:rsid w:val="00B02C40"/>
    <w:rsid w:val="00B02DD5"/>
    <w:rsid w:val="00B02F57"/>
    <w:rsid w:val="00B02FD6"/>
    <w:rsid w:val="00B03089"/>
    <w:rsid w:val="00B03090"/>
    <w:rsid w:val="00B03237"/>
    <w:rsid w:val="00B03274"/>
    <w:rsid w:val="00B033BE"/>
    <w:rsid w:val="00B0346B"/>
    <w:rsid w:val="00B03630"/>
    <w:rsid w:val="00B03680"/>
    <w:rsid w:val="00B03A11"/>
    <w:rsid w:val="00B03BBC"/>
    <w:rsid w:val="00B03BED"/>
    <w:rsid w:val="00B03CFC"/>
    <w:rsid w:val="00B03ED2"/>
    <w:rsid w:val="00B03F1A"/>
    <w:rsid w:val="00B03FD3"/>
    <w:rsid w:val="00B03FDA"/>
    <w:rsid w:val="00B041CE"/>
    <w:rsid w:val="00B0436B"/>
    <w:rsid w:val="00B04584"/>
    <w:rsid w:val="00B0461F"/>
    <w:rsid w:val="00B04686"/>
    <w:rsid w:val="00B04B82"/>
    <w:rsid w:val="00B04B8B"/>
    <w:rsid w:val="00B04BAB"/>
    <w:rsid w:val="00B04EA4"/>
    <w:rsid w:val="00B04F80"/>
    <w:rsid w:val="00B05090"/>
    <w:rsid w:val="00B051CD"/>
    <w:rsid w:val="00B0532D"/>
    <w:rsid w:val="00B0532F"/>
    <w:rsid w:val="00B054E3"/>
    <w:rsid w:val="00B05567"/>
    <w:rsid w:val="00B055EC"/>
    <w:rsid w:val="00B0576C"/>
    <w:rsid w:val="00B057D2"/>
    <w:rsid w:val="00B057D6"/>
    <w:rsid w:val="00B057F7"/>
    <w:rsid w:val="00B05D18"/>
    <w:rsid w:val="00B05D54"/>
    <w:rsid w:val="00B05DB9"/>
    <w:rsid w:val="00B05E43"/>
    <w:rsid w:val="00B06015"/>
    <w:rsid w:val="00B06179"/>
    <w:rsid w:val="00B0628C"/>
    <w:rsid w:val="00B063A1"/>
    <w:rsid w:val="00B064E8"/>
    <w:rsid w:val="00B069D2"/>
    <w:rsid w:val="00B06A33"/>
    <w:rsid w:val="00B06BFC"/>
    <w:rsid w:val="00B06E1B"/>
    <w:rsid w:val="00B06E80"/>
    <w:rsid w:val="00B06EAF"/>
    <w:rsid w:val="00B06EB7"/>
    <w:rsid w:val="00B06EBE"/>
    <w:rsid w:val="00B06F6C"/>
    <w:rsid w:val="00B07144"/>
    <w:rsid w:val="00B07190"/>
    <w:rsid w:val="00B073AE"/>
    <w:rsid w:val="00B07425"/>
    <w:rsid w:val="00B07446"/>
    <w:rsid w:val="00B07733"/>
    <w:rsid w:val="00B0773D"/>
    <w:rsid w:val="00B077D9"/>
    <w:rsid w:val="00B07B7F"/>
    <w:rsid w:val="00B07DC2"/>
    <w:rsid w:val="00B07F14"/>
    <w:rsid w:val="00B1004B"/>
    <w:rsid w:val="00B100EC"/>
    <w:rsid w:val="00B10117"/>
    <w:rsid w:val="00B10122"/>
    <w:rsid w:val="00B10128"/>
    <w:rsid w:val="00B10192"/>
    <w:rsid w:val="00B10204"/>
    <w:rsid w:val="00B102F2"/>
    <w:rsid w:val="00B10316"/>
    <w:rsid w:val="00B103EB"/>
    <w:rsid w:val="00B10473"/>
    <w:rsid w:val="00B10550"/>
    <w:rsid w:val="00B10847"/>
    <w:rsid w:val="00B10A29"/>
    <w:rsid w:val="00B10C2C"/>
    <w:rsid w:val="00B10CC6"/>
    <w:rsid w:val="00B10D09"/>
    <w:rsid w:val="00B10DA8"/>
    <w:rsid w:val="00B10DE2"/>
    <w:rsid w:val="00B10F1D"/>
    <w:rsid w:val="00B10F20"/>
    <w:rsid w:val="00B10F44"/>
    <w:rsid w:val="00B11307"/>
    <w:rsid w:val="00B11326"/>
    <w:rsid w:val="00B1133E"/>
    <w:rsid w:val="00B1147A"/>
    <w:rsid w:val="00B1153A"/>
    <w:rsid w:val="00B11568"/>
    <w:rsid w:val="00B1160A"/>
    <w:rsid w:val="00B11890"/>
    <w:rsid w:val="00B11907"/>
    <w:rsid w:val="00B119D8"/>
    <w:rsid w:val="00B11A09"/>
    <w:rsid w:val="00B11A56"/>
    <w:rsid w:val="00B11B31"/>
    <w:rsid w:val="00B11B46"/>
    <w:rsid w:val="00B11D21"/>
    <w:rsid w:val="00B11FBA"/>
    <w:rsid w:val="00B12147"/>
    <w:rsid w:val="00B12313"/>
    <w:rsid w:val="00B12617"/>
    <w:rsid w:val="00B12739"/>
    <w:rsid w:val="00B12850"/>
    <w:rsid w:val="00B1294F"/>
    <w:rsid w:val="00B12958"/>
    <w:rsid w:val="00B12A5E"/>
    <w:rsid w:val="00B12CB0"/>
    <w:rsid w:val="00B12E7B"/>
    <w:rsid w:val="00B12EB2"/>
    <w:rsid w:val="00B1315E"/>
    <w:rsid w:val="00B13176"/>
    <w:rsid w:val="00B131D0"/>
    <w:rsid w:val="00B13343"/>
    <w:rsid w:val="00B1345B"/>
    <w:rsid w:val="00B135FF"/>
    <w:rsid w:val="00B13714"/>
    <w:rsid w:val="00B137A6"/>
    <w:rsid w:val="00B137D1"/>
    <w:rsid w:val="00B137DA"/>
    <w:rsid w:val="00B137F5"/>
    <w:rsid w:val="00B13886"/>
    <w:rsid w:val="00B138C2"/>
    <w:rsid w:val="00B13AA7"/>
    <w:rsid w:val="00B13B17"/>
    <w:rsid w:val="00B13B19"/>
    <w:rsid w:val="00B13B82"/>
    <w:rsid w:val="00B13B98"/>
    <w:rsid w:val="00B13C09"/>
    <w:rsid w:val="00B13F85"/>
    <w:rsid w:val="00B1421F"/>
    <w:rsid w:val="00B143D5"/>
    <w:rsid w:val="00B144F9"/>
    <w:rsid w:val="00B14564"/>
    <w:rsid w:val="00B146D4"/>
    <w:rsid w:val="00B149F5"/>
    <w:rsid w:val="00B14A80"/>
    <w:rsid w:val="00B14B7F"/>
    <w:rsid w:val="00B14BF3"/>
    <w:rsid w:val="00B14DA2"/>
    <w:rsid w:val="00B14F2E"/>
    <w:rsid w:val="00B14F31"/>
    <w:rsid w:val="00B1514F"/>
    <w:rsid w:val="00B15168"/>
    <w:rsid w:val="00B1534E"/>
    <w:rsid w:val="00B15480"/>
    <w:rsid w:val="00B15481"/>
    <w:rsid w:val="00B15515"/>
    <w:rsid w:val="00B1594C"/>
    <w:rsid w:val="00B15B00"/>
    <w:rsid w:val="00B15B3B"/>
    <w:rsid w:val="00B15BBB"/>
    <w:rsid w:val="00B15CC8"/>
    <w:rsid w:val="00B15D6D"/>
    <w:rsid w:val="00B15DE4"/>
    <w:rsid w:val="00B15F01"/>
    <w:rsid w:val="00B15F4C"/>
    <w:rsid w:val="00B160D4"/>
    <w:rsid w:val="00B16162"/>
    <w:rsid w:val="00B1617A"/>
    <w:rsid w:val="00B16186"/>
    <w:rsid w:val="00B16198"/>
    <w:rsid w:val="00B16205"/>
    <w:rsid w:val="00B162F3"/>
    <w:rsid w:val="00B16385"/>
    <w:rsid w:val="00B165E9"/>
    <w:rsid w:val="00B1667D"/>
    <w:rsid w:val="00B166F8"/>
    <w:rsid w:val="00B16858"/>
    <w:rsid w:val="00B16886"/>
    <w:rsid w:val="00B1694B"/>
    <w:rsid w:val="00B16AF4"/>
    <w:rsid w:val="00B16C26"/>
    <w:rsid w:val="00B16C94"/>
    <w:rsid w:val="00B16E18"/>
    <w:rsid w:val="00B1704F"/>
    <w:rsid w:val="00B170B7"/>
    <w:rsid w:val="00B172FB"/>
    <w:rsid w:val="00B1748D"/>
    <w:rsid w:val="00B17550"/>
    <w:rsid w:val="00B175DE"/>
    <w:rsid w:val="00B17690"/>
    <w:rsid w:val="00B1769E"/>
    <w:rsid w:val="00B17757"/>
    <w:rsid w:val="00B17877"/>
    <w:rsid w:val="00B1794D"/>
    <w:rsid w:val="00B17A6E"/>
    <w:rsid w:val="00B17AF8"/>
    <w:rsid w:val="00B17B3C"/>
    <w:rsid w:val="00B17B4D"/>
    <w:rsid w:val="00B17B80"/>
    <w:rsid w:val="00B17C0B"/>
    <w:rsid w:val="00B17C5A"/>
    <w:rsid w:val="00B17EEB"/>
    <w:rsid w:val="00B17F34"/>
    <w:rsid w:val="00B17F41"/>
    <w:rsid w:val="00B20004"/>
    <w:rsid w:val="00B20197"/>
    <w:rsid w:val="00B201D2"/>
    <w:rsid w:val="00B2020B"/>
    <w:rsid w:val="00B20285"/>
    <w:rsid w:val="00B203BA"/>
    <w:rsid w:val="00B20581"/>
    <w:rsid w:val="00B205DA"/>
    <w:rsid w:val="00B209DD"/>
    <w:rsid w:val="00B20BA6"/>
    <w:rsid w:val="00B20D54"/>
    <w:rsid w:val="00B21100"/>
    <w:rsid w:val="00B213E3"/>
    <w:rsid w:val="00B21576"/>
    <w:rsid w:val="00B2158E"/>
    <w:rsid w:val="00B215C7"/>
    <w:rsid w:val="00B21610"/>
    <w:rsid w:val="00B21865"/>
    <w:rsid w:val="00B218A3"/>
    <w:rsid w:val="00B218E5"/>
    <w:rsid w:val="00B21AB3"/>
    <w:rsid w:val="00B21C41"/>
    <w:rsid w:val="00B21E00"/>
    <w:rsid w:val="00B21F5A"/>
    <w:rsid w:val="00B22013"/>
    <w:rsid w:val="00B221DC"/>
    <w:rsid w:val="00B222AB"/>
    <w:rsid w:val="00B22414"/>
    <w:rsid w:val="00B2267C"/>
    <w:rsid w:val="00B22746"/>
    <w:rsid w:val="00B22779"/>
    <w:rsid w:val="00B229BA"/>
    <w:rsid w:val="00B229CC"/>
    <w:rsid w:val="00B22AD9"/>
    <w:rsid w:val="00B22B85"/>
    <w:rsid w:val="00B22D47"/>
    <w:rsid w:val="00B23267"/>
    <w:rsid w:val="00B232D4"/>
    <w:rsid w:val="00B233D9"/>
    <w:rsid w:val="00B2348C"/>
    <w:rsid w:val="00B2357A"/>
    <w:rsid w:val="00B235D3"/>
    <w:rsid w:val="00B236E0"/>
    <w:rsid w:val="00B2376B"/>
    <w:rsid w:val="00B2384B"/>
    <w:rsid w:val="00B23989"/>
    <w:rsid w:val="00B23A6A"/>
    <w:rsid w:val="00B23ACF"/>
    <w:rsid w:val="00B23AD6"/>
    <w:rsid w:val="00B23CA0"/>
    <w:rsid w:val="00B23D22"/>
    <w:rsid w:val="00B23DF1"/>
    <w:rsid w:val="00B23EC2"/>
    <w:rsid w:val="00B23FD4"/>
    <w:rsid w:val="00B240FD"/>
    <w:rsid w:val="00B2415E"/>
    <w:rsid w:val="00B24168"/>
    <w:rsid w:val="00B24280"/>
    <w:rsid w:val="00B2442F"/>
    <w:rsid w:val="00B2447A"/>
    <w:rsid w:val="00B2451B"/>
    <w:rsid w:val="00B2460D"/>
    <w:rsid w:val="00B24632"/>
    <w:rsid w:val="00B246B1"/>
    <w:rsid w:val="00B246BF"/>
    <w:rsid w:val="00B24930"/>
    <w:rsid w:val="00B24A1A"/>
    <w:rsid w:val="00B24A95"/>
    <w:rsid w:val="00B24C91"/>
    <w:rsid w:val="00B24D2A"/>
    <w:rsid w:val="00B24D58"/>
    <w:rsid w:val="00B25128"/>
    <w:rsid w:val="00B25141"/>
    <w:rsid w:val="00B25310"/>
    <w:rsid w:val="00B25313"/>
    <w:rsid w:val="00B253D6"/>
    <w:rsid w:val="00B254A0"/>
    <w:rsid w:val="00B2557D"/>
    <w:rsid w:val="00B255EE"/>
    <w:rsid w:val="00B2560A"/>
    <w:rsid w:val="00B25889"/>
    <w:rsid w:val="00B258AC"/>
    <w:rsid w:val="00B25BEF"/>
    <w:rsid w:val="00B25CA7"/>
    <w:rsid w:val="00B2601E"/>
    <w:rsid w:val="00B2621B"/>
    <w:rsid w:val="00B26292"/>
    <w:rsid w:val="00B264C8"/>
    <w:rsid w:val="00B26593"/>
    <w:rsid w:val="00B2667A"/>
    <w:rsid w:val="00B266A0"/>
    <w:rsid w:val="00B266C3"/>
    <w:rsid w:val="00B266DA"/>
    <w:rsid w:val="00B2691B"/>
    <w:rsid w:val="00B269B2"/>
    <w:rsid w:val="00B269F8"/>
    <w:rsid w:val="00B26A2F"/>
    <w:rsid w:val="00B26B51"/>
    <w:rsid w:val="00B26D42"/>
    <w:rsid w:val="00B26F03"/>
    <w:rsid w:val="00B2707A"/>
    <w:rsid w:val="00B271E7"/>
    <w:rsid w:val="00B272D5"/>
    <w:rsid w:val="00B2738B"/>
    <w:rsid w:val="00B276B7"/>
    <w:rsid w:val="00B27747"/>
    <w:rsid w:val="00B27777"/>
    <w:rsid w:val="00B27896"/>
    <w:rsid w:val="00B2794D"/>
    <w:rsid w:val="00B27AC9"/>
    <w:rsid w:val="00B27B36"/>
    <w:rsid w:val="00B27CBB"/>
    <w:rsid w:val="00B28582"/>
    <w:rsid w:val="00B2F583"/>
    <w:rsid w:val="00B30013"/>
    <w:rsid w:val="00B3006A"/>
    <w:rsid w:val="00B300ED"/>
    <w:rsid w:val="00B30182"/>
    <w:rsid w:val="00B30333"/>
    <w:rsid w:val="00B303AF"/>
    <w:rsid w:val="00B303FA"/>
    <w:rsid w:val="00B30488"/>
    <w:rsid w:val="00B30528"/>
    <w:rsid w:val="00B30814"/>
    <w:rsid w:val="00B3089A"/>
    <w:rsid w:val="00B308CE"/>
    <w:rsid w:val="00B30A3C"/>
    <w:rsid w:val="00B30A5F"/>
    <w:rsid w:val="00B30B16"/>
    <w:rsid w:val="00B30B41"/>
    <w:rsid w:val="00B30B71"/>
    <w:rsid w:val="00B30F02"/>
    <w:rsid w:val="00B31091"/>
    <w:rsid w:val="00B31165"/>
    <w:rsid w:val="00B311B3"/>
    <w:rsid w:val="00B312CF"/>
    <w:rsid w:val="00B31354"/>
    <w:rsid w:val="00B313E5"/>
    <w:rsid w:val="00B313E8"/>
    <w:rsid w:val="00B314EA"/>
    <w:rsid w:val="00B31729"/>
    <w:rsid w:val="00B318BD"/>
    <w:rsid w:val="00B319A4"/>
    <w:rsid w:val="00B31A03"/>
    <w:rsid w:val="00B31A22"/>
    <w:rsid w:val="00B31BDF"/>
    <w:rsid w:val="00B31C59"/>
    <w:rsid w:val="00B31DE0"/>
    <w:rsid w:val="00B31DF1"/>
    <w:rsid w:val="00B32090"/>
    <w:rsid w:val="00B320B7"/>
    <w:rsid w:val="00B32345"/>
    <w:rsid w:val="00B32375"/>
    <w:rsid w:val="00B32509"/>
    <w:rsid w:val="00B32932"/>
    <w:rsid w:val="00B3293F"/>
    <w:rsid w:val="00B32A3E"/>
    <w:rsid w:val="00B32AB9"/>
    <w:rsid w:val="00B32AE3"/>
    <w:rsid w:val="00B32D5E"/>
    <w:rsid w:val="00B32E0B"/>
    <w:rsid w:val="00B32F1A"/>
    <w:rsid w:val="00B32FA7"/>
    <w:rsid w:val="00B330D7"/>
    <w:rsid w:val="00B33161"/>
    <w:rsid w:val="00B3330D"/>
    <w:rsid w:val="00B33334"/>
    <w:rsid w:val="00B3345F"/>
    <w:rsid w:val="00B33477"/>
    <w:rsid w:val="00B3353D"/>
    <w:rsid w:val="00B3354B"/>
    <w:rsid w:val="00B33741"/>
    <w:rsid w:val="00B33969"/>
    <w:rsid w:val="00B339C2"/>
    <w:rsid w:val="00B33A6C"/>
    <w:rsid w:val="00B33A9F"/>
    <w:rsid w:val="00B33AB2"/>
    <w:rsid w:val="00B33B79"/>
    <w:rsid w:val="00B33BBC"/>
    <w:rsid w:val="00B33C64"/>
    <w:rsid w:val="00B33D50"/>
    <w:rsid w:val="00B33D92"/>
    <w:rsid w:val="00B34042"/>
    <w:rsid w:val="00B3410F"/>
    <w:rsid w:val="00B34245"/>
    <w:rsid w:val="00B342B0"/>
    <w:rsid w:val="00B34330"/>
    <w:rsid w:val="00B34413"/>
    <w:rsid w:val="00B3442C"/>
    <w:rsid w:val="00B34438"/>
    <w:rsid w:val="00B34467"/>
    <w:rsid w:val="00B3449D"/>
    <w:rsid w:val="00B344EE"/>
    <w:rsid w:val="00B3485D"/>
    <w:rsid w:val="00B34866"/>
    <w:rsid w:val="00B349A0"/>
    <w:rsid w:val="00B34A20"/>
    <w:rsid w:val="00B34B0D"/>
    <w:rsid w:val="00B34BF7"/>
    <w:rsid w:val="00B34CF5"/>
    <w:rsid w:val="00B34D15"/>
    <w:rsid w:val="00B34E11"/>
    <w:rsid w:val="00B34E2E"/>
    <w:rsid w:val="00B34F00"/>
    <w:rsid w:val="00B34F35"/>
    <w:rsid w:val="00B34FDB"/>
    <w:rsid w:val="00B35099"/>
    <w:rsid w:val="00B3511A"/>
    <w:rsid w:val="00B351AD"/>
    <w:rsid w:val="00B3541D"/>
    <w:rsid w:val="00B35434"/>
    <w:rsid w:val="00B35572"/>
    <w:rsid w:val="00B357A6"/>
    <w:rsid w:val="00B358B5"/>
    <w:rsid w:val="00B3592F"/>
    <w:rsid w:val="00B3594C"/>
    <w:rsid w:val="00B35A18"/>
    <w:rsid w:val="00B35C5C"/>
    <w:rsid w:val="00B35C60"/>
    <w:rsid w:val="00B35CA4"/>
    <w:rsid w:val="00B3606C"/>
    <w:rsid w:val="00B3629E"/>
    <w:rsid w:val="00B362BF"/>
    <w:rsid w:val="00B36465"/>
    <w:rsid w:val="00B3661A"/>
    <w:rsid w:val="00B366AE"/>
    <w:rsid w:val="00B36777"/>
    <w:rsid w:val="00B36CCF"/>
    <w:rsid w:val="00B36E33"/>
    <w:rsid w:val="00B3701B"/>
    <w:rsid w:val="00B37064"/>
    <w:rsid w:val="00B3726C"/>
    <w:rsid w:val="00B373F5"/>
    <w:rsid w:val="00B37417"/>
    <w:rsid w:val="00B3743F"/>
    <w:rsid w:val="00B374E7"/>
    <w:rsid w:val="00B3754D"/>
    <w:rsid w:val="00B37569"/>
    <w:rsid w:val="00B376A0"/>
    <w:rsid w:val="00B3798A"/>
    <w:rsid w:val="00B37A15"/>
    <w:rsid w:val="00B37A38"/>
    <w:rsid w:val="00B37B42"/>
    <w:rsid w:val="00B37C3D"/>
    <w:rsid w:val="00B37D7B"/>
    <w:rsid w:val="00B40093"/>
    <w:rsid w:val="00B40247"/>
    <w:rsid w:val="00B40285"/>
    <w:rsid w:val="00B40357"/>
    <w:rsid w:val="00B403CD"/>
    <w:rsid w:val="00B40574"/>
    <w:rsid w:val="00B405B6"/>
    <w:rsid w:val="00B40616"/>
    <w:rsid w:val="00B406FB"/>
    <w:rsid w:val="00B407EB"/>
    <w:rsid w:val="00B4094D"/>
    <w:rsid w:val="00B40A6C"/>
    <w:rsid w:val="00B40F08"/>
    <w:rsid w:val="00B4120C"/>
    <w:rsid w:val="00B41222"/>
    <w:rsid w:val="00B412B3"/>
    <w:rsid w:val="00B414FA"/>
    <w:rsid w:val="00B41715"/>
    <w:rsid w:val="00B417D9"/>
    <w:rsid w:val="00B41918"/>
    <w:rsid w:val="00B41A29"/>
    <w:rsid w:val="00B41A3E"/>
    <w:rsid w:val="00B41A77"/>
    <w:rsid w:val="00B41D73"/>
    <w:rsid w:val="00B41D79"/>
    <w:rsid w:val="00B41DC9"/>
    <w:rsid w:val="00B41DCD"/>
    <w:rsid w:val="00B41E23"/>
    <w:rsid w:val="00B41E51"/>
    <w:rsid w:val="00B41EE7"/>
    <w:rsid w:val="00B42145"/>
    <w:rsid w:val="00B421B2"/>
    <w:rsid w:val="00B42280"/>
    <w:rsid w:val="00B422DB"/>
    <w:rsid w:val="00B4231F"/>
    <w:rsid w:val="00B4234D"/>
    <w:rsid w:val="00B427AF"/>
    <w:rsid w:val="00B429AD"/>
    <w:rsid w:val="00B429BE"/>
    <w:rsid w:val="00B42A57"/>
    <w:rsid w:val="00B42B03"/>
    <w:rsid w:val="00B42B83"/>
    <w:rsid w:val="00B42D2B"/>
    <w:rsid w:val="00B42D7C"/>
    <w:rsid w:val="00B42D99"/>
    <w:rsid w:val="00B42DBB"/>
    <w:rsid w:val="00B42DCA"/>
    <w:rsid w:val="00B42E52"/>
    <w:rsid w:val="00B42F04"/>
    <w:rsid w:val="00B42FA6"/>
    <w:rsid w:val="00B431B3"/>
    <w:rsid w:val="00B431DA"/>
    <w:rsid w:val="00B43218"/>
    <w:rsid w:val="00B432FF"/>
    <w:rsid w:val="00B436C5"/>
    <w:rsid w:val="00B43843"/>
    <w:rsid w:val="00B43856"/>
    <w:rsid w:val="00B43945"/>
    <w:rsid w:val="00B43A07"/>
    <w:rsid w:val="00B43D02"/>
    <w:rsid w:val="00B43DF4"/>
    <w:rsid w:val="00B43E3A"/>
    <w:rsid w:val="00B43E4E"/>
    <w:rsid w:val="00B43F6C"/>
    <w:rsid w:val="00B43FAA"/>
    <w:rsid w:val="00B44023"/>
    <w:rsid w:val="00B44034"/>
    <w:rsid w:val="00B440DE"/>
    <w:rsid w:val="00B44175"/>
    <w:rsid w:val="00B4429D"/>
    <w:rsid w:val="00B44471"/>
    <w:rsid w:val="00B4453B"/>
    <w:rsid w:val="00B4466C"/>
    <w:rsid w:val="00B446F3"/>
    <w:rsid w:val="00B44704"/>
    <w:rsid w:val="00B44AD7"/>
    <w:rsid w:val="00B44B0D"/>
    <w:rsid w:val="00B44CEE"/>
    <w:rsid w:val="00B44E4C"/>
    <w:rsid w:val="00B44F81"/>
    <w:rsid w:val="00B451CE"/>
    <w:rsid w:val="00B45203"/>
    <w:rsid w:val="00B4520F"/>
    <w:rsid w:val="00B452CA"/>
    <w:rsid w:val="00B454D9"/>
    <w:rsid w:val="00B454DE"/>
    <w:rsid w:val="00B455C9"/>
    <w:rsid w:val="00B45630"/>
    <w:rsid w:val="00B456C3"/>
    <w:rsid w:val="00B45712"/>
    <w:rsid w:val="00B45886"/>
    <w:rsid w:val="00B45A69"/>
    <w:rsid w:val="00B45A89"/>
    <w:rsid w:val="00B45ABD"/>
    <w:rsid w:val="00B45B7A"/>
    <w:rsid w:val="00B45D08"/>
    <w:rsid w:val="00B45F9D"/>
    <w:rsid w:val="00B4606E"/>
    <w:rsid w:val="00B4618D"/>
    <w:rsid w:val="00B46236"/>
    <w:rsid w:val="00B46369"/>
    <w:rsid w:val="00B46557"/>
    <w:rsid w:val="00B465F4"/>
    <w:rsid w:val="00B46719"/>
    <w:rsid w:val="00B4676D"/>
    <w:rsid w:val="00B467D0"/>
    <w:rsid w:val="00B467D6"/>
    <w:rsid w:val="00B468A5"/>
    <w:rsid w:val="00B468C7"/>
    <w:rsid w:val="00B46AC1"/>
    <w:rsid w:val="00B46B56"/>
    <w:rsid w:val="00B46B66"/>
    <w:rsid w:val="00B46DBC"/>
    <w:rsid w:val="00B46E42"/>
    <w:rsid w:val="00B47063"/>
    <w:rsid w:val="00B4706E"/>
    <w:rsid w:val="00B4747A"/>
    <w:rsid w:val="00B4770C"/>
    <w:rsid w:val="00B47967"/>
    <w:rsid w:val="00B47B0C"/>
    <w:rsid w:val="00B47B12"/>
    <w:rsid w:val="00B47C26"/>
    <w:rsid w:val="00B47CA3"/>
    <w:rsid w:val="00B47CAE"/>
    <w:rsid w:val="00B47DFF"/>
    <w:rsid w:val="00B47F1E"/>
    <w:rsid w:val="00B47F23"/>
    <w:rsid w:val="00B47F3F"/>
    <w:rsid w:val="00B47FDF"/>
    <w:rsid w:val="00B50226"/>
    <w:rsid w:val="00B50248"/>
    <w:rsid w:val="00B5027E"/>
    <w:rsid w:val="00B5028E"/>
    <w:rsid w:val="00B5029D"/>
    <w:rsid w:val="00B503B2"/>
    <w:rsid w:val="00B503D1"/>
    <w:rsid w:val="00B50518"/>
    <w:rsid w:val="00B5089E"/>
    <w:rsid w:val="00B508A5"/>
    <w:rsid w:val="00B50A33"/>
    <w:rsid w:val="00B50A54"/>
    <w:rsid w:val="00B50AA3"/>
    <w:rsid w:val="00B50B4A"/>
    <w:rsid w:val="00B50B5C"/>
    <w:rsid w:val="00B50BED"/>
    <w:rsid w:val="00B50C85"/>
    <w:rsid w:val="00B50CB0"/>
    <w:rsid w:val="00B50EDE"/>
    <w:rsid w:val="00B50F21"/>
    <w:rsid w:val="00B50F6F"/>
    <w:rsid w:val="00B511B1"/>
    <w:rsid w:val="00B51273"/>
    <w:rsid w:val="00B5148B"/>
    <w:rsid w:val="00B5151E"/>
    <w:rsid w:val="00B5152A"/>
    <w:rsid w:val="00B515F2"/>
    <w:rsid w:val="00B516B2"/>
    <w:rsid w:val="00B51733"/>
    <w:rsid w:val="00B51775"/>
    <w:rsid w:val="00B517C0"/>
    <w:rsid w:val="00B51801"/>
    <w:rsid w:val="00B5196E"/>
    <w:rsid w:val="00B519F5"/>
    <w:rsid w:val="00B51A53"/>
    <w:rsid w:val="00B51D0B"/>
    <w:rsid w:val="00B51D3A"/>
    <w:rsid w:val="00B51E25"/>
    <w:rsid w:val="00B51EDE"/>
    <w:rsid w:val="00B51FB8"/>
    <w:rsid w:val="00B51FC3"/>
    <w:rsid w:val="00B5205C"/>
    <w:rsid w:val="00B52074"/>
    <w:rsid w:val="00B522A6"/>
    <w:rsid w:val="00B52322"/>
    <w:rsid w:val="00B525E3"/>
    <w:rsid w:val="00B5266A"/>
    <w:rsid w:val="00B526B4"/>
    <w:rsid w:val="00B527AE"/>
    <w:rsid w:val="00B527DB"/>
    <w:rsid w:val="00B52878"/>
    <w:rsid w:val="00B52893"/>
    <w:rsid w:val="00B528E4"/>
    <w:rsid w:val="00B52905"/>
    <w:rsid w:val="00B52929"/>
    <w:rsid w:val="00B52981"/>
    <w:rsid w:val="00B52AB8"/>
    <w:rsid w:val="00B52C61"/>
    <w:rsid w:val="00B52D6D"/>
    <w:rsid w:val="00B52E2E"/>
    <w:rsid w:val="00B52E99"/>
    <w:rsid w:val="00B52F6B"/>
    <w:rsid w:val="00B52FD4"/>
    <w:rsid w:val="00B530C1"/>
    <w:rsid w:val="00B532F3"/>
    <w:rsid w:val="00B532FA"/>
    <w:rsid w:val="00B53319"/>
    <w:rsid w:val="00B53741"/>
    <w:rsid w:val="00B53788"/>
    <w:rsid w:val="00B5379D"/>
    <w:rsid w:val="00B537CC"/>
    <w:rsid w:val="00B537D8"/>
    <w:rsid w:val="00B53832"/>
    <w:rsid w:val="00B53842"/>
    <w:rsid w:val="00B538D9"/>
    <w:rsid w:val="00B53998"/>
    <w:rsid w:val="00B53C36"/>
    <w:rsid w:val="00B53CFB"/>
    <w:rsid w:val="00B5400C"/>
    <w:rsid w:val="00B54078"/>
    <w:rsid w:val="00B5411E"/>
    <w:rsid w:val="00B54145"/>
    <w:rsid w:val="00B54193"/>
    <w:rsid w:val="00B541D9"/>
    <w:rsid w:val="00B542C6"/>
    <w:rsid w:val="00B543D3"/>
    <w:rsid w:val="00B5452C"/>
    <w:rsid w:val="00B54540"/>
    <w:rsid w:val="00B54554"/>
    <w:rsid w:val="00B54695"/>
    <w:rsid w:val="00B546A6"/>
    <w:rsid w:val="00B546CE"/>
    <w:rsid w:val="00B546F8"/>
    <w:rsid w:val="00B54744"/>
    <w:rsid w:val="00B5493F"/>
    <w:rsid w:val="00B54A13"/>
    <w:rsid w:val="00B54A74"/>
    <w:rsid w:val="00B54AE5"/>
    <w:rsid w:val="00B54CBD"/>
    <w:rsid w:val="00B54DDB"/>
    <w:rsid w:val="00B54E66"/>
    <w:rsid w:val="00B54EAA"/>
    <w:rsid w:val="00B5522F"/>
    <w:rsid w:val="00B55500"/>
    <w:rsid w:val="00B5563A"/>
    <w:rsid w:val="00B55814"/>
    <w:rsid w:val="00B558B7"/>
    <w:rsid w:val="00B558BA"/>
    <w:rsid w:val="00B55AA1"/>
    <w:rsid w:val="00B55D37"/>
    <w:rsid w:val="00B55D87"/>
    <w:rsid w:val="00B55E83"/>
    <w:rsid w:val="00B55F85"/>
    <w:rsid w:val="00B55FAD"/>
    <w:rsid w:val="00B55FF2"/>
    <w:rsid w:val="00B5602B"/>
    <w:rsid w:val="00B56134"/>
    <w:rsid w:val="00B56156"/>
    <w:rsid w:val="00B5622C"/>
    <w:rsid w:val="00B56579"/>
    <w:rsid w:val="00B565E5"/>
    <w:rsid w:val="00B56743"/>
    <w:rsid w:val="00B56862"/>
    <w:rsid w:val="00B568B9"/>
    <w:rsid w:val="00B56A11"/>
    <w:rsid w:val="00B56B43"/>
    <w:rsid w:val="00B56C37"/>
    <w:rsid w:val="00B56D4E"/>
    <w:rsid w:val="00B56E6E"/>
    <w:rsid w:val="00B56E85"/>
    <w:rsid w:val="00B56F66"/>
    <w:rsid w:val="00B56F7D"/>
    <w:rsid w:val="00B5712C"/>
    <w:rsid w:val="00B572AB"/>
    <w:rsid w:val="00B57353"/>
    <w:rsid w:val="00B5740E"/>
    <w:rsid w:val="00B57450"/>
    <w:rsid w:val="00B5772D"/>
    <w:rsid w:val="00B579E5"/>
    <w:rsid w:val="00B57C3A"/>
    <w:rsid w:val="00B57CD2"/>
    <w:rsid w:val="00B57D54"/>
    <w:rsid w:val="00B57DCD"/>
    <w:rsid w:val="00B57EA7"/>
    <w:rsid w:val="00B602AC"/>
    <w:rsid w:val="00B6034A"/>
    <w:rsid w:val="00B60380"/>
    <w:rsid w:val="00B603CF"/>
    <w:rsid w:val="00B60454"/>
    <w:rsid w:val="00B604F3"/>
    <w:rsid w:val="00B60975"/>
    <w:rsid w:val="00B60A46"/>
    <w:rsid w:val="00B60B28"/>
    <w:rsid w:val="00B60C08"/>
    <w:rsid w:val="00B60DDD"/>
    <w:rsid w:val="00B60E77"/>
    <w:rsid w:val="00B60F6C"/>
    <w:rsid w:val="00B60F79"/>
    <w:rsid w:val="00B61059"/>
    <w:rsid w:val="00B61097"/>
    <w:rsid w:val="00B611D6"/>
    <w:rsid w:val="00B6134A"/>
    <w:rsid w:val="00B61591"/>
    <w:rsid w:val="00B6166D"/>
    <w:rsid w:val="00B6171B"/>
    <w:rsid w:val="00B617F3"/>
    <w:rsid w:val="00B61803"/>
    <w:rsid w:val="00B618AB"/>
    <w:rsid w:val="00B61A49"/>
    <w:rsid w:val="00B61C1E"/>
    <w:rsid w:val="00B61C72"/>
    <w:rsid w:val="00B61DB5"/>
    <w:rsid w:val="00B61E5D"/>
    <w:rsid w:val="00B62041"/>
    <w:rsid w:val="00B62342"/>
    <w:rsid w:val="00B624B3"/>
    <w:rsid w:val="00B62582"/>
    <w:rsid w:val="00B62717"/>
    <w:rsid w:val="00B62B00"/>
    <w:rsid w:val="00B62ED7"/>
    <w:rsid w:val="00B62FD6"/>
    <w:rsid w:val="00B63055"/>
    <w:rsid w:val="00B631CF"/>
    <w:rsid w:val="00B63333"/>
    <w:rsid w:val="00B63390"/>
    <w:rsid w:val="00B633F3"/>
    <w:rsid w:val="00B63450"/>
    <w:rsid w:val="00B634AF"/>
    <w:rsid w:val="00B634E5"/>
    <w:rsid w:val="00B63514"/>
    <w:rsid w:val="00B63607"/>
    <w:rsid w:val="00B6364C"/>
    <w:rsid w:val="00B636BD"/>
    <w:rsid w:val="00B636C9"/>
    <w:rsid w:val="00B63712"/>
    <w:rsid w:val="00B63763"/>
    <w:rsid w:val="00B639EA"/>
    <w:rsid w:val="00B63ABE"/>
    <w:rsid w:val="00B63B5D"/>
    <w:rsid w:val="00B63C7D"/>
    <w:rsid w:val="00B63DE4"/>
    <w:rsid w:val="00B63E2D"/>
    <w:rsid w:val="00B63E4B"/>
    <w:rsid w:val="00B6409C"/>
    <w:rsid w:val="00B640A6"/>
    <w:rsid w:val="00B64122"/>
    <w:rsid w:val="00B6424A"/>
    <w:rsid w:val="00B642AD"/>
    <w:rsid w:val="00B64460"/>
    <w:rsid w:val="00B644E3"/>
    <w:rsid w:val="00B644FF"/>
    <w:rsid w:val="00B64539"/>
    <w:rsid w:val="00B64551"/>
    <w:rsid w:val="00B64571"/>
    <w:rsid w:val="00B64665"/>
    <w:rsid w:val="00B646C3"/>
    <w:rsid w:val="00B64731"/>
    <w:rsid w:val="00B6477F"/>
    <w:rsid w:val="00B647C9"/>
    <w:rsid w:val="00B64A61"/>
    <w:rsid w:val="00B64CD8"/>
    <w:rsid w:val="00B64CE4"/>
    <w:rsid w:val="00B64DAA"/>
    <w:rsid w:val="00B64DFE"/>
    <w:rsid w:val="00B64E02"/>
    <w:rsid w:val="00B64E17"/>
    <w:rsid w:val="00B64F5B"/>
    <w:rsid w:val="00B64FAA"/>
    <w:rsid w:val="00B65076"/>
    <w:rsid w:val="00B65134"/>
    <w:rsid w:val="00B65516"/>
    <w:rsid w:val="00B65686"/>
    <w:rsid w:val="00B658A2"/>
    <w:rsid w:val="00B659CA"/>
    <w:rsid w:val="00B65A94"/>
    <w:rsid w:val="00B65AC8"/>
    <w:rsid w:val="00B65F83"/>
    <w:rsid w:val="00B66001"/>
    <w:rsid w:val="00B662AE"/>
    <w:rsid w:val="00B66318"/>
    <w:rsid w:val="00B665C2"/>
    <w:rsid w:val="00B666DE"/>
    <w:rsid w:val="00B666DF"/>
    <w:rsid w:val="00B66772"/>
    <w:rsid w:val="00B6689A"/>
    <w:rsid w:val="00B66941"/>
    <w:rsid w:val="00B66AF8"/>
    <w:rsid w:val="00B66C41"/>
    <w:rsid w:val="00B66CF2"/>
    <w:rsid w:val="00B66D33"/>
    <w:rsid w:val="00B66F46"/>
    <w:rsid w:val="00B67218"/>
    <w:rsid w:val="00B67269"/>
    <w:rsid w:val="00B67305"/>
    <w:rsid w:val="00B6738B"/>
    <w:rsid w:val="00B674FE"/>
    <w:rsid w:val="00B675DD"/>
    <w:rsid w:val="00B67711"/>
    <w:rsid w:val="00B677D4"/>
    <w:rsid w:val="00B677E6"/>
    <w:rsid w:val="00B677F9"/>
    <w:rsid w:val="00B67829"/>
    <w:rsid w:val="00B67C9A"/>
    <w:rsid w:val="00B67CE5"/>
    <w:rsid w:val="00B67D58"/>
    <w:rsid w:val="00B67F37"/>
    <w:rsid w:val="00B67F5D"/>
    <w:rsid w:val="00B67F6D"/>
    <w:rsid w:val="00B67FC9"/>
    <w:rsid w:val="00B700DB"/>
    <w:rsid w:val="00B70481"/>
    <w:rsid w:val="00B706C2"/>
    <w:rsid w:val="00B7074E"/>
    <w:rsid w:val="00B708E2"/>
    <w:rsid w:val="00B709AF"/>
    <w:rsid w:val="00B709D5"/>
    <w:rsid w:val="00B70B7D"/>
    <w:rsid w:val="00B70D97"/>
    <w:rsid w:val="00B7100B"/>
    <w:rsid w:val="00B710AE"/>
    <w:rsid w:val="00B71181"/>
    <w:rsid w:val="00B713BA"/>
    <w:rsid w:val="00B71727"/>
    <w:rsid w:val="00B71804"/>
    <w:rsid w:val="00B71821"/>
    <w:rsid w:val="00B71D00"/>
    <w:rsid w:val="00B71DA5"/>
    <w:rsid w:val="00B71F18"/>
    <w:rsid w:val="00B71F96"/>
    <w:rsid w:val="00B721F2"/>
    <w:rsid w:val="00B72230"/>
    <w:rsid w:val="00B7228D"/>
    <w:rsid w:val="00B72464"/>
    <w:rsid w:val="00B724DC"/>
    <w:rsid w:val="00B725C5"/>
    <w:rsid w:val="00B725FD"/>
    <w:rsid w:val="00B726F4"/>
    <w:rsid w:val="00B726FC"/>
    <w:rsid w:val="00B72834"/>
    <w:rsid w:val="00B72A52"/>
    <w:rsid w:val="00B72A6E"/>
    <w:rsid w:val="00B72B53"/>
    <w:rsid w:val="00B72BEC"/>
    <w:rsid w:val="00B72D7C"/>
    <w:rsid w:val="00B72DE2"/>
    <w:rsid w:val="00B72E78"/>
    <w:rsid w:val="00B72EAA"/>
    <w:rsid w:val="00B72F74"/>
    <w:rsid w:val="00B7311E"/>
    <w:rsid w:val="00B7312B"/>
    <w:rsid w:val="00B731A1"/>
    <w:rsid w:val="00B734A5"/>
    <w:rsid w:val="00B735AF"/>
    <w:rsid w:val="00B7370E"/>
    <w:rsid w:val="00B737C9"/>
    <w:rsid w:val="00B73950"/>
    <w:rsid w:val="00B73A65"/>
    <w:rsid w:val="00B73C4C"/>
    <w:rsid w:val="00B73DF4"/>
    <w:rsid w:val="00B74043"/>
    <w:rsid w:val="00B74069"/>
    <w:rsid w:val="00B7417F"/>
    <w:rsid w:val="00B74292"/>
    <w:rsid w:val="00B7435F"/>
    <w:rsid w:val="00B74371"/>
    <w:rsid w:val="00B74538"/>
    <w:rsid w:val="00B74548"/>
    <w:rsid w:val="00B745BA"/>
    <w:rsid w:val="00B746F5"/>
    <w:rsid w:val="00B746F6"/>
    <w:rsid w:val="00B74703"/>
    <w:rsid w:val="00B7491A"/>
    <w:rsid w:val="00B74A7E"/>
    <w:rsid w:val="00B74AD9"/>
    <w:rsid w:val="00B74B27"/>
    <w:rsid w:val="00B74CFE"/>
    <w:rsid w:val="00B74E31"/>
    <w:rsid w:val="00B74E3B"/>
    <w:rsid w:val="00B74E5A"/>
    <w:rsid w:val="00B74ECF"/>
    <w:rsid w:val="00B74EEC"/>
    <w:rsid w:val="00B751B5"/>
    <w:rsid w:val="00B75243"/>
    <w:rsid w:val="00B75433"/>
    <w:rsid w:val="00B757DD"/>
    <w:rsid w:val="00B75841"/>
    <w:rsid w:val="00B758C6"/>
    <w:rsid w:val="00B75975"/>
    <w:rsid w:val="00B75985"/>
    <w:rsid w:val="00B75CCD"/>
    <w:rsid w:val="00B75CD3"/>
    <w:rsid w:val="00B75D4B"/>
    <w:rsid w:val="00B75DEC"/>
    <w:rsid w:val="00B75E5F"/>
    <w:rsid w:val="00B75EA8"/>
    <w:rsid w:val="00B75F0F"/>
    <w:rsid w:val="00B761F8"/>
    <w:rsid w:val="00B76349"/>
    <w:rsid w:val="00B76480"/>
    <w:rsid w:val="00B76630"/>
    <w:rsid w:val="00B76733"/>
    <w:rsid w:val="00B76860"/>
    <w:rsid w:val="00B76955"/>
    <w:rsid w:val="00B769AD"/>
    <w:rsid w:val="00B76B5E"/>
    <w:rsid w:val="00B76BE3"/>
    <w:rsid w:val="00B76C0C"/>
    <w:rsid w:val="00B76CB0"/>
    <w:rsid w:val="00B76CCD"/>
    <w:rsid w:val="00B76CEE"/>
    <w:rsid w:val="00B76F89"/>
    <w:rsid w:val="00B771D6"/>
    <w:rsid w:val="00B773BA"/>
    <w:rsid w:val="00B7745B"/>
    <w:rsid w:val="00B7756C"/>
    <w:rsid w:val="00B775F0"/>
    <w:rsid w:val="00B77958"/>
    <w:rsid w:val="00B779D1"/>
    <w:rsid w:val="00B77B0A"/>
    <w:rsid w:val="00B77BEE"/>
    <w:rsid w:val="00B77D3D"/>
    <w:rsid w:val="00B77D7B"/>
    <w:rsid w:val="00B77F25"/>
    <w:rsid w:val="00B800FD"/>
    <w:rsid w:val="00B80128"/>
    <w:rsid w:val="00B801D0"/>
    <w:rsid w:val="00B80256"/>
    <w:rsid w:val="00B802B1"/>
    <w:rsid w:val="00B802C4"/>
    <w:rsid w:val="00B80462"/>
    <w:rsid w:val="00B804F3"/>
    <w:rsid w:val="00B805BC"/>
    <w:rsid w:val="00B805EA"/>
    <w:rsid w:val="00B80608"/>
    <w:rsid w:val="00B806BC"/>
    <w:rsid w:val="00B8071D"/>
    <w:rsid w:val="00B808D0"/>
    <w:rsid w:val="00B80990"/>
    <w:rsid w:val="00B809A2"/>
    <w:rsid w:val="00B80B5F"/>
    <w:rsid w:val="00B80C3D"/>
    <w:rsid w:val="00B80F31"/>
    <w:rsid w:val="00B80F4A"/>
    <w:rsid w:val="00B80F67"/>
    <w:rsid w:val="00B8106C"/>
    <w:rsid w:val="00B810A1"/>
    <w:rsid w:val="00B810BD"/>
    <w:rsid w:val="00B81272"/>
    <w:rsid w:val="00B81350"/>
    <w:rsid w:val="00B8181D"/>
    <w:rsid w:val="00B8194B"/>
    <w:rsid w:val="00B81BB0"/>
    <w:rsid w:val="00B8263D"/>
    <w:rsid w:val="00B827C1"/>
    <w:rsid w:val="00B8280F"/>
    <w:rsid w:val="00B8282B"/>
    <w:rsid w:val="00B8286E"/>
    <w:rsid w:val="00B828F1"/>
    <w:rsid w:val="00B8290D"/>
    <w:rsid w:val="00B82C14"/>
    <w:rsid w:val="00B82C35"/>
    <w:rsid w:val="00B82C57"/>
    <w:rsid w:val="00B82E7D"/>
    <w:rsid w:val="00B82F06"/>
    <w:rsid w:val="00B82F0B"/>
    <w:rsid w:val="00B82F1D"/>
    <w:rsid w:val="00B831FE"/>
    <w:rsid w:val="00B832C1"/>
    <w:rsid w:val="00B83545"/>
    <w:rsid w:val="00B8355A"/>
    <w:rsid w:val="00B836BE"/>
    <w:rsid w:val="00B8382B"/>
    <w:rsid w:val="00B838CE"/>
    <w:rsid w:val="00B8398F"/>
    <w:rsid w:val="00B83AE3"/>
    <w:rsid w:val="00B83AF2"/>
    <w:rsid w:val="00B83AF5"/>
    <w:rsid w:val="00B83C5B"/>
    <w:rsid w:val="00B83D26"/>
    <w:rsid w:val="00B83E06"/>
    <w:rsid w:val="00B83F1B"/>
    <w:rsid w:val="00B83F2D"/>
    <w:rsid w:val="00B84052"/>
    <w:rsid w:val="00B84089"/>
    <w:rsid w:val="00B84097"/>
    <w:rsid w:val="00B8415D"/>
    <w:rsid w:val="00B842F2"/>
    <w:rsid w:val="00B84395"/>
    <w:rsid w:val="00B84452"/>
    <w:rsid w:val="00B84485"/>
    <w:rsid w:val="00B844A0"/>
    <w:rsid w:val="00B844F5"/>
    <w:rsid w:val="00B846EE"/>
    <w:rsid w:val="00B8474D"/>
    <w:rsid w:val="00B847E3"/>
    <w:rsid w:val="00B848C9"/>
    <w:rsid w:val="00B849BD"/>
    <w:rsid w:val="00B84A29"/>
    <w:rsid w:val="00B84BE4"/>
    <w:rsid w:val="00B84CA3"/>
    <w:rsid w:val="00B84CDE"/>
    <w:rsid w:val="00B84D3F"/>
    <w:rsid w:val="00B8516D"/>
    <w:rsid w:val="00B851F3"/>
    <w:rsid w:val="00B8530A"/>
    <w:rsid w:val="00B8549F"/>
    <w:rsid w:val="00B854EB"/>
    <w:rsid w:val="00B855DD"/>
    <w:rsid w:val="00B85627"/>
    <w:rsid w:val="00B85718"/>
    <w:rsid w:val="00B85951"/>
    <w:rsid w:val="00B85B25"/>
    <w:rsid w:val="00B85BFC"/>
    <w:rsid w:val="00B85E3A"/>
    <w:rsid w:val="00B85ED9"/>
    <w:rsid w:val="00B85F52"/>
    <w:rsid w:val="00B85FA9"/>
    <w:rsid w:val="00B86003"/>
    <w:rsid w:val="00B86178"/>
    <w:rsid w:val="00B861B4"/>
    <w:rsid w:val="00B861BD"/>
    <w:rsid w:val="00B862D1"/>
    <w:rsid w:val="00B863E2"/>
    <w:rsid w:val="00B86596"/>
    <w:rsid w:val="00B86677"/>
    <w:rsid w:val="00B866D8"/>
    <w:rsid w:val="00B86721"/>
    <w:rsid w:val="00B86995"/>
    <w:rsid w:val="00B86A9E"/>
    <w:rsid w:val="00B86B57"/>
    <w:rsid w:val="00B86D32"/>
    <w:rsid w:val="00B86E6D"/>
    <w:rsid w:val="00B86F41"/>
    <w:rsid w:val="00B8714E"/>
    <w:rsid w:val="00B873D6"/>
    <w:rsid w:val="00B87578"/>
    <w:rsid w:val="00B879C9"/>
    <w:rsid w:val="00B87A2E"/>
    <w:rsid w:val="00B87A9B"/>
    <w:rsid w:val="00B87AAC"/>
    <w:rsid w:val="00B87AEA"/>
    <w:rsid w:val="00B87B47"/>
    <w:rsid w:val="00B87E73"/>
    <w:rsid w:val="00B87EB5"/>
    <w:rsid w:val="00B90111"/>
    <w:rsid w:val="00B901C0"/>
    <w:rsid w:val="00B901D6"/>
    <w:rsid w:val="00B902AF"/>
    <w:rsid w:val="00B903CD"/>
    <w:rsid w:val="00B904A2"/>
    <w:rsid w:val="00B9065F"/>
    <w:rsid w:val="00B9079B"/>
    <w:rsid w:val="00B908E0"/>
    <w:rsid w:val="00B90925"/>
    <w:rsid w:val="00B9093F"/>
    <w:rsid w:val="00B90A65"/>
    <w:rsid w:val="00B90C03"/>
    <w:rsid w:val="00B90C1C"/>
    <w:rsid w:val="00B90D09"/>
    <w:rsid w:val="00B90EA4"/>
    <w:rsid w:val="00B90EE8"/>
    <w:rsid w:val="00B91007"/>
    <w:rsid w:val="00B9122D"/>
    <w:rsid w:val="00B9133A"/>
    <w:rsid w:val="00B91343"/>
    <w:rsid w:val="00B91353"/>
    <w:rsid w:val="00B914C4"/>
    <w:rsid w:val="00B91524"/>
    <w:rsid w:val="00B91541"/>
    <w:rsid w:val="00B917A2"/>
    <w:rsid w:val="00B9181E"/>
    <w:rsid w:val="00B9198C"/>
    <w:rsid w:val="00B91B58"/>
    <w:rsid w:val="00B91D04"/>
    <w:rsid w:val="00B92068"/>
    <w:rsid w:val="00B9220C"/>
    <w:rsid w:val="00B92213"/>
    <w:rsid w:val="00B92255"/>
    <w:rsid w:val="00B923AA"/>
    <w:rsid w:val="00B92486"/>
    <w:rsid w:val="00B92590"/>
    <w:rsid w:val="00B92681"/>
    <w:rsid w:val="00B92701"/>
    <w:rsid w:val="00B92743"/>
    <w:rsid w:val="00B92779"/>
    <w:rsid w:val="00B92787"/>
    <w:rsid w:val="00B927C3"/>
    <w:rsid w:val="00B9297C"/>
    <w:rsid w:val="00B92A34"/>
    <w:rsid w:val="00B92A97"/>
    <w:rsid w:val="00B92C3C"/>
    <w:rsid w:val="00B92E8D"/>
    <w:rsid w:val="00B92F1C"/>
    <w:rsid w:val="00B93379"/>
    <w:rsid w:val="00B935DA"/>
    <w:rsid w:val="00B9366D"/>
    <w:rsid w:val="00B93726"/>
    <w:rsid w:val="00B938F9"/>
    <w:rsid w:val="00B93919"/>
    <w:rsid w:val="00B93941"/>
    <w:rsid w:val="00B93B45"/>
    <w:rsid w:val="00B93BB4"/>
    <w:rsid w:val="00B93CDD"/>
    <w:rsid w:val="00B93DB8"/>
    <w:rsid w:val="00B93F1D"/>
    <w:rsid w:val="00B93F61"/>
    <w:rsid w:val="00B9401E"/>
    <w:rsid w:val="00B9427C"/>
    <w:rsid w:val="00B942C0"/>
    <w:rsid w:val="00B943FB"/>
    <w:rsid w:val="00B9460E"/>
    <w:rsid w:val="00B9463F"/>
    <w:rsid w:val="00B94654"/>
    <w:rsid w:val="00B9475E"/>
    <w:rsid w:val="00B9491D"/>
    <w:rsid w:val="00B9491E"/>
    <w:rsid w:val="00B949D5"/>
    <w:rsid w:val="00B94B35"/>
    <w:rsid w:val="00B94B82"/>
    <w:rsid w:val="00B94E28"/>
    <w:rsid w:val="00B94ED0"/>
    <w:rsid w:val="00B94F50"/>
    <w:rsid w:val="00B94F6E"/>
    <w:rsid w:val="00B95012"/>
    <w:rsid w:val="00B95093"/>
    <w:rsid w:val="00B9512D"/>
    <w:rsid w:val="00B95134"/>
    <w:rsid w:val="00B95139"/>
    <w:rsid w:val="00B9537A"/>
    <w:rsid w:val="00B955B9"/>
    <w:rsid w:val="00B955C5"/>
    <w:rsid w:val="00B95826"/>
    <w:rsid w:val="00B95912"/>
    <w:rsid w:val="00B95929"/>
    <w:rsid w:val="00B95AA8"/>
    <w:rsid w:val="00B95AE2"/>
    <w:rsid w:val="00B95C7C"/>
    <w:rsid w:val="00B95CAD"/>
    <w:rsid w:val="00B95CF4"/>
    <w:rsid w:val="00B95E55"/>
    <w:rsid w:val="00B95F91"/>
    <w:rsid w:val="00B963CE"/>
    <w:rsid w:val="00B96782"/>
    <w:rsid w:val="00B96850"/>
    <w:rsid w:val="00B96A88"/>
    <w:rsid w:val="00B96AD7"/>
    <w:rsid w:val="00B96BC2"/>
    <w:rsid w:val="00B96BD9"/>
    <w:rsid w:val="00B96E45"/>
    <w:rsid w:val="00B96F4B"/>
    <w:rsid w:val="00B9710C"/>
    <w:rsid w:val="00B97AED"/>
    <w:rsid w:val="00B97CC2"/>
    <w:rsid w:val="00B97CFE"/>
    <w:rsid w:val="00B97E38"/>
    <w:rsid w:val="00B97E48"/>
    <w:rsid w:val="00B97E61"/>
    <w:rsid w:val="00B97F1F"/>
    <w:rsid w:val="00B97FB6"/>
    <w:rsid w:val="00BA003D"/>
    <w:rsid w:val="00BA0056"/>
    <w:rsid w:val="00BA0057"/>
    <w:rsid w:val="00BA013F"/>
    <w:rsid w:val="00BA01A0"/>
    <w:rsid w:val="00BA0244"/>
    <w:rsid w:val="00BA0729"/>
    <w:rsid w:val="00BA072F"/>
    <w:rsid w:val="00BA07DB"/>
    <w:rsid w:val="00BA0824"/>
    <w:rsid w:val="00BA0895"/>
    <w:rsid w:val="00BA0A03"/>
    <w:rsid w:val="00BA0B31"/>
    <w:rsid w:val="00BA0CB5"/>
    <w:rsid w:val="00BA0D8B"/>
    <w:rsid w:val="00BA0DD9"/>
    <w:rsid w:val="00BA0F70"/>
    <w:rsid w:val="00BA0F8D"/>
    <w:rsid w:val="00BA100C"/>
    <w:rsid w:val="00BA1022"/>
    <w:rsid w:val="00BA10A5"/>
    <w:rsid w:val="00BA1336"/>
    <w:rsid w:val="00BA1634"/>
    <w:rsid w:val="00BA1665"/>
    <w:rsid w:val="00BA16D3"/>
    <w:rsid w:val="00BA184C"/>
    <w:rsid w:val="00BA18A0"/>
    <w:rsid w:val="00BA1AF1"/>
    <w:rsid w:val="00BA1BF4"/>
    <w:rsid w:val="00BA1C70"/>
    <w:rsid w:val="00BA1EAF"/>
    <w:rsid w:val="00BA1EE2"/>
    <w:rsid w:val="00BA203B"/>
    <w:rsid w:val="00BA2256"/>
    <w:rsid w:val="00BA23D0"/>
    <w:rsid w:val="00BA24BE"/>
    <w:rsid w:val="00BA24CC"/>
    <w:rsid w:val="00BA272F"/>
    <w:rsid w:val="00BA277C"/>
    <w:rsid w:val="00BA27C9"/>
    <w:rsid w:val="00BA27FF"/>
    <w:rsid w:val="00BA28C7"/>
    <w:rsid w:val="00BA2AE5"/>
    <w:rsid w:val="00BA2AE8"/>
    <w:rsid w:val="00BA2B9D"/>
    <w:rsid w:val="00BA2DAB"/>
    <w:rsid w:val="00BA2DE1"/>
    <w:rsid w:val="00BA2F2B"/>
    <w:rsid w:val="00BA32C7"/>
    <w:rsid w:val="00BA32E9"/>
    <w:rsid w:val="00BA36D1"/>
    <w:rsid w:val="00BA37AF"/>
    <w:rsid w:val="00BA389F"/>
    <w:rsid w:val="00BA38EB"/>
    <w:rsid w:val="00BA3C9F"/>
    <w:rsid w:val="00BA3D2A"/>
    <w:rsid w:val="00BA3D4D"/>
    <w:rsid w:val="00BA3DF7"/>
    <w:rsid w:val="00BA3E27"/>
    <w:rsid w:val="00BA4030"/>
    <w:rsid w:val="00BA417F"/>
    <w:rsid w:val="00BA448A"/>
    <w:rsid w:val="00BA44D3"/>
    <w:rsid w:val="00BA46D5"/>
    <w:rsid w:val="00BA46E1"/>
    <w:rsid w:val="00BA4716"/>
    <w:rsid w:val="00BA4723"/>
    <w:rsid w:val="00BA487E"/>
    <w:rsid w:val="00BA49BE"/>
    <w:rsid w:val="00BA4AB2"/>
    <w:rsid w:val="00BA4BD2"/>
    <w:rsid w:val="00BA4CCE"/>
    <w:rsid w:val="00BA4CCF"/>
    <w:rsid w:val="00BA4E45"/>
    <w:rsid w:val="00BA4FB4"/>
    <w:rsid w:val="00BA5070"/>
    <w:rsid w:val="00BA5167"/>
    <w:rsid w:val="00BA52C3"/>
    <w:rsid w:val="00BA533F"/>
    <w:rsid w:val="00BA53CE"/>
    <w:rsid w:val="00BA541B"/>
    <w:rsid w:val="00BA55F2"/>
    <w:rsid w:val="00BA5674"/>
    <w:rsid w:val="00BA575A"/>
    <w:rsid w:val="00BA57AC"/>
    <w:rsid w:val="00BA58A6"/>
    <w:rsid w:val="00BA594A"/>
    <w:rsid w:val="00BA5990"/>
    <w:rsid w:val="00BA59A8"/>
    <w:rsid w:val="00BA5FC9"/>
    <w:rsid w:val="00BA5FDA"/>
    <w:rsid w:val="00BA5FF9"/>
    <w:rsid w:val="00BA6053"/>
    <w:rsid w:val="00BA63B7"/>
    <w:rsid w:val="00BA6502"/>
    <w:rsid w:val="00BA6545"/>
    <w:rsid w:val="00BA6745"/>
    <w:rsid w:val="00BA6907"/>
    <w:rsid w:val="00BA699E"/>
    <w:rsid w:val="00BA6A01"/>
    <w:rsid w:val="00BA6AF6"/>
    <w:rsid w:val="00BA6B35"/>
    <w:rsid w:val="00BA6B7E"/>
    <w:rsid w:val="00BA6B82"/>
    <w:rsid w:val="00BA6BAE"/>
    <w:rsid w:val="00BA6BB1"/>
    <w:rsid w:val="00BA6BEE"/>
    <w:rsid w:val="00BA6C61"/>
    <w:rsid w:val="00BA6DB6"/>
    <w:rsid w:val="00BA6DEC"/>
    <w:rsid w:val="00BA6EC4"/>
    <w:rsid w:val="00BA700B"/>
    <w:rsid w:val="00BA7020"/>
    <w:rsid w:val="00BA709F"/>
    <w:rsid w:val="00BA72F0"/>
    <w:rsid w:val="00BA7317"/>
    <w:rsid w:val="00BA73C6"/>
    <w:rsid w:val="00BA7455"/>
    <w:rsid w:val="00BA74A1"/>
    <w:rsid w:val="00BA7569"/>
    <w:rsid w:val="00BA7574"/>
    <w:rsid w:val="00BA75BC"/>
    <w:rsid w:val="00BA7624"/>
    <w:rsid w:val="00BA77B3"/>
    <w:rsid w:val="00BA7A47"/>
    <w:rsid w:val="00BA7B59"/>
    <w:rsid w:val="00BA7BE8"/>
    <w:rsid w:val="00BA7CF8"/>
    <w:rsid w:val="00BA7E47"/>
    <w:rsid w:val="00BA7E88"/>
    <w:rsid w:val="00BA7EF4"/>
    <w:rsid w:val="00BAA69C"/>
    <w:rsid w:val="00BB01B1"/>
    <w:rsid w:val="00BB0486"/>
    <w:rsid w:val="00BB04C7"/>
    <w:rsid w:val="00BB066E"/>
    <w:rsid w:val="00BB0A61"/>
    <w:rsid w:val="00BB0A96"/>
    <w:rsid w:val="00BB0B1E"/>
    <w:rsid w:val="00BB0B57"/>
    <w:rsid w:val="00BB0B95"/>
    <w:rsid w:val="00BB13C3"/>
    <w:rsid w:val="00BB15BC"/>
    <w:rsid w:val="00BB15F0"/>
    <w:rsid w:val="00BB180A"/>
    <w:rsid w:val="00BB187F"/>
    <w:rsid w:val="00BB18F3"/>
    <w:rsid w:val="00BB1A5F"/>
    <w:rsid w:val="00BB1B19"/>
    <w:rsid w:val="00BB1E40"/>
    <w:rsid w:val="00BB2011"/>
    <w:rsid w:val="00BB2022"/>
    <w:rsid w:val="00BB20D0"/>
    <w:rsid w:val="00BB20EF"/>
    <w:rsid w:val="00BB21CE"/>
    <w:rsid w:val="00BB22B9"/>
    <w:rsid w:val="00BB23B6"/>
    <w:rsid w:val="00BB2478"/>
    <w:rsid w:val="00BB255B"/>
    <w:rsid w:val="00BB25F5"/>
    <w:rsid w:val="00BB265B"/>
    <w:rsid w:val="00BB26C3"/>
    <w:rsid w:val="00BB273D"/>
    <w:rsid w:val="00BB2D9E"/>
    <w:rsid w:val="00BB2DAB"/>
    <w:rsid w:val="00BB2EE6"/>
    <w:rsid w:val="00BB2F41"/>
    <w:rsid w:val="00BB303E"/>
    <w:rsid w:val="00BB316A"/>
    <w:rsid w:val="00BB3229"/>
    <w:rsid w:val="00BB32B3"/>
    <w:rsid w:val="00BB33B9"/>
    <w:rsid w:val="00BB33E1"/>
    <w:rsid w:val="00BB33F7"/>
    <w:rsid w:val="00BB343D"/>
    <w:rsid w:val="00BB3624"/>
    <w:rsid w:val="00BB366D"/>
    <w:rsid w:val="00BB36A6"/>
    <w:rsid w:val="00BB384D"/>
    <w:rsid w:val="00BB387A"/>
    <w:rsid w:val="00BB38E4"/>
    <w:rsid w:val="00BB3A23"/>
    <w:rsid w:val="00BB3A35"/>
    <w:rsid w:val="00BB3D82"/>
    <w:rsid w:val="00BB3D9B"/>
    <w:rsid w:val="00BB3DDE"/>
    <w:rsid w:val="00BB3E83"/>
    <w:rsid w:val="00BB3F5A"/>
    <w:rsid w:val="00BB4079"/>
    <w:rsid w:val="00BB4143"/>
    <w:rsid w:val="00BB4228"/>
    <w:rsid w:val="00BB4334"/>
    <w:rsid w:val="00BB43BE"/>
    <w:rsid w:val="00BB446E"/>
    <w:rsid w:val="00BB465A"/>
    <w:rsid w:val="00BB4674"/>
    <w:rsid w:val="00BB46A6"/>
    <w:rsid w:val="00BB46AA"/>
    <w:rsid w:val="00BB46BE"/>
    <w:rsid w:val="00BB46C3"/>
    <w:rsid w:val="00BB472F"/>
    <w:rsid w:val="00BB47E7"/>
    <w:rsid w:val="00BB49D9"/>
    <w:rsid w:val="00BB4A1D"/>
    <w:rsid w:val="00BB4C55"/>
    <w:rsid w:val="00BB4D81"/>
    <w:rsid w:val="00BB4E71"/>
    <w:rsid w:val="00BB4EE9"/>
    <w:rsid w:val="00BB5141"/>
    <w:rsid w:val="00BB53ED"/>
    <w:rsid w:val="00BB5487"/>
    <w:rsid w:val="00BB59F9"/>
    <w:rsid w:val="00BB5C74"/>
    <w:rsid w:val="00BB5DA3"/>
    <w:rsid w:val="00BB5EA8"/>
    <w:rsid w:val="00BB608E"/>
    <w:rsid w:val="00BB6188"/>
    <w:rsid w:val="00BB653D"/>
    <w:rsid w:val="00BB65C5"/>
    <w:rsid w:val="00BB669A"/>
    <w:rsid w:val="00BB66B2"/>
    <w:rsid w:val="00BB6916"/>
    <w:rsid w:val="00BB6B48"/>
    <w:rsid w:val="00BB6BA5"/>
    <w:rsid w:val="00BB6CD4"/>
    <w:rsid w:val="00BB71B5"/>
    <w:rsid w:val="00BB71D5"/>
    <w:rsid w:val="00BB722A"/>
    <w:rsid w:val="00BB72AD"/>
    <w:rsid w:val="00BB73AD"/>
    <w:rsid w:val="00BB740F"/>
    <w:rsid w:val="00BB764A"/>
    <w:rsid w:val="00BB76F4"/>
    <w:rsid w:val="00BB77A8"/>
    <w:rsid w:val="00BB7859"/>
    <w:rsid w:val="00BB78B2"/>
    <w:rsid w:val="00BB79CA"/>
    <w:rsid w:val="00BB7C1F"/>
    <w:rsid w:val="00BB7CE3"/>
    <w:rsid w:val="00BB7CEF"/>
    <w:rsid w:val="00BB7E3D"/>
    <w:rsid w:val="00BB7E50"/>
    <w:rsid w:val="00BB97EA"/>
    <w:rsid w:val="00BC0115"/>
    <w:rsid w:val="00BC02F7"/>
    <w:rsid w:val="00BC035A"/>
    <w:rsid w:val="00BC0457"/>
    <w:rsid w:val="00BC0472"/>
    <w:rsid w:val="00BC0528"/>
    <w:rsid w:val="00BC06BE"/>
    <w:rsid w:val="00BC0782"/>
    <w:rsid w:val="00BC0946"/>
    <w:rsid w:val="00BC095B"/>
    <w:rsid w:val="00BC0B36"/>
    <w:rsid w:val="00BC0BB8"/>
    <w:rsid w:val="00BC0C2F"/>
    <w:rsid w:val="00BC0D65"/>
    <w:rsid w:val="00BC1261"/>
    <w:rsid w:val="00BC126B"/>
    <w:rsid w:val="00BC1305"/>
    <w:rsid w:val="00BC1616"/>
    <w:rsid w:val="00BC16D2"/>
    <w:rsid w:val="00BC17F3"/>
    <w:rsid w:val="00BC1888"/>
    <w:rsid w:val="00BC18C3"/>
    <w:rsid w:val="00BC1A62"/>
    <w:rsid w:val="00BC1BAC"/>
    <w:rsid w:val="00BC1C22"/>
    <w:rsid w:val="00BC1E91"/>
    <w:rsid w:val="00BC1FDA"/>
    <w:rsid w:val="00BC2051"/>
    <w:rsid w:val="00BC213A"/>
    <w:rsid w:val="00BC21CB"/>
    <w:rsid w:val="00BC223A"/>
    <w:rsid w:val="00BC22F5"/>
    <w:rsid w:val="00BC234D"/>
    <w:rsid w:val="00BC245A"/>
    <w:rsid w:val="00BC25BD"/>
    <w:rsid w:val="00BC269D"/>
    <w:rsid w:val="00BC2A83"/>
    <w:rsid w:val="00BC2BA8"/>
    <w:rsid w:val="00BC2BB0"/>
    <w:rsid w:val="00BC2DC2"/>
    <w:rsid w:val="00BC2E10"/>
    <w:rsid w:val="00BC2F86"/>
    <w:rsid w:val="00BC3046"/>
    <w:rsid w:val="00BC31E6"/>
    <w:rsid w:val="00BC3304"/>
    <w:rsid w:val="00BC3311"/>
    <w:rsid w:val="00BC34D5"/>
    <w:rsid w:val="00BC3504"/>
    <w:rsid w:val="00BC354E"/>
    <w:rsid w:val="00BC3617"/>
    <w:rsid w:val="00BC3691"/>
    <w:rsid w:val="00BC3870"/>
    <w:rsid w:val="00BC3A86"/>
    <w:rsid w:val="00BC3CDD"/>
    <w:rsid w:val="00BC3DDE"/>
    <w:rsid w:val="00BC3E45"/>
    <w:rsid w:val="00BC3E7D"/>
    <w:rsid w:val="00BC4026"/>
    <w:rsid w:val="00BC4195"/>
    <w:rsid w:val="00BC429E"/>
    <w:rsid w:val="00BC4385"/>
    <w:rsid w:val="00BC4460"/>
    <w:rsid w:val="00BC448E"/>
    <w:rsid w:val="00BC457A"/>
    <w:rsid w:val="00BC48B6"/>
    <w:rsid w:val="00BC4989"/>
    <w:rsid w:val="00BC4A2B"/>
    <w:rsid w:val="00BC4A82"/>
    <w:rsid w:val="00BC4B36"/>
    <w:rsid w:val="00BC4B66"/>
    <w:rsid w:val="00BC4B77"/>
    <w:rsid w:val="00BC4D65"/>
    <w:rsid w:val="00BC4E3B"/>
    <w:rsid w:val="00BC4E48"/>
    <w:rsid w:val="00BC4F33"/>
    <w:rsid w:val="00BC4FD0"/>
    <w:rsid w:val="00BC50B9"/>
    <w:rsid w:val="00BC50D6"/>
    <w:rsid w:val="00BC5248"/>
    <w:rsid w:val="00BC529A"/>
    <w:rsid w:val="00BC52F3"/>
    <w:rsid w:val="00BC53A4"/>
    <w:rsid w:val="00BC53B1"/>
    <w:rsid w:val="00BC545B"/>
    <w:rsid w:val="00BC554F"/>
    <w:rsid w:val="00BC5B74"/>
    <w:rsid w:val="00BC5B85"/>
    <w:rsid w:val="00BC5BC8"/>
    <w:rsid w:val="00BC5C5A"/>
    <w:rsid w:val="00BC5D56"/>
    <w:rsid w:val="00BC5EB8"/>
    <w:rsid w:val="00BC5ECB"/>
    <w:rsid w:val="00BC6044"/>
    <w:rsid w:val="00BC6117"/>
    <w:rsid w:val="00BC616A"/>
    <w:rsid w:val="00BC627F"/>
    <w:rsid w:val="00BC62A5"/>
    <w:rsid w:val="00BC63EA"/>
    <w:rsid w:val="00BC63EC"/>
    <w:rsid w:val="00BC65C2"/>
    <w:rsid w:val="00BC65E7"/>
    <w:rsid w:val="00BC664D"/>
    <w:rsid w:val="00BC677E"/>
    <w:rsid w:val="00BC6928"/>
    <w:rsid w:val="00BC6970"/>
    <w:rsid w:val="00BC6A28"/>
    <w:rsid w:val="00BC6A5B"/>
    <w:rsid w:val="00BC6B20"/>
    <w:rsid w:val="00BC6B68"/>
    <w:rsid w:val="00BC6C3E"/>
    <w:rsid w:val="00BC6C7D"/>
    <w:rsid w:val="00BC6CCB"/>
    <w:rsid w:val="00BC6ED9"/>
    <w:rsid w:val="00BC70B8"/>
    <w:rsid w:val="00BC7220"/>
    <w:rsid w:val="00BC72A4"/>
    <w:rsid w:val="00BC7343"/>
    <w:rsid w:val="00BC739C"/>
    <w:rsid w:val="00BC7498"/>
    <w:rsid w:val="00BC7524"/>
    <w:rsid w:val="00BC7603"/>
    <w:rsid w:val="00BC7840"/>
    <w:rsid w:val="00BC7991"/>
    <w:rsid w:val="00BC7B55"/>
    <w:rsid w:val="00BC7BF8"/>
    <w:rsid w:val="00BC7FD3"/>
    <w:rsid w:val="00BCEE95"/>
    <w:rsid w:val="00BD03A4"/>
    <w:rsid w:val="00BD03AA"/>
    <w:rsid w:val="00BD052E"/>
    <w:rsid w:val="00BD07F0"/>
    <w:rsid w:val="00BD07F3"/>
    <w:rsid w:val="00BD09F1"/>
    <w:rsid w:val="00BD0A57"/>
    <w:rsid w:val="00BD0AB2"/>
    <w:rsid w:val="00BD0C0A"/>
    <w:rsid w:val="00BD0C96"/>
    <w:rsid w:val="00BD0D1E"/>
    <w:rsid w:val="00BD0E7D"/>
    <w:rsid w:val="00BD103D"/>
    <w:rsid w:val="00BD11F9"/>
    <w:rsid w:val="00BD12A9"/>
    <w:rsid w:val="00BD1345"/>
    <w:rsid w:val="00BD1576"/>
    <w:rsid w:val="00BD1589"/>
    <w:rsid w:val="00BD17F3"/>
    <w:rsid w:val="00BD18AB"/>
    <w:rsid w:val="00BD199E"/>
    <w:rsid w:val="00BD1A50"/>
    <w:rsid w:val="00BD1BF4"/>
    <w:rsid w:val="00BD1C1D"/>
    <w:rsid w:val="00BD1CB2"/>
    <w:rsid w:val="00BD1CCC"/>
    <w:rsid w:val="00BD1DAC"/>
    <w:rsid w:val="00BD1DAF"/>
    <w:rsid w:val="00BD1DD2"/>
    <w:rsid w:val="00BD1F08"/>
    <w:rsid w:val="00BD2017"/>
    <w:rsid w:val="00BD2224"/>
    <w:rsid w:val="00BD227B"/>
    <w:rsid w:val="00BD2300"/>
    <w:rsid w:val="00BD23D2"/>
    <w:rsid w:val="00BD240A"/>
    <w:rsid w:val="00BD260F"/>
    <w:rsid w:val="00BD282E"/>
    <w:rsid w:val="00BD286B"/>
    <w:rsid w:val="00BD2923"/>
    <w:rsid w:val="00BD2B17"/>
    <w:rsid w:val="00BD2D0E"/>
    <w:rsid w:val="00BD2D25"/>
    <w:rsid w:val="00BD2D53"/>
    <w:rsid w:val="00BD2DCE"/>
    <w:rsid w:val="00BD2F15"/>
    <w:rsid w:val="00BD2F7C"/>
    <w:rsid w:val="00BD3004"/>
    <w:rsid w:val="00BD300B"/>
    <w:rsid w:val="00BD314A"/>
    <w:rsid w:val="00BD32B4"/>
    <w:rsid w:val="00BD33C1"/>
    <w:rsid w:val="00BD3450"/>
    <w:rsid w:val="00BD35CB"/>
    <w:rsid w:val="00BD3633"/>
    <w:rsid w:val="00BD371E"/>
    <w:rsid w:val="00BD3B51"/>
    <w:rsid w:val="00BD3B71"/>
    <w:rsid w:val="00BD3B88"/>
    <w:rsid w:val="00BD3C80"/>
    <w:rsid w:val="00BD3D31"/>
    <w:rsid w:val="00BD3D85"/>
    <w:rsid w:val="00BD3EE0"/>
    <w:rsid w:val="00BD3FB2"/>
    <w:rsid w:val="00BD41F8"/>
    <w:rsid w:val="00BD4270"/>
    <w:rsid w:val="00BD4349"/>
    <w:rsid w:val="00BD44CD"/>
    <w:rsid w:val="00BD4597"/>
    <w:rsid w:val="00BD45B1"/>
    <w:rsid w:val="00BD45E3"/>
    <w:rsid w:val="00BD4625"/>
    <w:rsid w:val="00BD4672"/>
    <w:rsid w:val="00BD4AA4"/>
    <w:rsid w:val="00BD4E06"/>
    <w:rsid w:val="00BD5076"/>
    <w:rsid w:val="00BD50FF"/>
    <w:rsid w:val="00BD51AB"/>
    <w:rsid w:val="00BD51EE"/>
    <w:rsid w:val="00BD527B"/>
    <w:rsid w:val="00BD534D"/>
    <w:rsid w:val="00BD53BF"/>
    <w:rsid w:val="00BD53C9"/>
    <w:rsid w:val="00BD541A"/>
    <w:rsid w:val="00BD5640"/>
    <w:rsid w:val="00BD5646"/>
    <w:rsid w:val="00BD576B"/>
    <w:rsid w:val="00BD5A1A"/>
    <w:rsid w:val="00BD5AB0"/>
    <w:rsid w:val="00BD5AC1"/>
    <w:rsid w:val="00BD5B1A"/>
    <w:rsid w:val="00BD5D4F"/>
    <w:rsid w:val="00BD5E66"/>
    <w:rsid w:val="00BD5F4D"/>
    <w:rsid w:val="00BD5F5A"/>
    <w:rsid w:val="00BD5FC8"/>
    <w:rsid w:val="00BD6022"/>
    <w:rsid w:val="00BD6165"/>
    <w:rsid w:val="00BD62E7"/>
    <w:rsid w:val="00BD6334"/>
    <w:rsid w:val="00BD6625"/>
    <w:rsid w:val="00BD662E"/>
    <w:rsid w:val="00BD669D"/>
    <w:rsid w:val="00BD671A"/>
    <w:rsid w:val="00BD6816"/>
    <w:rsid w:val="00BD68D2"/>
    <w:rsid w:val="00BD698C"/>
    <w:rsid w:val="00BD69C1"/>
    <w:rsid w:val="00BD6A55"/>
    <w:rsid w:val="00BD6A81"/>
    <w:rsid w:val="00BD6AA3"/>
    <w:rsid w:val="00BD6C8D"/>
    <w:rsid w:val="00BD6CFA"/>
    <w:rsid w:val="00BD6E06"/>
    <w:rsid w:val="00BD6E18"/>
    <w:rsid w:val="00BD6EDF"/>
    <w:rsid w:val="00BD6F21"/>
    <w:rsid w:val="00BD7028"/>
    <w:rsid w:val="00BD706C"/>
    <w:rsid w:val="00BD7093"/>
    <w:rsid w:val="00BD70CF"/>
    <w:rsid w:val="00BD7142"/>
    <w:rsid w:val="00BD74B2"/>
    <w:rsid w:val="00BD7553"/>
    <w:rsid w:val="00BD791F"/>
    <w:rsid w:val="00BD79B3"/>
    <w:rsid w:val="00BD79C4"/>
    <w:rsid w:val="00BD7BBA"/>
    <w:rsid w:val="00BD7D07"/>
    <w:rsid w:val="00BD7D66"/>
    <w:rsid w:val="00BD7D9E"/>
    <w:rsid w:val="00BD7DBD"/>
    <w:rsid w:val="00BD7DD8"/>
    <w:rsid w:val="00BD7DEE"/>
    <w:rsid w:val="00BD7E06"/>
    <w:rsid w:val="00BD7F05"/>
    <w:rsid w:val="00BD7F2C"/>
    <w:rsid w:val="00BE026D"/>
    <w:rsid w:val="00BE02C3"/>
    <w:rsid w:val="00BE03AA"/>
    <w:rsid w:val="00BE03E5"/>
    <w:rsid w:val="00BE0641"/>
    <w:rsid w:val="00BE06CF"/>
    <w:rsid w:val="00BE079E"/>
    <w:rsid w:val="00BE087C"/>
    <w:rsid w:val="00BE0884"/>
    <w:rsid w:val="00BE08D8"/>
    <w:rsid w:val="00BE0999"/>
    <w:rsid w:val="00BE09D6"/>
    <w:rsid w:val="00BE0A76"/>
    <w:rsid w:val="00BE0B07"/>
    <w:rsid w:val="00BE0DB5"/>
    <w:rsid w:val="00BE0DFE"/>
    <w:rsid w:val="00BE0E67"/>
    <w:rsid w:val="00BE10DB"/>
    <w:rsid w:val="00BE118E"/>
    <w:rsid w:val="00BE11AE"/>
    <w:rsid w:val="00BE1268"/>
    <w:rsid w:val="00BE128D"/>
    <w:rsid w:val="00BE1700"/>
    <w:rsid w:val="00BE1774"/>
    <w:rsid w:val="00BE1972"/>
    <w:rsid w:val="00BE19C5"/>
    <w:rsid w:val="00BE1A06"/>
    <w:rsid w:val="00BE1C70"/>
    <w:rsid w:val="00BE1D25"/>
    <w:rsid w:val="00BE1D31"/>
    <w:rsid w:val="00BE1D4C"/>
    <w:rsid w:val="00BE1D5E"/>
    <w:rsid w:val="00BE1E50"/>
    <w:rsid w:val="00BE1E67"/>
    <w:rsid w:val="00BE1F47"/>
    <w:rsid w:val="00BE2030"/>
    <w:rsid w:val="00BE20EA"/>
    <w:rsid w:val="00BE211D"/>
    <w:rsid w:val="00BE2268"/>
    <w:rsid w:val="00BE23AE"/>
    <w:rsid w:val="00BE241E"/>
    <w:rsid w:val="00BE2470"/>
    <w:rsid w:val="00BE2486"/>
    <w:rsid w:val="00BE27FF"/>
    <w:rsid w:val="00BE294A"/>
    <w:rsid w:val="00BE29E8"/>
    <w:rsid w:val="00BE2A32"/>
    <w:rsid w:val="00BE2B7A"/>
    <w:rsid w:val="00BE2C7C"/>
    <w:rsid w:val="00BE2D99"/>
    <w:rsid w:val="00BE2DE9"/>
    <w:rsid w:val="00BE2EB8"/>
    <w:rsid w:val="00BE3066"/>
    <w:rsid w:val="00BE306C"/>
    <w:rsid w:val="00BE3076"/>
    <w:rsid w:val="00BE321A"/>
    <w:rsid w:val="00BE32D1"/>
    <w:rsid w:val="00BE32E9"/>
    <w:rsid w:val="00BE32EC"/>
    <w:rsid w:val="00BE3456"/>
    <w:rsid w:val="00BE3534"/>
    <w:rsid w:val="00BE3580"/>
    <w:rsid w:val="00BE35A6"/>
    <w:rsid w:val="00BE361F"/>
    <w:rsid w:val="00BE3646"/>
    <w:rsid w:val="00BE36B7"/>
    <w:rsid w:val="00BE3730"/>
    <w:rsid w:val="00BE38A2"/>
    <w:rsid w:val="00BE394B"/>
    <w:rsid w:val="00BE3A85"/>
    <w:rsid w:val="00BE3AC4"/>
    <w:rsid w:val="00BE3B14"/>
    <w:rsid w:val="00BE3BEB"/>
    <w:rsid w:val="00BE3F19"/>
    <w:rsid w:val="00BE400D"/>
    <w:rsid w:val="00BE4070"/>
    <w:rsid w:val="00BE4182"/>
    <w:rsid w:val="00BE4549"/>
    <w:rsid w:val="00BE466E"/>
    <w:rsid w:val="00BE4770"/>
    <w:rsid w:val="00BE4814"/>
    <w:rsid w:val="00BE4815"/>
    <w:rsid w:val="00BE486D"/>
    <w:rsid w:val="00BE48D3"/>
    <w:rsid w:val="00BE49E0"/>
    <w:rsid w:val="00BE4A4F"/>
    <w:rsid w:val="00BE4A65"/>
    <w:rsid w:val="00BE4AEA"/>
    <w:rsid w:val="00BE4CA8"/>
    <w:rsid w:val="00BE4E9B"/>
    <w:rsid w:val="00BE4EA0"/>
    <w:rsid w:val="00BE4EBD"/>
    <w:rsid w:val="00BE50A5"/>
    <w:rsid w:val="00BE5120"/>
    <w:rsid w:val="00BE5149"/>
    <w:rsid w:val="00BE520A"/>
    <w:rsid w:val="00BE5535"/>
    <w:rsid w:val="00BE55AC"/>
    <w:rsid w:val="00BE561A"/>
    <w:rsid w:val="00BE5978"/>
    <w:rsid w:val="00BE599B"/>
    <w:rsid w:val="00BE5AE0"/>
    <w:rsid w:val="00BE5B3F"/>
    <w:rsid w:val="00BE5B59"/>
    <w:rsid w:val="00BE5B72"/>
    <w:rsid w:val="00BE5CB3"/>
    <w:rsid w:val="00BE60E6"/>
    <w:rsid w:val="00BE61BE"/>
    <w:rsid w:val="00BE64FD"/>
    <w:rsid w:val="00BE6546"/>
    <w:rsid w:val="00BE67F7"/>
    <w:rsid w:val="00BE686C"/>
    <w:rsid w:val="00BE689F"/>
    <w:rsid w:val="00BE6951"/>
    <w:rsid w:val="00BE6D21"/>
    <w:rsid w:val="00BE6E5D"/>
    <w:rsid w:val="00BE6F65"/>
    <w:rsid w:val="00BE70B5"/>
    <w:rsid w:val="00BE719D"/>
    <w:rsid w:val="00BE73C5"/>
    <w:rsid w:val="00BE741E"/>
    <w:rsid w:val="00BE7426"/>
    <w:rsid w:val="00BE748F"/>
    <w:rsid w:val="00BE7641"/>
    <w:rsid w:val="00BE7685"/>
    <w:rsid w:val="00BE77D5"/>
    <w:rsid w:val="00BE7813"/>
    <w:rsid w:val="00BE784F"/>
    <w:rsid w:val="00BE7877"/>
    <w:rsid w:val="00BE7B37"/>
    <w:rsid w:val="00BE7BBA"/>
    <w:rsid w:val="00BE7BBB"/>
    <w:rsid w:val="00BE7C36"/>
    <w:rsid w:val="00BE7C70"/>
    <w:rsid w:val="00BE7D3E"/>
    <w:rsid w:val="00BE7E46"/>
    <w:rsid w:val="00BE7E95"/>
    <w:rsid w:val="00BE7FA4"/>
    <w:rsid w:val="00BE7FCB"/>
    <w:rsid w:val="00BF00BE"/>
    <w:rsid w:val="00BF0341"/>
    <w:rsid w:val="00BF043D"/>
    <w:rsid w:val="00BF0453"/>
    <w:rsid w:val="00BF052A"/>
    <w:rsid w:val="00BF086F"/>
    <w:rsid w:val="00BF0A65"/>
    <w:rsid w:val="00BF0A72"/>
    <w:rsid w:val="00BF0B4F"/>
    <w:rsid w:val="00BF0C0C"/>
    <w:rsid w:val="00BF0D8B"/>
    <w:rsid w:val="00BF1084"/>
    <w:rsid w:val="00BF11CD"/>
    <w:rsid w:val="00BF1277"/>
    <w:rsid w:val="00BF1382"/>
    <w:rsid w:val="00BF13A8"/>
    <w:rsid w:val="00BF14FC"/>
    <w:rsid w:val="00BF157F"/>
    <w:rsid w:val="00BF15BB"/>
    <w:rsid w:val="00BF187C"/>
    <w:rsid w:val="00BF1C1F"/>
    <w:rsid w:val="00BF1E05"/>
    <w:rsid w:val="00BF1FEF"/>
    <w:rsid w:val="00BF207E"/>
    <w:rsid w:val="00BF2243"/>
    <w:rsid w:val="00BF2368"/>
    <w:rsid w:val="00BF240E"/>
    <w:rsid w:val="00BF25F6"/>
    <w:rsid w:val="00BF25FF"/>
    <w:rsid w:val="00BF27CA"/>
    <w:rsid w:val="00BF282A"/>
    <w:rsid w:val="00BF2997"/>
    <w:rsid w:val="00BF2C2F"/>
    <w:rsid w:val="00BF2CB5"/>
    <w:rsid w:val="00BF2D81"/>
    <w:rsid w:val="00BF2E58"/>
    <w:rsid w:val="00BF2FBF"/>
    <w:rsid w:val="00BF30B3"/>
    <w:rsid w:val="00BF31EB"/>
    <w:rsid w:val="00BF3262"/>
    <w:rsid w:val="00BF3270"/>
    <w:rsid w:val="00BF3294"/>
    <w:rsid w:val="00BF333F"/>
    <w:rsid w:val="00BF33D8"/>
    <w:rsid w:val="00BF3541"/>
    <w:rsid w:val="00BF3957"/>
    <w:rsid w:val="00BF3B0E"/>
    <w:rsid w:val="00BF3B24"/>
    <w:rsid w:val="00BF3D38"/>
    <w:rsid w:val="00BF407C"/>
    <w:rsid w:val="00BF459D"/>
    <w:rsid w:val="00BF45B2"/>
    <w:rsid w:val="00BF46B4"/>
    <w:rsid w:val="00BF4700"/>
    <w:rsid w:val="00BF492F"/>
    <w:rsid w:val="00BF4AB0"/>
    <w:rsid w:val="00BF4C82"/>
    <w:rsid w:val="00BF4DE7"/>
    <w:rsid w:val="00BF4E12"/>
    <w:rsid w:val="00BF4E55"/>
    <w:rsid w:val="00BF4F40"/>
    <w:rsid w:val="00BF4F78"/>
    <w:rsid w:val="00BF4F94"/>
    <w:rsid w:val="00BF5056"/>
    <w:rsid w:val="00BF507B"/>
    <w:rsid w:val="00BF508A"/>
    <w:rsid w:val="00BF50F0"/>
    <w:rsid w:val="00BF52E1"/>
    <w:rsid w:val="00BF52F1"/>
    <w:rsid w:val="00BF5485"/>
    <w:rsid w:val="00BF548D"/>
    <w:rsid w:val="00BF54BE"/>
    <w:rsid w:val="00BF54C4"/>
    <w:rsid w:val="00BF55DB"/>
    <w:rsid w:val="00BF5675"/>
    <w:rsid w:val="00BF587C"/>
    <w:rsid w:val="00BF5896"/>
    <w:rsid w:val="00BF59DA"/>
    <w:rsid w:val="00BF5A48"/>
    <w:rsid w:val="00BF5A7B"/>
    <w:rsid w:val="00BF5ADC"/>
    <w:rsid w:val="00BF5B9E"/>
    <w:rsid w:val="00BF5DDE"/>
    <w:rsid w:val="00BF5DEB"/>
    <w:rsid w:val="00BF5EC5"/>
    <w:rsid w:val="00BF6120"/>
    <w:rsid w:val="00BF615E"/>
    <w:rsid w:val="00BF617D"/>
    <w:rsid w:val="00BF61C5"/>
    <w:rsid w:val="00BF62FD"/>
    <w:rsid w:val="00BF6348"/>
    <w:rsid w:val="00BF6401"/>
    <w:rsid w:val="00BF66D1"/>
    <w:rsid w:val="00BF6713"/>
    <w:rsid w:val="00BF685D"/>
    <w:rsid w:val="00BF6A30"/>
    <w:rsid w:val="00BF6B50"/>
    <w:rsid w:val="00BF6B51"/>
    <w:rsid w:val="00BF6C38"/>
    <w:rsid w:val="00BF709C"/>
    <w:rsid w:val="00BF713A"/>
    <w:rsid w:val="00BF7326"/>
    <w:rsid w:val="00BF7514"/>
    <w:rsid w:val="00BF75E2"/>
    <w:rsid w:val="00BF7605"/>
    <w:rsid w:val="00BF7930"/>
    <w:rsid w:val="00BF79BE"/>
    <w:rsid w:val="00BF7C10"/>
    <w:rsid w:val="00BF7EF1"/>
    <w:rsid w:val="00C00147"/>
    <w:rsid w:val="00C0017F"/>
    <w:rsid w:val="00C003C5"/>
    <w:rsid w:val="00C0055C"/>
    <w:rsid w:val="00C00667"/>
    <w:rsid w:val="00C006BA"/>
    <w:rsid w:val="00C007EA"/>
    <w:rsid w:val="00C0096B"/>
    <w:rsid w:val="00C00974"/>
    <w:rsid w:val="00C00A0C"/>
    <w:rsid w:val="00C00A22"/>
    <w:rsid w:val="00C00B2B"/>
    <w:rsid w:val="00C00DDA"/>
    <w:rsid w:val="00C00DEA"/>
    <w:rsid w:val="00C01046"/>
    <w:rsid w:val="00C01074"/>
    <w:rsid w:val="00C010AD"/>
    <w:rsid w:val="00C010FD"/>
    <w:rsid w:val="00C01235"/>
    <w:rsid w:val="00C01331"/>
    <w:rsid w:val="00C0140C"/>
    <w:rsid w:val="00C0146F"/>
    <w:rsid w:val="00C014C0"/>
    <w:rsid w:val="00C014D8"/>
    <w:rsid w:val="00C01530"/>
    <w:rsid w:val="00C01549"/>
    <w:rsid w:val="00C01830"/>
    <w:rsid w:val="00C0192E"/>
    <w:rsid w:val="00C01AFB"/>
    <w:rsid w:val="00C01BCE"/>
    <w:rsid w:val="00C01BF0"/>
    <w:rsid w:val="00C01BF2"/>
    <w:rsid w:val="00C01CDD"/>
    <w:rsid w:val="00C01DAB"/>
    <w:rsid w:val="00C01E69"/>
    <w:rsid w:val="00C01EC8"/>
    <w:rsid w:val="00C01ED0"/>
    <w:rsid w:val="00C01FD3"/>
    <w:rsid w:val="00C02006"/>
    <w:rsid w:val="00C020FD"/>
    <w:rsid w:val="00C02110"/>
    <w:rsid w:val="00C0216B"/>
    <w:rsid w:val="00C0238B"/>
    <w:rsid w:val="00C024B5"/>
    <w:rsid w:val="00C02519"/>
    <w:rsid w:val="00C02684"/>
    <w:rsid w:val="00C0291E"/>
    <w:rsid w:val="00C02938"/>
    <w:rsid w:val="00C02B4F"/>
    <w:rsid w:val="00C02BEA"/>
    <w:rsid w:val="00C02D9F"/>
    <w:rsid w:val="00C02F23"/>
    <w:rsid w:val="00C03024"/>
    <w:rsid w:val="00C0317A"/>
    <w:rsid w:val="00C0318F"/>
    <w:rsid w:val="00C03269"/>
    <w:rsid w:val="00C03328"/>
    <w:rsid w:val="00C03388"/>
    <w:rsid w:val="00C03494"/>
    <w:rsid w:val="00C034E5"/>
    <w:rsid w:val="00C03579"/>
    <w:rsid w:val="00C03976"/>
    <w:rsid w:val="00C0398C"/>
    <w:rsid w:val="00C0398D"/>
    <w:rsid w:val="00C03C36"/>
    <w:rsid w:val="00C03D3D"/>
    <w:rsid w:val="00C03D62"/>
    <w:rsid w:val="00C03EFC"/>
    <w:rsid w:val="00C040B8"/>
    <w:rsid w:val="00C043B9"/>
    <w:rsid w:val="00C0448C"/>
    <w:rsid w:val="00C04745"/>
    <w:rsid w:val="00C0480E"/>
    <w:rsid w:val="00C0485C"/>
    <w:rsid w:val="00C048B6"/>
    <w:rsid w:val="00C0493B"/>
    <w:rsid w:val="00C04954"/>
    <w:rsid w:val="00C049F6"/>
    <w:rsid w:val="00C04CCA"/>
    <w:rsid w:val="00C04D29"/>
    <w:rsid w:val="00C04E96"/>
    <w:rsid w:val="00C04F0F"/>
    <w:rsid w:val="00C04F14"/>
    <w:rsid w:val="00C04F29"/>
    <w:rsid w:val="00C050B5"/>
    <w:rsid w:val="00C050D0"/>
    <w:rsid w:val="00C051B6"/>
    <w:rsid w:val="00C05219"/>
    <w:rsid w:val="00C0524B"/>
    <w:rsid w:val="00C052B7"/>
    <w:rsid w:val="00C0535E"/>
    <w:rsid w:val="00C05598"/>
    <w:rsid w:val="00C055A7"/>
    <w:rsid w:val="00C055D9"/>
    <w:rsid w:val="00C05618"/>
    <w:rsid w:val="00C056BA"/>
    <w:rsid w:val="00C05789"/>
    <w:rsid w:val="00C05883"/>
    <w:rsid w:val="00C05921"/>
    <w:rsid w:val="00C05A81"/>
    <w:rsid w:val="00C05BBB"/>
    <w:rsid w:val="00C05C44"/>
    <w:rsid w:val="00C05E2B"/>
    <w:rsid w:val="00C05E5A"/>
    <w:rsid w:val="00C05EE6"/>
    <w:rsid w:val="00C05FC5"/>
    <w:rsid w:val="00C060F4"/>
    <w:rsid w:val="00C0613A"/>
    <w:rsid w:val="00C0617E"/>
    <w:rsid w:val="00C0619C"/>
    <w:rsid w:val="00C062F8"/>
    <w:rsid w:val="00C06437"/>
    <w:rsid w:val="00C06497"/>
    <w:rsid w:val="00C064D7"/>
    <w:rsid w:val="00C0655F"/>
    <w:rsid w:val="00C06812"/>
    <w:rsid w:val="00C0683A"/>
    <w:rsid w:val="00C06BEB"/>
    <w:rsid w:val="00C06E99"/>
    <w:rsid w:val="00C06EEC"/>
    <w:rsid w:val="00C071A4"/>
    <w:rsid w:val="00C071C3"/>
    <w:rsid w:val="00C0723B"/>
    <w:rsid w:val="00C0725B"/>
    <w:rsid w:val="00C072EF"/>
    <w:rsid w:val="00C075D7"/>
    <w:rsid w:val="00C07763"/>
    <w:rsid w:val="00C07C26"/>
    <w:rsid w:val="00C07D82"/>
    <w:rsid w:val="00C07D95"/>
    <w:rsid w:val="00C07F93"/>
    <w:rsid w:val="00C100B3"/>
    <w:rsid w:val="00C10199"/>
    <w:rsid w:val="00C1023D"/>
    <w:rsid w:val="00C1074C"/>
    <w:rsid w:val="00C10847"/>
    <w:rsid w:val="00C10884"/>
    <w:rsid w:val="00C108A0"/>
    <w:rsid w:val="00C10963"/>
    <w:rsid w:val="00C10A51"/>
    <w:rsid w:val="00C10B03"/>
    <w:rsid w:val="00C10D34"/>
    <w:rsid w:val="00C10D40"/>
    <w:rsid w:val="00C10EC2"/>
    <w:rsid w:val="00C10F9B"/>
    <w:rsid w:val="00C1105E"/>
    <w:rsid w:val="00C112BC"/>
    <w:rsid w:val="00C11489"/>
    <w:rsid w:val="00C11499"/>
    <w:rsid w:val="00C118D1"/>
    <w:rsid w:val="00C11A07"/>
    <w:rsid w:val="00C11A88"/>
    <w:rsid w:val="00C11D47"/>
    <w:rsid w:val="00C11D5D"/>
    <w:rsid w:val="00C120C5"/>
    <w:rsid w:val="00C1218D"/>
    <w:rsid w:val="00C121CC"/>
    <w:rsid w:val="00C122E1"/>
    <w:rsid w:val="00C1243F"/>
    <w:rsid w:val="00C124EB"/>
    <w:rsid w:val="00C1260A"/>
    <w:rsid w:val="00C12619"/>
    <w:rsid w:val="00C12659"/>
    <w:rsid w:val="00C127E2"/>
    <w:rsid w:val="00C12858"/>
    <w:rsid w:val="00C1288C"/>
    <w:rsid w:val="00C12983"/>
    <w:rsid w:val="00C129C9"/>
    <w:rsid w:val="00C12ACE"/>
    <w:rsid w:val="00C12D38"/>
    <w:rsid w:val="00C12DEB"/>
    <w:rsid w:val="00C12E9C"/>
    <w:rsid w:val="00C12FB1"/>
    <w:rsid w:val="00C12FB3"/>
    <w:rsid w:val="00C12FFB"/>
    <w:rsid w:val="00C1308F"/>
    <w:rsid w:val="00C131CC"/>
    <w:rsid w:val="00C131E5"/>
    <w:rsid w:val="00C13345"/>
    <w:rsid w:val="00C1340C"/>
    <w:rsid w:val="00C13584"/>
    <w:rsid w:val="00C135F3"/>
    <w:rsid w:val="00C13778"/>
    <w:rsid w:val="00C137A0"/>
    <w:rsid w:val="00C13800"/>
    <w:rsid w:val="00C13997"/>
    <w:rsid w:val="00C139D2"/>
    <w:rsid w:val="00C13A9A"/>
    <w:rsid w:val="00C13B08"/>
    <w:rsid w:val="00C13BC8"/>
    <w:rsid w:val="00C13EDF"/>
    <w:rsid w:val="00C14176"/>
    <w:rsid w:val="00C149B2"/>
    <w:rsid w:val="00C14BF0"/>
    <w:rsid w:val="00C14C24"/>
    <w:rsid w:val="00C14E19"/>
    <w:rsid w:val="00C14ED3"/>
    <w:rsid w:val="00C15009"/>
    <w:rsid w:val="00C150F4"/>
    <w:rsid w:val="00C1519E"/>
    <w:rsid w:val="00C1528F"/>
    <w:rsid w:val="00C15325"/>
    <w:rsid w:val="00C1555A"/>
    <w:rsid w:val="00C15629"/>
    <w:rsid w:val="00C156FB"/>
    <w:rsid w:val="00C15827"/>
    <w:rsid w:val="00C1588E"/>
    <w:rsid w:val="00C15B82"/>
    <w:rsid w:val="00C15C11"/>
    <w:rsid w:val="00C15C96"/>
    <w:rsid w:val="00C15E27"/>
    <w:rsid w:val="00C15E52"/>
    <w:rsid w:val="00C15FC6"/>
    <w:rsid w:val="00C160D9"/>
    <w:rsid w:val="00C163CE"/>
    <w:rsid w:val="00C1649F"/>
    <w:rsid w:val="00C164D0"/>
    <w:rsid w:val="00C16689"/>
    <w:rsid w:val="00C1694A"/>
    <w:rsid w:val="00C169E2"/>
    <w:rsid w:val="00C16A14"/>
    <w:rsid w:val="00C16AD0"/>
    <w:rsid w:val="00C16FBA"/>
    <w:rsid w:val="00C1705F"/>
    <w:rsid w:val="00C1726A"/>
    <w:rsid w:val="00C1755F"/>
    <w:rsid w:val="00C177DB"/>
    <w:rsid w:val="00C177DF"/>
    <w:rsid w:val="00C17840"/>
    <w:rsid w:val="00C1794B"/>
    <w:rsid w:val="00C17ACE"/>
    <w:rsid w:val="00C17CE2"/>
    <w:rsid w:val="00C17CE8"/>
    <w:rsid w:val="00C17D9A"/>
    <w:rsid w:val="00C17E0A"/>
    <w:rsid w:val="00C17FAC"/>
    <w:rsid w:val="00C200A8"/>
    <w:rsid w:val="00C200DE"/>
    <w:rsid w:val="00C20196"/>
    <w:rsid w:val="00C203D6"/>
    <w:rsid w:val="00C2052A"/>
    <w:rsid w:val="00C20566"/>
    <w:rsid w:val="00C20638"/>
    <w:rsid w:val="00C20750"/>
    <w:rsid w:val="00C20765"/>
    <w:rsid w:val="00C207D3"/>
    <w:rsid w:val="00C20839"/>
    <w:rsid w:val="00C20947"/>
    <w:rsid w:val="00C20CFE"/>
    <w:rsid w:val="00C20E0B"/>
    <w:rsid w:val="00C2100C"/>
    <w:rsid w:val="00C211B3"/>
    <w:rsid w:val="00C212C0"/>
    <w:rsid w:val="00C213AF"/>
    <w:rsid w:val="00C213EE"/>
    <w:rsid w:val="00C2148D"/>
    <w:rsid w:val="00C215E4"/>
    <w:rsid w:val="00C21752"/>
    <w:rsid w:val="00C217DB"/>
    <w:rsid w:val="00C2186E"/>
    <w:rsid w:val="00C21A2C"/>
    <w:rsid w:val="00C21BA3"/>
    <w:rsid w:val="00C21C5A"/>
    <w:rsid w:val="00C21D6D"/>
    <w:rsid w:val="00C21D96"/>
    <w:rsid w:val="00C21E2E"/>
    <w:rsid w:val="00C21E33"/>
    <w:rsid w:val="00C21E80"/>
    <w:rsid w:val="00C22121"/>
    <w:rsid w:val="00C222C4"/>
    <w:rsid w:val="00C22371"/>
    <w:rsid w:val="00C223D8"/>
    <w:rsid w:val="00C2266B"/>
    <w:rsid w:val="00C2289D"/>
    <w:rsid w:val="00C228B5"/>
    <w:rsid w:val="00C22926"/>
    <w:rsid w:val="00C22C31"/>
    <w:rsid w:val="00C22CF2"/>
    <w:rsid w:val="00C22E3F"/>
    <w:rsid w:val="00C22EF3"/>
    <w:rsid w:val="00C23009"/>
    <w:rsid w:val="00C23153"/>
    <w:rsid w:val="00C23220"/>
    <w:rsid w:val="00C233CF"/>
    <w:rsid w:val="00C23401"/>
    <w:rsid w:val="00C23662"/>
    <w:rsid w:val="00C23743"/>
    <w:rsid w:val="00C2382C"/>
    <w:rsid w:val="00C238F6"/>
    <w:rsid w:val="00C239D7"/>
    <w:rsid w:val="00C23BC7"/>
    <w:rsid w:val="00C23C1F"/>
    <w:rsid w:val="00C23D6E"/>
    <w:rsid w:val="00C23E34"/>
    <w:rsid w:val="00C23F14"/>
    <w:rsid w:val="00C24025"/>
    <w:rsid w:val="00C240DC"/>
    <w:rsid w:val="00C241C0"/>
    <w:rsid w:val="00C241FF"/>
    <w:rsid w:val="00C244DD"/>
    <w:rsid w:val="00C245CC"/>
    <w:rsid w:val="00C2460C"/>
    <w:rsid w:val="00C2475A"/>
    <w:rsid w:val="00C248F7"/>
    <w:rsid w:val="00C2497A"/>
    <w:rsid w:val="00C2498D"/>
    <w:rsid w:val="00C24BDB"/>
    <w:rsid w:val="00C24C38"/>
    <w:rsid w:val="00C24DCB"/>
    <w:rsid w:val="00C24E1A"/>
    <w:rsid w:val="00C250ED"/>
    <w:rsid w:val="00C25175"/>
    <w:rsid w:val="00C251D3"/>
    <w:rsid w:val="00C251E3"/>
    <w:rsid w:val="00C2530D"/>
    <w:rsid w:val="00C253FA"/>
    <w:rsid w:val="00C25480"/>
    <w:rsid w:val="00C25662"/>
    <w:rsid w:val="00C256ED"/>
    <w:rsid w:val="00C2584B"/>
    <w:rsid w:val="00C259F5"/>
    <w:rsid w:val="00C25DCC"/>
    <w:rsid w:val="00C25E90"/>
    <w:rsid w:val="00C26003"/>
    <w:rsid w:val="00C261E0"/>
    <w:rsid w:val="00C262BD"/>
    <w:rsid w:val="00C262BF"/>
    <w:rsid w:val="00C262DE"/>
    <w:rsid w:val="00C263FA"/>
    <w:rsid w:val="00C2661F"/>
    <w:rsid w:val="00C2682A"/>
    <w:rsid w:val="00C26912"/>
    <w:rsid w:val="00C2695F"/>
    <w:rsid w:val="00C26A1F"/>
    <w:rsid w:val="00C26BF5"/>
    <w:rsid w:val="00C26CA2"/>
    <w:rsid w:val="00C26CD2"/>
    <w:rsid w:val="00C26DCD"/>
    <w:rsid w:val="00C26F36"/>
    <w:rsid w:val="00C27065"/>
    <w:rsid w:val="00C27078"/>
    <w:rsid w:val="00C270B3"/>
    <w:rsid w:val="00C2712F"/>
    <w:rsid w:val="00C27156"/>
    <w:rsid w:val="00C271F7"/>
    <w:rsid w:val="00C27210"/>
    <w:rsid w:val="00C27264"/>
    <w:rsid w:val="00C272C7"/>
    <w:rsid w:val="00C2730F"/>
    <w:rsid w:val="00C273DA"/>
    <w:rsid w:val="00C27475"/>
    <w:rsid w:val="00C27502"/>
    <w:rsid w:val="00C27513"/>
    <w:rsid w:val="00C27D87"/>
    <w:rsid w:val="00C27E13"/>
    <w:rsid w:val="00C27E9E"/>
    <w:rsid w:val="00C27EAC"/>
    <w:rsid w:val="00C30011"/>
    <w:rsid w:val="00C30050"/>
    <w:rsid w:val="00C30083"/>
    <w:rsid w:val="00C300E7"/>
    <w:rsid w:val="00C3047B"/>
    <w:rsid w:val="00C30545"/>
    <w:rsid w:val="00C305B1"/>
    <w:rsid w:val="00C30758"/>
    <w:rsid w:val="00C307F6"/>
    <w:rsid w:val="00C308E3"/>
    <w:rsid w:val="00C3091C"/>
    <w:rsid w:val="00C30CEE"/>
    <w:rsid w:val="00C30DDF"/>
    <w:rsid w:val="00C30E05"/>
    <w:rsid w:val="00C30F13"/>
    <w:rsid w:val="00C30F28"/>
    <w:rsid w:val="00C3116D"/>
    <w:rsid w:val="00C311DE"/>
    <w:rsid w:val="00C31290"/>
    <w:rsid w:val="00C31503"/>
    <w:rsid w:val="00C316A5"/>
    <w:rsid w:val="00C3186A"/>
    <w:rsid w:val="00C318DF"/>
    <w:rsid w:val="00C319D3"/>
    <w:rsid w:val="00C31B8E"/>
    <w:rsid w:val="00C31D20"/>
    <w:rsid w:val="00C31D73"/>
    <w:rsid w:val="00C31EB5"/>
    <w:rsid w:val="00C31FCD"/>
    <w:rsid w:val="00C31FE3"/>
    <w:rsid w:val="00C32010"/>
    <w:rsid w:val="00C32013"/>
    <w:rsid w:val="00C32017"/>
    <w:rsid w:val="00C320A2"/>
    <w:rsid w:val="00C3217E"/>
    <w:rsid w:val="00C322DA"/>
    <w:rsid w:val="00C3247C"/>
    <w:rsid w:val="00C325AF"/>
    <w:rsid w:val="00C326A7"/>
    <w:rsid w:val="00C3274B"/>
    <w:rsid w:val="00C3286F"/>
    <w:rsid w:val="00C32896"/>
    <w:rsid w:val="00C3293E"/>
    <w:rsid w:val="00C32A24"/>
    <w:rsid w:val="00C32A3A"/>
    <w:rsid w:val="00C32ACF"/>
    <w:rsid w:val="00C32B2A"/>
    <w:rsid w:val="00C32E0E"/>
    <w:rsid w:val="00C32F84"/>
    <w:rsid w:val="00C33076"/>
    <w:rsid w:val="00C33097"/>
    <w:rsid w:val="00C33358"/>
    <w:rsid w:val="00C33530"/>
    <w:rsid w:val="00C3359A"/>
    <w:rsid w:val="00C335DA"/>
    <w:rsid w:val="00C33932"/>
    <w:rsid w:val="00C33A5F"/>
    <w:rsid w:val="00C33B3B"/>
    <w:rsid w:val="00C33B7A"/>
    <w:rsid w:val="00C33BCF"/>
    <w:rsid w:val="00C33C68"/>
    <w:rsid w:val="00C33D45"/>
    <w:rsid w:val="00C33E17"/>
    <w:rsid w:val="00C33E9B"/>
    <w:rsid w:val="00C33ED2"/>
    <w:rsid w:val="00C34373"/>
    <w:rsid w:val="00C3468B"/>
    <w:rsid w:val="00C3490A"/>
    <w:rsid w:val="00C34A10"/>
    <w:rsid w:val="00C34A8F"/>
    <w:rsid w:val="00C34BE1"/>
    <w:rsid w:val="00C34C7A"/>
    <w:rsid w:val="00C34D31"/>
    <w:rsid w:val="00C34D62"/>
    <w:rsid w:val="00C34E47"/>
    <w:rsid w:val="00C34F29"/>
    <w:rsid w:val="00C350F8"/>
    <w:rsid w:val="00C35254"/>
    <w:rsid w:val="00C352DE"/>
    <w:rsid w:val="00C35367"/>
    <w:rsid w:val="00C3543E"/>
    <w:rsid w:val="00C3554A"/>
    <w:rsid w:val="00C355AA"/>
    <w:rsid w:val="00C35661"/>
    <w:rsid w:val="00C35686"/>
    <w:rsid w:val="00C3569B"/>
    <w:rsid w:val="00C3582F"/>
    <w:rsid w:val="00C35846"/>
    <w:rsid w:val="00C3592C"/>
    <w:rsid w:val="00C35AC5"/>
    <w:rsid w:val="00C35D08"/>
    <w:rsid w:val="00C35D99"/>
    <w:rsid w:val="00C35E89"/>
    <w:rsid w:val="00C360D5"/>
    <w:rsid w:val="00C36122"/>
    <w:rsid w:val="00C36175"/>
    <w:rsid w:val="00C362D1"/>
    <w:rsid w:val="00C36318"/>
    <w:rsid w:val="00C363CC"/>
    <w:rsid w:val="00C3652E"/>
    <w:rsid w:val="00C36601"/>
    <w:rsid w:val="00C36676"/>
    <w:rsid w:val="00C36872"/>
    <w:rsid w:val="00C36B95"/>
    <w:rsid w:val="00C36C3F"/>
    <w:rsid w:val="00C36C66"/>
    <w:rsid w:val="00C36DD2"/>
    <w:rsid w:val="00C36F2D"/>
    <w:rsid w:val="00C37254"/>
    <w:rsid w:val="00C37449"/>
    <w:rsid w:val="00C3767F"/>
    <w:rsid w:val="00C37683"/>
    <w:rsid w:val="00C376CF"/>
    <w:rsid w:val="00C37713"/>
    <w:rsid w:val="00C37C3D"/>
    <w:rsid w:val="00C37CFD"/>
    <w:rsid w:val="00C37D79"/>
    <w:rsid w:val="00C37ED7"/>
    <w:rsid w:val="00C37EFB"/>
    <w:rsid w:val="00C3FDBF"/>
    <w:rsid w:val="00C401A7"/>
    <w:rsid w:val="00C401F7"/>
    <w:rsid w:val="00C4020A"/>
    <w:rsid w:val="00C402F3"/>
    <w:rsid w:val="00C4042E"/>
    <w:rsid w:val="00C40550"/>
    <w:rsid w:val="00C4065A"/>
    <w:rsid w:val="00C407FD"/>
    <w:rsid w:val="00C409D2"/>
    <w:rsid w:val="00C40A19"/>
    <w:rsid w:val="00C40D8E"/>
    <w:rsid w:val="00C40F1F"/>
    <w:rsid w:val="00C40F9D"/>
    <w:rsid w:val="00C40FFC"/>
    <w:rsid w:val="00C41099"/>
    <w:rsid w:val="00C41107"/>
    <w:rsid w:val="00C414F5"/>
    <w:rsid w:val="00C415F1"/>
    <w:rsid w:val="00C4165C"/>
    <w:rsid w:val="00C41689"/>
    <w:rsid w:val="00C416EC"/>
    <w:rsid w:val="00C416EE"/>
    <w:rsid w:val="00C41738"/>
    <w:rsid w:val="00C41808"/>
    <w:rsid w:val="00C41894"/>
    <w:rsid w:val="00C41A1F"/>
    <w:rsid w:val="00C41A76"/>
    <w:rsid w:val="00C41BA2"/>
    <w:rsid w:val="00C41CC6"/>
    <w:rsid w:val="00C41DAE"/>
    <w:rsid w:val="00C41E56"/>
    <w:rsid w:val="00C41ED7"/>
    <w:rsid w:val="00C41FB6"/>
    <w:rsid w:val="00C42067"/>
    <w:rsid w:val="00C420C0"/>
    <w:rsid w:val="00C422BC"/>
    <w:rsid w:val="00C42301"/>
    <w:rsid w:val="00C42366"/>
    <w:rsid w:val="00C42567"/>
    <w:rsid w:val="00C42593"/>
    <w:rsid w:val="00C4263E"/>
    <w:rsid w:val="00C426ED"/>
    <w:rsid w:val="00C427CE"/>
    <w:rsid w:val="00C4295D"/>
    <w:rsid w:val="00C429AA"/>
    <w:rsid w:val="00C42C19"/>
    <w:rsid w:val="00C42D5B"/>
    <w:rsid w:val="00C42ED3"/>
    <w:rsid w:val="00C42F35"/>
    <w:rsid w:val="00C42F60"/>
    <w:rsid w:val="00C42FDB"/>
    <w:rsid w:val="00C42FF4"/>
    <w:rsid w:val="00C43091"/>
    <w:rsid w:val="00C430BE"/>
    <w:rsid w:val="00C4334C"/>
    <w:rsid w:val="00C43697"/>
    <w:rsid w:val="00C43785"/>
    <w:rsid w:val="00C438B0"/>
    <w:rsid w:val="00C4398C"/>
    <w:rsid w:val="00C439B7"/>
    <w:rsid w:val="00C43BD0"/>
    <w:rsid w:val="00C43BF1"/>
    <w:rsid w:val="00C43C12"/>
    <w:rsid w:val="00C43C1D"/>
    <w:rsid w:val="00C43CB3"/>
    <w:rsid w:val="00C43F1D"/>
    <w:rsid w:val="00C441E5"/>
    <w:rsid w:val="00C4431B"/>
    <w:rsid w:val="00C44423"/>
    <w:rsid w:val="00C44497"/>
    <w:rsid w:val="00C446A8"/>
    <w:rsid w:val="00C44710"/>
    <w:rsid w:val="00C44716"/>
    <w:rsid w:val="00C44801"/>
    <w:rsid w:val="00C44938"/>
    <w:rsid w:val="00C449D4"/>
    <w:rsid w:val="00C44B5C"/>
    <w:rsid w:val="00C44B76"/>
    <w:rsid w:val="00C44D0D"/>
    <w:rsid w:val="00C44E8F"/>
    <w:rsid w:val="00C44FA2"/>
    <w:rsid w:val="00C4518B"/>
    <w:rsid w:val="00C45423"/>
    <w:rsid w:val="00C4553A"/>
    <w:rsid w:val="00C45628"/>
    <w:rsid w:val="00C457ED"/>
    <w:rsid w:val="00C458D1"/>
    <w:rsid w:val="00C45A82"/>
    <w:rsid w:val="00C45BFF"/>
    <w:rsid w:val="00C45DD9"/>
    <w:rsid w:val="00C45DFA"/>
    <w:rsid w:val="00C45EAB"/>
    <w:rsid w:val="00C45EFD"/>
    <w:rsid w:val="00C4602D"/>
    <w:rsid w:val="00C46062"/>
    <w:rsid w:val="00C463E5"/>
    <w:rsid w:val="00C46409"/>
    <w:rsid w:val="00C464D3"/>
    <w:rsid w:val="00C465E5"/>
    <w:rsid w:val="00C46637"/>
    <w:rsid w:val="00C466E1"/>
    <w:rsid w:val="00C4673A"/>
    <w:rsid w:val="00C46891"/>
    <w:rsid w:val="00C46966"/>
    <w:rsid w:val="00C4697C"/>
    <w:rsid w:val="00C469A1"/>
    <w:rsid w:val="00C46AD4"/>
    <w:rsid w:val="00C46B31"/>
    <w:rsid w:val="00C46B36"/>
    <w:rsid w:val="00C46CB9"/>
    <w:rsid w:val="00C46DB7"/>
    <w:rsid w:val="00C46E26"/>
    <w:rsid w:val="00C46EAB"/>
    <w:rsid w:val="00C46F18"/>
    <w:rsid w:val="00C46F6A"/>
    <w:rsid w:val="00C471EC"/>
    <w:rsid w:val="00C4733D"/>
    <w:rsid w:val="00C474A6"/>
    <w:rsid w:val="00C474F0"/>
    <w:rsid w:val="00C475EC"/>
    <w:rsid w:val="00C47616"/>
    <w:rsid w:val="00C47773"/>
    <w:rsid w:val="00C47811"/>
    <w:rsid w:val="00C47B5C"/>
    <w:rsid w:val="00C47E9A"/>
    <w:rsid w:val="00C47F96"/>
    <w:rsid w:val="00C47FEB"/>
    <w:rsid w:val="00C5005F"/>
    <w:rsid w:val="00C50301"/>
    <w:rsid w:val="00C503A1"/>
    <w:rsid w:val="00C50A41"/>
    <w:rsid w:val="00C50AB3"/>
    <w:rsid w:val="00C50AEC"/>
    <w:rsid w:val="00C50BB3"/>
    <w:rsid w:val="00C50C63"/>
    <w:rsid w:val="00C50E01"/>
    <w:rsid w:val="00C50E7D"/>
    <w:rsid w:val="00C51012"/>
    <w:rsid w:val="00C5111E"/>
    <w:rsid w:val="00C51165"/>
    <w:rsid w:val="00C513C4"/>
    <w:rsid w:val="00C5143C"/>
    <w:rsid w:val="00C5148D"/>
    <w:rsid w:val="00C516CA"/>
    <w:rsid w:val="00C516D8"/>
    <w:rsid w:val="00C51702"/>
    <w:rsid w:val="00C51844"/>
    <w:rsid w:val="00C51906"/>
    <w:rsid w:val="00C5195D"/>
    <w:rsid w:val="00C51A46"/>
    <w:rsid w:val="00C51B5F"/>
    <w:rsid w:val="00C51C74"/>
    <w:rsid w:val="00C51D1E"/>
    <w:rsid w:val="00C51DC5"/>
    <w:rsid w:val="00C51F09"/>
    <w:rsid w:val="00C51F48"/>
    <w:rsid w:val="00C51FDD"/>
    <w:rsid w:val="00C523B8"/>
    <w:rsid w:val="00C524C4"/>
    <w:rsid w:val="00C52537"/>
    <w:rsid w:val="00C525AF"/>
    <w:rsid w:val="00C5268A"/>
    <w:rsid w:val="00C526D2"/>
    <w:rsid w:val="00C52869"/>
    <w:rsid w:val="00C52AC8"/>
    <w:rsid w:val="00C52C27"/>
    <w:rsid w:val="00C52CE6"/>
    <w:rsid w:val="00C52D91"/>
    <w:rsid w:val="00C52F28"/>
    <w:rsid w:val="00C52FA8"/>
    <w:rsid w:val="00C52FBB"/>
    <w:rsid w:val="00C53098"/>
    <w:rsid w:val="00C530AE"/>
    <w:rsid w:val="00C5314D"/>
    <w:rsid w:val="00C5321A"/>
    <w:rsid w:val="00C53365"/>
    <w:rsid w:val="00C533DF"/>
    <w:rsid w:val="00C53420"/>
    <w:rsid w:val="00C5373A"/>
    <w:rsid w:val="00C538E5"/>
    <w:rsid w:val="00C54071"/>
    <w:rsid w:val="00C540B6"/>
    <w:rsid w:val="00C5420E"/>
    <w:rsid w:val="00C54238"/>
    <w:rsid w:val="00C543FE"/>
    <w:rsid w:val="00C545F5"/>
    <w:rsid w:val="00C54636"/>
    <w:rsid w:val="00C5463E"/>
    <w:rsid w:val="00C547D5"/>
    <w:rsid w:val="00C5484C"/>
    <w:rsid w:val="00C5485D"/>
    <w:rsid w:val="00C54CC0"/>
    <w:rsid w:val="00C54DCB"/>
    <w:rsid w:val="00C54F69"/>
    <w:rsid w:val="00C551F8"/>
    <w:rsid w:val="00C555B0"/>
    <w:rsid w:val="00C55600"/>
    <w:rsid w:val="00C55687"/>
    <w:rsid w:val="00C557CE"/>
    <w:rsid w:val="00C55836"/>
    <w:rsid w:val="00C55907"/>
    <w:rsid w:val="00C55A4A"/>
    <w:rsid w:val="00C55A6F"/>
    <w:rsid w:val="00C55B38"/>
    <w:rsid w:val="00C55C53"/>
    <w:rsid w:val="00C55C89"/>
    <w:rsid w:val="00C55CD6"/>
    <w:rsid w:val="00C55E0B"/>
    <w:rsid w:val="00C55F2B"/>
    <w:rsid w:val="00C560B6"/>
    <w:rsid w:val="00C56193"/>
    <w:rsid w:val="00C562AF"/>
    <w:rsid w:val="00C56364"/>
    <w:rsid w:val="00C564A3"/>
    <w:rsid w:val="00C564A9"/>
    <w:rsid w:val="00C567CF"/>
    <w:rsid w:val="00C5695B"/>
    <w:rsid w:val="00C56994"/>
    <w:rsid w:val="00C569C9"/>
    <w:rsid w:val="00C569D7"/>
    <w:rsid w:val="00C569E5"/>
    <w:rsid w:val="00C56A1E"/>
    <w:rsid w:val="00C56A3A"/>
    <w:rsid w:val="00C56AD4"/>
    <w:rsid w:val="00C56B2E"/>
    <w:rsid w:val="00C56B6E"/>
    <w:rsid w:val="00C56E25"/>
    <w:rsid w:val="00C56E80"/>
    <w:rsid w:val="00C56EC4"/>
    <w:rsid w:val="00C570D4"/>
    <w:rsid w:val="00C57309"/>
    <w:rsid w:val="00C574E3"/>
    <w:rsid w:val="00C5758F"/>
    <w:rsid w:val="00C57641"/>
    <w:rsid w:val="00C57664"/>
    <w:rsid w:val="00C576C3"/>
    <w:rsid w:val="00C57964"/>
    <w:rsid w:val="00C57B49"/>
    <w:rsid w:val="00C57B89"/>
    <w:rsid w:val="00C57CDF"/>
    <w:rsid w:val="00C57D46"/>
    <w:rsid w:val="00C57E17"/>
    <w:rsid w:val="00C57F15"/>
    <w:rsid w:val="00C5B2E4"/>
    <w:rsid w:val="00C5DABA"/>
    <w:rsid w:val="00C601BD"/>
    <w:rsid w:val="00C601CE"/>
    <w:rsid w:val="00C60321"/>
    <w:rsid w:val="00C6065F"/>
    <w:rsid w:val="00C60754"/>
    <w:rsid w:val="00C60C14"/>
    <w:rsid w:val="00C60E72"/>
    <w:rsid w:val="00C60E7E"/>
    <w:rsid w:val="00C60F55"/>
    <w:rsid w:val="00C610B8"/>
    <w:rsid w:val="00C612E3"/>
    <w:rsid w:val="00C61332"/>
    <w:rsid w:val="00C613A8"/>
    <w:rsid w:val="00C613CF"/>
    <w:rsid w:val="00C615A5"/>
    <w:rsid w:val="00C6161C"/>
    <w:rsid w:val="00C6163E"/>
    <w:rsid w:val="00C6167B"/>
    <w:rsid w:val="00C616CF"/>
    <w:rsid w:val="00C616F0"/>
    <w:rsid w:val="00C6195C"/>
    <w:rsid w:val="00C61A6F"/>
    <w:rsid w:val="00C61B56"/>
    <w:rsid w:val="00C61C3A"/>
    <w:rsid w:val="00C61D8F"/>
    <w:rsid w:val="00C61FFD"/>
    <w:rsid w:val="00C62045"/>
    <w:rsid w:val="00C620DB"/>
    <w:rsid w:val="00C62410"/>
    <w:rsid w:val="00C6246B"/>
    <w:rsid w:val="00C6247E"/>
    <w:rsid w:val="00C624B1"/>
    <w:rsid w:val="00C625F1"/>
    <w:rsid w:val="00C62654"/>
    <w:rsid w:val="00C6267F"/>
    <w:rsid w:val="00C6271C"/>
    <w:rsid w:val="00C62836"/>
    <w:rsid w:val="00C628CD"/>
    <w:rsid w:val="00C628EA"/>
    <w:rsid w:val="00C6295C"/>
    <w:rsid w:val="00C62A40"/>
    <w:rsid w:val="00C63206"/>
    <w:rsid w:val="00C6342C"/>
    <w:rsid w:val="00C634CA"/>
    <w:rsid w:val="00C6354F"/>
    <w:rsid w:val="00C635EF"/>
    <w:rsid w:val="00C63668"/>
    <w:rsid w:val="00C638CC"/>
    <w:rsid w:val="00C639BF"/>
    <w:rsid w:val="00C63CA0"/>
    <w:rsid w:val="00C63E3B"/>
    <w:rsid w:val="00C6400B"/>
    <w:rsid w:val="00C64160"/>
    <w:rsid w:val="00C64201"/>
    <w:rsid w:val="00C642E2"/>
    <w:rsid w:val="00C64322"/>
    <w:rsid w:val="00C64419"/>
    <w:rsid w:val="00C644CC"/>
    <w:rsid w:val="00C64676"/>
    <w:rsid w:val="00C646D1"/>
    <w:rsid w:val="00C6478C"/>
    <w:rsid w:val="00C6480C"/>
    <w:rsid w:val="00C64953"/>
    <w:rsid w:val="00C64A64"/>
    <w:rsid w:val="00C64B3D"/>
    <w:rsid w:val="00C64BD5"/>
    <w:rsid w:val="00C64DAA"/>
    <w:rsid w:val="00C64E5F"/>
    <w:rsid w:val="00C64E8B"/>
    <w:rsid w:val="00C6515C"/>
    <w:rsid w:val="00C6524F"/>
    <w:rsid w:val="00C654B8"/>
    <w:rsid w:val="00C657DE"/>
    <w:rsid w:val="00C65B2B"/>
    <w:rsid w:val="00C65C06"/>
    <w:rsid w:val="00C65EC3"/>
    <w:rsid w:val="00C65F36"/>
    <w:rsid w:val="00C66168"/>
    <w:rsid w:val="00C66221"/>
    <w:rsid w:val="00C6639D"/>
    <w:rsid w:val="00C66526"/>
    <w:rsid w:val="00C66695"/>
    <w:rsid w:val="00C666AB"/>
    <w:rsid w:val="00C66818"/>
    <w:rsid w:val="00C668A0"/>
    <w:rsid w:val="00C668F3"/>
    <w:rsid w:val="00C66BC0"/>
    <w:rsid w:val="00C66E28"/>
    <w:rsid w:val="00C66F14"/>
    <w:rsid w:val="00C66F5D"/>
    <w:rsid w:val="00C66FC8"/>
    <w:rsid w:val="00C670AB"/>
    <w:rsid w:val="00C6714B"/>
    <w:rsid w:val="00C671A3"/>
    <w:rsid w:val="00C671FF"/>
    <w:rsid w:val="00C6723F"/>
    <w:rsid w:val="00C6726F"/>
    <w:rsid w:val="00C67319"/>
    <w:rsid w:val="00C67327"/>
    <w:rsid w:val="00C6766D"/>
    <w:rsid w:val="00C676A2"/>
    <w:rsid w:val="00C6771D"/>
    <w:rsid w:val="00C6774E"/>
    <w:rsid w:val="00C677F1"/>
    <w:rsid w:val="00C67901"/>
    <w:rsid w:val="00C679D5"/>
    <w:rsid w:val="00C679D8"/>
    <w:rsid w:val="00C67A3F"/>
    <w:rsid w:val="00C67B00"/>
    <w:rsid w:val="00C67BAB"/>
    <w:rsid w:val="00C67BFC"/>
    <w:rsid w:val="00C67C24"/>
    <w:rsid w:val="00C67F25"/>
    <w:rsid w:val="00C67F31"/>
    <w:rsid w:val="00C67F8B"/>
    <w:rsid w:val="00C67FA0"/>
    <w:rsid w:val="00C67FB0"/>
    <w:rsid w:val="00C70013"/>
    <w:rsid w:val="00C70566"/>
    <w:rsid w:val="00C7063A"/>
    <w:rsid w:val="00C708C1"/>
    <w:rsid w:val="00C709DC"/>
    <w:rsid w:val="00C70A62"/>
    <w:rsid w:val="00C70B24"/>
    <w:rsid w:val="00C70B6B"/>
    <w:rsid w:val="00C70BB7"/>
    <w:rsid w:val="00C70F5D"/>
    <w:rsid w:val="00C70FBE"/>
    <w:rsid w:val="00C7112A"/>
    <w:rsid w:val="00C711B4"/>
    <w:rsid w:val="00C71207"/>
    <w:rsid w:val="00C71318"/>
    <w:rsid w:val="00C71331"/>
    <w:rsid w:val="00C7134F"/>
    <w:rsid w:val="00C71402"/>
    <w:rsid w:val="00C71688"/>
    <w:rsid w:val="00C7176B"/>
    <w:rsid w:val="00C71783"/>
    <w:rsid w:val="00C7186A"/>
    <w:rsid w:val="00C71884"/>
    <w:rsid w:val="00C71886"/>
    <w:rsid w:val="00C71C6A"/>
    <w:rsid w:val="00C71CD9"/>
    <w:rsid w:val="00C71E37"/>
    <w:rsid w:val="00C71E4C"/>
    <w:rsid w:val="00C71EB7"/>
    <w:rsid w:val="00C71F41"/>
    <w:rsid w:val="00C71FEE"/>
    <w:rsid w:val="00C72036"/>
    <w:rsid w:val="00C7209C"/>
    <w:rsid w:val="00C723CF"/>
    <w:rsid w:val="00C7258E"/>
    <w:rsid w:val="00C729B5"/>
    <w:rsid w:val="00C729C4"/>
    <w:rsid w:val="00C729E1"/>
    <w:rsid w:val="00C72D8C"/>
    <w:rsid w:val="00C72E0B"/>
    <w:rsid w:val="00C72F22"/>
    <w:rsid w:val="00C72F61"/>
    <w:rsid w:val="00C72F82"/>
    <w:rsid w:val="00C73078"/>
    <w:rsid w:val="00C73103"/>
    <w:rsid w:val="00C73604"/>
    <w:rsid w:val="00C7365C"/>
    <w:rsid w:val="00C7378F"/>
    <w:rsid w:val="00C739E6"/>
    <w:rsid w:val="00C73C2A"/>
    <w:rsid w:val="00C73FFA"/>
    <w:rsid w:val="00C74013"/>
    <w:rsid w:val="00C74178"/>
    <w:rsid w:val="00C7418F"/>
    <w:rsid w:val="00C741BD"/>
    <w:rsid w:val="00C742AD"/>
    <w:rsid w:val="00C7430F"/>
    <w:rsid w:val="00C743A6"/>
    <w:rsid w:val="00C74ACC"/>
    <w:rsid w:val="00C74BEA"/>
    <w:rsid w:val="00C74C9A"/>
    <w:rsid w:val="00C74E1A"/>
    <w:rsid w:val="00C74F5D"/>
    <w:rsid w:val="00C75028"/>
    <w:rsid w:val="00C7517A"/>
    <w:rsid w:val="00C75247"/>
    <w:rsid w:val="00C7527E"/>
    <w:rsid w:val="00C7532C"/>
    <w:rsid w:val="00C753EA"/>
    <w:rsid w:val="00C75405"/>
    <w:rsid w:val="00C75516"/>
    <w:rsid w:val="00C75525"/>
    <w:rsid w:val="00C75837"/>
    <w:rsid w:val="00C75C0C"/>
    <w:rsid w:val="00C75DB1"/>
    <w:rsid w:val="00C75EF6"/>
    <w:rsid w:val="00C75F21"/>
    <w:rsid w:val="00C76257"/>
    <w:rsid w:val="00C762C9"/>
    <w:rsid w:val="00C7666D"/>
    <w:rsid w:val="00C766ED"/>
    <w:rsid w:val="00C76A86"/>
    <w:rsid w:val="00C76D81"/>
    <w:rsid w:val="00C76E81"/>
    <w:rsid w:val="00C76E89"/>
    <w:rsid w:val="00C77233"/>
    <w:rsid w:val="00C772FC"/>
    <w:rsid w:val="00C773EF"/>
    <w:rsid w:val="00C77455"/>
    <w:rsid w:val="00C7751F"/>
    <w:rsid w:val="00C7778C"/>
    <w:rsid w:val="00C77963"/>
    <w:rsid w:val="00C7797D"/>
    <w:rsid w:val="00C77A3E"/>
    <w:rsid w:val="00C77D4E"/>
    <w:rsid w:val="00C77E36"/>
    <w:rsid w:val="00C77E64"/>
    <w:rsid w:val="00C77F33"/>
    <w:rsid w:val="00C77FEC"/>
    <w:rsid w:val="00C8002C"/>
    <w:rsid w:val="00C8039C"/>
    <w:rsid w:val="00C8043D"/>
    <w:rsid w:val="00C805DE"/>
    <w:rsid w:val="00C807A1"/>
    <w:rsid w:val="00C8083A"/>
    <w:rsid w:val="00C8083B"/>
    <w:rsid w:val="00C80AAB"/>
    <w:rsid w:val="00C80B5B"/>
    <w:rsid w:val="00C80C55"/>
    <w:rsid w:val="00C80F12"/>
    <w:rsid w:val="00C81368"/>
    <w:rsid w:val="00C81494"/>
    <w:rsid w:val="00C81571"/>
    <w:rsid w:val="00C81653"/>
    <w:rsid w:val="00C817A1"/>
    <w:rsid w:val="00C81824"/>
    <w:rsid w:val="00C818BA"/>
    <w:rsid w:val="00C8193A"/>
    <w:rsid w:val="00C819D8"/>
    <w:rsid w:val="00C81D32"/>
    <w:rsid w:val="00C81E4A"/>
    <w:rsid w:val="00C8205E"/>
    <w:rsid w:val="00C82104"/>
    <w:rsid w:val="00C8216F"/>
    <w:rsid w:val="00C82234"/>
    <w:rsid w:val="00C823E5"/>
    <w:rsid w:val="00C8250F"/>
    <w:rsid w:val="00C82688"/>
    <w:rsid w:val="00C8269C"/>
    <w:rsid w:val="00C827A9"/>
    <w:rsid w:val="00C82C42"/>
    <w:rsid w:val="00C82CED"/>
    <w:rsid w:val="00C82E1F"/>
    <w:rsid w:val="00C82F28"/>
    <w:rsid w:val="00C83004"/>
    <w:rsid w:val="00C83046"/>
    <w:rsid w:val="00C8312C"/>
    <w:rsid w:val="00C831A4"/>
    <w:rsid w:val="00C832EF"/>
    <w:rsid w:val="00C8359B"/>
    <w:rsid w:val="00C83680"/>
    <w:rsid w:val="00C83873"/>
    <w:rsid w:val="00C83B48"/>
    <w:rsid w:val="00C83C71"/>
    <w:rsid w:val="00C83D09"/>
    <w:rsid w:val="00C83D57"/>
    <w:rsid w:val="00C83E79"/>
    <w:rsid w:val="00C83F79"/>
    <w:rsid w:val="00C83F7B"/>
    <w:rsid w:val="00C84095"/>
    <w:rsid w:val="00C84325"/>
    <w:rsid w:val="00C84624"/>
    <w:rsid w:val="00C84903"/>
    <w:rsid w:val="00C84AD8"/>
    <w:rsid w:val="00C84B51"/>
    <w:rsid w:val="00C84C89"/>
    <w:rsid w:val="00C84D5D"/>
    <w:rsid w:val="00C84DF9"/>
    <w:rsid w:val="00C850D3"/>
    <w:rsid w:val="00C85129"/>
    <w:rsid w:val="00C8514C"/>
    <w:rsid w:val="00C85170"/>
    <w:rsid w:val="00C852D4"/>
    <w:rsid w:val="00C85932"/>
    <w:rsid w:val="00C85968"/>
    <w:rsid w:val="00C85989"/>
    <w:rsid w:val="00C85B2A"/>
    <w:rsid w:val="00C85B7F"/>
    <w:rsid w:val="00C85BD8"/>
    <w:rsid w:val="00C85C62"/>
    <w:rsid w:val="00C85CC7"/>
    <w:rsid w:val="00C85DE5"/>
    <w:rsid w:val="00C85EAF"/>
    <w:rsid w:val="00C85EF7"/>
    <w:rsid w:val="00C85EFE"/>
    <w:rsid w:val="00C86066"/>
    <w:rsid w:val="00C861D3"/>
    <w:rsid w:val="00C8642B"/>
    <w:rsid w:val="00C864BB"/>
    <w:rsid w:val="00C864E9"/>
    <w:rsid w:val="00C8680C"/>
    <w:rsid w:val="00C8680F"/>
    <w:rsid w:val="00C869D9"/>
    <w:rsid w:val="00C869E0"/>
    <w:rsid w:val="00C86A19"/>
    <w:rsid w:val="00C86BC1"/>
    <w:rsid w:val="00C86BF1"/>
    <w:rsid w:val="00C86D78"/>
    <w:rsid w:val="00C86DA1"/>
    <w:rsid w:val="00C86E88"/>
    <w:rsid w:val="00C86FE6"/>
    <w:rsid w:val="00C871CD"/>
    <w:rsid w:val="00C87350"/>
    <w:rsid w:val="00C874BD"/>
    <w:rsid w:val="00C874BF"/>
    <w:rsid w:val="00C8783E"/>
    <w:rsid w:val="00C8797C"/>
    <w:rsid w:val="00C879DA"/>
    <w:rsid w:val="00C87DA3"/>
    <w:rsid w:val="00C87E45"/>
    <w:rsid w:val="00C87F47"/>
    <w:rsid w:val="00C900AB"/>
    <w:rsid w:val="00C900F7"/>
    <w:rsid w:val="00C9015C"/>
    <w:rsid w:val="00C901CE"/>
    <w:rsid w:val="00C903E3"/>
    <w:rsid w:val="00C90404"/>
    <w:rsid w:val="00C90424"/>
    <w:rsid w:val="00C904BA"/>
    <w:rsid w:val="00C90627"/>
    <w:rsid w:val="00C9064E"/>
    <w:rsid w:val="00C90834"/>
    <w:rsid w:val="00C908FD"/>
    <w:rsid w:val="00C90A58"/>
    <w:rsid w:val="00C90F4A"/>
    <w:rsid w:val="00C9105E"/>
    <w:rsid w:val="00C91147"/>
    <w:rsid w:val="00C9118A"/>
    <w:rsid w:val="00C911CD"/>
    <w:rsid w:val="00C9123C"/>
    <w:rsid w:val="00C91346"/>
    <w:rsid w:val="00C9135C"/>
    <w:rsid w:val="00C91743"/>
    <w:rsid w:val="00C9183D"/>
    <w:rsid w:val="00C919A9"/>
    <w:rsid w:val="00C919C9"/>
    <w:rsid w:val="00C91C94"/>
    <w:rsid w:val="00C91CAD"/>
    <w:rsid w:val="00C91CF0"/>
    <w:rsid w:val="00C91D93"/>
    <w:rsid w:val="00C91EF2"/>
    <w:rsid w:val="00C91F80"/>
    <w:rsid w:val="00C92019"/>
    <w:rsid w:val="00C921B0"/>
    <w:rsid w:val="00C92400"/>
    <w:rsid w:val="00C924FB"/>
    <w:rsid w:val="00C9263B"/>
    <w:rsid w:val="00C92678"/>
    <w:rsid w:val="00C9284D"/>
    <w:rsid w:val="00C92863"/>
    <w:rsid w:val="00C92926"/>
    <w:rsid w:val="00C92935"/>
    <w:rsid w:val="00C92BAA"/>
    <w:rsid w:val="00C92C86"/>
    <w:rsid w:val="00C92D1E"/>
    <w:rsid w:val="00C92E6F"/>
    <w:rsid w:val="00C92F19"/>
    <w:rsid w:val="00C92F99"/>
    <w:rsid w:val="00C92FEE"/>
    <w:rsid w:val="00C93173"/>
    <w:rsid w:val="00C931BE"/>
    <w:rsid w:val="00C932C0"/>
    <w:rsid w:val="00C932E8"/>
    <w:rsid w:val="00C93387"/>
    <w:rsid w:val="00C9350F"/>
    <w:rsid w:val="00C93550"/>
    <w:rsid w:val="00C93565"/>
    <w:rsid w:val="00C935D7"/>
    <w:rsid w:val="00C93650"/>
    <w:rsid w:val="00C93657"/>
    <w:rsid w:val="00C93692"/>
    <w:rsid w:val="00C9370E"/>
    <w:rsid w:val="00C938E3"/>
    <w:rsid w:val="00C939B2"/>
    <w:rsid w:val="00C93CF1"/>
    <w:rsid w:val="00C93D07"/>
    <w:rsid w:val="00C941A6"/>
    <w:rsid w:val="00C942A2"/>
    <w:rsid w:val="00C946CE"/>
    <w:rsid w:val="00C94729"/>
    <w:rsid w:val="00C947B8"/>
    <w:rsid w:val="00C947D1"/>
    <w:rsid w:val="00C94929"/>
    <w:rsid w:val="00C94949"/>
    <w:rsid w:val="00C94AE5"/>
    <w:rsid w:val="00C94B0F"/>
    <w:rsid w:val="00C94DDF"/>
    <w:rsid w:val="00C94E5C"/>
    <w:rsid w:val="00C94FB8"/>
    <w:rsid w:val="00C95034"/>
    <w:rsid w:val="00C951A4"/>
    <w:rsid w:val="00C951AF"/>
    <w:rsid w:val="00C9549B"/>
    <w:rsid w:val="00C9566F"/>
    <w:rsid w:val="00C95731"/>
    <w:rsid w:val="00C957EF"/>
    <w:rsid w:val="00C95866"/>
    <w:rsid w:val="00C95BEB"/>
    <w:rsid w:val="00C95D2B"/>
    <w:rsid w:val="00C95DC4"/>
    <w:rsid w:val="00C95E00"/>
    <w:rsid w:val="00C95E90"/>
    <w:rsid w:val="00C95F4D"/>
    <w:rsid w:val="00C96116"/>
    <w:rsid w:val="00C9661C"/>
    <w:rsid w:val="00C967A3"/>
    <w:rsid w:val="00C96803"/>
    <w:rsid w:val="00C968C1"/>
    <w:rsid w:val="00C96943"/>
    <w:rsid w:val="00C969AF"/>
    <w:rsid w:val="00C96DCC"/>
    <w:rsid w:val="00C96DEB"/>
    <w:rsid w:val="00C96FF8"/>
    <w:rsid w:val="00C9714C"/>
    <w:rsid w:val="00C97261"/>
    <w:rsid w:val="00C972A0"/>
    <w:rsid w:val="00C97313"/>
    <w:rsid w:val="00C973AF"/>
    <w:rsid w:val="00C97699"/>
    <w:rsid w:val="00C9795A"/>
    <w:rsid w:val="00C97A65"/>
    <w:rsid w:val="00C97C48"/>
    <w:rsid w:val="00C97C86"/>
    <w:rsid w:val="00C97D4F"/>
    <w:rsid w:val="00C97E34"/>
    <w:rsid w:val="00C97FAF"/>
    <w:rsid w:val="00CA01CE"/>
    <w:rsid w:val="00CA0226"/>
    <w:rsid w:val="00CA0229"/>
    <w:rsid w:val="00CA0262"/>
    <w:rsid w:val="00CA05F7"/>
    <w:rsid w:val="00CA062D"/>
    <w:rsid w:val="00CA07E8"/>
    <w:rsid w:val="00CA08CD"/>
    <w:rsid w:val="00CA0A39"/>
    <w:rsid w:val="00CA0B47"/>
    <w:rsid w:val="00CA0BA7"/>
    <w:rsid w:val="00CA0C02"/>
    <w:rsid w:val="00CA0C1B"/>
    <w:rsid w:val="00CA0D4F"/>
    <w:rsid w:val="00CA0D59"/>
    <w:rsid w:val="00CA0D8B"/>
    <w:rsid w:val="00CA0EC0"/>
    <w:rsid w:val="00CA0F87"/>
    <w:rsid w:val="00CA1035"/>
    <w:rsid w:val="00CA109A"/>
    <w:rsid w:val="00CA109B"/>
    <w:rsid w:val="00CA1144"/>
    <w:rsid w:val="00CA122E"/>
    <w:rsid w:val="00CA1542"/>
    <w:rsid w:val="00CA16A4"/>
    <w:rsid w:val="00CA1806"/>
    <w:rsid w:val="00CA1A79"/>
    <w:rsid w:val="00CA1B12"/>
    <w:rsid w:val="00CA1C29"/>
    <w:rsid w:val="00CA1D7A"/>
    <w:rsid w:val="00CA1DB3"/>
    <w:rsid w:val="00CA1F84"/>
    <w:rsid w:val="00CA21C9"/>
    <w:rsid w:val="00CA2272"/>
    <w:rsid w:val="00CA23E8"/>
    <w:rsid w:val="00CA249F"/>
    <w:rsid w:val="00CA2528"/>
    <w:rsid w:val="00CA255C"/>
    <w:rsid w:val="00CA274E"/>
    <w:rsid w:val="00CA288D"/>
    <w:rsid w:val="00CA2932"/>
    <w:rsid w:val="00CA2936"/>
    <w:rsid w:val="00CA29C7"/>
    <w:rsid w:val="00CA2A22"/>
    <w:rsid w:val="00CA2EC2"/>
    <w:rsid w:val="00CA314F"/>
    <w:rsid w:val="00CA31C6"/>
    <w:rsid w:val="00CA32DA"/>
    <w:rsid w:val="00CA330A"/>
    <w:rsid w:val="00CA3312"/>
    <w:rsid w:val="00CA3490"/>
    <w:rsid w:val="00CA351D"/>
    <w:rsid w:val="00CA353B"/>
    <w:rsid w:val="00CA363F"/>
    <w:rsid w:val="00CA36AB"/>
    <w:rsid w:val="00CA371E"/>
    <w:rsid w:val="00CA37A6"/>
    <w:rsid w:val="00CA38F8"/>
    <w:rsid w:val="00CA39C7"/>
    <w:rsid w:val="00CA3A93"/>
    <w:rsid w:val="00CA3F65"/>
    <w:rsid w:val="00CA40BA"/>
    <w:rsid w:val="00CA427E"/>
    <w:rsid w:val="00CA4408"/>
    <w:rsid w:val="00CA446A"/>
    <w:rsid w:val="00CA455D"/>
    <w:rsid w:val="00CA459D"/>
    <w:rsid w:val="00CA46A7"/>
    <w:rsid w:val="00CA4874"/>
    <w:rsid w:val="00CA4998"/>
    <w:rsid w:val="00CA4A79"/>
    <w:rsid w:val="00CA4DB8"/>
    <w:rsid w:val="00CA5029"/>
    <w:rsid w:val="00CA50F4"/>
    <w:rsid w:val="00CA5116"/>
    <w:rsid w:val="00CA515B"/>
    <w:rsid w:val="00CA5196"/>
    <w:rsid w:val="00CA52BB"/>
    <w:rsid w:val="00CA5406"/>
    <w:rsid w:val="00CA54A5"/>
    <w:rsid w:val="00CA5688"/>
    <w:rsid w:val="00CA568D"/>
    <w:rsid w:val="00CA56AA"/>
    <w:rsid w:val="00CA575A"/>
    <w:rsid w:val="00CA59A9"/>
    <w:rsid w:val="00CA5A65"/>
    <w:rsid w:val="00CA5AD5"/>
    <w:rsid w:val="00CA5ED6"/>
    <w:rsid w:val="00CA618C"/>
    <w:rsid w:val="00CA62F3"/>
    <w:rsid w:val="00CA6462"/>
    <w:rsid w:val="00CA6515"/>
    <w:rsid w:val="00CA6609"/>
    <w:rsid w:val="00CA6788"/>
    <w:rsid w:val="00CA686D"/>
    <w:rsid w:val="00CA6895"/>
    <w:rsid w:val="00CA69EB"/>
    <w:rsid w:val="00CA6AF8"/>
    <w:rsid w:val="00CA6C07"/>
    <w:rsid w:val="00CA6DBB"/>
    <w:rsid w:val="00CA6E84"/>
    <w:rsid w:val="00CA6FC0"/>
    <w:rsid w:val="00CA7139"/>
    <w:rsid w:val="00CA71BD"/>
    <w:rsid w:val="00CA7410"/>
    <w:rsid w:val="00CA7431"/>
    <w:rsid w:val="00CA78FA"/>
    <w:rsid w:val="00CA79FB"/>
    <w:rsid w:val="00CA7B88"/>
    <w:rsid w:val="00CA7BE3"/>
    <w:rsid w:val="00CA7BEF"/>
    <w:rsid w:val="00CA7C3B"/>
    <w:rsid w:val="00CA7C7D"/>
    <w:rsid w:val="00CA7DBD"/>
    <w:rsid w:val="00CA7E6F"/>
    <w:rsid w:val="00CB0025"/>
    <w:rsid w:val="00CB0027"/>
    <w:rsid w:val="00CB0113"/>
    <w:rsid w:val="00CB0168"/>
    <w:rsid w:val="00CB0198"/>
    <w:rsid w:val="00CB03A5"/>
    <w:rsid w:val="00CB044C"/>
    <w:rsid w:val="00CB0457"/>
    <w:rsid w:val="00CB04CE"/>
    <w:rsid w:val="00CB04E9"/>
    <w:rsid w:val="00CB0665"/>
    <w:rsid w:val="00CB06C5"/>
    <w:rsid w:val="00CB0B01"/>
    <w:rsid w:val="00CB0DAD"/>
    <w:rsid w:val="00CB0DC3"/>
    <w:rsid w:val="00CB0DF3"/>
    <w:rsid w:val="00CB109F"/>
    <w:rsid w:val="00CB10AF"/>
    <w:rsid w:val="00CB10DB"/>
    <w:rsid w:val="00CB11F5"/>
    <w:rsid w:val="00CB14BD"/>
    <w:rsid w:val="00CB15B0"/>
    <w:rsid w:val="00CB165A"/>
    <w:rsid w:val="00CB17E1"/>
    <w:rsid w:val="00CB1829"/>
    <w:rsid w:val="00CB1CEF"/>
    <w:rsid w:val="00CB205C"/>
    <w:rsid w:val="00CB231F"/>
    <w:rsid w:val="00CB2378"/>
    <w:rsid w:val="00CB238E"/>
    <w:rsid w:val="00CB26C3"/>
    <w:rsid w:val="00CB27F8"/>
    <w:rsid w:val="00CB2867"/>
    <w:rsid w:val="00CB293E"/>
    <w:rsid w:val="00CB2A13"/>
    <w:rsid w:val="00CB2B13"/>
    <w:rsid w:val="00CB2B76"/>
    <w:rsid w:val="00CB2BBD"/>
    <w:rsid w:val="00CB2CC1"/>
    <w:rsid w:val="00CB2DC3"/>
    <w:rsid w:val="00CB2E04"/>
    <w:rsid w:val="00CB2E55"/>
    <w:rsid w:val="00CB2EEF"/>
    <w:rsid w:val="00CB2FAD"/>
    <w:rsid w:val="00CB305F"/>
    <w:rsid w:val="00CB3422"/>
    <w:rsid w:val="00CB34EA"/>
    <w:rsid w:val="00CB38D3"/>
    <w:rsid w:val="00CB39E3"/>
    <w:rsid w:val="00CB3A33"/>
    <w:rsid w:val="00CB3B18"/>
    <w:rsid w:val="00CB3C85"/>
    <w:rsid w:val="00CB3E52"/>
    <w:rsid w:val="00CB3F37"/>
    <w:rsid w:val="00CB3F54"/>
    <w:rsid w:val="00CB3F58"/>
    <w:rsid w:val="00CB40BA"/>
    <w:rsid w:val="00CB412D"/>
    <w:rsid w:val="00CB41A7"/>
    <w:rsid w:val="00CB4683"/>
    <w:rsid w:val="00CB48BC"/>
    <w:rsid w:val="00CB4AFE"/>
    <w:rsid w:val="00CB4B2C"/>
    <w:rsid w:val="00CB4B57"/>
    <w:rsid w:val="00CB4BAB"/>
    <w:rsid w:val="00CB4BBB"/>
    <w:rsid w:val="00CB4BF0"/>
    <w:rsid w:val="00CB4E59"/>
    <w:rsid w:val="00CB4E8C"/>
    <w:rsid w:val="00CB4F41"/>
    <w:rsid w:val="00CB5227"/>
    <w:rsid w:val="00CB5271"/>
    <w:rsid w:val="00CB529C"/>
    <w:rsid w:val="00CB53A2"/>
    <w:rsid w:val="00CB562D"/>
    <w:rsid w:val="00CB5743"/>
    <w:rsid w:val="00CB5771"/>
    <w:rsid w:val="00CB5803"/>
    <w:rsid w:val="00CB5930"/>
    <w:rsid w:val="00CB5A39"/>
    <w:rsid w:val="00CB5A8F"/>
    <w:rsid w:val="00CB5D0D"/>
    <w:rsid w:val="00CB5DBB"/>
    <w:rsid w:val="00CB5E04"/>
    <w:rsid w:val="00CB5F9B"/>
    <w:rsid w:val="00CB5FE8"/>
    <w:rsid w:val="00CB60ED"/>
    <w:rsid w:val="00CB6113"/>
    <w:rsid w:val="00CB63A4"/>
    <w:rsid w:val="00CB64B8"/>
    <w:rsid w:val="00CB6505"/>
    <w:rsid w:val="00CB65DA"/>
    <w:rsid w:val="00CB679C"/>
    <w:rsid w:val="00CB6804"/>
    <w:rsid w:val="00CB68BF"/>
    <w:rsid w:val="00CB6909"/>
    <w:rsid w:val="00CB699E"/>
    <w:rsid w:val="00CB6B4E"/>
    <w:rsid w:val="00CB6B61"/>
    <w:rsid w:val="00CB6B88"/>
    <w:rsid w:val="00CB6C4E"/>
    <w:rsid w:val="00CB6D20"/>
    <w:rsid w:val="00CB6DC6"/>
    <w:rsid w:val="00CB6E30"/>
    <w:rsid w:val="00CB6E52"/>
    <w:rsid w:val="00CB7008"/>
    <w:rsid w:val="00CB70D7"/>
    <w:rsid w:val="00CB711C"/>
    <w:rsid w:val="00CB7322"/>
    <w:rsid w:val="00CB7363"/>
    <w:rsid w:val="00CB7459"/>
    <w:rsid w:val="00CB7484"/>
    <w:rsid w:val="00CB74A1"/>
    <w:rsid w:val="00CB74D8"/>
    <w:rsid w:val="00CB74E1"/>
    <w:rsid w:val="00CB77A3"/>
    <w:rsid w:val="00CB77CC"/>
    <w:rsid w:val="00CB7812"/>
    <w:rsid w:val="00CB7887"/>
    <w:rsid w:val="00CB7B1A"/>
    <w:rsid w:val="00CB7D2E"/>
    <w:rsid w:val="00CB7E17"/>
    <w:rsid w:val="00CB7F17"/>
    <w:rsid w:val="00CB7FD3"/>
    <w:rsid w:val="00CC027A"/>
    <w:rsid w:val="00CC0298"/>
    <w:rsid w:val="00CC059D"/>
    <w:rsid w:val="00CC07B9"/>
    <w:rsid w:val="00CC07FE"/>
    <w:rsid w:val="00CC0B20"/>
    <w:rsid w:val="00CC0B93"/>
    <w:rsid w:val="00CC0BFE"/>
    <w:rsid w:val="00CC0C3C"/>
    <w:rsid w:val="00CC0E39"/>
    <w:rsid w:val="00CC0F97"/>
    <w:rsid w:val="00CC0FE4"/>
    <w:rsid w:val="00CC1106"/>
    <w:rsid w:val="00CC115F"/>
    <w:rsid w:val="00CC1206"/>
    <w:rsid w:val="00CC12F3"/>
    <w:rsid w:val="00CC1451"/>
    <w:rsid w:val="00CC1817"/>
    <w:rsid w:val="00CC1851"/>
    <w:rsid w:val="00CC1882"/>
    <w:rsid w:val="00CC1A18"/>
    <w:rsid w:val="00CC1A4A"/>
    <w:rsid w:val="00CC1A6A"/>
    <w:rsid w:val="00CC1ACC"/>
    <w:rsid w:val="00CC1BDB"/>
    <w:rsid w:val="00CC1C09"/>
    <w:rsid w:val="00CC1C7A"/>
    <w:rsid w:val="00CC1CD2"/>
    <w:rsid w:val="00CC1D45"/>
    <w:rsid w:val="00CC1F6C"/>
    <w:rsid w:val="00CC1FEB"/>
    <w:rsid w:val="00CC2102"/>
    <w:rsid w:val="00CC2140"/>
    <w:rsid w:val="00CC21A0"/>
    <w:rsid w:val="00CC21C6"/>
    <w:rsid w:val="00CC2517"/>
    <w:rsid w:val="00CC251C"/>
    <w:rsid w:val="00CC27B1"/>
    <w:rsid w:val="00CC2976"/>
    <w:rsid w:val="00CC2A00"/>
    <w:rsid w:val="00CC2B1C"/>
    <w:rsid w:val="00CC2B56"/>
    <w:rsid w:val="00CC2BE1"/>
    <w:rsid w:val="00CC2C55"/>
    <w:rsid w:val="00CC2D3D"/>
    <w:rsid w:val="00CC2EE9"/>
    <w:rsid w:val="00CC2FEB"/>
    <w:rsid w:val="00CC3123"/>
    <w:rsid w:val="00CC3158"/>
    <w:rsid w:val="00CC3192"/>
    <w:rsid w:val="00CC34E5"/>
    <w:rsid w:val="00CC3612"/>
    <w:rsid w:val="00CC36CA"/>
    <w:rsid w:val="00CC3C20"/>
    <w:rsid w:val="00CC3C37"/>
    <w:rsid w:val="00CC3CC7"/>
    <w:rsid w:val="00CC3F57"/>
    <w:rsid w:val="00CC3FFD"/>
    <w:rsid w:val="00CC406D"/>
    <w:rsid w:val="00CC411D"/>
    <w:rsid w:val="00CC42E4"/>
    <w:rsid w:val="00CC4315"/>
    <w:rsid w:val="00CC4476"/>
    <w:rsid w:val="00CC4479"/>
    <w:rsid w:val="00CC4514"/>
    <w:rsid w:val="00CC4536"/>
    <w:rsid w:val="00CC478E"/>
    <w:rsid w:val="00CC4B8A"/>
    <w:rsid w:val="00CC4BC8"/>
    <w:rsid w:val="00CC4BDF"/>
    <w:rsid w:val="00CC4C24"/>
    <w:rsid w:val="00CC4D3A"/>
    <w:rsid w:val="00CC4D48"/>
    <w:rsid w:val="00CC4D5D"/>
    <w:rsid w:val="00CC4D72"/>
    <w:rsid w:val="00CC530F"/>
    <w:rsid w:val="00CC54AF"/>
    <w:rsid w:val="00CC555F"/>
    <w:rsid w:val="00CC5571"/>
    <w:rsid w:val="00CC5721"/>
    <w:rsid w:val="00CC5727"/>
    <w:rsid w:val="00CC5751"/>
    <w:rsid w:val="00CC5827"/>
    <w:rsid w:val="00CC5C22"/>
    <w:rsid w:val="00CC5C94"/>
    <w:rsid w:val="00CC5D03"/>
    <w:rsid w:val="00CC5D36"/>
    <w:rsid w:val="00CC5D99"/>
    <w:rsid w:val="00CC5DB5"/>
    <w:rsid w:val="00CC5DF5"/>
    <w:rsid w:val="00CC5FD4"/>
    <w:rsid w:val="00CC6010"/>
    <w:rsid w:val="00CC60A7"/>
    <w:rsid w:val="00CC6182"/>
    <w:rsid w:val="00CC62D7"/>
    <w:rsid w:val="00CC6581"/>
    <w:rsid w:val="00CC65CA"/>
    <w:rsid w:val="00CC66FD"/>
    <w:rsid w:val="00CC69B7"/>
    <w:rsid w:val="00CC6BDC"/>
    <w:rsid w:val="00CC6BF3"/>
    <w:rsid w:val="00CC6C52"/>
    <w:rsid w:val="00CC6D4E"/>
    <w:rsid w:val="00CC6D6B"/>
    <w:rsid w:val="00CC6DCC"/>
    <w:rsid w:val="00CC6E33"/>
    <w:rsid w:val="00CC6F63"/>
    <w:rsid w:val="00CC6FD4"/>
    <w:rsid w:val="00CC7182"/>
    <w:rsid w:val="00CC7218"/>
    <w:rsid w:val="00CC7287"/>
    <w:rsid w:val="00CC73CE"/>
    <w:rsid w:val="00CC7468"/>
    <w:rsid w:val="00CC74B9"/>
    <w:rsid w:val="00CC7549"/>
    <w:rsid w:val="00CC76C4"/>
    <w:rsid w:val="00CC7865"/>
    <w:rsid w:val="00CC7877"/>
    <w:rsid w:val="00CC78B6"/>
    <w:rsid w:val="00CC7A4D"/>
    <w:rsid w:val="00CC7B0F"/>
    <w:rsid w:val="00CC7EF7"/>
    <w:rsid w:val="00CC7F18"/>
    <w:rsid w:val="00CD000C"/>
    <w:rsid w:val="00CD0110"/>
    <w:rsid w:val="00CD02D6"/>
    <w:rsid w:val="00CD0402"/>
    <w:rsid w:val="00CD044D"/>
    <w:rsid w:val="00CD04D8"/>
    <w:rsid w:val="00CD06AE"/>
    <w:rsid w:val="00CD0708"/>
    <w:rsid w:val="00CD08C7"/>
    <w:rsid w:val="00CD0960"/>
    <w:rsid w:val="00CD09BA"/>
    <w:rsid w:val="00CD0A1E"/>
    <w:rsid w:val="00CD0B7B"/>
    <w:rsid w:val="00CD0BAF"/>
    <w:rsid w:val="00CD0CBC"/>
    <w:rsid w:val="00CD0CCD"/>
    <w:rsid w:val="00CD0D2C"/>
    <w:rsid w:val="00CD0DFD"/>
    <w:rsid w:val="00CD0E09"/>
    <w:rsid w:val="00CD0E1E"/>
    <w:rsid w:val="00CD0E2F"/>
    <w:rsid w:val="00CD0EDB"/>
    <w:rsid w:val="00CD0F1B"/>
    <w:rsid w:val="00CD0F4D"/>
    <w:rsid w:val="00CD0F59"/>
    <w:rsid w:val="00CD0F87"/>
    <w:rsid w:val="00CD11A3"/>
    <w:rsid w:val="00CD11D1"/>
    <w:rsid w:val="00CD1405"/>
    <w:rsid w:val="00CD1664"/>
    <w:rsid w:val="00CD16AE"/>
    <w:rsid w:val="00CD180B"/>
    <w:rsid w:val="00CD1850"/>
    <w:rsid w:val="00CD1A2F"/>
    <w:rsid w:val="00CD1AC2"/>
    <w:rsid w:val="00CD1BCE"/>
    <w:rsid w:val="00CD1E0D"/>
    <w:rsid w:val="00CD2078"/>
    <w:rsid w:val="00CD20D3"/>
    <w:rsid w:val="00CD222D"/>
    <w:rsid w:val="00CD23BF"/>
    <w:rsid w:val="00CD241E"/>
    <w:rsid w:val="00CD247D"/>
    <w:rsid w:val="00CD248A"/>
    <w:rsid w:val="00CD24BA"/>
    <w:rsid w:val="00CD25FF"/>
    <w:rsid w:val="00CD2C33"/>
    <w:rsid w:val="00CD2C75"/>
    <w:rsid w:val="00CD2D8A"/>
    <w:rsid w:val="00CD2E16"/>
    <w:rsid w:val="00CD2E5B"/>
    <w:rsid w:val="00CD30A3"/>
    <w:rsid w:val="00CD3152"/>
    <w:rsid w:val="00CD32C1"/>
    <w:rsid w:val="00CD3309"/>
    <w:rsid w:val="00CD34EE"/>
    <w:rsid w:val="00CD353C"/>
    <w:rsid w:val="00CD3555"/>
    <w:rsid w:val="00CD3780"/>
    <w:rsid w:val="00CD3797"/>
    <w:rsid w:val="00CD379C"/>
    <w:rsid w:val="00CD3858"/>
    <w:rsid w:val="00CD39A5"/>
    <w:rsid w:val="00CD39E9"/>
    <w:rsid w:val="00CD3AF5"/>
    <w:rsid w:val="00CD3C94"/>
    <w:rsid w:val="00CD3CF0"/>
    <w:rsid w:val="00CD3CF6"/>
    <w:rsid w:val="00CD3E86"/>
    <w:rsid w:val="00CD40B6"/>
    <w:rsid w:val="00CD4127"/>
    <w:rsid w:val="00CD41C6"/>
    <w:rsid w:val="00CD4390"/>
    <w:rsid w:val="00CD43DB"/>
    <w:rsid w:val="00CD43E3"/>
    <w:rsid w:val="00CD441D"/>
    <w:rsid w:val="00CD4444"/>
    <w:rsid w:val="00CD45AB"/>
    <w:rsid w:val="00CD45B0"/>
    <w:rsid w:val="00CD45D9"/>
    <w:rsid w:val="00CD45FE"/>
    <w:rsid w:val="00CD4633"/>
    <w:rsid w:val="00CD46DB"/>
    <w:rsid w:val="00CD472B"/>
    <w:rsid w:val="00CD47DB"/>
    <w:rsid w:val="00CD49CF"/>
    <w:rsid w:val="00CD4A73"/>
    <w:rsid w:val="00CD4BE1"/>
    <w:rsid w:val="00CD4C9A"/>
    <w:rsid w:val="00CD4CA4"/>
    <w:rsid w:val="00CD4E69"/>
    <w:rsid w:val="00CD5084"/>
    <w:rsid w:val="00CD50D3"/>
    <w:rsid w:val="00CD53B6"/>
    <w:rsid w:val="00CD53FC"/>
    <w:rsid w:val="00CD5471"/>
    <w:rsid w:val="00CD5525"/>
    <w:rsid w:val="00CD57DB"/>
    <w:rsid w:val="00CD57FA"/>
    <w:rsid w:val="00CD584E"/>
    <w:rsid w:val="00CD5870"/>
    <w:rsid w:val="00CD5A7D"/>
    <w:rsid w:val="00CD5AD0"/>
    <w:rsid w:val="00CD5B3A"/>
    <w:rsid w:val="00CD5C05"/>
    <w:rsid w:val="00CD5C44"/>
    <w:rsid w:val="00CD5E2E"/>
    <w:rsid w:val="00CD5E87"/>
    <w:rsid w:val="00CD5EAC"/>
    <w:rsid w:val="00CD5EB5"/>
    <w:rsid w:val="00CD5FB0"/>
    <w:rsid w:val="00CD619A"/>
    <w:rsid w:val="00CD61ED"/>
    <w:rsid w:val="00CD6285"/>
    <w:rsid w:val="00CD6371"/>
    <w:rsid w:val="00CD63A7"/>
    <w:rsid w:val="00CD655F"/>
    <w:rsid w:val="00CD6679"/>
    <w:rsid w:val="00CD6994"/>
    <w:rsid w:val="00CD69EB"/>
    <w:rsid w:val="00CD6A4F"/>
    <w:rsid w:val="00CD6AAB"/>
    <w:rsid w:val="00CD6CFC"/>
    <w:rsid w:val="00CD6DE9"/>
    <w:rsid w:val="00CD70E3"/>
    <w:rsid w:val="00CD7455"/>
    <w:rsid w:val="00CD7480"/>
    <w:rsid w:val="00CD74E7"/>
    <w:rsid w:val="00CD750C"/>
    <w:rsid w:val="00CD757D"/>
    <w:rsid w:val="00CD75F5"/>
    <w:rsid w:val="00CD75F7"/>
    <w:rsid w:val="00CD77D8"/>
    <w:rsid w:val="00CD78F4"/>
    <w:rsid w:val="00CD7A03"/>
    <w:rsid w:val="00CD7BB6"/>
    <w:rsid w:val="00CD7BFF"/>
    <w:rsid w:val="00CD7E1C"/>
    <w:rsid w:val="00CE00E9"/>
    <w:rsid w:val="00CE0148"/>
    <w:rsid w:val="00CE0187"/>
    <w:rsid w:val="00CE01F2"/>
    <w:rsid w:val="00CE0278"/>
    <w:rsid w:val="00CE055C"/>
    <w:rsid w:val="00CE0823"/>
    <w:rsid w:val="00CE08FC"/>
    <w:rsid w:val="00CE094E"/>
    <w:rsid w:val="00CE0B54"/>
    <w:rsid w:val="00CE0DC8"/>
    <w:rsid w:val="00CE0E06"/>
    <w:rsid w:val="00CE0F50"/>
    <w:rsid w:val="00CE0FE9"/>
    <w:rsid w:val="00CE1007"/>
    <w:rsid w:val="00CE101D"/>
    <w:rsid w:val="00CE1679"/>
    <w:rsid w:val="00CE17E9"/>
    <w:rsid w:val="00CE182D"/>
    <w:rsid w:val="00CE190F"/>
    <w:rsid w:val="00CE1920"/>
    <w:rsid w:val="00CE1A6D"/>
    <w:rsid w:val="00CE1A98"/>
    <w:rsid w:val="00CE1B83"/>
    <w:rsid w:val="00CE1BF4"/>
    <w:rsid w:val="00CE1C38"/>
    <w:rsid w:val="00CE1CB1"/>
    <w:rsid w:val="00CE1DB2"/>
    <w:rsid w:val="00CE227D"/>
    <w:rsid w:val="00CE22EC"/>
    <w:rsid w:val="00CE2304"/>
    <w:rsid w:val="00CE2342"/>
    <w:rsid w:val="00CE250A"/>
    <w:rsid w:val="00CE253A"/>
    <w:rsid w:val="00CE25EA"/>
    <w:rsid w:val="00CE264B"/>
    <w:rsid w:val="00CE293A"/>
    <w:rsid w:val="00CE2956"/>
    <w:rsid w:val="00CE2A54"/>
    <w:rsid w:val="00CE2C06"/>
    <w:rsid w:val="00CE2C64"/>
    <w:rsid w:val="00CE2DA7"/>
    <w:rsid w:val="00CE2FF5"/>
    <w:rsid w:val="00CE3066"/>
    <w:rsid w:val="00CE30F3"/>
    <w:rsid w:val="00CE3184"/>
    <w:rsid w:val="00CE31CB"/>
    <w:rsid w:val="00CE3335"/>
    <w:rsid w:val="00CE3356"/>
    <w:rsid w:val="00CE363C"/>
    <w:rsid w:val="00CE368D"/>
    <w:rsid w:val="00CE374D"/>
    <w:rsid w:val="00CE37B2"/>
    <w:rsid w:val="00CE380B"/>
    <w:rsid w:val="00CE38A7"/>
    <w:rsid w:val="00CE39E5"/>
    <w:rsid w:val="00CE3AC6"/>
    <w:rsid w:val="00CE3BA3"/>
    <w:rsid w:val="00CE3C70"/>
    <w:rsid w:val="00CE3E23"/>
    <w:rsid w:val="00CE3E34"/>
    <w:rsid w:val="00CE43E3"/>
    <w:rsid w:val="00CE458B"/>
    <w:rsid w:val="00CE45C0"/>
    <w:rsid w:val="00CE489D"/>
    <w:rsid w:val="00CE4A70"/>
    <w:rsid w:val="00CE4AB7"/>
    <w:rsid w:val="00CE4BAC"/>
    <w:rsid w:val="00CE4BB9"/>
    <w:rsid w:val="00CE4C0E"/>
    <w:rsid w:val="00CE4C1E"/>
    <w:rsid w:val="00CE4CD4"/>
    <w:rsid w:val="00CE4CDD"/>
    <w:rsid w:val="00CE4D6B"/>
    <w:rsid w:val="00CE4F5B"/>
    <w:rsid w:val="00CE4F7E"/>
    <w:rsid w:val="00CE4FBA"/>
    <w:rsid w:val="00CE50DC"/>
    <w:rsid w:val="00CE50E4"/>
    <w:rsid w:val="00CE51A8"/>
    <w:rsid w:val="00CE51DB"/>
    <w:rsid w:val="00CE520F"/>
    <w:rsid w:val="00CE55E8"/>
    <w:rsid w:val="00CE5A48"/>
    <w:rsid w:val="00CE5AE0"/>
    <w:rsid w:val="00CE5B23"/>
    <w:rsid w:val="00CE5C2F"/>
    <w:rsid w:val="00CE5D84"/>
    <w:rsid w:val="00CE5DF2"/>
    <w:rsid w:val="00CE5E5B"/>
    <w:rsid w:val="00CE5E67"/>
    <w:rsid w:val="00CE61A8"/>
    <w:rsid w:val="00CE6270"/>
    <w:rsid w:val="00CE62D1"/>
    <w:rsid w:val="00CE6323"/>
    <w:rsid w:val="00CE6540"/>
    <w:rsid w:val="00CE6551"/>
    <w:rsid w:val="00CE686C"/>
    <w:rsid w:val="00CE6877"/>
    <w:rsid w:val="00CE6C71"/>
    <w:rsid w:val="00CE6C8C"/>
    <w:rsid w:val="00CE6D5A"/>
    <w:rsid w:val="00CE6D6D"/>
    <w:rsid w:val="00CE6F12"/>
    <w:rsid w:val="00CE7064"/>
    <w:rsid w:val="00CE706B"/>
    <w:rsid w:val="00CE71DA"/>
    <w:rsid w:val="00CE71F8"/>
    <w:rsid w:val="00CE7673"/>
    <w:rsid w:val="00CE778E"/>
    <w:rsid w:val="00CE781F"/>
    <w:rsid w:val="00CE784E"/>
    <w:rsid w:val="00CE7971"/>
    <w:rsid w:val="00CE7C93"/>
    <w:rsid w:val="00CE7F04"/>
    <w:rsid w:val="00CF00DF"/>
    <w:rsid w:val="00CF013A"/>
    <w:rsid w:val="00CF044B"/>
    <w:rsid w:val="00CF0479"/>
    <w:rsid w:val="00CF073A"/>
    <w:rsid w:val="00CF0823"/>
    <w:rsid w:val="00CF08D3"/>
    <w:rsid w:val="00CF0BC6"/>
    <w:rsid w:val="00CF0E85"/>
    <w:rsid w:val="00CF0EAF"/>
    <w:rsid w:val="00CF0ECE"/>
    <w:rsid w:val="00CF1017"/>
    <w:rsid w:val="00CF10CE"/>
    <w:rsid w:val="00CF14C1"/>
    <w:rsid w:val="00CF157A"/>
    <w:rsid w:val="00CF1586"/>
    <w:rsid w:val="00CF1638"/>
    <w:rsid w:val="00CF17EE"/>
    <w:rsid w:val="00CF18F4"/>
    <w:rsid w:val="00CF19D1"/>
    <w:rsid w:val="00CF1A62"/>
    <w:rsid w:val="00CF1BED"/>
    <w:rsid w:val="00CF1D02"/>
    <w:rsid w:val="00CF1D49"/>
    <w:rsid w:val="00CF1DD7"/>
    <w:rsid w:val="00CF1DEB"/>
    <w:rsid w:val="00CF1F51"/>
    <w:rsid w:val="00CF1FB4"/>
    <w:rsid w:val="00CF2044"/>
    <w:rsid w:val="00CF20FF"/>
    <w:rsid w:val="00CF21A2"/>
    <w:rsid w:val="00CF2247"/>
    <w:rsid w:val="00CF2253"/>
    <w:rsid w:val="00CF22F3"/>
    <w:rsid w:val="00CF232D"/>
    <w:rsid w:val="00CF23AF"/>
    <w:rsid w:val="00CF23B7"/>
    <w:rsid w:val="00CF24D1"/>
    <w:rsid w:val="00CF254B"/>
    <w:rsid w:val="00CF268C"/>
    <w:rsid w:val="00CF26C6"/>
    <w:rsid w:val="00CF270F"/>
    <w:rsid w:val="00CF283C"/>
    <w:rsid w:val="00CF2A63"/>
    <w:rsid w:val="00CF2D5D"/>
    <w:rsid w:val="00CF2DFB"/>
    <w:rsid w:val="00CF2E79"/>
    <w:rsid w:val="00CF2F89"/>
    <w:rsid w:val="00CF2F93"/>
    <w:rsid w:val="00CF2F9C"/>
    <w:rsid w:val="00CF3098"/>
    <w:rsid w:val="00CF3187"/>
    <w:rsid w:val="00CF3202"/>
    <w:rsid w:val="00CF3309"/>
    <w:rsid w:val="00CF3624"/>
    <w:rsid w:val="00CF36A1"/>
    <w:rsid w:val="00CF3716"/>
    <w:rsid w:val="00CF374B"/>
    <w:rsid w:val="00CF3ADA"/>
    <w:rsid w:val="00CF3AF2"/>
    <w:rsid w:val="00CF3B7C"/>
    <w:rsid w:val="00CF3E55"/>
    <w:rsid w:val="00CF3F7D"/>
    <w:rsid w:val="00CF401E"/>
    <w:rsid w:val="00CF4182"/>
    <w:rsid w:val="00CF41B9"/>
    <w:rsid w:val="00CF420C"/>
    <w:rsid w:val="00CF436B"/>
    <w:rsid w:val="00CF4541"/>
    <w:rsid w:val="00CF459D"/>
    <w:rsid w:val="00CF4778"/>
    <w:rsid w:val="00CF482C"/>
    <w:rsid w:val="00CF4C6A"/>
    <w:rsid w:val="00CF4C85"/>
    <w:rsid w:val="00CF4CD7"/>
    <w:rsid w:val="00CF4E70"/>
    <w:rsid w:val="00CF4E78"/>
    <w:rsid w:val="00CF4F5E"/>
    <w:rsid w:val="00CF5042"/>
    <w:rsid w:val="00CF51CD"/>
    <w:rsid w:val="00CF529D"/>
    <w:rsid w:val="00CF55C1"/>
    <w:rsid w:val="00CF59CC"/>
    <w:rsid w:val="00CF5AED"/>
    <w:rsid w:val="00CF5B87"/>
    <w:rsid w:val="00CF5DD8"/>
    <w:rsid w:val="00CF5EA3"/>
    <w:rsid w:val="00CF5FC7"/>
    <w:rsid w:val="00CF60BE"/>
    <w:rsid w:val="00CF617A"/>
    <w:rsid w:val="00CF6213"/>
    <w:rsid w:val="00CF6554"/>
    <w:rsid w:val="00CF6573"/>
    <w:rsid w:val="00CF658F"/>
    <w:rsid w:val="00CF662B"/>
    <w:rsid w:val="00CF6934"/>
    <w:rsid w:val="00CF6A8B"/>
    <w:rsid w:val="00CF6B50"/>
    <w:rsid w:val="00CF6CE0"/>
    <w:rsid w:val="00CF6D7F"/>
    <w:rsid w:val="00CF6DEF"/>
    <w:rsid w:val="00CF7078"/>
    <w:rsid w:val="00CF72B8"/>
    <w:rsid w:val="00CF7319"/>
    <w:rsid w:val="00CF73A5"/>
    <w:rsid w:val="00CF73BF"/>
    <w:rsid w:val="00CF750E"/>
    <w:rsid w:val="00CF7691"/>
    <w:rsid w:val="00CF7844"/>
    <w:rsid w:val="00CF7892"/>
    <w:rsid w:val="00CF7903"/>
    <w:rsid w:val="00CF793E"/>
    <w:rsid w:val="00CF7A79"/>
    <w:rsid w:val="00CF7B91"/>
    <w:rsid w:val="00CF7C27"/>
    <w:rsid w:val="00CF7C53"/>
    <w:rsid w:val="00CF7CA7"/>
    <w:rsid w:val="00CF7CD9"/>
    <w:rsid w:val="00CF7F6B"/>
    <w:rsid w:val="00D000F7"/>
    <w:rsid w:val="00D00158"/>
    <w:rsid w:val="00D0023A"/>
    <w:rsid w:val="00D0060E"/>
    <w:rsid w:val="00D006C1"/>
    <w:rsid w:val="00D009A9"/>
    <w:rsid w:val="00D009D1"/>
    <w:rsid w:val="00D00A3A"/>
    <w:rsid w:val="00D00B2D"/>
    <w:rsid w:val="00D00BE8"/>
    <w:rsid w:val="00D00BFF"/>
    <w:rsid w:val="00D00D4E"/>
    <w:rsid w:val="00D00EAD"/>
    <w:rsid w:val="00D00FD0"/>
    <w:rsid w:val="00D0106F"/>
    <w:rsid w:val="00D01508"/>
    <w:rsid w:val="00D01625"/>
    <w:rsid w:val="00D016A8"/>
    <w:rsid w:val="00D016CD"/>
    <w:rsid w:val="00D01A5E"/>
    <w:rsid w:val="00D01B2F"/>
    <w:rsid w:val="00D01DD4"/>
    <w:rsid w:val="00D0209E"/>
    <w:rsid w:val="00D022A2"/>
    <w:rsid w:val="00D022CA"/>
    <w:rsid w:val="00D024DC"/>
    <w:rsid w:val="00D024F4"/>
    <w:rsid w:val="00D02557"/>
    <w:rsid w:val="00D025EA"/>
    <w:rsid w:val="00D02698"/>
    <w:rsid w:val="00D026C0"/>
    <w:rsid w:val="00D027DA"/>
    <w:rsid w:val="00D0286E"/>
    <w:rsid w:val="00D028BD"/>
    <w:rsid w:val="00D029A7"/>
    <w:rsid w:val="00D02A29"/>
    <w:rsid w:val="00D02A6C"/>
    <w:rsid w:val="00D02D79"/>
    <w:rsid w:val="00D02F3C"/>
    <w:rsid w:val="00D02F56"/>
    <w:rsid w:val="00D02F6C"/>
    <w:rsid w:val="00D02FA4"/>
    <w:rsid w:val="00D03063"/>
    <w:rsid w:val="00D0306C"/>
    <w:rsid w:val="00D0306D"/>
    <w:rsid w:val="00D030D7"/>
    <w:rsid w:val="00D0310C"/>
    <w:rsid w:val="00D03145"/>
    <w:rsid w:val="00D0325D"/>
    <w:rsid w:val="00D0373F"/>
    <w:rsid w:val="00D038D6"/>
    <w:rsid w:val="00D038FB"/>
    <w:rsid w:val="00D03AB9"/>
    <w:rsid w:val="00D03B62"/>
    <w:rsid w:val="00D03BFE"/>
    <w:rsid w:val="00D03C75"/>
    <w:rsid w:val="00D03CBC"/>
    <w:rsid w:val="00D04025"/>
    <w:rsid w:val="00D0411D"/>
    <w:rsid w:val="00D0440D"/>
    <w:rsid w:val="00D04412"/>
    <w:rsid w:val="00D04434"/>
    <w:rsid w:val="00D04485"/>
    <w:rsid w:val="00D045A8"/>
    <w:rsid w:val="00D04758"/>
    <w:rsid w:val="00D04768"/>
    <w:rsid w:val="00D0477C"/>
    <w:rsid w:val="00D0479E"/>
    <w:rsid w:val="00D047E4"/>
    <w:rsid w:val="00D048C2"/>
    <w:rsid w:val="00D04980"/>
    <w:rsid w:val="00D049C2"/>
    <w:rsid w:val="00D04B6F"/>
    <w:rsid w:val="00D04D31"/>
    <w:rsid w:val="00D04E30"/>
    <w:rsid w:val="00D04EBC"/>
    <w:rsid w:val="00D04EE5"/>
    <w:rsid w:val="00D04F64"/>
    <w:rsid w:val="00D05011"/>
    <w:rsid w:val="00D05248"/>
    <w:rsid w:val="00D055E0"/>
    <w:rsid w:val="00D055E9"/>
    <w:rsid w:val="00D05618"/>
    <w:rsid w:val="00D05658"/>
    <w:rsid w:val="00D0579E"/>
    <w:rsid w:val="00D057FD"/>
    <w:rsid w:val="00D05868"/>
    <w:rsid w:val="00D059EC"/>
    <w:rsid w:val="00D05BA9"/>
    <w:rsid w:val="00D05BFE"/>
    <w:rsid w:val="00D05D0E"/>
    <w:rsid w:val="00D05D25"/>
    <w:rsid w:val="00D05EF0"/>
    <w:rsid w:val="00D06037"/>
    <w:rsid w:val="00D0632E"/>
    <w:rsid w:val="00D063E6"/>
    <w:rsid w:val="00D064F1"/>
    <w:rsid w:val="00D06536"/>
    <w:rsid w:val="00D0690B"/>
    <w:rsid w:val="00D069A2"/>
    <w:rsid w:val="00D06A2D"/>
    <w:rsid w:val="00D06F99"/>
    <w:rsid w:val="00D0703C"/>
    <w:rsid w:val="00D072C7"/>
    <w:rsid w:val="00D073FB"/>
    <w:rsid w:val="00D07521"/>
    <w:rsid w:val="00D07593"/>
    <w:rsid w:val="00D07750"/>
    <w:rsid w:val="00D077E0"/>
    <w:rsid w:val="00D07840"/>
    <w:rsid w:val="00D078F7"/>
    <w:rsid w:val="00D0793C"/>
    <w:rsid w:val="00D0799F"/>
    <w:rsid w:val="00D07A1F"/>
    <w:rsid w:val="00D07B12"/>
    <w:rsid w:val="00D07C35"/>
    <w:rsid w:val="00D07CB6"/>
    <w:rsid w:val="00D07DBB"/>
    <w:rsid w:val="00D07DF5"/>
    <w:rsid w:val="00D07E96"/>
    <w:rsid w:val="00D07F7D"/>
    <w:rsid w:val="00D07FC4"/>
    <w:rsid w:val="00D10048"/>
    <w:rsid w:val="00D10107"/>
    <w:rsid w:val="00D1016B"/>
    <w:rsid w:val="00D101E1"/>
    <w:rsid w:val="00D1032B"/>
    <w:rsid w:val="00D1034B"/>
    <w:rsid w:val="00D1041F"/>
    <w:rsid w:val="00D108BA"/>
    <w:rsid w:val="00D109D2"/>
    <w:rsid w:val="00D10C1B"/>
    <w:rsid w:val="00D10ED7"/>
    <w:rsid w:val="00D10F3A"/>
    <w:rsid w:val="00D1157C"/>
    <w:rsid w:val="00D11655"/>
    <w:rsid w:val="00D1173E"/>
    <w:rsid w:val="00D1194F"/>
    <w:rsid w:val="00D11B01"/>
    <w:rsid w:val="00D11BEE"/>
    <w:rsid w:val="00D11DA6"/>
    <w:rsid w:val="00D11E62"/>
    <w:rsid w:val="00D11F5D"/>
    <w:rsid w:val="00D11FBC"/>
    <w:rsid w:val="00D122F5"/>
    <w:rsid w:val="00D123BD"/>
    <w:rsid w:val="00D12457"/>
    <w:rsid w:val="00D1288C"/>
    <w:rsid w:val="00D12932"/>
    <w:rsid w:val="00D12BA5"/>
    <w:rsid w:val="00D12BDC"/>
    <w:rsid w:val="00D12C42"/>
    <w:rsid w:val="00D12CD4"/>
    <w:rsid w:val="00D12D14"/>
    <w:rsid w:val="00D12F97"/>
    <w:rsid w:val="00D12FEA"/>
    <w:rsid w:val="00D13109"/>
    <w:rsid w:val="00D1310D"/>
    <w:rsid w:val="00D132D7"/>
    <w:rsid w:val="00D13337"/>
    <w:rsid w:val="00D133F9"/>
    <w:rsid w:val="00D13467"/>
    <w:rsid w:val="00D135E6"/>
    <w:rsid w:val="00D13780"/>
    <w:rsid w:val="00D137E1"/>
    <w:rsid w:val="00D13969"/>
    <w:rsid w:val="00D13B2C"/>
    <w:rsid w:val="00D13B90"/>
    <w:rsid w:val="00D13E5E"/>
    <w:rsid w:val="00D13EEA"/>
    <w:rsid w:val="00D1400B"/>
    <w:rsid w:val="00D14048"/>
    <w:rsid w:val="00D140F4"/>
    <w:rsid w:val="00D14306"/>
    <w:rsid w:val="00D144E2"/>
    <w:rsid w:val="00D145F7"/>
    <w:rsid w:val="00D14703"/>
    <w:rsid w:val="00D148F0"/>
    <w:rsid w:val="00D149D5"/>
    <w:rsid w:val="00D14A82"/>
    <w:rsid w:val="00D14A85"/>
    <w:rsid w:val="00D14A8B"/>
    <w:rsid w:val="00D14BCA"/>
    <w:rsid w:val="00D14BEC"/>
    <w:rsid w:val="00D14C39"/>
    <w:rsid w:val="00D14DAF"/>
    <w:rsid w:val="00D14E49"/>
    <w:rsid w:val="00D1502D"/>
    <w:rsid w:val="00D150A0"/>
    <w:rsid w:val="00D151F6"/>
    <w:rsid w:val="00D15255"/>
    <w:rsid w:val="00D15415"/>
    <w:rsid w:val="00D156CD"/>
    <w:rsid w:val="00D1570E"/>
    <w:rsid w:val="00D1577A"/>
    <w:rsid w:val="00D1581F"/>
    <w:rsid w:val="00D15A46"/>
    <w:rsid w:val="00D15ABA"/>
    <w:rsid w:val="00D15BA1"/>
    <w:rsid w:val="00D15EAF"/>
    <w:rsid w:val="00D162B0"/>
    <w:rsid w:val="00D16340"/>
    <w:rsid w:val="00D163D7"/>
    <w:rsid w:val="00D1643F"/>
    <w:rsid w:val="00D16453"/>
    <w:rsid w:val="00D16614"/>
    <w:rsid w:val="00D16717"/>
    <w:rsid w:val="00D167D3"/>
    <w:rsid w:val="00D1687E"/>
    <w:rsid w:val="00D16ADB"/>
    <w:rsid w:val="00D16D6D"/>
    <w:rsid w:val="00D16DC2"/>
    <w:rsid w:val="00D16DEC"/>
    <w:rsid w:val="00D1747B"/>
    <w:rsid w:val="00D1768A"/>
    <w:rsid w:val="00D176EF"/>
    <w:rsid w:val="00D1777E"/>
    <w:rsid w:val="00D1790D"/>
    <w:rsid w:val="00D17BBA"/>
    <w:rsid w:val="00D17BF5"/>
    <w:rsid w:val="00D17C1A"/>
    <w:rsid w:val="00D17FAC"/>
    <w:rsid w:val="00D17FBF"/>
    <w:rsid w:val="00D17FD7"/>
    <w:rsid w:val="00D1E6FA"/>
    <w:rsid w:val="00D2004A"/>
    <w:rsid w:val="00D2008A"/>
    <w:rsid w:val="00D200DC"/>
    <w:rsid w:val="00D20185"/>
    <w:rsid w:val="00D201BC"/>
    <w:rsid w:val="00D201CE"/>
    <w:rsid w:val="00D20326"/>
    <w:rsid w:val="00D203A0"/>
    <w:rsid w:val="00D205B0"/>
    <w:rsid w:val="00D2065F"/>
    <w:rsid w:val="00D206EC"/>
    <w:rsid w:val="00D20705"/>
    <w:rsid w:val="00D20720"/>
    <w:rsid w:val="00D2076D"/>
    <w:rsid w:val="00D20890"/>
    <w:rsid w:val="00D208C3"/>
    <w:rsid w:val="00D208FD"/>
    <w:rsid w:val="00D20A04"/>
    <w:rsid w:val="00D20BDF"/>
    <w:rsid w:val="00D20BE9"/>
    <w:rsid w:val="00D20C21"/>
    <w:rsid w:val="00D2108F"/>
    <w:rsid w:val="00D210EE"/>
    <w:rsid w:val="00D21102"/>
    <w:rsid w:val="00D2117A"/>
    <w:rsid w:val="00D211B2"/>
    <w:rsid w:val="00D211C6"/>
    <w:rsid w:val="00D214F5"/>
    <w:rsid w:val="00D21783"/>
    <w:rsid w:val="00D21C14"/>
    <w:rsid w:val="00D21DFA"/>
    <w:rsid w:val="00D21E59"/>
    <w:rsid w:val="00D21F51"/>
    <w:rsid w:val="00D21FB5"/>
    <w:rsid w:val="00D22022"/>
    <w:rsid w:val="00D221E7"/>
    <w:rsid w:val="00D223BD"/>
    <w:rsid w:val="00D223E4"/>
    <w:rsid w:val="00D22473"/>
    <w:rsid w:val="00D2256B"/>
    <w:rsid w:val="00D225BA"/>
    <w:rsid w:val="00D225EA"/>
    <w:rsid w:val="00D2265B"/>
    <w:rsid w:val="00D226B3"/>
    <w:rsid w:val="00D22738"/>
    <w:rsid w:val="00D22936"/>
    <w:rsid w:val="00D22939"/>
    <w:rsid w:val="00D22AB5"/>
    <w:rsid w:val="00D22ACA"/>
    <w:rsid w:val="00D22B07"/>
    <w:rsid w:val="00D22BF9"/>
    <w:rsid w:val="00D22C7F"/>
    <w:rsid w:val="00D22C8C"/>
    <w:rsid w:val="00D22CD4"/>
    <w:rsid w:val="00D22FB1"/>
    <w:rsid w:val="00D230A1"/>
    <w:rsid w:val="00D231F5"/>
    <w:rsid w:val="00D23291"/>
    <w:rsid w:val="00D23991"/>
    <w:rsid w:val="00D23AF6"/>
    <w:rsid w:val="00D23BE3"/>
    <w:rsid w:val="00D23D61"/>
    <w:rsid w:val="00D23EA3"/>
    <w:rsid w:val="00D23FAE"/>
    <w:rsid w:val="00D240BE"/>
    <w:rsid w:val="00D241B1"/>
    <w:rsid w:val="00D2424A"/>
    <w:rsid w:val="00D24291"/>
    <w:rsid w:val="00D242AB"/>
    <w:rsid w:val="00D24452"/>
    <w:rsid w:val="00D24518"/>
    <w:rsid w:val="00D245D6"/>
    <w:rsid w:val="00D24753"/>
    <w:rsid w:val="00D247DA"/>
    <w:rsid w:val="00D2496A"/>
    <w:rsid w:val="00D24A51"/>
    <w:rsid w:val="00D24B09"/>
    <w:rsid w:val="00D24CDE"/>
    <w:rsid w:val="00D24CE2"/>
    <w:rsid w:val="00D24D14"/>
    <w:rsid w:val="00D24DBD"/>
    <w:rsid w:val="00D2506E"/>
    <w:rsid w:val="00D250E0"/>
    <w:rsid w:val="00D251CF"/>
    <w:rsid w:val="00D253E2"/>
    <w:rsid w:val="00D25719"/>
    <w:rsid w:val="00D259CC"/>
    <w:rsid w:val="00D25B45"/>
    <w:rsid w:val="00D25B8A"/>
    <w:rsid w:val="00D25D3A"/>
    <w:rsid w:val="00D25D6E"/>
    <w:rsid w:val="00D25EFB"/>
    <w:rsid w:val="00D25FA1"/>
    <w:rsid w:val="00D26047"/>
    <w:rsid w:val="00D262D8"/>
    <w:rsid w:val="00D26492"/>
    <w:rsid w:val="00D265D0"/>
    <w:rsid w:val="00D26698"/>
    <w:rsid w:val="00D26741"/>
    <w:rsid w:val="00D26811"/>
    <w:rsid w:val="00D2693C"/>
    <w:rsid w:val="00D26994"/>
    <w:rsid w:val="00D269D5"/>
    <w:rsid w:val="00D269DA"/>
    <w:rsid w:val="00D26B60"/>
    <w:rsid w:val="00D26F48"/>
    <w:rsid w:val="00D26FA2"/>
    <w:rsid w:val="00D2723E"/>
    <w:rsid w:val="00D27301"/>
    <w:rsid w:val="00D27438"/>
    <w:rsid w:val="00D27575"/>
    <w:rsid w:val="00D27876"/>
    <w:rsid w:val="00D279B0"/>
    <w:rsid w:val="00D27B13"/>
    <w:rsid w:val="00D27B4C"/>
    <w:rsid w:val="00D27C13"/>
    <w:rsid w:val="00D27C44"/>
    <w:rsid w:val="00D27D0E"/>
    <w:rsid w:val="00D27D1A"/>
    <w:rsid w:val="00D27DB2"/>
    <w:rsid w:val="00D27E97"/>
    <w:rsid w:val="00D27F86"/>
    <w:rsid w:val="00D3016D"/>
    <w:rsid w:val="00D3037F"/>
    <w:rsid w:val="00D303B2"/>
    <w:rsid w:val="00D304AA"/>
    <w:rsid w:val="00D304F3"/>
    <w:rsid w:val="00D30655"/>
    <w:rsid w:val="00D3083F"/>
    <w:rsid w:val="00D3088E"/>
    <w:rsid w:val="00D309A9"/>
    <w:rsid w:val="00D30AAC"/>
    <w:rsid w:val="00D30B20"/>
    <w:rsid w:val="00D30E32"/>
    <w:rsid w:val="00D30EA2"/>
    <w:rsid w:val="00D30F8A"/>
    <w:rsid w:val="00D30FA7"/>
    <w:rsid w:val="00D3109B"/>
    <w:rsid w:val="00D310AE"/>
    <w:rsid w:val="00D3135F"/>
    <w:rsid w:val="00D314F3"/>
    <w:rsid w:val="00D315A8"/>
    <w:rsid w:val="00D319CD"/>
    <w:rsid w:val="00D31BC5"/>
    <w:rsid w:val="00D31CCA"/>
    <w:rsid w:val="00D31D07"/>
    <w:rsid w:val="00D31D38"/>
    <w:rsid w:val="00D31DF4"/>
    <w:rsid w:val="00D32101"/>
    <w:rsid w:val="00D321C5"/>
    <w:rsid w:val="00D3229A"/>
    <w:rsid w:val="00D322C1"/>
    <w:rsid w:val="00D322EA"/>
    <w:rsid w:val="00D3235F"/>
    <w:rsid w:val="00D32489"/>
    <w:rsid w:val="00D324FD"/>
    <w:rsid w:val="00D32551"/>
    <w:rsid w:val="00D3256B"/>
    <w:rsid w:val="00D327A8"/>
    <w:rsid w:val="00D3299F"/>
    <w:rsid w:val="00D32B61"/>
    <w:rsid w:val="00D32BBE"/>
    <w:rsid w:val="00D32D79"/>
    <w:rsid w:val="00D32F13"/>
    <w:rsid w:val="00D32FAA"/>
    <w:rsid w:val="00D32FDE"/>
    <w:rsid w:val="00D33275"/>
    <w:rsid w:val="00D3328C"/>
    <w:rsid w:val="00D334EA"/>
    <w:rsid w:val="00D33538"/>
    <w:rsid w:val="00D3363A"/>
    <w:rsid w:val="00D337C6"/>
    <w:rsid w:val="00D3385B"/>
    <w:rsid w:val="00D3398F"/>
    <w:rsid w:val="00D339C9"/>
    <w:rsid w:val="00D339E2"/>
    <w:rsid w:val="00D33A51"/>
    <w:rsid w:val="00D33A9B"/>
    <w:rsid w:val="00D33F4F"/>
    <w:rsid w:val="00D34151"/>
    <w:rsid w:val="00D3418B"/>
    <w:rsid w:val="00D3432C"/>
    <w:rsid w:val="00D34566"/>
    <w:rsid w:val="00D3463C"/>
    <w:rsid w:val="00D34698"/>
    <w:rsid w:val="00D346A8"/>
    <w:rsid w:val="00D3487D"/>
    <w:rsid w:val="00D34A0A"/>
    <w:rsid w:val="00D34B16"/>
    <w:rsid w:val="00D34B19"/>
    <w:rsid w:val="00D34C1E"/>
    <w:rsid w:val="00D34CB8"/>
    <w:rsid w:val="00D34D4D"/>
    <w:rsid w:val="00D34E30"/>
    <w:rsid w:val="00D34E8D"/>
    <w:rsid w:val="00D350D1"/>
    <w:rsid w:val="00D350D2"/>
    <w:rsid w:val="00D35103"/>
    <w:rsid w:val="00D35167"/>
    <w:rsid w:val="00D3517B"/>
    <w:rsid w:val="00D351AB"/>
    <w:rsid w:val="00D3528D"/>
    <w:rsid w:val="00D353AC"/>
    <w:rsid w:val="00D35621"/>
    <w:rsid w:val="00D35746"/>
    <w:rsid w:val="00D35A35"/>
    <w:rsid w:val="00D35B0B"/>
    <w:rsid w:val="00D35D15"/>
    <w:rsid w:val="00D35F22"/>
    <w:rsid w:val="00D360B0"/>
    <w:rsid w:val="00D36289"/>
    <w:rsid w:val="00D363E8"/>
    <w:rsid w:val="00D36508"/>
    <w:rsid w:val="00D3666A"/>
    <w:rsid w:val="00D366D9"/>
    <w:rsid w:val="00D36708"/>
    <w:rsid w:val="00D368B0"/>
    <w:rsid w:val="00D3693D"/>
    <w:rsid w:val="00D3697F"/>
    <w:rsid w:val="00D369DA"/>
    <w:rsid w:val="00D36A10"/>
    <w:rsid w:val="00D36AB5"/>
    <w:rsid w:val="00D36B59"/>
    <w:rsid w:val="00D36B97"/>
    <w:rsid w:val="00D36BB1"/>
    <w:rsid w:val="00D36C93"/>
    <w:rsid w:val="00D36CCE"/>
    <w:rsid w:val="00D36D05"/>
    <w:rsid w:val="00D36E6F"/>
    <w:rsid w:val="00D37069"/>
    <w:rsid w:val="00D370B3"/>
    <w:rsid w:val="00D371DF"/>
    <w:rsid w:val="00D376D6"/>
    <w:rsid w:val="00D3771D"/>
    <w:rsid w:val="00D3780B"/>
    <w:rsid w:val="00D378CC"/>
    <w:rsid w:val="00D37C60"/>
    <w:rsid w:val="00D37CE9"/>
    <w:rsid w:val="00D37D42"/>
    <w:rsid w:val="00D37D45"/>
    <w:rsid w:val="00D37F8C"/>
    <w:rsid w:val="00D4001D"/>
    <w:rsid w:val="00D401EC"/>
    <w:rsid w:val="00D40240"/>
    <w:rsid w:val="00D4029B"/>
    <w:rsid w:val="00D402BE"/>
    <w:rsid w:val="00D40385"/>
    <w:rsid w:val="00D4043D"/>
    <w:rsid w:val="00D404C7"/>
    <w:rsid w:val="00D405CE"/>
    <w:rsid w:val="00D4064E"/>
    <w:rsid w:val="00D4074C"/>
    <w:rsid w:val="00D4087E"/>
    <w:rsid w:val="00D40895"/>
    <w:rsid w:val="00D40944"/>
    <w:rsid w:val="00D409A5"/>
    <w:rsid w:val="00D40B0B"/>
    <w:rsid w:val="00D40C2A"/>
    <w:rsid w:val="00D40DD6"/>
    <w:rsid w:val="00D40E10"/>
    <w:rsid w:val="00D40E6A"/>
    <w:rsid w:val="00D40E95"/>
    <w:rsid w:val="00D40F68"/>
    <w:rsid w:val="00D41177"/>
    <w:rsid w:val="00D4118C"/>
    <w:rsid w:val="00D413EE"/>
    <w:rsid w:val="00D413FC"/>
    <w:rsid w:val="00D41433"/>
    <w:rsid w:val="00D4144C"/>
    <w:rsid w:val="00D41617"/>
    <w:rsid w:val="00D41619"/>
    <w:rsid w:val="00D41833"/>
    <w:rsid w:val="00D41A42"/>
    <w:rsid w:val="00D41B4C"/>
    <w:rsid w:val="00D41BB3"/>
    <w:rsid w:val="00D41CF7"/>
    <w:rsid w:val="00D42093"/>
    <w:rsid w:val="00D42135"/>
    <w:rsid w:val="00D421D5"/>
    <w:rsid w:val="00D42340"/>
    <w:rsid w:val="00D42363"/>
    <w:rsid w:val="00D423C9"/>
    <w:rsid w:val="00D424FE"/>
    <w:rsid w:val="00D42721"/>
    <w:rsid w:val="00D427D3"/>
    <w:rsid w:val="00D42850"/>
    <w:rsid w:val="00D428D4"/>
    <w:rsid w:val="00D42A56"/>
    <w:rsid w:val="00D42AA6"/>
    <w:rsid w:val="00D42D03"/>
    <w:rsid w:val="00D42E9B"/>
    <w:rsid w:val="00D42FA3"/>
    <w:rsid w:val="00D431C7"/>
    <w:rsid w:val="00D43261"/>
    <w:rsid w:val="00D432F9"/>
    <w:rsid w:val="00D43509"/>
    <w:rsid w:val="00D435BF"/>
    <w:rsid w:val="00D435D7"/>
    <w:rsid w:val="00D43607"/>
    <w:rsid w:val="00D438C4"/>
    <w:rsid w:val="00D438CA"/>
    <w:rsid w:val="00D4393B"/>
    <w:rsid w:val="00D439FA"/>
    <w:rsid w:val="00D43C48"/>
    <w:rsid w:val="00D43C8F"/>
    <w:rsid w:val="00D43F2F"/>
    <w:rsid w:val="00D44013"/>
    <w:rsid w:val="00D4426C"/>
    <w:rsid w:val="00D443E1"/>
    <w:rsid w:val="00D44436"/>
    <w:rsid w:val="00D44477"/>
    <w:rsid w:val="00D444E2"/>
    <w:rsid w:val="00D44562"/>
    <w:rsid w:val="00D44574"/>
    <w:rsid w:val="00D44632"/>
    <w:rsid w:val="00D447EB"/>
    <w:rsid w:val="00D44986"/>
    <w:rsid w:val="00D449D7"/>
    <w:rsid w:val="00D44D13"/>
    <w:rsid w:val="00D44F26"/>
    <w:rsid w:val="00D450EA"/>
    <w:rsid w:val="00D4514C"/>
    <w:rsid w:val="00D45166"/>
    <w:rsid w:val="00D452E7"/>
    <w:rsid w:val="00D453BC"/>
    <w:rsid w:val="00D453D2"/>
    <w:rsid w:val="00D453ED"/>
    <w:rsid w:val="00D45428"/>
    <w:rsid w:val="00D4551B"/>
    <w:rsid w:val="00D4561A"/>
    <w:rsid w:val="00D45693"/>
    <w:rsid w:val="00D4571E"/>
    <w:rsid w:val="00D457E1"/>
    <w:rsid w:val="00D4581A"/>
    <w:rsid w:val="00D4597A"/>
    <w:rsid w:val="00D45A85"/>
    <w:rsid w:val="00D45F51"/>
    <w:rsid w:val="00D4601F"/>
    <w:rsid w:val="00D4607D"/>
    <w:rsid w:val="00D460E3"/>
    <w:rsid w:val="00D46366"/>
    <w:rsid w:val="00D463C3"/>
    <w:rsid w:val="00D46595"/>
    <w:rsid w:val="00D465EF"/>
    <w:rsid w:val="00D46684"/>
    <w:rsid w:val="00D46758"/>
    <w:rsid w:val="00D46792"/>
    <w:rsid w:val="00D468BF"/>
    <w:rsid w:val="00D4698B"/>
    <w:rsid w:val="00D46A0C"/>
    <w:rsid w:val="00D46A92"/>
    <w:rsid w:val="00D46B66"/>
    <w:rsid w:val="00D46BF4"/>
    <w:rsid w:val="00D46ED6"/>
    <w:rsid w:val="00D46FF3"/>
    <w:rsid w:val="00D47022"/>
    <w:rsid w:val="00D4710D"/>
    <w:rsid w:val="00D47121"/>
    <w:rsid w:val="00D47386"/>
    <w:rsid w:val="00D47441"/>
    <w:rsid w:val="00D474D8"/>
    <w:rsid w:val="00D475A3"/>
    <w:rsid w:val="00D4763D"/>
    <w:rsid w:val="00D47743"/>
    <w:rsid w:val="00D47857"/>
    <w:rsid w:val="00D478DF"/>
    <w:rsid w:val="00D47A44"/>
    <w:rsid w:val="00D47C29"/>
    <w:rsid w:val="00D47D9F"/>
    <w:rsid w:val="00D47EF6"/>
    <w:rsid w:val="00D50013"/>
    <w:rsid w:val="00D5001F"/>
    <w:rsid w:val="00D501D7"/>
    <w:rsid w:val="00D5024F"/>
    <w:rsid w:val="00D50460"/>
    <w:rsid w:val="00D5049D"/>
    <w:rsid w:val="00D50525"/>
    <w:rsid w:val="00D506A2"/>
    <w:rsid w:val="00D5075F"/>
    <w:rsid w:val="00D50821"/>
    <w:rsid w:val="00D50998"/>
    <w:rsid w:val="00D50BF5"/>
    <w:rsid w:val="00D50C1E"/>
    <w:rsid w:val="00D50CF4"/>
    <w:rsid w:val="00D50FF5"/>
    <w:rsid w:val="00D5100A"/>
    <w:rsid w:val="00D5103D"/>
    <w:rsid w:val="00D51109"/>
    <w:rsid w:val="00D511E3"/>
    <w:rsid w:val="00D51335"/>
    <w:rsid w:val="00D51354"/>
    <w:rsid w:val="00D516C6"/>
    <w:rsid w:val="00D517F0"/>
    <w:rsid w:val="00D51821"/>
    <w:rsid w:val="00D518EE"/>
    <w:rsid w:val="00D5196F"/>
    <w:rsid w:val="00D51977"/>
    <w:rsid w:val="00D519B9"/>
    <w:rsid w:val="00D519EB"/>
    <w:rsid w:val="00D51A39"/>
    <w:rsid w:val="00D51C55"/>
    <w:rsid w:val="00D51C9D"/>
    <w:rsid w:val="00D51ECC"/>
    <w:rsid w:val="00D51F8C"/>
    <w:rsid w:val="00D5203B"/>
    <w:rsid w:val="00D5213A"/>
    <w:rsid w:val="00D52196"/>
    <w:rsid w:val="00D5222C"/>
    <w:rsid w:val="00D52677"/>
    <w:rsid w:val="00D52752"/>
    <w:rsid w:val="00D52A8C"/>
    <w:rsid w:val="00D52AE4"/>
    <w:rsid w:val="00D52B04"/>
    <w:rsid w:val="00D52B9E"/>
    <w:rsid w:val="00D52C80"/>
    <w:rsid w:val="00D52FE1"/>
    <w:rsid w:val="00D53157"/>
    <w:rsid w:val="00D5325B"/>
    <w:rsid w:val="00D53283"/>
    <w:rsid w:val="00D5343A"/>
    <w:rsid w:val="00D53561"/>
    <w:rsid w:val="00D535A3"/>
    <w:rsid w:val="00D5362A"/>
    <w:rsid w:val="00D536F5"/>
    <w:rsid w:val="00D538FA"/>
    <w:rsid w:val="00D5396D"/>
    <w:rsid w:val="00D5398B"/>
    <w:rsid w:val="00D5399D"/>
    <w:rsid w:val="00D53AC5"/>
    <w:rsid w:val="00D53BE5"/>
    <w:rsid w:val="00D53C07"/>
    <w:rsid w:val="00D53C1A"/>
    <w:rsid w:val="00D53D8E"/>
    <w:rsid w:val="00D53F5E"/>
    <w:rsid w:val="00D53F99"/>
    <w:rsid w:val="00D541FA"/>
    <w:rsid w:val="00D5439B"/>
    <w:rsid w:val="00D54505"/>
    <w:rsid w:val="00D545CB"/>
    <w:rsid w:val="00D54947"/>
    <w:rsid w:val="00D54948"/>
    <w:rsid w:val="00D549A5"/>
    <w:rsid w:val="00D54AAA"/>
    <w:rsid w:val="00D54F04"/>
    <w:rsid w:val="00D54F3C"/>
    <w:rsid w:val="00D55074"/>
    <w:rsid w:val="00D55118"/>
    <w:rsid w:val="00D5518D"/>
    <w:rsid w:val="00D551C2"/>
    <w:rsid w:val="00D55232"/>
    <w:rsid w:val="00D55288"/>
    <w:rsid w:val="00D554DE"/>
    <w:rsid w:val="00D5565A"/>
    <w:rsid w:val="00D55935"/>
    <w:rsid w:val="00D55AB7"/>
    <w:rsid w:val="00D55D41"/>
    <w:rsid w:val="00D56277"/>
    <w:rsid w:val="00D565D5"/>
    <w:rsid w:val="00D566CC"/>
    <w:rsid w:val="00D56715"/>
    <w:rsid w:val="00D56828"/>
    <w:rsid w:val="00D5682F"/>
    <w:rsid w:val="00D569C7"/>
    <w:rsid w:val="00D56BEB"/>
    <w:rsid w:val="00D56C95"/>
    <w:rsid w:val="00D56CAD"/>
    <w:rsid w:val="00D56E20"/>
    <w:rsid w:val="00D56E21"/>
    <w:rsid w:val="00D56F6B"/>
    <w:rsid w:val="00D570D5"/>
    <w:rsid w:val="00D570FD"/>
    <w:rsid w:val="00D571CF"/>
    <w:rsid w:val="00D57212"/>
    <w:rsid w:val="00D57246"/>
    <w:rsid w:val="00D57334"/>
    <w:rsid w:val="00D573B5"/>
    <w:rsid w:val="00D573C2"/>
    <w:rsid w:val="00D576DA"/>
    <w:rsid w:val="00D57789"/>
    <w:rsid w:val="00D578B7"/>
    <w:rsid w:val="00D57915"/>
    <w:rsid w:val="00D57957"/>
    <w:rsid w:val="00D57C7E"/>
    <w:rsid w:val="00D57C89"/>
    <w:rsid w:val="00D57D17"/>
    <w:rsid w:val="00D57D67"/>
    <w:rsid w:val="00D57DC1"/>
    <w:rsid w:val="00D57DD0"/>
    <w:rsid w:val="00D60191"/>
    <w:rsid w:val="00D602D3"/>
    <w:rsid w:val="00D6031C"/>
    <w:rsid w:val="00D6033D"/>
    <w:rsid w:val="00D603C6"/>
    <w:rsid w:val="00D604EF"/>
    <w:rsid w:val="00D60593"/>
    <w:rsid w:val="00D6073B"/>
    <w:rsid w:val="00D6076F"/>
    <w:rsid w:val="00D608F3"/>
    <w:rsid w:val="00D60900"/>
    <w:rsid w:val="00D60940"/>
    <w:rsid w:val="00D60992"/>
    <w:rsid w:val="00D60B08"/>
    <w:rsid w:val="00D60CB3"/>
    <w:rsid w:val="00D60DC3"/>
    <w:rsid w:val="00D60DD7"/>
    <w:rsid w:val="00D60DDD"/>
    <w:rsid w:val="00D60E28"/>
    <w:rsid w:val="00D60E6A"/>
    <w:rsid w:val="00D60EB1"/>
    <w:rsid w:val="00D60ED8"/>
    <w:rsid w:val="00D60F30"/>
    <w:rsid w:val="00D610DF"/>
    <w:rsid w:val="00D6121B"/>
    <w:rsid w:val="00D61227"/>
    <w:rsid w:val="00D6124F"/>
    <w:rsid w:val="00D6129B"/>
    <w:rsid w:val="00D616E4"/>
    <w:rsid w:val="00D61721"/>
    <w:rsid w:val="00D61729"/>
    <w:rsid w:val="00D617B0"/>
    <w:rsid w:val="00D618A1"/>
    <w:rsid w:val="00D618D1"/>
    <w:rsid w:val="00D61992"/>
    <w:rsid w:val="00D61A62"/>
    <w:rsid w:val="00D61AEE"/>
    <w:rsid w:val="00D61BDF"/>
    <w:rsid w:val="00D61CDA"/>
    <w:rsid w:val="00D61DBF"/>
    <w:rsid w:val="00D61E5A"/>
    <w:rsid w:val="00D61E5E"/>
    <w:rsid w:val="00D61E72"/>
    <w:rsid w:val="00D61F4B"/>
    <w:rsid w:val="00D620D5"/>
    <w:rsid w:val="00D621C8"/>
    <w:rsid w:val="00D621EF"/>
    <w:rsid w:val="00D6221B"/>
    <w:rsid w:val="00D62605"/>
    <w:rsid w:val="00D6261B"/>
    <w:rsid w:val="00D626FF"/>
    <w:rsid w:val="00D62714"/>
    <w:rsid w:val="00D62724"/>
    <w:rsid w:val="00D62A24"/>
    <w:rsid w:val="00D62A2A"/>
    <w:rsid w:val="00D62B75"/>
    <w:rsid w:val="00D62CE2"/>
    <w:rsid w:val="00D62E91"/>
    <w:rsid w:val="00D62ECF"/>
    <w:rsid w:val="00D62FEE"/>
    <w:rsid w:val="00D63271"/>
    <w:rsid w:val="00D634D1"/>
    <w:rsid w:val="00D63559"/>
    <w:rsid w:val="00D63579"/>
    <w:rsid w:val="00D635A0"/>
    <w:rsid w:val="00D6368F"/>
    <w:rsid w:val="00D6371F"/>
    <w:rsid w:val="00D6388D"/>
    <w:rsid w:val="00D63905"/>
    <w:rsid w:val="00D63977"/>
    <w:rsid w:val="00D63F06"/>
    <w:rsid w:val="00D63F08"/>
    <w:rsid w:val="00D63F1F"/>
    <w:rsid w:val="00D63F6E"/>
    <w:rsid w:val="00D64077"/>
    <w:rsid w:val="00D6413C"/>
    <w:rsid w:val="00D6418C"/>
    <w:rsid w:val="00D641C4"/>
    <w:rsid w:val="00D641F0"/>
    <w:rsid w:val="00D642B0"/>
    <w:rsid w:val="00D64343"/>
    <w:rsid w:val="00D6439B"/>
    <w:rsid w:val="00D643CB"/>
    <w:rsid w:val="00D64587"/>
    <w:rsid w:val="00D64747"/>
    <w:rsid w:val="00D64788"/>
    <w:rsid w:val="00D64821"/>
    <w:rsid w:val="00D6488F"/>
    <w:rsid w:val="00D648E0"/>
    <w:rsid w:val="00D64930"/>
    <w:rsid w:val="00D649B8"/>
    <w:rsid w:val="00D64C41"/>
    <w:rsid w:val="00D64E8B"/>
    <w:rsid w:val="00D64F6F"/>
    <w:rsid w:val="00D64FAE"/>
    <w:rsid w:val="00D65028"/>
    <w:rsid w:val="00D6502D"/>
    <w:rsid w:val="00D650E6"/>
    <w:rsid w:val="00D65372"/>
    <w:rsid w:val="00D65475"/>
    <w:rsid w:val="00D65497"/>
    <w:rsid w:val="00D65535"/>
    <w:rsid w:val="00D65594"/>
    <w:rsid w:val="00D655CD"/>
    <w:rsid w:val="00D655FD"/>
    <w:rsid w:val="00D6561B"/>
    <w:rsid w:val="00D65954"/>
    <w:rsid w:val="00D659CB"/>
    <w:rsid w:val="00D65BA5"/>
    <w:rsid w:val="00D65BCA"/>
    <w:rsid w:val="00D65C46"/>
    <w:rsid w:val="00D65C49"/>
    <w:rsid w:val="00D65CD1"/>
    <w:rsid w:val="00D65D32"/>
    <w:rsid w:val="00D65EB5"/>
    <w:rsid w:val="00D65FDF"/>
    <w:rsid w:val="00D660BC"/>
    <w:rsid w:val="00D6614C"/>
    <w:rsid w:val="00D66208"/>
    <w:rsid w:val="00D66240"/>
    <w:rsid w:val="00D6624F"/>
    <w:rsid w:val="00D6626A"/>
    <w:rsid w:val="00D66497"/>
    <w:rsid w:val="00D668BC"/>
    <w:rsid w:val="00D66914"/>
    <w:rsid w:val="00D669F2"/>
    <w:rsid w:val="00D66AF7"/>
    <w:rsid w:val="00D66C4D"/>
    <w:rsid w:val="00D66D64"/>
    <w:rsid w:val="00D66E44"/>
    <w:rsid w:val="00D66E59"/>
    <w:rsid w:val="00D6701D"/>
    <w:rsid w:val="00D67156"/>
    <w:rsid w:val="00D67289"/>
    <w:rsid w:val="00D6747F"/>
    <w:rsid w:val="00D674C3"/>
    <w:rsid w:val="00D675EB"/>
    <w:rsid w:val="00D6774F"/>
    <w:rsid w:val="00D679BC"/>
    <w:rsid w:val="00D67A53"/>
    <w:rsid w:val="00D67BC8"/>
    <w:rsid w:val="00D67C67"/>
    <w:rsid w:val="00D67CE8"/>
    <w:rsid w:val="00D67E52"/>
    <w:rsid w:val="00D701CD"/>
    <w:rsid w:val="00D702E0"/>
    <w:rsid w:val="00D70361"/>
    <w:rsid w:val="00D704AE"/>
    <w:rsid w:val="00D705AB"/>
    <w:rsid w:val="00D70699"/>
    <w:rsid w:val="00D70792"/>
    <w:rsid w:val="00D70946"/>
    <w:rsid w:val="00D70965"/>
    <w:rsid w:val="00D70A0A"/>
    <w:rsid w:val="00D70A19"/>
    <w:rsid w:val="00D70BA0"/>
    <w:rsid w:val="00D70D0C"/>
    <w:rsid w:val="00D70E83"/>
    <w:rsid w:val="00D70F1E"/>
    <w:rsid w:val="00D70F68"/>
    <w:rsid w:val="00D71285"/>
    <w:rsid w:val="00D71360"/>
    <w:rsid w:val="00D7143B"/>
    <w:rsid w:val="00D7154E"/>
    <w:rsid w:val="00D7155D"/>
    <w:rsid w:val="00D716EE"/>
    <w:rsid w:val="00D71728"/>
    <w:rsid w:val="00D717CE"/>
    <w:rsid w:val="00D717ED"/>
    <w:rsid w:val="00D71B81"/>
    <w:rsid w:val="00D71BE1"/>
    <w:rsid w:val="00D71CC7"/>
    <w:rsid w:val="00D71EB4"/>
    <w:rsid w:val="00D71F85"/>
    <w:rsid w:val="00D72060"/>
    <w:rsid w:val="00D720CC"/>
    <w:rsid w:val="00D72216"/>
    <w:rsid w:val="00D722BB"/>
    <w:rsid w:val="00D72301"/>
    <w:rsid w:val="00D72897"/>
    <w:rsid w:val="00D7299B"/>
    <w:rsid w:val="00D72A62"/>
    <w:rsid w:val="00D72D66"/>
    <w:rsid w:val="00D72DEF"/>
    <w:rsid w:val="00D72ED5"/>
    <w:rsid w:val="00D72FDB"/>
    <w:rsid w:val="00D73024"/>
    <w:rsid w:val="00D73073"/>
    <w:rsid w:val="00D730D2"/>
    <w:rsid w:val="00D7346F"/>
    <w:rsid w:val="00D734C4"/>
    <w:rsid w:val="00D7352E"/>
    <w:rsid w:val="00D73583"/>
    <w:rsid w:val="00D739BD"/>
    <w:rsid w:val="00D73A2F"/>
    <w:rsid w:val="00D73E76"/>
    <w:rsid w:val="00D74026"/>
    <w:rsid w:val="00D7405E"/>
    <w:rsid w:val="00D7406A"/>
    <w:rsid w:val="00D7421A"/>
    <w:rsid w:val="00D7427B"/>
    <w:rsid w:val="00D74520"/>
    <w:rsid w:val="00D7474B"/>
    <w:rsid w:val="00D747B6"/>
    <w:rsid w:val="00D74806"/>
    <w:rsid w:val="00D748A0"/>
    <w:rsid w:val="00D74A0A"/>
    <w:rsid w:val="00D74A7A"/>
    <w:rsid w:val="00D74C8B"/>
    <w:rsid w:val="00D74DC1"/>
    <w:rsid w:val="00D74F7D"/>
    <w:rsid w:val="00D74FBF"/>
    <w:rsid w:val="00D750CC"/>
    <w:rsid w:val="00D750D7"/>
    <w:rsid w:val="00D7512B"/>
    <w:rsid w:val="00D7532C"/>
    <w:rsid w:val="00D7579B"/>
    <w:rsid w:val="00D75890"/>
    <w:rsid w:val="00D7596D"/>
    <w:rsid w:val="00D75B0A"/>
    <w:rsid w:val="00D75BC7"/>
    <w:rsid w:val="00D75D9B"/>
    <w:rsid w:val="00D75E10"/>
    <w:rsid w:val="00D75E29"/>
    <w:rsid w:val="00D75EC7"/>
    <w:rsid w:val="00D76388"/>
    <w:rsid w:val="00D76596"/>
    <w:rsid w:val="00D7659A"/>
    <w:rsid w:val="00D76870"/>
    <w:rsid w:val="00D76917"/>
    <w:rsid w:val="00D769A2"/>
    <w:rsid w:val="00D769A6"/>
    <w:rsid w:val="00D769E3"/>
    <w:rsid w:val="00D76B18"/>
    <w:rsid w:val="00D76BBB"/>
    <w:rsid w:val="00D76CCB"/>
    <w:rsid w:val="00D76D9B"/>
    <w:rsid w:val="00D76FC4"/>
    <w:rsid w:val="00D77011"/>
    <w:rsid w:val="00D77038"/>
    <w:rsid w:val="00D77121"/>
    <w:rsid w:val="00D7718F"/>
    <w:rsid w:val="00D772EA"/>
    <w:rsid w:val="00D7754D"/>
    <w:rsid w:val="00D7763B"/>
    <w:rsid w:val="00D7786F"/>
    <w:rsid w:val="00D77A14"/>
    <w:rsid w:val="00D77A6B"/>
    <w:rsid w:val="00D77B76"/>
    <w:rsid w:val="00D77BF3"/>
    <w:rsid w:val="00D77DEA"/>
    <w:rsid w:val="00D800CC"/>
    <w:rsid w:val="00D809CB"/>
    <w:rsid w:val="00D80B26"/>
    <w:rsid w:val="00D80BE9"/>
    <w:rsid w:val="00D80F15"/>
    <w:rsid w:val="00D81020"/>
    <w:rsid w:val="00D8113C"/>
    <w:rsid w:val="00D811D7"/>
    <w:rsid w:val="00D81249"/>
    <w:rsid w:val="00D812EC"/>
    <w:rsid w:val="00D815A1"/>
    <w:rsid w:val="00D81626"/>
    <w:rsid w:val="00D8164F"/>
    <w:rsid w:val="00D81858"/>
    <w:rsid w:val="00D818DE"/>
    <w:rsid w:val="00D818E5"/>
    <w:rsid w:val="00D8192B"/>
    <w:rsid w:val="00D81AD0"/>
    <w:rsid w:val="00D81B25"/>
    <w:rsid w:val="00D81B65"/>
    <w:rsid w:val="00D81C60"/>
    <w:rsid w:val="00D81E24"/>
    <w:rsid w:val="00D81EEE"/>
    <w:rsid w:val="00D81F46"/>
    <w:rsid w:val="00D81F4C"/>
    <w:rsid w:val="00D8221D"/>
    <w:rsid w:val="00D82371"/>
    <w:rsid w:val="00D8240D"/>
    <w:rsid w:val="00D82604"/>
    <w:rsid w:val="00D82711"/>
    <w:rsid w:val="00D82763"/>
    <w:rsid w:val="00D827A0"/>
    <w:rsid w:val="00D82809"/>
    <w:rsid w:val="00D82946"/>
    <w:rsid w:val="00D8294D"/>
    <w:rsid w:val="00D82CA5"/>
    <w:rsid w:val="00D82CBB"/>
    <w:rsid w:val="00D82D25"/>
    <w:rsid w:val="00D82D51"/>
    <w:rsid w:val="00D82D63"/>
    <w:rsid w:val="00D82EF0"/>
    <w:rsid w:val="00D82F37"/>
    <w:rsid w:val="00D830EC"/>
    <w:rsid w:val="00D831A6"/>
    <w:rsid w:val="00D83296"/>
    <w:rsid w:val="00D83413"/>
    <w:rsid w:val="00D834D8"/>
    <w:rsid w:val="00D835B5"/>
    <w:rsid w:val="00D83646"/>
    <w:rsid w:val="00D83830"/>
    <w:rsid w:val="00D838F6"/>
    <w:rsid w:val="00D83CFA"/>
    <w:rsid w:val="00D83D3E"/>
    <w:rsid w:val="00D83D55"/>
    <w:rsid w:val="00D83DD2"/>
    <w:rsid w:val="00D841F7"/>
    <w:rsid w:val="00D845E9"/>
    <w:rsid w:val="00D84748"/>
    <w:rsid w:val="00D84865"/>
    <w:rsid w:val="00D84AC7"/>
    <w:rsid w:val="00D84C91"/>
    <w:rsid w:val="00D84C99"/>
    <w:rsid w:val="00D84E02"/>
    <w:rsid w:val="00D84E40"/>
    <w:rsid w:val="00D84E9D"/>
    <w:rsid w:val="00D84F94"/>
    <w:rsid w:val="00D85043"/>
    <w:rsid w:val="00D85094"/>
    <w:rsid w:val="00D8521B"/>
    <w:rsid w:val="00D85271"/>
    <w:rsid w:val="00D853B5"/>
    <w:rsid w:val="00D85419"/>
    <w:rsid w:val="00D8547F"/>
    <w:rsid w:val="00D85630"/>
    <w:rsid w:val="00D8569A"/>
    <w:rsid w:val="00D858E0"/>
    <w:rsid w:val="00D8591C"/>
    <w:rsid w:val="00D85B4F"/>
    <w:rsid w:val="00D85C11"/>
    <w:rsid w:val="00D85C38"/>
    <w:rsid w:val="00D85DBA"/>
    <w:rsid w:val="00D85EEC"/>
    <w:rsid w:val="00D85F9C"/>
    <w:rsid w:val="00D86154"/>
    <w:rsid w:val="00D8615A"/>
    <w:rsid w:val="00D86456"/>
    <w:rsid w:val="00D8646A"/>
    <w:rsid w:val="00D8655B"/>
    <w:rsid w:val="00D866E3"/>
    <w:rsid w:val="00D866F1"/>
    <w:rsid w:val="00D868C3"/>
    <w:rsid w:val="00D868FD"/>
    <w:rsid w:val="00D86A13"/>
    <w:rsid w:val="00D86A22"/>
    <w:rsid w:val="00D86A4F"/>
    <w:rsid w:val="00D86A5E"/>
    <w:rsid w:val="00D86E41"/>
    <w:rsid w:val="00D86EF2"/>
    <w:rsid w:val="00D86F60"/>
    <w:rsid w:val="00D86F6D"/>
    <w:rsid w:val="00D87086"/>
    <w:rsid w:val="00D87362"/>
    <w:rsid w:val="00D873D6"/>
    <w:rsid w:val="00D87551"/>
    <w:rsid w:val="00D875DE"/>
    <w:rsid w:val="00D8770E"/>
    <w:rsid w:val="00D877F8"/>
    <w:rsid w:val="00D87826"/>
    <w:rsid w:val="00D87890"/>
    <w:rsid w:val="00D879BE"/>
    <w:rsid w:val="00D87ABB"/>
    <w:rsid w:val="00D87CE9"/>
    <w:rsid w:val="00D87E0A"/>
    <w:rsid w:val="00D87FFC"/>
    <w:rsid w:val="00D9006C"/>
    <w:rsid w:val="00D90095"/>
    <w:rsid w:val="00D90300"/>
    <w:rsid w:val="00D9035C"/>
    <w:rsid w:val="00D9039C"/>
    <w:rsid w:val="00D9048C"/>
    <w:rsid w:val="00D90655"/>
    <w:rsid w:val="00D906C5"/>
    <w:rsid w:val="00D9071E"/>
    <w:rsid w:val="00D907B3"/>
    <w:rsid w:val="00D907C1"/>
    <w:rsid w:val="00D90ABA"/>
    <w:rsid w:val="00D90B56"/>
    <w:rsid w:val="00D90BB8"/>
    <w:rsid w:val="00D90CE2"/>
    <w:rsid w:val="00D90DA4"/>
    <w:rsid w:val="00D90FAA"/>
    <w:rsid w:val="00D9121C"/>
    <w:rsid w:val="00D913AB"/>
    <w:rsid w:val="00D91463"/>
    <w:rsid w:val="00D91665"/>
    <w:rsid w:val="00D91CDF"/>
    <w:rsid w:val="00D91DFF"/>
    <w:rsid w:val="00D920B9"/>
    <w:rsid w:val="00D92426"/>
    <w:rsid w:val="00D9256E"/>
    <w:rsid w:val="00D92786"/>
    <w:rsid w:val="00D929C5"/>
    <w:rsid w:val="00D92B2E"/>
    <w:rsid w:val="00D92EE5"/>
    <w:rsid w:val="00D931FF"/>
    <w:rsid w:val="00D93684"/>
    <w:rsid w:val="00D9372E"/>
    <w:rsid w:val="00D939B0"/>
    <w:rsid w:val="00D93A25"/>
    <w:rsid w:val="00D93C05"/>
    <w:rsid w:val="00D93C66"/>
    <w:rsid w:val="00D93D06"/>
    <w:rsid w:val="00D93D2F"/>
    <w:rsid w:val="00D93EC9"/>
    <w:rsid w:val="00D94092"/>
    <w:rsid w:val="00D940AA"/>
    <w:rsid w:val="00D940D2"/>
    <w:rsid w:val="00D940E8"/>
    <w:rsid w:val="00D9420B"/>
    <w:rsid w:val="00D94301"/>
    <w:rsid w:val="00D9443A"/>
    <w:rsid w:val="00D947A0"/>
    <w:rsid w:val="00D94912"/>
    <w:rsid w:val="00D94965"/>
    <w:rsid w:val="00D949DE"/>
    <w:rsid w:val="00D94A81"/>
    <w:rsid w:val="00D94BB0"/>
    <w:rsid w:val="00D94FE1"/>
    <w:rsid w:val="00D9512E"/>
    <w:rsid w:val="00D951A4"/>
    <w:rsid w:val="00D9523B"/>
    <w:rsid w:val="00D9526C"/>
    <w:rsid w:val="00D9528B"/>
    <w:rsid w:val="00D952DC"/>
    <w:rsid w:val="00D955E7"/>
    <w:rsid w:val="00D956E6"/>
    <w:rsid w:val="00D957E7"/>
    <w:rsid w:val="00D95B60"/>
    <w:rsid w:val="00D95C26"/>
    <w:rsid w:val="00D95C90"/>
    <w:rsid w:val="00D95F1C"/>
    <w:rsid w:val="00D95F3E"/>
    <w:rsid w:val="00D95F69"/>
    <w:rsid w:val="00D95F7C"/>
    <w:rsid w:val="00D95FC3"/>
    <w:rsid w:val="00D960E5"/>
    <w:rsid w:val="00D96274"/>
    <w:rsid w:val="00D96331"/>
    <w:rsid w:val="00D96349"/>
    <w:rsid w:val="00D964C9"/>
    <w:rsid w:val="00D9658C"/>
    <w:rsid w:val="00D965FC"/>
    <w:rsid w:val="00D967A9"/>
    <w:rsid w:val="00D967B6"/>
    <w:rsid w:val="00D96838"/>
    <w:rsid w:val="00D96A78"/>
    <w:rsid w:val="00D96CFD"/>
    <w:rsid w:val="00D96E7A"/>
    <w:rsid w:val="00D96FEC"/>
    <w:rsid w:val="00D9702E"/>
    <w:rsid w:val="00D97032"/>
    <w:rsid w:val="00D971C6"/>
    <w:rsid w:val="00D97531"/>
    <w:rsid w:val="00D975DF"/>
    <w:rsid w:val="00D977A9"/>
    <w:rsid w:val="00D9795C"/>
    <w:rsid w:val="00D97AFF"/>
    <w:rsid w:val="00D97C0C"/>
    <w:rsid w:val="00D97C27"/>
    <w:rsid w:val="00D97E22"/>
    <w:rsid w:val="00D97E60"/>
    <w:rsid w:val="00D97EE5"/>
    <w:rsid w:val="00DA05EC"/>
    <w:rsid w:val="00DA0674"/>
    <w:rsid w:val="00DA082F"/>
    <w:rsid w:val="00DA09BF"/>
    <w:rsid w:val="00DA0ADE"/>
    <w:rsid w:val="00DA0CA0"/>
    <w:rsid w:val="00DA0CB2"/>
    <w:rsid w:val="00DA1155"/>
    <w:rsid w:val="00DA123E"/>
    <w:rsid w:val="00DA14B5"/>
    <w:rsid w:val="00DA152A"/>
    <w:rsid w:val="00DA15A2"/>
    <w:rsid w:val="00DA15D6"/>
    <w:rsid w:val="00DA16A8"/>
    <w:rsid w:val="00DA184D"/>
    <w:rsid w:val="00DA1AB0"/>
    <w:rsid w:val="00DA1B8B"/>
    <w:rsid w:val="00DA1C57"/>
    <w:rsid w:val="00DA1CAE"/>
    <w:rsid w:val="00DA1D16"/>
    <w:rsid w:val="00DA1D1B"/>
    <w:rsid w:val="00DA1D22"/>
    <w:rsid w:val="00DA1ED5"/>
    <w:rsid w:val="00DA1F6F"/>
    <w:rsid w:val="00DA1F76"/>
    <w:rsid w:val="00DA1FA4"/>
    <w:rsid w:val="00DA2293"/>
    <w:rsid w:val="00DA2382"/>
    <w:rsid w:val="00DA24BF"/>
    <w:rsid w:val="00DA27C8"/>
    <w:rsid w:val="00DA27CD"/>
    <w:rsid w:val="00DA29A9"/>
    <w:rsid w:val="00DA2A92"/>
    <w:rsid w:val="00DA30C9"/>
    <w:rsid w:val="00DA32FF"/>
    <w:rsid w:val="00DA3326"/>
    <w:rsid w:val="00DA3328"/>
    <w:rsid w:val="00DA33A4"/>
    <w:rsid w:val="00DA3421"/>
    <w:rsid w:val="00DA3534"/>
    <w:rsid w:val="00DA3569"/>
    <w:rsid w:val="00DA3714"/>
    <w:rsid w:val="00DA3915"/>
    <w:rsid w:val="00DA39A7"/>
    <w:rsid w:val="00DA3A4F"/>
    <w:rsid w:val="00DA3AC1"/>
    <w:rsid w:val="00DA3ADD"/>
    <w:rsid w:val="00DA3CFC"/>
    <w:rsid w:val="00DA3D54"/>
    <w:rsid w:val="00DA3F57"/>
    <w:rsid w:val="00DA3F69"/>
    <w:rsid w:val="00DA40B4"/>
    <w:rsid w:val="00DA40D7"/>
    <w:rsid w:val="00DA434C"/>
    <w:rsid w:val="00DA43E9"/>
    <w:rsid w:val="00DA4401"/>
    <w:rsid w:val="00DA446D"/>
    <w:rsid w:val="00DA446F"/>
    <w:rsid w:val="00DA454E"/>
    <w:rsid w:val="00DA4778"/>
    <w:rsid w:val="00DA4944"/>
    <w:rsid w:val="00DA49B7"/>
    <w:rsid w:val="00DA49BE"/>
    <w:rsid w:val="00DA4B4F"/>
    <w:rsid w:val="00DA4DAB"/>
    <w:rsid w:val="00DA4EB1"/>
    <w:rsid w:val="00DA4F26"/>
    <w:rsid w:val="00DA5034"/>
    <w:rsid w:val="00DA539B"/>
    <w:rsid w:val="00DA54A9"/>
    <w:rsid w:val="00DA559C"/>
    <w:rsid w:val="00DA56D7"/>
    <w:rsid w:val="00DA5778"/>
    <w:rsid w:val="00DA57C1"/>
    <w:rsid w:val="00DA5ADE"/>
    <w:rsid w:val="00DA5BD6"/>
    <w:rsid w:val="00DA5D02"/>
    <w:rsid w:val="00DA5EF9"/>
    <w:rsid w:val="00DA6150"/>
    <w:rsid w:val="00DA618C"/>
    <w:rsid w:val="00DA62F9"/>
    <w:rsid w:val="00DA633E"/>
    <w:rsid w:val="00DA63E5"/>
    <w:rsid w:val="00DA64C4"/>
    <w:rsid w:val="00DA64EC"/>
    <w:rsid w:val="00DA65F7"/>
    <w:rsid w:val="00DA6637"/>
    <w:rsid w:val="00DA68F3"/>
    <w:rsid w:val="00DA6A72"/>
    <w:rsid w:val="00DA6B55"/>
    <w:rsid w:val="00DA6DAA"/>
    <w:rsid w:val="00DA6F6A"/>
    <w:rsid w:val="00DA6F7C"/>
    <w:rsid w:val="00DA702E"/>
    <w:rsid w:val="00DA7152"/>
    <w:rsid w:val="00DA71B8"/>
    <w:rsid w:val="00DA7224"/>
    <w:rsid w:val="00DA7295"/>
    <w:rsid w:val="00DA7381"/>
    <w:rsid w:val="00DA7416"/>
    <w:rsid w:val="00DA759A"/>
    <w:rsid w:val="00DA76A4"/>
    <w:rsid w:val="00DA78B0"/>
    <w:rsid w:val="00DA7A96"/>
    <w:rsid w:val="00DA7B8F"/>
    <w:rsid w:val="00DA7CE4"/>
    <w:rsid w:val="00DA7D32"/>
    <w:rsid w:val="00DA7F6D"/>
    <w:rsid w:val="00DB00D5"/>
    <w:rsid w:val="00DB00E5"/>
    <w:rsid w:val="00DB01C7"/>
    <w:rsid w:val="00DB0317"/>
    <w:rsid w:val="00DB036A"/>
    <w:rsid w:val="00DB0443"/>
    <w:rsid w:val="00DB04D7"/>
    <w:rsid w:val="00DB05F5"/>
    <w:rsid w:val="00DB063C"/>
    <w:rsid w:val="00DB0712"/>
    <w:rsid w:val="00DB074A"/>
    <w:rsid w:val="00DB077C"/>
    <w:rsid w:val="00DB0785"/>
    <w:rsid w:val="00DB079E"/>
    <w:rsid w:val="00DB09EE"/>
    <w:rsid w:val="00DB0A1E"/>
    <w:rsid w:val="00DB0AFC"/>
    <w:rsid w:val="00DB0B92"/>
    <w:rsid w:val="00DB0BEB"/>
    <w:rsid w:val="00DB0C15"/>
    <w:rsid w:val="00DB0CBA"/>
    <w:rsid w:val="00DB0FAA"/>
    <w:rsid w:val="00DB1020"/>
    <w:rsid w:val="00DB1117"/>
    <w:rsid w:val="00DB12C1"/>
    <w:rsid w:val="00DB1376"/>
    <w:rsid w:val="00DB15FC"/>
    <w:rsid w:val="00DB16C8"/>
    <w:rsid w:val="00DB1703"/>
    <w:rsid w:val="00DB1705"/>
    <w:rsid w:val="00DB185E"/>
    <w:rsid w:val="00DB1A7A"/>
    <w:rsid w:val="00DB1CF6"/>
    <w:rsid w:val="00DB1D84"/>
    <w:rsid w:val="00DB1D8C"/>
    <w:rsid w:val="00DB1DAC"/>
    <w:rsid w:val="00DB1E60"/>
    <w:rsid w:val="00DB1E6D"/>
    <w:rsid w:val="00DB1EAB"/>
    <w:rsid w:val="00DB1F87"/>
    <w:rsid w:val="00DB2039"/>
    <w:rsid w:val="00DB203F"/>
    <w:rsid w:val="00DB20F0"/>
    <w:rsid w:val="00DB217E"/>
    <w:rsid w:val="00DB21B0"/>
    <w:rsid w:val="00DB2216"/>
    <w:rsid w:val="00DB2231"/>
    <w:rsid w:val="00DB2235"/>
    <w:rsid w:val="00DB223B"/>
    <w:rsid w:val="00DB229B"/>
    <w:rsid w:val="00DB24CC"/>
    <w:rsid w:val="00DB262C"/>
    <w:rsid w:val="00DB2823"/>
    <w:rsid w:val="00DB2944"/>
    <w:rsid w:val="00DB2D0C"/>
    <w:rsid w:val="00DB3119"/>
    <w:rsid w:val="00DB31EB"/>
    <w:rsid w:val="00DB388B"/>
    <w:rsid w:val="00DB38D6"/>
    <w:rsid w:val="00DB3B62"/>
    <w:rsid w:val="00DB3C3E"/>
    <w:rsid w:val="00DB3C7E"/>
    <w:rsid w:val="00DB3CC6"/>
    <w:rsid w:val="00DB3D41"/>
    <w:rsid w:val="00DB3DCF"/>
    <w:rsid w:val="00DB3EEF"/>
    <w:rsid w:val="00DB4042"/>
    <w:rsid w:val="00DB40DC"/>
    <w:rsid w:val="00DB4131"/>
    <w:rsid w:val="00DB4147"/>
    <w:rsid w:val="00DB4314"/>
    <w:rsid w:val="00DB4384"/>
    <w:rsid w:val="00DB44F0"/>
    <w:rsid w:val="00DB44F2"/>
    <w:rsid w:val="00DB4569"/>
    <w:rsid w:val="00DB46B6"/>
    <w:rsid w:val="00DB48D8"/>
    <w:rsid w:val="00DB4955"/>
    <w:rsid w:val="00DB4BAF"/>
    <w:rsid w:val="00DB4C4F"/>
    <w:rsid w:val="00DB4D61"/>
    <w:rsid w:val="00DB4DBD"/>
    <w:rsid w:val="00DB4F35"/>
    <w:rsid w:val="00DB4FD4"/>
    <w:rsid w:val="00DB526B"/>
    <w:rsid w:val="00DB53D1"/>
    <w:rsid w:val="00DB55E0"/>
    <w:rsid w:val="00DB56AF"/>
    <w:rsid w:val="00DB56BC"/>
    <w:rsid w:val="00DB574D"/>
    <w:rsid w:val="00DB579E"/>
    <w:rsid w:val="00DB5876"/>
    <w:rsid w:val="00DB5973"/>
    <w:rsid w:val="00DB5C66"/>
    <w:rsid w:val="00DB5EF1"/>
    <w:rsid w:val="00DB5F5A"/>
    <w:rsid w:val="00DB5F68"/>
    <w:rsid w:val="00DB615A"/>
    <w:rsid w:val="00DB61E7"/>
    <w:rsid w:val="00DB630E"/>
    <w:rsid w:val="00DB645A"/>
    <w:rsid w:val="00DB6790"/>
    <w:rsid w:val="00DB6940"/>
    <w:rsid w:val="00DB69DB"/>
    <w:rsid w:val="00DB6A71"/>
    <w:rsid w:val="00DB6B3B"/>
    <w:rsid w:val="00DB6C84"/>
    <w:rsid w:val="00DB6D42"/>
    <w:rsid w:val="00DB70FE"/>
    <w:rsid w:val="00DB713D"/>
    <w:rsid w:val="00DB71A3"/>
    <w:rsid w:val="00DB71B3"/>
    <w:rsid w:val="00DB71F3"/>
    <w:rsid w:val="00DB72C9"/>
    <w:rsid w:val="00DB72FF"/>
    <w:rsid w:val="00DB74AB"/>
    <w:rsid w:val="00DB74C2"/>
    <w:rsid w:val="00DB751A"/>
    <w:rsid w:val="00DB7700"/>
    <w:rsid w:val="00DB7913"/>
    <w:rsid w:val="00DB79F7"/>
    <w:rsid w:val="00DB7A36"/>
    <w:rsid w:val="00DB7AA6"/>
    <w:rsid w:val="00DB7B08"/>
    <w:rsid w:val="00DB7B10"/>
    <w:rsid w:val="00DB7D88"/>
    <w:rsid w:val="00DB7E8B"/>
    <w:rsid w:val="00DB7FA1"/>
    <w:rsid w:val="00DC007A"/>
    <w:rsid w:val="00DC0146"/>
    <w:rsid w:val="00DC017B"/>
    <w:rsid w:val="00DC03BC"/>
    <w:rsid w:val="00DC03E5"/>
    <w:rsid w:val="00DC03ED"/>
    <w:rsid w:val="00DC050B"/>
    <w:rsid w:val="00DC053E"/>
    <w:rsid w:val="00DC055B"/>
    <w:rsid w:val="00DC0566"/>
    <w:rsid w:val="00DC0599"/>
    <w:rsid w:val="00DC060F"/>
    <w:rsid w:val="00DC075E"/>
    <w:rsid w:val="00DC083E"/>
    <w:rsid w:val="00DC087B"/>
    <w:rsid w:val="00DC0899"/>
    <w:rsid w:val="00DC08AC"/>
    <w:rsid w:val="00DC0A45"/>
    <w:rsid w:val="00DC0B9F"/>
    <w:rsid w:val="00DC0BDA"/>
    <w:rsid w:val="00DC0C31"/>
    <w:rsid w:val="00DC0D91"/>
    <w:rsid w:val="00DC112B"/>
    <w:rsid w:val="00DC113C"/>
    <w:rsid w:val="00DC140D"/>
    <w:rsid w:val="00DC158E"/>
    <w:rsid w:val="00DC16F2"/>
    <w:rsid w:val="00DC16F7"/>
    <w:rsid w:val="00DC175F"/>
    <w:rsid w:val="00DC17AF"/>
    <w:rsid w:val="00DC18F0"/>
    <w:rsid w:val="00DC18F1"/>
    <w:rsid w:val="00DC19C8"/>
    <w:rsid w:val="00DC1BED"/>
    <w:rsid w:val="00DC1CF0"/>
    <w:rsid w:val="00DC1CF6"/>
    <w:rsid w:val="00DC1F85"/>
    <w:rsid w:val="00DC20EE"/>
    <w:rsid w:val="00DC214F"/>
    <w:rsid w:val="00DC21B1"/>
    <w:rsid w:val="00DC21F0"/>
    <w:rsid w:val="00DC2213"/>
    <w:rsid w:val="00DC2327"/>
    <w:rsid w:val="00DC2509"/>
    <w:rsid w:val="00DC26AD"/>
    <w:rsid w:val="00DC26FD"/>
    <w:rsid w:val="00DC27F0"/>
    <w:rsid w:val="00DC2985"/>
    <w:rsid w:val="00DC2A42"/>
    <w:rsid w:val="00DC2AA7"/>
    <w:rsid w:val="00DC2B0D"/>
    <w:rsid w:val="00DC2D1F"/>
    <w:rsid w:val="00DC2E5F"/>
    <w:rsid w:val="00DC2E7E"/>
    <w:rsid w:val="00DC2EB2"/>
    <w:rsid w:val="00DC2EB4"/>
    <w:rsid w:val="00DC31ED"/>
    <w:rsid w:val="00DC321E"/>
    <w:rsid w:val="00DC32CE"/>
    <w:rsid w:val="00DC338A"/>
    <w:rsid w:val="00DC345A"/>
    <w:rsid w:val="00DC35E0"/>
    <w:rsid w:val="00DC3757"/>
    <w:rsid w:val="00DC37C6"/>
    <w:rsid w:val="00DC385E"/>
    <w:rsid w:val="00DC3875"/>
    <w:rsid w:val="00DC38B5"/>
    <w:rsid w:val="00DC395B"/>
    <w:rsid w:val="00DC3CE0"/>
    <w:rsid w:val="00DC3D95"/>
    <w:rsid w:val="00DC3DCE"/>
    <w:rsid w:val="00DC3E12"/>
    <w:rsid w:val="00DC4115"/>
    <w:rsid w:val="00DC4119"/>
    <w:rsid w:val="00DC41DE"/>
    <w:rsid w:val="00DC41E2"/>
    <w:rsid w:val="00DC4341"/>
    <w:rsid w:val="00DC4489"/>
    <w:rsid w:val="00DC44B9"/>
    <w:rsid w:val="00DC4610"/>
    <w:rsid w:val="00DC46BB"/>
    <w:rsid w:val="00DC4863"/>
    <w:rsid w:val="00DC4910"/>
    <w:rsid w:val="00DC4A25"/>
    <w:rsid w:val="00DC4A3E"/>
    <w:rsid w:val="00DC4AF0"/>
    <w:rsid w:val="00DC4DB8"/>
    <w:rsid w:val="00DC4FBD"/>
    <w:rsid w:val="00DC504A"/>
    <w:rsid w:val="00DC51BE"/>
    <w:rsid w:val="00DC525E"/>
    <w:rsid w:val="00DC52A4"/>
    <w:rsid w:val="00DC52C2"/>
    <w:rsid w:val="00DC52FA"/>
    <w:rsid w:val="00DC5352"/>
    <w:rsid w:val="00DC537A"/>
    <w:rsid w:val="00DC550A"/>
    <w:rsid w:val="00DC5555"/>
    <w:rsid w:val="00DC555D"/>
    <w:rsid w:val="00DC557B"/>
    <w:rsid w:val="00DC55BE"/>
    <w:rsid w:val="00DC56B2"/>
    <w:rsid w:val="00DC57C7"/>
    <w:rsid w:val="00DC57E4"/>
    <w:rsid w:val="00DC5A6A"/>
    <w:rsid w:val="00DC5CC6"/>
    <w:rsid w:val="00DC5D45"/>
    <w:rsid w:val="00DC5D7E"/>
    <w:rsid w:val="00DC5DF1"/>
    <w:rsid w:val="00DC5F75"/>
    <w:rsid w:val="00DC601A"/>
    <w:rsid w:val="00DC6049"/>
    <w:rsid w:val="00DC60F6"/>
    <w:rsid w:val="00DC6127"/>
    <w:rsid w:val="00DC61F2"/>
    <w:rsid w:val="00DC6356"/>
    <w:rsid w:val="00DC636D"/>
    <w:rsid w:val="00DC638E"/>
    <w:rsid w:val="00DC63EA"/>
    <w:rsid w:val="00DC645A"/>
    <w:rsid w:val="00DC652D"/>
    <w:rsid w:val="00DC65D4"/>
    <w:rsid w:val="00DC6676"/>
    <w:rsid w:val="00DC6A11"/>
    <w:rsid w:val="00DC6A87"/>
    <w:rsid w:val="00DC6BD8"/>
    <w:rsid w:val="00DC6C06"/>
    <w:rsid w:val="00DC6CA7"/>
    <w:rsid w:val="00DC6D13"/>
    <w:rsid w:val="00DC6D3C"/>
    <w:rsid w:val="00DC6EBD"/>
    <w:rsid w:val="00DC7028"/>
    <w:rsid w:val="00DC70FB"/>
    <w:rsid w:val="00DC71CE"/>
    <w:rsid w:val="00DC7278"/>
    <w:rsid w:val="00DC7287"/>
    <w:rsid w:val="00DC72FD"/>
    <w:rsid w:val="00DC757C"/>
    <w:rsid w:val="00DC77A4"/>
    <w:rsid w:val="00DC77BF"/>
    <w:rsid w:val="00DC79BF"/>
    <w:rsid w:val="00DC79E6"/>
    <w:rsid w:val="00DC7A42"/>
    <w:rsid w:val="00DC7AA9"/>
    <w:rsid w:val="00DC7DF8"/>
    <w:rsid w:val="00DC7EDD"/>
    <w:rsid w:val="00DC7F15"/>
    <w:rsid w:val="00DC7F7E"/>
    <w:rsid w:val="00DC7F84"/>
    <w:rsid w:val="00DC7FD6"/>
    <w:rsid w:val="00DD01F9"/>
    <w:rsid w:val="00DD041A"/>
    <w:rsid w:val="00DD042B"/>
    <w:rsid w:val="00DD0473"/>
    <w:rsid w:val="00DD0600"/>
    <w:rsid w:val="00DD060E"/>
    <w:rsid w:val="00DD0829"/>
    <w:rsid w:val="00DD0870"/>
    <w:rsid w:val="00DD096D"/>
    <w:rsid w:val="00DD09F6"/>
    <w:rsid w:val="00DD0B7D"/>
    <w:rsid w:val="00DD0C64"/>
    <w:rsid w:val="00DD0CF7"/>
    <w:rsid w:val="00DD0E05"/>
    <w:rsid w:val="00DD105F"/>
    <w:rsid w:val="00DD10EF"/>
    <w:rsid w:val="00DD10FF"/>
    <w:rsid w:val="00DD1179"/>
    <w:rsid w:val="00DD128E"/>
    <w:rsid w:val="00DD12FB"/>
    <w:rsid w:val="00DD1344"/>
    <w:rsid w:val="00DD152A"/>
    <w:rsid w:val="00DD1605"/>
    <w:rsid w:val="00DD166F"/>
    <w:rsid w:val="00DD1861"/>
    <w:rsid w:val="00DD18AE"/>
    <w:rsid w:val="00DD1960"/>
    <w:rsid w:val="00DD1992"/>
    <w:rsid w:val="00DD1B5D"/>
    <w:rsid w:val="00DD1C91"/>
    <w:rsid w:val="00DD1D0A"/>
    <w:rsid w:val="00DD1E96"/>
    <w:rsid w:val="00DD212C"/>
    <w:rsid w:val="00DD21AF"/>
    <w:rsid w:val="00DD2202"/>
    <w:rsid w:val="00DD228A"/>
    <w:rsid w:val="00DD234E"/>
    <w:rsid w:val="00DD2352"/>
    <w:rsid w:val="00DD243D"/>
    <w:rsid w:val="00DD25EE"/>
    <w:rsid w:val="00DD2715"/>
    <w:rsid w:val="00DD28DA"/>
    <w:rsid w:val="00DD2989"/>
    <w:rsid w:val="00DD2A98"/>
    <w:rsid w:val="00DD2BC8"/>
    <w:rsid w:val="00DD2BD7"/>
    <w:rsid w:val="00DD2D56"/>
    <w:rsid w:val="00DD2F72"/>
    <w:rsid w:val="00DD309D"/>
    <w:rsid w:val="00DD3162"/>
    <w:rsid w:val="00DD31DD"/>
    <w:rsid w:val="00DD3240"/>
    <w:rsid w:val="00DD358C"/>
    <w:rsid w:val="00DD36D4"/>
    <w:rsid w:val="00DD37FC"/>
    <w:rsid w:val="00DD3889"/>
    <w:rsid w:val="00DD3891"/>
    <w:rsid w:val="00DD389A"/>
    <w:rsid w:val="00DD38D4"/>
    <w:rsid w:val="00DD3BBA"/>
    <w:rsid w:val="00DD3CF2"/>
    <w:rsid w:val="00DD3DD0"/>
    <w:rsid w:val="00DD3F31"/>
    <w:rsid w:val="00DD46CB"/>
    <w:rsid w:val="00DD4991"/>
    <w:rsid w:val="00DD49B4"/>
    <w:rsid w:val="00DD4A94"/>
    <w:rsid w:val="00DD4AEF"/>
    <w:rsid w:val="00DD4B25"/>
    <w:rsid w:val="00DD4B62"/>
    <w:rsid w:val="00DD4BCA"/>
    <w:rsid w:val="00DD4CE4"/>
    <w:rsid w:val="00DD529F"/>
    <w:rsid w:val="00DD54B1"/>
    <w:rsid w:val="00DD550B"/>
    <w:rsid w:val="00DD5587"/>
    <w:rsid w:val="00DD5619"/>
    <w:rsid w:val="00DD5801"/>
    <w:rsid w:val="00DD5B2C"/>
    <w:rsid w:val="00DD5B38"/>
    <w:rsid w:val="00DD5BF6"/>
    <w:rsid w:val="00DD5C95"/>
    <w:rsid w:val="00DD5E3D"/>
    <w:rsid w:val="00DD5EC3"/>
    <w:rsid w:val="00DD5F63"/>
    <w:rsid w:val="00DD5FE9"/>
    <w:rsid w:val="00DD60A1"/>
    <w:rsid w:val="00DD62DB"/>
    <w:rsid w:val="00DD63C6"/>
    <w:rsid w:val="00DD63F9"/>
    <w:rsid w:val="00DD65B4"/>
    <w:rsid w:val="00DD668A"/>
    <w:rsid w:val="00DD66F5"/>
    <w:rsid w:val="00DD6707"/>
    <w:rsid w:val="00DD672C"/>
    <w:rsid w:val="00DD6743"/>
    <w:rsid w:val="00DD679E"/>
    <w:rsid w:val="00DD6B0E"/>
    <w:rsid w:val="00DD6BB2"/>
    <w:rsid w:val="00DD6C00"/>
    <w:rsid w:val="00DD6CA7"/>
    <w:rsid w:val="00DD6CCA"/>
    <w:rsid w:val="00DD6CF3"/>
    <w:rsid w:val="00DD6E61"/>
    <w:rsid w:val="00DD6FA0"/>
    <w:rsid w:val="00DD705D"/>
    <w:rsid w:val="00DD7189"/>
    <w:rsid w:val="00DD72FD"/>
    <w:rsid w:val="00DD7384"/>
    <w:rsid w:val="00DD74DE"/>
    <w:rsid w:val="00DD750D"/>
    <w:rsid w:val="00DD7695"/>
    <w:rsid w:val="00DD784D"/>
    <w:rsid w:val="00DD788E"/>
    <w:rsid w:val="00DD7BB9"/>
    <w:rsid w:val="00DD7D0C"/>
    <w:rsid w:val="00DD7DD8"/>
    <w:rsid w:val="00DD7E72"/>
    <w:rsid w:val="00DD7E76"/>
    <w:rsid w:val="00DD7F01"/>
    <w:rsid w:val="00DD7F6D"/>
    <w:rsid w:val="00DE00A7"/>
    <w:rsid w:val="00DE0153"/>
    <w:rsid w:val="00DE0502"/>
    <w:rsid w:val="00DE05C2"/>
    <w:rsid w:val="00DE06B4"/>
    <w:rsid w:val="00DE09D1"/>
    <w:rsid w:val="00DE09E9"/>
    <w:rsid w:val="00DE0A0C"/>
    <w:rsid w:val="00DE0A29"/>
    <w:rsid w:val="00DE0AAE"/>
    <w:rsid w:val="00DE0C45"/>
    <w:rsid w:val="00DE0DDC"/>
    <w:rsid w:val="00DE10DA"/>
    <w:rsid w:val="00DE112C"/>
    <w:rsid w:val="00DE1232"/>
    <w:rsid w:val="00DE12B1"/>
    <w:rsid w:val="00DE12C3"/>
    <w:rsid w:val="00DE1314"/>
    <w:rsid w:val="00DE138F"/>
    <w:rsid w:val="00DE16DD"/>
    <w:rsid w:val="00DE18BB"/>
    <w:rsid w:val="00DE1934"/>
    <w:rsid w:val="00DE19DE"/>
    <w:rsid w:val="00DE1ADE"/>
    <w:rsid w:val="00DE1C40"/>
    <w:rsid w:val="00DE1CE3"/>
    <w:rsid w:val="00DE1ED9"/>
    <w:rsid w:val="00DE1F6B"/>
    <w:rsid w:val="00DE20FE"/>
    <w:rsid w:val="00DE211D"/>
    <w:rsid w:val="00DE2132"/>
    <w:rsid w:val="00DE2165"/>
    <w:rsid w:val="00DE216E"/>
    <w:rsid w:val="00DE2234"/>
    <w:rsid w:val="00DE22D9"/>
    <w:rsid w:val="00DE22E7"/>
    <w:rsid w:val="00DE2477"/>
    <w:rsid w:val="00DE253E"/>
    <w:rsid w:val="00DE25EF"/>
    <w:rsid w:val="00DE2604"/>
    <w:rsid w:val="00DE2631"/>
    <w:rsid w:val="00DE26D2"/>
    <w:rsid w:val="00DE2753"/>
    <w:rsid w:val="00DE2804"/>
    <w:rsid w:val="00DE281B"/>
    <w:rsid w:val="00DE282D"/>
    <w:rsid w:val="00DE2873"/>
    <w:rsid w:val="00DE2B4B"/>
    <w:rsid w:val="00DE2B60"/>
    <w:rsid w:val="00DE2E95"/>
    <w:rsid w:val="00DE2E9D"/>
    <w:rsid w:val="00DE2F1F"/>
    <w:rsid w:val="00DE2F77"/>
    <w:rsid w:val="00DE2FF3"/>
    <w:rsid w:val="00DE2FFF"/>
    <w:rsid w:val="00DE32B5"/>
    <w:rsid w:val="00DE3326"/>
    <w:rsid w:val="00DE348E"/>
    <w:rsid w:val="00DE3605"/>
    <w:rsid w:val="00DE3608"/>
    <w:rsid w:val="00DE3663"/>
    <w:rsid w:val="00DE37FF"/>
    <w:rsid w:val="00DE3846"/>
    <w:rsid w:val="00DE38F3"/>
    <w:rsid w:val="00DE3A45"/>
    <w:rsid w:val="00DE3B87"/>
    <w:rsid w:val="00DE3B9B"/>
    <w:rsid w:val="00DE3BE5"/>
    <w:rsid w:val="00DE3C02"/>
    <w:rsid w:val="00DE3C12"/>
    <w:rsid w:val="00DE3DAC"/>
    <w:rsid w:val="00DE402F"/>
    <w:rsid w:val="00DE41E5"/>
    <w:rsid w:val="00DE41EB"/>
    <w:rsid w:val="00DE42E0"/>
    <w:rsid w:val="00DE4334"/>
    <w:rsid w:val="00DE44EB"/>
    <w:rsid w:val="00DE46F5"/>
    <w:rsid w:val="00DE47E7"/>
    <w:rsid w:val="00DE48A7"/>
    <w:rsid w:val="00DE48F3"/>
    <w:rsid w:val="00DE4926"/>
    <w:rsid w:val="00DE49BA"/>
    <w:rsid w:val="00DE4BA9"/>
    <w:rsid w:val="00DE4D5A"/>
    <w:rsid w:val="00DE4D73"/>
    <w:rsid w:val="00DE4F6B"/>
    <w:rsid w:val="00DE4FDE"/>
    <w:rsid w:val="00DE50C9"/>
    <w:rsid w:val="00DE517E"/>
    <w:rsid w:val="00DE5218"/>
    <w:rsid w:val="00DE534F"/>
    <w:rsid w:val="00DE53AB"/>
    <w:rsid w:val="00DE53E1"/>
    <w:rsid w:val="00DE54E6"/>
    <w:rsid w:val="00DE54FA"/>
    <w:rsid w:val="00DE5527"/>
    <w:rsid w:val="00DE556C"/>
    <w:rsid w:val="00DE556D"/>
    <w:rsid w:val="00DE5585"/>
    <w:rsid w:val="00DE5763"/>
    <w:rsid w:val="00DE5ABD"/>
    <w:rsid w:val="00DE5C0C"/>
    <w:rsid w:val="00DE5C71"/>
    <w:rsid w:val="00DE5D4F"/>
    <w:rsid w:val="00DE5D70"/>
    <w:rsid w:val="00DE6091"/>
    <w:rsid w:val="00DE6116"/>
    <w:rsid w:val="00DE622C"/>
    <w:rsid w:val="00DE62C1"/>
    <w:rsid w:val="00DE6423"/>
    <w:rsid w:val="00DE6536"/>
    <w:rsid w:val="00DE66E6"/>
    <w:rsid w:val="00DE6835"/>
    <w:rsid w:val="00DE6A66"/>
    <w:rsid w:val="00DE6BD1"/>
    <w:rsid w:val="00DE6D24"/>
    <w:rsid w:val="00DE6DED"/>
    <w:rsid w:val="00DE6E14"/>
    <w:rsid w:val="00DE6E79"/>
    <w:rsid w:val="00DE6EAE"/>
    <w:rsid w:val="00DE6EFE"/>
    <w:rsid w:val="00DE6F01"/>
    <w:rsid w:val="00DE7066"/>
    <w:rsid w:val="00DE7163"/>
    <w:rsid w:val="00DE7382"/>
    <w:rsid w:val="00DE74B4"/>
    <w:rsid w:val="00DE75E5"/>
    <w:rsid w:val="00DE7638"/>
    <w:rsid w:val="00DE7932"/>
    <w:rsid w:val="00DE794B"/>
    <w:rsid w:val="00DE79DF"/>
    <w:rsid w:val="00DE7D7F"/>
    <w:rsid w:val="00DE7D8B"/>
    <w:rsid w:val="00DE7F8C"/>
    <w:rsid w:val="00DF006F"/>
    <w:rsid w:val="00DF0326"/>
    <w:rsid w:val="00DF033A"/>
    <w:rsid w:val="00DF0340"/>
    <w:rsid w:val="00DF0589"/>
    <w:rsid w:val="00DF05D5"/>
    <w:rsid w:val="00DF0755"/>
    <w:rsid w:val="00DF07D4"/>
    <w:rsid w:val="00DF07E6"/>
    <w:rsid w:val="00DF099E"/>
    <w:rsid w:val="00DF0A06"/>
    <w:rsid w:val="00DF0B6A"/>
    <w:rsid w:val="00DF0B97"/>
    <w:rsid w:val="00DF0C1C"/>
    <w:rsid w:val="00DF0C26"/>
    <w:rsid w:val="00DF0DBB"/>
    <w:rsid w:val="00DF0E17"/>
    <w:rsid w:val="00DF0E29"/>
    <w:rsid w:val="00DF0E36"/>
    <w:rsid w:val="00DF0EE5"/>
    <w:rsid w:val="00DF10AA"/>
    <w:rsid w:val="00DF10B6"/>
    <w:rsid w:val="00DF1236"/>
    <w:rsid w:val="00DF12B5"/>
    <w:rsid w:val="00DF1559"/>
    <w:rsid w:val="00DF1601"/>
    <w:rsid w:val="00DF186F"/>
    <w:rsid w:val="00DF199D"/>
    <w:rsid w:val="00DF1B99"/>
    <w:rsid w:val="00DF1E86"/>
    <w:rsid w:val="00DF1F45"/>
    <w:rsid w:val="00DF1FF4"/>
    <w:rsid w:val="00DF2051"/>
    <w:rsid w:val="00DF21B3"/>
    <w:rsid w:val="00DF2394"/>
    <w:rsid w:val="00DF24E4"/>
    <w:rsid w:val="00DF257D"/>
    <w:rsid w:val="00DF25A8"/>
    <w:rsid w:val="00DF26AB"/>
    <w:rsid w:val="00DF2776"/>
    <w:rsid w:val="00DF2A16"/>
    <w:rsid w:val="00DF2A8B"/>
    <w:rsid w:val="00DF2B0A"/>
    <w:rsid w:val="00DF2C5D"/>
    <w:rsid w:val="00DF2C62"/>
    <w:rsid w:val="00DF2CB4"/>
    <w:rsid w:val="00DF2E3F"/>
    <w:rsid w:val="00DF2E9D"/>
    <w:rsid w:val="00DF2EAE"/>
    <w:rsid w:val="00DF308A"/>
    <w:rsid w:val="00DF3291"/>
    <w:rsid w:val="00DF32A0"/>
    <w:rsid w:val="00DF3345"/>
    <w:rsid w:val="00DF3469"/>
    <w:rsid w:val="00DF354B"/>
    <w:rsid w:val="00DF35E0"/>
    <w:rsid w:val="00DF374D"/>
    <w:rsid w:val="00DF3A22"/>
    <w:rsid w:val="00DF3B46"/>
    <w:rsid w:val="00DF3CFF"/>
    <w:rsid w:val="00DF3D1A"/>
    <w:rsid w:val="00DF3D57"/>
    <w:rsid w:val="00DF3D67"/>
    <w:rsid w:val="00DF3E10"/>
    <w:rsid w:val="00DF3F47"/>
    <w:rsid w:val="00DF3FE6"/>
    <w:rsid w:val="00DF40D7"/>
    <w:rsid w:val="00DF4209"/>
    <w:rsid w:val="00DF42AB"/>
    <w:rsid w:val="00DF42F4"/>
    <w:rsid w:val="00DF435C"/>
    <w:rsid w:val="00DF4368"/>
    <w:rsid w:val="00DF43B3"/>
    <w:rsid w:val="00DF4402"/>
    <w:rsid w:val="00DF4468"/>
    <w:rsid w:val="00DF49BD"/>
    <w:rsid w:val="00DF4E11"/>
    <w:rsid w:val="00DF4F0A"/>
    <w:rsid w:val="00DF4F5D"/>
    <w:rsid w:val="00DF4FD5"/>
    <w:rsid w:val="00DF50F6"/>
    <w:rsid w:val="00DF51A4"/>
    <w:rsid w:val="00DF51C5"/>
    <w:rsid w:val="00DF53B1"/>
    <w:rsid w:val="00DF54D1"/>
    <w:rsid w:val="00DF5551"/>
    <w:rsid w:val="00DF55E2"/>
    <w:rsid w:val="00DF56A4"/>
    <w:rsid w:val="00DF5704"/>
    <w:rsid w:val="00DF5830"/>
    <w:rsid w:val="00DF5965"/>
    <w:rsid w:val="00DF59CB"/>
    <w:rsid w:val="00DF5A31"/>
    <w:rsid w:val="00DF5A37"/>
    <w:rsid w:val="00DF5A3F"/>
    <w:rsid w:val="00DF5A55"/>
    <w:rsid w:val="00DF5B04"/>
    <w:rsid w:val="00DF5B1D"/>
    <w:rsid w:val="00DF5C61"/>
    <w:rsid w:val="00DF5C92"/>
    <w:rsid w:val="00DF5CA2"/>
    <w:rsid w:val="00DF611E"/>
    <w:rsid w:val="00DF611F"/>
    <w:rsid w:val="00DF61F4"/>
    <w:rsid w:val="00DF62FB"/>
    <w:rsid w:val="00DF6483"/>
    <w:rsid w:val="00DF6494"/>
    <w:rsid w:val="00DF6774"/>
    <w:rsid w:val="00DF67BC"/>
    <w:rsid w:val="00DF67DB"/>
    <w:rsid w:val="00DF6915"/>
    <w:rsid w:val="00DF6B34"/>
    <w:rsid w:val="00DF6BB5"/>
    <w:rsid w:val="00DF703D"/>
    <w:rsid w:val="00DF70DB"/>
    <w:rsid w:val="00DF71C2"/>
    <w:rsid w:val="00DF71E3"/>
    <w:rsid w:val="00DF72F6"/>
    <w:rsid w:val="00DF751B"/>
    <w:rsid w:val="00DF75F9"/>
    <w:rsid w:val="00DF7653"/>
    <w:rsid w:val="00DF77EB"/>
    <w:rsid w:val="00DF7B57"/>
    <w:rsid w:val="00DF7C13"/>
    <w:rsid w:val="00DF7C84"/>
    <w:rsid w:val="00DF7D01"/>
    <w:rsid w:val="00E0001F"/>
    <w:rsid w:val="00E00175"/>
    <w:rsid w:val="00E001AB"/>
    <w:rsid w:val="00E00201"/>
    <w:rsid w:val="00E00263"/>
    <w:rsid w:val="00E0027B"/>
    <w:rsid w:val="00E00325"/>
    <w:rsid w:val="00E00345"/>
    <w:rsid w:val="00E00357"/>
    <w:rsid w:val="00E00408"/>
    <w:rsid w:val="00E00653"/>
    <w:rsid w:val="00E00758"/>
    <w:rsid w:val="00E0076C"/>
    <w:rsid w:val="00E007A7"/>
    <w:rsid w:val="00E00AE9"/>
    <w:rsid w:val="00E00B73"/>
    <w:rsid w:val="00E00C0E"/>
    <w:rsid w:val="00E00D18"/>
    <w:rsid w:val="00E00D80"/>
    <w:rsid w:val="00E00E75"/>
    <w:rsid w:val="00E00E82"/>
    <w:rsid w:val="00E010D3"/>
    <w:rsid w:val="00E0125C"/>
    <w:rsid w:val="00E01384"/>
    <w:rsid w:val="00E015F8"/>
    <w:rsid w:val="00E017C3"/>
    <w:rsid w:val="00E0189C"/>
    <w:rsid w:val="00E01902"/>
    <w:rsid w:val="00E01B15"/>
    <w:rsid w:val="00E01B20"/>
    <w:rsid w:val="00E01BB3"/>
    <w:rsid w:val="00E01EE5"/>
    <w:rsid w:val="00E02276"/>
    <w:rsid w:val="00E02376"/>
    <w:rsid w:val="00E02403"/>
    <w:rsid w:val="00E02432"/>
    <w:rsid w:val="00E026D4"/>
    <w:rsid w:val="00E026FD"/>
    <w:rsid w:val="00E02969"/>
    <w:rsid w:val="00E02A4B"/>
    <w:rsid w:val="00E02A72"/>
    <w:rsid w:val="00E02B0C"/>
    <w:rsid w:val="00E02B20"/>
    <w:rsid w:val="00E02D6E"/>
    <w:rsid w:val="00E02E6D"/>
    <w:rsid w:val="00E02F78"/>
    <w:rsid w:val="00E030E8"/>
    <w:rsid w:val="00E0348B"/>
    <w:rsid w:val="00E0363D"/>
    <w:rsid w:val="00E0374A"/>
    <w:rsid w:val="00E037A1"/>
    <w:rsid w:val="00E03835"/>
    <w:rsid w:val="00E0394C"/>
    <w:rsid w:val="00E03951"/>
    <w:rsid w:val="00E03D61"/>
    <w:rsid w:val="00E03D6B"/>
    <w:rsid w:val="00E03E4D"/>
    <w:rsid w:val="00E03EF0"/>
    <w:rsid w:val="00E03F44"/>
    <w:rsid w:val="00E03FC1"/>
    <w:rsid w:val="00E040FA"/>
    <w:rsid w:val="00E041F1"/>
    <w:rsid w:val="00E04215"/>
    <w:rsid w:val="00E042CB"/>
    <w:rsid w:val="00E042D7"/>
    <w:rsid w:val="00E043F0"/>
    <w:rsid w:val="00E043F8"/>
    <w:rsid w:val="00E04643"/>
    <w:rsid w:val="00E0486D"/>
    <w:rsid w:val="00E048B5"/>
    <w:rsid w:val="00E04ACE"/>
    <w:rsid w:val="00E04FDF"/>
    <w:rsid w:val="00E04FF9"/>
    <w:rsid w:val="00E05054"/>
    <w:rsid w:val="00E05213"/>
    <w:rsid w:val="00E05218"/>
    <w:rsid w:val="00E054BA"/>
    <w:rsid w:val="00E05549"/>
    <w:rsid w:val="00E05579"/>
    <w:rsid w:val="00E0560E"/>
    <w:rsid w:val="00E0564B"/>
    <w:rsid w:val="00E0566D"/>
    <w:rsid w:val="00E05674"/>
    <w:rsid w:val="00E057B8"/>
    <w:rsid w:val="00E0580C"/>
    <w:rsid w:val="00E058C4"/>
    <w:rsid w:val="00E058EF"/>
    <w:rsid w:val="00E05963"/>
    <w:rsid w:val="00E05997"/>
    <w:rsid w:val="00E05A37"/>
    <w:rsid w:val="00E05A5C"/>
    <w:rsid w:val="00E05D95"/>
    <w:rsid w:val="00E05EB2"/>
    <w:rsid w:val="00E063A7"/>
    <w:rsid w:val="00E063B9"/>
    <w:rsid w:val="00E0651A"/>
    <w:rsid w:val="00E06529"/>
    <w:rsid w:val="00E065DF"/>
    <w:rsid w:val="00E066C1"/>
    <w:rsid w:val="00E06842"/>
    <w:rsid w:val="00E06900"/>
    <w:rsid w:val="00E06A03"/>
    <w:rsid w:val="00E06C2D"/>
    <w:rsid w:val="00E06C9D"/>
    <w:rsid w:val="00E06D0C"/>
    <w:rsid w:val="00E06D9A"/>
    <w:rsid w:val="00E06D9D"/>
    <w:rsid w:val="00E06E72"/>
    <w:rsid w:val="00E070B7"/>
    <w:rsid w:val="00E07288"/>
    <w:rsid w:val="00E07292"/>
    <w:rsid w:val="00E07370"/>
    <w:rsid w:val="00E0753B"/>
    <w:rsid w:val="00E07561"/>
    <w:rsid w:val="00E07616"/>
    <w:rsid w:val="00E07DD6"/>
    <w:rsid w:val="00E07EF3"/>
    <w:rsid w:val="00E07FED"/>
    <w:rsid w:val="00E10192"/>
    <w:rsid w:val="00E1024E"/>
    <w:rsid w:val="00E102AF"/>
    <w:rsid w:val="00E1039C"/>
    <w:rsid w:val="00E103A6"/>
    <w:rsid w:val="00E10549"/>
    <w:rsid w:val="00E105C1"/>
    <w:rsid w:val="00E105DD"/>
    <w:rsid w:val="00E10632"/>
    <w:rsid w:val="00E10762"/>
    <w:rsid w:val="00E10A88"/>
    <w:rsid w:val="00E10ABF"/>
    <w:rsid w:val="00E10AD0"/>
    <w:rsid w:val="00E10B70"/>
    <w:rsid w:val="00E10BE4"/>
    <w:rsid w:val="00E10BF5"/>
    <w:rsid w:val="00E10C23"/>
    <w:rsid w:val="00E10F02"/>
    <w:rsid w:val="00E111A2"/>
    <w:rsid w:val="00E111D5"/>
    <w:rsid w:val="00E1137E"/>
    <w:rsid w:val="00E1139C"/>
    <w:rsid w:val="00E1156C"/>
    <w:rsid w:val="00E115C7"/>
    <w:rsid w:val="00E11627"/>
    <w:rsid w:val="00E11768"/>
    <w:rsid w:val="00E117B7"/>
    <w:rsid w:val="00E1182F"/>
    <w:rsid w:val="00E11AC2"/>
    <w:rsid w:val="00E11AC7"/>
    <w:rsid w:val="00E11BD8"/>
    <w:rsid w:val="00E11E10"/>
    <w:rsid w:val="00E12171"/>
    <w:rsid w:val="00E123E3"/>
    <w:rsid w:val="00E12437"/>
    <w:rsid w:val="00E12466"/>
    <w:rsid w:val="00E12598"/>
    <w:rsid w:val="00E12716"/>
    <w:rsid w:val="00E12789"/>
    <w:rsid w:val="00E127DD"/>
    <w:rsid w:val="00E12894"/>
    <w:rsid w:val="00E12916"/>
    <w:rsid w:val="00E12925"/>
    <w:rsid w:val="00E12A04"/>
    <w:rsid w:val="00E12A1F"/>
    <w:rsid w:val="00E12A45"/>
    <w:rsid w:val="00E12B1C"/>
    <w:rsid w:val="00E12BC6"/>
    <w:rsid w:val="00E12D09"/>
    <w:rsid w:val="00E12E0C"/>
    <w:rsid w:val="00E12E1F"/>
    <w:rsid w:val="00E12E91"/>
    <w:rsid w:val="00E12EA4"/>
    <w:rsid w:val="00E13029"/>
    <w:rsid w:val="00E13221"/>
    <w:rsid w:val="00E1328E"/>
    <w:rsid w:val="00E132E2"/>
    <w:rsid w:val="00E13307"/>
    <w:rsid w:val="00E134C8"/>
    <w:rsid w:val="00E13540"/>
    <w:rsid w:val="00E13544"/>
    <w:rsid w:val="00E13648"/>
    <w:rsid w:val="00E137E2"/>
    <w:rsid w:val="00E1383F"/>
    <w:rsid w:val="00E138C8"/>
    <w:rsid w:val="00E13B61"/>
    <w:rsid w:val="00E13B63"/>
    <w:rsid w:val="00E13E8D"/>
    <w:rsid w:val="00E14173"/>
    <w:rsid w:val="00E1429D"/>
    <w:rsid w:val="00E144C5"/>
    <w:rsid w:val="00E14569"/>
    <w:rsid w:val="00E145AC"/>
    <w:rsid w:val="00E145FF"/>
    <w:rsid w:val="00E14696"/>
    <w:rsid w:val="00E1498F"/>
    <w:rsid w:val="00E149AF"/>
    <w:rsid w:val="00E149E7"/>
    <w:rsid w:val="00E14B46"/>
    <w:rsid w:val="00E14CF7"/>
    <w:rsid w:val="00E14D43"/>
    <w:rsid w:val="00E15075"/>
    <w:rsid w:val="00E153FF"/>
    <w:rsid w:val="00E154BD"/>
    <w:rsid w:val="00E154CD"/>
    <w:rsid w:val="00E154F8"/>
    <w:rsid w:val="00E155B3"/>
    <w:rsid w:val="00E155CD"/>
    <w:rsid w:val="00E15748"/>
    <w:rsid w:val="00E15789"/>
    <w:rsid w:val="00E15880"/>
    <w:rsid w:val="00E15883"/>
    <w:rsid w:val="00E15927"/>
    <w:rsid w:val="00E15B70"/>
    <w:rsid w:val="00E15C50"/>
    <w:rsid w:val="00E15C5C"/>
    <w:rsid w:val="00E15D45"/>
    <w:rsid w:val="00E15EAE"/>
    <w:rsid w:val="00E167A4"/>
    <w:rsid w:val="00E1687B"/>
    <w:rsid w:val="00E16963"/>
    <w:rsid w:val="00E16C50"/>
    <w:rsid w:val="00E16F20"/>
    <w:rsid w:val="00E16FC9"/>
    <w:rsid w:val="00E17284"/>
    <w:rsid w:val="00E1738E"/>
    <w:rsid w:val="00E173AC"/>
    <w:rsid w:val="00E17429"/>
    <w:rsid w:val="00E174DA"/>
    <w:rsid w:val="00E1759F"/>
    <w:rsid w:val="00E175C7"/>
    <w:rsid w:val="00E1763B"/>
    <w:rsid w:val="00E1795E"/>
    <w:rsid w:val="00E179C2"/>
    <w:rsid w:val="00E17B49"/>
    <w:rsid w:val="00E17C82"/>
    <w:rsid w:val="00E17FE6"/>
    <w:rsid w:val="00E2017B"/>
    <w:rsid w:val="00E20199"/>
    <w:rsid w:val="00E20378"/>
    <w:rsid w:val="00E204B2"/>
    <w:rsid w:val="00E2051E"/>
    <w:rsid w:val="00E205AC"/>
    <w:rsid w:val="00E20629"/>
    <w:rsid w:val="00E206AD"/>
    <w:rsid w:val="00E20797"/>
    <w:rsid w:val="00E207C5"/>
    <w:rsid w:val="00E20810"/>
    <w:rsid w:val="00E20907"/>
    <w:rsid w:val="00E20A56"/>
    <w:rsid w:val="00E20BDC"/>
    <w:rsid w:val="00E20BE2"/>
    <w:rsid w:val="00E20BE7"/>
    <w:rsid w:val="00E20C1A"/>
    <w:rsid w:val="00E20CBD"/>
    <w:rsid w:val="00E20D01"/>
    <w:rsid w:val="00E20D22"/>
    <w:rsid w:val="00E20D9E"/>
    <w:rsid w:val="00E20DF0"/>
    <w:rsid w:val="00E20EBD"/>
    <w:rsid w:val="00E20FC8"/>
    <w:rsid w:val="00E20FF2"/>
    <w:rsid w:val="00E21052"/>
    <w:rsid w:val="00E21249"/>
    <w:rsid w:val="00E213D1"/>
    <w:rsid w:val="00E213EF"/>
    <w:rsid w:val="00E21453"/>
    <w:rsid w:val="00E215BC"/>
    <w:rsid w:val="00E21772"/>
    <w:rsid w:val="00E21784"/>
    <w:rsid w:val="00E218E8"/>
    <w:rsid w:val="00E21A47"/>
    <w:rsid w:val="00E21A52"/>
    <w:rsid w:val="00E21BB1"/>
    <w:rsid w:val="00E21BC3"/>
    <w:rsid w:val="00E21D32"/>
    <w:rsid w:val="00E21D6D"/>
    <w:rsid w:val="00E21DE6"/>
    <w:rsid w:val="00E21E12"/>
    <w:rsid w:val="00E22015"/>
    <w:rsid w:val="00E220A7"/>
    <w:rsid w:val="00E22191"/>
    <w:rsid w:val="00E221D7"/>
    <w:rsid w:val="00E221FD"/>
    <w:rsid w:val="00E222AD"/>
    <w:rsid w:val="00E223A4"/>
    <w:rsid w:val="00E223AE"/>
    <w:rsid w:val="00E223F4"/>
    <w:rsid w:val="00E2243E"/>
    <w:rsid w:val="00E22590"/>
    <w:rsid w:val="00E225BF"/>
    <w:rsid w:val="00E22631"/>
    <w:rsid w:val="00E229E3"/>
    <w:rsid w:val="00E22CBA"/>
    <w:rsid w:val="00E22D1E"/>
    <w:rsid w:val="00E22D29"/>
    <w:rsid w:val="00E22F8A"/>
    <w:rsid w:val="00E2306C"/>
    <w:rsid w:val="00E230E2"/>
    <w:rsid w:val="00E23198"/>
    <w:rsid w:val="00E232A5"/>
    <w:rsid w:val="00E232C7"/>
    <w:rsid w:val="00E232E0"/>
    <w:rsid w:val="00E233D2"/>
    <w:rsid w:val="00E23578"/>
    <w:rsid w:val="00E23697"/>
    <w:rsid w:val="00E236B0"/>
    <w:rsid w:val="00E239AB"/>
    <w:rsid w:val="00E239DC"/>
    <w:rsid w:val="00E23A89"/>
    <w:rsid w:val="00E23B08"/>
    <w:rsid w:val="00E23B4B"/>
    <w:rsid w:val="00E23C87"/>
    <w:rsid w:val="00E240E3"/>
    <w:rsid w:val="00E24432"/>
    <w:rsid w:val="00E24469"/>
    <w:rsid w:val="00E24475"/>
    <w:rsid w:val="00E2469D"/>
    <w:rsid w:val="00E246E2"/>
    <w:rsid w:val="00E24741"/>
    <w:rsid w:val="00E2484B"/>
    <w:rsid w:val="00E24857"/>
    <w:rsid w:val="00E24A6B"/>
    <w:rsid w:val="00E24F3A"/>
    <w:rsid w:val="00E24FE5"/>
    <w:rsid w:val="00E251D1"/>
    <w:rsid w:val="00E252CB"/>
    <w:rsid w:val="00E253AB"/>
    <w:rsid w:val="00E253C9"/>
    <w:rsid w:val="00E25551"/>
    <w:rsid w:val="00E255D2"/>
    <w:rsid w:val="00E256A6"/>
    <w:rsid w:val="00E259CF"/>
    <w:rsid w:val="00E25A2B"/>
    <w:rsid w:val="00E25B1F"/>
    <w:rsid w:val="00E25B6C"/>
    <w:rsid w:val="00E25C17"/>
    <w:rsid w:val="00E25CFE"/>
    <w:rsid w:val="00E25EA8"/>
    <w:rsid w:val="00E263B5"/>
    <w:rsid w:val="00E263EE"/>
    <w:rsid w:val="00E264FA"/>
    <w:rsid w:val="00E265B7"/>
    <w:rsid w:val="00E2666D"/>
    <w:rsid w:val="00E266FC"/>
    <w:rsid w:val="00E2686A"/>
    <w:rsid w:val="00E26956"/>
    <w:rsid w:val="00E26AF0"/>
    <w:rsid w:val="00E26B01"/>
    <w:rsid w:val="00E26B31"/>
    <w:rsid w:val="00E26C2A"/>
    <w:rsid w:val="00E26D24"/>
    <w:rsid w:val="00E26DB8"/>
    <w:rsid w:val="00E26EDE"/>
    <w:rsid w:val="00E27102"/>
    <w:rsid w:val="00E2718C"/>
    <w:rsid w:val="00E2743C"/>
    <w:rsid w:val="00E27593"/>
    <w:rsid w:val="00E275C9"/>
    <w:rsid w:val="00E27767"/>
    <w:rsid w:val="00E27788"/>
    <w:rsid w:val="00E277CF"/>
    <w:rsid w:val="00E27992"/>
    <w:rsid w:val="00E27AB1"/>
    <w:rsid w:val="00E27BC6"/>
    <w:rsid w:val="00E27BDE"/>
    <w:rsid w:val="00E27C0C"/>
    <w:rsid w:val="00E27D97"/>
    <w:rsid w:val="00E27E35"/>
    <w:rsid w:val="00E27E9E"/>
    <w:rsid w:val="00E27EE3"/>
    <w:rsid w:val="00E27F06"/>
    <w:rsid w:val="00E27FC1"/>
    <w:rsid w:val="00E30300"/>
    <w:rsid w:val="00E3030C"/>
    <w:rsid w:val="00E3036A"/>
    <w:rsid w:val="00E306B3"/>
    <w:rsid w:val="00E306ED"/>
    <w:rsid w:val="00E3088A"/>
    <w:rsid w:val="00E3095C"/>
    <w:rsid w:val="00E30AF8"/>
    <w:rsid w:val="00E30CAE"/>
    <w:rsid w:val="00E30CC3"/>
    <w:rsid w:val="00E30F6F"/>
    <w:rsid w:val="00E30FDD"/>
    <w:rsid w:val="00E31023"/>
    <w:rsid w:val="00E31240"/>
    <w:rsid w:val="00E3130F"/>
    <w:rsid w:val="00E31370"/>
    <w:rsid w:val="00E3139A"/>
    <w:rsid w:val="00E314A1"/>
    <w:rsid w:val="00E314A5"/>
    <w:rsid w:val="00E317F4"/>
    <w:rsid w:val="00E319BC"/>
    <w:rsid w:val="00E31A37"/>
    <w:rsid w:val="00E31B57"/>
    <w:rsid w:val="00E31BF7"/>
    <w:rsid w:val="00E31BF8"/>
    <w:rsid w:val="00E31CDB"/>
    <w:rsid w:val="00E31CDD"/>
    <w:rsid w:val="00E31E46"/>
    <w:rsid w:val="00E31EB8"/>
    <w:rsid w:val="00E32133"/>
    <w:rsid w:val="00E321C2"/>
    <w:rsid w:val="00E32575"/>
    <w:rsid w:val="00E32598"/>
    <w:rsid w:val="00E32810"/>
    <w:rsid w:val="00E32814"/>
    <w:rsid w:val="00E32880"/>
    <w:rsid w:val="00E32917"/>
    <w:rsid w:val="00E32965"/>
    <w:rsid w:val="00E32ADE"/>
    <w:rsid w:val="00E32B4E"/>
    <w:rsid w:val="00E32B65"/>
    <w:rsid w:val="00E32C19"/>
    <w:rsid w:val="00E32D32"/>
    <w:rsid w:val="00E32D4C"/>
    <w:rsid w:val="00E32E5F"/>
    <w:rsid w:val="00E32EA0"/>
    <w:rsid w:val="00E32EC1"/>
    <w:rsid w:val="00E32F80"/>
    <w:rsid w:val="00E3303A"/>
    <w:rsid w:val="00E330DE"/>
    <w:rsid w:val="00E330F5"/>
    <w:rsid w:val="00E331C0"/>
    <w:rsid w:val="00E3327C"/>
    <w:rsid w:val="00E332A8"/>
    <w:rsid w:val="00E333C9"/>
    <w:rsid w:val="00E3344C"/>
    <w:rsid w:val="00E3360E"/>
    <w:rsid w:val="00E33651"/>
    <w:rsid w:val="00E336AC"/>
    <w:rsid w:val="00E339C4"/>
    <w:rsid w:val="00E33A62"/>
    <w:rsid w:val="00E33A66"/>
    <w:rsid w:val="00E33B8A"/>
    <w:rsid w:val="00E33C04"/>
    <w:rsid w:val="00E33CDF"/>
    <w:rsid w:val="00E33E00"/>
    <w:rsid w:val="00E33F3D"/>
    <w:rsid w:val="00E34026"/>
    <w:rsid w:val="00E34181"/>
    <w:rsid w:val="00E3459F"/>
    <w:rsid w:val="00E3461B"/>
    <w:rsid w:val="00E34999"/>
    <w:rsid w:val="00E34A8D"/>
    <w:rsid w:val="00E34BD0"/>
    <w:rsid w:val="00E34DAE"/>
    <w:rsid w:val="00E34E5C"/>
    <w:rsid w:val="00E35172"/>
    <w:rsid w:val="00E351D2"/>
    <w:rsid w:val="00E352AA"/>
    <w:rsid w:val="00E352CF"/>
    <w:rsid w:val="00E354D0"/>
    <w:rsid w:val="00E355AA"/>
    <w:rsid w:val="00E356FB"/>
    <w:rsid w:val="00E357B5"/>
    <w:rsid w:val="00E3584E"/>
    <w:rsid w:val="00E35909"/>
    <w:rsid w:val="00E35ADB"/>
    <w:rsid w:val="00E35CCF"/>
    <w:rsid w:val="00E35CF5"/>
    <w:rsid w:val="00E35D95"/>
    <w:rsid w:val="00E35E7A"/>
    <w:rsid w:val="00E35EB0"/>
    <w:rsid w:val="00E35F04"/>
    <w:rsid w:val="00E35F06"/>
    <w:rsid w:val="00E3615D"/>
    <w:rsid w:val="00E3626C"/>
    <w:rsid w:val="00E36281"/>
    <w:rsid w:val="00E36339"/>
    <w:rsid w:val="00E364EB"/>
    <w:rsid w:val="00E3652F"/>
    <w:rsid w:val="00E365A3"/>
    <w:rsid w:val="00E366BA"/>
    <w:rsid w:val="00E3673D"/>
    <w:rsid w:val="00E36912"/>
    <w:rsid w:val="00E3694E"/>
    <w:rsid w:val="00E36A11"/>
    <w:rsid w:val="00E36B69"/>
    <w:rsid w:val="00E36C12"/>
    <w:rsid w:val="00E36C49"/>
    <w:rsid w:val="00E36C79"/>
    <w:rsid w:val="00E36C83"/>
    <w:rsid w:val="00E36CE0"/>
    <w:rsid w:val="00E36E0A"/>
    <w:rsid w:val="00E36E38"/>
    <w:rsid w:val="00E36EC8"/>
    <w:rsid w:val="00E36EE8"/>
    <w:rsid w:val="00E36FF6"/>
    <w:rsid w:val="00E37018"/>
    <w:rsid w:val="00E3706D"/>
    <w:rsid w:val="00E37094"/>
    <w:rsid w:val="00E373FA"/>
    <w:rsid w:val="00E37493"/>
    <w:rsid w:val="00E3749B"/>
    <w:rsid w:val="00E374D9"/>
    <w:rsid w:val="00E37514"/>
    <w:rsid w:val="00E37585"/>
    <w:rsid w:val="00E376C4"/>
    <w:rsid w:val="00E37A38"/>
    <w:rsid w:val="00E37A66"/>
    <w:rsid w:val="00E37A74"/>
    <w:rsid w:val="00E37A7C"/>
    <w:rsid w:val="00E37B90"/>
    <w:rsid w:val="00E37C88"/>
    <w:rsid w:val="00E37CBE"/>
    <w:rsid w:val="00E37D3F"/>
    <w:rsid w:val="00E37D40"/>
    <w:rsid w:val="00E37E7B"/>
    <w:rsid w:val="00E37F8A"/>
    <w:rsid w:val="00E37F8D"/>
    <w:rsid w:val="00E37FBC"/>
    <w:rsid w:val="00E4009E"/>
    <w:rsid w:val="00E400A2"/>
    <w:rsid w:val="00E402C1"/>
    <w:rsid w:val="00E404F5"/>
    <w:rsid w:val="00E40583"/>
    <w:rsid w:val="00E40847"/>
    <w:rsid w:val="00E408DA"/>
    <w:rsid w:val="00E408F4"/>
    <w:rsid w:val="00E40944"/>
    <w:rsid w:val="00E40B4E"/>
    <w:rsid w:val="00E40C02"/>
    <w:rsid w:val="00E40C37"/>
    <w:rsid w:val="00E40DFC"/>
    <w:rsid w:val="00E40E64"/>
    <w:rsid w:val="00E40E6D"/>
    <w:rsid w:val="00E40EA1"/>
    <w:rsid w:val="00E41124"/>
    <w:rsid w:val="00E4129F"/>
    <w:rsid w:val="00E41339"/>
    <w:rsid w:val="00E413D7"/>
    <w:rsid w:val="00E41450"/>
    <w:rsid w:val="00E41694"/>
    <w:rsid w:val="00E41705"/>
    <w:rsid w:val="00E4171E"/>
    <w:rsid w:val="00E417BC"/>
    <w:rsid w:val="00E4189C"/>
    <w:rsid w:val="00E41957"/>
    <w:rsid w:val="00E41C8C"/>
    <w:rsid w:val="00E41CA6"/>
    <w:rsid w:val="00E41E6D"/>
    <w:rsid w:val="00E420B3"/>
    <w:rsid w:val="00E42214"/>
    <w:rsid w:val="00E42443"/>
    <w:rsid w:val="00E424BA"/>
    <w:rsid w:val="00E424D9"/>
    <w:rsid w:val="00E42575"/>
    <w:rsid w:val="00E428E4"/>
    <w:rsid w:val="00E428F7"/>
    <w:rsid w:val="00E4292F"/>
    <w:rsid w:val="00E4293E"/>
    <w:rsid w:val="00E429C0"/>
    <w:rsid w:val="00E42BCF"/>
    <w:rsid w:val="00E42C0F"/>
    <w:rsid w:val="00E42C20"/>
    <w:rsid w:val="00E42C8B"/>
    <w:rsid w:val="00E42CFE"/>
    <w:rsid w:val="00E42E3D"/>
    <w:rsid w:val="00E42E68"/>
    <w:rsid w:val="00E42EB9"/>
    <w:rsid w:val="00E42F52"/>
    <w:rsid w:val="00E430B6"/>
    <w:rsid w:val="00E43322"/>
    <w:rsid w:val="00E43406"/>
    <w:rsid w:val="00E4346F"/>
    <w:rsid w:val="00E434FE"/>
    <w:rsid w:val="00E43613"/>
    <w:rsid w:val="00E43728"/>
    <w:rsid w:val="00E439F4"/>
    <w:rsid w:val="00E43CB1"/>
    <w:rsid w:val="00E43E29"/>
    <w:rsid w:val="00E43EDA"/>
    <w:rsid w:val="00E43F11"/>
    <w:rsid w:val="00E43F1C"/>
    <w:rsid w:val="00E4400D"/>
    <w:rsid w:val="00E440D1"/>
    <w:rsid w:val="00E44109"/>
    <w:rsid w:val="00E441C2"/>
    <w:rsid w:val="00E441FB"/>
    <w:rsid w:val="00E44532"/>
    <w:rsid w:val="00E447C9"/>
    <w:rsid w:val="00E447DB"/>
    <w:rsid w:val="00E44A13"/>
    <w:rsid w:val="00E44AE7"/>
    <w:rsid w:val="00E44B2D"/>
    <w:rsid w:val="00E44CAF"/>
    <w:rsid w:val="00E44CB3"/>
    <w:rsid w:val="00E44CCD"/>
    <w:rsid w:val="00E44D30"/>
    <w:rsid w:val="00E44DFE"/>
    <w:rsid w:val="00E44E34"/>
    <w:rsid w:val="00E44F18"/>
    <w:rsid w:val="00E44FF3"/>
    <w:rsid w:val="00E44FFA"/>
    <w:rsid w:val="00E45012"/>
    <w:rsid w:val="00E4507E"/>
    <w:rsid w:val="00E450A6"/>
    <w:rsid w:val="00E451FA"/>
    <w:rsid w:val="00E452C0"/>
    <w:rsid w:val="00E4537F"/>
    <w:rsid w:val="00E453BA"/>
    <w:rsid w:val="00E453F0"/>
    <w:rsid w:val="00E45573"/>
    <w:rsid w:val="00E456A3"/>
    <w:rsid w:val="00E456B4"/>
    <w:rsid w:val="00E456C0"/>
    <w:rsid w:val="00E45716"/>
    <w:rsid w:val="00E4575F"/>
    <w:rsid w:val="00E457B8"/>
    <w:rsid w:val="00E45AE0"/>
    <w:rsid w:val="00E45B46"/>
    <w:rsid w:val="00E45CAE"/>
    <w:rsid w:val="00E45D0F"/>
    <w:rsid w:val="00E45DF1"/>
    <w:rsid w:val="00E45E72"/>
    <w:rsid w:val="00E45EDE"/>
    <w:rsid w:val="00E45F32"/>
    <w:rsid w:val="00E45F72"/>
    <w:rsid w:val="00E4605F"/>
    <w:rsid w:val="00E46115"/>
    <w:rsid w:val="00E46158"/>
    <w:rsid w:val="00E46178"/>
    <w:rsid w:val="00E462D0"/>
    <w:rsid w:val="00E4639A"/>
    <w:rsid w:val="00E46431"/>
    <w:rsid w:val="00E465FB"/>
    <w:rsid w:val="00E46843"/>
    <w:rsid w:val="00E46AA4"/>
    <w:rsid w:val="00E46B0E"/>
    <w:rsid w:val="00E46B76"/>
    <w:rsid w:val="00E46C71"/>
    <w:rsid w:val="00E46DFA"/>
    <w:rsid w:val="00E46E0F"/>
    <w:rsid w:val="00E46E3D"/>
    <w:rsid w:val="00E46F03"/>
    <w:rsid w:val="00E46F0E"/>
    <w:rsid w:val="00E46F17"/>
    <w:rsid w:val="00E46FEF"/>
    <w:rsid w:val="00E471D1"/>
    <w:rsid w:val="00E47392"/>
    <w:rsid w:val="00E47555"/>
    <w:rsid w:val="00E47659"/>
    <w:rsid w:val="00E47778"/>
    <w:rsid w:val="00E47877"/>
    <w:rsid w:val="00E47ADB"/>
    <w:rsid w:val="00E47B59"/>
    <w:rsid w:val="00E47C38"/>
    <w:rsid w:val="00E47C58"/>
    <w:rsid w:val="00E47CB4"/>
    <w:rsid w:val="00E47D5A"/>
    <w:rsid w:val="00E47D75"/>
    <w:rsid w:val="00E47DA2"/>
    <w:rsid w:val="00E47EDC"/>
    <w:rsid w:val="00E47F3C"/>
    <w:rsid w:val="00E47F86"/>
    <w:rsid w:val="00E501D6"/>
    <w:rsid w:val="00E5023E"/>
    <w:rsid w:val="00E50305"/>
    <w:rsid w:val="00E503F6"/>
    <w:rsid w:val="00E5048F"/>
    <w:rsid w:val="00E506F6"/>
    <w:rsid w:val="00E50825"/>
    <w:rsid w:val="00E50987"/>
    <w:rsid w:val="00E50A40"/>
    <w:rsid w:val="00E50A62"/>
    <w:rsid w:val="00E50B1A"/>
    <w:rsid w:val="00E50CC9"/>
    <w:rsid w:val="00E50E21"/>
    <w:rsid w:val="00E50F40"/>
    <w:rsid w:val="00E50F4C"/>
    <w:rsid w:val="00E5101A"/>
    <w:rsid w:val="00E511CF"/>
    <w:rsid w:val="00E51209"/>
    <w:rsid w:val="00E51210"/>
    <w:rsid w:val="00E5130B"/>
    <w:rsid w:val="00E513DD"/>
    <w:rsid w:val="00E5140D"/>
    <w:rsid w:val="00E514DD"/>
    <w:rsid w:val="00E5173E"/>
    <w:rsid w:val="00E518E4"/>
    <w:rsid w:val="00E51AA4"/>
    <w:rsid w:val="00E51C40"/>
    <w:rsid w:val="00E51C90"/>
    <w:rsid w:val="00E51CAE"/>
    <w:rsid w:val="00E51E7B"/>
    <w:rsid w:val="00E51F53"/>
    <w:rsid w:val="00E51F89"/>
    <w:rsid w:val="00E5222F"/>
    <w:rsid w:val="00E522CC"/>
    <w:rsid w:val="00E5230F"/>
    <w:rsid w:val="00E52587"/>
    <w:rsid w:val="00E528D0"/>
    <w:rsid w:val="00E529ED"/>
    <w:rsid w:val="00E52BAD"/>
    <w:rsid w:val="00E52CA6"/>
    <w:rsid w:val="00E52D5C"/>
    <w:rsid w:val="00E532E4"/>
    <w:rsid w:val="00E532E8"/>
    <w:rsid w:val="00E53339"/>
    <w:rsid w:val="00E53346"/>
    <w:rsid w:val="00E53607"/>
    <w:rsid w:val="00E53670"/>
    <w:rsid w:val="00E537AD"/>
    <w:rsid w:val="00E5386A"/>
    <w:rsid w:val="00E539F8"/>
    <w:rsid w:val="00E53C12"/>
    <w:rsid w:val="00E53CA5"/>
    <w:rsid w:val="00E53DB1"/>
    <w:rsid w:val="00E53E53"/>
    <w:rsid w:val="00E54107"/>
    <w:rsid w:val="00E54136"/>
    <w:rsid w:val="00E5461A"/>
    <w:rsid w:val="00E54B3C"/>
    <w:rsid w:val="00E54C02"/>
    <w:rsid w:val="00E54C6D"/>
    <w:rsid w:val="00E54CA4"/>
    <w:rsid w:val="00E54EC2"/>
    <w:rsid w:val="00E54F07"/>
    <w:rsid w:val="00E54F99"/>
    <w:rsid w:val="00E54FFA"/>
    <w:rsid w:val="00E55184"/>
    <w:rsid w:val="00E551A8"/>
    <w:rsid w:val="00E551F5"/>
    <w:rsid w:val="00E55392"/>
    <w:rsid w:val="00E554DD"/>
    <w:rsid w:val="00E55539"/>
    <w:rsid w:val="00E557C6"/>
    <w:rsid w:val="00E55821"/>
    <w:rsid w:val="00E5586F"/>
    <w:rsid w:val="00E55A18"/>
    <w:rsid w:val="00E55AEF"/>
    <w:rsid w:val="00E55C48"/>
    <w:rsid w:val="00E55C83"/>
    <w:rsid w:val="00E55C90"/>
    <w:rsid w:val="00E55DA9"/>
    <w:rsid w:val="00E55DD6"/>
    <w:rsid w:val="00E55E1B"/>
    <w:rsid w:val="00E55ECB"/>
    <w:rsid w:val="00E55FF8"/>
    <w:rsid w:val="00E56222"/>
    <w:rsid w:val="00E562A9"/>
    <w:rsid w:val="00E563A9"/>
    <w:rsid w:val="00E5652D"/>
    <w:rsid w:val="00E565B8"/>
    <w:rsid w:val="00E56664"/>
    <w:rsid w:val="00E567A6"/>
    <w:rsid w:val="00E567BB"/>
    <w:rsid w:val="00E56877"/>
    <w:rsid w:val="00E56CB1"/>
    <w:rsid w:val="00E57305"/>
    <w:rsid w:val="00E574A7"/>
    <w:rsid w:val="00E57881"/>
    <w:rsid w:val="00E57886"/>
    <w:rsid w:val="00E57A89"/>
    <w:rsid w:val="00E57E37"/>
    <w:rsid w:val="00E57E8D"/>
    <w:rsid w:val="00E57EE6"/>
    <w:rsid w:val="00E59E05"/>
    <w:rsid w:val="00E60081"/>
    <w:rsid w:val="00E600BD"/>
    <w:rsid w:val="00E600DF"/>
    <w:rsid w:val="00E6026D"/>
    <w:rsid w:val="00E602E9"/>
    <w:rsid w:val="00E60324"/>
    <w:rsid w:val="00E6036A"/>
    <w:rsid w:val="00E60490"/>
    <w:rsid w:val="00E604A9"/>
    <w:rsid w:val="00E6059F"/>
    <w:rsid w:val="00E605E1"/>
    <w:rsid w:val="00E605E2"/>
    <w:rsid w:val="00E605F6"/>
    <w:rsid w:val="00E60A67"/>
    <w:rsid w:val="00E60B23"/>
    <w:rsid w:val="00E60C1E"/>
    <w:rsid w:val="00E60D11"/>
    <w:rsid w:val="00E60E37"/>
    <w:rsid w:val="00E60E77"/>
    <w:rsid w:val="00E60FB4"/>
    <w:rsid w:val="00E60FFB"/>
    <w:rsid w:val="00E61193"/>
    <w:rsid w:val="00E61233"/>
    <w:rsid w:val="00E61273"/>
    <w:rsid w:val="00E612DC"/>
    <w:rsid w:val="00E612F5"/>
    <w:rsid w:val="00E615E5"/>
    <w:rsid w:val="00E6160F"/>
    <w:rsid w:val="00E616FD"/>
    <w:rsid w:val="00E617C7"/>
    <w:rsid w:val="00E61802"/>
    <w:rsid w:val="00E61A49"/>
    <w:rsid w:val="00E61ACB"/>
    <w:rsid w:val="00E61B40"/>
    <w:rsid w:val="00E61B68"/>
    <w:rsid w:val="00E61CF1"/>
    <w:rsid w:val="00E61E52"/>
    <w:rsid w:val="00E61F28"/>
    <w:rsid w:val="00E61FA6"/>
    <w:rsid w:val="00E62109"/>
    <w:rsid w:val="00E623DB"/>
    <w:rsid w:val="00E62575"/>
    <w:rsid w:val="00E62595"/>
    <w:rsid w:val="00E62647"/>
    <w:rsid w:val="00E62733"/>
    <w:rsid w:val="00E62799"/>
    <w:rsid w:val="00E62892"/>
    <w:rsid w:val="00E62999"/>
    <w:rsid w:val="00E62A1F"/>
    <w:rsid w:val="00E62D9C"/>
    <w:rsid w:val="00E62E83"/>
    <w:rsid w:val="00E62F67"/>
    <w:rsid w:val="00E63005"/>
    <w:rsid w:val="00E6305A"/>
    <w:rsid w:val="00E630E2"/>
    <w:rsid w:val="00E633E9"/>
    <w:rsid w:val="00E63580"/>
    <w:rsid w:val="00E6361A"/>
    <w:rsid w:val="00E63688"/>
    <w:rsid w:val="00E6378D"/>
    <w:rsid w:val="00E6391D"/>
    <w:rsid w:val="00E63975"/>
    <w:rsid w:val="00E63A5C"/>
    <w:rsid w:val="00E63B0C"/>
    <w:rsid w:val="00E63E7D"/>
    <w:rsid w:val="00E64096"/>
    <w:rsid w:val="00E6416D"/>
    <w:rsid w:val="00E64204"/>
    <w:rsid w:val="00E64415"/>
    <w:rsid w:val="00E644A5"/>
    <w:rsid w:val="00E646EA"/>
    <w:rsid w:val="00E6498B"/>
    <w:rsid w:val="00E64A5C"/>
    <w:rsid w:val="00E64E39"/>
    <w:rsid w:val="00E65087"/>
    <w:rsid w:val="00E650BB"/>
    <w:rsid w:val="00E652B9"/>
    <w:rsid w:val="00E6560E"/>
    <w:rsid w:val="00E656DF"/>
    <w:rsid w:val="00E658A8"/>
    <w:rsid w:val="00E65953"/>
    <w:rsid w:val="00E6595F"/>
    <w:rsid w:val="00E659B8"/>
    <w:rsid w:val="00E65B84"/>
    <w:rsid w:val="00E65BED"/>
    <w:rsid w:val="00E65C28"/>
    <w:rsid w:val="00E65CD3"/>
    <w:rsid w:val="00E65D29"/>
    <w:rsid w:val="00E65D9B"/>
    <w:rsid w:val="00E65F0C"/>
    <w:rsid w:val="00E6614F"/>
    <w:rsid w:val="00E661B1"/>
    <w:rsid w:val="00E6623F"/>
    <w:rsid w:val="00E662BA"/>
    <w:rsid w:val="00E665B2"/>
    <w:rsid w:val="00E669DA"/>
    <w:rsid w:val="00E66A3B"/>
    <w:rsid w:val="00E66B4F"/>
    <w:rsid w:val="00E66C25"/>
    <w:rsid w:val="00E66DF6"/>
    <w:rsid w:val="00E66E84"/>
    <w:rsid w:val="00E6719C"/>
    <w:rsid w:val="00E671B5"/>
    <w:rsid w:val="00E67284"/>
    <w:rsid w:val="00E6728F"/>
    <w:rsid w:val="00E672E6"/>
    <w:rsid w:val="00E67425"/>
    <w:rsid w:val="00E67475"/>
    <w:rsid w:val="00E675C7"/>
    <w:rsid w:val="00E6760C"/>
    <w:rsid w:val="00E677E9"/>
    <w:rsid w:val="00E67B98"/>
    <w:rsid w:val="00E67BA5"/>
    <w:rsid w:val="00E67F2C"/>
    <w:rsid w:val="00E700A4"/>
    <w:rsid w:val="00E701D0"/>
    <w:rsid w:val="00E70202"/>
    <w:rsid w:val="00E703B6"/>
    <w:rsid w:val="00E70426"/>
    <w:rsid w:val="00E7047E"/>
    <w:rsid w:val="00E70620"/>
    <w:rsid w:val="00E70677"/>
    <w:rsid w:val="00E70792"/>
    <w:rsid w:val="00E70854"/>
    <w:rsid w:val="00E70867"/>
    <w:rsid w:val="00E708CF"/>
    <w:rsid w:val="00E70A5D"/>
    <w:rsid w:val="00E70A84"/>
    <w:rsid w:val="00E70AF9"/>
    <w:rsid w:val="00E70B6D"/>
    <w:rsid w:val="00E70C8C"/>
    <w:rsid w:val="00E70CE0"/>
    <w:rsid w:val="00E70E85"/>
    <w:rsid w:val="00E70F7C"/>
    <w:rsid w:val="00E70F9B"/>
    <w:rsid w:val="00E71056"/>
    <w:rsid w:val="00E7105D"/>
    <w:rsid w:val="00E711B8"/>
    <w:rsid w:val="00E71221"/>
    <w:rsid w:val="00E7134B"/>
    <w:rsid w:val="00E71381"/>
    <w:rsid w:val="00E713D2"/>
    <w:rsid w:val="00E71626"/>
    <w:rsid w:val="00E716C6"/>
    <w:rsid w:val="00E71837"/>
    <w:rsid w:val="00E7197B"/>
    <w:rsid w:val="00E719B9"/>
    <w:rsid w:val="00E71A0E"/>
    <w:rsid w:val="00E71A56"/>
    <w:rsid w:val="00E71B06"/>
    <w:rsid w:val="00E71B0F"/>
    <w:rsid w:val="00E723BB"/>
    <w:rsid w:val="00E725E3"/>
    <w:rsid w:val="00E726E9"/>
    <w:rsid w:val="00E72BEF"/>
    <w:rsid w:val="00E72C3A"/>
    <w:rsid w:val="00E72CD0"/>
    <w:rsid w:val="00E72D20"/>
    <w:rsid w:val="00E7302D"/>
    <w:rsid w:val="00E730BF"/>
    <w:rsid w:val="00E73270"/>
    <w:rsid w:val="00E7346B"/>
    <w:rsid w:val="00E7347A"/>
    <w:rsid w:val="00E734D7"/>
    <w:rsid w:val="00E735F8"/>
    <w:rsid w:val="00E73666"/>
    <w:rsid w:val="00E73AEE"/>
    <w:rsid w:val="00E73C07"/>
    <w:rsid w:val="00E73C78"/>
    <w:rsid w:val="00E73D2B"/>
    <w:rsid w:val="00E73FD7"/>
    <w:rsid w:val="00E73FE2"/>
    <w:rsid w:val="00E74096"/>
    <w:rsid w:val="00E74152"/>
    <w:rsid w:val="00E74750"/>
    <w:rsid w:val="00E748B3"/>
    <w:rsid w:val="00E749BC"/>
    <w:rsid w:val="00E74C07"/>
    <w:rsid w:val="00E74EAE"/>
    <w:rsid w:val="00E751AB"/>
    <w:rsid w:val="00E751ED"/>
    <w:rsid w:val="00E75204"/>
    <w:rsid w:val="00E75272"/>
    <w:rsid w:val="00E75297"/>
    <w:rsid w:val="00E752B8"/>
    <w:rsid w:val="00E75372"/>
    <w:rsid w:val="00E75488"/>
    <w:rsid w:val="00E754A2"/>
    <w:rsid w:val="00E754CA"/>
    <w:rsid w:val="00E756EB"/>
    <w:rsid w:val="00E759AF"/>
    <w:rsid w:val="00E75A1E"/>
    <w:rsid w:val="00E75A3A"/>
    <w:rsid w:val="00E75A69"/>
    <w:rsid w:val="00E75BB4"/>
    <w:rsid w:val="00E75D59"/>
    <w:rsid w:val="00E75F53"/>
    <w:rsid w:val="00E75FC1"/>
    <w:rsid w:val="00E75FC6"/>
    <w:rsid w:val="00E76117"/>
    <w:rsid w:val="00E761E4"/>
    <w:rsid w:val="00E76412"/>
    <w:rsid w:val="00E76423"/>
    <w:rsid w:val="00E7670A"/>
    <w:rsid w:val="00E7670E"/>
    <w:rsid w:val="00E7672A"/>
    <w:rsid w:val="00E767E8"/>
    <w:rsid w:val="00E76857"/>
    <w:rsid w:val="00E7690C"/>
    <w:rsid w:val="00E7692B"/>
    <w:rsid w:val="00E76ABB"/>
    <w:rsid w:val="00E76B73"/>
    <w:rsid w:val="00E76BA5"/>
    <w:rsid w:val="00E76C99"/>
    <w:rsid w:val="00E76D06"/>
    <w:rsid w:val="00E76D92"/>
    <w:rsid w:val="00E76DDB"/>
    <w:rsid w:val="00E7710A"/>
    <w:rsid w:val="00E771BD"/>
    <w:rsid w:val="00E772B4"/>
    <w:rsid w:val="00E7736A"/>
    <w:rsid w:val="00E774D8"/>
    <w:rsid w:val="00E775EF"/>
    <w:rsid w:val="00E775F0"/>
    <w:rsid w:val="00E77614"/>
    <w:rsid w:val="00E77856"/>
    <w:rsid w:val="00E77A10"/>
    <w:rsid w:val="00E77A30"/>
    <w:rsid w:val="00E77A8B"/>
    <w:rsid w:val="00E77BA7"/>
    <w:rsid w:val="00E8013B"/>
    <w:rsid w:val="00E80158"/>
    <w:rsid w:val="00E80235"/>
    <w:rsid w:val="00E802BF"/>
    <w:rsid w:val="00E803EB"/>
    <w:rsid w:val="00E80406"/>
    <w:rsid w:val="00E80421"/>
    <w:rsid w:val="00E8056C"/>
    <w:rsid w:val="00E80589"/>
    <w:rsid w:val="00E80628"/>
    <w:rsid w:val="00E808E4"/>
    <w:rsid w:val="00E80919"/>
    <w:rsid w:val="00E809C5"/>
    <w:rsid w:val="00E80A31"/>
    <w:rsid w:val="00E80AE3"/>
    <w:rsid w:val="00E80B34"/>
    <w:rsid w:val="00E80D15"/>
    <w:rsid w:val="00E80D19"/>
    <w:rsid w:val="00E80E59"/>
    <w:rsid w:val="00E80E5D"/>
    <w:rsid w:val="00E80F8E"/>
    <w:rsid w:val="00E80FC6"/>
    <w:rsid w:val="00E8109A"/>
    <w:rsid w:val="00E81108"/>
    <w:rsid w:val="00E81142"/>
    <w:rsid w:val="00E81196"/>
    <w:rsid w:val="00E811AF"/>
    <w:rsid w:val="00E8152D"/>
    <w:rsid w:val="00E816A6"/>
    <w:rsid w:val="00E81714"/>
    <w:rsid w:val="00E8174A"/>
    <w:rsid w:val="00E81821"/>
    <w:rsid w:val="00E81AF4"/>
    <w:rsid w:val="00E81D40"/>
    <w:rsid w:val="00E82096"/>
    <w:rsid w:val="00E82134"/>
    <w:rsid w:val="00E82231"/>
    <w:rsid w:val="00E823ED"/>
    <w:rsid w:val="00E823FD"/>
    <w:rsid w:val="00E825AD"/>
    <w:rsid w:val="00E8266A"/>
    <w:rsid w:val="00E82710"/>
    <w:rsid w:val="00E8272A"/>
    <w:rsid w:val="00E82801"/>
    <w:rsid w:val="00E828BC"/>
    <w:rsid w:val="00E82A9D"/>
    <w:rsid w:val="00E82ADF"/>
    <w:rsid w:val="00E82B1A"/>
    <w:rsid w:val="00E82B8A"/>
    <w:rsid w:val="00E82BF7"/>
    <w:rsid w:val="00E82C5B"/>
    <w:rsid w:val="00E82D03"/>
    <w:rsid w:val="00E82D2E"/>
    <w:rsid w:val="00E82D9D"/>
    <w:rsid w:val="00E82E68"/>
    <w:rsid w:val="00E82F5A"/>
    <w:rsid w:val="00E82FBB"/>
    <w:rsid w:val="00E831BD"/>
    <w:rsid w:val="00E833C7"/>
    <w:rsid w:val="00E833F5"/>
    <w:rsid w:val="00E8378C"/>
    <w:rsid w:val="00E837EB"/>
    <w:rsid w:val="00E838BB"/>
    <w:rsid w:val="00E838FD"/>
    <w:rsid w:val="00E83BA6"/>
    <w:rsid w:val="00E83C3D"/>
    <w:rsid w:val="00E83CCA"/>
    <w:rsid w:val="00E83D5B"/>
    <w:rsid w:val="00E83EC9"/>
    <w:rsid w:val="00E83FF4"/>
    <w:rsid w:val="00E840C4"/>
    <w:rsid w:val="00E840E3"/>
    <w:rsid w:val="00E842D8"/>
    <w:rsid w:val="00E8434A"/>
    <w:rsid w:val="00E843D4"/>
    <w:rsid w:val="00E8441D"/>
    <w:rsid w:val="00E84438"/>
    <w:rsid w:val="00E844B7"/>
    <w:rsid w:val="00E847C4"/>
    <w:rsid w:val="00E84823"/>
    <w:rsid w:val="00E84861"/>
    <w:rsid w:val="00E8491B"/>
    <w:rsid w:val="00E849CA"/>
    <w:rsid w:val="00E84B7D"/>
    <w:rsid w:val="00E84EF0"/>
    <w:rsid w:val="00E84EFF"/>
    <w:rsid w:val="00E8501A"/>
    <w:rsid w:val="00E85095"/>
    <w:rsid w:val="00E8511E"/>
    <w:rsid w:val="00E85302"/>
    <w:rsid w:val="00E85406"/>
    <w:rsid w:val="00E85445"/>
    <w:rsid w:val="00E855A2"/>
    <w:rsid w:val="00E855A8"/>
    <w:rsid w:val="00E85667"/>
    <w:rsid w:val="00E85672"/>
    <w:rsid w:val="00E85794"/>
    <w:rsid w:val="00E858EF"/>
    <w:rsid w:val="00E85925"/>
    <w:rsid w:val="00E85936"/>
    <w:rsid w:val="00E85988"/>
    <w:rsid w:val="00E859AA"/>
    <w:rsid w:val="00E859BB"/>
    <w:rsid w:val="00E859E4"/>
    <w:rsid w:val="00E85A85"/>
    <w:rsid w:val="00E85AC7"/>
    <w:rsid w:val="00E85B3D"/>
    <w:rsid w:val="00E85BC0"/>
    <w:rsid w:val="00E85D88"/>
    <w:rsid w:val="00E85E2D"/>
    <w:rsid w:val="00E85E3A"/>
    <w:rsid w:val="00E86199"/>
    <w:rsid w:val="00E861D5"/>
    <w:rsid w:val="00E862B8"/>
    <w:rsid w:val="00E862CF"/>
    <w:rsid w:val="00E86325"/>
    <w:rsid w:val="00E863CE"/>
    <w:rsid w:val="00E8665D"/>
    <w:rsid w:val="00E86686"/>
    <w:rsid w:val="00E86796"/>
    <w:rsid w:val="00E8682C"/>
    <w:rsid w:val="00E86866"/>
    <w:rsid w:val="00E86903"/>
    <w:rsid w:val="00E86969"/>
    <w:rsid w:val="00E86AD1"/>
    <w:rsid w:val="00E86AD3"/>
    <w:rsid w:val="00E86AD9"/>
    <w:rsid w:val="00E86B51"/>
    <w:rsid w:val="00E86DE6"/>
    <w:rsid w:val="00E86EE9"/>
    <w:rsid w:val="00E86F85"/>
    <w:rsid w:val="00E86F9F"/>
    <w:rsid w:val="00E87178"/>
    <w:rsid w:val="00E87239"/>
    <w:rsid w:val="00E873F2"/>
    <w:rsid w:val="00E874A1"/>
    <w:rsid w:val="00E8772C"/>
    <w:rsid w:val="00E877DA"/>
    <w:rsid w:val="00E87883"/>
    <w:rsid w:val="00E878AD"/>
    <w:rsid w:val="00E878EE"/>
    <w:rsid w:val="00E8796A"/>
    <w:rsid w:val="00E87B18"/>
    <w:rsid w:val="00E87CD5"/>
    <w:rsid w:val="00E87CEC"/>
    <w:rsid w:val="00E87DF4"/>
    <w:rsid w:val="00E87E05"/>
    <w:rsid w:val="00E87E0A"/>
    <w:rsid w:val="00E87E37"/>
    <w:rsid w:val="00E9024D"/>
    <w:rsid w:val="00E90449"/>
    <w:rsid w:val="00E904B6"/>
    <w:rsid w:val="00E90570"/>
    <w:rsid w:val="00E906A2"/>
    <w:rsid w:val="00E906D7"/>
    <w:rsid w:val="00E906D9"/>
    <w:rsid w:val="00E90708"/>
    <w:rsid w:val="00E907ED"/>
    <w:rsid w:val="00E9089C"/>
    <w:rsid w:val="00E9095A"/>
    <w:rsid w:val="00E9099E"/>
    <w:rsid w:val="00E909D7"/>
    <w:rsid w:val="00E90A3D"/>
    <w:rsid w:val="00E90A69"/>
    <w:rsid w:val="00E90A76"/>
    <w:rsid w:val="00E90ABC"/>
    <w:rsid w:val="00E90BD2"/>
    <w:rsid w:val="00E90E9F"/>
    <w:rsid w:val="00E90F85"/>
    <w:rsid w:val="00E90FF0"/>
    <w:rsid w:val="00E9117F"/>
    <w:rsid w:val="00E91244"/>
    <w:rsid w:val="00E9125C"/>
    <w:rsid w:val="00E914B0"/>
    <w:rsid w:val="00E91529"/>
    <w:rsid w:val="00E918EF"/>
    <w:rsid w:val="00E919DA"/>
    <w:rsid w:val="00E91B0C"/>
    <w:rsid w:val="00E91D2A"/>
    <w:rsid w:val="00E91D72"/>
    <w:rsid w:val="00E91E05"/>
    <w:rsid w:val="00E92318"/>
    <w:rsid w:val="00E92341"/>
    <w:rsid w:val="00E92364"/>
    <w:rsid w:val="00E92373"/>
    <w:rsid w:val="00E92433"/>
    <w:rsid w:val="00E9261B"/>
    <w:rsid w:val="00E926B5"/>
    <w:rsid w:val="00E92819"/>
    <w:rsid w:val="00E92831"/>
    <w:rsid w:val="00E92A7B"/>
    <w:rsid w:val="00E92AB8"/>
    <w:rsid w:val="00E92C5A"/>
    <w:rsid w:val="00E92CA3"/>
    <w:rsid w:val="00E92D98"/>
    <w:rsid w:val="00E92DB7"/>
    <w:rsid w:val="00E92DFB"/>
    <w:rsid w:val="00E92E98"/>
    <w:rsid w:val="00E92F65"/>
    <w:rsid w:val="00E92F7E"/>
    <w:rsid w:val="00E93154"/>
    <w:rsid w:val="00E931A7"/>
    <w:rsid w:val="00E931B0"/>
    <w:rsid w:val="00E93221"/>
    <w:rsid w:val="00E93313"/>
    <w:rsid w:val="00E9337F"/>
    <w:rsid w:val="00E93380"/>
    <w:rsid w:val="00E93636"/>
    <w:rsid w:val="00E936EB"/>
    <w:rsid w:val="00E93843"/>
    <w:rsid w:val="00E9388A"/>
    <w:rsid w:val="00E93896"/>
    <w:rsid w:val="00E93C02"/>
    <w:rsid w:val="00E93CE7"/>
    <w:rsid w:val="00E93F8E"/>
    <w:rsid w:val="00E940F2"/>
    <w:rsid w:val="00E943C1"/>
    <w:rsid w:val="00E943E7"/>
    <w:rsid w:val="00E94607"/>
    <w:rsid w:val="00E94672"/>
    <w:rsid w:val="00E946F1"/>
    <w:rsid w:val="00E948E5"/>
    <w:rsid w:val="00E94A31"/>
    <w:rsid w:val="00E94A4F"/>
    <w:rsid w:val="00E94A71"/>
    <w:rsid w:val="00E94E65"/>
    <w:rsid w:val="00E95147"/>
    <w:rsid w:val="00E95263"/>
    <w:rsid w:val="00E95ABF"/>
    <w:rsid w:val="00E95CBD"/>
    <w:rsid w:val="00E95D71"/>
    <w:rsid w:val="00E95E1D"/>
    <w:rsid w:val="00E95E6A"/>
    <w:rsid w:val="00E95EB1"/>
    <w:rsid w:val="00E96007"/>
    <w:rsid w:val="00E96014"/>
    <w:rsid w:val="00E9606F"/>
    <w:rsid w:val="00E960CE"/>
    <w:rsid w:val="00E9614A"/>
    <w:rsid w:val="00E963ED"/>
    <w:rsid w:val="00E963FD"/>
    <w:rsid w:val="00E963FE"/>
    <w:rsid w:val="00E965CE"/>
    <w:rsid w:val="00E9673F"/>
    <w:rsid w:val="00E969A3"/>
    <w:rsid w:val="00E96DFB"/>
    <w:rsid w:val="00E96E6A"/>
    <w:rsid w:val="00E96EE2"/>
    <w:rsid w:val="00E96FC0"/>
    <w:rsid w:val="00E97003"/>
    <w:rsid w:val="00E970D7"/>
    <w:rsid w:val="00E9748B"/>
    <w:rsid w:val="00E974A7"/>
    <w:rsid w:val="00E974F4"/>
    <w:rsid w:val="00E97585"/>
    <w:rsid w:val="00E97592"/>
    <w:rsid w:val="00E97785"/>
    <w:rsid w:val="00E978B7"/>
    <w:rsid w:val="00E979FE"/>
    <w:rsid w:val="00E97AA2"/>
    <w:rsid w:val="00E97B72"/>
    <w:rsid w:val="00E97BC9"/>
    <w:rsid w:val="00E97BCE"/>
    <w:rsid w:val="00E97C4B"/>
    <w:rsid w:val="00E97D70"/>
    <w:rsid w:val="00E97DAF"/>
    <w:rsid w:val="00E97E14"/>
    <w:rsid w:val="00E97F13"/>
    <w:rsid w:val="00E9EDFA"/>
    <w:rsid w:val="00EA0285"/>
    <w:rsid w:val="00EA031D"/>
    <w:rsid w:val="00EA0459"/>
    <w:rsid w:val="00EA0500"/>
    <w:rsid w:val="00EA050D"/>
    <w:rsid w:val="00EA05F8"/>
    <w:rsid w:val="00EA07CB"/>
    <w:rsid w:val="00EA0889"/>
    <w:rsid w:val="00EA0AC9"/>
    <w:rsid w:val="00EA0BD5"/>
    <w:rsid w:val="00EA0C33"/>
    <w:rsid w:val="00EA0C3D"/>
    <w:rsid w:val="00EA0D2B"/>
    <w:rsid w:val="00EA1029"/>
    <w:rsid w:val="00EA1030"/>
    <w:rsid w:val="00EA10B3"/>
    <w:rsid w:val="00EA11E7"/>
    <w:rsid w:val="00EA1202"/>
    <w:rsid w:val="00EA12F0"/>
    <w:rsid w:val="00EA149F"/>
    <w:rsid w:val="00EA1922"/>
    <w:rsid w:val="00EA1938"/>
    <w:rsid w:val="00EA1A59"/>
    <w:rsid w:val="00EA1B75"/>
    <w:rsid w:val="00EA1C30"/>
    <w:rsid w:val="00EA1FE8"/>
    <w:rsid w:val="00EA211A"/>
    <w:rsid w:val="00EA2141"/>
    <w:rsid w:val="00EA2257"/>
    <w:rsid w:val="00EA22CE"/>
    <w:rsid w:val="00EA23B9"/>
    <w:rsid w:val="00EA25B2"/>
    <w:rsid w:val="00EA25FC"/>
    <w:rsid w:val="00EA2671"/>
    <w:rsid w:val="00EA2794"/>
    <w:rsid w:val="00EA283C"/>
    <w:rsid w:val="00EA2866"/>
    <w:rsid w:val="00EA2916"/>
    <w:rsid w:val="00EA2919"/>
    <w:rsid w:val="00EA2CD8"/>
    <w:rsid w:val="00EA2DE7"/>
    <w:rsid w:val="00EA2E30"/>
    <w:rsid w:val="00EA304A"/>
    <w:rsid w:val="00EA3127"/>
    <w:rsid w:val="00EA322B"/>
    <w:rsid w:val="00EA3346"/>
    <w:rsid w:val="00EA3396"/>
    <w:rsid w:val="00EA34FE"/>
    <w:rsid w:val="00EA3649"/>
    <w:rsid w:val="00EA3735"/>
    <w:rsid w:val="00EA3897"/>
    <w:rsid w:val="00EA38EC"/>
    <w:rsid w:val="00EA392A"/>
    <w:rsid w:val="00EA3BF1"/>
    <w:rsid w:val="00EA3D1E"/>
    <w:rsid w:val="00EA3E35"/>
    <w:rsid w:val="00EA3F2B"/>
    <w:rsid w:val="00EA4013"/>
    <w:rsid w:val="00EA4478"/>
    <w:rsid w:val="00EA44F8"/>
    <w:rsid w:val="00EA4745"/>
    <w:rsid w:val="00EA47C3"/>
    <w:rsid w:val="00EA4A59"/>
    <w:rsid w:val="00EA4B19"/>
    <w:rsid w:val="00EA4B35"/>
    <w:rsid w:val="00EA4BC5"/>
    <w:rsid w:val="00EA4CBA"/>
    <w:rsid w:val="00EA4DF4"/>
    <w:rsid w:val="00EA4E38"/>
    <w:rsid w:val="00EA4ED4"/>
    <w:rsid w:val="00EA4F45"/>
    <w:rsid w:val="00EA4F70"/>
    <w:rsid w:val="00EA4F72"/>
    <w:rsid w:val="00EA4FB2"/>
    <w:rsid w:val="00EA504D"/>
    <w:rsid w:val="00EA512D"/>
    <w:rsid w:val="00EA54DE"/>
    <w:rsid w:val="00EA551C"/>
    <w:rsid w:val="00EA55C7"/>
    <w:rsid w:val="00EA5664"/>
    <w:rsid w:val="00EA5811"/>
    <w:rsid w:val="00EA58A1"/>
    <w:rsid w:val="00EA593E"/>
    <w:rsid w:val="00EA59A5"/>
    <w:rsid w:val="00EA59B0"/>
    <w:rsid w:val="00EA5A63"/>
    <w:rsid w:val="00EA5B29"/>
    <w:rsid w:val="00EA5D93"/>
    <w:rsid w:val="00EA5FAE"/>
    <w:rsid w:val="00EA6084"/>
    <w:rsid w:val="00EA6522"/>
    <w:rsid w:val="00EA6525"/>
    <w:rsid w:val="00EA6587"/>
    <w:rsid w:val="00EA6776"/>
    <w:rsid w:val="00EA67B2"/>
    <w:rsid w:val="00EA680D"/>
    <w:rsid w:val="00EA6837"/>
    <w:rsid w:val="00EA6921"/>
    <w:rsid w:val="00EA6A20"/>
    <w:rsid w:val="00EA6C54"/>
    <w:rsid w:val="00EA6D0B"/>
    <w:rsid w:val="00EA6E77"/>
    <w:rsid w:val="00EA6EB2"/>
    <w:rsid w:val="00EA6F15"/>
    <w:rsid w:val="00EA6FFA"/>
    <w:rsid w:val="00EA70BF"/>
    <w:rsid w:val="00EA70C7"/>
    <w:rsid w:val="00EA74E6"/>
    <w:rsid w:val="00EA76DB"/>
    <w:rsid w:val="00EA7718"/>
    <w:rsid w:val="00EA77D7"/>
    <w:rsid w:val="00EA7887"/>
    <w:rsid w:val="00EA7909"/>
    <w:rsid w:val="00EA7A4C"/>
    <w:rsid w:val="00EA7CF5"/>
    <w:rsid w:val="00EA7D7D"/>
    <w:rsid w:val="00EA7F33"/>
    <w:rsid w:val="00EA7F8E"/>
    <w:rsid w:val="00EB02D2"/>
    <w:rsid w:val="00EB0368"/>
    <w:rsid w:val="00EB0446"/>
    <w:rsid w:val="00EB0510"/>
    <w:rsid w:val="00EB0580"/>
    <w:rsid w:val="00EB068F"/>
    <w:rsid w:val="00EB06F6"/>
    <w:rsid w:val="00EB0771"/>
    <w:rsid w:val="00EB0795"/>
    <w:rsid w:val="00EB085E"/>
    <w:rsid w:val="00EB0872"/>
    <w:rsid w:val="00EB09BD"/>
    <w:rsid w:val="00EB0ABC"/>
    <w:rsid w:val="00EB0B1F"/>
    <w:rsid w:val="00EB0B35"/>
    <w:rsid w:val="00EB0CE8"/>
    <w:rsid w:val="00EB0D00"/>
    <w:rsid w:val="00EB0DD0"/>
    <w:rsid w:val="00EB0DF4"/>
    <w:rsid w:val="00EB0F29"/>
    <w:rsid w:val="00EB1205"/>
    <w:rsid w:val="00EB14A8"/>
    <w:rsid w:val="00EB14F0"/>
    <w:rsid w:val="00EB1643"/>
    <w:rsid w:val="00EB16D9"/>
    <w:rsid w:val="00EB177C"/>
    <w:rsid w:val="00EB19C1"/>
    <w:rsid w:val="00EB1AD9"/>
    <w:rsid w:val="00EB1C15"/>
    <w:rsid w:val="00EB1C28"/>
    <w:rsid w:val="00EB1C4A"/>
    <w:rsid w:val="00EB1CE2"/>
    <w:rsid w:val="00EB1EAA"/>
    <w:rsid w:val="00EB1ED3"/>
    <w:rsid w:val="00EB1FB7"/>
    <w:rsid w:val="00EB2003"/>
    <w:rsid w:val="00EB2273"/>
    <w:rsid w:val="00EB227B"/>
    <w:rsid w:val="00EB22AD"/>
    <w:rsid w:val="00EB22F0"/>
    <w:rsid w:val="00EB2429"/>
    <w:rsid w:val="00EB2475"/>
    <w:rsid w:val="00EB24FE"/>
    <w:rsid w:val="00EB25D2"/>
    <w:rsid w:val="00EB2713"/>
    <w:rsid w:val="00EB274C"/>
    <w:rsid w:val="00EB2917"/>
    <w:rsid w:val="00EB2936"/>
    <w:rsid w:val="00EB29AC"/>
    <w:rsid w:val="00EB2A7A"/>
    <w:rsid w:val="00EB2C98"/>
    <w:rsid w:val="00EB2CEC"/>
    <w:rsid w:val="00EB2F4D"/>
    <w:rsid w:val="00EB3331"/>
    <w:rsid w:val="00EB33F0"/>
    <w:rsid w:val="00EB3829"/>
    <w:rsid w:val="00EB3844"/>
    <w:rsid w:val="00EB38E6"/>
    <w:rsid w:val="00EB39C2"/>
    <w:rsid w:val="00EB3A74"/>
    <w:rsid w:val="00EB3B58"/>
    <w:rsid w:val="00EB3B6B"/>
    <w:rsid w:val="00EB3BD5"/>
    <w:rsid w:val="00EB3CCA"/>
    <w:rsid w:val="00EB3D23"/>
    <w:rsid w:val="00EB3D75"/>
    <w:rsid w:val="00EB3DCA"/>
    <w:rsid w:val="00EB3EAA"/>
    <w:rsid w:val="00EB401B"/>
    <w:rsid w:val="00EB418A"/>
    <w:rsid w:val="00EB41A5"/>
    <w:rsid w:val="00EB43BE"/>
    <w:rsid w:val="00EB44C4"/>
    <w:rsid w:val="00EB4659"/>
    <w:rsid w:val="00EB4694"/>
    <w:rsid w:val="00EB4851"/>
    <w:rsid w:val="00EB4A76"/>
    <w:rsid w:val="00EB4BE4"/>
    <w:rsid w:val="00EB4D49"/>
    <w:rsid w:val="00EB4E9B"/>
    <w:rsid w:val="00EB4F65"/>
    <w:rsid w:val="00EB5038"/>
    <w:rsid w:val="00EB516A"/>
    <w:rsid w:val="00EB51DC"/>
    <w:rsid w:val="00EB51DD"/>
    <w:rsid w:val="00EB538A"/>
    <w:rsid w:val="00EB5514"/>
    <w:rsid w:val="00EB5605"/>
    <w:rsid w:val="00EB56F4"/>
    <w:rsid w:val="00EB5987"/>
    <w:rsid w:val="00EB5A1C"/>
    <w:rsid w:val="00EB5CEC"/>
    <w:rsid w:val="00EB5E8E"/>
    <w:rsid w:val="00EB6000"/>
    <w:rsid w:val="00EB60CF"/>
    <w:rsid w:val="00EB61A5"/>
    <w:rsid w:val="00EB61DF"/>
    <w:rsid w:val="00EB61FC"/>
    <w:rsid w:val="00EB62EA"/>
    <w:rsid w:val="00EB630D"/>
    <w:rsid w:val="00EB63A0"/>
    <w:rsid w:val="00EB64B7"/>
    <w:rsid w:val="00EB6631"/>
    <w:rsid w:val="00EB676A"/>
    <w:rsid w:val="00EB67ED"/>
    <w:rsid w:val="00EB6856"/>
    <w:rsid w:val="00EB688D"/>
    <w:rsid w:val="00EB68EE"/>
    <w:rsid w:val="00EB695D"/>
    <w:rsid w:val="00EB69BB"/>
    <w:rsid w:val="00EB69C3"/>
    <w:rsid w:val="00EB6A86"/>
    <w:rsid w:val="00EB6BB1"/>
    <w:rsid w:val="00EB6BF4"/>
    <w:rsid w:val="00EB6D4F"/>
    <w:rsid w:val="00EB6DCF"/>
    <w:rsid w:val="00EB6DD9"/>
    <w:rsid w:val="00EB6E2F"/>
    <w:rsid w:val="00EB6ED1"/>
    <w:rsid w:val="00EB702C"/>
    <w:rsid w:val="00EB709E"/>
    <w:rsid w:val="00EB73DC"/>
    <w:rsid w:val="00EB744B"/>
    <w:rsid w:val="00EB76AF"/>
    <w:rsid w:val="00EB77C9"/>
    <w:rsid w:val="00EB7AB1"/>
    <w:rsid w:val="00EB7AEF"/>
    <w:rsid w:val="00EB7C07"/>
    <w:rsid w:val="00EB7CE3"/>
    <w:rsid w:val="00EB7D12"/>
    <w:rsid w:val="00EB7D32"/>
    <w:rsid w:val="00EC00C3"/>
    <w:rsid w:val="00EC0174"/>
    <w:rsid w:val="00EC0475"/>
    <w:rsid w:val="00EC0595"/>
    <w:rsid w:val="00EC06B1"/>
    <w:rsid w:val="00EC06BA"/>
    <w:rsid w:val="00EC06C0"/>
    <w:rsid w:val="00EC07B9"/>
    <w:rsid w:val="00EC07C4"/>
    <w:rsid w:val="00EC085D"/>
    <w:rsid w:val="00EC08FC"/>
    <w:rsid w:val="00EC094A"/>
    <w:rsid w:val="00EC0A33"/>
    <w:rsid w:val="00EC0B28"/>
    <w:rsid w:val="00EC0B3A"/>
    <w:rsid w:val="00EC0B44"/>
    <w:rsid w:val="00EC0E3C"/>
    <w:rsid w:val="00EC10E7"/>
    <w:rsid w:val="00EC1127"/>
    <w:rsid w:val="00EC1188"/>
    <w:rsid w:val="00EC1231"/>
    <w:rsid w:val="00EC14BC"/>
    <w:rsid w:val="00EC150A"/>
    <w:rsid w:val="00EC152E"/>
    <w:rsid w:val="00EC1C87"/>
    <w:rsid w:val="00EC1C8D"/>
    <w:rsid w:val="00EC1CB1"/>
    <w:rsid w:val="00EC1D0B"/>
    <w:rsid w:val="00EC1DC1"/>
    <w:rsid w:val="00EC1FD8"/>
    <w:rsid w:val="00EC20D0"/>
    <w:rsid w:val="00EC21F8"/>
    <w:rsid w:val="00EC23F3"/>
    <w:rsid w:val="00EC24A5"/>
    <w:rsid w:val="00EC25E3"/>
    <w:rsid w:val="00EC264A"/>
    <w:rsid w:val="00EC26C3"/>
    <w:rsid w:val="00EC2980"/>
    <w:rsid w:val="00EC2982"/>
    <w:rsid w:val="00EC2A30"/>
    <w:rsid w:val="00EC2BD6"/>
    <w:rsid w:val="00EC2BDB"/>
    <w:rsid w:val="00EC2C09"/>
    <w:rsid w:val="00EC2C14"/>
    <w:rsid w:val="00EC2E63"/>
    <w:rsid w:val="00EC2E7E"/>
    <w:rsid w:val="00EC3142"/>
    <w:rsid w:val="00EC3424"/>
    <w:rsid w:val="00EC3677"/>
    <w:rsid w:val="00EC369B"/>
    <w:rsid w:val="00EC3997"/>
    <w:rsid w:val="00EC3A6A"/>
    <w:rsid w:val="00EC3C0A"/>
    <w:rsid w:val="00EC4012"/>
    <w:rsid w:val="00EC40D3"/>
    <w:rsid w:val="00EC4118"/>
    <w:rsid w:val="00EC41B1"/>
    <w:rsid w:val="00EC4300"/>
    <w:rsid w:val="00EC4754"/>
    <w:rsid w:val="00EC4990"/>
    <w:rsid w:val="00EC4A97"/>
    <w:rsid w:val="00EC4B8F"/>
    <w:rsid w:val="00EC4D56"/>
    <w:rsid w:val="00EC4E92"/>
    <w:rsid w:val="00EC5110"/>
    <w:rsid w:val="00EC56DC"/>
    <w:rsid w:val="00EC57A9"/>
    <w:rsid w:val="00EC5803"/>
    <w:rsid w:val="00EC5C43"/>
    <w:rsid w:val="00EC5D7C"/>
    <w:rsid w:val="00EC5E02"/>
    <w:rsid w:val="00EC5E2A"/>
    <w:rsid w:val="00EC5E50"/>
    <w:rsid w:val="00EC5E84"/>
    <w:rsid w:val="00EC5F23"/>
    <w:rsid w:val="00EC6073"/>
    <w:rsid w:val="00EC61E0"/>
    <w:rsid w:val="00EC627E"/>
    <w:rsid w:val="00EC6546"/>
    <w:rsid w:val="00EC674E"/>
    <w:rsid w:val="00EC6797"/>
    <w:rsid w:val="00EC6A0C"/>
    <w:rsid w:val="00EC6B70"/>
    <w:rsid w:val="00EC6B78"/>
    <w:rsid w:val="00EC6D38"/>
    <w:rsid w:val="00EC6D48"/>
    <w:rsid w:val="00EC6D75"/>
    <w:rsid w:val="00EC6E54"/>
    <w:rsid w:val="00EC6EAD"/>
    <w:rsid w:val="00EC6ED1"/>
    <w:rsid w:val="00EC6FE8"/>
    <w:rsid w:val="00EC763A"/>
    <w:rsid w:val="00EC7649"/>
    <w:rsid w:val="00EC76BC"/>
    <w:rsid w:val="00EC7886"/>
    <w:rsid w:val="00EC7D0F"/>
    <w:rsid w:val="00EC7D8B"/>
    <w:rsid w:val="00EC7E0B"/>
    <w:rsid w:val="00EC7FB3"/>
    <w:rsid w:val="00ED0126"/>
    <w:rsid w:val="00ED03F5"/>
    <w:rsid w:val="00ED0622"/>
    <w:rsid w:val="00ED087B"/>
    <w:rsid w:val="00ED08A5"/>
    <w:rsid w:val="00ED09BE"/>
    <w:rsid w:val="00ED0D04"/>
    <w:rsid w:val="00ED0D49"/>
    <w:rsid w:val="00ED0DF1"/>
    <w:rsid w:val="00ED0EAC"/>
    <w:rsid w:val="00ED0F5B"/>
    <w:rsid w:val="00ED0F67"/>
    <w:rsid w:val="00ED1058"/>
    <w:rsid w:val="00ED1074"/>
    <w:rsid w:val="00ED1192"/>
    <w:rsid w:val="00ED122D"/>
    <w:rsid w:val="00ED140C"/>
    <w:rsid w:val="00ED1564"/>
    <w:rsid w:val="00ED165F"/>
    <w:rsid w:val="00ED1660"/>
    <w:rsid w:val="00ED17BD"/>
    <w:rsid w:val="00ED192B"/>
    <w:rsid w:val="00ED1B5A"/>
    <w:rsid w:val="00ED1D47"/>
    <w:rsid w:val="00ED1EDB"/>
    <w:rsid w:val="00ED1EE2"/>
    <w:rsid w:val="00ED20D3"/>
    <w:rsid w:val="00ED21BE"/>
    <w:rsid w:val="00ED21C0"/>
    <w:rsid w:val="00ED2266"/>
    <w:rsid w:val="00ED24C8"/>
    <w:rsid w:val="00ED256E"/>
    <w:rsid w:val="00ED2802"/>
    <w:rsid w:val="00ED28CB"/>
    <w:rsid w:val="00ED2907"/>
    <w:rsid w:val="00ED2AF2"/>
    <w:rsid w:val="00ED2BB6"/>
    <w:rsid w:val="00ED2E7A"/>
    <w:rsid w:val="00ED2EF4"/>
    <w:rsid w:val="00ED2F08"/>
    <w:rsid w:val="00ED3100"/>
    <w:rsid w:val="00ED31FC"/>
    <w:rsid w:val="00ED320F"/>
    <w:rsid w:val="00ED34AD"/>
    <w:rsid w:val="00ED356B"/>
    <w:rsid w:val="00ED3893"/>
    <w:rsid w:val="00ED3A1F"/>
    <w:rsid w:val="00ED3BA4"/>
    <w:rsid w:val="00ED3BAF"/>
    <w:rsid w:val="00ED3C53"/>
    <w:rsid w:val="00ED3CB2"/>
    <w:rsid w:val="00ED3FA1"/>
    <w:rsid w:val="00ED3FD7"/>
    <w:rsid w:val="00ED41E6"/>
    <w:rsid w:val="00ED4286"/>
    <w:rsid w:val="00ED42FC"/>
    <w:rsid w:val="00ED438A"/>
    <w:rsid w:val="00ED44CB"/>
    <w:rsid w:val="00ED4741"/>
    <w:rsid w:val="00ED47B8"/>
    <w:rsid w:val="00ED47D5"/>
    <w:rsid w:val="00ED47E7"/>
    <w:rsid w:val="00ED4835"/>
    <w:rsid w:val="00ED4845"/>
    <w:rsid w:val="00ED4A96"/>
    <w:rsid w:val="00ED4CB5"/>
    <w:rsid w:val="00ED4DB1"/>
    <w:rsid w:val="00ED4DF7"/>
    <w:rsid w:val="00ED4EFC"/>
    <w:rsid w:val="00ED4F83"/>
    <w:rsid w:val="00ED52CA"/>
    <w:rsid w:val="00ED53A3"/>
    <w:rsid w:val="00ED553F"/>
    <w:rsid w:val="00ED5564"/>
    <w:rsid w:val="00ED572A"/>
    <w:rsid w:val="00ED5B29"/>
    <w:rsid w:val="00ED5B30"/>
    <w:rsid w:val="00ED5D98"/>
    <w:rsid w:val="00ED5DEE"/>
    <w:rsid w:val="00ED5E99"/>
    <w:rsid w:val="00ED5EDF"/>
    <w:rsid w:val="00ED5FB6"/>
    <w:rsid w:val="00ED60CF"/>
    <w:rsid w:val="00ED6146"/>
    <w:rsid w:val="00ED6193"/>
    <w:rsid w:val="00ED61EB"/>
    <w:rsid w:val="00ED6248"/>
    <w:rsid w:val="00ED6377"/>
    <w:rsid w:val="00ED6723"/>
    <w:rsid w:val="00ED67E9"/>
    <w:rsid w:val="00ED6809"/>
    <w:rsid w:val="00ED689F"/>
    <w:rsid w:val="00ED697B"/>
    <w:rsid w:val="00ED69CB"/>
    <w:rsid w:val="00ED6AD3"/>
    <w:rsid w:val="00ED6B45"/>
    <w:rsid w:val="00ED6B66"/>
    <w:rsid w:val="00ED6BE9"/>
    <w:rsid w:val="00ED6C5C"/>
    <w:rsid w:val="00ED6CE8"/>
    <w:rsid w:val="00ED6D5B"/>
    <w:rsid w:val="00ED6E39"/>
    <w:rsid w:val="00ED70A1"/>
    <w:rsid w:val="00ED70E4"/>
    <w:rsid w:val="00ED710F"/>
    <w:rsid w:val="00ED711B"/>
    <w:rsid w:val="00ED72C6"/>
    <w:rsid w:val="00ED743A"/>
    <w:rsid w:val="00ED746A"/>
    <w:rsid w:val="00ED7489"/>
    <w:rsid w:val="00ED74A2"/>
    <w:rsid w:val="00ED76B3"/>
    <w:rsid w:val="00ED76D7"/>
    <w:rsid w:val="00ED7875"/>
    <w:rsid w:val="00ED7952"/>
    <w:rsid w:val="00ED7C36"/>
    <w:rsid w:val="00ED7D91"/>
    <w:rsid w:val="00EE003E"/>
    <w:rsid w:val="00EE02AE"/>
    <w:rsid w:val="00EE02FC"/>
    <w:rsid w:val="00EE03E6"/>
    <w:rsid w:val="00EE0556"/>
    <w:rsid w:val="00EE0614"/>
    <w:rsid w:val="00EE0685"/>
    <w:rsid w:val="00EE0692"/>
    <w:rsid w:val="00EE093C"/>
    <w:rsid w:val="00EE0A80"/>
    <w:rsid w:val="00EE0B6E"/>
    <w:rsid w:val="00EE0BDA"/>
    <w:rsid w:val="00EE0D78"/>
    <w:rsid w:val="00EE0F42"/>
    <w:rsid w:val="00EE10A5"/>
    <w:rsid w:val="00EE1140"/>
    <w:rsid w:val="00EE121F"/>
    <w:rsid w:val="00EE1220"/>
    <w:rsid w:val="00EE129D"/>
    <w:rsid w:val="00EE12BF"/>
    <w:rsid w:val="00EE136A"/>
    <w:rsid w:val="00EE13AE"/>
    <w:rsid w:val="00EE153A"/>
    <w:rsid w:val="00EE15A0"/>
    <w:rsid w:val="00EE15E5"/>
    <w:rsid w:val="00EE16E7"/>
    <w:rsid w:val="00EE16F7"/>
    <w:rsid w:val="00EE172B"/>
    <w:rsid w:val="00EE1762"/>
    <w:rsid w:val="00EE195D"/>
    <w:rsid w:val="00EE1B5A"/>
    <w:rsid w:val="00EE1C08"/>
    <w:rsid w:val="00EE1D29"/>
    <w:rsid w:val="00EE1D60"/>
    <w:rsid w:val="00EE1F32"/>
    <w:rsid w:val="00EE1F8D"/>
    <w:rsid w:val="00EE1FFD"/>
    <w:rsid w:val="00EE20CA"/>
    <w:rsid w:val="00EE2349"/>
    <w:rsid w:val="00EE236D"/>
    <w:rsid w:val="00EE23EA"/>
    <w:rsid w:val="00EE259C"/>
    <w:rsid w:val="00EE25B5"/>
    <w:rsid w:val="00EE25D2"/>
    <w:rsid w:val="00EE265B"/>
    <w:rsid w:val="00EE271B"/>
    <w:rsid w:val="00EE2A66"/>
    <w:rsid w:val="00EE2AEA"/>
    <w:rsid w:val="00EE2B8B"/>
    <w:rsid w:val="00EE2BD4"/>
    <w:rsid w:val="00EE2C4B"/>
    <w:rsid w:val="00EE2DB8"/>
    <w:rsid w:val="00EE2E20"/>
    <w:rsid w:val="00EE2E60"/>
    <w:rsid w:val="00EE2F7E"/>
    <w:rsid w:val="00EE304E"/>
    <w:rsid w:val="00EE3133"/>
    <w:rsid w:val="00EE317F"/>
    <w:rsid w:val="00EE31BE"/>
    <w:rsid w:val="00EE3219"/>
    <w:rsid w:val="00EE34BE"/>
    <w:rsid w:val="00EE35A5"/>
    <w:rsid w:val="00EE36C1"/>
    <w:rsid w:val="00EE38F6"/>
    <w:rsid w:val="00EE3905"/>
    <w:rsid w:val="00EE3CF5"/>
    <w:rsid w:val="00EE3DD7"/>
    <w:rsid w:val="00EE3E8C"/>
    <w:rsid w:val="00EE3EBA"/>
    <w:rsid w:val="00EE3ECD"/>
    <w:rsid w:val="00EE4006"/>
    <w:rsid w:val="00EE4015"/>
    <w:rsid w:val="00EE41B0"/>
    <w:rsid w:val="00EE4200"/>
    <w:rsid w:val="00EE420B"/>
    <w:rsid w:val="00EE42EC"/>
    <w:rsid w:val="00EE4817"/>
    <w:rsid w:val="00EE4833"/>
    <w:rsid w:val="00EE4922"/>
    <w:rsid w:val="00EE4924"/>
    <w:rsid w:val="00EE4A42"/>
    <w:rsid w:val="00EE4A4F"/>
    <w:rsid w:val="00EE4ADF"/>
    <w:rsid w:val="00EE4BC8"/>
    <w:rsid w:val="00EE4C8F"/>
    <w:rsid w:val="00EE4D05"/>
    <w:rsid w:val="00EE4DDD"/>
    <w:rsid w:val="00EE5066"/>
    <w:rsid w:val="00EE5199"/>
    <w:rsid w:val="00EE51B5"/>
    <w:rsid w:val="00EE51E3"/>
    <w:rsid w:val="00EE5312"/>
    <w:rsid w:val="00EE55D0"/>
    <w:rsid w:val="00EE5809"/>
    <w:rsid w:val="00EE585B"/>
    <w:rsid w:val="00EE596B"/>
    <w:rsid w:val="00EE5C6E"/>
    <w:rsid w:val="00EE5CC5"/>
    <w:rsid w:val="00EE5DA4"/>
    <w:rsid w:val="00EE5E7B"/>
    <w:rsid w:val="00EE5EA8"/>
    <w:rsid w:val="00EE610A"/>
    <w:rsid w:val="00EE627D"/>
    <w:rsid w:val="00EE62A7"/>
    <w:rsid w:val="00EE6398"/>
    <w:rsid w:val="00EE63A4"/>
    <w:rsid w:val="00EE63BB"/>
    <w:rsid w:val="00EE65CD"/>
    <w:rsid w:val="00EE65D0"/>
    <w:rsid w:val="00EE6613"/>
    <w:rsid w:val="00EE6628"/>
    <w:rsid w:val="00EE6656"/>
    <w:rsid w:val="00EE6735"/>
    <w:rsid w:val="00EE6833"/>
    <w:rsid w:val="00EE68B1"/>
    <w:rsid w:val="00EE6A54"/>
    <w:rsid w:val="00EE6B84"/>
    <w:rsid w:val="00EE6BC9"/>
    <w:rsid w:val="00EE6C02"/>
    <w:rsid w:val="00EE6D5D"/>
    <w:rsid w:val="00EE6EF0"/>
    <w:rsid w:val="00EE6F49"/>
    <w:rsid w:val="00EE72C7"/>
    <w:rsid w:val="00EE7474"/>
    <w:rsid w:val="00EE74E9"/>
    <w:rsid w:val="00EE752B"/>
    <w:rsid w:val="00EE752E"/>
    <w:rsid w:val="00EE7799"/>
    <w:rsid w:val="00EE78C4"/>
    <w:rsid w:val="00EE79AA"/>
    <w:rsid w:val="00EE7A88"/>
    <w:rsid w:val="00EE7BD8"/>
    <w:rsid w:val="00EE7CF5"/>
    <w:rsid w:val="00EE7D90"/>
    <w:rsid w:val="00EE7DDC"/>
    <w:rsid w:val="00EE7E0F"/>
    <w:rsid w:val="00EF0025"/>
    <w:rsid w:val="00EF02DB"/>
    <w:rsid w:val="00EF0374"/>
    <w:rsid w:val="00EF054A"/>
    <w:rsid w:val="00EF06A4"/>
    <w:rsid w:val="00EF0857"/>
    <w:rsid w:val="00EF08EF"/>
    <w:rsid w:val="00EF09F2"/>
    <w:rsid w:val="00EF0E9A"/>
    <w:rsid w:val="00EF0F3B"/>
    <w:rsid w:val="00EF0FA9"/>
    <w:rsid w:val="00EF11C8"/>
    <w:rsid w:val="00EF1340"/>
    <w:rsid w:val="00EF1344"/>
    <w:rsid w:val="00EF13A8"/>
    <w:rsid w:val="00EF164C"/>
    <w:rsid w:val="00EF172A"/>
    <w:rsid w:val="00EF1933"/>
    <w:rsid w:val="00EF1B88"/>
    <w:rsid w:val="00EF1D37"/>
    <w:rsid w:val="00EF2223"/>
    <w:rsid w:val="00EF26B5"/>
    <w:rsid w:val="00EF26CC"/>
    <w:rsid w:val="00EF2723"/>
    <w:rsid w:val="00EF2765"/>
    <w:rsid w:val="00EF27F8"/>
    <w:rsid w:val="00EF29A2"/>
    <w:rsid w:val="00EF2B5D"/>
    <w:rsid w:val="00EF2BA4"/>
    <w:rsid w:val="00EF2D21"/>
    <w:rsid w:val="00EF2E66"/>
    <w:rsid w:val="00EF2E73"/>
    <w:rsid w:val="00EF2E8F"/>
    <w:rsid w:val="00EF2E9F"/>
    <w:rsid w:val="00EF2FAD"/>
    <w:rsid w:val="00EF2FD5"/>
    <w:rsid w:val="00EF3015"/>
    <w:rsid w:val="00EF3077"/>
    <w:rsid w:val="00EF31A5"/>
    <w:rsid w:val="00EF3956"/>
    <w:rsid w:val="00EF3B10"/>
    <w:rsid w:val="00EF3C8C"/>
    <w:rsid w:val="00EF3D97"/>
    <w:rsid w:val="00EF3DC1"/>
    <w:rsid w:val="00EF3E13"/>
    <w:rsid w:val="00EF3E79"/>
    <w:rsid w:val="00EF409D"/>
    <w:rsid w:val="00EF41FD"/>
    <w:rsid w:val="00EF4272"/>
    <w:rsid w:val="00EF42AD"/>
    <w:rsid w:val="00EF42CD"/>
    <w:rsid w:val="00EF4381"/>
    <w:rsid w:val="00EF4568"/>
    <w:rsid w:val="00EF46F3"/>
    <w:rsid w:val="00EF48EA"/>
    <w:rsid w:val="00EF4A01"/>
    <w:rsid w:val="00EF4DAB"/>
    <w:rsid w:val="00EF4DD6"/>
    <w:rsid w:val="00EF4E62"/>
    <w:rsid w:val="00EF507B"/>
    <w:rsid w:val="00EF5192"/>
    <w:rsid w:val="00EF52A5"/>
    <w:rsid w:val="00EF531B"/>
    <w:rsid w:val="00EF5422"/>
    <w:rsid w:val="00EF543E"/>
    <w:rsid w:val="00EF5538"/>
    <w:rsid w:val="00EF55CC"/>
    <w:rsid w:val="00EF58C8"/>
    <w:rsid w:val="00EF5972"/>
    <w:rsid w:val="00EF597E"/>
    <w:rsid w:val="00EF5A5C"/>
    <w:rsid w:val="00EF5BD1"/>
    <w:rsid w:val="00EF5CA6"/>
    <w:rsid w:val="00EF6061"/>
    <w:rsid w:val="00EF6083"/>
    <w:rsid w:val="00EF6090"/>
    <w:rsid w:val="00EF612A"/>
    <w:rsid w:val="00EF61EB"/>
    <w:rsid w:val="00EF6247"/>
    <w:rsid w:val="00EF628A"/>
    <w:rsid w:val="00EF6317"/>
    <w:rsid w:val="00EF659C"/>
    <w:rsid w:val="00EF6844"/>
    <w:rsid w:val="00EF6915"/>
    <w:rsid w:val="00EF6956"/>
    <w:rsid w:val="00EF6C42"/>
    <w:rsid w:val="00EF6DD0"/>
    <w:rsid w:val="00EF6E92"/>
    <w:rsid w:val="00EF6F01"/>
    <w:rsid w:val="00EF6F4A"/>
    <w:rsid w:val="00EF6FA6"/>
    <w:rsid w:val="00EF70DB"/>
    <w:rsid w:val="00EF7400"/>
    <w:rsid w:val="00EF7654"/>
    <w:rsid w:val="00EF7670"/>
    <w:rsid w:val="00EF7699"/>
    <w:rsid w:val="00EF76E6"/>
    <w:rsid w:val="00EF76F9"/>
    <w:rsid w:val="00EF78D2"/>
    <w:rsid w:val="00EF7944"/>
    <w:rsid w:val="00EF79F4"/>
    <w:rsid w:val="00EF7D52"/>
    <w:rsid w:val="00EF7ED6"/>
    <w:rsid w:val="00F000E9"/>
    <w:rsid w:val="00F001C5"/>
    <w:rsid w:val="00F0033A"/>
    <w:rsid w:val="00F00684"/>
    <w:rsid w:val="00F007AF"/>
    <w:rsid w:val="00F007DF"/>
    <w:rsid w:val="00F00803"/>
    <w:rsid w:val="00F0083B"/>
    <w:rsid w:val="00F0098D"/>
    <w:rsid w:val="00F009D7"/>
    <w:rsid w:val="00F00D0A"/>
    <w:rsid w:val="00F00E95"/>
    <w:rsid w:val="00F00EC0"/>
    <w:rsid w:val="00F00F71"/>
    <w:rsid w:val="00F00F7F"/>
    <w:rsid w:val="00F00FA2"/>
    <w:rsid w:val="00F0105C"/>
    <w:rsid w:val="00F01077"/>
    <w:rsid w:val="00F01103"/>
    <w:rsid w:val="00F0123E"/>
    <w:rsid w:val="00F0126C"/>
    <w:rsid w:val="00F013D6"/>
    <w:rsid w:val="00F01455"/>
    <w:rsid w:val="00F014D4"/>
    <w:rsid w:val="00F0154E"/>
    <w:rsid w:val="00F015D4"/>
    <w:rsid w:val="00F01640"/>
    <w:rsid w:val="00F0167F"/>
    <w:rsid w:val="00F0176A"/>
    <w:rsid w:val="00F01770"/>
    <w:rsid w:val="00F01929"/>
    <w:rsid w:val="00F0198E"/>
    <w:rsid w:val="00F019D0"/>
    <w:rsid w:val="00F019D6"/>
    <w:rsid w:val="00F019EA"/>
    <w:rsid w:val="00F01A02"/>
    <w:rsid w:val="00F01B99"/>
    <w:rsid w:val="00F01D00"/>
    <w:rsid w:val="00F01D47"/>
    <w:rsid w:val="00F01D81"/>
    <w:rsid w:val="00F01F43"/>
    <w:rsid w:val="00F01FBD"/>
    <w:rsid w:val="00F02066"/>
    <w:rsid w:val="00F0216A"/>
    <w:rsid w:val="00F02674"/>
    <w:rsid w:val="00F0270F"/>
    <w:rsid w:val="00F02867"/>
    <w:rsid w:val="00F0286E"/>
    <w:rsid w:val="00F02999"/>
    <w:rsid w:val="00F02BF6"/>
    <w:rsid w:val="00F02C51"/>
    <w:rsid w:val="00F02CBF"/>
    <w:rsid w:val="00F02CD0"/>
    <w:rsid w:val="00F02D12"/>
    <w:rsid w:val="00F02DBE"/>
    <w:rsid w:val="00F02E02"/>
    <w:rsid w:val="00F02EAA"/>
    <w:rsid w:val="00F02F3C"/>
    <w:rsid w:val="00F033E0"/>
    <w:rsid w:val="00F03466"/>
    <w:rsid w:val="00F034BC"/>
    <w:rsid w:val="00F03530"/>
    <w:rsid w:val="00F0392E"/>
    <w:rsid w:val="00F0395B"/>
    <w:rsid w:val="00F039F6"/>
    <w:rsid w:val="00F03A3A"/>
    <w:rsid w:val="00F03AD6"/>
    <w:rsid w:val="00F03B90"/>
    <w:rsid w:val="00F03DAE"/>
    <w:rsid w:val="00F03E71"/>
    <w:rsid w:val="00F03FDA"/>
    <w:rsid w:val="00F03FED"/>
    <w:rsid w:val="00F04179"/>
    <w:rsid w:val="00F043FA"/>
    <w:rsid w:val="00F04423"/>
    <w:rsid w:val="00F044C4"/>
    <w:rsid w:val="00F04640"/>
    <w:rsid w:val="00F046D0"/>
    <w:rsid w:val="00F04729"/>
    <w:rsid w:val="00F04830"/>
    <w:rsid w:val="00F049EB"/>
    <w:rsid w:val="00F049FE"/>
    <w:rsid w:val="00F04AC3"/>
    <w:rsid w:val="00F04B9D"/>
    <w:rsid w:val="00F04C61"/>
    <w:rsid w:val="00F04E33"/>
    <w:rsid w:val="00F051FD"/>
    <w:rsid w:val="00F052C2"/>
    <w:rsid w:val="00F0534F"/>
    <w:rsid w:val="00F05369"/>
    <w:rsid w:val="00F05462"/>
    <w:rsid w:val="00F05486"/>
    <w:rsid w:val="00F056A0"/>
    <w:rsid w:val="00F05728"/>
    <w:rsid w:val="00F0587F"/>
    <w:rsid w:val="00F05986"/>
    <w:rsid w:val="00F05A39"/>
    <w:rsid w:val="00F05B7B"/>
    <w:rsid w:val="00F05EBF"/>
    <w:rsid w:val="00F0605D"/>
    <w:rsid w:val="00F06176"/>
    <w:rsid w:val="00F06395"/>
    <w:rsid w:val="00F06634"/>
    <w:rsid w:val="00F0674A"/>
    <w:rsid w:val="00F068B2"/>
    <w:rsid w:val="00F069A6"/>
    <w:rsid w:val="00F069E6"/>
    <w:rsid w:val="00F06B4E"/>
    <w:rsid w:val="00F06BF0"/>
    <w:rsid w:val="00F06D6D"/>
    <w:rsid w:val="00F06E78"/>
    <w:rsid w:val="00F06EC5"/>
    <w:rsid w:val="00F06F58"/>
    <w:rsid w:val="00F07046"/>
    <w:rsid w:val="00F07120"/>
    <w:rsid w:val="00F071D6"/>
    <w:rsid w:val="00F0726D"/>
    <w:rsid w:val="00F07359"/>
    <w:rsid w:val="00F073B1"/>
    <w:rsid w:val="00F074BA"/>
    <w:rsid w:val="00F074D1"/>
    <w:rsid w:val="00F07587"/>
    <w:rsid w:val="00F07809"/>
    <w:rsid w:val="00F0798B"/>
    <w:rsid w:val="00F07A8B"/>
    <w:rsid w:val="00F07B87"/>
    <w:rsid w:val="00F07C3A"/>
    <w:rsid w:val="00F07D22"/>
    <w:rsid w:val="00F0E334"/>
    <w:rsid w:val="00F10031"/>
    <w:rsid w:val="00F1007D"/>
    <w:rsid w:val="00F100C5"/>
    <w:rsid w:val="00F1012E"/>
    <w:rsid w:val="00F10144"/>
    <w:rsid w:val="00F101F4"/>
    <w:rsid w:val="00F1020D"/>
    <w:rsid w:val="00F10243"/>
    <w:rsid w:val="00F102A7"/>
    <w:rsid w:val="00F102F5"/>
    <w:rsid w:val="00F10514"/>
    <w:rsid w:val="00F1086F"/>
    <w:rsid w:val="00F10B5C"/>
    <w:rsid w:val="00F10D71"/>
    <w:rsid w:val="00F10DC1"/>
    <w:rsid w:val="00F10F1C"/>
    <w:rsid w:val="00F1102E"/>
    <w:rsid w:val="00F111C1"/>
    <w:rsid w:val="00F111E0"/>
    <w:rsid w:val="00F11275"/>
    <w:rsid w:val="00F113D3"/>
    <w:rsid w:val="00F1144D"/>
    <w:rsid w:val="00F1157F"/>
    <w:rsid w:val="00F1181C"/>
    <w:rsid w:val="00F119D4"/>
    <w:rsid w:val="00F11B1F"/>
    <w:rsid w:val="00F11FD7"/>
    <w:rsid w:val="00F11FF1"/>
    <w:rsid w:val="00F12041"/>
    <w:rsid w:val="00F1218A"/>
    <w:rsid w:val="00F121D0"/>
    <w:rsid w:val="00F12333"/>
    <w:rsid w:val="00F12358"/>
    <w:rsid w:val="00F12374"/>
    <w:rsid w:val="00F12382"/>
    <w:rsid w:val="00F12561"/>
    <w:rsid w:val="00F12654"/>
    <w:rsid w:val="00F1268E"/>
    <w:rsid w:val="00F126AC"/>
    <w:rsid w:val="00F12856"/>
    <w:rsid w:val="00F128E1"/>
    <w:rsid w:val="00F12A48"/>
    <w:rsid w:val="00F12AF7"/>
    <w:rsid w:val="00F12BB8"/>
    <w:rsid w:val="00F12BFE"/>
    <w:rsid w:val="00F12CB1"/>
    <w:rsid w:val="00F12F3F"/>
    <w:rsid w:val="00F12FDB"/>
    <w:rsid w:val="00F1301D"/>
    <w:rsid w:val="00F13023"/>
    <w:rsid w:val="00F1323C"/>
    <w:rsid w:val="00F132FF"/>
    <w:rsid w:val="00F133E7"/>
    <w:rsid w:val="00F137B6"/>
    <w:rsid w:val="00F138AE"/>
    <w:rsid w:val="00F138FA"/>
    <w:rsid w:val="00F13BCA"/>
    <w:rsid w:val="00F140C6"/>
    <w:rsid w:val="00F14141"/>
    <w:rsid w:val="00F14218"/>
    <w:rsid w:val="00F14296"/>
    <w:rsid w:val="00F142D8"/>
    <w:rsid w:val="00F14667"/>
    <w:rsid w:val="00F1475C"/>
    <w:rsid w:val="00F147A3"/>
    <w:rsid w:val="00F147EA"/>
    <w:rsid w:val="00F14987"/>
    <w:rsid w:val="00F14C20"/>
    <w:rsid w:val="00F14ECD"/>
    <w:rsid w:val="00F15039"/>
    <w:rsid w:val="00F15251"/>
    <w:rsid w:val="00F15257"/>
    <w:rsid w:val="00F15344"/>
    <w:rsid w:val="00F153B9"/>
    <w:rsid w:val="00F15859"/>
    <w:rsid w:val="00F158CB"/>
    <w:rsid w:val="00F15A1F"/>
    <w:rsid w:val="00F15B7A"/>
    <w:rsid w:val="00F15BDD"/>
    <w:rsid w:val="00F15D31"/>
    <w:rsid w:val="00F15E93"/>
    <w:rsid w:val="00F16063"/>
    <w:rsid w:val="00F16210"/>
    <w:rsid w:val="00F1626D"/>
    <w:rsid w:val="00F16339"/>
    <w:rsid w:val="00F16576"/>
    <w:rsid w:val="00F165D7"/>
    <w:rsid w:val="00F16912"/>
    <w:rsid w:val="00F16961"/>
    <w:rsid w:val="00F16ACF"/>
    <w:rsid w:val="00F16B39"/>
    <w:rsid w:val="00F16BE2"/>
    <w:rsid w:val="00F16D36"/>
    <w:rsid w:val="00F173A9"/>
    <w:rsid w:val="00F173B6"/>
    <w:rsid w:val="00F173EE"/>
    <w:rsid w:val="00F173F3"/>
    <w:rsid w:val="00F17454"/>
    <w:rsid w:val="00F17513"/>
    <w:rsid w:val="00F175B0"/>
    <w:rsid w:val="00F17604"/>
    <w:rsid w:val="00F17724"/>
    <w:rsid w:val="00F17734"/>
    <w:rsid w:val="00F1782B"/>
    <w:rsid w:val="00F17976"/>
    <w:rsid w:val="00F179B8"/>
    <w:rsid w:val="00F17A7F"/>
    <w:rsid w:val="00F17B9C"/>
    <w:rsid w:val="00F17DCE"/>
    <w:rsid w:val="00F17EF8"/>
    <w:rsid w:val="00F17F1F"/>
    <w:rsid w:val="00F17F21"/>
    <w:rsid w:val="00F17FA8"/>
    <w:rsid w:val="00F17FD4"/>
    <w:rsid w:val="00F2005E"/>
    <w:rsid w:val="00F2022C"/>
    <w:rsid w:val="00F2033D"/>
    <w:rsid w:val="00F2045C"/>
    <w:rsid w:val="00F20496"/>
    <w:rsid w:val="00F20776"/>
    <w:rsid w:val="00F208AA"/>
    <w:rsid w:val="00F2090B"/>
    <w:rsid w:val="00F20961"/>
    <w:rsid w:val="00F20C9E"/>
    <w:rsid w:val="00F20EEC"/>
    <w:rsid w:val="00F20F31"/>
    <w:rsid w:val="00F210EB"/>
    <w:rsid w:val="00F21113"/>
    <w:rsid w:val="00F2159B"/>
    <w:rsid w:val="00F215D5"/>
    <w:rsid w:val="00F21638"/>
    <w:rsid w:val="00F216E5"/>
    <w:rsid w:val="00F217B3"/>
    <w:rsid w:val="00F217BA"/>
    <w:rsid w:val="00F2197E"/>
    <w:rsid w:val="00F2199B"/>
    <w:rsid w:val="00F21D8C"/>
    <w:rsid w:val="00F21FB8"/>
    <w:rsid w:val="00F2249B"/>
    <w:rsid w:val="00F22A91"/>
    <w:rsid w:val="00F22B5B"/>
    <w:rsid w:val="00F22B8A"/>
    <w:rsid w:val="00F22C07"/>
    <w:rsid w:val="00F22E88"/>
    <w:rsid w:val="00F22EB2"/>
    <w:rsid w:val="00F23121"/>
    <w:rsid w:val="00F231FE"/>
    <w:rsid w:val="00F23295"/>
    <w:rsid w:val="00F2332C"/>
    <w:rsid w:val="00F23444"/>
    <w:rsid w:val="00F2376F"/>
    <w:rsid w:val="00F23779"/>
    <w:rsid w:val="00F237DA"/>
    <w:rsid w:val="00F237E6"/>
    <w:rsid w:val="00F23802"/>
    <w:rsid w:val="00F23A4D"/>
    <w:rsid w:val="00F23BCE"/>
    <w:rsid w:val="00F23CFC"/>
    <w:rsid w:val="00F23DA7"/>
    <w:rsid w:val="00F23E02"/>
    <w:rsid w:val="00F23E56"/>
    <w:rsid w:val="00F2403F"/>
    <w:rsid w:val="00F24179"/>
    <w:rsid w:val="00F241AF"/>
    <w:rsid w:val="00F24306"/>
    <w:rsid w:val="00F2439E"/>
    <w:rsid w:val="00F24511"/>
    <w:rsid w:val="00F24591"/>
    <w:rsid w:val="00F24603"/>
    <w:rsid w:val="00F247F2"/>
    <w:rsid w:val="00F2496B"/>
    <w:rsid w:val="00F24B90"/>
    <w:rsid w:val="00F24B93"/>
    <w:rsid w:val="00F24C1A"/>
    <w:rsid w:val="00F24D46"/>
    <w:rsid w:val="00F24DA9"/>
    <w:rsid w:val="00F24E42"/>
    <w:rsid w:val="00F24F00"/>
    <w:rsid w:val="00F24FBE"/>
    <w:rsid w:val="00F24FEF"/>
    <w:rsid w:val="00F25413"/>
    <w:rsid w:val="00F25592"/>
    <w:rsid w:val="00F257BC"/>
    <w:rsid w:val="00F257E2"/>
    <w:rsid w:val="00F2580C"/>
    <w:rsid w:val="00F25A3B"/>
    <w:rsid w:val="00F25A80"/>
    <w:rsid w:val="00F25B6B"/>
    <w:rsid w:val="00F25E87"/>
    <w:rsid w:val="00F25F0A"/>
    <w:rsid w:val="00F25F56"/>
    <w:rsid w:val="00F25FA8"/>
    <w:rsid w:val="00F26037"/>
    <w:rsid w:val="00F260EC"/>
    <w:rsid w:val="00F2625F"/>
    <w:rsid w:val="00F262FB"/>
    <w:rsid w:val="00F263D5"/>
    <w:rsid w:val="00F264F3"/>
    <w:rsid w:val="00F265CC"/>
    <w:rsid w:val="00F2666E"/>
    <w:rsid w:val="00F26790"/>
    <w:rsid w:val="00F269FA"/>
    <w:rsid w:val="00F26A96"/>
    <w:rsid w:val="00F26B56"/>
    <w:rsid w:val="00F26CF4"/>
    <w:rsid w:val="00F26CFE"/>
    <w:rsid w:val="00F26E89"/>
    <w:rsid w:val="00F26F83"/>
    <w:rsid w:val="00F27016"/>
    <w:rsid w:val="00F2704D"/>
    <w:rsid w:val="00F271E4"/>
    <w:rsid w:val="00F2726C"/>
    <w:rsid w:val="00F2733A"/>
    <w:rsid w:val="00F273DB"/>
    <w:rsid w:val="00F274AF"/>
    <w:rsid w:val="00F277A2"/>
    <w:rsid w:val="00F277C5"/>
    <w:rsid w:val="00F27867"/>
    <w:rsid w:val="00F27980"/>
    <w:rsid w:val="00F27A57"/>
    <w:rsid w:val="00F27B7F"/>
    <w:rsid w:val="00F27C0D"/>
    <w:rsid w:val="00F27CDF"/>
    <w:rsid w:val="00F27DAF"/>
    <w:rsid w:val="00F27E5B"/>
    <w:rsid w:val="00F30273"/>
    <w:rsid w:val="00F303B3"/>
    <w:rsid w:val="00F306CB"/>
    <w:rsid w:val="00F307E8"/>
    <w:rsid w:val="00F30A37"/>
    <w:rsid w:val="00F30A85"/>
    <w:rsid w:val="00F30B8A"/>
    <w:rsid w:val="00F30C3D"/>
    <w:rsid w:val="00F30D43"/>
    <w:rsid w:val="00F30EAB"/>
    <w:rsid w:val="00F30F32"/>
    <w:rsid w:val="00F31188"/>
    <w:rsid w:val="00F31263"/>
    <w:rsid w:val="00F312FD"/>
    <w:rsid w:val="00F3153D"/>
    <w:rsid w:val="00F31586"/>
    <w:rsid w:val="00F31588"/>
    <w:rsid w:val="00F315D3"/>
    <w:rsid w:val="00F315F8"/>
    <w:rsid w:val="00F3162B"/>
    <w:rsid w:val="00F31743"/>
    <w:rsid w:val="00F317A6"/>
    <w:rsid w:val="00F317CE"/>
    <w:rsid w:val="00F31987"/>
    <w:rsid w:val="00F31D09"/>
    <w:rsid w:val="00F31DCD"/>
    <w:rsid w:val="00F31EB0"/>
    <w:rsid w:val="00F31FE9"/>
    <w:rsid w:val="00F3200F"/>
    <w:rsid w:val="00F32037"/>
    <w:rsid w:val="00F320FD"/>
    <w:rsid w:val="00F32266"/>
    <w:rsid w:val="00F3228F"/>
    <w:rsid w:val="00F324E5"/>
    <w:rsid w:val="00F325D2"/>
    <w:rsid w:val="00F328D7"/>
    <w:rsid w:val="00F32955"/>
    <w:rsid w:val="00F3299A"/>
    <w:rsid w:val="00F329B7"/>
    <w:rsid w:val="00F329BE"/>
    <w:rsid w:val="00F32A0A"/>
    <w:rsid w:val="00F32BC6"/>
    <w:rsid w:val="00F32C2E"/>
    <w:rsid w:val="00F32FE2"/>
    <w:rsid w:val="00F3317B"/>
    <w:rsid w:val="00F3326D"/>
    <w:rsid w:val="00F333E9"/>
    <w:rsid w:val="00F334A2"/>
    <w:rsid w:val="00F334B3"/>
    <w:rsid w:val="00F334BD"/>
    <w:rsid w:val="00F334FE"/>
    <w:rsid w:val="00F337E0"/>
    <w:rsid w:val="00F33984"/>
    <w:rsid w:val="00F33A72"/>
    <w:rsid w:val="00F33BB1"/>
    <w:rsid w:val="00F33EF1"/>
    <w:rsid w:val="00F3404E"/>
    <w:rsid w:val="00F3405B"/>
    <w:rsid w:val="00F341C2"/>
    <w:rsid w:val="00F34440"/>
    <w:rsid w:val="00F3452C"/>
    <w:rsid w:val="00F34630"/>
    <w:rsid w:val="00F346EA"/>
    <w:rsid w:val="00F349A0"/>
    <w:rsid w:val="00F34A2B"/>
    <w:rsid w:val="00F34C58"/>
    <w:rsid w:val="00F34DB2"/>
    <w:rsid w:val="00F34E99"/>
    <w:rsid w:val="00F34ED8"/>
    <w:rsid w:val="00F34FD7"/>
    <w:rsid w:val="00F34FE1"/>
    <w:rsid w:val="00F35020"/>
    <w:rsid w:val="00F35092"/>
    <w:rsid w:val="00F350AB"/>
    <w:rsid w:val="00F350DA"/>
    <w:rsid w:val="00F35130"/>
    <w:rsid w:val="00F352B7"/>
    <w:rsid w:val="00F35371"/>
    <w:rsid w:val="00F354B2"/>
    <w:rsid w:val="00F35610"/>
    <w:rsid w:val="00F358C7"/>
    <w:rsid w:val="00F35B0A"/>
    <w:rsid w:val="00F35BF5"/>
    <w:rsid w:val="00F35C17"/>
    <w:rsid w:val="00F35D7D"/>
    <w:rsid w:val="00F35D96"/>
    <w:rsid w:val="00F35DAE"/>
    <w:rsid w:val="00F35DC7"/>
    <w:rsid w:val="00F35DE6"/>
    <w:rsid w:val="00F35E12"/>
    <w:rsid w:val="00F35E6B"/>
    <w:rsid w:val="00F35FA1"/>
    <w:rsid w:val="00F36043"/>
    <w:rsid w:val="00F36269"/>
    <w:rsid w:val="00F363E6"/>
    <w:rsid w:val="00F3663F"/>
    <w:rsid w:val="00F36692"/>
    <w:rsid w:val="00F366B2"/>
    <w:rsid w:val="00F367BA"/>
    <w:rsid w:val="00F367F1"/>
    <w:rsid w:val="00F36968"/>
    <w:rsid w:val="00F3699F"/>
    <w:rsid w:val="00F36A1A"/>
    <w:rsid w:val="00F36ABF"/>
    <w:rsid w:val="00F36CA9"/>
    <w:rsid w:val="00F36DFC"/>
    <w:rsid w:val="00F36E10"/>
    <w:rsid w:val="00F36EB7"/>
    <w:rsid w:val="00F36EFA"/>
    <w:rsid w:val="00F36F24"/>
    <w:rsid w:val="00F36F3B"/>
    <w:rsid w:val="00F36F4A"/>
    <w:rsid w:val="00F370C9"/>
    <w:rsid w:val="00F370D7"/>
    <w:rsid w:val="00F37212"/>
    <w:rsid w:val="00F372F1"/>
    <w:rsid w:val="00F3730C"/>
    <w:rsid w:val="00F37348"/>
    <w:rsid w:val="00F37411"/>
    <w:rsid w:val="00F37422"/>
    <w:rsid w:val="00F374AA"/>
    <w:rsid w:val="00F3751A"/>
    <w:rsid w:val="00F3784A"/>
    <w:rsid w:val="00F378D1"/>
    <w:rsid w:val="00F37955"/>
    <w:rsid w:val="00F37992"/>
    <w:rsid w:val="00F379CE"/>
    <w:rsid w:val="00F37A1A"/>
    <w:rsid w:val="00F37ADA"/>
    <w:rsid w:val="00F37B06"/>
    <w:rsid w:val="00F37B3D"/>
    <w:rsid w:val="00F37C3C"/>
    <w:rsid w:val="00F37D06"/>
    <w:rsid w:val="00F40155"/>
    <w:rsid w:val="00F40388"/>
    <w:rsid w:val="00F40506"/>
    <w:rsid w:val="00F40510"/>
    <w:rsid w:val="00F405E1"/>
    <w:rsid w:val="00F40A7E"/>
    <w:rsid w:val="00F40A87"/>
    <w:rsid w:val="00F40CBF"/>
    <w:rsid w:val="00F40D26"/>
    <w:rsid w:val="00F40E1F"/>
    <w:rsid w:val="00F40F49"/>
    <w:rsid w:val="00F410F6"/>
    <w:rsid w:val="00F4110E"/>
    <w:rsid w:val="00F414A5"/>
    <w:rsid w:val="00F415D9"/>
    <w:rsid w:val="00F41664"/>
    <w:rsid w:val="00F4167A"/>
    <w:rsid w:val="00F417B3"/>
    <w:rsid w:val="00F418C6"/>
    <w:rsid w:val="00F418F1"/>
    <w:rsid w:val="00F4196B"/>
    <w:rsid w:val="00F41991"/>
    <w:rsid w:val="00F419C7"/>
    <w:rsid w:val="00F41BF3"/>
    <w:rsid w:val="00F41C8E"/>
    <w:rsid w:val="00F41DCA"/>
    <w:rsid w:val="00F41FCA"/>
    <w:rsid w:val="00F4238D"/>
    <w:rsid w:val="00F42546"/>
    <w:rsid w:val="00F42647"/>
    <w:rsid w:val="00F427E2"/>
    <w:rsid w:val="00F4292C"/>
    <w:rsid w:val="00F42B6E"/>
    <w:rsid w:val="00F42CB8"/>
    <w:rsid w:val="00F42D36"/>
    <w:rsid w:val="00F42E0D"/>
    <w:rsid w:val="00F42E7F"/>
    <w:rsid w:val="00F42EF2"/>
    <w:rsid w:val="00F43066"/>
    <w:rsid w:val="00F430F9"/>
    <w:rsid w:val="00F431E1"/>
    <w:rsid w:val="00F43332"/>
    <w:rsid w:val="00F436ED"/>
    <w:rsid w:val="00F43964"/>
    <w:rsid w:val="00F43B0B"/>
    <w:rsid w:val="00F43B4C"/>
    <w:rsid w:val="00F43B82"/>
    <w:rsid w:val="00F43D01"/>
    <w:rsid w:val="00F43DEB"/>
    <w:rsid w:val="00F43E7D"/>
    <w:rsid w:val="00F43FEB"/>
    <w:rsid w:val="00F441BB"/>
    <w:rsid w:val="00F444E7"/>
    <w:rsid w:val="00F44763"/>
    <w:rsid w:val="00F44897"/>
    <w:rsid w:val="00F44A42"/>
    <w:rsid w:val="00F44B7A"/>
    <w:rsid w:val="00F44BDB"/>
    <w:rsid w:val="00F44D07"/>
    <w:rsid w:val="00F44D14"/>
    <w:rsid w:val="00F44E92"/>
    <w:rsid w:val="00F44F35"/>
    <w:rsid w:val="00F450DA"/>
    <w:rsid w:val="00F45361"/>
    <w:rsid w:val="00F454A9"/>
    <w:rsid w:val="00F4573D"/>
    <w:rsid w:val="00F4588F"/>
    <w:rsid w:val="00F458D9"/>
    <w:rsid w:val="00F45927"/>
    <w:rsid w:val="00F45952"/>
    <w:rsid w:val="00F459BF"/>
    <w:rsid w:val="00F45AA7"/>
    <w:rsid w:val="00F45C81"/>
    <w:rsid w:val="00F45D01"/>
    <w:rsid w:val="00F45D70"/>
    <w:rsid w:val="00F45E00"/>
    <w:rsid w:val="00F45E5A"/>
    <w:rsid w:val="00F46070"/>
    <w:rsid w:val="00F46190"/>
    <w:rsid w:val="00F4625A"/>
    <w:rsid w:val="00F46417"/>
    <w:rsid w:val="00F464EC"/>
    <w:rsid w:val="00F46532"/>
    <w:rsid w:val="00F466D7"/>
    <w:rsid w:val="00F4671B"/>
    <w:rsid w:val="00F46854"/>
    <w:rsid w:val="00F46AD8"/>
    <w:rsid w:val="00F46BFF"/>
    <w:rsid w:val="00F46C12"/>
    <w:rsid w:val="00F46C14"/>
    <w:rsid w:val="00F46CF4"/>
    <w:rsid w:val="00F46D10"/>
    <w:rsid w:val="00F46D2A"/>
    <w:rsid w:val="00F46D8D"/>
    <w:rsid w:val="00F46E53"/>
    <w:rsid w:val="00F46E83"/>
    <w:rsid w:val="00F46EFD"/>
    <w:rsid w:val="00F47284"/>
    <w:rsid w:val="00F472EE"/>
    <w:rsid w:val="00F474D4"/>
    <w:rsid w:val="00F47559"/>
    <w:rsid w:val="00F4765A"/>
    <w:rsid w:val="00F47681"/>
    <w:rsid w:val="00F477C6"/>
    <w:rsid w:val="00F47A37"/>
    <w:rsid w:val="00F47B2B"/>
    <w:rsid w:val="00F47C55"/>
    <w:rsid w:val="00F47C62"/>
    <w:rsid w:val="00F47D0B"/>
    <w:rsid w:val="00F47ED8"/>
    <w:rsid w:val="00F47F37"/>
    <w:rsid w:val="00F50103"/>
    <w:rsid w:val="00F5012D"/>
    <w:rsid w:val="00F503FC"/>
    <w:rsid w:val="00F50505"/>
    <w:rsid w:val="00F5058C"/>
    <w:rsid w:val="00F506AB"/>
    <w:rsid w:val="00F50956"/>
    <w:rsid w:val="00F509E1"/>
    <w:rsid w:val="00F50A1E"/>
    <w:rsid w:val="00F50A75"/>
    <w:rsid w:val="00F50ABE"/>
    <w:rsid w:val="00F50C96"/>
    <w:rsid w:val="00F50CC2"/>
    <w:rsid w:val="00F51466"/>
    <w:rsid w:val="00F514D9"/>
    <w:rsid w:val="00F515C6"/>
    <w:rsid w:val="00F5174A"/>
    <w:rsid w:val="00F517D4"/>
    <w:rsid w:val="00F51826"/>
    <w:rsid w:val="00F5185F"/>
    <w:rsid w:val="00F51922"/>
    <w:rsid w:val="00F5199A"/>
    <w:rsid w:val="00F51A03"/>
    <w:rsid w:val="00F51B85"/>
    <w:rsid w:val="00F51C48"/>
    <w:rsid w:val="00F51C4F"/>
    <w:rsid w:val="00F51D12"/>
    <w:rsid w:val="00F51DE7"/>
    <w:rsid w:val="00F51DEF"/>
    <w:rsid w:val="00F51EEE"/>
    <w:rsid w:val="00F52120"/>
    <w:rsid w:val="00F52276"/>
    <w:rsid w:val="00F523EF"/>
    <w:rsid w:val="00F5253C"/>
    <w:rsid w:val="00F52620"/>
    <w:rsid w:val="00F5266E"/>
    <w:rsid w:val="00F52703"/>
    <w:rsid w:val="00F5292A"/>
    <w:rsid w:val="00F52ACC"/>
    <w:rsid w:val="00F52BF8"/>
    <w:rsid w:val="00F52C9F"/>
    <w:rsid w:val="00F52FA7"/>
    <w:rsid w:val="00F5304F"/>
    <w:rsid w:val="00F530F7"/>
    <w:rsid w:val="00F53238"/>
    <w:rsid w:val="00F53318"/>
    <w:rsid w:val="00F53457"/>
    <w:rsid w:val="00F5372A"/>
    <w:rsid w:val="00F5382E"/>
    <w:rsid w:val="00F53884"/>
    <w:rsid w:val="00F5397D"/>
    <w:rsid w:val="00F5398D"/>
    <w:rsid w:val="00F539A3"/>
    <w:rsid w:val="00F53A84"/>
    <w:rsid w:val="00F53AA3"/>
    <w:rsid w:val="00F53AF9"/>
    <w:rsid w:val="00F53C46"/>
    <w:rsid w:val="00F53CB1"/>
    <w:rsid w:val="00F53D36"/>
    <w:rsid w:val="00F53EDB"/>
    <w:rsid w:val="00F540EB"/>
    <w:rsid w:val="00F5415E"/>
    <w:rsid w:val="00F54319"/>
    <w:rsid w:val="00F5435D"/>
    <w:rsid w:val="00F54615"/>
    <w:rsid w:val="00F5483B"/>
    <w:rsid w:val="00F548FA"/>
    <w:rsid w:val="00F548FD"/>
    <w:rsid w:val="00F54960"/>
    <w:rsid w:val="00F549A0"/>
    <w:rsid w:val="00F54A2C"/>
    <w:rsid w:val="00F54A72"/>
    <w:rsid w:val="00F54BC4"/>
    <w:rsid w:val="00F54C6F"/>
    <w:rsid w:val="00F54D3F"/>
    <w:rsid w:val="00F55087"/>
    <w:rsid w:val="00F552C4"/>
    <w:rsid w:val="00F5531A"/>
    <w:rsid w:val="00F554D3"/>
    <w:rsid w:val="00F55547"/>
    <w:rsid w:val="00F55613"/>
    <w:rsid w:val="00F5564D"/>
    <w:rsid w:val="00F55653"/>
    <w:rsid w:val="00F559CA"/>
    <w:rsid w:val="00F55A9A"/>
    <w:rsid w:val="00F55DF8"/>
    <w:rsid w:val="00F55EB4"/>
    <w:rsid w:val="00F55ED1"/>
    <w:rsid w:val="00F55EE0"/>
    <w:rsid w:val="00F55F67"/>
    <w:rsid w:val="00F55FF7"/>
    <w:rsid w:val="00F5603C"/>
    <w:rsid w:val="00F5610B"/>
    <w:rsid w:val="00F561B0"/>
    <w:rsid w:val="00F562B7"/>
    <w:rsid w:val="00F5635E"/>
    <w:rsid w:val="00F563E5"/>
    <w:rsid w:val="00F56512"/>
    <w:rsid w:val="00F568A0"/>
    <w:rsid w:val="00F569AE"/>
    <w:rsid w:val="00F569BA"/>
    <w:rsid w:val="00F56D60"/>
    <w:rsid w:val="00F56E69"/>
    <w:rsid w:val="00F57024"/>
    <w:rsid w:val="00F5707C"/>
    <w:rsid w:val="00F570CA"/>
    <w:rsid w:val="00F5737E"/>
    <w:rsid w:val="00F573F5"/>
    <w:rsid w:val="00F57504"/>
    <w:rsid w:val="00F57537"/>
    <w:rsid w:val="00F575E9"/>
    <w:rsid w:val="00F579BB"/>
    <w:rsid w:val="00F57CF3"/>
    <w:rsid w:val="00F57D20"/>
    <w:rsid w:val="00F57DBF"/>
    <w:rsid w:val="00F57F32"/>
    <w:rsid w:val="00F5C483"/>
    <w:rsid w:val="00F601B8"/>
    <w:rsid w:val="00F602D8"/>
    <w:rsid w:val="00F60393"/>
    <w:rsid w:val="00F604F2"/>
    <w:rsid w:val="00F6078E"/>
    <w:rsid w:val="00F607A0"/>
    <w:rsid w:val="00F60934"/>
    <w:rsid w:val="00F60AD4"/>
    <w:rsid w:val="00F60D6D"/>
    <w:rsid w:val="00F60DC6"/>
    <w:rsid w:val="00F60EE9"/>
    <w:rsid w:val="00F6115F"/>
    <w:rsid w:val="00F61372"/>
    <w:rsid w:val="00F6145F"/>
    <w:rsid w:val="00F61582"/>
    <w:rsid w:val="00F61630"/>
    <w:rsid w:val="00F6169F"/>
    <w:rsid w:val="00F617ED"/>
    <w:rsid w:val="00F61B62"/>
    <w:rsid w:val="00F61BB4"/>
    <w:rsid w:val="00F61CDA"/>
    <w:rsid w:val="00F61E2E"/>
    <w:rsid w:val="00F61F0E"/>
    <w:rsid w:val="00F61F40"/>
    <w:rsid w:val="00F620C2"/>
    <w:rsid w:val="00F621B8"/>
    <w:rsid w:val="00F62254"/>
    <w:rsid w:val="00F6237A"/>
    <w:rsid w:val="00F623BF"/>
    <w:rsid w:val="00F62532"/>
    <w:rsid w:val="00F62565"/>
    <w:rsid w:val="00F62634"/>
    <w:rsid w:val="00F626A6"/>
    <w:rsid w:val="00F626F8"/>
    <w:rsid w:val="00F627E5"/>
    <w:rsid w:val="00F62889"/>
    <w:rsid w:val="00F62924"/>
    <w:rsid w:val="00F62CAF"/>
    <w:rsid w:val="00F62D06"/>
    <w:rsid w:val="00F62D4E"/>
    <w:rsid w:val="00F62DA3"/>
    <w:rsid w:val="00F62E7B"/>
    <w:rsid w:val="00F62FA3"/>
    <w:rsid w:val="00F6312A"/>
    <w:rsid w:val="00F63136"/>
    <w:rsid w:val="00F631FC"/>
    <w:rsid w:val="00F6335F"/>
    <w:rsid w:val="00F63402"/>
    <w:rsid w:val="00F63610"/>
    <w:rsid w:val="00F63761"/>
    <w:rsid w:val="00F63845"/>
    <w:rsid w:val="00F638D3"/>
    <w:rsid w:val="00F63928"/>
    <w:rsid w:val="00F6392D"/>
    <w:rsid w:val="00F63B55"/>
    <w:rsid w:val="00F63B9E"/>
    <w:rsid w:val="00F63E00"/>
    <w:rsid w:val="00F63E42"/>
    <w:rsid w:val="00F63EA4"/>
    <w:rsid w:val="00F63F36"/>
    <w:rsid w:val="00F63FC2"/>
    <w:rsid w:val="00F641D0"/>
    <w:rsid w:val="00F641FE"/>
    <w:rsid w:val="00F64307"/>
    <w:rsid w:val="00F64471"/>
    <w:rsid w:val="00F644C0"/>
    <w:rsid w:val="00F645F4"/>
    <w:rsid w:val="00F64668"/>
    <w:rsid w:val="00F64678"/>
    <w:rsid w:val="00F646EF"/>
    <w:rsid w:val="00F648D3"/>
    <w:rsid w:val="00F6494E"/>
    <w:rsid w:val="00F64B74"/>
    <w:rsid w:val="00F64C68"/>
    <w:rsid w:val="00F64D7A"/>
    <w:rsid w:val="00F64E66"/>
    <w:rsid w:val="00F64F14"/>
    <w:rsid w:val="00F651DD"/>
    <w:rsid w:val="00F6520F"/>
    <w:rsid w:val="00F65327"/>
    <w:rsid w:val="00F65676"/>
    <w:rsid w:val="00F6573C"/>
    <w:rsid w:val="00F65ADC"/>
    <w:rsid w:val="00F65B1E"/>
    <w:rsid w:val="00F65BBF"/>
    <w:rsid w:val="00F65C60"/>
    <w:rsid w:val="00F65D65"/>
    <w:rsid w:val="00F65DF4"/>
    <w:rsid w:val="00F65F62"/>
    <w:rsid w:val="00F65F77"/>
    <w:rsid w:val="00F66282"/>
    <w:rsid w:val="00F6635F"/>
    <w:rsid w:val="00F66411"/>
    <w:rsid w:val="00F66577"/>
    <w:rsid w:val="00F665AE"/>
    <w:rsid w:val="00F66696"/>
    <w:rsid w:val="00F6677B"/>
    <w:rsid w:val="00F66928"/>
    <w:rsid w:val="00F66989"/>
    <w:rsid w:val="00F66A2B"/>
    <w:rsid w:val="00F66B46"/>
    <w:rsid w:val="00F66B8E"/>
    <w:rsid w:val="00F66C0D"/>
    <w:rsid w:val="00F672B4"/>
    <w:rsid w:val="00F672D4"/>
    <w:rsid w:val="00F673C3"/>
    <w:rsid w:val="00F674E0"/>
    <w:rsid w:val="00F67559"/>
    <w:rsid w:val="00F6767D"/>
    <w:rsid w:val="00F677BC"/>
    <w:rsid w:val="00F6787B"/>
    <w:rsid w:val="00F67927"/>
    <w:rsid w:val="00F6798D"/>
    <w:rsid w:val="00F67BD6"/>
    <w:rsid w:val="00F67C3A"/>
    <w:rsid w:val="00F67C8C"/>
    <w:rsid w:val="00F67D32"/>
    <w:rsid w:val="00F67D4F"/>
    <w:rsid w:val="00F67E23"/>
    <w:rsid w:val="00F67E80"/>
    <w:rsid w:val="00F6BA93"/>
    <w:rsid w:val="00F7011D"/>
    <w:rsid w:val="00F70272"/>
    <w:rsid w:val="00F7027D"/>
    <w:rsid w:val="00F702F0"/>
    <w:rsid w:val="00F7046D"/>
    <w:rsid w:val="00F705C5"/>
    <w:rsid w:val="00F70621"/>
    <w:rsid w:val="00F70795"/>
    <w:rsid w:val="00F708F7"/>
    <w:rsid w:val="00F7091E"/>
    <w:rsid w:val="00F70A02"/>
    <w:rsid w:val="00F70A6B"/>
    <w:rsid w:val="00F70DC5"/>
    <w:rsid w:val="00F71016"/>
    <w:rsid w:val="00F71163"/>
    <w:rsid w:val="00F715A6"/>
    <w:rsid w:val="00F71701"/>
    <w:rsid w:val="00F71723"/>
    <w:rsid w:val="00F71853"/>
    <w:rsid w:val="00F71A93"/>
    <w:rsid w:val="00F71C4B"/>
    <w:rsid w:val="00F71CC5"/>
    <w:rsid w:val="00F71DC6"/>
    <w:rsid w:val="00F71DC9"/>
    <w:rsid w:val="00F71EF1"/>
    <w:rsid w:val="00F71F64"/>
    <w:rsid w:val="00F72161"/>
    <w:rsid w:val="00F72259"/>
    <w:rsid w:val="00F722FD"/>
    <w:rsid w:val="00F7230E"/>
    <w:rsid w:val="00F72413"/>
    <w:rsid w:val="00F7241E"/>
    <w:rsid w:val="00F72426"/>
    <w:rsid w:val="00F72440"/>
    <w:rsid w:val="00F724C1"/>
    <w:rsid w:val="00F726D6"/>
    <w:rsid w:val="00F72765"/>
    <w:rsid w:val="00F72829"/>
    <w:rsid w:val="00F72865"/>
    <w:rsid w:val="00F72867"/>
    <w:rsid w:val="00F728A1"/>
    <w:rsid w:val="00F729AB"/>
    <w:rsid w:val="00F729CD"/>
    <w:rsid w:val="00F72A58"/>
    <w:rsid w:val="00F72AE7"/>
    <w:rsid w:val="00F72CFE"/>
    <w:rsid w:val="00F72E95"/>
    <w:rsid w:val="00F72EDA"/>
    <w:rsid w:val="00F72F4D"/>
    <w:rsid w:val="00F72FF4"/>
    <w:rsid w:val="00F730DC"/>
    <w:rsid w:val="00F7325B"/>
    <w:rsid w:val="00F7327B"/>
    <w:rsid w:val="00F732EC"/>
    <w:rsid w:val="00F73494"/>
    <w:rsid w:val="00F735E8"/>
    <w:rsid w:val="00F7379C"/>
    <w:rsid w:val="00F73855"/>
    <w:rsid w:val="00F73881"/>
    <w:rsid w:val="00F739B2"/>
    <w:rsid w:val="00F73A94"/>
    <w:rsid w:val="00F73AE2"/>
    <w:rsid w:val="00F73CEC"/>
    <w:rsid w:val="00F73EEA"/>
    <w:rsid w:val="00F73F17"/>
    <w:rsid w:val="00F73F6B"/>
    <w:rsid w:val="00F74106"/>
    <w:rsid w:val="00F7411A"/>
    <w:rsid w:val="00F74183"/>
    <w:rsid w:val="00F741B0"/>
    <w:rsid w:val="00F74364"/>
    <w:rsid w:val="00F744DA"/>
    <w:rsid w:val="00F74619"/>
    <w:rsid w:val="00F74671"/>
    <w:rsid w:val="00F7467F"/>
    <w:rsid w:val="00F746D5"/>
    <w:rsid w:val="00F7481F"/>
    <w:rsid w:val="00F74820"/>
    <w:rsid w:val="00F74A09"/>
    <w:rsid w:val="00F74A70"/>
    <w:rsid w:val="00F74B82"/>
    <w:rsid w:val="00F74CBC"/>
    <w:rsid w:val="00F74CC2"/>
    <w:rsid w:val="00F74F8A"/>
    <w:rsid w:val="00F74F9C"/>
    <w:rsid w:val="00F7503E"/>
    <w:rsid w:val="00F75053"/>
    <w:rsid w:val="00F751F5"/>
    <w:rsid w:val="00F751FE"/>
    <w:rsid w:val="00F753BD"/>
    <w:rsid w:val="00F754A7"/>
    <w:rsid w:val="00F754C0"/>
    <w:rsid w:val="00F7551E"/>
    <w:rsid w:val="00F7560D"/>
    <w:rsid w:val="00F75764"/>
    <w:rsid w:val="00F75A3B"/>
    <w:rsid w:val="00F75DF5"/>
    <w:rsid w:val="00F75F54"/>
    <w:rsid w:val="00F75F82"/>
    <w:rsid w:val="00F76152"/>
    <w:rsid w:val="00F7627B"/>
    <w:rsid w:val="00F762CD"/>
    <w:rsid w:val="00F7641B"/>
    <w:rsid w:val="00F7642A"/>
    <w:rsid w:val="00F76440"/>
    <w:rsid w:val="00F76496"/>
    <w:rsid w:val="00F764AD"/>
    <w:rsid w:val="00F764B7"/>
    <w:rsid w:val="00F7662F"/>
    <w:rsid w:val="00F767AC"/>
    <w:rsid w:val="00F76850"/>
    <w:rsid w:val="00F76A79"/>
    <w:rsid w:val="00F76E87"/>
    <w:rsid w:val="00F77020"/>
    <w:rsid w:val="00F77036"/>
    <w:rsid w:val="00F77150"/>
    <w:rsid w:val="00F7725D"/>
    <w:rsid w:val="00F7728A"/>
    <w:rsid w:val="00F77336"/>
    <w:rsid w:val="00F77395"/>
    <w:rsid w:val="00F7759C"/>
    <w:rsid w:val="00F77631"/>
    <w:rsid w:val="00F77689"/>
    <w:rsid w:val="00F77907"/>
    <w:rsid w:val="00F77983"/>
    <w:rsid w:val="00F77C23"/>
    <w:rsid w:val="00F77E07"/>
    <w:rsid w:val="00F77FF5"/>
    <w:rsid w:val="00F80160"/>
    <w:rsid w:val="00F804E1"/>
    <w:rsid w:val="00F80632"/>
    <w:rsid w:val="00F80BA9"/>
    <w:rsid w:val="00F80DA7"/>
    <w:rsid w:val="00F80F20"/>
    <w:rsid w:val="00F8111F"/>
    <w:rsid w:val="00F811DB"/>
    <w:rsid w:val="00F81456"/>
    <w:rsid w:val="00F81480"/>
    <w:rsid w:val="00F814BC"/>
    <w:rsid w:val="00F81600"/>
    <w:rsid w:val="00F8163E"/>
    <w:rsid w:val="00F8168D"/>
    <w:rsid w:val="00F81A9F"/>
    <w:rsid w:val="00F81BD0"/>
    <w:rsid w:val="00F81CA1"/>
    <w:rsid w:val="00F81E31"/>
    <w:rsid w:val="00F81E8E"/>
    <w:rsid w:val="00F81FC1"/>
    <w:rsid w:val="00F8205C"/>
    <w:rsid w:val="00F82061"/>
    <w:rsid w:val="00F820EA"/>
    <w:rsid w:val="00F82129"/>
    <w:rsid w:val="00F821EF"/>
    <w:rsid w:val="00F822C7"/>
    <w:rsid w:val="00F82404"/>
    <w:rsid w:val="00F8266A"/>
    <w:rsid w:val="00F8268B"/>
    <w:rsid w:val="00F82778"/>
    <w:rsid w:val="00F828CD"/>
    <w:rsid w:val="00F828CF"/>
    <w:rsid w:val="00F82A2F"/>
    <w:rsid w:val="00F82CF7"/>
    <w:rsid w:val="00F82E68"/>
    <w:rsid w:val="00F82E87"/>
    <w:rsid w:val="00F82F27"/>
    <w:rsid w:val="00F82F80"/>
    <w:rsid w:val="00F830E9"/>
    <w:rsid w:val="00F83141"/>
    <w:rsid w:val="00F831C0"/>
    <w:rsid w:val="00F83323"/>
    <w:rsid w:val="00F83339"/>
    <w:rsid w:val="00F8351D"/>
    <w:rsid w:val="00F83526"/>
    <w:rsid w:val="00F835CD"/>
    <w:rsid w:val="00F835F2"/>
    <w:rsid w:val="00F83694"/>
    <w:rsid w:val="00F837AD"/>
    <w:rsid w:val="00F837C4"/>
    <w:rsid w:val="00F83890"/>
    <w:rsid w:val="00F839B9"/>
    <w:rsid w:val="00F83AE9"/>
    <w:rsid w:val="00F83B12"/>
    <w:rsid w:val="00F83B9B"/>
    <w:rsid w:val="00F83D8A"/>
    <w:rsid w:val="00F83E04"/>
    <w:rsid w:val="00F83E1C"/>
    <w:rsid w:val="00F83E42"/>
    <w:rsid w:val="00F842BA"/>
    <w:rsid w:val="00F843C0"/>
    <w:rsid w:val="00F8441D"/>
    <w:rsid w:val="00F845E2"/>
    <w:rsid w:val="00F84688"/>
    <w:rsid w:val="00F84730"/>
    <w:rsid w:val="00F84755"/>
    <w:rsid w:val="00F847F6"/>
    <w:rsid w:val="00F84A46"/>
    <w:rsid w:val="00F84B2B"/>
    <w:rsid w:val="00F84B36"/>
    <w:rsid w:val="00F84B59"/>
    <w:rsid w:val="00F84B85"/>
    <w:rsid w:val="00F84BB2"/>
    <w:rsid w:val="00F84CEC"/>
    <w:rsid w:val="00F84D7F"/>
    <w:rsid w:val="00F84DCF"/>
    <w:rsid w:val="00F84F6D"/>
    <w:rsid w:val="00F84FC9"/>
    <w:rsid w:val="00F84FEA"/>
    <w:rsid w:val="00F85164"/>
    <w:rsid w:val="00F85171"/>
    <w:rsid w:val="00F85286"/>
    <w:rsid w:val="00F85550"/>
    <w:rsid w:val="00F85551"/>
    <w:rsid w:val="00F8561E"/>
    <w:rsid w:val="00F85713"/>
    <w:rsid w:val="00F85C6B"/>
    <w:rsid w:val="00F85CD3"/>
    <w:rsid w:val="00F85DB7"/>
    <w:rsid w:val="00F85E5D"/>
    <w:rsid w:val="00F85F6D"/>
    <w:rsid w:val="00F85FDC"/>
    <w:rsid w:val="00F860BF"/>
    <w:rsid w:val="00F861C6"/>
    <w:rsid w:val="00F863B2"/>
    <w:rsid w:val="00F863D0"/>
    <w:rsid w:val="00F865D7"/>
    <w:rsid w:val="00F86654"/>
    <w:rsid w:val="00F86955"/>
    <w:rsid w:val="00F86972"/>
    <w:rsid w:val="00F86C50"/>
    <w:rsid w:val="00F86D80"/>
    <w:rsid w:val="00F86E8E"/>
    <w:rsid w:val="00F87212"/>
    <w:rsid w:val="00F87383"/>
    <w:rsid w:val="00F87443"/>
    <w:rsid w:val="00F874F8"/>
    <w:rsid w:val="00F87650"/>
    <w:rsid w:val="00F87A44"/>
    <w:rsid w:val="00F87AAC"/>
    <w:rsid w:val="00F87B4A"/>
    <w:rsid w:val="00F87BB2"/>
    <w:rsid w:val="00F87CF3"/>
    <w:rsid w:val="00F87F0C"/>
    <w:rsid w:val="00F90098"/>
    <w:rsid w:val="00F901AA"/>
    <w:rsid w:val="00F9095C"/>
    <w:rsid w:val="00F909E4"/>
    <w:rsid w:val="00F90A15"/>
    <w:rsid w:val="00F90AA0"/>
    <w:rsid w:val="00F90BA6"/>
    <w:rsid w:val="00F90E95"/>
    <w:rsid w:val="00F910D4"/>
    <w:rsid w:val="00F9125A"/>
    <w:rsid w:val="00F91345"/>
    <w:rsid w:val="00F913B4"/>
    <w:rsid w:val="00F915C9"/>
    <w:rsid w:val="00F91626"/>
    <w:rsid w:val="00F918BB"/>
    <w:rsid w:val="00F91A66"/>
    <w:rsid w:val="00F91BA5"/>
    <w:rsid w:val="00F91CC6"/>
    <w:rsid w:val="00F91D6C"/>
    <w:rsid w:val="00F91E0D"/>
    <w:rsid w:val="00F91E88"/>
    <w:rsid w:val="00F91FE9"/>
    <w:rsid w:val="00F92038"/>
    <w:rsid w:val="00F920E9"/>
    <w:rsid w:val="00F922C7"/>
    <w:rsid w:val="00F922F5"/>
    <w:rsid w:val="00F922FC"/>
    <w:rsid w:val="00F92349"/>
    <w:rsid w:val="00F9241F"/>
    <w:rsid w:val="00F926F5"/>
    <w:rsid w:val="00F92850"/>
    <w:rsid w:val="00F92B14"/>
    <w:rsid w:val="00F92C2D"/>
    <w:rsid w:val="00F92C74"/>
    <w:rsid w:val="00F92CD6"/>
    <w:rsid w:val="00F92F03"/>
    <w:rsid w:val="00F92F99"/>
    <w:rsid w:val="00F930EE"/>
    <w:rsid w:val="00F9318F"/>
    <w:rsid w:val="00F9325B"/>
    <w:rsid w:val="00F932FC"/>
    <w:rsid w:val="00F93321"/>
    <w:rsid w:val="00F933B5"/>
    <w:rsid w:val="00F93582"/>
    <w:rsid w:val="00F93701"/>
    <w:rsid w:val="00F93859"/>
    <w:rsid w:val="00F9388D"/>
    <w:rsid w:val="00F939EC"/>
    <w:rsid w:val="00F93A58"/>
    <w:rsid w:val="00F93CC3"/>
    <w:rsid w:val="00F93E52"/>
    <w:rsid w:val="00F93E8F"/>
    <w:rsid w:val="00F93F16"/>
    <w:rsid w:val="00F9400F"/>
    <w:rsid w:val="00F9409D"/>
    <w:rsid w:val="00F94100"/>
    <w:rsid w:val="00F9425F"/>
    <w:rsid w:val="00F94286"/>
    <w:rsid w:val="00F9434A"/>
    <w:rsid w:val="00F9465D"/>
    <w:rsid w:val="00F94764"/>
    <w:rsid w:val="00F949C6"/>
    <w:rsid w:val="00F949D4"/>
    <w:rsid w:val="00F94A0F"/>
    <w:rsid w:val="00F94B99"/>
    <w:rsid w:val="00F94D9D"/>
    <w:rsid w:val="00F95163"/>
    <w:rsid w:val="00F95278"/>
    <w:rsid w:val="00F952FA"/>
    <w:rsid w:val="00F9538B"/>
    <w:rsid w:val="00F9539D"/>
    <w:rsid w:val="00F954C8"/>
    <w:rsid w:val="00F95608"/>
    <w:rsid w:val="00F95714"/>
    <w:rsid w:val="00F959CD"/>
    <w:rsid w:val="00F95A31"/>
    <w:rsid w:val="00F95BF9"/>
    <w:rsid w:val="00F95D0A"/>
    <w:rsid w:val="00F95DB9"/>
    <w:rsid w:val="00F95EDF"/>
    <w:rsid w:val="00F95F8D"/>
    <w:rsid w:val="00F9607E"/>
    <w:rsid w:val="00F9622F"/>
    <w:rsid w:val="00F96259"/>
    <w:rsid w:val="00F9633B"/>
    <w:rsid w:val="00F96367"/>
    <w:rsid w:val="00F963AC"/>
    <w:rsid w:val="00F96608"/>
    <w:rsid w:val="00F966C5"/>
    <w:rsid w:val="00F9673E"/>
    <w:rsid w:val="00F9682B"/>
    <w:rsid w:val="00F96910"/>
    <w:rsid w:val="00F969BF"/>
    <w:rsid w:val="00F969F6"/>
    <w:rsid w:val="00F96BC8"/>
    <w:rsid w:val="00F96C05"/>
    <w:rsid w:val="00F96C72"/>
    <w:rsid w:val="00F96D16"/>
    <w:rsid w:val="00F96D2E"/>
    <w:rsid w:val="00F96D42"/>
    <w:rsid w:val="00F96D52"/>
    <w:rsid w:val="00F96E1E"/>
    <w:rsid w:val="00F96E55"/>
    <w:rsid w:val="00F9721B"/>
    <w:rsid w:val="00F9738F"/>
    <w:rsid w:val="00F974ED"/>
    <w:rsid w:val="00F97617"/>
    <w:rsid w:val="00F977E9"/>
    <w:rsid w:val="00F97987"/>
    <w:rsid w:val="00F97AAD"/>
    <w:rsid w:val="00F97AB7"/>
    <w:rsid w:val="00F97BF5"/>
    <w:rsid w:val="00F97D1F"/>
    <w:rsid w:val="00F97DD6"/>
    <w:rsid w:val="00F97EC7"/>
    <w:rsid w:val="00FA004B"/>
    <w:rsid w:val="00FA015D"/>
    <w:rsid w:val="00FA0242"/>
    <w:rsid w:val="00FA03A6"/>
    <w:rsid w:val="00FA06F9"/>
    <w:rsid w:val="00FA08E5"/>
    <w:rsid w:val="00FA0A4E"/>
    <w:rsid w:val="00FA0B22"/>
    <w:rsid w:val="00FA0B2E"/>
    <w:rsid w:val="00FA0BE4"/>
    <w:rsid w:val="00FA0C09"/>
    <w:rsid w:val="00FA0C90"/>
    <w:rsid w:val="00FA0D63"/>
    <w:rsid w:val="00FA0EA1"/>
    <w:rsid w:val="00FA0F41"/>
    <w:rsid w:val="00FA1115"/>
    <w:rsid w:val="00FA13DC"/>
    <w:rsid w:val="00FA161B"/>
    <w:rsid w:val="00FA163F"/>
    <w:rsid w:val="00FA176D"/>
    <w:rsid w:val="00FA1788"/>
    <w:rsid w:val="00FA1908"/>
    <w:rsid w:val="00FA1A2B"/>
    <w:rsid w:val="00FA1F1E"/>
    <w:rsid w:val="00FA2028"/>
    <w:rsid w:val="00FA2145"/>
    <w:rsid w:val="00FA217C"/>
    <w:rsid w:val="00FA21FC"/>
    <w:rsid w:val="00FA2319"/>
    <w:rsid w:val="00FA23CA"/>
    <w:rsid w:val="00FA2554"/>
    <w:rsid w:val="00FA255A"/>
    <w:rsid w:val="00FA2682"/>
    <w:rsid w:val="00FA271F"/>
    <w:rsid w:val="00FA2743"/>
    <w:rsid w:val="00FA2861"/>
    <w:rsid w:val="00FA296A"/>
    <w:rsid w:val="00FA2A6D"/>
    <w:rsid w:val="00FA2AE4"/>
    <w:rsid w:val="00FA2C28"/>
    <w:rsid w:val="00FA2C5F"/>
    <w:rsid w:val="00FA2D75"/>
    <w:rsid w:val="00FA2EEA"/>
    <w:rsid w:val="00FA2F1D"/>
    <w:rsid w:val="00FA308C"/>
    <w:rsid w:val="00FA30B6"/>
    <w:rsid w:val="00FA33CF"/>
    <w:rsid w:val="00FA34C0"/>
    <w:rsid w:val="00FA3892"/>
    <w:rsid w:val="00FA389A"/>
    <w:rsid w:val="00FA3AB5"/>
    <w:rsid w:val="00FA3ADF"/>
    <w:rsid w:val="00FA3B7F"/>
    <w:rsid w:val="00FA3BF8"/>
    <w:rsid w:val="00FA3CE9"/>
    <w:rsid w:val="00FA3E5B"/>
    <w:rsid w:val="00FA3EDC"/>
    <w:rsid w:val="00FA4146"/>
    <w:rsid w:val="00FA44A0"/>
    <w:rsid w:val="00FA46F6"/>
    <w:rsid w:val="00FA4788"/>
    <w:rsid w:val="00FA4951"/>
    <w:rsid w:val="00FA4C2D"/>
    <w:rsid w:val="00FA4E4B"/>
    <w:rsid w:val="00FA4FA4"/>
    <w:rsid w:val="00FA505F"/>
    <w:rsid w:val="00FA53B8"/>
    <w:rsid w:val="00FA5426"/>
    <w:rsid w:val="00FA5660"/>
    <w:rsid w:val="00FA5672"/>
    <w:rsid w:val="00FA568B"/>
    <w:rsid w:val="00FA5891"/>
    <w:rsid w:val="00FA5977"/>
    <w:rsid w:val="00FA5A57"/>
    <w:rsid w:val="00FA5B2C"/>
    <w:rsid w:val="00FA5B49"/>
    <w:rsid w:val="00FA5BF7"/>
    <w:rsid w:val="00FA5C5B"/>
    <w:rsid w:val="00FA5D92"/>
    <w:rsid w:val="00FA5D9F"/>
    <w:rsid w:val="00FA5F75"/>
    <w:rsid w:val="00FA6067"/>
    <w:rsid w:val="00FA614B"/>
    <w:rsid w:val="00FA621D"/>
    <w:rsid w:val="00FA668F"/>
    <w:rsid w:val="00FA672C"/>
    <w:rsid w:val="00FA6973"/>
    <w:rsid w:val="00FA69E4"/>
    <w:rsid w:val="00FA6A3C"/>
    <w:rsid w:val="00FA6A7B"/>
    <w:rsid w:val="00FA6C1E"/>
    <w:rsid w:val="00FA6EE6"/>
    <w:rsid w:val="00FA6F5D"/>
    <w:rsid w:val="00FA727E"/>
    <w:rsid w:val="00FA7323"/>
    <w:rsid w:val="00FA741B"/>
    <w:rsid w:val="00FA752C"/>
    <w:rsid w:val="00FA768D"/>
    <w:rsid w:val="00FA7799"/>
    <w:rsid w:val="00FA7945"/>
    <w:rsid w:val="00FA7AF9"/>
    <w:rsid w:val="00FA7B61"/>
    <w:rsid w:val="00FA7BA2"/>
    <w:rsid w:val="00FA7C2A"/>
    <w:rsid w:val="00FA7C88"/>
    <w:rsid w:val="00FA7F27"/>
    <w:rsid w:val="00FA7F70"/>
    <w:rsid w:val="00FB006D"/>
    <w:rsid w:val="00FB0141"/>
    <w:rsid w:val="00FB020C"/>
    <w:rsid w:val="00FB02A8"/>
    <w:rsid w:val="00FB0310"/>
    <w:rsid w:val="00FB032B"/>
    <w:rsid w:val="00FB0365"/>
    <w:rsid w:val="00FB03B2"/>
    <w:rsid w:val="00FB048D"/>
    <w:rsid w:val="00FB0493"/>
    <w:rsid w:val="00FB053B"/>
    <w:rsid w:val="00FB0594"/>
    <w:rsid w:val="00FB0673"/>
    <w:rsid w:val="00FB06C5"/>
    <w:rsid w:val="00FB0794"/>
    <w:rsid w:val="00FB0881"/>
    <w:rsid w:val="00FB0916"/>
    <w:rsid w:val="00FB0D04"/>
    <w:rsid w:val="00FB0D33"/>
    <w:rsid w:val="00FB1082"/>
    <w:rsid w:val="00FB14B2"/>
    <w:rsid w:val="00FB176F"/>
    <w:rsid w:val="00FB1A27"/>
    <w:rsid w:val="00FB1AEF"/>
    <w:rsid w:val="00FB1B4E"/>
    <w:rsid w:val="00FB1D92"/>
    <w:rsid w:val="00FB1F72"/>
    <w:rsid w:val="00FB1F7D"/>
    <w:rsid w:val="00FB1FE4"/>
    <w:rsid w:val="00FB2006"/>
    <w:rsid w:val="00FB2060"/>
    <w:rsid w:val="00FB2075"/>
    <w:rsid w:val="00FB212D"/>
    <w:rsid w:val="00FB2134"/>
    <w:rsid w:val="00FB2183"/>
    <w:rsid w:val="00FB225C"/>
    <w:rsid w:val="00FB230C"/>
    <w:rsid w:val="00FB2616"/>
    <w:rsid w:val="00FB2635"/>
    <w:rsid w:val="00FB264E"/>
    <w:rsid w:val="00FB2C12"/>
    <w:rsid w:val="00FB2C74"/>
    <w:rsid w:val="00FB2C7F"/>
    <w:rsid w:val="00FB2CA7"/>
    <w:rsid w:val="00FB2F63"/>
    <w:rsid w:val="00FB2FE4"/>
    <w:rsid w:val="00FB30D0"/>
    <w:rsid w:val="00FB335A"/>
    <w:rsid w:val="00FB3369"/>
    <w:rsid w:val="00FB3569"/>
    <w:rsid w:val="00FB3577"/>
    <w:rsid w:val="00FB3643"/>
    <w:rsid w:val="00FB3753"/>
    <w:rsid w:val="00FB37BE"/>
    <w:rsid w:val="00FB386C"/>
    <w:rsid w:val="00FB38B0"/>
    <w:rsid w:val="00FB3919"/>
    <w:rsid w:val="00FB3942"/>
    <w:rsid w:val="00FB3979"/>
    <w:rsid w:val="00FB39CA"/>
    <w:rsid w:val="00FB39E2"/>
    <w:rsid w:val="00FB3B9E"/>
    <w:rsid w:val="00FB3C71"/>
    <w:rsid w:val="00FB3CE4"/>
    <w:rsid w:val="00FB3EC8"/>
    <w:rsid w:val="00FB3F14"/>
    <w:rsid w:val="00FB3F4F"/>
    <w:rsid w:val="00FB41BD"/>
    <w:rsid w:val="00FB457C"/>
    <w:rsid w:val="00FB4693"/>
    <w:rsid w:val="00FB4CA5"/>
    <w:rsid w:val="00FB4D67"/>
    <w:rsid w:val="00FB4DC3"/>
    <w:rsid w:val="00FB4E89"/>
    <w:rsid w:val="00FB5159"/>
    <w:rsid w:val="00FB5173"/>
    <w:rsid w:val="00FB52ED"/>
    <w:rsid w:val="00FB532E"/>
    <w:rsid w:val="00FB538C"/>
    <w:rsid w:val="00FB5785"/>
    <w:rsid w:val="00FB593D"/>
    <w:rsid w:val="00FB59F4"/>
    <w:rsid w:val="00FB5A7D"/>
    <w:rsid w:val="00FB5B1D"/>
    <w:rsid w:val="00FB5D98"/>
    <w:rsid w:val="00FB5F50"/>
    <w:rsid w:val="00FB61B2"/>
    <w:rsid w:val="00FB6426"/>
    <w:rsid w:val="00FB651C"/>
    <w:rsid w:val="00FB6643"/>
    <w:rsid w:val="00FB6883"/>
    <w:rsid w:val="00FB6A09"/>
    <w:rsid w:val="00FB6A0D"/>
    <w:rsid w:val="00FB6A7A"/>
    <w:rsid w:val="00FB6C29"/>
    <w:rsid w:val="00FB6CC9"/>
    <w:rsid w:val="00FB6DA4"/>
    <w:rsid w:val="00FB6F0D"/>
    <w:rsid w:val="00FB6FEC"/>
    <w:rsid w:val="00FB70C8"/>
    <w:rsid w:val="00FB7302"/>
    <w:rsid w:val="00FB739C"/>
    <w:rsid w:val="00FB73A9"/>
    <w:rsid w:val="00FB7411"/>
    <w:rsid w:val="00FB7511"/>
    <w:rsid w:val="00FB75B5"/>
    <w:rsid w:val="00FB775E"/>
    <w:rsid w:val="00FB77D9"/>
    <w:rsid w:val="00FB77E5"/>
    <w:rsid w:val="00FB78B6"/>
    <w:rsid w:val="00FB7CB6"/>
    <w:rsid w:val="00FB7D44"/>
    <w:rsid w:val="00FB7ED7"/>
    <w:rsid w:val="00FC0096"/>
    <w:rsid w:val="00FC020B"/>
    <w:rsid w:val="00FC0270"/>
    <w:rsid w:val="00FC0353"/>
    <w:rsid w:val="00FC0573"/>
    <w:rsid w:val="00FC0597"/>
    <w:rsid w:val="00FC05B7"/>
    <w:rsid w:val="00FC082E"/>
    <w:rsid w:val="00FC0864"/>
    <w:rsid w:val="00FC09A3"/>
    <w:rsid w:val="00FC0A9E"/>
    <w:rsid w:val="00FC0B70"/>
    <w:rsid w:val="00FC0BD3"/>
    <w:rsid w:val="00FC0BED"/>
    <w:rsid w:val="00FC0DD3"/>
    <w:rsid w:val="00FC0E79"/>
    <w:rsid w:val="00FC0FA0"/>
    <w:rsid w:val="00FC1044"/>
    <w:rsid w:val="00FC1045"/>
    <w:rsid w:val="00FC11DE"/>
    <w:rsid w:val="00FC1236"/>
    <w:rsid w:val="00FC1249"/>
    <w:rsid w:val="00FC12D7"/>
    <w:rsid w:val="00FC1508"/>
    <w:rsid w:val="00FC1671"/>
    <w:rsid w:val="00FC1759"/>
    <w:rsid w:val="00FC18B8"/>
    <w:rsid w:val="00FC1945"/>
    <w:rsid w:val="00FC1A22"/>
    <w:rsid w:val="00FC1AA9"/>
    <w:rsid w:val="00FC1B85"/>
    <w:rsid w:val="00FC1BB7"/>
    <w:rsid w:val="00FC1D09"/>
    <w:rsid w:val="00FC2046"/>
    <w:rsid w:val="00FC205E"/>
    <w:rsid w:val="00FC20E7"/>
    <w:rsid w:val="00FC2363"/>
    <w:rsid w:val="00FC24EE"/>
    <w:rsid w:val="00FC24EF"/>
    <w:rsid w:val="00FC25B2"/>
    <w:rsid w:val="00FC26F6"/>
    <w:rsid w:val="00FC274A"/>
    <w:rsid w:val="00FC28E8"/>
    <w:rsid w:val="00FC2A1F"/>
    <w:rsid w:val="00FC2ACF"/>
    <w:rsid w:val="00FC2B18"/>
    <w:rsid w:val="00FC2BEC"/>
    <w:rsid w:val="00FC2C89"/>
    <w:rsid w:val="00FC2DD6"/>
    <w:rsid w:val="00FC2E09"/>
    <w:rsid w:val="00FC2F8E"/>
    <w:rsid w:val="00FC311C"/>
    <w:rsid w:val="00FC31B1"/>
    <w:rsid w:val="00FC335E"/>
    <w:rsid w:val="00FC340B"/>
    <w:rsid w:val="00FC3415"/>
    <w:rsid w:val="00FC3672"/>
    <w:rsid w:val="00FC36F7"/>
    <w:rsid w:val="00FC36FA"/>
    <w:rsid w:val="00FC375B"/>
    <w:rsid w:val="00FC38B9"/>
    <w:rsid w:val="00FC3A55"/>
    <w:rsid w:val="00FC3B67"/>
    <w:rsid w:val="00FC3CDC"/>
    <w:rsid w:val="00FC3D93"/>
    <w:rsid w:val="00FC3DC7"/>
    <w:rsid w:val="00FC3E38"/>
    <w:rsid w:val="00FC3EAB"/>
    <w:rsid w:val="00FC3ED8"/>
    <w:rsid w:val="00FC3EFA"/>
    <w:rsid w:val="00FC415A"/>
    <w:rsid w:val="00FC41AB"/>
    <w:rsid w:val="00FC4346"/>
    <w:rsid w:val="00FC47AF"/>
    <w:rsid w:val="00FC48D5"/>
    <w:rsid w:val="00FC49E1"/>
    <w:rsid w:val="00FC4A7A"/>
    <w:rsid w:val="00FC4B3F"/>
    <w:rsid w:val="00FC4C1B"/>
    <w:rsid w:val="00FC4C95"/>
    <w:rsid w:val="00FC4C9F"/>
    <w:rsid w:val="00FC4CDC"/>
    <w:rsid w:val="00FC4DDF"/>
    <w:rsid w:val="00FC4F15"/>
    <w:rsid w:val="00FC51A6"/>
    <w:rsid w:val="00FC51CB"/>
    <w:rsid w:val="00FC52F7"/>
    <w:rsid w:val="00FC5358"/>
    <w:rsid w:val="00FC54B5"/>
    <w:rsid w:val="00FC5598"/>
    <w:rsid w:val="00FC58D5"/>
    <w:rsid w:val="00FC59D8"/>
    <w:rsid w:val="00FC5AD2"/>
    <w:rsid w:val="00FC5D3D"/>
    <w:rsid w:val="00FC60AC"/>
    <w:rsid w:val="00FC60EE"/>
    <w:rsid w:val="00FC6209"/>
    <w:rsid w:val="00FC622B"/>
    <w:rsid w:val="00FC633D"/>
    <w:rsid w:val="00FC64A2"/>
    <w:rsid w:val="00FC65EE"/>
    <w:rsid w:val="00FC689C"/>
    <w:rsid w:val="00FC6A6E"/>
    <w:rsid w:val="00FC6AE1"/>
    <w:rsid w:val="00FC6C15"/>
    <w:rsid w:val="00FC6C89"/>
    <w:rsid w:val="00FC6E55"/>
    <w:rsid w:val="00FC6F8B"/>
    <w:rsid w:val="00FC7162"/>
    <w:rsid w:val="00FC71ED"/>
    <w:rsid w:val="00FC72C8"/>
    <w:rsid w:val="00FC7384"/>
    <w:rsid w:val="00FC73B2"/>
    <w:rsid w:val="00FC73C7"/>
    <w:rsid w:val="00FC7451"/>
    <w:rsid w:val="00FC7600"/>
    <w:rsid w:val="00FC764C"/>
    <w:rsid w:val="00FC790B"/>
    <w:rsid w:val="00FC798F"/>
    <w:rsid w:val="00FC7B16"/>
    <w:rsid w:val="00FC7B75"/>
    <w:rsid w:val="00FC7BA6"/>
    <w:rsid w:val="00FC7BDF"/>
    <w:rsid w:val="00FC7D59"/>
    <w:rsid w:val="00FC7EED"/>
    <w:rsid w:val="00FC7FF0"/>
    <w:rsid w:val="00FD016C"/>
    <w:rsid w:val="00FD0489"/>
    <w:rsid w:val="00FD0672"/>
    <w:rsid w:val="00FD0B44"/>
    <w:rsid w:val="00FD0BE2"/>
    <w:rsid w:val="00FD0C51"/>
    <w:rsid w:val="00FD0C53"/>
    <w:rsid w:val="00FD0C6E"/>
    <w:rsid w:val="00FD0E1F"/>
    <w:rsid w:val="00FD0EE1"/>
    <w:rsid w:val="00FD1087"/>
    <w:rsid w:val="00FD10B1"/>
    <w:rsid w:val="00FD1356"/>
    <w:rsid w:val="00FD13AD"/>
    <w:rsid w:val="00FD165A"/>
    <w:rsid w:val="00FD16F6"/>
    <w:rsid w:val="00FD174B"/>
    <w:rsid w:val="00FD1895"/>
    <w:rsid w:val="00FD1939"/>
    <w:rsid w:val="00FD1AB3"/>
    <w:rsid w:val="00FD1B3B"/>
    <w:rsid w:val="00FD1DCD"/>
    <w:rsid w:val="00FD1E3D"/>
    <w:rsid w:val="00FD1E91"/>
    <w:rsid w:val="00FD1E92"/>
    <w:rsid w:val="00FD1E9F"/>
    <w:rsid w:val="00FD1EC6"/>
    <w:rsid w:val="00FD2130"/>
    <w:rsid w:val="00FD2156"/>
    <w:rsid w:val="00FD21D4"/>
    <w:rsid w:val="00FD2363"/>
    <w:rsid w:val="00FD2403"/>
    <w:rsid w:val="00FD257F"/>
    <w:rsid w:val="00FD260F"/>
    <w:rsid w:val="00FD2784"/>
    <w:rsid w:val="00FD2787"/>
    <w:rsid w:val="00FD27A4"/>
    <w:rsid w:val="00FD2AF5"/>
    <w:rsid w:val="00FD2BB8"/>
    <w:rsid w:val="00FD30F8"/>
    <w:rsid w:val="00FD31BA"/>
    <w:rsid w:val="00FD33C1"/>
    <w:rsid w:val="00FD33D1"/>
    <w:rsid w:val="00FD344A"/>
    <w:rsid w:val="00FD3597"/>
    <w:rsid w:val="00FD35F8"/>
    <w:rsid w:val="00FD36CC"/>
    <w:rsid w:val="00FD3CF7"/>
    <w:rsid w:val="00FD3F0A"/>
    <w:rsid w:val="00FD3F44"/>
    <w:rsid w:val="00FD4157"/>
    <w:rsid w:val="00FD428C"/>
    <w:rsid w:val="00FD42CD"/>
    <w:rsid w:val="00FD431A"/>
    <w:rsid w:val="00FD43C6"/>
    <w:rsid w:val="00FD4434"/>
    <w:rsid w:val="00FD44EB"/>
    <w:rsid w:val="00FD462D"/>
    <w:rsid w:val="00FD4738"/>
    <w:rsid w:val="00FD478A"/>
    <w:rsid w:val="00FD4851"/>
    <w:rsid w:val="00FD4912"/>
    <w:rsid w:val="00FD494C"/>
    <w:rsid w:val="00FD4A7E"/>
    <w:rsid w:val="00FD4B54"/>
    <w:rsid w:val="00FD4C0A"/>
    <w:rsid w:val="00FD4E93"/>
    <w:rsid w:val="00FD4E9D"/>
    <w:rsid w:val="00FD4EA3"/>
    <w:rsid w:val="00FD5151"/>
    <w:rsid w:val="00FD51DA"/>
    <w:rsid w:val="00FD51F7"/>
    <w:rsid w:val="00FD52BB"/>
    <w:rsid w:val="00FD5386"/>
    <w:rsid w:val="00FD53D5"/>
    <w:rsid w:val="00FD5532"/>
    <w:rsid w:val="00FD55AF"/>
    <w:rsid w:val="00FD56C8"/>
    <w:rsid w:val="00FD57A4"/>
    <w:rsid w:val="00FD57CD"/>
    <w:rsid w:val="00FD5803"/>
    <w:rsid w:val="00FD5996"/>
    <w:rsid w:val="00FD5C35"/>
    <w:rsid w:val="00FD5D4D"/>
    <w:rsid w:val="00FD5DE0"/>
    <w:rsid w:val="00FD5E87"/>
    <w:rsid w:val="00FD5F25"/>
    <w:rsid w:val="00FD5FD7"/>
    <w:rsid w:val="00FD6000"/>
    <w:rsid w:val="00FD626C"/>
    <w:rsid w:val="00FD630F"/>
    <w:rsid w:val="00FD6331"/>
    <w:rsid w:val="00FD67FE"/>
    <w:rsid w:val="00FD68C3"/>
    <w:rsid w:val="00FD68C7"/>
    <w:rsid w:val="00FD6A10"/>
    <w:rsid w:val="00FD6E3E"/>
    <w:rsid w:val="00FD6E9A"/>
    <w:rsid w:val="00FD704A"/>
    <w:rsid w:val="00FD70D0"/>
    <w:rsid w:val="00FD70DB"/>
    <w:rsid w:val="00FD7502"/>
    <w:rsid w:val="00FD76AB"/>
    <w:rsid w:val="00FD78D9"/>
    <w:rsid w:val="00FD78EA"/>
    <w:rsid w:val="00FD7CCA"/>
    <w:rsid w:val="00FD7D2F"/>
    <w:rsid w:val="00FD7DED"/>
    <w:rsid w:val="00FD7F02"/>
    <w:rsid w:val="00FD7F1A"/>
    <w:rsid w:val="00FE00D3"/>
    <w:rsid w:val="00FE0133"/>
    <w:rsid w:val="00FE048A"/>
    <w:rsid w:val="00FE05B0"/>
    <w:rsid w:val="00FE06F3"/>
    <w:rsid w:val="00FE07BC"/>
    <w:rsid w:val="00FE0967"/>
    <w:rsid w:val="00FE0A28"/>
    <w:rsid w:val="00FE0A90"/>
    <w:rsid w:val="00FE0ADA"/>
    <w:rsid w:val="00FE0DB4"/>
    <w:rsid w:val="00FE1051"/>
    <w:rsid w:val="00FE107E"/>
    <w:rsid w:val="00FE11D9"/>
    <w:rsid w:val="00FE14BB"/>
    <w:rsid w:val="00FE15E6"/>
    <w:rsid w:val="00FE1607"/>
    <w:rsid w:val="00FE166C"/>
    <w:rsid w:val="00FE1778"/>
    <w:rsid w:val="00FE1899"/>
    <w:rsid w:val="00FE1B02"/>
    <w:rsid w:val="00FE1CE6"/>
    <w:rsid w:val="00FE1D0D"/>
    <w:rsid w:val="00FE1EB3"/>
    <w:rsid w:val="00FE1F00"/>
    <w:rsid w:val="00FE225A"/>
    <w:rsid w:val="00FE22AB"/>
    <w:rsid w:val="00FE234C"/>
    <w:rsid w:val="00FE2430"/>
    <w:rsid w:val="00FE256A"/>
    <w:rsid w:val="00FE25B0"/>
    <w:rsid w:val="00FE272A"/>
    <w:rsid w:val="00FE274C"/>
    <w:rsid w:val="00FE2755"/>
    <w:rsid w:val="00FE28A4"/>
    <w:rsid w:val="00FE29CE"/>
    <w:rsid w:val="00FE2A4F"/>
    <w:rsid w:val="00FE2CD1"/>
    <w:rsid w:val="00FE2D15"/>
    <w:rsid w:val="00FE2ECF"/>
    <w:rsid w:val="00FE2F83"/>
    <w:rsid w:val="00FE3410"/>
    <w:rsid w:val="00FE3456"/>
    <w:rsid w:val="00FE345C"/>
    <w:rsid w:val="00FE357C"/>
    <w:rsid w:val="00FE3615"/>
    <w:rsid w:val="00FE3665"/>
    <w:rsid w:val="00FE3667"/>
    <w:rsid w:val="00FE3A5D"/>
    <w:rsid w:val="00FE3AE5"/>
    <w:rsid w:val="00FE3C05"/>
    <w:rsid w:val="00FE3CCF"/>
    <w:rsid w:val="00FE3DD9"/>
    <w:rsid w:val="00FE3E5F"/>
    <w:rsid w:val="00FE3F1D"/>
    <w:rsid w:val="00FE3F2A"/>
    <w:rsid w:val="00FE3F7F"/>
    <w:rsid w:val="00FE3FB2"/>
    <w:rsid w:val="00FE405E"/>
    <w:rsid w:val="00FE4093"/>
    <w:rsid w:val="00FE416C"/>
    <w:rsid w:val="00FE443A"/>
    <w:rsid w:val="00FE4479"/>
    <w:rsid w:val="00FE4492"/>
    <w:rsid w:val="00FE44CA"/>
    <w:rsid w:val="00FE44D6"/>
    <w:rsid w:val="00FE44EA"/>
    <w:rsid w:val="00FE486F"/>
    <w:rsid w:val="00FE4986"/>
    <w:rsid w:val="00FE4A47"/>
    <w:rsid w:val="00FE4B03"/>
    <w:rsid w:val="00FE4B98"/>
    <w:rsid w:val="00FE4DD9"/>
    <w:rsid w:val="00FE4E0D"/>
    <w:rsid w:val="00FE4E8F"/>
    <w:rsid w:val="00FE4E9E"/>
    <w:rsid w:val="00FE4EF9"/>
    <w:rsid w:val="00FE5374"/>
    <w:rsid w:val="00FE53E9"/>
    <w:rsid w:val="00FE5512"/>
    <w:rsid w:val="00FE5624"/>
    <w:rsid w:val="00FE57B6"/>
    <w:rsid w:val="00FE5933"/>
    <w:rsid w:val="00FE5B13"/>
    <w:rsid w:val="00FE5DD5"/>
    <w:rsid w:val="00FE5E9F"/>
    <w:rsid w:val="00FE5F8B"/>
    <w:rsid w:val="00FE600C"/>
    <w:rsid w:val="00FE60D9"/>
    <w:rsid w:val="00FE611D"/>
    <w:rsid w:val="00FE61E7"/>
    <w:rsid w:val="00FE64BC"/>
    <w:rsid w:val="00FE6775"/>
    <w:rsid w:val="00FE677A"/>
    <w:rsid w:val="00FE67AB"/>
    <w:rsid w:val="00FE68C2"/>
    <w:rsid w:val="00FE6922"/>
    <w:rsid w:val="00FE6CBB"/>
    <w:rsid w:val="00FE6E20"/>
    <w:rsid w:val="00FE7205"/>
    <w:rsid w:val="00FE7299"/>
    <w:rsid w:val="00FE753F"/>
    <w:rsid w:val="00FE755C"/>
    <w:rsid w:val="00FE7666"/>
    <w:rsid w:val="00FE768E"/>
    <w:rsid w:val="00FE78F3"/>
    <w:rsid w:val="00FE793E"/>
    <w:rsid w:val="00FE7C8F"/>
    <w:rsid w:val="00FE7E51"/>
    <w:rsid w:val="00FEAD2C"/>
    <w:rsid w:val="00FF001F"/>
    <w:rsid w:val="00FF0086"/>
    <w:rsid w:val="00FF0389"/>
    <w:rsid w:val="00FF03A3"/>
    <w:rsid w:val="00FF0520"/>
    <w:rsid w:val="00FF052B"/>
    <w:rsid w:val="00FF0553"/>
    <w:rsid w:val="00FF06B9"/>
    <w:rsid w:val="00FF06D7"/>
    <w:rsid w:val="00FF073C"/>
    <w:rsid w:val="00FF0813"/>
    <w:rsid w:val="00FF0A24"/>
    <w:rsid w:val="00FF0AF2"/>
    <w:rsid w:val="00FF0B3E"/>
    <w:rsid w:val="00FF0BEB"/>
    <w:rsid w:val="00FF0C84"/>
    <w:rsid w:val="00FF0CF3"/>
    <w:rsid w:val="00FF0D4F"/>
    <w:rsid w:val="00FF0DFC"/>
    <w:rsid w:val="00FF0E62"/>
    <w:rsid w:val="00FF0F15"/>
    <w:rsid w:val="00FF0F25"/>
    <w:rsid w:val="00FF11E4"/>
    <w:rsid w:val="00FF1378"/>
    <w:rsid w:val="00FF13B4"/>
    <w:rsid w:val="00FF15C6"/>
    <w:rsid w:val="00FF16AA"/>
    <w:rsid w:val="00FF17A8"/>
    <w:rsid w:val="00FF17D8"/>
    <w:rsid w:val="00FF18D6"/>
    <w:rsid w:val="00FF1910"/>
    <w:rsid w:val="00FF197F"/>
    <w:rsid w:val="00FF1A3F"/>
    <w:rsid w:val="00FF1BCA"/>
    <w:rsid w:val="00FF1BFC"/>
    <w:rsid w:val="00FF1C2B"/>
    <w:rsid w:val="00FF1DB1"/>
    <w:rsid w:val="00FF1E1E"/>
    <w:rsid w:val="00FF1E73"/>
    <w:rsid w:val="00FF1EBB"/>
    <w:rsid w:val="00FF1EE6"/>
    <w:rsid w:val="00FF207D"/>
    <w:rsid w:val="00FF20C8"/>
    <w:rsid w:val="00FF215B"/>
    <w:rsid w:val="00FF268D"/>
    <w:rsid w:val="00FF2856"/>
    <w:rsid w:val="00FF2B3A"/>
    <w:rsid w:val="00FF2B45"/>
    <w:rsid w:val="00FF2BE2"/>
    <w:rsid w:val="00FF2BF7"/>
    <w:rsid w:val="00FF2D98"/>
    <w:rsid w:val="00FF2DDE"/>
    <w:rsid w:val="00FF2DFB"/>
    <w:rsid w:val="00FF2FB9"/>
    <w:rsid w:val="00FF330B"/>
    <w:rsid w:val="00FF3326"/>
    <w:rsid w:val="00FF334A"/>
    <w:rsid w:val="00FF3443"/>
    <w:rsid w:val="00FF3487"/>
    <w:rsid w:val="00FF34BB"/>
    <w:rsid w:val="00FF3529"/>
    <w:rsid w:val="00FF36F5"/>
    <w:rsid w:val="00FF3932"/>
    <w:rsid w:val="00FF3938"/>
    <w:rsid w:val="00FF3964"/>
    <w:rsid w:val="00FF39D7"/>
    <w:rsid w:val="00FF3A4C"/>
    <w:rsid w:val="00FF3B58"/>
    <w:rsid w:val="00FF3B60"/>
    <w:rsid w:val="00FF3D27"/>
    <w:rsid w:val="00FF3DB7"/>
    <w:rsid w:val="00FF4186"/>
    <w:rsid w:val="00FF4403"/>
    <w:rsid w:val="00FF45CD"/>
    <w:rsid w:val="00FF466C"/>
    <w:rsid w:val="00FF470D"/>
    <w:rsid w:val="00FF475E"/>
    <w:rsid w:val="00FF4843"/>
    <w:rsid w:val="00FF4873"/>
    <w:rsid w:val="00FF4A45"/>
    <w:rsid w:val="00FF4B06"/>
    <w:rsid w:val="00FF4B11"/>
    <w:rsid w:val="00FF4BD4"/>
    <w:rsid w:val="00FF4F95"/>
    <w:rsid w:val="00FF4FC8"/>
    <w:rsid w:val="00FF4FD4"/>
    <w:rsid w:val="00FF520F"/>
    <w:rsid w:val="00FF52A6"/>
    <w:rsid w:val="00FF542F"/>
    <w:rsid w:val="00FF5518"/>
    <w:rsid w:val="00FF5524"/>
    <w:rsid w:val="00FF55CB"/>
    <w:rsid w:val="00FF5728"/>
    <w:rsid w:val="00FF5771"/>
    <w:rsid w:val="00FF5801"/>
    <w:rsid w:val="00FF59A2"/>
    <w:rsid w:val="00FF5A26"/>
    <w:rsid w:val="00FF5AFB"/>
    <w:rsid w:val="00FF5BCF"/>
    <w:rsid w:val="00FF5C9C"/>
    <w:rsid w:val="00FF5CF3"/>
    <w:rsid w:val="00FF5D92"/>
    <w:rsid w:val="00FF5E4D"/>
    <w:rsid w:val="00FF5E89"/>
    <w:rsid w:val="00FF5E9B"/>
    <w:rsid w:val="00FF63DE"/>
    <w:rsid w:val="00FF679E"/>
    <w:rsid w:val="00FF6B35"/>
    <w:rsid w:val="00FF6B4D"/>
    <w:rsid w:val="00FF6B9A"/>
    <w:rsid w:val="00FF6CE5"/>
    <w:rsid w:val="00FF6E35"/>
    <w:rsid w:val="00FF6E9D"/>
    <w:rsid w:val="00FF6F48"/>
    <w:rsid w:val="00FF6FA5"/>
    <w:rsid w:val="00FF6FCD"/>
    <w:rsid w:val="00FF7008"/>
    <w:rsid w:val="00FF70B1"/>
    <w:rsid w:val="00FF7177"/>
    <w:rsid w:val="00FF72D4"/>
    <w:rsid w:val="00FF7646"/>
    <w:rsid w:val="00FF79A2"/>
    <w:rsid w:val="00FF7AA6"/>
    <w:rsid w:val="00FF7C22"/>
    <w:rsid w:val="00FF7D25"/>
    <w:rsid w:val="00FF7E72"/>
    <w:rsid w:val="00FF7FC5"/>
    <w:rsid w:val="00FF904A"/>
    <w:rsid w:val="0100103C"/>
    <w:rsid w:val="0100ABEC"/>
    <w:rsid w:val="0101366B"/>
    <w:rsid w:val="01015902"/>
    <w:rsid w:val="010284AA"/>
    <w:rsid w:val="0106A860"/>
    <w:rsid w:val="0108E7EE"/>
    <w:rsid w:val="010C51FF"/>
    <w:rsid w:val="010EE50A"/>
    <w:rsid w:val="011119A8"/>
    <w:rsid w:val="0111FF2A"/>
    <w:rsid w:val="0112547F"/>
    <w:rsid w:val="0112E676"/>
    <w:rsid w:val="011422B2"/>
    <w:rsid w:val="0115AC79"/>
    <w:rsid w:val="011DCBA4"/>
    <w:rsid w:val="01201AF0"/>
    <w:rsid w:val="0120C627"/>
    <w:rsid w:val="0120DE18"/>
    <w:rsid w:val="0122EA03"/>
    <w:rsid w:val="01236108"/>
    <w:rsid w:val="0123F0A3"/>
    <w:rsid w:val="012652BC"/>
    <w:rsid w:val="01280E3E"/>
    <w:rsid w:val="012B3401"/>
    <w:rsid w:val="012F2EEF"/>
    <w:rsid w:val="012FEDF9"/>
    <w:rsid w:val="013014BD"/>
    <w:rsid w:val="0133C001"/>
    <w:rsid w:val="01360281"/>
    <w:rsid w:val="0136DA16"/>
    <w:rsid w:val="0139AFDB"/>
    <w:rsid w:val="013B6F9C"/>
    <w:rsid w:val="013F0007"/>
    <w:rsid w:val="01410ADE"/>
    <w:rsid w:val="0142E7E0"/>
    <w:rsid w:val="0143E293"/>
    <w:rsid w:val="0145097F"/>
    <w:rsid w:val="01463F1E"/>
    <w:rsid w:val="01497C76"/>
    <w:rsid w:val="014A03F9"/>
    <w:rsid w:val="014DC6C9"/>
    <w:rsid w:val="014DCC01"/>
    <w:rsid w:val="01517980"/>
    <w:rsid w:val="0154B680"/>
    <w:rsid w:val="015576BA"/>
    <w:rsid w:val="01585693"/>
    <w:rsid w:val="0159FA82"/>
    <w:rsid w:val="015C996E"/>
    <w:rsid w:val="015CF4B5"/>
    <w:rsid w:val="015D5B4D"/>
    <w:rsid w:val="015FBF73"/>
    <w:rsid w:val="0167E74B"/>
    <w:rsid w:val="0168BCDB"/>
    <w:rsid w:val="0171D17F"/>
    <w:rsid w:val="01737A15"/>
    <w:rsid w:val="01792F93"/>
    <w:rsid w:val="017C0A21"/>
    <w:rsid w:val="017C8953"/>
    <w:rsid w:val="017CBABA"/>
    <w:rsid w:val="017D102C"/>
    <w:rsid w:val="017EAB47"/>
    <w:rsid w:val="01818E31"/>
    <w:rsid w:val="0182170E"/>
    <w:rsid w:val="0182E132"/>
    <w:rsid w:val="01847FDB"/>
    <w:rsid w:val="0185D0A2"/>
    <w:rsid w:val="01866433"/>
    <w:rsid w:val="01878001"/>
    <w:rsid w:val="01935B93"/>
    <w:rsid w:val="0194826F"/>
    <w:rsid w:val="01961501"/>
    <w:rsid w:val="019A6DEE"/>
    <w:rsid w:val="019DBEBF"/>
    <w:rsid w:val="01A8BAB3"/>
    <w:rsid w:val="01ABA982"/>
    <w:rsid w:val="01AC3EFC"/>
    <w:rsid w:val="01AED0B3"/>
    <w:rsid w:val="01AF2845"/>
    <w:rsid w:val="01B2BF0A"/>
    <w:rsid w:val="01B3400C"/>
    <w:rsid w:val="01B4324F"/>
    <w:rsid w:val="01B5A21F"/>
    <w:rsid w:val="01B6591E"/>
    <w:rsid w:val="01B8741A"/>
    <w:rsid w:val="01BA3A1B"/>
    <w:rsid w:val="01BABD9E"/>
    <w:rsid w:val="01BD5A6D"/>
    <w:rsid w:val="01C141AA"/>
    <w:rsid w:val="01C21380"/>
    <w:rsid w:val="01C54BD1"/>
    <w:rsid w:val="01C70F29"/>
    <w:rsid w:val="01C74EC3"/>
    <w:rsid w:val="01CB2E9E"/>
    <w:rsid w:val="01D380A9"/>
    <w:rsid w:val="01D42928"/>
    <w:rsid w:val="01D81309"/>
    <w:rsid w:val="01D83D7B"/>
    <w:rsid w:val="01DFD149"/>
    <w:rsid w:val="01E32E52"/>
    <w:rsid w:val="01E80353"/>
    <w:rsid w:val="01EB874B"/>
    <w:rsid w:val="01EE5B69"/>
    <w:rsid w:val="01EFA9B8"/>
    <w:rsid w:val="01F0044F"/>
    <w:rsid w:val="01F3EFDF"/>
    <w:rsid w:val="01F43AEA"/>
    <w:rsid w:val="01F744B7"/>
    <w:rsid w:val="01F8406E"/>
    <w:rsid w:val="02037AF6"/>
    <w:rsid w:val="0204296A"/>
    <w:rsid w:val="02049E3B"/>
    <w:rsid w:val="02078662"/>
    <w:rsid w:val="0207F84E"/>
    <w:rsid w:val="0209341F"/>
    <w:rsid w:val="0209C857"/>
    <w:rsid w:val="020A800B"/>
    <w:rsid w:val="020E16BF"/>
    <w:rsid w:val="02110595"/>
    <w:rsid w:val="0212272F"/>
    <w:rsid w:val="0216D2EA"/>
    <w:rsid w:val="021BA2E2"/>
    <w:rsid w:val="021CC0F5"/>
    <w:rsid w:val="0220928B"/>
    <w:rsid w:val="02212DBF"/>
    <w:rsid w:val="0223AC6F"/>
    <w:rsid w:val="022633C7"/>
    <w:rsid w:val="022EAF02"/>
    <w:rsid w:val="022FB932"/>
    <w:rsid w:val="0230217C"/>
    <w:rsid w:val="023025E1"/>
    <w:rsid w:val="0231326E"/>
    <w:rsid w:val="0238B33B"/>
    <w:rsid w:val="023B4ACF"/>
    <w:rsid w:val="023C9011"/>
    <w:rsid w:val="023DA1FD"/>
    <w:rsid w:val="023E40AB"/>
    <w:rsid w:val="02401429"/>
    <w:rsid w:val="0241F86C"/>
    <w:rsid w:val="02471920"/>
    <w:rsid w:val="0249DC5B"/>
    <w:rsid w:val="0249F6B6"/>
    <w:rsid w:val="024ED2C1"/>
    <w:rsid w:val="024F1260"/>
    <w:rsid w:val="024FDCCF"/>
    <w:rsid w:val="025296D5"/>
    <w:rsid w:val="02550AF4"/>
    <w:rsid w:val="025857B3"/>
    <w:rsid w:val="025921BE"/>
    <w:rsid w:val="025AD289"/>
    <w:rsid w:val="025B3D61"/>
    <w:rsid w:val="025BEC18"/>
    <w:rsid w:val="025E1E3B"/>
    <w:rsid w:val="025F1215"/>
    <w:rsid w:val="0261ED7E"/>
    <w:rsid w:val="026204C4"/>
    <w:rsid w:val="0262193F"/>
    <w:rsid w:val="0268BACE"/>
    <w:rsid w:val="026A0E87"/>
    <w:rsid w:val="026A5B19"/>
    <w:rsid w:val="026DF865"/>
    <w:rsid w:val="027169F0"/>
    <w:rsid w:val="0273BB4F"/>
    <w:rsid w:val="0274B8C5"/>
    <w:rsid w:val="027A7D94"/>
    <w:rsid w:val="027B3C92"/>
    <w:rsid w:val="02844497"/>
    <w:rsid w:val="02924AE5"/>
    <w:rsid w:val="0292F78C"/>
    <w:rsid w:val="02968822"/>
    <w:rsid w:val="029C1D24"/>
    <w:rsid w:val="029E4B79"/>
    <w:rsid w:val="029E68B6"/>
    <w:rsid w:val="02A15EB5"/>
    <w:rsid w:val="02A46032"/>
    <w:rsid w:val="02A4A2D8"/>
    <w:rsid w:val="02A61372"/>
    <w:rsid w:val="02A9133C"/>
    <w:rsid w:val="02AEADE4"/>
    <w:rsid w:val="02B0C998"/>
    <w:rsid w:val="02B118AC"/>
    <w:rsid w:val="02BA49F5"/>
    <w:rsid w:val="02BA86C3"/>
    <w:rsid w:val="02BB8646"/>
    <w:rsid w:val="02BE7BAE"/>
    <w:rsid w:val="02C112A2"/>
    <w:rsid w:val="02C165E3"/>
    <w:rsid w:val="02C19A7D"/>
    <w:rsid w:val="02C9DF64"/>
    <w:rsid w:val="02CAFFC5"/>
    <w:rsid w:val="02D198C1"/>
    <w:rsid w:val="02D4AC83"/>
    <w:rsid w:val="02D72DD0"/>
    <w:rsid w:val="02D80809"/>
    <w:rsid w:val="02DC1AEE"/>
    <w:rsid w:val="02DD71D4"/>
    <w:rsid w:val="02E06B97"/>
    <w:rsid w:val="02E2085E"/>
    <w:rsid w:val="02ECCF96"/>
    <w:rsid w:val="02EE1426"/>
    <w:rsid w:val="02EFC9F5"/>
    <w:rsid w:val="02EFCE73"/>
    <w:rsid w:val="02F12129"/>
    <w:rsid w:val="02F763C3"/>
    <w:rsid w:val="02F7A6C0"/>
    <w:rsid w:val="02F7ACF6"/>
    <w:rsid w:val="02F97520"/>
    <w:rsid w:val="02FA3E34"/>
    <w:rsid w:val="02FDE12F"/>
    <w:rsid w:val="02FFF375"/>
    <w:rsid w:val="03044C7E"/>
    <w:rsid w:val="0304540C"/>
    <w:rsid w:val="03077082"/>
    <w:rsid w:val="03110F6E"/>
    <w:rsid w:val="0311190B"/>
    <w:rsid w:val="0311B41C"/>
    <w:rsid w:val="0311C521"/>
    <w:rsid w:val="0314A2BB"/>
    <w:rsid w:val="0316FDDF"/>
    <w:rsid w:val="031754AA"/>
    <w:rsid w:val="03183932"/>
    <w:rsid w:val="0319A53A"/>
    <w:rsid w:val="031A2A99"/>
    <w:rsid w:val="031D5691"/>
    <w:rsid w:val="031E2F04"/>
    <w:rsid w:val="03219844"/>
    <w:rsid w:val="0322F4B9"/>
    <w:rsid w:val="0326DF62"/>
    <w:rsid w:val="032C8A3D"/>
    <w:rsid w:val="032DB5B0"/>
    <w:rsid w:val="0332522A"/>
    <w:rsid w:val="0332CFB9"/>
    <w:rsid w:val="0335E4CF"/>
    <w:rsid w:val="03379004"/>
    <w:rsid w:val="033805DE"/>
    <w:rsid w:val="033EF17B"/>
    <w:rsid w:val="03411EA4"/>
    <w:rsid w:val="03469222"/>
    <w:rsid w:val="03469782"/>
    <w:rsid w:val="03496E0E"/>
    <w:rsid w:val="0351B92B"/>
    <w:rsid w:val="0354B98D"/>
    <w:rsid w:val="035AA3FA"/>
    <w:rsid w:val="035BF05E"/>
    <w:rsid w:val="035DC7B4"/>
    <w:rsid w:val="035E8274"/>
    <w:rsid w:val="035F4CF6"/>
    <w:rsid w:val="035F537D"/>
    <w:rsid w:val="0360119F"/>
    <w:rsid w:val="0360E171"/>
    <w:rsid w:val="03618EDB"/>
    <w:rsid w:val="0363B32A"/>
    <w:rsid w:val="0367C73E"/>
    <w:rsid w:val="036AD95F"/>
    <w:rsid w:val="036EB756"/>
    <w:rsid w:val="0373BBE4"/>
    <w:rsid w:val="0375D647"/>
    <w:rsid w:val="037698B5"/>
    <w:rsid w:val="03790072"/>
    <w:rsid w:val="037A91FB"/>
    <w:rsid w:val="037B5757"/>
    <w:rsid w:val="037B8AFE"/>
    <w:rsid w:val="037E7B4D"/>
    <w:rsid w:val="03820D48"/>
    <w:rsid w:val="038286E3"/>
    <w:rsid w:val="0387FB81"/>
    <w:rsid w:val="03898D30"/>
    <w:rsid w:val="038F236F"/>
    <w:rsid w:val="038FF136"/>
    <w:rsid w:val="03916736"/>
    <w:rsid w:val="03967897"/>
    <w:rsid w:val="0396A327"/>
    <w:rsid w:val="0399C7A7"/>
    <w:rsid w:val="039E55FE"/>
    <w:rsid w:val="039EFE29"/>
    <w:rsid w:val="03A263DD"/>
    <w:rsid w:val="03A27EEF"/>
    <w:rsid w:val="03A43457"/>
    <w:rsid w:val="03A627E7"/>
    <w:rsid w:val="03AA30D6"/>
    <w:rsid w:val="03AABE13"/>
    <w:rsid w:val="03ABC59D"/>
    <w:rsid w:val="03AEDEF8"/>
    <w:rsid w:val="03AFA48A"/>
    <w:rsid w:val="03B00CDB"/>
    <w:rsid w:val="03B5322A"/>
    <w:rsid w:val="03BA9A09"/>
    <w:rsid w:val="03BA9BBD"/>
    <w:rsid w:val="03BAFDCF"/>
    <w:rsid w:val="03BE0A79"/>
    <w:rsid w:val="03BF7206"/>
    <w:rsid w:val="03C16BAF"/>
    <w:rsid w:val="03C17E33"/>
    <w:rsid w:val="03C1BE70"/>
    <w:rsid w:val="03C1F015"/>
    <w:rsid w:val="03C3B8C0"/>
    <w:rsid w:val="03C7963E"/>
    <w:rsid w:val="03C86664"/>
    <w:rsid w:val="03C895B5"/>
    <w:rsid w:val="03CB33C5"/>
    <w:rsid w:val="03CB33E3"/>
    <w:rsid w:val="03DD4EE5"/>
    <w:rsid w:val="03DE8BC1"/>
    <w:rsid w:val="03E15A7B"/>
    <w:rsid w:val="03E1BA2B"/>
    <w:rsid w:val="03E331D7"/>
    <w:rsid w:val="03E60B71"/>
    <w:rsid w:val="03E6219F"/>
    <w:rsid w:val="03E800D9"/>
    <w:rsid w:val="03EA857C"/>
    <w:rsid w:val="03ED38FB"/>
    <w:rsid w:val="03F165D8"/>
    <w:rsid w:val="03F28F01"/>
    <w:rsid w:val="03F7AC02"/>
    <w:rsid w:val="03F7B288"/>
    <w:rsid w:val="03FBA3C0"/>
    <w:rsid w:val="03FCF052"/>
    <w:rsid w:val="03FE5454"/>
    <w:rsid w:val="03FEE6FC"/>
    <w:rsid w:val="040244D8"/>
    <w:rsid w:val="0402B509"/>
    <w:rsid w:val="0404D127"/>
    <w:rsid w:val="04052DA6"/>
    <w:rsid w:val="0405F9E0"/>
    <w:rsid w:val="04074CEC"/>
    <w:rsid w:val="040B4494"/>
    <w:rsid w:val="040C8922"/>
    <w:rsid w:val="040DDAF0"/>
    <w:rsid w:val="040F0A5A"/>
    <w:rsid w:val="040F1455"/>
    <w:rsid w:val="040F6B5E"/>
    <w:rsid w:val="0411952B"/>
    <w:rsid w:val="0416B113"/>
    <w:rsid w:val="04173985"/>
    <w:rsid w:val="041C1EAA"/>
    <w:rsid w:val="041C5DD0"/>
    <w:rsid w:val="041F0342"/>
    <w:rsid w:val="042AD040"/>
    <w:rsid w:val="0438307B"/>
    <w:rsid w:val="043A67B1"/>
    <w:rsid w:val="043A6925"/>
    <w:rsid w:val="04405F1E"/>
    <w:rsid w:val="0441BFBC"/>
    <w:rsid w:val="0442D592"/>
    <w:rsid w:val="0442E6E5"/>
    <w:rsid w:val="04432460"/>
    <w:rsid w:val="044BB17E"/>
    <w:rsid w:val="044BCF01"/>
    <w:rsid w:val="044C68D8"/>
    <w:rsid w:val="044CBD8D"/>
    <w:rsid w:val="044E06FC"/>
    <w:rsid w:val="044F5BDE"/>
    <w:rsid w:val="0450C9DE"/>
    <w:rsid w:val="0455DD1D"/>
    <w:rsid w:val="0458748F"/>
    <w:rsid w:val="045A2A22"/>
    <w:rsid w:val="045B5CA4"/>
    <w:rsid w:val="045ED709"/>
    <w:rsid w:val="0461D226"/>
    <w:rsid w:val="046207E9"/>
    <w:rsid w:val="046267E3"/>
    <w:rsid w:val="046B910A"/>
    <w:rsid w:val="046CD366"/>
    <w:rsid w:val="046F76B5"/>
    <w:rsid w:val="047B61B0"/>
    <w:rsid w:val="047E5ED5"/>
    <w:rsid w:val="0487EB29"/>
    <w:rsid w:val="048934D3"/>
    <w:rsid w:val="048E0F2D"/>
    <w:rsid w:val="048E3129"/>
    <w:rsid w:val="049360E0"/>
    <w:rsid w:val="0494436B"/>
    <w:rsid w:val="04964E62"/>
    <w:rsid w:val="04968706"/>
    <w:rsid w:val="04972E6B"/>
    <w:rsid w:val="0497EC3A"/>
    <w:rsid w:val="0498F156"/>
    <w:rsid w:val="049BC3DA"/>
    <w:rsid w:val="04A28AF6"/>
    <w:rsid w:val="04A40D80"/>
    <w:rsid w:val="04A70F62"/>
    <w:rsid w:val="04AA5012"/>
    <w:rsid w:val="04AD2964"/>
    <w:rsid w:val="04ADCFF8"/>
    <w:rsid w:val="04AE73CA"/>
    <w:rsid w:val="04AF1331"/>
    <w:rsid w:val="04AFD0DA"/>
    <w:rsid w:val="04B2F66A"/>
    <w:rsid w:val="04B54A85"/>
    <w:rsid w:val="04B6C757"/>
    <w:rsid w:val="04BCACF5"/>
    <w:rsid w:val="04C2B837"/>
    <w:rsid w:val="04C76FDE"/>
    <w:rsid w:val="04C7F56C"/>
    <w:rsid w:val="04C91D06"/>
    <w:rsid w:val="04CA9878"/>
    <w:rsid w:val="04CB9AAC"/>
    <w:rsid w:val="04D53E10"/>
    <w:rsid w:val="04E34AA3"/>
    <w:rsid w:val="04E5A735"/>
    <w:rsid w:val="04EAD14B"/>
    <w:rsid w:val="04EC8BDC"/>
    <w:rsid w:val="04EEC274"/>
    <w:rsid w:val="04F592BB"/>
    <w:rsid w:val="04F81D0D"/>
    <w:rsid w:val="04FB0F9E"/>
    <w:rsid w:val="04FCE46F"/>
    <w:rsid w:val="04FE98B6"/>
    <w:rsid w:val="0502648F"/>
    <w:rsid w:val="050381BD"/>
    <w:rsid w:val="05168A65"/>
    <w:rsid w:val="051BB430"/>
    <w:rsid w:val="051CAEF5"/>
    <w:rsid w:val="051CAF7A"/>
    <w:rsid w:val="051DB5F2"/>
    <w:rsid w:val="052104A4"/>
    <w:rsid w:val="0521C3DA"/>
    <w:rsid w:val="0524F441"/>
    <w:rsid w:val="05275CFC"/>
    <w:rsid w:val="0527C1D8"/>
    <w:rsid w:val="052835B7"/>
    <w:rsid w:val="05296ADC"/>
    <w:rsid w:val="052C6D4E"/>
    <w:rsid w:val="052D16A3"/>
    <w:rsid w:val="052EF10D"/>
    <w:rsid w:val="052F1C33"/>
    <w:rsid w:val="052F1F76"/>
    <w:rsid w:val="0533855D"/>
    <w:rsid w:val="0533DA09"/>
    <w:rsid w:val="05350A86"/>
    <w:rsid w:val="0535172F"/>
    <w:rsid w:val="05384844"/>
    <w:rsid w:val="053B4348"/>
    <w:rsid w:val="053FDAA8"/>
    <w:rsid w:val="053FE667"/>
    <w:rsid w:val="0541AEDD"/>
    <w:rsid w:val="0543E8AB"/>
    <w:rsid w:val="0544DBEC"/>
    <w:rsid w:val="0546DA8C"/>
    <w:rsid w:val="0547681D"/>
    <w:rsid w:val="0548361D"/>
    <w:rsid w:val="054AF52D"/>
    <w:rsid w:val="054B4536"/>
    <w:rsid w:val="054C07CF"/>
    <w:rsid w:val="054CB2D4"/>
    <w:rsid w:val="0551627B"/>
    <w:rsid w:val="05539004"/>
    <w:rsid w:val="05561BD4"/>
    <w:rsid w:val="0558A777"/>
    <w:rsid w:val="0561158D"/>
    <w:rsid w:val="0564FA33"/>
    <w:rsid w:val="056703A3"/>
    <w:rsid w:val="05685A4C"/>
    <w:rsid w:val="05691BFF"/>
    <w:rsid w:val="0569B934"/>
    <w:rsid w:val="0569D169"/>
    <w:rsid w:val="056EC902"/>
    <w:rsid w:val="056F8A76"/>
    <w:rsid w:val="05709247"/>
    <w:rsid w:val="0570E180"/>
    <w:rsid w:val="05730ACC"/>
    <w:rsid w:val="0575EFA7"/>
    <w:rsid w:val="0576090A"/>
    <w:rsid w:val="0577032C"/>
    <w:rsid w:val="0577FF85"/>
    <w:rsid w:val="057A3DB7"/>
    <w:rsid w:val="057B6888"/>
    <w:rsid w:val="057D898F"/>
    <w:rsid w:val="057E7079"/>
    <w:rsid w:val="05815232"/>
    <w:rsid w:val="0582D6F5"/>
    <w:rsid w:val="0587C683"/>
    <w:rsid w:val="058B0161"/>
    <w:rsid w:val="058B5ADE"/>
    <w:rsid w:val="058BBA58"/>
    <w:rsid w:val="058E1241"/>
    <w:rsid w:val="058FA153"/>
    <w:rsid w:val="0593B902"/>
    <w:rsid w:val="059875C9"/>
    <w:rsid w:val="059A832F"/>
    <w:rsid w:val="059B3246"/>
    <w:rsid w:val="05A037D8"/>
    <w:rsid w:val="05A23C08"/>
    <w:rsid w:val="05A47B48"/>
    <w:rsid w:val="05A4C6B6"/>
    <w:rsid w:val="05A8AE28"/>
    <w:rsid w:val="05AB2B47"/>
    <w:rsid w:val="05AC58F6"/>
    <w:rsid w:val="05AF8104"/>
    <w:rsid w:val="05B3DF60"/>
    <w:rsid w:val="05B40560"/>
    <w:rsid w:val="05B91BEB"/>
    <w:rsid w:val="05BC1964"/>
    <w:rsid w:val="05BE3E8C"/>
    <w:rsid w:val="05C0A263"/>
    <w:rsid w:val="05C33160"/>
    <w:rsid w:val="05C38538"/>
    <w:rsid w:val="05C79B8A"/>
    <w:rsid w:val="05CB48CF"/>
    <w:rsid w:val="05CB6871"/>
    <w:rsid w:val="05D161AA"/>
    <w:rsid w:val="05D5EAAF"/>
    <w:rsid w:val="05E0410B"/>
    <w:rsid w:val="05E54465"/>
    <w:rsid w:val="05E8BA94"/>
    <w:rsid w:val="05EA88A6"/>
    <w:rsid w:val="05EF3316"/>
    <w:rsid w:val="05F22B92"/>
    <w:rsid w:val="05F3E73C"/>
    <w:rsid w:val="05FA085C"/>
    <w:rsid w:val="05FD5B65"/>
    <w:rsid w:val="05FF4776"/>
    <w:rsid w:val="060035F5"/>
    <w:rsid w:val="06011A2E"/>
    <w:rsid w:val="0602E5EA"/>
    <w:rsid w:val="060347D7"/>
    <w:rsid w:val="06039412"/>
    <w:rsid w:val="0603CB10"/>
    <w:rsid w:val="06094AD0"/>
    <w:rsid w:val="060A1397"/>
    <w:rsid w:val="060A8FCC"/>
    <w:rsid w:val="060A9AFE"/>
    <w:rsid w:val="060CDCC5"/>
    <w:rsid w:val="060CF859"/>
    <w:rsid w:val="060EE14E"/>
    <w:rsid w:val="06130CC5"/>
    <w:rsid w:val="0613B6CB"/>
    <w:rsid w:val="061813CF"/>
    <w:rsid w:val="061DAD91"/>
    <w:rsid w:val="061F2887"/>
    <w:rsid w:val="061FB0EE"/>
    <w:rsid w:val="062259E4"/>
    <w:rsid w:val="0626F48B"/>
    <w:rsid w:val="06272590"/>
    <w:rsid w:val="062B17F8"/>
    <w:rsid w:val="062B85DC"/>
    <w:rsid w:val="062EAE74"/>
    <w:rsid w:val="06327E1B"/>
    <w:rsid w:val="0633C9AD"/>
    <w:rsid w:val="06341F48"/>
    <w:rsid w:val="063466F8"/>
    <w:rsid w:val="06357D7B"/>
    <w:rsid w:val="06362D6F"/>
    <w:rsid w:val="06390B7F"/>
    <w:rsid w:val="063A5985"/>
    <w:rsid w:val="063D4281"/>
    <w:rsid w:val="064028E5"/>
    <w:rsid w:val="0642CEEA"/>
    <w:rsid w:val="06437A70"/>
    <w:rsid w:val="0647AABC"/>
    <w:rsid w:val="06498E7F"/>
    <w:rsid w:val="064FB964"/>
    <w:rsid w:val="0650389F"/>
    <w:rsid w:val="065353F4"/>
    <w:rsid w:val="0654E3C3"/>
    <w:rsid w:val="0655A705"/>
    <w:rsid w:val="0656B9F8"/>
    <w:rsid w:val="0658576F"/>
    <w:rsid w:val="06593ADD"/>
    <w:rsid w:val="065D0AE7"/>
    <w:rsid w:val="066EF806"/>
    <w:rsid w:val="06712638"/>
    <w:rsid w:val="06751467"/>
    <w:rsid w:val="0676103E"/>
    <w:rsid w:val="067AEF40"/>
    <w:rsid w:val="067F70FC"/>
    <w:rsid w:val="06802CD6"/>
    <w:rsid w:val="06811E3C"/>
    <w:rsid w:val="06829459"/>
    <w:rsid w:val="0682C6E0"/>
    <w:rsid w:val="06836148"/>
    <w:rsid w:val="06837C83"/>
    <w:rsid w:val="0683B265"/>
    <w:rsid w:val="0684FD1E"/>
    <w:rsid w:val="0685BB84"/>
    <w:rsid w:val="068622DF"/>
    <w:rsid w:val="068BAE0E"/>
    <w:rsid w:val="068EC267"/>
    <w:rsid w:val="068FE530"/>
    <w:rsid w:val="069121B4"/>
    <w:rsid w:val="0694B1DA"/>
    <w:rsid w:val="069676B2"/>
    <w:rsid w:val="069C1FD5"/>
    <w:rsid w:val="069CE1F0"/>
    <w:rsid w:val="06A5299B"/>
    <w:rsid w:val="06A78315"/>
    <w:rsid w:val="06AA050A"/>
    <w:rsid w:val="06AA62CC"/>
    <w:rsid w:val="06AB1951"/>
    <w:rsid w:val="06AC6F80"/>
    <w:rsid w:val="06AEFD9D"/>
    <w:rsid w:val="06B2CE1C"/>
    <w:rsid w:val="06B3CB9B"/>
    <w:rsid w:val="06B7996E"/>
    <w:rsid w:val="06B8A6AF"/>
    <w:rsid w:val="06B9A9AA"/>
    <w:rsid w:val="06BA588E"/>
    <w:rsid w:val="06BD371E"/>
    <w:rsid w:val="06C24F0C"/>
    <w:rsid w:val="06CBEBE4"/>
    <w:rsid w:val="06CD63BA"/>
    <w:rsid w:val="06CF104B"/>
    <w:rsid w:val="06CFAD4B"/>
    <w:rsid w:val="06D089C2"/>
    <w:rsid w:val="06D57045"/>
    <w:rsid w:val="06D70B8A"/>
    <w:rsid w:val="06DB23A7"/>
    <w:rsid w:val="06DBA81A"/>
    <w:rsid w:val="06DF8A37"/>
    <w:rsid w:val="06E0D046"/>
    <w:rsid w:val="06E33F89"/>
    <w:rsid w:val="06E8A954"/>
    <w:rsid w:val="06EA97EF"/>
    <w:rsid w:val="06EADDF1"/>
    <w:rsid w:val="06EC4762"/>
    <w:rsid w:val="06F091C8"/>
    <w:rsid w:val="06F0F6EA"/>
    <w:rsid w:val="06F36E44"/>
    <w:rsid w:val="06FD9437"/>
    <w:rsid w:val="0700AF37"/>
    <w:rsid w:val="0701644E"/>
    <w:rsid w:val="070467DC"/>
    <w:rsid w:val="0704A722"/>
    <w:rsid w:val="0704B8FA"/>
    <w:rsid w:val="07055561"/>
    <w:rsid w:val="07107225"/>
    <w:rsid w:val="0716DD0C"/>
    <w:rsid w:val="07194A97"/>
    <w:rsid w:val="071CB5A0"/>
    <w:rsid w:val="071E699C"/>
    <w:rsid w:val="07212522"/>
    <w:rsid w:val="07262450"/>
    <w:rsid w:val="07271A21"/>
    <w:rsid w:val="0727A3CB"/>
    <w:rsid w:val="0729FC2F"/>
    <w:rsid w:val="07306359"/>
    <w:rsid w:val="0730E184"/>
    <w:rsid w:val="07367FB6"/>
    <w:rsid w:val="0737035F"/>
    <w:rsid w:val="073A01E8"/>
    <w:rsid w:val="073BBF1F"/>
    <w:rsid w:val="073CE862"/>
    <w:rsid w:val="073DD8C4"/>
    <w:rsid w:val="073E87F1"/>
    <w:rsid w:val="073F2114"/>
    <w:rsid w:val="0741A6E5"/>
    <w:rsid w:val="0744B0E5"/>
    <w:rsid w:val="0745327A"/>
    <w:rsid w:val="074590CF"/>
    <w:rsid w:val="0748FF93"/>
    <w:rsid w:val="074D3C68"/>
    <w:rsid w:val="074DFB7C"/>
    <w:rsid w:val="074F015A"/>
    <w:rsid w:val="0750612A"/>
    <w:rsid w:val="0750D595"/>
    <w:rsid w:val="0756D520"/>
    <w:rsid w:val="0757CFF2"/>
    <w:rsid w:val="0758D712"/>
    <w:rsid w:val="075AD9FF"/>
    <w:rsid w:val="075B863A"/>
    <w:rsid w:val="075D9435"/>
    <w:rsid w:val="075E613C"/>
    <w:rsid w:val="076A5690"/>
    <w:rsid w:val="076BD435"/>
    <w:rsid w:val="076E4606"/>
    <w:rsid w:val="076F7221"/>
    <w:rsid w:val="0772283F"/>
    <w:rsid w:val="077466F6"/>
    <w:rsid w:val="07762546"/>
    <w:rsid w:val="077BA67F"/>
    <w:rsid w:val="077D4305"/>
    <w:rsid w:val="07845C81"/>
    <w:rsid w:val="0785F563"/>
    <w:rsid w:val="0789B681"/>
    <w:rsid w:val="079B7B21"/>
    <w:rsid w:val="079D9EB5"/>
    <w:rsid w:val="07A976BC"/>
    <w:rsid w:val="07AEE961"/>
    <w:rsid w:val="07AF2F13"/>
    <w:rsid w:val="07B01EE3"/>
    <w:rsid w:val="07B556BC"/>
    <w:rsid w:val="07BB059E"/>
    <w:rsid w:val="07BC0992"/>
    <w:rsid w:val="07BDB8FA"/>
    <w:rsid w:val="07BE9CD7"/>
    <w:rsid w:val="07BEA901"/>
    <w:rsid w:val="07BF4B9C"/>
    <w:rsid w:val="07C098B0"/>
    <w:rsid w:val="07C24AD1"/>
    <w:rsid w:val="07C29E93"/>
    <w:rsid w:val="07C3B122"/>
    <w:rsid w:val="07C41D1A"/>
    <w:rsid w:val="07C6D3FA"/>
    <w:rsid w:val="07C7A7E8"/>
    <w:rsid w:val="07CA33FF"/>
    <w:rsid w:val="07CB56FE"/>
    <w:rsid w:val="07CB8AA9"/>
    <w:rsid w:val="07CEBBDB"/>
    <w:rsid w:val="07D0EA5C"/>
    <w:rsid w:val="07D18BDD"/>
    <w:rsid w:val="07D92F68"/>
    <w:rsid w:val="07D96DE5"/>
    <w:rsid w:val="07DD3DC0"/>
    <w:rsid w:val="07E1C3CB"/>
    <w:rsid w:val="07E7046B"/>
    <w:rsid w:val="07E8CE5E"/>
    <w:rsid w:val="07E9839A"/>
    <w:rsid w:val="07EAB44F"/>
    <w:rsid w:val="07ED0EB9"/>
    <w:rsid w:val="07EED8FC"/>
    <w:rsid w:val="07EFFDED"/>
    <w:rsid w:val="07F32D8B"/>
    <w:rsid w:val="07F5C356"/>
    <w:rsid w:val="07F68687"/>
    <w:rsid w:val="07FBA335"/>
    <w:rsid w:val="07FE0938"/>
    <w:rsid w:val="07FE5BC2"/>
    <w:rsid w:val="08022AFE"/>
    <w:rsid w:val="08078017"/>
    <w:rsid w:val="0808A3DC"/>
    <w:rsid w:val="080F67B3"/>
    <w:rsid w:val="08104E44"/>
    <w:rsid w:val="0810D224"/>
    <w:rsid w:val="08110D0A"/>
    <w:rsid w:val="08153A6B"/>
    <w:rsid w:val="081631EC"/>
    <w:rsid w:val="0818340F"/>
    <w:rsid w:val="0819AD28"/>
    <w:rsid w:val="081ABCDC"/>
    <w:rsid w:val="081F8950"/>
    <w:rsid w:val="08202A21"/>
    <w:rsid w:val="0820845B"/>
    <w:rsid w:val="08220EAA"/>
    <w:rsid w:val="08223DB0"/>
    <w:rsid w:val="082383EE"/>
    <w:rsid w:val="0824897F"/>
    <w:rsid w:val="082A8B5D"/>
    <w:rsid w:val="082BCEBD"/>
    <w:rsid w:val="082D3ADF"/>
    <w:rsid w:val="083209FE"/>
    <w:rsid w:val="0833969C"/>
    <w:rsid w:val="0836AA97"/>
    <w:rsid w:val="0837682A"/>
    <w:rsid w:val="08383C58"/>
    <w:rsid w:val="083D1007"/>
    <w:rsid w:val="083DFFA9"/>
    <w:rsid w:val="083F0DF6"/>
    <w:rsid w:val="0840DEF7"/>
    <w:rsid w:val="0849C0DC"/>
    <w:rsid w:val="084B4043"/>
    <w:rsid w:val="084C806C"/>
    <w:rsid w:val="084C82B4"/>
    <w:rsid w:val="084D936E"/>
    <w:rsid w:val="084FA209"/>
    <w:rsid w:val="08500F34"/>
    <w:rsid w:val="085095DF"/>
    <w:rsid w:val="085375E7"/>
    <w:rsid w:val="08570D66"/>
    <w:rsid w:val="08613055"/>
    <w:rsid w:val="0864CE2B"/>
    <w:rsid w:val="08687FBB"/>
    <w:rsid w:val="086B67BD"/>
    <w:rsid w:val="086BF5DA"/>
    <w:rsid w:val="086C8AC6"/>
    <w:rsid w:val="086D575D"/>
    <w:rsid w:val="08707E09"/>
    <w:rsid w:val="0870F086"/>
    <w:rsid w:val="08778228"/>
    <w:rsid w:val="0878032C"/>
    <w:rsid w:val="0878D36F"/>
    <w:rsid w:val="0879B75F"/>
    <w:rsid w:val="087AE8E9"/>
    <w:rsid w:val="087C5879"/>
    <w:rsid w:val="087F5A66"/>
    <w:rsid w:val="08806698"/>
    <w:rsid w:val="0880CF6A"/>
    <w:rsid w:val="08835A77"/>
    <w:rsid w:val="088484AE"/>
    <w:rsid w:val="0887C31E"/>
    <w:rsid w:val="088B3953"/>
    <w:rsid w:val="088CA357"/>
    <w:rsid w:val="088CAF4F"/>
    <w:rsid w:val="088E2819"/>
    <w:rsid w:val="08941783"/>
    <w:rsid w:val="08982E3C"/>
    <w:rsid w:val="0899EF30"/>
    <w:rsid w:val="089A732E"/>
    <w:rsid w:val="089AB5B2"/>
    <w:rsid w:val="089C29E5"/>
    <w:rsid w:val="089E4EAF"/>
    <w:rsid w:val="08A014E5"/>
    <w:rsid w:val="08A0ADD8"/>
    <w:rsid w:val="08A66615"/>
    <w:rsid w:val="08AADB74"/>
    <w:rsid w:val="08AADFF6"/>
    <w:rsid w:val="08AB0085"/>
    <w:rsid w:val="08ACC84F"/>
    <w:rsid w:val="08ADD233"/>
    <w:rsid w:val="08BE4449"/>
    <w:rsid w:val="08BEB955"/>
    <w:rsid w:val="08C139C1"/>
    <w:rsid w:val="08C195FE"/>
    <w:rsid w:val="08C22BFC"/>
    <w:rsid w:val="08C4F5EF"/>
    <w:rsid w:val="08C67C73"/>
    <w:rsid w:val="08C7696A"/>
    <w:rsid w:val="08C7937A"/>
    <w:rsid w:val="08C8712B"/>
    <w:rsid w:val="08C8DF1B"/>
    <w:rsid w:val="08CA3E8A"/>
    <w:rsid w:val="08CC7956"/>
    <w:rsid w:val="08CC98FA"/>
    <w:rsid w:val="08D23368"/>
    <w:rsid w:val="08D82808"/>
    <w:rsid w:val="08DA65D3"/>
    <w:rsid w:val="08DA97EF"/>
    <w:rsid w:val="08DB6BEE"/>
    <w:rsid w:val="08DC6FFA"/>
    <w:rsid w:val="08E00B8C"/>
    <w:rsid w:val="08E0727C"/>
    <w:rsid w:val="08EB89F3"/>
    <w:rsid w:val="08F226F1"/>
    <w:rsid w:val="08F3B10A"/>
    <w:rsid w:val="08F5366B"/>
    <w:rsid w:val="08F773C4"/>
    <w:rsid w:val="08F7CF18"/>
    <w:rsid w:val="08F999A3"/>
    <w:rsid w:val="08FD147D"/>
    <w:rsid w:val="08FF282C"/>
    <w:rsid w:val="0907250E"/>
    <w:rsid w:val="09083A65"/>
    <w:rsid w:val="09084A95"/>
    <w:rsid w:val="0908851C"/>
    <w:rsid w:val="09095AC0"/>
    <w:rsid w:val="090FE22E"/>
    <w:rsid w:val="0911313A"/>
    <w:rsid w:val="0912BA2C"/>
    <w:rsid w:val="0917613F"/>
    <w:rsid w:val="091B5685"/>
    <w:rsid w:val="091F36A4"/>
    <w:rsid w:val="091F63C4"/>
    <w:rsid w:val="0927AE7D"/>
    <w:rsid w:val="092D539E"/>
    <w:rsid w:val="0931B80F"/>
    <w:rsid w:val="0935A6CC"/>
    <w:rsid w:val="093BA42A"/>
    <w:rsid w:val="0942B1A4"/>
    <w:rsid w:val="09439046"/>
    <w:rsid w:val="09491E60"/>
    <w:rsid w:val="094BAEA0"/>
    <w:rsid w:val="09504253"/>
    <w:rsid w:val="0953078B"/>
    <w:rsid w:val="09556AA2"/>
    <w:rsid w:val="09559B99"/>
    <w:rsid w:val="0956A22D"/>
    <w:rsid w:val="095AE094"/>
    <w:rsid w:val="095F0667"/>
    <w:rsid w:val="09623632"/>
    <w:rsid w:val="096345F3"/>
    <w:rsid w:val="09636AE9"/>
    <w:rsid w:val="09638822"/>
    <w:rsid w:val="0967B336"/>
    <w:rsid w:val="096C6893"/>
    <w:rsid w:val="096D7B64"/>
    <w:rsid w:val="096DE7D6"/>
    <w:rsid w:val="096F2D0A"/>
    <w:rsid w:val="096FCA1D"/>
    <w:rsid w:val="0970BB26"/>
    <w:rsid w:val="097814D6"/>
    <w:rsid w:val="097BEA24"/>
    <w:rsid w:val="097CA0C6"/>
    <w:rsid w:val="097CBE1E"/>
    <w:rsid w:val="097E1E3D"/>
    <w:rsid w:val="0986CCC9"/>
    <w:rsid w:val="098738C8"/>
    <w:rsid w:val="0987CBD6"/>
    <w:rsid w:val="09889F7B"/>
    <w:rsid w:val="0988CE24"/>
    <w:rsid w:val="0989463F"/>
    <w:rsid w:val="098A55CA"/>
    <w:rsid w:val="0993E364"/>
    <w:rsid w:val="09949BB7"/>
    <w:rsid w:val="099884B6"/>
    <w:rsid w:val="0999613E"/>
    <w:rsid w:val="099A9187"/>
    <w:rsid w:val="099D1337"/>
    <w:rsid w:val="099E5323"/>
    <w:rsid w:val="099FAB42"/>
    <w:rsid w:val="09A10EF3"/>
    <w:rsid w:val="09A74719"/>
    <w:rsid w:val="09A7AA41"/>
    <w:rsid w:val="09A8C650"/>
    <w:rsid w:val="09AC0552"/>
    <w:rsid w:val="09B31502"/>
    <w:rsid w:val="09BA6040"/>
    <w:rsid w:val="09BAC4AB"/>
    <w:rsid w:val="09BCDC0E"/>
    <w:rsid w:val="09BE21F8"/>
    <w:rsid w:val="09C00558"/>
    <w:rsid w:val="09C18747"/>
    <w:rsid w:val="09C24547"/>
    <w:rsid w:val="09C29611"/>
    <w:rsid w:val="09C4AEE8"/>
    <w:rsid w:val="09C588DA"/>
    <w:rsid w:val="09C63A42"/>
    <w:rsid w:val="09C82E82"/>
    <w:rsid w:val="09C87192"/>
    <w:rsid w:val="09C96736"/>
    <w:rsid w:val="09CD6FEF"/>
    <w:rsid w:val="09CEF48B"/>
    <w:rsid w:val="09D2413D"/>
    <w:rsid w:val="09D27EEE"/>
    <w:rsid w:val="09D80E29"/>
    <w:rsid w:val="09D8922B"/>
    <w:rsid w:val="09D9E659"/>
    <w:rsid w:val="09DE03A5"/>
    <w:rsid w:val="09DFFA95"/>
    <w:rsid w:val="09E0F135"/>
    <w:rsid w:val="09E4058D"/>
    <w:rsid w:val="09E45671"/>
    <w:rsid w:val="09E7A894"/>
    <w:rsid w:val="09E86356"/>
    <w:rsid w:val="09EB5E4A"/>
    <w:rsid w:val="09EC84AA"/>
    <w:rsid w:val="09ECFEEC"/>
    <w:rsid w:val="09ED2E23"/>
    <w:rsid w:val="09EDAEF6"/>
    <w:rsid w:val="09F1064F"/>
    <w:rsid w:val="09F4807A"/>
    <w:rsid w:val="09F8C3C5"/>
    <w:rsid w:val="09F94EC6"/>
    <w:rsid w:val="09FB2F71"/>
    <w:rsid w:val="0A0079D3"/>
    <w:rsid w:val="0A01E2A7"/>
    <w:rsid w:val="0A08900E"/>
    <w:rsid w:val="0A0A3B8C"/>
    <w:rsid w:val="0A10478A"/>
    <w:rsid w:val="0A125790"/>
    <w:rsid w:val="0A12817F"/>
    <w:rsid w:val="0A14F680"/>
    <w:rsid w:val="0A153C53"/>
    <w:rsid w:val="0A15A795"/>
    <w:rsid w:val="0A1EC797"/>
    <w:rsid w:val="0A222F2C"/>
    <w:rsid w:val="0A257E63"/>
    <w:rsid w:val="0A2D33D2"/>
    <w:rsid w:val="0A2F873D"/>
    <w:rsid w:val="0A333583"/>
    <w:rsid w:val="0A3339E9"/>
    <w:rsid w:val="0A33A365"/>
    <w:rsid w:val="0A34BFB5"/>
    <w:rsid w:val="0A35C568"/>
    <w:rsid w:val="0A3731CA"/>
    <w:rsid w:val="0A3A6D7C"/>
    <w:rsid w:val="0A3E4EC3"/>
    <w:rsid w:val="0A3F2D55"/>
    <w:rsid w:val="0A448FA4"/>
    <w:rsid w:val="0A44ED81"/>
    <w:rsid w:val="0A470D69"/>
    <w:rsid w:val="0A473130"/>
    <w:rsid w:val="0A47D953"/>
    <w:rsid w:val="0A4A8053"/>
    <w:rsid w:val="0A4E4ECF"/>
    <w:rsid w:val="0A537F80"/>
    <w:rsid w:val="0A5ABADF"/>
    <w:rsid w:val="0A5B1106"/>
    <w:rsid w:val="0A610427"/>
    <w:rsid w:val="0A627458"/>
    <w:rsid w:val="0A63AACB"/>
    <w:rsid w:val="0A6768F8"/>
    <w:rsid w:val="0A69D7EA"/>
    <w:rsid w:val="0A6A5BBF"/>
    <w:rsid w:val="0A6BB98F"/>
    <w:rsid w:val="0A6D2258"/>
    <w:rsid w:val="0A6D5147"/>
    <w:rsid w:val="0A6E9403"/>
    <w:rsid w:val="0A6EA72E"/>
    <w:rsid w:val="0A6F388D"/>
    <w:rsid w:val="0A6FD802"/>
    <w:rsid w:val="0A72577B"/>
    <w:rsid w:val="0A73A60E"/>
    <w:rsid w:val="0A753136"/>
    <w:rsid w:val="0A7555A3"/>
    <w:rsid w:val="0A772C0E"/>
    <w:rsid w:val="0A77D3D8"/>
    <w:rsid w:val="0A79F484"/>
    <w:rsid w:val="0A7B2787"/>
    <w:rsid w:val="0A7D0D25"/>
    <w:rsid w:val="0A7DBF03"/>
    <w:rsid w:val="0A7FAB2D"/>
    <w:rsid w:val="0A80E375"/>
    <w:rsid w:val="0A8BB957"/>
    <w:rsid w:val="0A8F313E"/>
    <w:rsid w:val="0A8F49AD"/>
    <w:rsid w:val="0A9154C4"/>
    <w:rsid w:val="0A91A0D3"/>
    <w:rsid w:val="0A93D60F"/>
    <w:rsid w:val="0A98D293"/>
    <w:rsid w:val="0A9BED02"/>
    <w:rsid w:val="0A9E0FDC"/>
    <w:rsid w:val="0AA0649D"/>
    <w:rsid w:val="0AA3FB19"/>
    <w:rsid w:val="0AA5E94E"/>
    <w:rsid w:val="0AB52EFF"/>
    <w:rsid w:val="0AB8DEFD"/>
    <w:rsid w:val="0ABBFD8E"/>
    <w:rsid w:val="0ABC0AB6"/>
    <w:rsid w:val="0ABE425E"/>
    <w:rsid w:val="0ABFE979"/>
    <w:rsid w:val="0AC3DC82"/>
    <w:rsid w:val="0AC51558"/>
    <w:rsid w:val="0AC5EACA"/>
    <w:rsid w:val="0AC6BE21"/>
    <w:rsid w:val="0AC6E490"/>
    <w:rsid w:val="0AC78A10"/>
    <w:rsid w:val="0AC9A4BE"/>
    <w:rsid w:val="0ACB39CC"/>
    <w:rsid w:val="0ACBD7C3"/>
    <w:rsid w:val="0ACC672E"/>
    <w:rsid w:val="0ACD16A0"/>
    <w:rsid w:val="0ACE2128"/>
    <w:rsid w:val="0AD52E72"/>
    <w:rsid w:val="0ADA5CCB"/>
    <w:rsid w:val="0AE253CF"/>
    <w:rsid w:val="0AE8453D"/>
    <w:rsid w:val="0AEA9D25"/>
    <w:rsid w:val="0AEAD9B5"/>
    <w:rsid w:val="0AEFF9BF"/>
    <w:rsid w:val="0AF4CDB8"/>
    <w:rsid w:val="0AF52280"/>
    <w:rsid w:val="0AF595EE"/>
    <w:rsid w:val="0AF609B0"/>
    <w:rsid w:val="0AF9B843"/>
    <w:rsid w:val="0AF9B9BF"/>
    <w:rsid w:val="0AFA2F1B"/>
    <w:rsid w:val="0AFE4058"/>
    <w:rsid w:val="0B00071C"/>
    <w:rsid w:val="0B031D51"/>
    <w:rsid w:val="0B07405B"/>
    <w:rsid w:val="0B096ED3"/>
    <w:rsid w:val="0B0A2460"/>
    <w:rsid w:val="0B10144D"/>
    <w:rsid w:val="0B13CDA5"/>
    <w:rsid w:val="0B169479"/>
    <w:rsid w:val="0B1AED5E"/>
    <w:rsid w:val="0B1DBBAE"/>
    <w:rsid w:val="0B20BECD"/>
    <w:rsid w:val="0B2161E1"/>
    <w:rsid w:val="0B22F004"/>
    <w:rsid w:val="0B22F414"/>
    <w:rsid w:val="0B250607"/>
    <w:rsid w:val="0B266C81"/>
    <w:rsid w:val="0B297E70"/>
    <w:rsid w:val="0B2B3136"/>
    <w:rsid w:val="0B2C44D5"/>
    <w:rsid w:val="0B2EF82F"/>
    <w:rsid w:val="0B32A451"/>
    <w:rsid w:val="0B34296D"/>
    <w:rsid w:val="0B35D201"/>
    <w:rsid w:val="0B3A3113"/>
    <w:rsid w:val="0B40FD65"/>
    <w:rsid w:val="0B4150FA"/>
    <w:rsid w:val="0B481980"/>
    <w:rsid w:val="0B4BCB3C"/>
    <w:rsid w:val="0B4E607E"/>
    <w:rsid w:val="0B4E6108"/>
    <w:rsid w:val="0B509A8C"/>
    <w:rsid w:val="0B5173BA"/>
    <w:rsid w:val="0B526E01"/>
    <w:rsid w:val="0B57522A"/>
    <w:rsid w:val="0B5E93CE"/>
    <w:rsid w:val="0B6375DD"/>
    <w:rsid w:val="0B63D6FD"/>
    <w:rsid w:val="0B653E43"/>
    <w:rsid w:val="0B6A172D"/>
    <w:rsid w:val="0B779587"/>
    <w:rsid w:val="0B7AA311"/>
    <w:rsid w:val="0B8323E3"/>
    <w:rsid w:val="0B841ED7"/>
    <w:rsid w:val="0B85EA23"/>
    <w:rsid w:val="0B878FB4"/>
    <w:rsid w:val="0B8BFEB0"/>
    <w:rsid w:val="0B8E91ED"/>
    <w:rsid w:val="0B941FEF"/>
    <w:rsid w:val="0B954C07"/>
    <w:rsid w:val="0B961111"/>
    <w:rsid w:val="0B9B7411"/>
    <w:rsid w:val="0B9C7BC3"/>
    <w:rsid w:val="0B9E08C2"/>
    <w:rsid w:val="0BA0AD63"/>
    <w:rsid w:val="0BA43906"/>
    <w:rsid w:val="0BA4F542"/>
    <w:rsid w:val="0BA71AE5"/>
    <w:rsid w:val="0BA7C1B8"/>
    <w:rsid w:val="0BAA71F4"/>
    <w:rsid w:val="0BABC1CC"/>
    <w:rsid w:val="0BAE8282"/>
    <w:rsid w:val="0BAFED74"/>
    <w:rsid w:val="0BB145E7"/>
    <w:rsid w:val="0BB19F86"/>
    <w:rsid w:val="0BB1C587"/>
    <w:rsid w:val="0BB1D4AE"/>
    <w:rsid w:val="0BB38962"/>
    <w:rsid w:val="0BB9F2F7"/>
    <w:rsid w:val="0BBB9FA5"/>
    <w:rsid w:val="0BBF56E6"/>
    <w:rsid w:val="0BBFE4DF"/>
    <w:rsid w:val="0BC10DA3"/>
    <w:rsid w:val="0BC1306A"/>
    <w:rsid w:val="0BC7B12F"/>
    <w:rsid w:val="0BD454A5"/>
    <w:rsid w:val="0BD749D8"/>
    <w:rsid w:val="0BD87B3E"/>
    <w:rsid w:val="0BD8F812"/>
    <w:rsid w:val="0BDAB16A"/>
    <w:rsid w:val="0BDCEE1E"/>
    <w:rsid w:val="0BE77BC3"/>
    <w:rsid w:val="0BEBB0A4"/>
    <w:rsid w:val="0BEF5539"/>
    <w:rsid w:val="0BF2222F"/>
    <w:rsid w:val="0BF4E4F8"/>
    <w:rsid w:val="0BF52F39"/>
    <w:rsid w:val="0BF879E5"/>
    <w:rsid w:val="0BF9E4CC"/>
    <w:rsid w:val="0BFA48B5"/>
    <w:rsid w:val="0BFEEED8"/>
    <w:rsid w:val="0BFF6932"/>
    <w:rsid w:val="0BFFB9E3"/>
    <w:rsid w:val="0C025730"/>
    <w:rsid w:val="0C03D703"/>
    <w:rsid w:val="0C042E6E"/>
    <w:rsid w:val="0C0628E6"/>
    <w:rsid w:val="0C0649F5"/>
    <w:rsid w:val="0C08D1D7"/>
    <w:rsid w:val="0C09A0BE"/>
    <w:rsid w:val="0C0B879A"/>
    <w:rsid w:val="0C0BADBD"/>
    <w:rsid w:val="0C11D758"/>
    <w:rsid w:val="0C141302"/>
    <w:rsid w:val="0C15186A"/>
    <w:rsid w:val="0C16E99E"/>
    <w:rsid w:val="0C1A0B98"/>
    <w:rsid w:val="0C1D44CD"/>
    <w:rsid w:val="0C1E2DBF"/>
    <w:rsid w:val="0C1FF013"/>
    <w:rsid w:val="0C2011BA"/>
    <w:rsid w:val="0C23B7D6"/>
    <w:rsid w:val="0C2698FA"/>
    <w:rsid w:val="0C29A6EC"/>
    <w:rsid w:val="0C2B2270"/>
    <w:rsid w:val="0C2BD323"/>
    <w:rsid w:val="0C2D0BE0"/>
    <w:rsid w:val="0C2E9363"/>
    <w:rsid w:val="0C2EB9ED"/>
    <w:rsid w:val="0C2F0F8C"/>
    <w:rsid w:val="0C31D340"/>
    <w:rsid w:val="0C379BD8"/>
    <w:rsid w:val="0C3ECAB2"/>
    <w:rsid w:val="0C3EDAD0"/>
    <w:rsid w:val="0C3F1602"/>
    <w:rsid w:val="0C453CA4"/>
    <w:rsid w:val="0C4ADB72"/>
    <w:rsid w:val="0C545DF8"/>
    <w:rsid w:val="0C5E3FFE"/>
    <w:rsid w:val="0C5F744C"/>
    <w:rsid w:val="0C5FAB49"/>
    <w:rsid w:val="0C5FC832"/>
    <w:rsid w:val="0C651BE1"/>
    <w:rsid w:val="0C6C828C"/>
    <w:rsid w:val="0C6D0AFB"/>
    <w:rsid w:val="0C6D6528"/>
    <w:rsid w:val="0C6E6BEB"/>
    <w:rsid w:val="0C701F42"/>
    <w:rsid w:val="0C703820"/>
    <w:rsid w:val="0C71AF8B"/>
    <w:rsid w:val="0C72B01C"/>
    <w:rsid w:val="0C75E4E0"/>
    <w:rsid w:val="0C772C19"/>
    <w:rsid w:val="0C80FDC7"/>
    <w:rsid w:val="0C878232"/>
    <w:rsid w:val="0C8AF27E"/>
    <w:rsid w:val="0C8AF926"/>
    <w:rsid w:val="0C8BBA47"/>
    <w:rsid w:val="0C8F0031"/>
    <w:rsid w:val="0C8F7509"/>
    <w:rsid w:val="0C907B41"/>
    <w:rsid w:val="0C965DAF"/>
    <w:rsid w:val="0C9693FC"/>
    <w:rsid w:val="0C99E5C0"/>
    <w:rsid w:val="0C9EA77A"/>
    <w:rsid w:val="0CA0AF3C"/>
    <w:rsid w:val="0CA3E6C2"/>
    <w:rsid w:val="0CA5A029"/>
    <w:rsid w:val="0CAAA073"/>
    <w:rsid w:val="0CB04F6C"/>
    <w:rsid w:val="0CB756CF"/>
    <w:rsid w:val="0CB76856"/>
    <w:rsid w:val="0CB84C7F"/>
    <w:rsid w:val="0CB862D0"/>
    <w:rsid w:val="0CC22BFF"/>
    <w:rsid w:val="0CC2B5B7"/>
    <w:rsid w:val="0CC5EF80"/>
    <w:rsid w:val="0CC702D2"/>
    <w:rsid w:val="0CC70D8D"/>
    <w:rsid w:val="0CCB5439"/>
    <w:rsid w:val="0CCCDAEF"/>
    <w:rsid w:val="0CCE549F"/>
    <w:rsid w:val="0CD2DB68"/>
    <w:rsid w:val="0CD31896"/>
    <w:rsid w:val="0CD5A747"/>
    <w:rsid w:val="0CD9633A"/>
    <w:rsid w:val="0CDC5616"/>
    <w:rsid w:val="0CDC88EC"/>
    <w:rsid w:val="0CDE6049"/>
    <w:rsid w:val="0CDF8126"/>
    <w:rsid w:val="0CE1F021"/>
    <w:rsid w:val="0CE853D7"/>
    <w:rsid w:val="0CE8E736"/>
    <w:rsid w:val="0CEB3FF6"/>
    <w:rsid w:val="0CED5CF0"/>
    <w:rsid w:val="0CEEEBE2"/>
    <w:rsid w:val="0CF41682"/>
    <w:rsid w:val="0CF5CDC0"/>
    <w:rsid w:val="0CFA05A7"/>
    <w:rsid w:val="0CFD6536"/>
    <w:rsid w:val="0CFD9316"/>
    <w:rsid w:val="0CFF0512"/>
    <w:rsid w:val="0CFFC035"/>
    <w:rsid w:val="0D00D180"/>
    <w:rsid w:val="0D02C2AA"/>
    <w:rsid w:val="0D056F21"/>
    <w:rsid w:val="0D06F240"/>
    <w:rsid w:val="0D07FF5F"/>
    <w:rsid w:val="0D084B6E"/>
    <w:rsid w:val="0D09751E"/>
    <w:rsid w:val="0D0C40F9"/>
    <w:rsid w:val="0D0CA1DE"/>
    <w:rsid w:val="0D0D37DD"/>
    <w:rsid w:val="0D1220CB"/>
    <w:rsid w:val="0D13088A"/>
    <w:rsid w:val="0D1325BD"/>
    <w:rsid w:val="0D138F57"/>
    <w:rsid w:val="0D15F4C7"/>
    <w:rsid w:val="0D1F38F4"/>
    <w:rsid w:val="0D2196CE"/>
    <w:rsid w:val="0D21C201"/>
    <w:rsid w:val="0D21ECBA"/>
    <w:rsid w:val="0D2206C3"/>
    <w:rsid w:val="0D2491E3"/>
    <w:rsid w:val="0D2586BB"/>
    <w:rsid w:val="0D28CEC2"/>
    <w:rsid w:val="0D298A89"/>
    <w:rsid w:val="0D2CA521"/>
    <w:rsid w:val="0D2D451E"/>
    <w:rsid w:val="0D2EB5BE"/>
    <w:rsid w:val="0D334876"/>
    <w:rsid w:val="0D33C47D"/>
    <w:rsid w:val="0D34EC27"/>
    <w:rsid w:val="0D37EDF2"/>
    <w:rsid w:val="0D381B7F"/>
    <w:rsid w:val="0D392253"/>
    <w:rsid w:val="0D3B31FD"/>
    <w:rsid w:val="0D428CFE"/>
    <w:rsid w:val="0D43A1A8"/>
    <w:rsid w:val="0D46A31A"/>
    <w:rsid w:val="0D4841C7"/>
    <w:rsid w:val="0D48466A"/>
    <w:rsid w:val="0D498EA4"/>
    <w:rsid w:val="0D4CC7AB"/>
    <w:rsid w:val="0D4CEFC8"/>
    <w:rsid w:val="0D4D2BF6"/>
    <w:rsid w:val="0D4D63C9"/>
    <w:rsid w:val="0D4F7B23"/>
    <w:rsid w:val="0D4FADF5"/>
    <w:rsid w:val="0D522B5F"/>
    <w:rsid w:val="0D5683FE"/>
    <w:rsid w:val="0D5AA419"/>
    <w:rsid w:val="0D5BDAA5"/>
    <w:rsid w:val="0D5CE151"/>
    <w:rsid w:val="0D5D0606"/>
    <w:rsid w:val="0D5EA671"/>
    <w:rsid w:val="0D602512"/>
    <w:rsid w:val="0D65EC89"/>
    <w:rsid w:val="0D67241D"/>
    <w:rsid w:val="0D68D70D"/>
    <w:rsid w:val="0D692630"/>
    <w:rsid w:val="0D6A4EB2"/>
    <w:rsid w:val="0D6A591F"/>
    <w:rsid w:val="0D6AA4B6"/>
    <w:rsid w:val="0D6B8331"/>
    <w:rsid w:val="0D6CBBED"/>
    <w:rsid w:val="0D6E1B60"/>
    <w:rsid w:val="0D6FDB67"/>
    <w:rsid w:val="0D6FF48E"/>
    <w:rsid w:val="0D730C6B"/>
    <w:rsid w:val="0D757F04"/>
    <w:rsid w:val="0D7A6588"/>
    <w:rsid w:val="0D7D952E"/>
    <w:rsid w:val="0D7F8EA1"/>
    <w:rsid w:val="0D8069A3"/>
    <w:rsid w:val="0D8A564F"/>
    <w:rsid w:val="0D8AFC3A"/>
    <w:rsid w:val="0D8C7D70"/>
    <w:rsid w:val="0D8C839F"/>
    <w:rsid w:val="0D923C5A"/>
    <w:rsid w:val="0D9B126E"/>
    <w:rsid w:val="0DA189DE"/>
    <w:rsid w:val="0DA2DB62"/>
    <w:rsid w:val="0DA4BFD1"/>
    <w:rsid w:val="0DA54AF6"/>
    <w:rsid w:val="0DA83B0D"/>
    <w:rsid w:val="0DA8E049"/>
    <w:rsid w:val="0DA8E283"/>
    <w:rsid w:val="0DA9A306"/>
    <w:rsid w:val="0DAB5A4C"/>
    <w:rsid w:val="0DABF82E"/>
    <w:rsid w:val="0DAC54BA"/>
    <w:rsid w:val="0DB29F2B"/>
    <w:rsid w:val="0DB6CB9D"/>
    <w:rsid w:val="0DB9D901"/>
    <w:rsid w:val="0DC0922A"/>
    <w:rsid w:val="0DC263E4"/>
    <w:rsid w:val="0DC34021"/>
    <w:rsid w:val="0DC6760F"/>
    <w:rsid w:val="0DC6C6E4"/>
    <w:rsid w:val="0DC74EE7"/>
    <w:rsid w:val="0DC7DEC1"/>
    <w:rsid w:val="0DC84F97"/>
    <w:rsid w:val="0DCD9A3D"/>
    <w:rsid w:val="0DD0350A"/>
    <w:rsid w:val="0DD2839D"/>
    <w:rsid w:val="0DD49CD4"/>
    <w:rsid w:val="0DD5B762"/>
    <w:rsid w:val="0DD5F4F5"/>
    <w:rsid w:val="0DD7D62D"/>
    <w:rsid w:val="0DDA615A"/>
    <w:rsid w:val="0DDDD56D"/>
    <w:rsid w:val="0DE0B5E9"/>
    <w:rsid w:val="0DE11742"/>
    <w:rsid w:val="0DE2D18E"/>
    <w:rsid w:val="0DE3FBE1"/>
    <w:rsid w:val="0DE8CECC"/>
    <w:rsid w:val="0DE8FB93"/>
    <w:rsid w:val="0DE9FF40"/>
    <w:rsid w:val="0DEDFE9E"/>
    <w:rsid w:val="0DEFCAFE"/>
    <w:rsid w:val="0DF067C2"/>
    <w:rsid w:val="0DF3D144"/>
    <w:rsid w:val="0DF6532E"/>
    <w:rsid w:val="0DF74A6B"/>
    <w:rsid w:val="0DF82236"/>
    <w:rsid w:val="0DFA25C0"/>
    <w:rsid w:val="0DFA3DB6"/>
    <w:rsid w:val="0DFE9098"/>
    <w:rsid w:val="0DFEE802"/>
    <w:rsid w:val="0E0336F6"/>
    <w:rsid w:val="0E04DA05"/>
    <w:rsid w:val="0E05A45C"/>
    <w:rsid w:val="0E066BBD"/>
    <w:rsid w:val="0E09BE13"/>
    <w:rsid w:val="0E0AC76C"/>
    <w:rsid w:val="0E0BB26F"/>
    <w:rsid w:val="0E0C7099"/>
    <w:rsid w:val="0E0FACC0"/>
    <w:rsid w:val="0E13E496"/>
    <w:rsid w:val="0E17C476"/>
    <w:rsid w:val="0E1842F0"/>
    <w:rsid w:val="0E1A9730"/>
    <w:rsid w:val="0E1C054F"/>
    <w:rsid w:val="0E1C9581"/>
    <w:rsid w:val="0E1DCD68"/>
    <w:rsid w:val="0E20C189"/>
    <w:rsid w:val="0E231D9B"/>
    <w:rsid w:val="0E26E80C"/>
    <w:rsid w:val="0E29FE5C"/>
    <w:rsid w:val="0E35A1B1"/>
    <w:rsid w:val="0E380D54"/>
    <w:rsid w:val="0E3944A1"/>
    <w:rsid w:val="0E3BD72B"/>
    <w:rsid w:val="0E418014"/>
    <w:rsid w:val="0E427A26"/>
    <w:rsid w:val="0E44EE48"/>
    <w:rsid w:val="0E45BEC7"/>
    <w:rsid w:val="0E48F172"/>
    <w:rsid w:val="0E494369"/>
    <w:rsid w:val="0E49489D"/>
    <w:rsid w:val="0E4AAF13"/>
    <w:rsid w:val="0E4E4682"/>
    <w:rsid w:val="0E4FE6A7"/>
    <w:rsid w:val="0E52CD3F"/>
    <w:rsid w:val="0E533238"/>
    <w:rsid w:val="0E544278"/>
    <w:rsid w:val="0E5791E7"/>
    <w:rsid w:val="0E581459"/>
    <w:rsid w:val="0E598C05"/>
    <w:rsid w:val="0E5D2C43"/>
    <w:rsid w:val="0E5E8BAD"/>
    <w:rsid w:val="0E663465"/>
    <w:rsid w:val="0E66A61D"/>
    <w:rsid w:val="0E6974CB"/>
    <w:rsid w:val="0E6C3DC5"/>
    <w:rsid w:val="0E6CD784"/>
    <w:rsid w:val="0E6E2DA3"/>
    <w:rsid w:val="0E6EA997"/>
    <w:rsid w:val="0E71D39F"/>
    <w:rsid w:val="0E73515B"/>
    <w:rsid w:val="0E765EC8"/>
    <w:rsid w:val="0E787AB4"/>
    <w:rsid w:val="0E79AAA8"/>
    <w:rsid w:val="0E7A9CF4"/>
    <w:rsid w:val="0E7CBB53"/>
    <w:rsid w:val="0E7F09F6"/>
    <w:rsid w:val="0E80A9D5"/>
    <w:rsid w:val="0E82E6E8"/>
    <w:rsid w:val="0E83567E"/>
    <w:rsid w:val="0E86BF02"/>
    <w:rsid w:val="0E86C79E"/>
    <w:rsid w:val="0E889117"/>
    <w:rsid w:val="0E88E957"/>
    <w:rsid w:val="0E8AD94A"/>
    <w:rsid w:val="0E8CECE9"/>
    <w:rsid w:val="0E8E6B13"/>
    <w:rsid w:val="0E901EC1"/>
    <w:rsid w:val="0E91736E"/>
    <w:rsid w:val="0E930E5B"/>
    <w:rsid w:val="0E94BAB3"/>
    <w:rsid w:val="0E9B2E40"/>
    <w:rsid w:val="0E9C3294"/>
    <w:rsid w:val="0E9D07B5"/>
    <w:rsid w:val="0E9F3A6E"/>
    <w:rsid w:val="0EA2C9DA"/>
    <w:rsid w:val="0EA6A251"/>
    <w:rsid w:val="0EAA2898"/>
    <w:rsid w:val="0EACC973"/>
    <w:rsid w:val="0EAE76D1"/>
    <w:rsid w:val="0EB09B0C"/>
    <w:rsid w:val="0EB17977"/>
    <w:rsid w:val="0EBF0E2A"/>
    <w:rsid w:val="0EBF9D20"/>
    <w:rsid w:val="0EBFACA8"/>
    <w:rsid w:val="0EC52213"/>
    <w:rsid w:val="0EC87EFC"/>
    <w:rsid w:val="0ECB37A0"/>
    <w:rsid w:val="0ECB83EA"/>
    <w:rsid w:val="0ECF4FA4"/>
    <w:rsid w:val="0ED0B20E"/>
    <w:rsid w:val="0ED2F45A"/>
    <w:rsid w:val="0ED33748"/>
    <w:rsid w:val="0EDDF15D"/>
    <w:rsid w:val="0EDF7558"/>
    <w:rsid w:val="0EDFA20E"/>
    <w:rsid w:val="0EE02048"/>
    <w:rsid w:val="0EE1ADE4"/>
    <w:rsid w:val="0EE54AEC"/>
    <w:rsid w:val="0EE5B519"/>
    <w:rsid w:val="0EE717E4"/>
    <w:rsid w:val="0EEB2832"/>
    <w:rsid w:val="0EECC75C"/>
    <w:rsid w:val="0EF6A548"/>
    <w:rsid w:val="0EF74146"/>
    <w:rsid w:val="0EFB8A4C"/>
    <w:rsid w:val="0EFBC91E"/>
    <w:rsid w:val="0EFC8467"/>
    <w:rsid w:val="0F019CFC"/>
    <w:rsid w:val="0F01E777"/>
    <w:rsid w:val="0F0240CB"/>
    <w:rsid w:val="0F0307C1"/>
    <w:rsid w:val="0F038FE0"/>
    <w:rsid w:val="0F0BF57A"/>
    <w:rsid w:val="0F0F431E"/>
    <w:rsid w:val="0F120145"/>
    <w:rsid w:val="0F1448B1"/>
    <w:rsid w:val="0F163FB9"/>
    <w:rsid w:val="0F1BDBC8"/>
    <w:rsid w:val="0F1F2F25"/>
    <w:rsid w:val="0F21F033"/>
    <w:rsid w:val="0F2341BE"/>
    <w:rsid w:val="0F253356"/>
    <w:rsid w:val="0F25765D"/>
    <w:rsid w:val="0F2AAABF"/>
    <w:rsid w:val="0F2C4435"/>
    <w:rsid w:val="0F2C6F2F"/>
    <w:rsid w:val="0F2D1E9C"/>
    <w:rsid w:val="0F2FBD5B"/>
    <w:rsid w:val="0F30D80A"/>
    <w:rsid w:val="0F33AF09"/>
    <w:rsid w:val="0F345F97"/>
    <w:rsid w:val="0F35A376"/>
    <w:rsid w:val="0F38E57E"/>
    <w:rsid w:val="0F3C3655"/>
    <w:rsid w:val="0F42401E"/>
    <w:rsid w:val="0F424BE0"/>
    <w:rsid w:val="0F43CD84"/>
    <w:rsid w:val="0F442D8E"/>
    <w:rsid w:val="0F444083"/>
    <w:rsid w:val="0F444190"/>
    <w:rsid w:val="0F46AF3C"/>
    <w:rsid w:val="0F493057"/>
    <w:rsid w:val="0F4A55BB"/>
    <w:rsid w:val="0F4A99AA"/>
    <w:rsid w:val="0F4ADE1F"/>
    <w:rsid w:val="0F4AFC6B"/>
    <w:rsid w:val="0F4EDF97"/>
    <w:rsid w:val="0F522AE8"/>
    <w:rsid w:val="0F52C066"/>
    <w:rsid w:val="0F53DA81"/>
    <w:rsid w:val="0F545586"/>
    <w:rsid w:val="0F557473"/>
    <w:rsid w:val="0F5D2C58"/>
    <w:rsid w:val="0F5D446F"/>
    <w:rsid w:val="0F60144D"/>
    <w:rsid w:val="0F61E475"/>
    <w:rsid w:val="0F6394D0"/>
    <w:rsid w:val="0F654CC6"/>
    <w:rsid w:val="0F657BFB"/>
    <w:rsid w:val="0F66723F"/>
    <w:rsid w:val="0F67A32B"/>
    <w:rsid w:val="0F6FFF62"/>
    <w:rsid w:val="0F7096B5"/>
    <w:rsid w:val="0F7280A4"/>
    <w:rsid w:val="0F767566"/>
    <w:rsid w:val="0F796347"/>
    <w:rsid w:val="0F799675"/>
    <w:rsid w:val="0F7AA12D"/>
    <w:rsid w:val="0F7DE12A"/>
    <w:rsid w:val="0F83A562"/>
    <w:rsid w:val="0F84A7D5"/>
    <w:rsid w:val="0F85F2DE"/>
    <w:rsid w:val="0F86C575"/>
    <w:rsid w:val="0F86FF7D"/>
    <w:rsid w:val="0F8CB963"/>
    <w:rsid w:val="0F8DB170"/>
    <w:rsid w:val="0F8F44FA"/>
    <w:rsid w:val="0F8F679B"/>
    <w:rsid w:val="0F949704"/>
    <w:rsid w:val="0F9591CB"/>
    <w:rsid w:val="0F96CB1E"/>
    <w:rsid w:val="0F9EC42C"/>
    <w:rsid w:val="0FA5EC18"/>
    <w:rsid w:val="0FA67F73"/>
    <w:rsid w:val="0FA8ECCE"/>
    <w:rsid w:val="0FA939AA"/>
    <w:rsid w:val="0FAB8E74"/>
    <w:rsid w:val="0FB2C214"/>
    <w:rsid w:val="0FB2C7FE"/>
    <w:rsid w:val="0FB5A2F4"/>
    <w:rsid w:val="0FB5BE50"/>
    <w:rsid w:val="0FC0DC28"/>
    <w:rsid w:val="0FC12905"/>
    <w:rsid w:val="0FC17E26"/>
    <w:rsid w:val="0FC3E7AC"/>
    <w:rsid w:val="0FC4D8A9"/>
    <w:rsid w:val="0FC794B8"/>
    <w:rsid w:val="0FC7D562"/>
    <w:rsid w:val="0FCBB395"/>
    <w:rsid w:val="0FCEE3AC"/>
    <w:rsid w:val="0FD3D62C"/>
    <w:rsid w:val="0FDB5BDB"/>
    <w:rsid w:val="0FDFCF10"/>
    <w:rsid w:val="0FEB1C01"/>
    <w:rsid w:val="0FEBCC75"/>
    <w:rsid w:val="0FF0C815"/>
    <w:rsid w:val="0FF1D6E3"/>
    <w:rsid w:val="0FF2F4EC"/>
    <w:rsid w:val="0FF3C529"/>
    <w:rsid w:val="0FF574C8"/>
    <w:rsid w:val="0FF8906A"/>
    <w:rsid w:val="0FF9E855"/>
    <w:rsid w:val="0FFC2808"/>
    <w:rsid w:val="0FFDB699"/>
    <w:rsid w:val="1002B2D5"/>
    <w:rsid w:val="10036082"/>
    <w:rsid w:val="10050E2A"/>
    <w:rsid w:val="100771C2"/>
    <w:rsid w:val="1007BF23"/>
    <w:rsid w:val="1009C4C4"/>
    <w:rsid w:val="100A6928"/>
    <w:rsid w:val="100C143D"/>
    <w:rsid w:val="1014E589"/>
    <w:rsid w:val="1015D472"/>
    <w:rsid w:val="101983C5"/>
    <w:rsid w:val="10242870"/>
    <w:rsid w:val="1024ED7A"/>
    <w:rsid w:val="10268AB5"/>
    <w:rsid w:val="10279518"/>
    <w:rsid w:val="1027CDD4"/>
    <w:rsid w:val="10297C03"/>
    <w:rsid w:val="102B20E7"/>
    <w:rsid w:val="102DEE2E"/>
    <w:rsid w:val="1034A103"/>
    <w:rsid w:val="1036548B"/>
    <w:rsid w:val="10371B0E"/>
    <w:rsid w:val="1038BBF5"/>
    <w:rsid w:val="1038D3DB"/>
    <w:rsid w:val="103E2D20"/>
    <w:rsid w:val="103E6557"/>
    <w:rsid w:val="104267D1"/>
    <w:rsid w:val="10428976"/>
    <w:rsid w:val="10436262"/>
    <w:rsid w:val="1045CB32"/>
    <w:rsid w:val="1047F814"/>
    <w:rsid w:val="104A4B7E"/>
    <w:rsid w:val="104DD33D"/>
    <w:rsid w:val="104FB632"/>
    <w:rsid w:val="1050A5C8"/>
    <w:rsid w:val="105196AF"/>
    <w:rsid w:val="1051FF84"/>
    <w:rsid w:val="10524773"/>
    <w:rsid w:val="10530C85"/>
    <w:rsid w:val="10558EEB"/>
    <w:rsid w:val="1057ECBC"/>
    <w:rsid w:val="10584DA3"/>
    <w:rsid w:val="10589554"/>
    <w:rsid w:val="105BD987"/>
    <w:rsid w:val="105CB72C"/>
    <w:rsid w:val="105CC50A"/>
    <w:rsid w:val="105D1F44"/>
    <w:rsid w:val="105F64AB"/>
    <w:rsid w:val="105F76B6"/>
    <w:rsid w:val="10604695"/>
    <w:rsid w:val="1060DDB6"/>
    <w:rsid w:val="10637CD3"/>
    <w:rsid w:val="106FCF4C"/>
    <w:rsid w:val="1070F696"/>
    <w:rsid w:val="1074C522"/>
    <w:rsid w:val="107728C4"/>
    <w:rsid w:val="107B8922"/>
    <w:rsid w:val="107C3242"/>
    <w:rsid w:val="107CDA3C"/>
    <w:rsid w:val="107E9B5E"/>
    <w:rsid w:val="10858FDF"/>
    <w:rsid w:val="1089605E"/>
    <w:rsid w:val="108ACD63"/>
    <w:rsid w:val="108BB59D"/>
    <w:rsid w:val="108D0D48"/>
    <w:rsid w:val="108E850B"/>
    <w:rsid w:val="108F723D"/>
    <w:rsid w:val="1090D8EE"/>
    <w:rsid w:val="10936E79"/>
    <w:rsid w:val="109458A1"/>
    <w:rsid w:val="10954C10"/>
    <w:rsid w:val="109945DB"/>
    <w:rsid w:val="109C9A84"/>
    <w:rsid w:val="10A698D0"/>
    <w:rsid w:val="10A8A8F4"/>
    <w:rsid w:val="10B13B2F"/>
    <w:rsid w:val="10B1B5A4"/>
    <w:rsid w:val="10B32BDE"/>
    <w:rsid w:val="10B48E4E"/>
    <w:rsid w:val="10B908B3"/>
    <w:rsid w:val="10B9EAAF"/>
    <w:rsid w:val="10BAF682"/>
    <w:rsid w:val="10BBD013"/>
    <w:rsid w:val="10C297DC"/>
    <w:rsid w:val="10C4DB8F"/>
    <w:rsid w:val="10C6CE32"/>
    <w:rsid w:val="10CE83D2"/>
    <w:rsid w:val="10CFFF1B"/>
    <w:rsid w:val="10D0C42E"/>
    <w:rsid w:val="10D14D61"/>
    <w:rsid w:val="10D1DE43"/>
    <w:rsid w:val="10D2AEA6"/>
    <w:rsid w:val="10D32B4D"/>
    <w:rsid w:val="10D4287E"/>
    <w:rsid w:val="10D443E7"/>
    <w:rsid w:val="10D682F3"/>
    <w:rsid w:val="10D8C994"/>
    <w:rsid w:val="10D9D698"/>
    <w:rsid w:val="10E1051E"/>
    <w:rsid w:val="10E10579"/>
    <w:rsid w:val="10E47343"/>
    <w:rsid w:val="10E8B67E"/>
    <w:rsid w:val="10E9C0B3"/>
    <w:rsid w:val="10E9FA67"/>
    <w:rsid w:val="10EF9316"/>
    <w:rsid w:val="10F00B7B"/>
    <w:rsid w:val="10F0E594"/>
    <w:rsid w:val="10F265B5"/>
    <w:rsid w:val="10F34BF6"/>
    <w:rsid w:val="10F34BF9"/>
    <w:rsid w:val="10F985D2"/>
    <w:rsid w:val="10FAC985"/>
    <w:rsid w:val="10FB4833"/>
    <w:rsid w:val="10FC2EB0"/>
    <w:rsid w:val="1100CD5F"/>
    <w:rsid w:val="1102E95E"/>
    <w:rsid w:val="1106B36E"/>
    <w:rsid w:val="1108C58F"/>
    <w:rsid w:val="1109F803"/>
    <w:rsid w:val="110B52A6"/>
    <w:rsid w:val="110B82BF"/>
    <w:rsid w:val="111113AB"/>
    <w:rsid w:val="11140804"/>
    <w:rsid w:val="11168032"/>
    <w:rsid w:val="1116F6E0"/>
    <w:rsid w:val="1117C63D"/>
    <w:rsid w:val="111976C3"/>
    <w:rsid w:val="111CDB1A"/>
    <w:rsid w:val="111D8226"/>
    <w:rsid w:val="111F683F"/>
    <w:rsid w:val="11214A92"/>
    <w:rsid w:val="11217B29"/>
    <w:rsid w:val="1127A68B"/>
    <w:rsid w:val="11283209"/>
    <w:rsid w:val="112A3D83"/>
    <w:rsid w:val="112A461C"/>
    <w:rsid w:val="112D6E58"/>
    <w:rsid w:val="112EA317"/>
    <w:rsid w:val="11318FFE"/>
    <w:rsid w:val="1132E3AA"/>
    <w:rsid w:val="113576AC"/>
    <w:rsid w:val="11361D9D"/>
    <w:rsid w:val="113F052F"/>
    <w:rsid w:val="113F3AA9"/>
    <w:rsid w:val="113F510F"/>
    <w:rsid w:val="11421407"/>
    <w:rsid w:val="1149BBB2"/>
    <w:rsid w:val="114D7A62"/>
    <w:rsid w:val="114F1F82"/>
    <w:rsid w:val="1151A1F2"/>
    <w:rsid w:val="115B3DAB"/>
    <w:rsid w:val="115C09E0"/>
    <w:rsid w:val="115D7044"/>
    <w:rsid w:val="11600AB5"/>
    <w:rsid w:val="11618A23"/>
    <w:rsid w:val="116395AE"/>
    <w:rsid w:val="116AB2C6"/>
    <w:rsid w:val="116F7A54"/>
    <w:rsid w:val="117671EC"/>
    <w:rsid w:val="11773E24"/>
    <w:rsid w:val="1178759D"/>
    <w:rsid w:val="1178D792"/>
    <w:rsid w:val="1179AF65"/>
    <w:rsid w:val="117A3111"/>
    <w:rsid w:val="1184599F"/>
    <w:rsid w:val="118E262A"/>
    <w:rsid w:val="11946A01"/>
    <w:rsid w:val="119548AF"/>
    <w:rsid w:val="1195761E"/>
    <w:rsid w:val="11A01AA2"/>
    <w:rsid w:val="11A226F7"/>
    <w:rsid w:val="11A227D8"/>
    <w:rsid w:val="11A2B6A2"/>
    <w:rsid w:val="11A2D9C2"/>
    <w:rsid w:val="11A4B3BE"/>
    <w:rsid w:val="11A66007"/>
    <w:rsid w:val="11A78DFA"/>
    <w:rsid w:val="11AC066E"/>
    <w:rsid w:val="11AD6EA7"/>
    <w:rsid w:val="11AF75F2"/>
    <w:rsid w:val="11B406BF"/>
    <w:rsid w:val="11B40A58"/>
    <w:rsid w:val="11B86E6F"/>
    <w:rsid w:val="11BA6803"/>
    <w:rsid w:val="11BE6283"/>
    <w:rsid w:val="11C094DF"/>
    <w:rsid w:val="11C0B663"/>
    <w:rsid w:val="11C12CC7"/>
    <w:rsid w:val="11C1E060"/>
    <w:rsid w:val="11C3A94F"/>
    <w:rsid w:val="11C5EA0D"/>
    <w:rsid w:val="11C6FD59"/>
    <w:rsid w:val="11CB39CC"/>
    <w:rsid w:val="11CC72AB"/>
    <w:rsid w:val="11CE6225"/>
    <w:rsid w:val="11D08EF6"/>
    <w:rsid w:val="11D1B6B9"/>
    <w:rsid w:val="11D51FB3"/>
    <w:rsid w:val="11D66175"/>
    <w:rsid w:val="11D68441"/>
    <w:rsid w:val="11DF7BB7"/>
    <w:rsid w:val="11E22F20"/>
    <w:rsid w:val="11E34AA9"/>
    <w:rsid w:val="11E898DE"/>
    <w:rsid w:val="11ED20E2"/>
    <w:rsid w:val="11ED6392"/>
    <w:rsid w:val="11EE64B0"/>
    <w:rsid w:val="11EF07E8"/>
    <w:rsid w:val="11EF52AB"/>
    <w:rsid w:val="11EF682F"/>
    <w:rsid w:val="11F1B4E2"/>
    <w:rsid w:val="11F41E1D"/>
    <w:rsid w:val="11FD548D"/>
    <w:rsid w:val="11FED141"/>
    <w:rsid w:val="12046EFE"/>
    <w:rsid w:val="1207C76F"/>
    <w:rsid w:val="120A1DB8"/>
    <w:rsid w:val="120B3C10"/>
    <w:rsid w:val="120F3D50"/>
    <w:rsid w:val="12118BBB"/>
    <w:rsid w:val="121523E7"/>
    <w:rsid w:val="1215B5B2"/>
    <w:rsid w:val="1216F59F"/>
    <w:rsid w:val="12170F73"/>
    <w:rsid w:val="12173D26"/>
    <w:rsid w:val="1218EF38"/>
    <w:rsid w:val="122247E4"/>
    <w:rsid w:val="12237914"/>
    <w:rsid w:val="122670C6"/>
    <w:rsid w:val="12268F37"/>
    <w:rsid w:val="1226F950"/>
    <w:rsid w:val="122801CF"/>
    <w:rsid w:val="1229121C"/>
    <w:rsid w:val="1229456E"/>
    <w:rsid w:val="122C0348"/>
    <w:rsid w:val="122F43B2"/>
    <w:rsid w:val="1235CE84"/>
    <w:rsid w:val="12365095"/>
    <w:rsid w:val="123911AE"/>
    <w:rsid w:val="123AE496"/>
    <w:rsid w:val="123B01E8"/>
    <w:rsid w:val="123B2669"/>
    <w:rsid w:val="123D28C9"/>
    <w:rsid w:val="123FA504"/>
    <w:rsid w:val="12412EE1"/>
    <w:rsid w:val="1242248F"/>
    <w:rsid w:val="1242D551"/>
    <w:rsid w:val="1242EA41"/>
    <w:rsid w:val="1243618D"/>
    <w:rsid w:val="12438F0E"/>
    <w:rsid w:val="12445FE2"/>
    <w:rsid w:val="12448439"/>
    <w:rsid w:val="124AC3E9"/>
    <w:rsid w:val="124BBEB2"/>
    <w:rsid w:val="1252A7D2"/>
    <w:rsid w:val="12542363"/>
    <w:rsid w:val="12586B93"/>
    <w:rsid w:val="125C8744"/>
    <w:rsid w:val="125D197D"/>
    <w:rsid w:val="125D906A"/>
    <w:rsid w:val="12634EC6"/>
    <w:rsid w:val="12642119"/>
    <w:rsid w:val="12656C76"/>
    <w:rsid w:val="126B0810"/>
    <w:rsid w:val="126F8B03"/>
    <w:rsid w:val="1273663E"/>
    <w:rsid w:val="1277F17B"/>
    <w:rsid w:val="127D2960"/>
    <w:rsid w:val="12850BCE"/>
    <w:rsid w:val="128605FA"/>
    <w:rsid w:val="1289BE37"/>
    <w:rsid w:val="1289D7A3"/>
    <w:rsid w:val="128D31C3"/>
    <w:rsid w:val="128D4098"/>
    <w:rsid w:val="128D83D2"/>
    <w:rsid w:val="128FE233"/>
    <w:rsid w:val="1290857A"/>
    <w:rsid w:val="12919541"/>
    <w:rsid w:val="1294CFB6"/>
    <w:rsid w:val="1296CD02"/>
    <w:rsid w:val="1299E27F"/>
    <w:rsid w:val="129B9FEE"/>
    <w:rsid w:val="129D42D2"/>
    <w:rsid w:val="129F32B9"/>
    <w:rsid w:val="12A16A3B"/>
    <w:rsid w:val="12A6F315"/>
    <w:rsid w:val="12A8CD16"/>
    <w:rsid w:val="12AEC296"/>
    <w:rsid w:val="12AEE312"/>
    <w:rsid w:val="12AFCBE6"/>
    <w:rsid w:val="12B25934"/>
    <w:rsid w:val="12B70FE1"/>
    <w:rsid w:val="12BCBD59"/>
    <w:rsid w:val="12C1A8EE"/>
    <w:rsid w:val="12C1ECF1"/>
    <w:rsid w:val="12C52CFD"/>
    <w:rsid w:val="12CBDF95"/>
    <w:rsid w:val="12D00407"/>
    <w:rsid w:val="12D3140D"/>
    <w:rsid w:val="12D3C677"/>
    <w:rsid w:val="12D5D67F"/>
    <w:rsid w:val="12D99FBF"/>
    <w:rsid w:val="12DAC8CD"/>
    <w:rsid w:val="12DADF12"/>
    <w:rsid w:val="12DB43DA"/>
    <w:rsid w:val="12DEB901"/>
    <w:rsid w:val="12E157D8"/>
    <w:rsid w:val="12E4E24D"/>
    <w:rsid w:val="12E780BA"/>
    <w:rsid w:val="12EA01BE"/>
    <w:rsid w:val="12ED475C"/>
    <w:rsid w:val="12EE237F"/>
    <w:rsid w:val="12F117EF"/>
    <w:rsid w:val="12F14CD8"/>
    <w:rsid w:val="12F2F979"/>
    <w:rsid w:val="12F36984"/>
    <w:rsid w:val="12F37BBB"/>
    <w:rsid w:val="12F71184"/>
    <w:rsid w:val="12F7D0F8"/>
    <w:rsid w:val="12FEE42B"/>
    <w:rsid w:val="1300620D"/>
    <w:rsid w:val="1300CC66"/>
    <w:rsid w:val="1301A7FC"/>
    <w:rsid w:val="13023A73"/>
    <w:rsid w:val="1307DA94"/>
    <w:rsid w:val="1308A825"/>
    <w:rsid w:val="1308F5F5"/>
    <w:rsid w:val="130941F0"/>
    <w:rsid w:val="130D263A"/>
    <w:rsid w:val="130E6BF0"/>
    <w:rsid w:val="13102EDD"/>
    <w:rsid w:val="1311B21E"/>
    <w:rsid w:val="13188FF5"/>
    <w:rsid w:val="131A0249"/>
    <w:rsid w:val="131A0B63"/>
    <w:rsid w:val="131A215B"/>
    <w:rsid w:val="131EC066"/>
    <w:rsid w:val="131F3706"/>
    <w:rsid w:val="13211230"/>
    <w:rsid w:val="1321A19E"/>
    <w:rsid w:val="132748E8"/>
    <w:rsid w:val="132CE05E"/>
    <w:rsid w:val="13321369"/>
    <w:rsid w:val="13343108"/>
    <w:rsid w:val="1335BC33"/>
    <w:rsid w:val="133C82CC"/>
    <w:rsid w:val="1342C10B"/>
    <w:rsid w:val="1345EE6F"/>
    <w:rsid w:val="134832EA"/>
    <w:rsid w:val="134839A6"/>
    <w:rsid w:val="134C3A32"/>
    <w:rsid w:val="134D2408"/>
    <w:rsid w:val="134F4D46"/>
    <w:rsid w:val="134FDC6B"/>
    <w:rsid w:val="135093A8"/>
    <w:rsid w:val="1350A231"/>
    <w:rsid w:val="1352FCDF"/>
    <w:rsid w:val="1354243E"/>
    <w:rsid w:val="1355A224"/>
    <w:rsid w:val="1355FF51"/>
    <w:rsid w:val="1357C5E4"/>
    <w:rsid w:val="135BDD88"/>
    <w:rsid w:val="135F17E8"/>
    <w:rsid w:val="1363B1D4"/>
    <w:rsid w:val="1364BEFC"/>
    <w:rsid w:val="1365CCD7"/>
    <w:rsid w:val="1366FA92"/>
    <w:rsid w:val="136B3498"/>
    <w:rsid w:val="136BB272"/>
    <w:rsid w:val="136E37A5"/>
    <w:rsid w:val="13702079"/>
    <w:rsid w:val="13755957"/>
    <w:rsid w:val="13759554"/>
    <w:rsid w:val="13794752"/>
    <w:rsid w:val="1379B971"/>
    <w:rsid w:val="137AF48D"/>
    <w:rsid w:val="137B5E6E"/>
    <w:rsid w:val="137B82ED"/>
    <w:rsid w:val="137D0B07"/>
    <w:rsid w:val="13815995"/>
    <w:rsid w:val="13875340"/>
    <w:rsid w:val="1388BFC1"/>
    <w:rsid w:val="1389148E"/>
    <w:rsid w:val="138A7598"/>
    <w:rsid w:val="138BEBC1"/>
    <w:rsid w:val="138CD0C4"/>
    <w:rsid w:val="1390AACE"/>
    <w:rsid w:val="1394958C"/>
    <w:rsid w:val="1397E31A"/>
    <w:rsid w:val="139CE0C9"/>
    <w:rsid w:val="139D967D"/>
    <w:rsid w:val="13A0EA2E"/>
    <w:rsid w:val="13A4997A"/>
    <w:rsid w:val="13A67A6F"/>
    <w:rsid w:val="13A84397"/>
    <w:rsid w:val="13A938B0"/>
    <w:rsid w:val="13B035D1"/>
    <w:rsid w:val="13B0F25B"/>
    <w:rsid w:val="13B41B22"/>
    <w:rsid w:val="13B49EFC"/>
    <w:rsid w:val="13B71BE5"/>
    <w:rsid w:val="13B91E8B"/>
    <w:rsid w:val="13B9F492"/>
    <w:rsid w:val="13BA0AA8"/>
    <w:rsid w:val="13BDF135"/>
    <w:rsid w:val="13C2B1E1"/>
    <w:rsid w:val="13C413BC"/>
    <w:rsid w:val="13C61A91"/>
    <w:rsid w:val="13CD7549"/>
    <w:rsid w:val="13CDC3F5"/>
    <w:rsid w:val="13CE8326"/>
    <w:rsid w:val="13D344F6"/>
    <w:rsid w:val="13D41245"/>
    <w:rsid w:val="13D7E496"/>
    <w:rsid w:val="13E1E780"/>
    <w:rsid w:val="13EAC5D2"/>
    <w:rsid w:val="13EC7BBB"/>
    <w:rsid w:val="13F1AAB4"/>
    <w:rsid w:val="13F1E022"/>
    <w:rsid w:val="13F30503"/>
    <w:rsid w:val="13F39EE0"/>
    <w:rsid w:val="13F54949"/>
    <w:rsid w:val="13F68D22"/>
    <w:rsid w:val="13F7BE60"/>
    <w:rsid w:val="13F83696"/>
    <w:rsid w:val="13FA82EF"/>
    <w:rsid w:val="13FB8207"/>
    <w:rsid w:val="13FB8BFD"/>
    <w:rsid w:val="13FF848B"/>
    <w:rsid w:val="13FFFC9D"/>
    <w:rsid w:val="1400B0FD"/>
    <w:rsid w:val="1401B0FF"/>
    <w:rsid w:val="14020D6B"/>
    <w:rsid w:val="14061009"/>
    <w:rsid w:val="14078FB6"/>
    <w:rsid w:val="14085589"/>
    <w:rsid w:val="14088CB7"/>
    <w:rsid w:val="140B6F21"/>
    <w:rsid w:val="140B82C6"/>
    <w:rsid w:val="140BC24B"/>
    <w:rsid w:val="141363DF"/>
    <w:rsid w:val="1413CD3C"/>
    <w:rsid w:val="141421FF"/>
    <w:rsid w:val="1416EFB9"/>
    <w:rsid w:val="141CCCE2"/>
    <w:rsid w:val="141CD621"/>
    <w:rsid w:val="141F9033"/>
    <w:rsid w:val="1425041E"/>
    <w:rsid w:val="14280D25"/>
    <w:rsid w:val="1429430C"/>
    <w:rsid w:val="14350E1F"/>
    <w:rsid w:val="143874CE"/>
    <w:rsid w:val="143B62DE"/>
    <w:rsid w:val="143C6C23"/>
    <w:rsid w:val="1440674E"/>
    <w:rsid w:val="14439270"/>
    <w:rsid w:val="14446197"/>
    <w:rsid w:val="1449F8C8"/>
    <w:rsid w:val="144A1A20"/>
    <w:rsid w:val="14520E88"/>
    <w:rsid w:val="14549CA8"/>
    <w:rsid w:val="145A314B"/>
    <w:rsid w:val="145ECD36"/>
    <w:rsid w:val="1464F014"/>
    <w:rsid w:val="14680A84"/>
    <w:rsid w:val="147366A1"/>
    <w:rsid w:val="147CAF34"/>
    <w:rsid w:val="147CC3DE"/>
    <w:rsid w:val="14823D74"/>
    <w:rsid w:val="14829CE0"/>
    <w:rsid w:val="14830F75"/>
    <w:rsid w:val="148A0245"/>
    <w:rsid w:val="148A0E3E"/>
    <w:rsid w:val="148C2FD5"/>
    <w:rsid w:val="148FC7E6"/>
    <w:rsid w:val="14932129"/>
    <w:rsid w:val="14948C5B"/>
    <w:rsid w:val="1495A023"/>
    <w:rsid w:val="1495C48B"/>
    <w:rsid w:val="1495E6BD"/>
    <w:rsid w:val="14961C35"/>
    <w:rsid w:val="149ABA3D"/>
    <w:rsid w:val="149AEC12"/>
    <w:rsid w:val="149B9A14"/>
    <w:rsid w:val="149C5640"/>
    <w:rsid w:val="149D5217"/>
    <w:rsid w:val="14A2537C"/>
    <w:rsid w:val="14A2F268"/>
    <w:rsid w:val="14A3DB2C"/>
    <w:rsid w:val="14A51B76"/>
    <w:rsid w:val="14A583AC"/>
    <w:rsid w:val="14A7F02E"/>
    <w:rsid w:val="14A97B05"/>
    <w:rsid w:val="14A9E54D"/>
    <w:rsid w:val="14AA8217"/>
    <w:rsid w:val="14AB6AE5"/>
    <w:rsid w:val="14AD4EB6"/>
    <w:rsid w:val="14ADDAD2"/>
    <w:rsid w:val="14AFC382"/>
    <w:rsid w:val="14B4FCB9"/>
    <w:rsid w:val="14B5B895"/>
    <w:rsid w:val="14B6A12E"/>
    <w:rsid w:val="14C4AA4D"/>
    <w:rsid w:val="14C94127"/>
    <w:rsid w:val="14C9CB2E"/>
    <w:rsid w:val="14D9271F"/>
    <w:rsid w:val="14DA0B6A"/>
    <w:rsid w:val="14E0AEF2"/>
    <w:rsid w:val="14E75B35"/>
    <w:rsid w:val="14EBF258"/>
    <w:rsid w:val="14EE0081"/>
    <w:rsid w:val="14EEACFA"/>
    <w:rsid w:val="14F00BF1"/>
    <w:rsid w:val="14F547C2"/>
    <w:rsid w:val="14F87A56"/>
    <w:rsid w:val="15059786"/>
    <w:rsid w:val="1507F310"/>
    <w:rsid w:val="15080027"/>
    <w:rsid w:val="150846C7"/>
    <w:rsid w:val="15090CAC"/>
    <w:rsid w:val="150C0B67"/>
    <w:rsid w:val="150C2F5E"/>
    <w:rsid w:val="150CC9A7"/>
    <w:rsid w:val="150ECEC6"/>
    <w:rsid w:val="1511CDFE"/>
    <w:rsid w:val="1511F771"/>
    <w:rsid w:val="15120324"/>
    <w:rsid w:val="15123E67"/>
    <w:rsid w:val="15130882"/>
    <w:rsid w:val="1513BAB9"/>
    <w:rsid w:val="1513CD62"/>
    <w:rsid w:val="1514447C"/>
    <w:rsid w:val="15157B8E"/>
    <w:rsid w:val="1520E6C5"/>
    <w:rsid w:val="15219713"/>
    <w:rsid w:val="15245621"/>
    <w:rsid w:val="1524F2A8"/>
    <w:rsid w:val="152A110E"/>
    <w:rsid w:val="152D0D40"/>
    <w:rsid w:val="152D4C4B"/>
    <w:rsid w:val="152DFDC7"/>
    <w:rsid w:val="152FD114"/>
    <w:rsid w:val="15311182"/>
    <w:rsid w:val="1534DB68"/>
    <w:rsid w:val="15358822"/>
    <w:rsid w:val="1539C0B6"/>
    <w:rsid w:val="153D5F18"/>
    <w:rsid w:val="153D6B9A"/>
    <w:rsid w:val="1542FF2F"/>
    <w:rsid w:val="15441FD9"/>
    <w:rsid w:val="15445E41"/>
    <w:rsid w:val="1546770B"/>
    <w:rsid w:val="1547D41D"/>
    <w:rsid w:val="1548ECBA"/>
    <w:rsid w:val="154AE6BE"/>
    <w:rsid w:val="1553D1F8"/>
    <w:rsid w:val="155A18A1"/>
    <w:rsid w:val="155A33F2"/>
    <w:rsid w:val="155B7BFE"/>
    <w:rsid w:val="155C4824"/>
    <w:rsid w:val="155F09BC"/>
    <w:rsid w:val="1560A4D2"/>
    <w:rsid w:val="1564568C"/>
    <w:rsid w:val="1564FB14"/>
    <w:rsid w:val="156980EA"/>
    <w:rsid w:val="156C1191"/>
    <w:rsid w:val="156F8679"/>
    <w:rsid w:val="157207F2"/>
    <w:rsid w:val="1576E61A"/>
    <w:rsid w:val="1577784A"/>
    <w:rsid w:val="1578E7D7"/>
    <w:rsid w:val="15799AD1"/>
    <w:rsid w:val="15799F56"/>
    <w:rsid w:val="157D980C"/>
    <w:rsid w:val="157E23F8"/>
    <w:rsid w:val="157E7AAE"/>
    <w:rsid w:val="157F44D1"/>
    <w:rsid w:val="15817AC7"/>
    <w:rsid w:val="1583BA3F"/>
    <w:rsid w:val="158548E1"/>
    <w:rsid w:val="1586ECFC"/>
    <w:rsid w:val="15898793"/>
    <w:rsid w:val="158A30A1"/>
    <w:rsid w:val="158AEE2B"/>
    <w:rsid w:val="158B5BDD"/>
    <w:rsid w:val="158CB50A"/>
    <w:rsid w:val="158CEA33"/>
    <w:rsid w:val="158DBF79"/>
    <w:rsid w:val="1592E7D8"/>
    <w:rsid w:val="15950EBF"/>
    <w:rsid w:val="1596946B"/>
    <w:rsid w:val="1596C7D5"/>
    <w:rsid w:val="159E5454"/>
    <w:rsid w:val="159F8502"/>
    <w:rsid w:val="15A377FE"/>
    <w:rsid w:val="15A73DF0"/>
    <w:rsid w:val="15AEA440"/>
    <w:rsid w:val="15B1140D"/>
    <w:rsid w:val="15B414AF"/>
    <w:rsid w:val="15B91149"/>
    <w:rsid w:val="15BD42EB"/>
    <w:rsid w:val="15BD87BC"/>
    <w:rsid w:val="15C55DBD"/>
    <w:rsid w:val="15C6778C"/>
    <w:rsid w:val="15C68952"/>
    <w:rsid w:val="15CB3179"/>
    <w:rsid w:val="15CC7ACA"/>
    <w:rsid w:val="15CCEB22"/>
    <w:rsid w:val="15CED8F9"/>
    <w:rsid w:val="15D1E472"/>
    <w:rsid w:val="15D22D88"/>
    <w:rsid w:val="15D3AF0A"/>
    <w:rsid w:val="15DCFD37"/>
    <w:rsid w:val="15E58427"/>
    <w:rsid w:val="15EAF039"/>
    <w:rsid w:val="15FCB2C1"/>
    <w:rsid w:val="15FF2F44"/>
    <w:rsid w:val="1601A120"/>
    <w:rsid w:val="16044B74"/>
    <w:rsid w:val="1605F2F3"/>
    <w:rsid w:val="1606AD51"/>
    <w:rsid w:val="160C6FF6"/>
    <w:rsid w:val="160DFFC4"/>
    <w:rsid w:val="160E034E"/>
    <w:rsid w:val="160F27F6"/>
    <w:rsid w:val="160F6E3D"/>
    <w:rsid w:val="161CD4D9"/>
    <w:rsid w:val="161CD93D"/>
    <w:rsid w:val="161DD9F1"/>
    <w:rsid w:val="1620D4D7"/>
    <w:rsid w:val="16228FD4"/>
    <w:rsid w:val="16235580"/>
    <w:rsid w:val="1626704E"/>
    <w:rsid w:val="1629F755"/>
    <w:rsid w:val="162AEDC7"/>
    <w:rsid w:val="162B0BE6"/>
    <w:rsid w:val="162BA1ED"/>
    <w:rsid w:val="162E14EB"/>
    <w:rsid w:val="162E3102"/>
    <w:rsid w:val="16303F24"/>
    <w:rsid w:val="163069E8"/>
    <w:rsid w:val="1631070B"/>
    <w:rsid w:val="163196BF"/>
    <w:rsid w:val="16326049"/>
    <w:rsid w:val="1633D708"/>
    <w:rsid w:val="16343EF2"/>
    <w:rsid w:val="16371BA0"/>
    <w:rsid w:val="16387EB6"/>
    <w:rsid w:val="163A4CB0"/>
    <w:rsid w:val="1642AFEC"/>
    <w:rsid w:val="1643488A"/>
    <w:rsid w:val="1644CFB2"/>
    <w:rsid w:val="1647C837"/>
    <w:rsid w:val="164B341F"/>
    <w:rsid w:val="164FFD4B"/>
    <w:rsid w:val="16583B4E"/>
    <w:rsid w:val="16585EE8"/>
    <w:rsid w:val="16605A25"/>
    <w:rsid w:val="16626AF7"/>
    <w:rsid w:val="166470AC"/>
    <w:rsid w:val="1665D25E"/>
    <w:rsid w:val="1667D1C2"/>
    <w:rsid w:val="166A6402"/>
    <w:rsid w:val="166BBA6D"/>
    <w:rsid w:val="166D44DA"/>
    <w:rsid w:val="166F24BB"/>
    <w:rsid w:val="1670271A"/>
    <w:rsid w:val="16713157"/>
    <w:rsid w:val="167166CE"/>
    <w:rsid w:val="167453F9"/>
    <w:rsid w:val="167573B5"/>
    <w:rsid w:val="16760237"/>
    <w:rsid w:val="16760445"/>
    <w:rsid w:val="167B8BDE"/>
    <w:rsid w:val="167F024D"/>
    <w:rsid w:val="16847B81"/>
    <w:rsid w:val="16886533"/>
    <w:rsid w:val="16898CF6"/>
    <w:rsid w:val="1689C588"/>
    <w:rsid w:val="168CEFFC"/>
    <w:rsid w:val="168EAAF6"/>
    <w:rsid w:val="168EDF9B"/>
    <w:rsid w:val="1691439B"/>
    <w:rsid w:val="1691BE0D"/>
    <w:rsid w:val="1692FDE3"/>
    <w:rsid w:val="16936336"/>
    <w:rsid w:val="16962D09"/>
    <w:rsid w:val="169B9115"/>
    <w:rsid w:val="169E20EC"/>
    <w:rsid w:val="169EF49C"/>
    <w:rsid w:val="16A2C405"/>
    <w:rsid w:val="16A30CC4"/>
    <w:rsid w:val="16A486D9"/>
    <w:rsid w:val="16AABD0A"/>
    <w:rsid w:val="16AC0481"/>
    <w:rsid w:val="16AF12CB"/>
    <w:rsid w:val="16B43BCA"/>
    <w:rsid w:val="16B775C9"/>
    <w:rsid w:val="16BC5366"/>
    <w:rsid w:val="16C35F0E"/>
    <w:rsid w:val="16C36866"/>
    <w:rsid w:val="16C37858"/>
    <w:rsid w:val="16C3CC6B"/>
    <w:rsid w:val="16C72C10"/>
    <w:rsid w:val="16C73E00"/>
    <w:rsid w:val="16CA0875"/>
    <w:rsid w:val="16CCCAB4"/>
    <w:rsid w:val="16CD9D93"/>
    <w:rsid w:val="16D11536"/>
    <w:rsid w:val="16D34AD6"/>
    <w:rsid w:val="16D3F95A"/>
    <w:rsid w:val="16D43439"/>
    <w:rsid w:val="16D4E57F"/>
    <w:rsid w:val="16D59338"/>
    <w:rsid w:val="16D73212"/>
    <w:rsid w:val="16D7D882"/>
    <w:rsid w:val="16DA3E80"/>
    <w:rsid w:val="16DB29E6"/>
    <w:rsid w:val="16DF4585"/>
    <w:rsid w:val="16DFC0EF"/>
    <w:rsid w:val="16E04575"/>
    <w:rsid w:val="16E2B6CE"/>
    <w:rsid w:val="16E80AED"/>
    <w:rsid w:val="16E8F91D"/>
    <w:rsid w:val="16E95016"/>
    <w:rsid w:val="16ECC334"/>
    <w:rsid w:val="16EEDB4A"/>
    <w:rsid w:val="16EF8F88"/>
    <w:rsid w:val="16F247D6"/>
    <w:rsid w:val="16F3E910"/>
    <w:rsid w:val="16F742B7"/>
    <w:rsid w:val="1703CC03"/>
    <w:rsid w:val="1706E70E"/>
    <w:rsid w:val="17092846"/>
    <w:rsid w:val="170AD243"/>
    <w:rsid w:val="170B13E1"/>
    <w:rsid w:val="170BB1F5"/>
    <w:rsid w:val="170D3ADA"/>
    <w:rsid w:val="170F74D7"/>
    <w:rsid w:val="1710630F"/>
    <w:rsid w:val="17122EC6"/>
    <w:rsid w:val="171268FE"/>
    <w:rsid w:val="171A283D"/>
    <w:rsid w:val="171DE69A"/>
    <w:rsid w:val="17202F75"/>
    <w:rsid w:val="17232647"/>
    <w:rsid w:val="17240976"/>
    <w:rsid w:val="17243992"/>
    <w:rsid w:val="17246F64"/>
    <w:rsid w:val="1725A532"/>
    <w:rsid w:val="1725F0E4"/>
    <w:rsid w:val="17265EE6"/>
    <w:rsid w:val="172B4A71"/>
    <w:rsid w:val="172C2530"/>
    <w:rsid w:val="172D85AF"/>
    <w:rsid w:val="17331064"/>
    <w:rsid w:val="17338B4F"/>
    <w:rsid w:val="1734A88B"/>
    <w:rsid w:val="1734F731"/>
    <w:rsid w:val="1736E326"/>
    <w:rsid w:val="173A2064"/>
    <w:rsid w:val="173A616B"/>
    <w:rsid w:val="173EA77A"/>
    <w:rsid w:val="17400571"/>
    <w:rsid w:val="174150E8"/>
    <w:rsid w:val="17447D1D"/>
    <w:rsid w:val="1747A890"/>
    <w:rsid w:val="174CE0CA"/>
    <w:rsid w:val="174D3121"/>
    <w:rsid w:val="17528073"/>
    <w:rsid w:val="175CB691"/>
    <w:rsid w:val="1760BF92"/>
    <w:rsid w:val="1762F98E"/>
    <w:rsid w:val="1764657B"/>
    <w:rsid w:val="17670499"/>
    <w:rsid w:val="1767A4DE"/>
    <w:rsid w:val="1768F73C"/>
    <w:rsid w:val="176F6741"/>
    <w:rsid w:val="177028BB"/>
    <w:rsid w:val="17738645"/>
    <w:rsid w:val="17753C73"/>
    <w:rsid w:val="1776DB67"/>
    <w:rsid w:val="17780CA3"/>
    <w:rsid w:val="17821C98"/>
    <w:rsid w:val="17823F59"/>
    <w:rsid w:val="1786248D"/>
    <w:rsid w:val="1786CD2E"/>
    <w:rsid w:val="1786E0C5"/>
    <w:rsid w:val="178712B2"/>
    <w:rsid w:val="178B25FB"/>
    <w:rsid w:val="178BF6EC"/>
    <w:rsid w:val="178C4AE3"/>
    <w:rsid w:val="1790F870"/>
    <w:rsid w:val="1795D14E"/>
    <w:rsid w:val="17961585"/>
    <w:rsid w:val="1797C7C5"/>
    <w:rsid w:val="17A1D128"/>
    <w:rsid w:val="17AADF0E"/>
    <w:rsid w:val="17B0E1B1"/>
    <w:rsid w:val="17B4FC03"/>
    <w:rsid w:val="17B709AE"/>
    <w:rsid w:val="17B80ACF"/>
    <w:rsid w:val="17BD4E5E"/>
    <w:rsid w:val="17BE7330"/>
    <w:rsid w:val="17C12214"/>
    <w:rsid w:val="17C14687"/>
    <w:rsid w:val="17C30537"/>
    <w:rsid w:val="17C78330"/>
    <w:rsid w:val="17C8311D"/>
    <w:rsid w:val="17CA6D87"/>
    <w:rsid w:val="17CAAEC5"/>
    <w:rsid w:val="17CBDEA6"/>
    <w:rsid w:val="17D6E736"/>
    <w:rsid w:val="17DBD287"/>
    <w:rsid w:val="17DCB113"/>
    <w:rsid w:val="17DD7CFC"/>
    <w:rsid w:val="17DE46F8"/>
    <w:rsid w:val="17E33123"/>
    <w:rsid w:val="17EB46FF"/>
    <w:rsid w:val="17EC716D"/>
    <w:rsid w:val="17EE124B"/>
    <w:rsid w:val="17F26F6B"/>
    <w:rsid w:val="17F4DE3D"/>
    <w:rsid w:val="17F9AA18"/>
    <w:rsid w:val="17F9FFAC"/>
    <w:rsid w:val="17FB4E44"/>
    <w:rsid w:val="17FEBD3A"/>
    <w:rsid w:val="17FF010C"/>
    <w:rsid w:val="18009571"/>
    <w:rsid w:val="1800CF32"/>
    <w:rsid w:val="180B5252"/>
    <w:rsid w:val="180E993C"/>
    <w:rsid w:val="180FC5D9"/>
    <w:rsid w:val="18125B48"/>
    <w:rsid w:val="18140E3A"/>
    <w:rsid w:val="181429BF"/>
    <w:rsid w:val="18147FC2"/>
    <w:rsid w:val="181644AB"/>
    <w:rsid w:val="18188F08"/>
    <w:rsid w:val="181BC6A8"/>
    <w:rsid w:val="181BF0EF"/>
    <w:rsid w:val="181FD0F9"/>
    <w:rsid w:val="1823DE59"/>
    <w:rsid w:val="18270910"/>
    <w:rsid w:val="1827BBB8"/>
    <w:rsid w:val="182932AA"/>
    <w:rsid w:val="182ACCDB"/>
    <w:rsid w:val="182C3CEF"/>
    <w:rsid w:val="182D4EF4"/>
    <w:rsid w:val="18369F68"/>
    <w:rsid w:val="183880AD"/>
    <w:rsid w:val="183B7D73"/>
    <w:rsid w:val="183C9EAB"/>
    <w:rsid w:val="183D2FA2"/>
    <w:rsid w:val="183D9ABC"/>
    <w:rsid w:val="183EACC4"/>
    <w:rsid w:val="183FA701"/>
    <w:rsid w:val="1843A8DF"/>
    <w:rsid w:val="18470901"/>
    <w:rsid w:val="18479F17"/>
    <w:rsid w:val="184DD575"/>
    <w:rsid w:val="184DDABD"/>
    <w:rsid w:val="184E11C2"/>
    <w:rsid w:val="1852B5D6"/>
    <w:rsid w:val="1853F457"/>
    <w:rsid w:val="18549823"/>
    <w:rsid w:val="1859D1C5"/>
    <w:rsid w:val="185A40BA"/>
    <w:rsid w:val="185ADB68"/>
    <w:rsid w:val="185C04B5"/>
    <w:rsid w:val="185D5E67"/>
    <w:rsid w:val="18614F5F"/>
    <w:rsid w:val="186200E3"/>
    <w:rsid w:val="186235D3"/>
    <w:rsid w:val="1862A170"/>
    <w:rsid w:val="18642944"/>
    <w:rsid w:val="18647CE4"/>
    <w:rsid w:val="18650357"/>
    <w:rsid w:val="1866A6EB"/>
    <w:rsid w:val="186D923D"/>
    <w:rsid w:val="18715B05"/>
    <w:rsid w:val="1873E4B9"/>
    <w:rsid w:val="18743F89"/>
    <w:rsid w:val="1874F368"/>
    <w:rsid w:val="187A841E"/>
    <w:rsid w:val="18862AA0"/>
    <w:rsid w:val="188B67EF"/>
    <w:rsid w:val="188B8A94"/>
    <w:rsid w:val="188BA824"/>
    <w:rsid w:val="188D41D0"/>
    <w:rsid w:val="1891085B"/>
    <w:rsid w:val="1892BB93"/>
    <w:rsid w:val="189382BB"/>
    <w:rsid w:val="18941A28"/>
    <w:rsid w:val="1895D5A0"/>
    <w:rsid w:val="18966EE3"/>
    <w:rsid w:val="1896D1A5"/>
    <w:rsid w:val="189C73E8"/>
    <w:rsid w:val="189C9AED"/>
    <w:rsid w:val="189FA166"/>
    <w:rsid w:val="18A025FB"/>
    <w:rsid w:val="18A1DC31"/>
    <w:rsid w:val="18A4658B"/>
    <w:rsid w:val="18A5568B"/>
    <w:rsid w:val="18A87BE1"/>
    <w:rsid w:val="18A8984A"/>
    <w:rsid w:val="18B0FF65"/>
    <w:rsid w:val="18B1EDA9"/>
    <w:rsid w:val="18B62852"/>
    <w:rsid w:val="18B6C8CB"/>
    <w:rsid w:val="18B7296B"/>
    <w:rsid w:val="18B81A6C"/>
    <w:rsid w:val="18B974B2"/>
    <w:rsid w:val="18BB1306"/>
    <w:rsid w:val="18BDDD63"/>
    <w:rsid w:val="18BF8165"/>
    <w:rsid w:val="18BF95CB"/>
    <w:rsid w:val="18C26AF8"/>
    <w:rsid w:val="18C4D504"/>
    <w:rsid w:val="18C69875"/>
    <w:rsid w:val="18CB0BC0"/>
    <w:rsid w:val="18D21F2F"/>
    <w:rsid w:val="18D48139"/>
    <w:rsid w:val="18D4CAB6"/>
    <w:rsid w:val="18D5183E"/>
    <w:rsid w:val="18D5A976"/>
    <w:rsid w:val="18D5FF78"/>
    <w:rsid w:val="18DB34AA"/>
    <w:rsid w:val="18DDBDC4"/>
    <w:rsid w:val="18E0AD83"/>
    <w:rsid w:val="18E24A6D"/>
    <w:rsid w:val="18E2913F"/>
    <w:rsid w:val="18E2BE8E"/>
    <w:rsid w:val="18EA6B9D"/>
    <w:rsid w:val="18EAB36C"/>
    <w:rsid w:val="18ECB069"/>
    <w:rsid w:val="18EDE6C6"/>
    <w:rsid w:val="18EFE035"/>
    <w:rsid w:val="18F2D729"/>
    <w:rsid w:val="18F77F3B"/>
    <w:rsid w:val="18F81E14"/>
    <w:rsid w:val="18FD2D17"/>
    <w:rsid w:val="19000ACB"/>
    <w:rsid w:val="1903A8B2"/>
    <w:rsid w:val="1903E4CC"/>
    <w:rsid w:val="19088A2A"/>
    <w:rsid w:val="1909055B"/>
    <w:rsid w:val="190B5883"/>
    <w:rsid w:val="1911BC6E"/>
    <w:rsid w:val="1911CE7A"/>
    <w:rsid w:val="19135597"/>
    <w:rsid w:val="19138254"/>
    <w:rsid w:val="1915C77F"/>
    <w:rsid w:val="1916165E"/>
    <w:rsid w:val="191832F1"/>
    <w:rsid w:val="191A0F2D"/>
    <w:rsid w:val="191A4FFA"/>
    <w:rsid w:val="191A8376"/>
    <w:rsid w:val="191AB7C3"/>
    <w:rsid w:val="191CD31F"/>
    <w:rsid w:val="1923AC4E"/>
    <w:rsid w:val="1924196F"/>
    <w:rsid w:val="19273B9F"/>
    <w:rsid w:val="1928F67D"/>
    <w:rsid w:val="1928FBB8"/>
    <w:rsid w:val="192AB524"/>
    <w:rsid w:val="192FD5A2"/>
    <w:rsid w:val="19301413"/>
    <w:rsid w:val="1934A21C"/>
    <w:rsid w:val="19372B8D"/>
    <w:rsid w:val="19393BBB"/>
    <w:rsid w:val="193F04A4"/>
    <w:rsid w:val="1940D96F"/>
    <w:rsid w:val="19422068"/>
    <w:rsid w:val="1945F2C3"/>
    <w:rsid w:val="19471DD5"/>
    <w:rsid w:val="194984CE"/>
    <w:rsid w:val="194DE458"/>
    <w:rsid w:val="194E190C"/>
    <w:rsid w:val="19530A2D"/>
    <w:rsid w:val="19589DF2"/>
    <w:rsid w:val="1958A8E0"/>
    <w:rsid w:val="19598517"/>
    <w:rsid w:val="195CD860"/>
    <w:rsid w:val="195F6F0D"/>
    <w:rsid w:val="1961F1E6"/>
    <w:rsid w:val="196A98B6"/>
    <w:rsid w:val="197047AD"/>
    <w:rsid w:val="19710A68"/>
    <w:rsid w:val="19714C2C"/>
    <w:rsid w:val="197209EA"/>
    <w:rsid w:val="1972D454"/>
    <w:rsid w:val="1973A77C"/>
    <w:rsid w:val="1975E5A4"/>
    <w:rsid w:val="197855AA"/>
    <w:rsid w:val="197DA700"/>
    <w:rsid w:val="197F4EA8"/>
    <w:rsid w:val="1982BC6D"/>
    <w:rsid w:val="1983B799"/>
    <w:rsid w:val="19876760"/>
    <w:rsid w:val="198B4670"/>
    <w:rsid w:val="198D11B0"/>
    <w:rsid w:val="198DD28B"/>
    <w:rsid w:val="198E3B90"/>
    <w:rsid w:val="19909F46"/>
    <w:rsid w:val="1990AA72"/>
    <w:rsid w:val="1995F0D8"/>
    <w:rsid w:val="19970248"/>
    <w:rsid w:val="199840B9"/>
    <w:rsid w:val="199A8978"/>
    <w:rsid w:val="199EF15C"/>
    <w:rsid w:val="19A01C96"/>
    <w:rsid w:val="19A05041"/>
    <w:rsid w:val="19A0F7B3"/>
    <w:rsid w:val="19A139CB"/>
    <w:rsid w:val="19A14B35"/>
    <w:rsid w:val="19A3E1D6"/>
    <w:rsid w:val="19A68EAA"/>
    <w:rsid w:val="19AE8774"/>
    <w:rsid w:val="19AFEEF7"/>
    <w:rsid w:val="19B1CA07"/>
    <w:rsid w:val="19B41323"/>
    <w:rsid w:val="19B452E5"/>
    <w:rsid w:val="19B7B57F"/>
    <w:rsid w:val="19B84E1A"/>
    <w:rsid w:val="19BC283B"/>
    <w:rsid w:val="19BE2AC2"/>
    <w:rsid w:val="19BFD576"/>
    <w:rsid w:val="19C0C02F"/>
    <w:rsid w:val="19C3BEEB"/>
    <w:rsid w:val="19C4C87F"/>
    <w:rsid w:val="19C658CC"/>
    <w:rsid w:val="19C6759F"/>
    <w:rsid w:val="19C86009"/>
    <w:rsid w:val="19CC8638"/>
    <w:rsid w:val="19D26C6E"/>
    <w:rsid w:val="19DD54B5"/>
    <w:rsid w:val="19DDC140"/>
    <w:rsid w:val="19DFA3C8"/>
    <w:rsid w:val="19E0736B"/>
    <w:rsid w:val="19E3E596"/>
    <w:rsid w:val="19E41BA0"/>
    <w:rsid w:val="19E52A60"/>
    <w:rsid w:val="19E52DC2"/>
    <w:rsid w:val="19E59A33"/>
    <w:rsid w:val="19E5A1A9"/>
    <w:rsid w:val="19E70FEA"/>
    <w:rsid w:val="19E8B172"/>
    <w:rsid w:val="19EA6C98"/>
    <w:rsid w:val="19ECFE9C"/>
    <w:rsid w:val="19ED563A"/>
    <w:rsid w:val="19EDBA09"/>
    <w:rsid w:val="19F385F2"/>
    <w:rsid w:val="19F75100"/>
    <w:rsid w:val="19F7AFA5"/>
    <w:rsid w:val="19F80204"/>
    <w:rsid w:val="19FA044E"/>
    <w:rsid w:val="19FDD42B"/>
    <w:rsid w:val="19FFBC5F"/>
    <w:rsid w:val="1A0443AC"/>
    <w:rsid w:val="1A054CFA"/>
    <w:rsid w:val="1A0905A5"/>
    <w:rsid w:val="1A0F0A38"/>
    <w:rsid w:val="1A119C93"/>
    <w:rsid w:val="1A11DA98"/>
    <w:rsid w:val="1A127882"/>
    <w:rsid w:val="1A13D7A7"/>
    <w:rsid w:val="1A152765"/>
    <w:rsid w:val="1A18927D"/>
    <w:rsid w:val="1A1A9BC3"/>
    <w:rsid w:val="1A1BC373"/>
    <w:rsid w:val="1A1C52DD"/>
    <w:rsid w:val="1A1E12B3"/>
    <w:rsid w:val="1A1F7229"/>
    <w:rsid w:val="1A20A298"/>
    <w:rsid w:val="1A25CE1C"/>
    <w:rsid w:val="1A27F50A"/>
    <w:rsid w:val="1A2C07B5"/>
    <w:rsid w:val="1A2F9D0B"/>
    <w:rsid w:val="1A31B60D"/>
    <w:rsid w:val="1A323A6F"/>
    <w:rsid w:val="1A33D38A"/>
    <w:rsid w:val="1A378ABD"/>
    <w:rsid w:val="1A384379"/>
    <w:rsid w:val="1A3880B0"/>
    <w:rsid w:val="1A3ECB4E"/>
    <w:rsid w:val="1A421CD9"/>
    <w:rsid w:val="1A437AA1"/>
    <w:rsid w:val="1A43CC6A"/>
    <w:rsid w:val="1A48355E"/>
    <w:rsid w:val="1A49B61B"/>
    <w:rsid w:val="1A4EEDDE"/>
    <w:rsid w:val="1A4F0A3A"/>
    <w:rsid w:val="1A513146"/>
    <w:rsid w:val="1A5134A9"/>
    <w:rsid w:val="1A51FC3C"/>
    <w:rsid w:val="1A56673D"/>
    <w:rsid w:val="1A56C638"/>
    <w:rsid w:val="1A56E103"/>
    <w:rsid w:val="1A573967"/>
    <w:rsid w:val="1A5F3F8C"/>
    <w:rsid w:val="1A6552BD"/>
    <w:rsid w:val="1A65BB24"/>
    <w:rsid w:val="1A679115"/>
    <w:rsid w:val="1A6C0B54"/>
    <w:rsid w:val="1A6CF8E8"/>
    <w:rsid w:val="1A6E5E74"/>
    <w:rsid w:val="1A73641B"/>
    <w:rsid w:val="1A753271"/>
    <w:rsid w:val="1A757736"/>
    <w:rsid w:val="1A75F5EF"/>
    <w:rsid w:val="1A800719"/>
    <w:rsid w:val="1A800B66"/>
    <w:rsid w:val="1A821B98"/>
    <w:rsid w:val="1A84C731"/>
    <w:rsid w:val="1A8520C4"/>
    <w:rsid w:val="1A85D90C"/>
    <w:rsid w:val="1A86984B"/>
    <w:rsid w:val="1A954BC6"/>
    <w:rsid w:val="1A99DF37"/>
    <w:rsid w:val="1AA30D33"/>
    <w:rsid w:val="1AA6F092"/>
    <w:rsid w:val="1AAE6D5F"/>
    <w:rsid w:val="1AAE9A12"/>
    <w:rsid w:val="1AB23141"/>
    <w:rsid w:val="1AB563FC"/>
    <w:rsid w:val="1AB572F2"/>
    <w:rsid w:val="1AB9AE03"/>
    <w:rsid w:val="1ABAB427"/>
    <w:rsid w:val="1ABBD1E9"/>
    <w:rsid w:val="1ABC2607"/>
    <w:rsid w:val="1ABCE9CE"/>
    <w:rsid w:val="1ABE73AF"/>
    <w:rsid w:val="1ABE95BF"/>
    <w:rsid w:val="1ABF5576"/>
    <w:rsid w:val="1AC1DFF6"/>
    <w:rsid w:val="1AC2FC90"/>
    <w:rsid w:val="1AC41181"/>
    <w:rsid w:val="1AC4FCAE"/>
    <w:rsid w:val="1AC6B8D3"/>
    <w:rsid w:val="1AC821BC"/>
    <w:rsid w:val="1ACD9193"/>
    <w:rsid w:val="1AD16D10"/>
    <w:rsid w:val="1AD1ACED"/>
    <w:rsid w:val="1AD2215A"/>
    <w:rsid w:val="1AD8CD31"/>
    <w:rsid w:val="1ADE41E4"/>
    <w:rsid w:val="1AE0A838"/>
    <w:rsid w:val="1AE1F6DA"/>
    <w:rsid w:val="1AE3B42F"/>
    <w:rsid w:val="1AE573D7"/>
    <w:rsid w:val="1AE7AA03"/>
    <w:rsid w:val="1AEC2C1A"/>
    <w:rsid w:val="1AF18AEB"/>
    <w:rsid w:val="1AF8B275"/>
    <w:rsid w:val="1AFA1440"/>
    <w:rsid w:val="1AFAFB68"/>
    <w:rsid w:val="1AFE302B"/>
    <w:rsid w:val="1AFE6CB8"/>
    <w:rsid w:val="1AFECCF0"/>
    <w:rsid w:val="1AFFA25B"/>
    <w:rsid w:val="1B0100C7"/>
    <w:rsid w:val="1B05C98D"/>
    <w:rsid w:val="1B0DAA27"/>
    <w:rsid w:val="1B0E8119"/>
    <w:rsid w:val="1B11D2A2"/>
    <w:rsid w:val="1B12581D"/>
    <w:rsid w:val="1B15CE7E"/>
    <w:rsid w:val="1B166FD9"/>
    <w:rsid w:val="1B195899"/>
    <w:rsid w:val="1B1B2E04"/>
    <w:rsid w:val="1B22A7B1"/>
    <w:rsid w:val="1B282C91"/>
    <w:rsid w:val="1B29990E"/>
    <w:rsid w:val="1B2A7174"/>
    <w:rsid w:val="1B3402B4"/>
    <w:rsid w:val="1B3476B1"/>
    <w:rsid w:val="1B357E2F"/>
    <w:rsid w:val="1B36E8B9"/>
    <w:rsid w:val="1B3BA0AD"/>
    <w:rsid w:val="1B3BA56A"/>
    <w:rsid w:val="1B40630E"/>
    <w:rsid w:val="1B4448AF"/>
    <w:rsid w:val="1B44FE6F"/>
    <w:rsid w:val="1B47F723"/>
    <w:rsid w:val="1B48831F"/>
    <w:rsid w:val="1B4BC663"/>
    <w:rsid w:val="1B4FBB6D"/>
    <w:rsid w:val="1B5035F8"/>
    <w:rsid w:val="1B51F7EE"/>
    <w:rsid w:val="1B534565"/>
    <w:rsid w:val="1B542392"/>
    <w:rsid w:val="1B5AC13E"/>
    <w:rsid w:val="1B5BBCE5"/>
    <w:rsid w:val="1B61E24A"/>
    <w:rsid w:val="1B6B0377"/>
    <w:rsid w:val="1B6B0970"/>
    <w:rsid w:val="1B6EBBEB"/>
    <w:rsid w:val="1B6EEDE6"/>
    <w:rsid w:val="1B73CB1D"/>
    <w:rsid w:val="1B762726"/>
    <w:rsid w:val="1B7BB29C"/>
    <w:rsid w:val="1B7C376C"/>
    <w:rsid w:val="1B7C6CBD"/>
    <w:rsid w:val="1B7C9533"/>
    <w:rsid w:val="1B7ECD43"/>
    <w:rsid w:val="1B801DF3"/>
    <w:rsid w:val="1B8415DF"/>
    <w:rsid w:val="1B865591"/>
    <w:rsid w:val="1B90101C"/>
    <w:rsid w:val="1B91F50C"/>
    <w:rsid w:val="1B98137B"/>
    <w:rsid w:val="1B9A2D7F"/>
    <w:rsid w:val="1BA5FFBB"/>
    <w:rsid w:val="1BAA8A41"/>
    <w:rsid w:val="1BAACA7D"/>
    <w:rsid w:val="1BB10BCE"/>
    <w:rsid w:val="1BB980FA"/>
    <w:rsid w:val="1BBBBFC1"/>
    <w:rsid w:val="1BBD050A"/>
    <w:rsid w:val="1BBE7FF0"/>
    <w:rsid w:val="1BC02A46"/>
    <w:rsid w:val="1BC1B96D"/>
    <w:rsid w:val="1BC4136B"/>
    <w:rsid w:val="1BC5FEDC"/>
    <w:rsid w:val="1BC78676"/>
    <w:rsid w:val="1BC85693"/>
    <w:rsid w:val="1BC8A5A4"/>
    <w:rsid w:val="1BCB1819"/>
    <w:rsid w:val="1BD12099"/>
    <w:rsid w:val="1BD486A2"/>
    <w:rsid w:val="1BD5966F"/>
    <w:rsid w:val="1BD81F82"/>
    <w:rsid w:val="1BD87CBB"/>
    <w:rsid w:val="1BE02025"/>
    <w:rsid w:val="1BE15AB9"/>
    <w:rsid w:val="1BE3B4FB"/>
    <w:rsid w:val="1BE3C86A"/>
    <w:rsid w:val="1BE42C3D"/>
    <w:rsid w:val="1BE80D2A"/>
    <w:rsid w:val="1BE81D26"/>
    <w:rsid w:val="1BF18E7E"/>
    <w:rsid w:val="1BF28418"/>
    <w:rsid w:val="1BF80541"/>
    <w:rsid w:val="1BFB1FF6"/>
    <w:rsid w:val="1BFF61F4"/>
    <w:rsid w:val="1C00E35E"/>
    <w:rsid w:val="1C086DA3"/>
    <w:rsid w:val="1C08C4C3"/>
    <w:rsid w:val="1C0C1B39"/>
    <w:rsid w:val="1C13508D"/>
    <w:rsid w:val="1C14EBAC"/>
    <w:rsid w:val="1C1994A6"/>
    <w:rsid w:val="1C1B928E"/>
    <w:rsid w:val="1C1D764B"/>
    <w:rsid w:val="1C201B20"/>
    <w:rsid w:val="1C233160"/>
    <w:rsid w:val="1C23BD7C"/>
    <w:rsid w:val="1C24227C"/>
    <w:rsid w:val="1C2456CD"/>
    <w:rsid w:val="1C292DC8"/>
    <w:rsid w:val="1C29F856"/>
    <w:rsid w:val="1C31525A"/>
    <w:rsid w:val="1C3658CA"/>
    <w:rsid w:val="1C37A596"/>
    <w:rsid w:val="1C3B37BB"/>
    <w:rsid w:val="1C3B55D6"/>
    <w:rsid w:val="1C3D5775"/>
    <w:rsid w:val="1C4A6C69"/>
    <w:rsid w:val="1C4F4F95"/>
    <w:rsid w:val="1C5191F6"/>
    <w:rsid w:val="1C5214F0"/>
    <w:rsid w:val="1C58CD34"/>
    <w:rsid w:val="1C59661D"/>
    <w:rsid w:val="1C5BFC04"/>
    <w:rsid w:val="1C5E6C00"/>
    <w:rsid w:val="1C6044CB"/>
    <w:rsid w:val="1C6157F9"/>
    <w:rsid w:val="1C6C4EBF"/>
    <w:rsid w:val="1C6C6E20"/>
    <w:rsid w:val="1C705460"/>
    <w:rsid w:val="1C7071AA"/>
    <w:rsid w:val="1C786445"/>
    <w:rsid w:val="1C7895C4"/>
    <w:rsid w:val="1C7C14AF"/>
    <w:rsid w:val="1C81C155"/>
    <w:rsid w:val="1C81FEB2"/>
    <w:rsid w:val="1C82BA7B"/>
    <w:rsid w:val="1C853C5C"/>
    <w:rsid w:val="1C868005"/>
    <w:rsid w:val="1C8B704F"/>
    <w:rsid w:val="1C8D7A53"/>
    <w:rsid w:val="1C8DAF57"/>
    <w:rsid w:val="1C9022E6"/>
    <w:rsid w:val="1C90D7DD"/>
    <w:rsid w:val="1C9105F2"/>
    <w:rsid w:val="1C915E6F"/>
    <w:rsid w:val="1C921A3D"/>
    <w:rsid w:val="1C924EB3"/>
    <w:rsid w:val="1C988423"/>
    <w:rsid w:val="1C990F0C"/>
    <w:rsid w:val="1C997220"/>
    <w:rsid w:val="1C9A3DD4"/>
    <w:rsid w:val="1C9B2101"/>
    <w:rsid w:val="1C9C4217"/>
    <w:rsid w:val="1CA32EEA"/>
    <w:rsid w:val="1CA36914"/>
    <w:rsid w:val="1CA3C772"/>
    <w:rsid w:val="1CA46F8C"/>
    <w:rsid w:val="1CA7070B"/>
    <w:rsid w:val="1CA84CFE"/>
    <w:rsid w:val="1CA8DCAE"/>
    <w:rsid w:val="1CACFB30"/>
    <w:rsid w:val="1CB40976"/>
    <w:rsid w:val="1CB599F2"/>
    <w:rsid w:val="1CB5FCD2"/>
    <w:rsid w:val="1CBA31B2"/>
    <w:rsid w:val="1CBC261B"/>
    <w:rsid w:val="1CC663A0"/>
    <w:rsid w:val="1CC66E2E"/>
    <w:rsid w:val="1CC70783"/>
    <w:rsid w:val="1CC8E624"/>
    <w:rsid w:val="1CC9C3EE"/>
    <w:rsid w:val="1CCA1DE7"/>
    <w:rsid w:val="1CCAA3B6"/>
    <w:rsid w:val="1CCCC015"/>
    <w:rsid w:val="1CCFE1AF"/>
    <w:rsid w:val="1CD0DC05"/>
    <w:rsid w:val="1CD3E543"/>
    <w:rsid w:val="1CD54CE4"/>
    <w:rsid w:val="1CD82661"/>
    <w:rsid w:val="1CD82B58"/>
    <w:rsid w:val="1CDBFF3C"/>
    <w:rsid w:val="1CDEF3A3"/>
    <w:rsid w:val="1CE7145C"/>
    <w:rsid w:val="1CE8BDE0"/>
    <w:rsid w:val="1CF10CDC"/>
    <w:rsid w:val="1CF2B779"/>
    <w:rsid w:val="1CF3A746"/>
    <w:rsid w:val="1CF58C8F"/>
    <w:rsid w:val="1CF5E525"/>
    <w:rsid w:val="1CF62F91"/>
    <w:rsid w:val="1CF78B82"/>
    <w:rsid w:val="1CFE6A6C"/>
    <w:rsid w:val="1CFFDC2C"/>
    <w:rsid w:val="1D015A2B"/>
    <w:rsid w:val="1D07598B"/>
    <w:rsid w:val="1D0B2E35"/>
    <w:rsid w:val="1D0B7D6A"/>
    <w:rsid w:val="1D0BCC29"/>
    <w:rsid w:val="1D0C1A68"/>
    <w:rsid w:val="1D0DDF7E"/>
    <w:rsid w:val="1D0DFB39"/>
    <w:rsid w:val="1D10153C"/>
    <w:rsid w:val="1D10E0CB"/>
    <w:rsid w:val="1D15FB32"/>
    <w:rsid w:val="1D2167A2"/>
    <w:rsid w:val="1D226415"/>
    <w:rsid w:val="1D283A7D"/>
    <w:rsid w:val="1D2894DE"/>
    <w:rsid w:val="1D2DF708"/>
    <w:rsid w:val="1D2F54E0"/>
    <w:rsid w:val="1D300C13"/>
    <w:rsid w:val="1D301B1A"/>
    <w:rsid w:val="1D31F294"/>
    <w:rsid w:val="1D323313"/>
    <w:rsid w:val="1D35638A"/>
    <w:rsid w:val="1D382651"/>
    <w:rsid w:val="1D3B75FA"/>
    <w:rsid w:val="1D403418"/>
    <w:rsid w:val="1D40DAD7"/>
    <w:rsid w:val="1D4248CB"/>
    <w:rsid w:val="1D42E618"/>
    <w:rsid w:val="1D477B4E"/>
    <w:rsid w:val="1D483277"/>
    <w:rsid w:val="1D48734E"/>
    <w:rsid w:val="1D49909B"/>
    <w:rsid w:val="1D4A559C"/>
    <w:rsid w:val="1D4BA035"/>
    <w:rsid w:val="1D52EBA2"/>
    <w:rsid w:val="1D5483FC"/>
    <w:rsid w:val="1D5603D1"/>
    <w:rsid w:val="1D565B80"/>
    <w:rsid w:val="1D5A174C"/>
    <w:rsid w:val="1D5C2AEE"/>
    <w:rsid w:val="1D5C83B3"/>
    <w:rsid w:val="1D5EB3FF"/>
    <w:rsid w:val="1D5EF4E0"/>
    <w:rsid w:val="1D6171B2"/>
    <w:rsid w:val="1D63C46D"/>
    <w:rsid w:val="1D643597"/>
    <w:rsid w:val="1D672A7D"/>
    <w:rsid w:val="1D69D736"/>
    <w:rsid w:val="1D73C5DA"/>
    <w:rsid w:val="1D75CA5A"/>
    <w:rsid w:val="1D76FD80"/>
    <w:rsid w:val="1D797BBB"/>
    <w:rsid w:val="1D7C4B04"/>
    <w:rsid w:val="1D7E97DC"/>
    <w:rsid w:val="1D82E2C1"/>
    <w:rsid w:val="1D833F87"/>
    <w:rsid w:val="1D847782"/>
    <w:rsid w:val="1D87F997"/>
    <w:rsid w:val="1D88B586"/>
    <w:rsid w:val="1D8CC3C8"/>
    <w:rsid w:val="1D8E8499"/>
    <w:rsid w:val="1D909253"/>
    <w:rsid w:val="1D995312"/>
    <w:rsid w:val="1D9A8044"/>
    <w:rsid w:val="1D9B292F"/>
    <w:rsid w:val="1D9BFA5B"/>
    <w:rsid w:val="1D9D7441"/>
    <w:rsid w:val="1D9EBFB5"/>
    <w:rsid w:val="1D9EE94E"/>
    <w:rsid w:val="1D9FCB57"/>
    <w:rsid w:val="1DA2542B"/>
    <w:rsid w:val="1DA39260"/>
    <w:rsid w:val="1DA3F6D0"/>
    <w:rsid w:val="1DA853CB"/>
    <w:rsid w:val="1DABD666"/>
    <w:rsid w:val="1DAC5CC0"/>
    <w:rsid w:val="1DB0D152"/>
    <w:rsid w:val="1DB112B8"/>
    <w:rsid w:val="1DB6501F"/>
    <w:rsid w:val="1DB6E5EC"/>
    <w:rsid w:val="1DBA999E"/>
    <w:rsid w:val="1DBB9879"/>
    <w:rsid w:val="1DBC4AE2"/>
    <w:rsid w:val="1DC38E9B"/>
    <w:rsid w:val="1DC55249"/>
    <w:rsid w:val="1DC97AAA"/>
    <w:rsid w:val="1DCCCAA4"/>
    <w:rsid w:val="1DD146AE"/>
    <w:rsid w:val="1DD1860B"/>
    <w:rsid w:val="1DD5FF19"/>
    <w:rsid w:val="1DD6D303"/>
    <w:rsid w:val="1DE21825"/>
    <w:rsid w:val="1DEA8657"/>
    <w:rsid w:val="1DEB5D7F"/>
    <w:rsid w:val="1DEF4201"/>
    <w:rsid w:val="1DF3D7CE"/>
    <w:rsid w:val="1DF56742"/>
    <w:rsid w:val="1DF73E9F"/>
    <w:rsid w:val="1DF7E0BE"/>
    <w:rsid w:val="1DFB73EB"/>
    <w:rsid w:val="1DFC573A"/>
    <w:rsid w:val="1DFD6575"/>
    <w:rsid w:val="1DFD7AD7"/>
    <w:rsid w:val="1DFDA230"/>
    <w:rsid w:val="1DFDA5E5"/>
    <w:rsid w:val="1E00B764"/>
    <w:rsid w:val="1E03558D"/>
    <w:rsid w:val="1E04DBA7"/>
    <w:rsid w:val="1E0A18CA"/>
    <w:rsid w:val="1E0D7345"/>
    <w:rsid w:val="1E104DE3"/>
    <w:rsid w:val="1E158214"/>
    <w:rsid w:val="1E1FD9B1"/>
    <w:rsid w:val="1E20D51B"/>
    <w:rsid w:val="1E2D1608"/>
    <w:rsid w:val="1E2F2362"/>
    <w:rsid w:val="1E3042A2"/>
    <w:rsid w:val="1E33EA37"/>
    <w:rsid w:val="1E35AA7F"/>
    <w:rsid w:val="1E45A1DA"/>
    <w:rsid w:val="1E47A767"/>
    <w:rsid w:val="1E4C7552"/>
    <w:rsid w:val="1E4F6F3F"/>
    <w:rsid w:val="1E519535"/>
    <w:rsid w:val="1E54002C"/>
    <w:rsid w:val="1E540682"/>
    <w:rsid w:val="1E59D2E1"/>
    <w:rsid w:val="1E5A3765"/>
    <w:rsid w:val="1E5BBA9B"/>
    <w:rsid w:val="1E5D3CA8"/>
    <w:rsid w:val="1E622C68"/>
    <w:rsid w:val="1E63040D"/>
    <w:rsid w:val="1E64A047"/>
    <w:rsid w:val="1E6AF624"/>
    <w:rsid w:val="1E6E40D2"/>
    <w:rsid w:val="1E7031F1"/>
    <w:rsid w:val="1E70AF17"/>
    <w:rsid w:val="1E726AE3"/>
    <w:rsid w:val="1E735C34"/>
    <w:rsid w:val="1E7A28DF"/>
    <w:rsid w:val="1E7AEF4C"/>
    <w:rsid w:val="1E7F62AB"/>
    <w:rsid w:val="1E88E169"/>
    <w:rsid w:val="1E8A1F31"/>
    <w:rsid w:val="1E8AE422"/>
    <w:rsid w:val="1E8EB0EF"/>
    <w:rsid w:val="1E90A400"/>
    <w:rsid w:val="1E917514"/>
    <w:rsid w:val="1E924AC6"/>
    <w:rsid w:val="1E93409F"/>
    <w:rsid w:val="1E934399"/>
    <w:rsid w:val="1E956B99"/>
    <w:rsid w:val="1E985204"/>
    <w:rsid w:val="1E98B4B8"/>
    <w:rsid w:val="1E9EDF3C"/>
    <w:rsid w:val="1EA24ABE"/>
    <w:rsid w:val="1EA448C6"/>
    <w:rsid w:val="1EA61EE6"/>
    <w:rsid w:val="1EA6F65E"/>
    <w:rsid w:val="1EA92CE2"/>
    <w:rsid w:val="1EAA0AEF"/>
    <w:rsid w:val="1EAAAF9E"/>
    <w:rsid w:val="1EACE53F"/>
    <w:rsid w:val="1EADE700"/>
    <w:rsid w:val="1EAF86A7"/>
    <w:rsid w:val="1EB1C34B"/>
    <w:rsid w:val="1EB2A483"/>
    <w:rsid w:val="1EB2F5FF"/>
    <w:rsid w:val="1EB3A4F2"/>
    <w:rsid w:val="1EB855DC"/>
    <w:rsid w:val="1EBDA53C"/>
    <w:rsid w:val="1EBE4325"/>
    <w:rsid w:val="1EBF7E1C"/>
    <w:rsid w:val="1EC3FC03"/>
    <w:rsid w:val="1EC69901"/>
    <w:rsid w:val="1EC8AAEC"/>
    <w:rsid w:val="1ECD9649"/>
    <w:rsid w:val="1ECECEBD"/>
    <w:rsid w:val="1ED139B3"/>
    <w:rsid w:val="1ED1D8E9"/>
    <w:rsid w:val="1ED363A4"/>
    <w:rsid w:val="1ED5FFE9"/>
    <w:rsid w:val="1ED88A29"/>
    <w:rsid w:val="1EDAA31E"/>
    <w:rsid w:val="1EE2B0AA"/>
    <w:rsid w:val="1EE405F9"/>
    <w:rsid w:val="1EE57BE7"/>
    <w:rsid w:val="1EEB0372"/>
    <w:rsid w:val="1EEC3171"/>
    <w:rsid w:val="1EF22C6D"/>
    <w:rsid w:val="1EF783B1"/>
    <w:rsid w:val="1EF89830"/>
    <w:rsid w:val="1EF8CD9D"/>
    <w:rsid w:val="1EFE41B4"/>
    <w:rsid w:val="1F01BC17"/>
    <w:rsid w:val="1F0907A5"/>
    <w:rsid w:val="1F0B87B0"/>
    <w:rsid w:val="1F0D3538"/>
    <w:rsid w:val="1F0D5561"/>
    <w:rsid w:val="1F0E6642"/>
    <w:rsid w:val="1F11003C"/>
    <w:rsid w:val="1F132627"/>
    <w:rsid w:val="1F138F0C"/>
    <w:rsid w:val="1F13BD93"/>
    <w:rsid w:val="1F14E11F"/>
    <w:rsid w:val="1F153079"/>
    <w:rsid w:val="1F165CDF"/>
    <w:rsid w:val="1F1A503C"/>
    <w:rsid w:val="1F1ABC7D"/>
    <w:rsid w:val="1F1BE974"/>
    <w:rsid w:val="1F1CFBD2"/>
    <w:rsid w:val="1F1ED962"/>
    <w:rsid w:val="1F235960"/>
    <w:rsid w:val="1F244219"/>
    <w:rsid w:val="1F24A004"/>
    <w:rsid w:val="1F2738A7"/>
    <w:rsid w:val="1F2F4AFA"/>
    <w:rsid w:val="1F32BD67"/>
    <w:rsid w:val="1F372270"/>
    <w:rsid w:val="1F3913FA"/>
    <w:rsid w:val="1F3A947C"/>
    <w:rsid w:val="1F3ABE0C"/>
    <w:rsid w:val="1F3B6C99"/>
    <w:rsid w:val="1F3B7D00"/>
    <w:rsid w:val="1F3EA31A"/>
    <w:rsid w:val="1F416E70"/>
    <w:rsid w:val="1F44B683"/>
    <w:rsid w:val="1F47D5A1"/>
    <w:rsid w:val="1F490065"/>
    <w:rsid w:val="1F4C6080"/>
    <w:rsid w:val="1F4E7918"/>
    <w:rsid w:val="1F5320E6"/>
    <w:rsid w:val="1F54ED5D"/>
    <w:rsid w:val="1F5643E0"/>
    <w:rsid w:val="1F57A4DC"/>
    <w:rsid w:val="1F602671"/>
    <w:rsid w:val="1F63A32D"/>
    <w:rsid w:val="1F6559D0"/>
    <w:rsid w:val="1F65D0DC"/>
    <w:rsid w:val="1F6ADE76"/>
    <w:rsid w:val="1F6F866B"/>
    <w:rsid w:val="1F70B627"/>
    <w:rsid w:val="1F72DDF4"/>
    <w:rsid w:val="1F753ECD"/>
    <w:rsid w:val="1F75849A"/>
    <w:rsid w:val="1F827709"/>
    <w:rsid w:val="1F82D355"/>
    <w:rsid w:val="1F842800"/>
    <w:rsid w:val="1F8D88D8"/>
    <w:rsid w:val="1F900DDF"/>
    <w:rsid w:val="1F92BC21"/>
    <w:rsid w:val="1F9D145D"/>
    <w:rsid w:val="1F9F65B1"/>
    <w:rsid w:val="1FA2CBD3"/>
    <w:rsid w:val="1FAA0A68"/>
    <w:rsid w:val="1FB6372A"/>
    <w:rsid w:val="1FB7B75A"/>
    <w:rsid w:val="1FBA3CE6"/>
    <w:rsid w:val="1FBA55FB"/>
    <w:rsid w:val="1FBE7D88"/>
    <w:rsid w:val="1FBFDD0C"/>
    <w:rsid w:val="1FC128F8"/>
    <w:rsid w:val="1FC493FA"/>
    <w:rsid w:val="1FC7B4E4"/>
    <w:rsid w:val="1FCD88D1"/>
    <w:rsid w:val="1FCEB3FB"/>
    <w:rsid w:val="1FD201F3"/>
    <w:rsid w:val="1FD2A699"/>
    <w:rsid w:val="1FD4BF5B"/>
    <w:rsid w:val="1FD7630A"/>
    <w:rsid w:val="1FD7FAA6"/>
    <w:rsid w:val="1FDDFF90"/>
    <w:rsid w:val="1FE07B9A"/>
    <w:rsid w:val="1FE81DF7"/>
    <w:rsid w:val="1FE9B885"/>
    <w:rsid w:val="1FEE57C3"/>
    <w:rsid w:val="1FF1A40D"/>
    <w:rsid w:val="1FF1FD65"/>
    <w:rsid w:val="1FF2C1FB"/>
    <w:rsid w:val="1FF57AF9"/>
    <w:rsid w:val="1FF7230F"/>
    <w:rsid w:val="1FF80AE3"/>
    <w:rsid w:val="1FFA2485"/>
    <w:rsid w:val="1FFBEB55"/>
    <w:rsid w:val="1FFCD4AE"/>
    <w:rsid w:val="20005EC1"/>
    <w:rsid w:val="2000F8B5"/>
    <w:rsid w:val="20062D35"/>
    <w:rsid w:val="20077EA5"/>
    <w:rsid w:val="2008AE3C"/>
    <w:rsid w:val="200AADCE"/>
    <w:rsid w:val="200B751C"/>
    <w:rsid w:val="200D635B"/>
    <w:rsid w:val="2010A7C1"/>
    <w:rsid w:val="2011FB80"/>
    <w:rsid w:val="201291D6"/>
    <w:rsid w:val="201A93ED"/>
    <w:rsid w:val="201ACE65"/>
    <w:rsid w:val="201CE2A6"/>
    <w:rsid w:val="201D67B0"/>
    <w:rsid w:val="201DF2A0"/>
    <w:rsid w:val="2022542A"/>
    <w:rsid w:val="20237818"/>
    <w:rsid w:val="2027EFAB"/>
    <w:rsid w:val="202B30E6"/>
    <w:rsid w:val="202B4999"/>
    <w:rsid w:val="202BFCF8"/>
    <w:rsid w:val="202CEB33"/>
    <w:rsid w:val="2030A98B"/>
    <w:rsid w:val="203437BC"/>
    <w:rsid w:val="2034CDD3"/>
    <w:rsid w:val="20353A45"/>
    <w:rsid w:val="20355483"/>
    <w:rsid w:val="2037FBA1"/>
    <w:rsid w:val="2038D89E"/>
    <w:rsid w:val="203B97CE"/>
    <w:rsid w:val="203C717E"/>
    <w:rsid w:val="203DEE25"/>
    <w:rsid w:val="203E2328"/>
    <w:rsid w:val="203E67DB"/>
    <w:rsid w:val="203EDD54"/>
    <w:rsid w:val="2040B898"/>
    <w:rsid w:val="20415077"/>
    <w:rsid w:val="20424FE7"/>
    <w:rsid w:val="20477B43"/>
    <w:rsid w:val="2047BB82"/>
    <w:rsid w:val="204BCFA1"/>
    <w:rsid w:val="204C8C12"/>
    <w:rsid w:val="204F4181"/>
    <w:rsid w:val="20516CB7"/>
    <w:rsid w:val="2054A0E7"/>
    <w:rsid w:val="2057583B"/>
    <w:rsid w:val="205A77C6"/>
    <w:rsid w:val="205B1020"/>
    <w:rsid w:val="205F5D72"/>
    <w:rsid w:val="206098F6"/>
    <w:rsid w:val="2060D34F"/>
    <w:rsid w:val="2062C60F"/>
    <w:rsid w:val="20693878"/>
    <w:rsid w:val="20698408"/>
    <w:rsid w:val="206EED29"/>
    <w:rsid w:val="2075A0FE"/>
    <w:rsid w:val="20775A64"/>
    <w:rsid w:val="2078B834"/>
    <w:rsid w:val="207C68D1"/>
    <w:rsid w:val="20842A40"/>
    <w:rsid w:val="2086ECDD"/>
    <w:rsid w:val="208B01CD"/>
    <w:rsid w:val="208C4190"/>
    <w:rsid w:val="2091180B"/>
    <w:rsid w:val="20926240"/>
    <w:rsid w:val="20927131"/>
    <w:rsid w:val="2092883C"/>
    <w:rsid w:val="20935C57"/>
    <w:rsid w:val="2095C941"/>
    <w:rsid w:val="2097AC6F"/>
    <w:rsid w:val="2097CDC8"/>
    <w:rsid w:val="2099FCEA"/>
    <w:rsid w:val="209CFBD3"/>
    <w:rsid w:val="209D8227"/>
    <w:rsid w:val="209E1FDF"/>
    <w:rsid w:val="209F6F23"/>
    <w:rsid w:val="20A071CF"/>
    <w:rsid w:val="20A6ACD9"/>
    <w:rsid w:val="20A96BF0"/>
    <w:rsid w:val="20AA8F54"/>
    <w:rsid w:val="20AB5366"/>
    <w:rsid w:val="20ACD5E3"/>
    <w:rsid w:val="20AF86D1"/>
    <w:rsid w:val="20B066E0"/>
    <w:rsid w:val="20B37BCB"/>
    <w:rsid w:val="20B4BAA3"/>
    <w:rsid w:val="20B6F797"/>
    <w:rsid w:val="20B99C95"/>
    <w:rsid w:val="20BB40D4"/>
    <w:rsid w:val="20BB4AE2"/>
    <w:rsid w:val="20C83150"/>
    <w:rsid w:val="20CA330F"/>
    <w:rsid w:val="20CC1638"/>
    <w:rsid w:val="20CD7495"/>
    <w:rsid w:val="20D1C24D"/>
    <w:rsid w:val="20D22DE6"/>
    <w:rsid w:val="20E40223"/>
    <w:rsid w:val="20E6ED3A"/>
    <w:rsid w:val="20E76350"/>
    <w:rsid w:val="20EFE054"/>
    <w:rsid w:val="20F255EF"/>
    <w:rsid w:val="20F3D2C7"/>
    <w:rsid w:val="20F443A7"/>
    <w:rsid w:val="20F983E3"/>
    <w:rsid w:val="20FB7F28"/>
    <w:rsid w:val="20FBB55D"/>
    <w:rsid w:val="21013107"/>
    <w:rsid w:val="210157A2"/>
    <w:rsid w:val="2103F7CE"/>
    <w:rsid w:val="210E4AD5"/>
    <w:rsid w:val="2113A006"/>
    <w:rsid w:val="2114AC1F"/>
    <w:rsid w:val="211700D1"/>
    <w:rsid w:val="211F5365"/>
    <w:rsid w:val="212039CB"/>
    <w:rsid w:val="2125D5E0"/>
    <w:rsid w:val="2125E241"/>
    <w:rsid w:val="212857A1"/>
    <w:rsid w:val="212960C3"/>
    <w:rsid w:val="212A43AE"/>
    <w:rsid w:val="212B530F"/>
    <w:rsid w:val="212CC22A"/>
    <w:rsid w:val="212D8761"/>
    <w:rsid w:val="212F61EB"/>
    <w:rsid w:val="213186BF"/>
    <w:rsid w:val="213AD516"/>
    <w:rsid w:val="213BDFB2"/>
    <w:rsid w:val="213C5A11"/>
    <w:rsid w:val="213F1D85"/>
    <w:rsid w:val="213F6BAB"/>
    <w:rsid w:val="2142371F"/>
    <w:rsid w:val="21437B56"/>
    <w:rsid w:val="2145BCA0"/>
    <w:rsid w:val="2145E7FF"/>
    <w:rsid w:val="2146DD5E"/>
    <w:rsid w:val="214842AE"/>
    <w:rsid w:val="21487B15"/>
    <w:rsid w:val="214A9E0F"/>
    <w:rsid w:val="214AC70B"/>
    <w:rsid w:val="214BB8F1"/>
    <w:rsid w:val="214BBF1C"/>
    <w:rsid w:val="214D01AF"/>
    <w:rsid w:val="21541D73"/>
    <w:rsid w:val="2156B1AF"/>
    <w:rsid w:val="2156DD9A"/>
    <w:rsid w:val="215ECC89"/>
    <w:rsid w:val="21614E94"/>
    <w:rsid w:val="2161FD17"/>
    <w:rsid w:val="216407B6"/>
    <w:rsid w:val="21642F9E"/>
    <w:rsid w:val="216499E2"/>
    <w:rsid w:val="2166AF52"/>
    <w:rsid w:val="216980F1"/>
    <w:rsid w:val="216AA1C4"/>
    <w:rsid w:val="216DAE09"/>
    <w:rsid w:val="216E3EF5"/>
    <w:rsid w:val="21714215"/>
    <w:rsid w:val="217432C0"/>
    <w:rsid w:val="2179A6CA"/>
    <w:rsid w:val="217A0CA6"/>
    <w:rsid w:val="217BDD49"/>
    <w:rsid w:val="217ECBF9"/>
    <w:rsid w:val="21810DF3"/>
    <w:rsid w:val="2181DA3C"/>
    <w:rsid w:val="218839C3"/>
    <w:rsid w:val="2189223F"/>
    <w:rsid w:val="218A74C6"/>
    <w:rsid w:val="218A978E"/>
    <w:rsid w:val="218ACAB7"/>
    <w:rsid w:val="2190290A"/>
    <w:rsid w:val="219356CE"/>
    <w:rsid w:val="2193A705"/>
    <w:rsid w:val="2195A5D8"/>
    <w:rsid w:val="21967A84"/>
    <w:rsid w:val="21983107"/>
    <w:rsid w:val="219C4FE3"/>
    <w:rsid w:val="219E9C52"/>
    <w:rsid w:val="219F2AF7"/>
    <w:rsid w:val="21A24D81"/>
    <w:rsid w:val="21A7CCB0"/>
    <w:rsid w:val="21AC58DE"/>
    <w:rsid w:val="21AE74DB"/>
    <w:rsid w:val="21AEDD00"/>
    <w:rsid w:val="21B09465"/>
    <w:rsid w:val="21B8D4E9"/>
    <w:rsid w:val="21B8D868"/>
    <w:rsid w:val="21BBC3D4"/>
    <w:rsid w:val="21BE2314"/>
    <w:rsid w:val="21BEBC1A"/>
    <w:rsid w:val="21C08FFE"/>
    <w:rsid w:val="21C1CB7D"/>
    <w:rsid w:val="21C2AF06"/>
    <w:rsid w:val="21C38691"/>
    <w:rsid w:val="21C3C976"/>
    <w:rsid w:val="21C6E0BE"/>
    <w:rsid w:val="21C9C178"/>
    <w:rsid w:val="21CB48CA"/>
    <w:rsid w:val="21CD4FA9"/>
    <w:rsid w:val="21CE99CB"/>
    <w:rsid w:val="21D3876C"/>
    <w:rsid w:val="21D59EFA"/>
    <w:rsid w:val="21DEBFCB"/>
    <w:rsid w:val="21DFC2B5"/>
    <w:rsid w:val="21E50B1F"/>
    <w:rsid w:val="21E8FA5D"/>
    <w:rsid w:val="21ECEAA8"/>
    <w:rsid w:val="21ED02F5"/>
    <w:rsid w:val="21ED345E"/>
    <w:rsid w:val="21EDD1EC"/>
    <w:rsid w:val="21F0A965"/>
    <w:rsid w:val="21F2362A"/>
    <w:rsid w:val="21F71A65"/>
    <w:rsid w:val="21F8CBC4"/>
    <w:rsid w:val="21FF053F"/>
    <w:rsid w:val="2201D0AE"/>
    <w:rsid w:val="22027AF6"/>
    <w:rsid w:val="22029598"/>
    <w:rsid w:val="2205550D"/>
    <w:rsid w:val="2205F0E8"/>
    <w:rsid w:val="2205FDE2"/>
    <w:rsid w:val="220D9033"/>
    <w:rsid w:val="22101CCE"/>
    <w:rsid w:val="22140CFC"/>
    <w:rsid w:val="2216B7A5"/>
    <w:rsid w:val="221F3D3D"/>
    <w:rsid w:val="221FB216"/>
    <w:rsid w:val="2224B766"/>
    <w:rsid w:val="2225F515"/>
    <w:rsid w:val="222689CC"/>
    <w:rsid w:val="22295C6D"/>
    <w:rsid w:val="222BF94E"/>
    <w:rsid w:val="222F1809"/>
    <w:rsid w:val="2232C917"/>
    <w:rsid w:val="223405CC"/>
    <w:rsid w:val="2235B750"/>
    <w:rsid w:val="22375411"/>
    <w:rsid w:val="2239904F"/>
    <w:rsid w:val="223F5FF9"/>
    <w:rsid w:val="223F8A9B"/>
    <w:rsid w:val="22474D55"/>
    <w:rsid w:val="224A1C3D"/>
    <w:rsid w:val="224A5406"/>
    <w:rsid w:val="224B6689"/>
    <w:rsid w:val="224F323B"/>
    <w:rsid w:val="224F5ECA"/>
    <w:rsid w:val="22507F85"/>
    <w:rsid w:val="22521B1F"/>
    <w:rsid w:val="2256B0F0"/>
    <w:rsid w:val="225DF409"/>
    <w:rsid w:val="22601528"/>
    <w:rsid w:val="22609B70"/>
    <w:rsid w:val="2260AEFE"/>
    <w:rsid w:val="2260D0F9"/>
    <w:rsid w:val="22613634"/>
    <w:rsid w:val="2264B715"/>
    <w:rsid w:val="2265890C"/>
    <w:rsid w:val="226A085D"/>
    <w:rsid w:val="226B5BB5"/>
    <w:rsid w:val="226DAEB3"/>
    <w:rsid w:val="2272DEDC"/>
    <w:rsid w:val="2274A65A"/>
    <w:rsid w:val="22769410"/>
    <w:rsid w:val="227860A0"/>
    <w:rsid w:val="227C94E0"/>
    <w:rsid w:val="2284C0F5"/>
    <w:rsid w:val="22855E0A"/>
    <w:rsid w:val="2287B201"/>
    <w:rsid w:val="2288901D"/>
    <w:rsid w:val="22891AE4"/>
    <w:rsid w:val="22911671"/>
    <w:rsid w:val="2295BBA5"/>
    <w:rsid w:val="22996380"/>
    <w:rsid w:val="22A01F02"/>
    <w:rsid w:val="22A14F96"/>
    <w:rsid w:val="22A19870"/>
    <w:rsid w:val="22A4DF77"/>
    <w:rsid w:val="22A5A821"/>
    <w:rsid w:val="22A8D390"/>
    <w:rsid w:val="22B0E110"/>
    <w:rsid w:val="22B65A29"/>
    <w:rsid w:val="22B7A1E9"/>
    <w:rsid w:val="22BAC233"/>
    <w:rsid w:val="22BAC866"/>
    <w:rsid w:val="22BD3541"/>
    <w:rsid w:val="22C0B5E6"/>
    <w:rsid w:val="22C3BA62"/>
    <w:rsid w:val="22C517F1"/>
    <w:rsid w:val="22C78FE5"/>
    <w:rsid w:val="22CA51A6"/>
    <w:rsid w:val="22CA873B"/>
    <w:rsid w:val="22CAD1F0"/>
    <w:rsid w:val="22CCB327"/>
    <w:rsid w:val="22CD4764"/>
    <w:rsid w:val="22CE78AD"/>
    <w:rsid w:val="22CEB66D"/>
    <w:rsid w:val="22CF0684"/>
    <w:rsid w:val="22CF7A74"/>
    <w:rsid w:val="22D017BD"/>
    <w:rsid w:val="22D027D3"/>
    <w:rsid w:val="22D17776"/>
    <w:rsid w:val="22D18570"/>
    <w:rsid w:val="22D22685"/>
    <w:rsid w:val="22D23F8F"/>
    <w:rsid w:val="22D52AED"/>
    <w:rsid w:val="22D8B356"/>
    <w:rsid w:val="22D9EF2D"/>
    <w:rsid w:val="22DA0BBD"/>
    <w:rsid w:val="22DAF252"/>
    <w:rsid w:val="22DCDB52"/>
    <w:rsid w:val="22DDC487"/>
    <w:rsid w:val="22E1B819"/>
    <w:rsid w:val="22E52BC6"/>
    <w:rsid w:val="22E77EF0"/>
    <w:rsid w:val="22E8EDD1"/>
    <w:rsid w:val="22E9293B"/>
    <w:rsid w:val="22EA3863"/>
    <w:rsid w:val="22F0883D"/>
    <w:rsid w:val="22F0BD43"/>
    <w:rsid w:val="22F2C76E"/>
    <w:rsid w:val="22F593E5"/>
    <w:rsid w:val="22F5CEDF"/>
    <w:rsid w:val="22F68E8C"/>
    <w:rsid w:val="22FA4AD6"/>
    <w:rsid w:val="22FD3C3E"/>
    <w:rsid w:val="2301683C"/>
    <w:rsid w:val="23021DB5"/>
    <w:rsid w:val="23072117"/>
    <w:rsid w:val="23086178"/>
    <w:rsid w:val="230B529A"/>
    <w:rsid w:val="230D9F66"/>
    <w:rsid w:val="2310DAAA"/>
    <w:rsid w:val="23122DE3"/>
    <w:rsid w:val="2314FB33"/>
    <w:rsid w:val="23197A81"/>
    <w:rsid w:val="2319E647"/>
    <w:rsid w:val="231C1AFE"/>
    <w:rsid w:val="231CA41C"/>
    <w:rsid w:val="231D9619"/>
    <w:rsid w:val="231FCAB2"/>
    <w:rsid w:val="232050BC"/>
    <w:rsid w:val="2321C1AA"/>
    <w:rsid w:val="2327F9DF"/>
    <w:rsid w:val="23295EC5"/>
    <w:rsid w:val="232BDC76"/>
    <w:rsid w:val="2330A871"/>
    <w:rsid w:val="2336CC22"/>
    <w:rsid w:val="2336D370"/>
    <w:rsid w:val="2337A3AE"/>
    <w:rsid w:val="233F0935"/>
    <w:rsid w:val="233FD01A"/>
    <w:rsid w:val="2341AE09"/>
    <w:rsid w:val="234352FA"/>
    <w:rsid w:val="234511FD"/>
    <w:rsid w:val="23500270"/>
    <w:rsid w:val="23507E7F"/>
    <w:rsid w:val="23543BA2"/>
    <w:rsid w:val="2354ED4A"/>
    <w:rsid w:val="235E4428"/>
    <w:rsid w:val="235EDCF4"/>
    <w:rsid w:val="23615978"/>
    <w:rsid w:val="23625BC9"/>
    <w:rsid w:val="23655B79"/>
    <w:rsid w:val="23664114"/>
    <w:rsid w:val="236828DA"/>
    <w:rsid w:val="236A6D3B"/>
    <w:rsid w:val="236BE3EE"/>
    <w:rsid w:val="2370FFB5"/>
    <w:rsid w:val="237432B8"/>
    <w:rsid w:val="237D59DA"/>
    <w:rsid w:val="237F0299"/>
    <w:rsid w:val="2380C73B"/>
    <w:rsid w:val="2380DDEB"/>
    <w:rsid w:val="2381E921"/>
    <w:rsid w:val="2386F6A0"/>
    <w:rsid w:val="238A72C4"/>
    <w:rsid w:val="23954660"/>
    <w:rsid w:val="239B4965"/>
    <w:rsid w:val="239BC1C8"/>
    <w:rsid w:val="239E9559"/>
    <w:rsid w:val="239EACCA"/>
    <w:rsid w:val="23A07156"/>
    <w:rsid w:val="23A1A7DE"/>
    <w:rsid w:val="23A2229B"/>
    <w:rsid w:val="23A3C446"/>
    <w:rsid w:val="23A3F4CF"/>
    <w:rsid w:val="23A87000"/>
    <w:rsid w:val="23A8E73C"/>
    <w:rsid w:val="23AA1327"/>
    <w:rsid w:val="23AF45D4"/>
    <w:rsid w:val="23B51573"/>
    <w:rsid w:val="23B7AA0C"/>
    <w:rsid w:val="23BA603C"/>
    <w:rsid w:val="23BDF1BD"/>
    <w:rsid w:val="23C0B149"/>
    <w:rsid w:val="23C3ABB4"/>
    <w:rsid w:val="23C3B1CA"/>
    <w:rsid w:val="23C54019"/>
    <w:rsid w:val="23C8F4CC"/>
    <w:rsid w:val="23C97E7F"/>
    <w:rsid w:val="23CB75B3"/>
    <w:rsid w:val="23D6A0C5"/>
    <w:rsid w:val="23D71D90"/>
    <w:rsid w:val="23D7D2B7"/>
    <w:rsid w:val="23DA604E"/>
    <w:rsid w:val="23DABAE8"/>
    <w:rsid w:val="23DF7539"/>
    <w:rsid w:val="23DF7F24"/>
    <w:rsid w:val="23DFB81F"/>
    <w:rsid w:val="23E1EDB1"/>
    <w:rsid w:val="23E347CC"/>
    <w:rsid w:val="23E3C711"/>
    <w:rsid w:val="23E54F25"/>
    <w:rsid w:val="23E70E83"/>
    <w:rsid w:val="23E78839"/>
    <w:rsid w:val="23E97B79"/>
    <w:rsid w:val="23EA059C"/>
    <w:rsid w:val="23ECB549"/>
    <w:rsid w:val="23ED9D16"/>
    <w:rsid w:val="23EE4B73"/>
    <w:rsid w:val="23F0CEDB"/>
    <w:rsid w:val="23F0FD45"/>
    <w:rsid w:val="23F30856"/>
    <w:rsid w:val="23F50809"/>
    <w:rsid w:val="23F61F1A"/>
    <w:rsid w:val="23FBFBC9"/>
    <w:rsid w:val="23FC770B"/>
    <w:rsid w:val="23FFA4BE"/>
    <w:rsid w:val="23FFF738"/>
    <w:rsid w:val="2401A50B"/>
    <w:rsid w:val="240334DE"/>
    <w:rsid w:val="2403905B"/>
    <w:rsid w:val="24068C84"/>
    <w:rsid w:val="2408DFC5"/>
    <w:rsid w:val="240B249A"/>
    <w:rsid w:val="240DEDE8"/>
    <w:rsid w:val="2414741E"/>
    <w:rsid w:val="2416A747"/>
    <w:rsid w:val="2417480E"/>
    <w:rsid w:val="2417747A"/>
    <w:rsid w:val="2417C13E"/>
    <w:rsid w:val="2418024A"/>
    <w:rsid w:val="241E9ECA"/>
    <w:rsid w:val="24233BF6"/>
    <w:rsid w:val="24238935"/>
    <w:rsid w:val="2424527E"/>
    <w:rsid w:val="242612A6"/>
    <w:rsid w:val="242850D0"/>
    <w:rsid w:val="24315A35"/>
    <w:rsid w:val="2433F91B"/>
    <w:rsid w:val="2437A9DF"/>
    <w:rsid w:val="243A20F4"/>
    <w:rsid w:val="243AF1B1"/>
    <w:rsid w:val="243BA6F1"/>
    <w:rsid w:val="243BE516"/>
    <w:rsid w:val="243DCF73"/>
    <w:rsid w:val="244152AD"/>
    <w:rsid w:val="2445AEA6"/>
    <w:rsid w:val="2445BA6D"/>
    <w:rsid w:val="2446B9FA"/>
    <w:rsid w:val="24472CAF"/>
    <w:rsid w:val="2448BF91"/>
    <w:rsid w:val="2448EC09"/>
    <w:rsid w:val="244AA58E"/>
    <w:rsid w:val="244B4739"/>
    <w:rsid w:val="244B76F4"/>
    <w:rsid w:val="244ECB7C"/>
    <w:rsid w:val="244F3E85"/>
    <w:rsid w:val="2451442E"/>
    <w:rsid w:val="245153EB"/>
    <w:rsid w:val="24573AF3"/>
    <w:rsid w:val="245A40C8"/>
    <w:rsid w:val="245DD596"/>
    <w:rsid w:val="245F09BF"/>
    <w:rsid w:val="2462622B"/>
    <w:rsid w:val="24629ADE"/>
    <w:rsid w:val="2462E05E"/>
    <w:rsid w:val="2466D589"/>
    <w:rsid w:val="246A7744"/>
    <w:rsid w:val="246BA415"/>
    <w:rsid w:val="246BE4EA"/>
    <w:rsid w:val="2472D0B5"/>
    <w:rsid w:val="247536A7"/>
    <w:rsid w:val="247585D2"/>
    <w:rsid w:val="2476ED8C"/>
    <w:rsid w:val="2477D4E2"/>
    <w:rsid w:val="247A65EF"/>
    <w:rsid w:val="247E032D"/>
    <w:rsid w:val="2480CF89"/>
    <w:rsid w:val="2482631D"/>
    <w:rsid w:val="2483B9B8"/>
    <w:rsid w:val="24842B08"/>
    <w:rsid w:val="2484A6E7"/>
    <w:rsid w:val="2486C735"/>
    <w:rsid w:val="2486E498"/>
    <w:rsid w:val="248C5E27"/>
    <w:rsid w:val="248D2220"/>
    <w:rsid w:val="248DD7B0"/>
    <w:rsid w:val="24909BC9"/>
    <w:rsid w:val="2491876F"/>
    <w:rsid w:val="2492834A"/>
    <w:rsid w:val="24931150"/>
    <w:rsid w:val="249414D5"/>
    <w:rsid w:val="249569F1"/>
    <w:rsid w:val="2497868F"/>
    <w:rsid w:val="249A2EA1"/>
    <w:rsid w:val="249BD7B0"/>
    <w:rsid w:val="249D3956"/>
    <w:rsid w:val="249EFB5B"/>
    <w:rsid w:val="249FABD0"/>
    <w:rsid w:val="249FE873"/>
    <w:rsid w:val="24A19C22"/>
    <w:rsid w:val="24A35DBB"/>
    <w:rsid w:val="24A57CA2"/>
    <w:rsid w:val="24AA6FAD"/>
    <w:rsid w:val="24AAE204"/>
    <w:rsid w:val="24AB2F35"/>
    <w:rsid w:val="24AF2A60"/>
    <w:rsid w:val="24B529D9"/>
    <w:rsid w:val="24B6B1CE"/>
    <w:rsid w:val="24BA661E"/>
    <w:rsid w:val="24BC2B1B"/>
    <w:rsid w:val="24C1C9D1"/>
    <w:rsid w:val="24CA27DA"/>
    <w:rsid w:val="24D663DF"/>
    <w:rsid w:val="24D6D53F"/>
    <w:rsid w:val="24D78F8A"/>
    <w:rsid w:val="24DAE1DB"/>
    <w:rsid w:val="24DB0111"/>
    <w:rsid w:val="24DB8FDC"/>
    <w:rsid w:val="24DE1B68"/>
    <w:rsid w:val="24DE334D"/>
    <w:rsid w:val="24DF296A"/>
    <w:rsid w:val="24DFEF2D"/>
    <w:rsid w:val="24E07CDB"/>
    <w:rsid w:val="24E14A0B"/>
    <w:rsid w:val="24E3A8BC"/>
    <w:rsid w:val="24E43A24"/>
    <w:rsid w:val="24E5FD87"/>
    <w:rsid w:val="24EA0E42"/>
    <w:rsid w:val="24EA3A6D"/>
    <w:rsid w:val="24EDCEEF"/>
    <w:rsid w:val="24F05760"/>
    <w:rsid w:val="24F0B0F3"/>
    <w:rsid w:val="24F47989"/>
    <w:rsid w:val="24F4C8A6"/>
    <w:rsid w:val="24F53FE7"/>
    <w:rsid w:val="24F5B0B7"/>
    <w:rsid w:val="24F612B7"/>
    <w:rsid w:val="24F8EA00"/>
    <w:rsid w:val="24F97816"/>
    <w:rsid w:val="24FADDB9"/>
    <w:rsid w:val="24FF62F8"/>
    <w:rsid w:val="250009C2"/>
    <w:rsid w:val="25013319"/>
    <w:rsid w:val="25027AB3"/>
    <w:rsid w:val="250477FA"/>
    <w:rsid w:val="2504C365"/>
    <w:rsid w:val="2506B6C4"/>
    <w:rsid w:val="2509F628"/>
    <w:rsid w:val="250BCCAC"/>
    <w:rsid w:val="250F103A"/>
    <w:rsid w:val="250F191D"/>
    <w:rsid w:val="2513048C"/>
    <w:rsid w:val="25146C14"/>
    <w:rsid w:val="2517E257"/>
    <w:rsid w:val="251ECB34"/>
    <w:rsid w:val="251EFB21"/>
    <w:rsid w:val="251FE90F"/>
    <w:rsid w:val="2520D869"/>
    <w:rsid w:val="2522F465"/>
    <w:rsid w:val="25246C06"/>
    <w:rsid w:val="25249F41"/>
    <w:rsid w:val="2527A8F5"/>
    <w:rsid w:val="2529175E"/>
    <w:rsid w:val="252947E3"/>
    <w:rsid w:val="2531BE32"/>
    <w:rsid w:val="2532B617"/>
    <w:rsid w:val="2532F789"/>
    <w:rsid w:val="253542D3"/>
    <w:rsid w:val="2535A9A3"/>
    <w:rsid w:val="2536C093"/>
    <w:rsid w:val="253C4001"/>
    <w:rsid w:val="253F86A5"/>
    <w:rsid w:val="254A8FF5"/>
    <w:rsid w:val="25508187"/>
    <w:rsid w:val="255698FA"/>
    <w:rsid w:val="2557AD84"/>
    <w:rsid w:val="255CE238"/>
    <w:rsid w:val="256181D1"/>
    <w:rsid w:val="25637A2D"/>
    <w:rsid w:val="2573B84E"/>
    <w:rsid w:val="2574D083"/>
    <w:rsid w:val="257526E0"/>
    <w:rsid w:val="25769513"/>
    <w:rsid w:val="2577A128"/>
    <w:rsid w:val="2579D849"/>
    <w:rsid w:val="257ADB1F"/>
    <w:rsid w:val="257B22E7"/>
    <w:rsid w:val="257FD4A4"/>
    <w:rsid w:val="2580120C"/>
    <w:rsid w:val="2580193B"/>
    <w:rsid w:val="258072D8"/>
    <w:rsid w:val="2580A359"/>
    <w:rsid w:val="2580A663"/>
    <w:rsid w:val="25810734"/>
    <w:rsid w:val="25812214"/>
    <w:rsid w:val="258327A0"/>
    <w:rsid w:val="2587795B"/>
    <w:rsid w:val="258E740D"/>
    <w:rsid w:val="258EF6DB"/>
    <w:rsid w:val="2590D2FB"/>
    <w:rsid w:val="25936F99"/>
    <w:rsid w:val="2594434E"/>
    <w:rsid w:val="25944596"/>
    <w:rsid w:val="2597F963"/>
    <w:rsid w:val="259C9EFE"/>
    <w:rsid w:val="259CAF1A"/>
    <w:rsid w:val="259DD14D"/>
    <w:rsid w:val="25A20C99"/>
    <w:rsid w:val="25A53F84"/>
    <w:rsid w:val="25A95C54"/>
    <w:rsid w:val="25A9E25E"/>
    <w:rsid w:val="25AA2D2C"/>
    <w:rsid w:val="25AA7CE0"/>
    <w:rsid w:val="25AF6F66"/>
    <w:rsid w:val="25B151CD"/>
    <w:rsid w:val="25B4BD44"/>
    <w:rsid w:val="25B9C179"/>
    <w:rsid w:val="25BC11B3"/>
    <w:rsid w:val="25C44576"/>
    <w:rsid w:val="25C4A6F3"/>
    <w:rsid w:val="25C578AF"/>
    <w:rsid w:val="25C8A99D"/>
    <w:rsid w:val="25CDAE15"/>
    <w:rsid w:val="25CEEA9F"/>
    <w:rsid w:val="25CF7996"/>
    <w:rsid w:val="25D0AD26"/>
    <w:rsid w:val="25D593A6"/>
    <w:rsid w:val="25D7C22C"/>
    <w:rsid w:val="25D7EE33"/>
    <w:rsid w:val="25DD7E19"/>
    <w:rsid w:val="25E154AB"/>
    <w:rsid w:val="25E1F12C"/>
    <w:rsid w:val="25E25271"/>
    <w:rsid w:val="25E3392F"/>
    <w:rsid w:val="25E3BE1F"/>
    <w:rsid w:val="25E9D748"/>
    <w:rsid w:val="25E9E5D3"/>
    <w:rsid w:val="25EA2D81"/>
    <w:rsid w:val="25ED72E0"/>
    <w:rsid w:val="25EEC57C"/>
    <w:rsid w:val="25EF0958"/>
    <w:rsid w:val="25F3DA3B"/>
    <w:rsid w:val="25F5ECEA"/>
    <w:rsid w:val="25F937BA"/>
    <w:rsid w:val="25FA56DA"/>
    <w:rsid w:val="25FDA153"/>
    <w:rsid w:val="25FE2E30"/>
    <w:rsid w:val="25FE31A3"/>
    <w:rsid w:val="25FEFB75"/>
    <w:rsid w:val="25FF7AF9"/>
    <w:rsid w:val="26007E47"/>
    <w:rsid w:val="26060C0F"/>
    <w:rsid w:val="2608FFDB"/>
    <w:rsid w:val="2609DE75"/>
    <w:rsid w:val="260CF4F8"/>
    <w:rsid w:val="260DE484"/>
    <w:rsid w:val="260E1A9A"/>
    <w:rsid w:val="26125264"/>
    <w:rsid w:val="2614B253"/>
    <w:rsid w:val="26170FBD"/>
    <w:rsid w:val="26196214"/>
    <w:rsid w:val="262181E1"/>
    <w:rsid w:val="2622701D"/>
    <w:rsid w:val="2625494D"/>
    <w:rsid w:val="2625B5C4"/>
    <w:rsid w:val="262F09B1"/>
    <w:rsid w:val="262FB1E6"/>
    <w:rsid w:val="26301276"/>
    <w:rsid w:val="26311C15"/>
    <w:rsid w:val="26324338"/>
    <w:rsid w:val="2633080D"/>
    <w:rsid w:val="26347575"/>
    <w:rsid w:val="2635C332"/>
    <w:rsid w:val="2636BA47"/>
    <w:rsid w:val="263CCA56"/>
    <w:rsid w:val="2644EDFF"/>
    <w:rsid w:val="264620ED"/>
    <w:rsid w:val="26497163"/>
    <w:rsid w:val="264B8E21"/>
    <w:rsid w:val="264E2C92"/>
    <w:rsid w:val="264F2EB6"/>
    <w:rsid w:val="264FAD64"/>
    <w:rsid w:val="2652194B"/>
    <w:rsid w:val="2652240B"/>
    <w:rsid w:val="2655B480"/>
    <w:rsid w:val="26588B34"/>
    <w:rsid w:val="265DCD1D"/>
    <w:rsid w:val="2661BC60"/>
    <w:rsid w:val="26627DC2"/>
    <w:rsid w:val="2664B7A8"/>
    <w:rsid w:val="267129C2"/>
    <w:rsid w:val="26768D1C"/>
    <w:rsid w:val="26780938"/>
    <w:rsid w:val="267B6EF6"/>
    <w:rsid w:val="267C88B7"/>
    <w:rsid w:val="267D1B56"/>
    <w:rsid w:val="267E382C"/>
    <w:rsid w:val="26845353"/>
    <w:rsid w:val="26868FAD"/>
    <w:rsid w:val="26896752"/>
    <w:rsid w:val="2689EDD8"/>
    <w:rsid w:val="268BBDC2"/>
    <w:rsid w:val="268DBE3E"/>
    <w:rsid w:val="268DDC4F"/>
    <w:rsid w:val="2694EB0C"/>
    <w:rsid w:val="26988C65"/>
    <w:rsid w:val="26999F54"/>
    <w:rsid w:val="269DD2A6"/>
    <w:rsid w:val="269DFB02"/>
    <w:rsid w:val="269F6837"/>
    <w:rsid w:val="26A0B012"/>
    <w:rsid w:val="26A21E43"/>
    <w:rsid w:val="26A3C399"/>
    <w:rsid w:val="26A77528"/>
    <w:rsid w:val="26A9B380"/>
    <w:rsid w:val="26AB3EAE"/>
    <w:rsid w:val="26AB5D65"/>
    <w:rsid w:val="26ACFB84"/>
    <w:rsid w:val="26B01968"/>
    <w:rsid w:val="26B1C337"/>
    <w:rsid w:val="26B2222D"/>
    <w:rsid w:val="26B27EAD"/>
    <w:rsid w:val="26B5623A"/>
    <w:rsid w:val="26B80BED"/>
    <w:rsid w:val="26B8E3B2"/>
    <w:rsid w:val="26B97B65"/>
    <w:rsid w:val="26BC5B79"/>
    <w:rsid w:val="26BE9142"/>
    <w:rsid w:val="26BF7B03"/>
    <w:rsid w:val="26CB4D79"/>
    <w:rsid w:val="26CC69FC"/>
    <w:rsid w:val="26CD2544"/>
    <w:rsid w:val="26CD5F09"/>
    <w:rsid w:val="26D0301B"/>
    <w:rsid w:val="26D0746D"/>
    <w:rsid w:val="26D19F76"/>
    <w:rsid w:val="26D33695"/>
    <w:rsid w:val="26D39313"/>
    <w:rsid w:val="26D66620"/>
    <w:rsid w:val="26D9A2BC"/>
    <w:rsid w:val="26DD0B48"/>
    <w:rsid w:val="26E1E3E0"/>
    <w:rsid w:val="26E8F289"/>
    <w:rsid w:val="26EC33F9"/>
    <w:rsid w:val="26ECE406"/>
    <w:rsid w:val="26EE9DD5"/>
    <w:rsid w:val="26EF44BC"/>
    <w:rsid w:val="26F0F2F4"/>
    <w:rsid w:val="26F3B275"/>
    <w:rsid w:val="26F6422D"/>
    <w:rsid w:val="26F73C19"/>
    <w:rsid w:val="26F79E0D"/>
    <w:rsid w:val="26F7D539"/>
    <w:rsid w:val="26FD1A52"/>
    <w:rsid w:val="26FD8C71"/>
    <w:rsid w:val="26FDE8BD"/>
    <w:rsid w:val="26FDFF93"/>
    <w:rsid w:val="2702E1A2"/>
    <w:rsid w:val="27030C34"/>
    <w:rsid w:val="27032C3D"/>
    <w:rsid w:val="27048F17"/>
    <w:rsid w:val="2705B862"/>
    <w:rsid w:val="27070EA0"/>
    <w:rsid w:val="27099D94"/>
    <w:rsid w:val="270B784A"/>
    <w:rsid w:val="270C5F4F"/>
    <w:rsid w:val="27149A78"/>
    <w:rsid w:val="271842D4"/>
    <w:rsid w:val="271ACFDA"/>
    <w:rsid w:val="271D9E0E"/>
    <w:rsid w:val="271EABE6"/>
    <w:rsid w:val="2721EBF5"/>
    <w:rsid w:val="27220FEE"/>
    <w:rsid w:val="27221204"/>
    <w:rsid w:val="272833BB"/>
    <w:rsid w:val="272BE5C5"/>
    <w:rsid w:val="2731EF07"/>
    <w:rsid w:val="27326332"/>
    <w:rsid w:val="27362388"/>
    <w:rsid w:val="27364172"/>
    <w:rsid w:val="27397A26"/>
    <w:rsid w:val="273AA9A8"/>
    <w:rsid w:val="273CEC5B"/>
    <w:rsid w:val="273FD297"/>
    <w:rsid w:val="27412E3B"/>
    <w:rsid w:val="27435740"/>
    <w:rsid w:val="27488161"/>
    <w:rsid w:val="2748828D"/>
    <w:rsid w:val="2749D3F7"/>
    <w:rsid w:val="274C3015"/>
    <w:rsid w:val="27531172"/>
    <w:rsid w:val="2756E1A9"/>
    <w:rsid w:val="275A064A"/>
    <w:rsid w:val="275B45DE"/>
    <w:rsid w:val="275C88DE"/>
    <w:rsid w:val="275E7AC7"/>
    <w:rsid w:val="27600D0D"/>
    <w:rsid w:val="2761022D"/>
    <w:rsid w:val="27653847"/>
    <w:rsid w:val="276B51BD"/>
    <w:rsid w:val="27783DBB"/>
    <w:rsid w:val="27789B20"/>
    <w:rsid w:val="27797C0D"/>
    <w:rsid w:val="277D185F"/>
    <w:rsid w:val="277DB53A"/>
    <w:rsid w:val="277E7804"/>
    <w:rsid w:val="2780B313"/>
    <w:rsid w:val="2783C5C4"/>
    <w:rsid w:val="2789786F"/>
    <w:rsid w:val="278A0452"/>
    <w:rsid w:val="278E1165"/>
    <w:rsid w:val="27901D3F"/>
    <w:rsid w:val="279B48A0"/>
    <w:rsid w:val="279B89D7"/>
    <w:rsid w:val="279BDE24"/>
    <w:rsid w:val="279C0D8D"/>
    <w:rsid w:val="279C62FE"/>
    <w:rsid w:val="279FD136"/>
    <w:rsid w:val="27A72862"/>
    <w:rsid w:val="27A8CA38"/>
    <w:rsid w:val="27AEF041"/>
    <w:rsid w:val="27B4093E"/>
    <w:rsid w:val="27B5BEA8"/>
    <w:rsid w:val="27B955BE"/>
    <w:rsid w:val="27BACFFD"/>
    <w:rsid w:val="27BBC830"/>
    <w:rsid w:val="27BC18A8"/>
    <w:rsid w:val="27BC1A73"/>
    <w:rsid w:val="27C26BCA"/>
    <w:rsid w:val="27C3E0E8"/>
    <w:rsid w:val="27C4DE7D"/>
    <w:rsid w:val="27C9B6D2"/>
    <w:rsid w:val="27CB827A"/>
    <w:rsid w:val="27CC3703"/>
    <w:rsid w:val="27CC997B"/>
    <w:rsid w:val="27CCFE57"/>
    <w:rsid w:val="27CD6518"/>
    <w:rsid w:val="27CF613F"/>
    <w:rsid w:val="27CFFB15"/>
    <w:rsid w:val="27D0883C"/>
    <w:rsid w:val="27D42659"/>
    <w:rsid w:val="27D5BE91"/>
    <w:rsid w:val="27D62598"/>
    <w:rsid w:val="27D685EF"/>
    <w:rsid w:val="27DAC5E7"/>
    <w:rsid w:val="27DBF5F3"/>
    <w:rsid w:val="27DFF7FE"/>
    <w:rsid w:val="27E117F9"/>
    <w:rsid w:val="27E79853"/>
    <w:rsid w:val="27EAC261"/>
    <w:rsid w:val="27EB55DD"/>
    <w:rsid w:val="27EE6A2C"/>
    <w:rsid w:val="27FA1A35"/>
    <w:rsid w:val="27FA42AE"/>
    <w:rsid w:val="27FCA127"/>
    <w:rsid w:val="27FD8809"/>
    <w:rsid w:val="28010C46"/>
    <w:rsid w:val="28033F4B"/>
    <w:rsid w:val="2803CA9D"/>
    <w:rsid w:val="2807C3F4"/>
    <w:rsid w:val="2808C99A"/>
    <w:rsid w:val="280ABC0B"/>
    <w:rsid w:val="280F2ED7"/>
    <w:rsid w:val="28128A78"/>
    <w:rsid w:val="28132E0A"/>
    <w:rsid w:val="281749E4"/>
    <w:rsid w:val="2818C397"/>
    <w:rsid w:val="281B49C7"/>
    <w:rsid w:val="281B62E6"/>
    <w:rsid w:val="281FBDA9"/>
    <w:rsid w:val="28210520"/>
    <w:rsid w:val="28238BDB"/>
    <w:rsid w:val="2825A455"/>
    <w:rsid w:val="282B4BAF"/>
    <w:rsid w:val="282B8870"/>
    <w:rsid w:val="28310505"/>
    <w:rsid w:val="28316D54"/>
    <w:rsid w:val="28319CD2"/>
    <w:rsid w:val="2832E6CA"/>
    <w:rsid w:val="2837447C"/>
    <w:rsid w:val="2838D613"/>
    <w:rsid w:val="283B2881"/>
    <w:rsid w:val="283DF264"/>
    <w:rsid w:val="2841DA4A"/>
    <w:rsid w:val="284346ED"/>
    <w:rsid w:val="2843D52E"/>
    <w:rsid w:val="2852CD0C"/>
    <w:rsid w:val="2858FD00"/>
    <w:rsid w:val="285EEFA2"/>
    <w:rsid w:val="285EEFC0"/>
    <w:rsid w:val="2862A26E"/>
    <w:rsid w:val="2864BA07"/>
    <w:rsid w:val="2864CC2C"/>
    <w:rsid w:val="28651017"/>
    <w:rsid w:val="28668A8E"/>
    <w:rsid w:val="28675CFE"/>
    <w:rsid w:val="286A8D06"/>
    <w:rsid w:val="286BE407"/>
    <w:rsid w:val="286D5D1F"/>
    <w:rsid w:val="2873CD89"/>
    <w:rsid w:val="2877D157"/>
    <w:rsid w:val="287A4E3A"/>
    <w:rsid w:val="287A6B3B"/>
    <w:rsid w:val="287ABC7B"/>
    <w:rsid w:val="287EF42D"/>
    <w:rsid w:val="28819003"/>
    <w:rsid w:val="28822519"/>
    <w:rsid w:val="2885AD64"/>
    <w:rsid w:val="28876524"/>
    <w:rsid w:val="288803DD"/>
    <w:rsid w:val="2889F5CC"/>
    <w:rsid w:val="288AA29D"/>
    <w:rsid w:val="288B1783"/>
    <w:rsid w:val="289353DC"/>
    <w:rsid w:val="28963FB9"/>
    <w:rsid w:val="28980CED"/>
    <w:rsid w:val="289C5558"/>
    <w:rsid w:val="289CB16F"/>
    <w:rsid w:val="289DCA85"/>
    <w:rsid w:val="289E42D5"/>
    <w:rsid w:val="28A6D1C0"/>
    <w:rsid w:val="28A72BFA"/>
    <w:rsid w:val="28A867B0"/>
    <w:rsid w:val="28A942CE"/>
    <w:rsid w:val="28A976E9"/>
    <w:rsid w:val="28B762C0"/>
    <w:rsid w:val="28B9E62E"/>
    <w:rsid w:val="28BBAAF8"/>
    <w:rsid w:val="28BCD23B"/>
    <w:rsid w:val="28BF16C3"/>
    <w:rsid w:val="28C29DFD"/>
    <w:rsid w:val="28C2E084"/>
    <w:rsid w:val="28C2EAF1"/>
    <w:rsid w:val="28C4688B"/>
    <w:rsid w:val="28C80C4A"/>
    <w:rsid w:val="28CAB102"/>
    <w:rsid w:val="28CBB59F"/>
    <w:rsid w:val="28CC043B"/>
    <w:rsid w:val="28D24732"/>
    <w:rsid w:val="28D43D76"/>
    <w:rsid w:val="28DA5305"/>
    <w:rsid w:val="28DC1744"/>
    <w:rsid w:val="28E72D7D"/>
    <w:rsid w:val="28E7B44F"/>
    <w:rsid w:val="28EC976E"/>
    <w:rsid w:val="28F0C22E"/>
    <w:rsid w:val="28F0C88E"/>
    <w:rsid w:val="29011A0A"/>
    <w:rsid w:val="2902B9BB"/>
    <w:rsid w:val="290D0436"/>
    <w:rsid w:val="290D5EA5"/>
    <w:rsid w:val="290F3882"/>
    <w:rsid w:val="29118198"/>
    <w:rsid w:val="291693DB"/>
    <w:rsid w:val="29174778"/>
    <w:rsid w:val="291C004E"/>
    <w:rsid w:val="291D21B9"/>
    <w:rsid w:val="2928336B"/>
    <w:rsid w:val="29290646"/>
    <w:rsid w:val="292962BA"/>
    <w:rsid w:val="292C5217"/>
    <w:rsid w:val="292FD7BA"/>
    <w:rsid w:val="29331416"/>
    <w:rsid w:val="2933439A"/>
    <w:rsid w:val="2936535A"/>
    <w:rsid w:val="29370484"/>
    <w:rsid w:val="2937E371"/>
    <w:rsid w:val="2938C461"/>
    <w:rsid w:val="293BA1A9"/>
    <w:rsid w:val="293C97FA"/>
    <w:rsid w:val="293E4C9E"/>
    <w:rsid w:val="2941A062"/>
    <w:rsid w:val="294698B6"/>
    <w:rsid w:val="294ACAA9"/>
    <w:rsid w:val="294C4828"/>
    <w:rsid w:val="294D1C25"/>
    <w:rsid w:val="294E8A8A"/>
    <w:rsid w:val="294EECF5"/>
    <w:rsid w:val="295602B2"/>
    <w:rsid w:val="2957C225"/>
    <w:rsid w:val="295F1692"/>
    <w:rsid w:val="296A4449"/>
    <w:rsid w:val="296AE533"/>
    <w:rsid w:val="296CC8ED"/>
    <w:rsid w:val="296E7C28"/>
    <w:rsid w:val="2972645D"/>
    <w:rsid w:val="2975895D"/>
    <w:rsid w:val="2975FD5B"/>
    <w:rsid w:val="297A1355"/>
    <w:rsid w:val="297B67D6"/>
    <w:rsid w:val="297BA16F"/>
    <w:rsid w:val="297F5F81"/>
    <w:rsid w:val="2981B638"/>
    <w:rsid w:val="298239BF"/>
    <w:rsid w:val="29839300"/>
    <w:rsid w:val="2983C5E9"/>
    <w:rsid w:val="2983ED64"/>
    <w:rsid w:val="29855F15"/>
    <w:rsid w:val="2985E131"/>
    <w:rsid w:val="29911CB4"/>
    <w:rsid w:val="29915444"/>
    <w:rsid w:val="2991A3E4"/>
    <w:rsid w:val="2992CE63"/>
    <w:rsid w:val="299322EC"/>
    <w:rsid w:val="299349F0"/>
    <w:rsid w:val="2994CC7D"/>
    <w:rsid w:val="299520F6"/>
    <w:rsid w:val="2997DC6A"/>
    <w:rsid w:val="299D8D01"/>
    <w:rsid w:val="299EC9E2"/>
    <w:rsid w:val="299F3DC3"/>
    <w:rsid w:val="299FCEC9"/>
    <w:rsid w:val="29A29848"/>
    <w:rsid w:val="29A2CB2F"/>
    <w:rsid w:val="29A8C994"/>
    <w:rsid w:val="29AB593D"/>
    <w:rsid w:val="29AEBDBF"/>
    <w:rsid w:val="29AED640"/>
    <w:rsid w:val="29B05AFF"/>
    <w:rsid w:val="29B0BA05"/>
    <w:rsid w:val="29B3455D"/>
    <w:rsid w:val="29B4E711"/>
    <w:rsid w:val="29B681A6"/>
    <w:rsid w:val="29B727FF"/>
    <w:rsid w:val="29B93980"/>
    <w:rsid w:val="29BA0428"/>
    <w:rsid w:val="29BD9400"/>
    <w:rsid w:val="29C10E41"/>
    <w:rsid w:val="29C45D98"/>
    <w:rsid w:val="29C4B044"/>
    <w:rsid w:val="29C67D27"/>
    <w:rsid w:val="29C81F36"/>
    <w:rsid w:val="29CC2A61"/>
    <w:rsid w:val="29CCB065"/>
    <w:rsid w:val="29CD1A8E"/>
    <w:rsid w:val="29CE6C58"/>
    <w:rsid w:val="29D17B99"/>
    <w:rsid w:val="29D41D75"/>
    <w:rsid w:val="29D5A515"/>
    <w:rsid w:val="29DBA09F"/>
    <w:rsid w:val="29DE0950"/>
    <w:rsid w:val="29DEEBFA"/>
    <w:rsid w:val="29DF3481"/>
    <w:rsid w:val="29E0C5A9"/>
    <w:rsid w:val="29E4A115"/>
    <w:rsid w:val="29E6340C"/>
    <w:rsid w:val="29EB5743"/>
    <w:rsid w:val="29EB7B8D"/>
    <w:rsid w:val="29F62958"/>
    <w:rsid w:val="29F633F8"/>
    <w:rsid w:val="29F73A58"/>
    <w:rsid w:val="29F87A30"/>
    <w:rsid w:val="29FCCAA1"/>
    <w:rsid w:val="29FD1649"/>
    <w:rsid w:val="29FE5759"/>
    <w:rsid w:val="29FF41BD"/>
    <w:rsid w:val="29FF92EE"/>
    <w:rsid w:val="2A05AAD9"/>
    <w:rsid w:val="2A05AD57"/>
    <w:rsid w:val="2A06688F"/>
    <w:rsid w:val="2A077D76"/>
    <w:rsid w:val="2A07830E"/>
    <w:rsid w:val="2A08C6AD"/>
    <w:rsid w:val="2A0D8374"/>
    <w:rsid w:val="2A0DBBA5"/>
    <w:rsid w:val="2A113098"/>
    <w:rsid w:val="2A166E6C"/>
    <w:rsid w:val="2A1883B2"/>
    <w:rsid w:val="2A189457"/>
    <w:rsid w:val="2A190E70"/>
    <w:rsid w:val="2A1CAB1A"/>
    <w:rsid w:val="2A1EA5BB"/>
    <w:rsid w:val="2A204F9E"/>
    <w:rsid w:val="2A21E315"/>
    <w:rsid w:val="2A22374A"/>
    <w:rsid w:val="2A226D30"/>
    <w:rsid w:val="2A26C9DB"/>
    <w:rsid w:val="2A28AD1B"/>
    <w:rsid w:val="2A2AA280"/>
    <w:rsid w:val="2A2C57E3"/>
    <w:rsid w:val="2A2D8AA8"/>
    <w:rsid w:val="2A2E6620"/>
    <w:rsid w:val="2A2F1E6C"/>
    <w:rsid w:val="2A2F88CE"/>
    <w:rsid w:val="2A305127"/>
    <w:rsid w:val="2A308C8B"/>
    <w:rsid w:val="2A30FBF2"/>
    <w:rsid w:val="2A3183FC"/>
    <w:rsid w:val="2A3433BC"/>
    <w:rsid w:val="2A345291"/>
    <w:rsid w:val="2A37335C"/>
    <w:rsid w:val="2A38EA27"/>
    <w:rsid w:val="2A39441C"/>
    <w:rsid w:val="2A3BE66C"/>
    <w:rsid w:val="2A4065E8"/>
    <w:rsid w:val="2A42984E"/>
    <w:rsid w:val="2A441A10"/>
    <w:rsid w:val="2A453C49"/>
    <w:rsid w:val="2A4ED008"/>
    <w:rsid w:val="2A4F6F2D"/>
    <w:rsid w:val="2A508487"/>
    <w:rsid w:val="2A53019D"/>
    <w:rsid w:val="2A5A09D8"/>
    <w:rsid w:val="2A5B1D77"/>
    <w:rsid w:val="2A5E7148"/>
    <w:rsid w:val="2A60F6FD"/>
    <w:rsid w:val="2A61CAEB"/>
    <w:rsid w:val="2A675BD3"/>
    <w:rsid w:val="2A6777C1"/>
    <w:rsid w:val="2A6A26A7"/>
    <w:rsid w:val="2A6AAA28"/>
    <w:rsid w:val="2A73FCDF"/>
    <w:rsid w:val="2A780ACE"/>
    <w:rsid w:val="2A78EE4C"/>
    <w:rsid w:val="2A7CFA82"/>
    <w:rsid w:val="2A7FA70C"/>
    <w:rsid w:val="2A81D23B"/>
    <w:rsid w:val="2A836106"/>
    <w:rsid w:val="2A899F67"/>
    <w:rsid w:val="2A8C5445"/>
    <w:rsid w:val="2A8EFDF3"/>
    <w:rsid w:val="2A9152E0"/>
    <w:rsid w:val="2A918842"/>
    <w:rsid w:val="2A919AAE"/>
    <w:rsid w:val="2A936137"/>
    <w:rsid w:val="2A941BC2"/>
    <w:rsid w:val="2A94F074"/>
    <w:rsid w:val="2A97C4F3"/>
    <w:rsid w:val="2A98CBA2"/>
    <w:rsid w:val="2A9AC04D"/>
    <w:rsid w:val="2A9CF328"/>
    <w:rsid w:val="2AA51D21"/>
    <w:rsid w:val="2AA7036C"/>
    <w:rsid w:val="2AACE214"/>
    <w:rsid w:val="2AB06539"/>
    <w:rsid w:val="2AB1414C"/>
    <w:rsid w:val="2AB1A556"/>
    <w:rsid w:val="2AB49248"/>
    <w:rsid w:val="2AB50626"/>
    <w:rsid w:val="2AB6A13F"/>
    <w:rsid w:val="2AB7B775"/>
    <w:rsid w:val="2AB89E17"/>
    <w:rsid w:val="2AB968EA"/>
    <w:rsid w:val="2ABA7FA2"/>
    <w:rsid w:val="2ABF7A84"/>
    <w:rsid w:val="2AC002FB"/>
    <w:rsid w:val="2AC23F4E"/>
    <w:rsid w:val="2AC3660C"/>
    <w:rsid w:val="2AC6F14D"/>
    <w:rsid w:val="2AC75B82"/>
    <w:rsid w:val="2AC76E5B"/>
    <w:rsid w:val="2ACA359B"/>
    <w:rsid w:val="2ACBF7A5"/>
    <w:rsid w:val="2ACF10E3"/>
    <w:rsid w:val="2AD128E6"/>
    <w:rsid w:val="2AD5DC1B"/>
    <w:rsid w:val="2AD5E5CA"/>
    <w:rsid w:val="2AD77473"/>
    <w:rsid w:val="2ADC6CE7"/>
    <w:rsid w:val="2ADF3ED4"/>
    <w:rsid w:val="2AE53918"/>
    <w:rsid w:val="2AE6AF9A"/>
    <w:rsid w:val="2AE6DCC5"/>
    <w:rsid w:val="2AE7D6B9"/>
    <w:rsid w:val="2AE80599"/>
    <w:rsid w:val="2AEA8FDD"/>
    <w:rsid w:val="2AEDBFAC"/>
    <w:rsid w:val="2AEE4E07"/>
    <w:rsid w:val="2AF01568"/>
    <w:rsid w:val="2AF17E0E"/>
    <w:rsid w:val="2AF48D98"/>
    <w:rsid w:val="2AFA5253"/>
    <w:rsid w:val="2AFEEEC2"/>
    <w:rsid w:val="2B031ED7"/>
    <w:rsid w:val="2B087BB4"/>
    <w:rsid w:val="2B08B1AE"/>
    <w:rsid w:val="2B0B4E17"/>
    <w:rsid w:val="2B11F982"/>
    <w:rsid w:val="2B12A580"/>
    <w:rsid w:val="2B1457D9"/>
    <w:rsid w:val="2B18EE22"/>
    <w:rsid w:val="2B1933CE"/>
    <w:rsid w:val="2B1CA724"/>
    <w:rsid w:val="2B1EF2FC"/>
    <w:rsid w:val="2B237078"/>
    <w:rsid w:val="2B2516E2"/>
    <w:rsid w:val="2B28E6B5"/>
    <w:rsid w:val="2B28F9AC"/>
    <w:rsid w:val="2B29B7E0"/>
    <w:rsid w:val="2B2CB57F"/>
    <w:rsid w:val="2B2E5EEA"/>
    <w:rsid w:val="2B32965A"/>
    <w:rsid w:val="2B34956E"/>
    <w:rsid w:val="2B34DFAE"/>
    <w:rsid w:val="2B3C3AAE"/>
    <w:rsid w:val="2B3E37D8"/>
    <w:rsid w:val="2B3F964C"/>
    <w:rsid w:val="2B43FEE7"/>
    <w:rsid w:val="2B47697F"/>
    <w:rsid w:val="2B4798C4"/>
    <w:rsid w:val="2B489453"/>
    <w:rsid w:val="2B4A68AE"/>
    <w:rsid w:val="2B4B8176"/>
    <w:rsid w:val="2B4C7332"/>
    <w:rsid w:val="2B4E265D"/>
    <w:rsid w:val="2B4E6AA5"/>
    <w:rsid w:val="2B5025BA"/>
    <w:rsid w:val="2B50F04B"/>
    <w:rsid w:val="2B53EAE8"/>
    <w:rsid w:val="2B546651"/>
    <w:rsid w:val="2B54B3EF"/>
    <w:rsid w:val="2B556E07"/>
    <w:rsid w:val="2B57777A"/>
    <w:rsid w:val="2B5DD0B2"/>
    <w:rsid w:val="2B5E9C03"/>
    <w:rsid w:val="2B5FC60A"/>
    <w:rsid w:val="2B62F220"/>
    <w:rsid w:val="2B6401A1"/>
    <w:rsid w:val="2B6411C7"/>
    <w:rsid w:val="2B66ABF6"/>
    <w:rsid w:val="2B6C46D0"/>
    <w:rsid w:val="2B73C687"/>
    <w:rsid w:val="2B78195D"/>
    <w:rsid w:val="2B7C7F77"/>
    <w:rsid w:val="2B7D0582"/>
    <w:rsid w:val="2B7F1AC7"/>
    <w:rsid w:val="2B885FDD"/>
    <w:rsid w:val="2B8ED0C0"/>
    <w:rsid w:val="2B8F4C2B"/>
    <w:rsid w:val="2B917BDF"/>
    <w:rsid w:val="2B91B46C"/>
    <w:rsid w:val="2B92BFDD"/>
    <w:rsid w:val="2B95AD6E"/>
    <w:rsid w:val="2B99997D"/>
    <w:rsid w:val="2B9C91FB"/>
    <w:rsid w:val="2B9D4182"/>
    <w:rsid w:val="2BA328B8"/>
    <w:rsid w:val="2BA4033F"/>
    <w:rsid w:val="2BA5C53E"/>
    <w:rsid w:val="2BA71F46"/>
    <w:rsid w:val="2BAAAF08"/>
    <w:rsid w:val="2BAAD2C9"/>
    <w:rsid w:val="2BAF62B6"/>
    <w:rsid w:val="2BB03B13"/>
    <w:rsid w:val="2BB0D5B4"/>
    <w:rsid w:val="2BB52B3B"/>
    <w:rsid w:val="2BB61E5B"/>
    <w:rsid w:val="2BBFC555"/>
    <w:rsid w:val="2BC4B682"/>
    <w:rsid w:val="2BCDDA1D"/>
    <w:rsid w:val="2BCE00A1"/>
    <w:rsid w:val="2BCFA548"/>
    <w:rsid w:val="2BD0C8C5"/>
    <w:rsid w:val="2BD1859E"/>
    <w:rsid w:val="2BD3C66B"/>
    <w:rsid w:val="2BD463C3"/>
    <w:rsid w:val="2BD8A55B"/>
    <w:rsid w:val="2BDBB727"/>
    <w:rsid w:val="2BDCA74A"/>
    <w:rsid w:val="2BE1C47E"/>
    <w:rsid w:val="2BE58FEE"/>
    <w:rsid w:val="2BE65016"/>
    <w:rsid w:val="2BEADB83"/>
    <w:rsid w:val="2BEF0196"/>
    <w:rsid w:val="2BF07F2F"/>
    <w:rsid w:val="2BF29A7A"/>
    <w:rsid w:val="2BF3E9D0"/>
    <w:rsid w:val="2BF7311E"/>
    <w:rsid w:val="2BF8634E"/>
    <w:rsid w:val="2BFBD706"/>
    <w:rsid w:val="2BFE3C00"/>
    <w:rsid w:val="2C02A434"/>
    <w:rsid w:val="2C040CC7"/>
    <w:rsid w:val="2C043596"/>
    <w:rsid w:val="2C04B9BF"/>
    <w:rsid w:val="2C0C637B"/>
    <w:rsid w:val="2C0CEE0A"/>
    <w:rsid w:val="2C0F0AAC"/>
    <w:rsid w:val="2C108BF3"/>
    <w:rsid w:val="2C1285D4"/>
    <w:rsid w:val="2C160287"/>
    <w:rsid w:val="2C1602E3"/>
    <w:rsid w:val="2C1C4336"/>
    <w:rsid w:val="2C1E5643"/>
    <w:rsid w:val="2C28E3C7"/>
    <w:rsid w:val="2C2A904C"/>
    <w:rsid w:val="2C2FCCDC"/>
    <w:rsid w:val="2C3154C9"/>
    <w:rsid w:val="2C31C0E4"/>
    <w:rsid w:val="2C32CAA8"/>
    <w:rsid w:val="2C34F372"/>
    <w:rsid w:val="2C3EAD04"/>
    <w:rsid w:val="2C3ED82B"/>
    <w:rsid w:val="2C419085"/>
    <w:rsid w:val="2C421683"/>
    <w:rsid w:val="2C42F6B0"/>
    <w:rsid w:val="2C4608DA"/>
    <w:rsid w:val="2C4A2AAF"/>
    <w:rsid w:val="2C4A72A6"/>
    <w:rsid w:val="2C4CB501"/>
    <w:rsid w:val="2C5219DF"/>
    <w:rsid w:val="2C5527BB"/>
    <w:rsid w:val="2C5681D9"/>
    <w:rsid w:val="2C5997A6"/>
    <w:rsid w:val="2C59B3AA"/>
    <w:rsid w:val="2C59CAD0"/>
    <w:rsid w:val="2C59F7C4"/>
    <w:rsid w:val="2C5A38A5"/>
    <w:rsid w:val="2C5CA404"/>
    <w:rsid w:val="2C5CBF24"/>
    <w:rsid w:val="2C5E6F29"/>
    <w:rsid w:val="2C5EA6E0"/>
    <w:rsid w:val="2C6170E8"/>
    <w:rsid w:val="2C617A58"/>
    <w:rsid w:val="2C61C77D"/>
    <w:rsid w:val="2C660F40"/>
    <w:rsid w:val="2C6699F0"/>
    <w:rsid w:val="2C682F9E"/>
    <w:rsid w:val="2C68FE62"/>
    <w:rsid w:val="2C6AA59E"/>
    <w:rsid w:val="2C6C8E55"/>
    <w:rsid w:val="2C6FD408"/>
    <w:rsid w:val="2C713A31"/>
    <w:rsid w:val="2C724D85"/>
    <w:rsid w:val="2C73D37A"/>
    <w:rsid w:val="2C749023"/>
    <w:rsid w:val="2C75D42E"/>
    <w:rsid w:val="2C776113"/>
    <w:rsid w:val="2C77BE6A"/>
    <w:rsid w:val="2C7917AB"/>
    <w:rsid w:val="2C7F393E"/>
    <w:rsid w:val="2C82FAB7"/>
    <w:rsid w:val="2C82FE3C"/>
    <w:rsid w:val="2C8F2E93"/>
    <w:rsid w:val="2C982ED1"/>
    <w:rsid w:val="2C98F92A"/>
    <w:rsid w:val="2C9928AD"/>
    <w:rsid w:val="2C99F429"/>
    <w:rsid w:val="2C9C3885"/>
    <w:rsid w:val="2C9EF16B"/>
    <w:rsid w:val="2CA199A8"/>
    <w:rsid w:val="2CA1F042"/>
    <w:rsid w:val="2CA27478"/>
    <w:rsid w:val="2CAAA342"/>
    <w:rsid w:val="2CAB3D92"/>
    <w:rsid w:val="2CAB58AE"/>
    <w:rsid w:val="2CAD2F80"/>
    <w:rsid w:val="2CAF3D20"/>
    <w:rsid w:val="2CB01CC8"/>
    <w:rsid w:val="2CB33566"/>
    <w:rsid w:val="2CB43DA3"/>
    <w:rsid w:val="2CB6C3BB"/>
    <w:rsid w:val="2CB81330"/>
    <w:rsid w:val="2CB97FAC"/>
    <w:rsid w:val="2CBB6CF3"/>
    <w:rsid w:val="2CBCBEE4"/>
    <w:rsid w:val="2CBD6590"/>
    <w:rsid w:val="2CBF1EB5"/>
    <w:rsid w:val="2CC3C78E"/>
    <w:rsid w:val="2CC8C077"/>
    <w:rsid w:val="2CC9C11D"/>
    <w:rsid w:val="2CCFF353"/>
    <w:rsid w:val="2CD1A644"/>
    <w:rsid w:val="2CD3811B"/>
    <w:rsid w:val="2CD45ECE"/>
    <w:rsid w:val="2CD4C9A0"/>
    <w:rsid w:val="2CD5CA62"/>
    <w:rsid w:val="2CD74C51"/>
    <w:rsid w:val="2CD75452"/>
    <w:rsid w:val="2CDE3050"/>
    <w:rsid w:val="2CDE68E5"/>
    <w:rsid w:val="2CE1939F"/>
    <w:rsid w:val="2CE1B690"/>
    <w:rsid w:val="2CE8F9AD"/>
    <w:rsid w:val="2CEAA138"/>
    <w:rsid w:val="2CEC7D3C"/>
    <w:rsid w:val="2CEED5DB"/>
    <w:rsid w:val="2CF0282E"/>
    <w:rsid w:val="2CF4BE39"/>
    <w:rsid w:val="2CFBC894"/>
    <w:rsid w:val="2CFEB58C"/>
    <w:rsid w:val="2CFF34E4"/>
    <w:rsid w:val="2D01A383"/>
    <w:rsid w:val="2D0354CB"/>
    <w:rsid w:val="2D09DD9E"/>
    <w:rsid w:val="2D0A21BD"/>
    <w:rsid w:val="2D0B5131"/>
    <w:rsid w:val="2D0FCD53"/>
    <w:rsid w:val="2D17F84D"/>
    <w:rsid w:val="2D1A20EE"/>
    <w:rsid w:val="2D231A1A"/>
    <w:rsid w:val="2D23413B"/>
    <w:rsid w:val="2D2619AE"/>
    <w:rsid w:val="2D270EBF"/>
    <w:rsid w:val="2D282188"/>
    <w:rsid w:val="2D294E16"/>
    <w:rsid w:val="2D2B2CFA"/>
    <w:rsid w:val="2D2D51A4"/>
    <w:rsid w:val="2D2DF235"/>
    <w:rsid w:val="2D2E7E58"/>
    <w:rsid w:val="2D2FAFBF"/>
    <w:rsid w:val="2D30A0ED"/>
    <w:rsid w:val="2D30C048"/>
    <w:rsid w:val="2D30C3E1"/>
    <w:rsid w:val="2D3481E5"/>
    <w:rsid w:val="2D3981BC"/>
    <w:rsid w:val="2D3ED96E"/>
    <w:rsid w:val="2D41499F"/>
    <w:rsid w:val="2D426F07"/>
    <w:rsid w:val="2D429DB6"/>
    <w:rsid w:val="2D42E573"/>
    <w:rsid w:val="2D44A545"/>
    <w:rsid w:val="2D47121B"/>
    <w:rsid w:val="2D480A0F"/>
    <w:rsid w:val="2D493A01"/>
    <w:rsid w:val="2D515903"/>
    <w:rsid w:val="2D531BEA"/>
    <w:rsid w:val="2D56F7FC"/>
    <w:rsid w:val="2D5C610B"/>
    <w:rsid w:val="2D608DDE"/>
    <w:rsid w:val="2D60C66B"/>
    <w:rsid w:val="2D6526E1"/>
    <w:rsid w:val="2D66A4A7"/>
    <w:rsid w:val="2D69F5A3"/>
    <w:rsid w:val="2D70BBA0"/>
    <w:rsid w:val="2D72EA8C"/>
    <w:rsid w:val="2D761D0D"/>
    <w:rsid w:val="2D7C9F0D"/>
    <w:rsid w:val="2D809995"/>
    <w:rsid w:val="2D8377A1"/>
    <w:rsid w:val="2D85C5C5"/>
    <w:rsid w:val="2D85DED6"/>
    <w:rsid w:val="2D872116"/>
    <w:rsid w:val="2D88FB5F"/>
    <w:rsid w:val="2D8B65A3"/>
    <w:rsid w:val="2D91B90A"/>
    <w:rsid w:val="2D92E68B"/>
    <w:rsid w:val="2D944C44"/>
    <w:rsid w:val="2D949B9D"/>
    <w:rsid w:val="2D968426"/>
    <w:rsid w:val="2D9A5CED"/>
    <w:rsid w:val="2D9B1637"/>
    <w:rsid w:val="2D9BB019"/>
    <w:rsid w:val="2D9EEDD2"/>
    <w:rsid w:val="2D9F6F2A"/>
    <w:rsid w:val="2D9F7C2B"/>
    <w:rsid w:val="2D9F7F86"/>
    <w:rsid w:val="2DA021A0"/>
    <w:rsid w:val="2DA0296A"/>
    <w:rsid w:val="2DA79118"/>
    <w:rsid w:val="2DAA08A3"/>
    <w:rsid w:val="2DABC853"/>
    <w:rsid w:val="2DB18BBF"/>
    <w:rsid w:val="2DB4FE72"/>
    <w:rsid w:val="2DB53784"/>
    <w:rsid w:val="2DBC68B9"/>
    <w:rsid w:val="2DC2C3F2"/>
    <w:rsid w:val="2DC3DCC6"/>
    <w:rsid w:val="2DC7A8C8"/>
    <w:rsid w:val="2DCB329D"/>
    <w:rsid w:val="2DCB54D7"/>
    <w:rsid w:val="2DCE2B3F"/>
    <w:rsid w:val="2DD5672B"/>
    <w:rsid w:val="2DDC429A"/>
    <w:rsid w:val="2DE16FEB"/>
    <w:rsid w:val="2DE48994"/>
    <w:rsid w:val="2DE706E7"/>
    <w:rsid w:val="2DE7F437"/>
    <w:rsid w:val="2DE98809"/>
    <w:rsid w:val="2DEA6917"/>
    <w:rsid w:val="2DECE8BC"/>
    <w:rsid w:val="2DEF097C"/>
    <w:rsid w:val="2DF0388F"/>
    <w:rsid w:val="2DF2AB08"/>
    <w:rsid w:val="2DF3C286"/>
    <w:rsid w:val="2DF45B88"/>
    <w:rsid w:val="2DF60696"/>
    <w:rsid w:val="2DF6CA61"/>
    <w:rsid w:val="2DF76F88"/>
    <w:rsid w:val="2DF7C3C9"/>
    <w:rsid w:val="2DF7F28A"/>
    <w:rsid w:val="2DFAC4AC"/>
    <w:rsid w:val="2DFE90BE"/>
    <w:rsid w:val="2E00D098"/>
    <w:rsid w:val="2E01B233"/>
    <w:rsid w:val="2E0313B7"/>
    <w:rsid w:val="2E033BB5"/>
    <w:rsid w:val="2E052056"/>
    <w:rsid w:val="2E05E72F"/>
    <w:rsid w:val="2E061D93"/>
    <w:rsid w:val="2E06DAC9"/>
    <w:rsid w:val="2E07AB71"/>
    <w:rsid w:val="2E105000"/>
    <w:rsid w:val="2E112DF2"/>
    <w:rsid w:val="2E122CE3"/>
    <w:rsid w:val="2E17B15B"/>
    <w:rsid w:val="2E195906"/>
    <w:rsid w:val="2E1DE4FC"/>
    <w:rsid w:val="2E208FF1"/>
    <w:rsid w:val="2E23886A"/>
    <w:rsid w:val="2E25EC5D"/>
    <w:rsid w:val="2E2B36EF"/>
    <w:rsid w:val="2E2FFD1F"/>
    <w:rsid w:val="2E303A62"/>
    <w:rsid w:val="2E3A39BA"/>
    <w:rsid w:val="2E416DD1"/>
    <w:rsid w:val="2E445E44"/>
    <w:rsid w:val="2E46CDBE"/>
    <w:rsid w:val="2E489452"/>
    <w:rsid w:val="2E4C36DC"/>
    <w:rsid w:val="2E50E0AC"/>
    <w:rsid w:val="2E540DE0"/>
    <w:rsid w:val="2E5925EB"/>
    <w:rsid w:val="2E5D1E72"/>
    <w:rsid w:val="2E5E0CC6"/>
    <w:rsid w:val="2E617FFE"/>
    <w:rsid w:val="2E61A9A8"/>
    <w:rsid w:val="2E64FB65"/>
    <w:rsid w:val="2E681271"/>
    <w:rsid w:val="2E68EFCA"/>
    <w:rsid w:val="2E6BCF93"/>
    <w:rsid w:val="2E6F14B5"/>
    <w:rsid w:val="2E7B339B"/>
    <w:rsid w:val="2E839DF2"/>
    <w:rsid w:val="2E83D81C"/>
    <w:rsid w:val="2E860223"/>
    <w:rsid w:val="2E86CF5D"/>
    <w:rsid w:val="2E87DFAB"/>
    <w:rsid w:val="2E8AC20C"/>
    <w:rsid w:val="2E8BA276"/>
    <w:rsid w:val="2E93AFDE"/>
    <w:rsid w:val="2E986735"/>
    <w:rsid w:val="2E987EB1"/>
    <w:rsid w:val="2EA01FEC"/>
    <w:rsid w:val="2EA082FC"/>
    <w:rsid w:val="2EA22964"/>
    <w:rsid w:val="2EA24A71"/>
    <w:rsid w:val="2EA2E49F"/>
    <w:rsid w:val="2EA329B7"/>
    <w:rsid w:val="2EA39571"/>
    <w:rsid w:val="2EA43441"/>
    <w:rsid w:val="2EA49B8D"/>
    <w:rsid w:val="2EA4BABE"/>
    <w:rsid w:val="2EA4BACB"/>
    <w:rsid w:val="2EA63C38"/>
    <w:rsid w:val="2EA6C24C"/>
    <w:rsid w:val="2EB6DD97"/>
    <w:rsid w:val="2EB9329F"/>
    <w:rsid w:val="2EBADD03"/>
    <w:rsid w:val="2EC0E7D6"/>
    <w:rsid w:val="2EC4075D"/>
    <w:rsid w:val="2EC53EC0"/>
    <w:rsid w:val="2EC781C2"/>
    <w:rsid w:val="2EC7ECFE"/>
    <w:rsid w:val="2ECED4EA"/>
    <w:rsid w:val="2ED456F5"/>
    <w:rsid w:val="2ED61204"/>
    <w:rsid w:val="2EDB223D"/>
    <w:rsid w:val="2EDD84AF"/>
    <w:rsid w:val="2EDDE4E9"/>
    <w:rsid w:val="2EE022B3"/>
    <w:rsid w:val="2EE19431"/>
    <w:rsid w:val="2EE2123E"/>
    <w:rsid w:val="2EE35CFB"/>
    <w:rsid w:val="2EE549EF"/>
    <w:rsid w:val="2EE64096"/>
    <w:rsid w:val="2EE7C7EF"/>
    <w:rsid w:val="2EEC7E43"/>
    <w:rsid w:val="2EEE0C20"/>
    <w:rsid w:val="2EEF7C54"/>
    <w:rsid w:val="2EEFD6A3"/>
    <w:rsid w:val="2EF13780"/>
    <w:rsid w:val="2EF301F5"/>
    <w:rsid w:val="2EF39B39"/>
    <w:rsid w:val="2EF52146"/>
    <w:rsid w:val="2EF5CC83"/>
    <w:rsid w:val="2EF84C7F"/>
    <w:rsid w:val="2EF9E5FA"/>
    <w:rsid w:val="2EFA4A55"/>
    <w:rsid w:val="2EFC015B"/>
    <w:rsid w:val="2EFD8A08"/>
    <w:rsid w:val="2F02B53A"/>
    <w:rsid w:val="2F04FF09"/>
    <w:rsid w:val="2F051BFB"/>
    <w:rsid w:val="2F09C8F4"/>
    <w:rsid w:val="2F0C0399"/>
    <w:rsid w:val="2F0CE889"/>
    <w:rsid w:val="2F0E96E9"/>
    <w:rsid w:val="2F0F8798"/>
    <w:rsid w:val="2F11EF80"/>
    <w:rsid w:val="2F170309"/>
    <w:rsid w:val="2F177A91"/>
    <w:rsid w:val="2F1ADCAF"/>
    <w:rsid w:val="2F1BAFDA"/>
    <w:rsid w:val="2F1C296E"/>
    <w:rsid w:val="2F1C708C"/>
    <w:rsid w:val="2F1F753B"/>
    <w:rsid w:val="2F213651"/>
    <w:rsid w:val="2F224C91"/>
    <w:rsid w:val="2F225C10"/>
    <w:rsid w:val="2F22C610"/>
    <w:rsid w:val="2F23EDB6"/>
    <w:rsid w:val="2F29C680"/>
    <w:rsid w:val="2F2D049D"/>
    <w:rsid w:val="2F2E2E6A"/>
    <w:rsid w:val="2F2F9108"/>
    <w:rsid w:val="2F35B75E"/>
    <w:rsid w:val="2F38A974"/>
    <w:rsid w:val="2F39FD22"/>
    <w:rsid w:val="2F3C1ABA"/>
    <w:rsid w:val="2F3CA236"/>
    <w:rsid w:val="2F3F00B3"/>
    <w:rsid w:val="2F46A359"/>
    <w:rsid w:val="2F478C7A"/>
    <w:rsid w:val="2F4AE811"/>
    <w:rsid w:val="2F4C103D"/>
    <w:rsid w:val="2F4CCCDB"/>
    <w:rsid w:val="2F4EE570"/>
    <w:rsid w:val="2F4FE32C"/>
    <w:rsid w:val="2F52606F"/>
    <w:rsid w:val="2F555769"/>
    <w:rsid w:val="2F561374"/>
    <w:rsid w:val="2F5B8BC8"/>
    <w:rsid w:val="2F5D7F2E"/>
    <w:rsid w:val="2F5EE540"/>
    <w:rsid w:val="2F63A65F"/>
    <w:rsid w:val="2F649F6B"/>
    <w:rsid w:val="2F659220"/>
    <w:rsid w:val="2F69FD6B"/>
    <w:rsid w:val="2F7004DB"/>
    <w:rsid w:val="2F7215B2"/>
    <w:rsid w:val="2F73D66A"/>
    <w:rsid w:val="2F75A8A5"/>
    <w:rsid w:val="2F7CF029"/>
    <w:rsid w:val="2F7DF532"/>
    <w:rsid w:val="2F7E6CC1"/>
    <w:rsid w:val="2F806DBA"/>
    <w:rsid w:val="2F82DD3C"/>
    <w:rsid w:val="2F83893A"/>
    <w:rsid w:val="2F866013"/>
    <w:rsid w:val="2F8C155F"/>
    <w:rsid w:val="2F8D65B6"/>
    <w:rsid w:val="2F8E685C"/>
    <w:rsid w:val="2F909DDF"/>
    <w:rsid w:val="2F90CAF9"/>
    <w:rsid w:val="2F95529C"/>
    <w:rsid w:val="2F95A5D5"/>
    <w:rsid w:val="2F980ABE"/>
    <w:rsid w:val="2F99B8C2"/>
    <w:rsid w:val="2F9C80A7"/>
    <w:rsid w:val="2F9D2C81"/>
    <w:rsid w:val="2F9E2CCB"/>
    <w:rsid w:val="2FA03FE2"/>
    <w:rsid w:val="2FA137D3"/>
    <w:rsid w:val="2FA1ACA3"/>
    <w:rsid w:val="2FA4216B"/>
    <w:rsid w:val="2FA68229"/>
    <w:rsid w:val="2FAD7547"/>
    <w:rsid w:val="2FAEA8F9"/>
    <w:rsid w:val="2FB1E541"/>
    <w:rsid w:val="2FB3D0C0"/>
    <w:rsid w:val="2FB4155F"/>
    <w:rsid w:val="2FBB902B"/>
    <w:rsid w:val="2FBE233F"/>
    <w:rsid w:val="2FC22793"/>
    <w:rsid w:val="2FC3125D"/>
    <w:rsid w:val="2FC3915C"/>
    <w:rsid w:val="2FC6F68E"/>
    <w:rsid w:val="2FCABE08"/>
    <w:rsid w:val="2FCE551B"/>
    <w:rsid w:val="2FCF5325"/>
    <w:rsid w:val="2FCFECB0"/>
    <w:rsid w:val="2FD11A67"/>
    <w:rsid w:val="2FD22016"/>
    <w:rsid w:val="2FD2D75A"/>
    <w:rsid w:val="2FD5C38D"/>
    <w:rsid w:val="2FDA7CF5"/>
    <w:rsid w:val="2FDD0583"/>
    <w:rsid w:val="2FDD68B1"/>
    <w:rsid w:val="2FE14B5D"/>
    <w:rsid w:val="2FEAFB4E"/>
    <w:rsid w:val="2FEEEB8C"/>
    <w:rsid w:val="2FEF8B8A"/>
    <w:rsid w:val="2FF1ACF9"/>
    <w:rsid w:val="2FF4F39D"/>
    <w:rsid w:val="2FF54CE2"/>
    <w:rsid w:val="2FF6369E"/>
    <w:rsid w:val="2FF731FC"/>
    <w:rsid w:val="2FF7EC6C"/>
    <w:rsid w:val="2FFAB0F3"/>
    <w:rsid w:val="2FFC54C5"/>
    <w:rsid w:val="2FFCD924"/>
    <w:rsid w:val="2FFD7363"/>
    <w:rsid w:val="2FFDCC12"/>
    <w:rsid w:val="3002F2A4"/>
    <w:rsid w:val="30038051"/>
    <w:rsid w:val="300384E2"/>
    <w:rsid w:val="3006E441"/>
    <w:rsid w:val="300874B3"/>
    <w:rsid w:val="3008C3C1"/>
    <w:rsid w:val="300C84DC"/>
    <w:rsid w:val="300D2671"/>
    <w:rsid w:val="300F1642"/>
    <w:rsid w:val="30128155"/>
    <w:rsid w:val="30139213"/>
    <w:rsid w:val="3014E039"/>
    <w:rsid w:val="301B2179"/>
    <w:rsid w:val="301EF1BB"/>
    <w:rsid w:val="30263E68"/>
    <w:rsid w:val="30284434"/>
    <w:rsid w:val="302965F7"/>
    <w:rsid w:val="3029E5C2"/>
    <w:rsid w:val="3029FB9F"/>
    <w:rsid w:val="302C53BE"/>
    <w:rsid w:val="302E3A46"/>
    <w:rsid w:val="3036716D"/>
    <w:rsid w:val="303907DB"/>
    <w:rsid w:val="30394CBE"/>
    <w:rsid w:val="303ADEEF"/>
    <w:rsid w:val="304229B4"/>
    <w:rsid w:val="30437CFA"/>
    <w:rsid w:val="3049F957"/>
    <w:rsid w:val="304AA5D8"/>
    <w:rsid w:val="304AFB8E"/>
    <w:rsid w:val="304C3E9A"/>
    <w:rsid w:val="304CAECF"/>
    <w:rsid w:val="304DD41B"/>
    <w:rsid w:val="304E5C0D"/>
    <w:rsid w:val="304EEA37"/>
    <w:rsid w:val="304F2ED4"/>
    <w:rsid w:val="304FB51D"/>
    <w:rsid w:val="305659FD"/>
    <w:rsid w:val="3057A156"/>
    <w:rsid w:val="305CAB9F"/>
    <w:rsid w:val="305DD893"/>
    <w:rsid w:val="30619180"/>
    <w:rsid w:val="3069E647"/>
    <w:rsid w:val="306BDC7C"/>
    <w:rsid w:val="30703CBC"/>
    <w:rsid w:val="30714351"/>
    <w:rsid w:val="307317DC"/>
    <w:rsid w:val="3076A18D"/>
    <w:rsid w:val="30790E17"/>
    <w:rsid w:val="307FCAD0"/>
    <w:rsid w:val="3081DCB1"/>
    <w:rsid w:val="3082E6BC"/>
    <w:rsid w:val="3084C81A"/>
    <w:rsid w:val="30872DE9"/>
    <w:rsid w:val="308AEACF"/>
    <w:rsid w:val="308B1306"/>
    <w:rsid w:val="3091E9A6"/>
    <w:rsid w:val="3093A498"/>
    <w:rsid w:val="309407C6"/>
    <w:rsid w:val="3094DE8E"/>
    <w:rsid w:val="309533FF"/>
    <w:rsid w:val="3097E6B0"/>
    <w:rsid w:val="3099155F"/>
    <w:rsid w:val="309A9AFD"/>
    <w:rsid w:val="30A5C671"/>
    <w:rsid w:val="30AA2AA9"/>
    <w:rsid w:val="30AB0220"/>
    <w:rsid w:val="30ABB5B4"/>
    <w:rsid w:val="30ABF453"/>
    <w:rsid w:val="30AF16A9"/>
    <w:rsid w:val="30B03F05"/>
    <w:rsid w:val="30B373EB"/>
    <w:rsid w:val="30B53AE9"/>
    <w:rsid w:val="30B6B298"/>
    <w:rsid w:val="30B91DD8"/>
    <w:rsid w:val="30BA158A"/>
    <w:rsid w:val="30BDB95C"/>
    <w:rsid w:val="30BECFE3"/>
    <w:rsid w:val="30BFD039"/>
    <w:rsid w:val="30C064A0"/>
    <w:rsid w:val="30C25B8F"/>
    <w:rsid w:val="30C2AFBC"/>
    <w:rsid w:val="30CA3270"/>
    <w:rsid w:val="30CA3840"/>
    <w:rsid w:val="30CB7563"/>
    <w:rsid w:val="30CC19F4"/>
    <w:rsid w:val="30CC7E1D"/>
    <w:rsid w:val="30CE7241"/>
    <w:rsid w:val="30D73382"/>
    <w:rsid w:val="30DAC98D"/>
    <w:rsid w:val="30DF71B1"/>
    <w:rsid w:val="30DF75EC"/>
    <w:rsid w:val="30E15B1C"/>
    <w:rsid w:val="30E2D142"/>
    <w:rsid w:val="30E58DC6"/>
    <w:rsid w:val="30E72968"/>
    <w:rsid w:val="30E92B2F"/>
    <w:rsid w:val="30E9FCED"/>
    <w:rsid w:val="30EA9BE5"/>
    <w:rsid w:val="30EBEB75"/>
    <w:rsid w:val="30EC8A12"/>
    <w:rsid w:val="30EFA0E3"/>
    <w:rsid w:val="30F15067"/>
    <w:rsid w:val="30F71949"/>
    <w:rsid w:val="30FAC25D"/>
    <w:rsid w:val="30FB0307"/>
    <w:rsid w:val="30FBC3DC"/>
    <w:rsid w:val="310124B0"/>
    <w:rsid w:val="31078479"/>
    <w:rsid w:val="310AB694"/>
    <w:rsid w:val="310B4916"/>
    <w:rsid w:val="310BD504"/>
    <w:rsid w:val="310C31A5"/>
    <w:rsid w:val="310DE434"/>
    <w:rsid w:val="310E359B"/>
    <w:rsid w:val="310EB04F"/>
    <w:rsid w:val="3112B973"/>
    <w:rsid w:val="311601A0"/>
    <w:rsid w:val="3116F1BF"/>
    <w:rsid w:val="3117A77C"/>
    <w:rsid w:val="31187263"/>
    <w:rsid w:val="31188CF8"/>
    <w:rsid w:val="311CA737"/>
    <w:rsid w:val="312346CC"/>
    <w:rsid w:val="312400F4"/>
    <w:rsid w:val="3125C876"/>
    <w:rsid w:val="312F6252"/>
    <w:rsid w:val="3131CDA9"/>
    <w:rsid w:val="31321647"/>
    <w:rsid w:val="31327689"/>
    <w:rsid w:val="313410B7"/>
    <w:rsid w:val="31348EDE"/>
    <w:rsid w:val="3134B2E5"/>
    <w:rsid w:val="313636D3"/>
    <w:rsid w:val="313C4810"/>
    <w:rsid w:val="313E1106"/>
    <w:rsid w:val="313E1A54"/>
    <w:rsid w:val="313E1D61"/>
    <w:rsid w:val="313FC501"/>
    <w:rsid w:val="31413E82"/>
    <w:rsid w:val="3143B247"/>
    <w:rsid w:val="3145FBBB"/>
    <w:rsid w:val="314A24F3"/>
    <w:rsid w:val="314B28B9"/>
    <w:rsid w:val="3150F824"/>
    <w:rsid w:val="31560FC8"/>
    <w:rsid w:val="31593D8D"/>
    <w:rsid w:val="315A121B"/>
    <w:rsid w:val="315A5730"/>
    <w:rsid w:val="315BD9C9"/>
    <w:rsid w:val="315F2405"/>
    <w:rsid w:val="31600CCD"/>
    <w:rsid w:val="31605E13"/>
    <w:rsid w:val="31606EDE"/>
    <w:rsid w:val="31659B63"/>
    <w:rsid w:val="31676044"/>
    <w:rsid w:val="3168FE77"/>
    <w:rsid w:val="316922D1"/>
    <w:rsid w:val="316A607F"/>
    <w:rsid w:val="31721C28"/>
    <w:rsid w:val="31739E0F"/>
    <w:rsid w:val="3176C71D"/>
    <w:rsid w:val="3178B821"/>
    <w:rsid w:val="3178EF7B"/>
    <w:rsid w:val="3181490F"/>
    <w:rsid w:val="3184A6BB"/>
    <w:rsid w:val="31850C32"/>
    <w:rsid w:val="3186A761"/>
    <w:rsid w:val="318842DF"/>
    <w:rsid w:val="31891621"/>
    <w:rsid w:val="318F42AF"/>
    <w:rsid w:val="31908D05"/>
    <w:rsid w:val="319291D2"/>
    <w:rsid w:val="31939FE0"/>
    <w:rsid w:val="319479CF"/>
    <w:rsid w:val="3196AB0C"/>
    <w:rsid w:val="3199ADB4"/>
    <w:rsid w:val="319BCEEE"/>
    <w:rsid w:val="319E328C"/>
    <w:rsid w:val="319EA421"/>
    <w:rsid w:val="319EC5CB"/>
    <w:rsid w:val="319F197E"/>
    <w:rsid w:val="319FF84B"/>
    <w:rsid w:val="31A0A5AD"/>
    <w:rsid w:val="31A0C6C3"/>
    <w:rsid w:val="31A14729"/>
    <w:rsid w:val="31A48BA0"/>
    <w:rsid w:val="31A856CA"/>
    <w:rsid w:val="31A86716"/>
    <w:rsid w:val="31A9B8C0"/>
    <w:rsid w:val="31A9C1E7"/>
    <w:rsid w:val="31AA3AFE"/>
    <w:rsid w:val="31B33797"/>
    <w:rsid w:val="31B4A8AD"/>
    <w:rsid w:val="31B7B7EF"/>
    <w:rsid w:val="31B7BD35"/>
    <w:rsid w:val="31C2E553"/>
    <w:rsid w:val="31C4DD04"/>
    <w:rsid w:val="31C770EC"/>
    <w:rsid w:val="31C799CD"/>
    <w:rsid w:val="31C86C47"/>
    <w:rsid w:val="31CBFD62"/>
    <w:rsid w:val="31CCF856"/>
    <w:rsid w:val="31CDB662"/>
    <w:rsid w:val="31CE1E90"/>
    <w:rsid w:val="31CEE709"/>
    <w:rsid w:val="31D0E821"/>
    <w:rsid w:val="31D4D9BB"/>
    <w:rsid w:val="31D5E3B0"/>
    <w:rsid w:val="31DFEF2E"/>
    <w:rsid w:val="31E208D6"/>
    <w:rsid w:val="31E3EA9A"/>
    <w:rsid w:val="31E91560"/>
    <w:rsid w:val="31E9529B"/>
    <w:rsid w:val="31ED66A9"/>
    <w:rsid w:val="31EF12E4"/>
    <w:rsid w:val="31F229F4"/>
    <w:rsid w:val="31F43C52"/>
    <w:rsid w:val="31F76C67"/>
    <w:rsid w:val="31F99C8D"/>
    <w:rsid w:val="31F9C2EE"/>
    <w:rsid w:val="31FAEF53"/>
    <w:rsid w:val="31FC8AFA"/>
    <w:rsid w:val="320149F8"/>
    <w:rsid w:val="32023A3E"/>
    <w:rsid w:val="3208AF90"/>
    <w:rsid w:val="32162077"/>
    <w:rsid w:val="32184CB4"/>
    <w:rsid w:val="321EC36E"/>
    <w:rsid w:val="321EFD61"/>
    <w:rsid w:val="32235CED"/>
    <w:rsid w:val="3226B8C7"/>
    <w:rsid w:val="3226F26D"/>
    <w:rsid w:val="32297EDE"/>
    <w:rsid w:val="322CD8DA"/>
    <w:rsid w:val="322F4421"/>
    <w:rsid w:val="322F8394"/>
    <w:rsid w:val="3231C0E8"/>
    <w:rsid w:val="32380120"/>
    <w:rsid w:val="32390EE8"/>
    <w:rsid w:val="323CFF4F"/>
    <w:rsid w:val="3245569D"/>
    <w:rsid w:val="32459521"/>
    <w:rsid w:val="324750D5"/>
    <w:rsid w:val="3248452F"/>
    <w:rsid w:val="3248591C"/>
    <w:rsid w:val="32492F53"/>
    <w:rsid w:val="324AE664"/>
    <w:rsid w:val="324BC372"/>
    <w:rsid w:val="32521BDD"/>
    <w:rsid w:val="3256540C"/>
    <w:rsid w:val="325CCF11"/>
    <w:rsid w:val="32604A56"/>
    <w:rsid w:val="32613B64"/>
    <w:rsid w:val="3261FE38"/>
    <w:rsid w:val="32669FD4"/>
    <w:rsid w:val="32685AAB"/>
    <w:rsid w:val="32698837"/>
    <w:rsid w:val="326CB5FE"/>
    <w:rsid w:val="326FCD92"/>
    <w:rsid w:val="3270B981"/>
    <w:rsid w:val="32713246"/>
    <w:rsid w:val="3273EF3C"/>
    <w:rsid w:val="32751D4B"/>
    <w:rsid w:val="3275C7D3"/>
    <w:rsid w:val="3276A636"/>
    <w:rsid w:val="327C57BB"/>
    <w:rsid w:val="32814084"/>
    <w:rsid w:val="328296D9"/>
    <w:rsid w:val="3284FF19"/>
    <w:rsid w:val="3287B688"/>
    <w:rsid w:val="328A8351"/>
    <w:rsid w:val="328B352E"/>
    <w:rsid w:val="328B3EE0"/>
    <w:rsid w:val="328D98C6"/>
    <w:rsid w:val="328F2A01"/>
    <w:rsid w:val="32903328"/>
    <w:rsid w:val="329530EE"/>
    <w:rsid w:val="329A0056"/>
    <w:rsid w:val="32A0AF3F"/>
    <w:rsid w:val="32A2FF02"/>
    <w:rsid w:val="32A36929"/>
    <w:rsid w:val="32A56654"/>
    <w:rsid w:val="32AE188D"/>
    <w:rsid w:val="32AE5B91"/>
    <w:rsid w:val="32AE85C3"/>
    <w:rsid w:val="32B3D398"/>
    <w:rsid w:val="32B85048"/>
    <w:rsid w:val="32B8556A"/>
    <w:rsid w:val="32B994D1"/>
    <w:rsid w:val="32BAD50D"/>
    <w:rsid w:val="32BB3C8D"/>
    <w:rsid w:val="32BE6691"/>
    <w:rsid w:val="32C1CD29"/>
    <w:rsid w:val="32C7AC29"/>
    <w:rsid w:val="32C7ACC3"/>
    <w:rsid w:val="32C9670B"/>
    <w:rsid w:val="32CF35A7"/>
    <w:rsid w:val="32D16C50"/>
    <w:rsid w:val="32D20167"/>
    <w:rsid w:val="32D28CF0"/>
    <w:rsid w:val="32D3E0B9"/>
    <w:rsid w:val="32DA5F41"/>
    <w:rsid w:val="32E047D3"/>
    <w:rsid w:val="32E1B47E"/>
    <w:rsid w:val="32E51CC8"/>
    <w:rsid w:val="32E71E11"/>
    <w:rsid w:val="32E7E73F"/>
    <w:rsid w:val="32EC618C"/>
    <w:rsid w:val="32ED19EC"/>
    <w:rsid w:val="32F09129"/>
    <w:rsid w:val="32F590A6"/>
    <w:rsid w:val="32F7FB66"/>
    <w:rsid w:val="32F900E3"/>
    <w:rsid w:val="32F9E734"/>
    <w:rsid w:val="32FA3548"/>
    <w:rsid w:val="32FBFF34"/>
    <w:rsid w:val="3300B59E"/>
    <w:rsid w:val="3301AB81"/>
    <w:rsid w:val="330ED776"/>
    <w:rsid w:val="331243D3"/>
    <w:rsid w:val="33134AC4"/>
    <w:rsid w:val="3316B049"/>
    <w:rsid w:val="331866BA"/>
    <w:rsid w:val="3319C9C6"/>
    <w:rsid w:val="331DD056"/>
    <w:rsid w:val="3320049E"/>
    <w:rsid w:val="33202984"/>
    <w:rsid w:val="33222180"/>
    <w:rsid w:val="332254A7"/>
    <w:rsid w:val="33226A37"/>
    <w:rsid w:val="332C5DEA"/>
    <w:rsid w:val="33318516"/>
    <w:rsid w:val="3334E1FB"/>
    <w:rsid w:val="33359668"/>
    <w:rsid w:val="3335FA31"/>
    <w:rsid w:val="3335FA46"/>
    <w:rsid w:val="33389D7D"/>
    <w:rsid w:val="333A95E5"/>
    <w:rsid w:val="33422513"/>
    <w:rsid w:val="3342333C"/>
    <w:rsid w:val="33468F7C"/>
    <w:rsid w:val="334A7A83"/>
    <w:rsid w:val="334CD0EA"/>
    <w:rsid w:val="33514855"/>
    <w:rsid w:val="335260C0"/>
    <w:rsid w:val="33536563"/>
    <w:rsid w:val="3354C775"/>
    <w:rsid w:val="335AFF26"/>
    <w:rsid w:val="3362A5B3"/>
    <w:rsid w:val="33676569"/>
    <w:rsid w:val="3367E8F9"/>
    <w:rsid w:val="3369CE4F"/>
    <w:rsid w:val="33708FF3"/>
    <w:rsid w:val="33730F55"/>
    <w:rsid w:val="33764D55"/>
    <w:rsid w:val="33768A99"/>
    <w:rsid w:val="33769563"/>
    <w:rsid w:val="337C19C5"/>
    <w:rsid w:val="337E0E3E"/>
    <w:rsid w:val="33811DF1"/>
    <w:rsid w:val="338147FA"/>
    <w:rsid w:val="3386EB58"/>
    <w:rsid w:val="3387A2CD"/>
    <w:rsid w:val="338BF420"/>
    <w:rsid w:val="338E87ED"/>
    <w:rsid w:val="339477EA"/>
    <w:rsid w:val="3396DDCB"/>
    <w:rsid w:val="339A3E6F"/>
    <w:rsid w:val="339AEC5D"/>
    <w:rsid w:val="339B0E99"/>
    <w:rsid w:val="339CD0EB"/>
    <w:rsid w:val="339D2367"/>
    <w:rsid w:val="33A28813"/>
    <w:rsid w:val="33A60107"/>
    <w:rsid w:val="33A64ACD"/>
    <w:rsid w:val="33A7BF4F"/>
    <w:rsid w:val="33A988B3"/>
    <w:rsid w:val="33AB75FF"/>
    <w:rsid w:val="33AB9EC5"/>
    <w:rsid w:val="33ACDE06"/>
    <w:rsid w:val="33ADE7F4"/>
    <w:rsid w:val="33B0AFA5"/>
    <w:rsid w:val="33B499CE"/>
    <w:rsid w:val="33B7FD57"/>
    <w:rsid w:val="33B9D2F6"/>
    <w:rsid w:val="33BB4D09"/>
    <w:rsid w:val="33C716FD"/>
    <w:rsid w:val="33CA21C2"/>
    <w:rsid w:val="33D00C67"/>
    <w:rsid w:val="33D1114B"/>
    <w:rsid w:val="33D2C026"/>
    <w:rsid w:val="33D8B4FF"/>
    <w:rsid w:val="33DA591D"/>
    <w:rsid w:val="33DA79AE"/>
    <w:rsid w:val="33DC3457"/>
    <w:rsid w:val="33DDE47C"/>
    <w:rsid w:val="33E38BED"/>
    <w:rsid w:val="33E39DE3"/>
    <w:rsid w:val="33E40AC8"/>
    <w:rsid w:val="33E635FC"/>
    <w:rsid w:val="33E761AB"/>
    <w:rsid w:val="33EE2D57"/>
    <w:rsid w:val="33F1B42A"/>
    <w:rsid w:val="33F1F114"/>
    <w:rsid w:val="33F55B5C"/>
    <w:rsid w:val="34026304"/>
    <w:rsid w:val="3409D274"/>
    <w:rsid w:val="3409FF90"/>
    <w:rsid w:val="340F1FE6"/>
    <w:rsid w:val="340FAB27"/>
    <w:rsid w:val="3410F441"/>
    <w:rsid w:val="341251EE"/>
    <w:rsid w:val="3412BC7D"/>
    <w:rsid w:val="3413F3A5"/>
    <w:rsid w:val="341A4782"/>
    <w:rsid w:val="341A7CF5"/>
    <w:rsid w:val="342313AF"/>
    <w:rsid w:val="342B07E3"/>
    <w:rsid w:val="342B6BAD"/>
    <w:rsid w:val="342B9E4B"/>
    <w:rsid w:val="34311468"/>
    <w:rsid w:val="3431D00E"/>
    <w:rsid w:val="3437B7DB"/>
    <w:rsid w:val="343D1787"/>
    <w:rsid w:val="343E786F"/>
    <w:rsid w:val="343EABBC"/>
    <w:rsid w:val="344208B7"/>
    <w:rsid w:val="3444A28F"/>
    <w:rsid w:val="34478569"/>
    <w:rsid w:val="344AAEAA"/>
    <w:rsid w:val="344C96BE"/>
    <w:rsid w:val="344FE5EA"/>
    <w:rsid w:val="344FFEDB"/>
    <w:rsid w:val="3450E944"/>
    <w:rsid w:val="34541E81"/>
    <w:rsid w:val="3457A365"/>
    <w:rsid w:val="3459A2A6"/>
    <w:rsid w:val="345BF47B"/>
    <w:rsid w:val="345E46D9"/>
    <w:rsid w:val="345ECAE0"/>
    <w:rsid w:val="346225B1"/>
    <w:rsid w:val="3466B1CE"/>
    <w:rsid w:val="3469590E"/>
    <w:rsid w:val="3469F683"/>
    <w:rsid w:val="346F0FDD"/>
    <w:rsid w:val="3472A114"/>
    <w:rsid w:val="3473A991"/>
    <w:rsid w:val="3475177E"/>
    <w:rsid w:val="347A654C"/>
    <w:rsid w:val="347AA2E5"/>
    <w:rsid w:val="347F6E42"/>
    <w:rsid w:val="347FB18A"/>
    <w:rsid w:val="34823D4D"/>
    <w:rsid w:val="3482BDAF"/>
    <w:rsid w:val="34841626"/>
    <w:rsid w:val="3484E2B8"/>
    <w:rsid w:val="348560DE"/>
    <w:rsid w:val="348A671D"/>
    <w:rsid w:val="348AD935"/>
    <w:rsid w:val="34905739"/>
    <w:rsid w:val="349121F9"/>
    <w:rsid w:val="3491479B"/>
    <w:rsid w:val="349776E5"/>
    <w:rsid w:val="34981EA5"/>
    <w:rsid w:val="3498753B"/>
    <w:rsid w:val="3499EE9A"/>
    <w:rsid w:val="349F3C5D"/>
    <w:rsid w:val="349FE980"/>
    <w:rsid w:val="34A2AA47"/>
    <w:rsid w:val="34A45FFA"/>
    <w:rsid w:val="34A46AF3"/>
    <w:rsid w:val="34A5ABDB"/>
    <w:rsid w:val="34A7B381"/>
    <w:rsid w:val="34AAB9DA"/>
    <w:rsid w:val="34AAD984"/>
    <w:rsid w:val="34AB7485"/>
    <w:rsid w:val="34B27968"/>
    <w:rsid w:val="34B2F747"/>
    <w:rsid w:val="34B7BFC2"/>
    <w:rsid w:val="34BAE7BE"/>
    <w:rsid w:val="34C2ECA1"/>
    <w:rsid w:val="34C8670D"/>
    <w:rsid w:val="34CAC589"/>
    <w:rsid w:val="34CF3598"/>
    <w:rsid w:val="34CF7FB8"/>
    <w:rsid w:val="34D03FC0"/>
    <w:rsid w:val="34DB6AFF"/>
    <w:rsid w:val="34DE1C92"/>
    <w:rsid w:val="34DF69ED"/>
    <w:rsid w:val="34E2614A"/>
    <w:rsid w:val="34EAA2BE"/>
    <w:rsid w:val="34ED7969"/>
    <w:rsid w:val="34F49219"/>
    <w:rsid w:val="34F4CD9A"/>
    <w:rsid w:val="34FE32EE"/>
    <w:rsid w:val="35007AF6"/>
    <w:rsid w:val="3500F189"/>
    <w:rsid w:val="350AD26A"/>
    <w:rsid w:val="35104588"/>
    <w:rsid w:val="35104D60"/>
    <w:rsid w:val="35106D67"/>
    <w:rsid w:val="35122339"/>
    <w:rsid w:val="351D7DA6"/>
    <w:rsid w:val="351E7F3F"/>
    <w:rsid w:val="351F1EEA"/>
    <w:rsid w:val="352404FF"/>
    <w:rsid w:val="35248179"/>
    <w:rsid w:val="35297868"/>
    <w:rsid w:val="352C40AB"/>
    <w:rsid w:val="352F9B70"/>
    <w:rsid w:val="352FF8DF"/>
    <w:rsid w:val="35327CE4"/>
    <w:rsid w:val="3532CA84"/>
    <w:rsid w:val="353C1A12"/>
    <w:rsid w:val="3540160C"/>
    <w:rsid w:val="35441DB8"/>
    <w:rsid w:val="35458283"/>
    <w:rsid w:val="354B6A22"/>
    <w:rsid w:val="354D3F37"/>
    <w:rsid w:val="354D4853"/>
    <w:rsid w:val="354E893D"/>
    <w:rsid w:val="354E9596"/>
    <w:rsid w:val="354EAD79"/>
    <w:rsid w:val="3550DE7C"/>
    <w:rsid w:val="3553F5F1"/>
    <w:rsid w:val="355439E2"/>
    <w:rsid w:val="35616B73"/>
    <w:rsid w:val="356670A7"/>
    <w:rsid w:val="356AE740"/>
    <w:rsid w:val="356B540A"/>
    <w:rsid w:val="356E9D83"/>
    <w:rsid w:val="357034D7"/>
    <w:rsid w:val="357089F8"/>
    <w:rsid w:val="3571026C"/>
    <w:rsid w:val="3572C4F2"/>
    <w:rsid w:val="3576F2EA"/>
    <w:rsid w:val="35771009"/>
    <w:rsid w:val="3578246F"/>
    <w:rsid w:val="3578B6D5"/>
    <w:rsid w:val="35794ECB"/>
    <w:rsid w:val="35797F89"/>
    <w:rsid w:val="3579C3EA"/>
    <w:rsid w:val="357AE00D"/>
    <w:rsid w:val="357DE3DA"/>
    <w:rsid w:val="357E40FF"/>
    <w:rsid w:val="357ECFCF"/>
    <w:rsid w:val="358146D0"/>
    <w:rsid w:val="35825C0E"/>
    <w:rsid w:val="35845AF6"/>
    <w:rsid w:val="35892566"/>
    <w:rsid w:val="358A622F"/>
    <w:rsid w:val="358AA2FB"/>
    <w:rsid w:val="358CAF75"/>
    <w:rsid w:val="358CECC2"/>
    <w:rsid w:val="3590449D"/>
    <w:rsid w:val="3591D55C"/>
    <w:rsid w:val="35975910"/>
    <w:rsid w:val="35987F77"/>
    <w:rsid w:val="359A4DC3"/>
    <w:rsid w:val="359A5539"/>
    <w:rsid w:val="359EB660"/>
    <w:rsid w:val="35A21930"/>
    <w:rsid w:val="35A41BFA"/>
    <w:rsid w:val="35A59919"/>
    <w:rsid w:val="35A63EC1"/>
    <w:rsid w:val="35A70845"/>
    <w:rsid w:val="35A9F97D"/>
    <w:rsid w:val="35AACB60"/>
    <w:rsid w:val="35B1530F"/>
    <w:rsid w:val="35B3E043"/>
    <w:rsid w:val="35B4F14E"/>
    <w:rsid w:val="35B689D4"/>
    <w:rsid w:val="35BCF977"/>
    <w:rsid w:val="35BCFD33"/>
    <w:rsid w:val="35BEC168"/>
    <w:rsid w:val="35BF5D50"/>
    <w:rsid w:val="35C41E19"/>
    <w:rsid w:val="35C427AF"/>
    <w:rsid w:val="35C5E635"/>
    <w:rsid w:val="35C94F33"/>
    <w:rsid w:val="35C97948"/>
    <w:rsid w:val="35CE372D"/>
    <w:rsid w:val="35CEF6AC"/>
    <w:rsid w:val="35CF6F76"/>
    <w:rsid w:val="35D2E08F"/>
    <w:rsid w:val="35D31779"/>
    <w:rsid w:val="35D9129B"/>
    <w:rsid w:val="35D9D219"/>
    <w:rsid w:val="35DA072E"/>
    <w:rsid w:val="35DAE24D"/>
    <w:rsid w:val="35DFC977"/>
    <w:rsid w:val="35E24EBA"/>
    <w:rsid w:val="35E98CA6"/>
    <w:rsid w:val="35EC01BA"/>
    <w:rsid w:val="35EC4601"/>
    <w:rsid w:val="35F6EA03"/>
    <w:rsid w:val="35F8420C"/>
    <w:rsid w:val="35F98FD4"/>
    <w:rsid w:val="35FBBDFF"/>
    <w:rsid w:val="36006985"/>
    <w:rsid w:val="36068A64"/>
    <w:rsid w:val="3606FDE1"/>
    <w:rsid w:val="360A8C62"/>
    <w:rsid w:val="360B1793"/>
    <w:rsid w:val="360DCF40"/>
    <w:rsid w:val="36107019"/>
    <w:rsid w:val="3613FE55"/>
    <w:rsid w:val="361DBFF3"/>
    <w:rsid w:val="36234AD5"/>
    <w:rsid w:val="36238F89"/>
    <w:rsid w:val="36283AA8"/>
    <w:rsid w:val="362E225F"/>
    <w:rsid w:val="362ED7CF"/>
    <w:rsid w:val="36326764"/>
    <w:rsid w:val="36340EF2"/>
    <w:rsid w:val="36381A6A"/>
    <w:rsid w:val="3638BFD7"/>
    <w:rsid w:val="363A589A"/>
    <w:rsid w:val="363AE59D"/>
    <w:rsid w:val="363BF9A2"/>
    <w:rsid w:val="36430BDB"/>
    <w:rsid w:val="3643F0EC"/>
    <w:rsid w:val="3644497C"/>
    <w:rsid w:val="36454030"/>
    <w:rsid w:val="3645BF4F"/>
    <w:rsid w:val="364B21F5"/>
    <w:rsid w:val="36538D0C"/>
    <w:rsid w:val="36589131"/>
    <w:rsid w:val="36598195"/>
    <w:rsid w:val="365CD3F5"/>
    <w:rsid w:val="365E2E4D"/>
    <w:rsid w:val="365F1181"/>
    <w:rsid w:val="36603172"/>
    <w:rsid w:val="36637FDD"/>
    <w:rsid w:val="366643CB"/>
    <w:rsid w:val="366715F5"/>
    <w:rsid w:val="366E23A5"/>
    <w:rsid w:val="366EEC0D"/>
    <w:rsid w:val="366F2A94"/>
    <w:rsid w:val="366F7A49"/>
    <w:rsid w:val="366FB66D"/>
    <w:rsid w:val="36703F16"/>
    <w:rsid w:val="36706FD1"/>
    <w:rsid w:val="36713AA9"/>
    <w:rsid w:val="36742DFB"/>
    <w:rsid w:val="36786835"/>
    <w:rsid w:val="367AE96A"/>
    <w:rsid w:val="367CFC4A"/>
    <w:rsid w:val="367D060A"/>
    <w:rsid w:val="367F06E3"/>
    <w:rsid w:val="367F627C"/>
    <w:rsid w:val="367FCDF9"/>
    <w:rsid w:val="367FFA59"/>
    <w:rsid w:val="36813860"/>
    <w:rsid w:val="368144F4"/>
    <w:rsid w:val="368849D2"/>
    <w:rsid w:val="3689941B"/>
    <w:rsid w:val="36932770"/>
    <w:rsid w:val="36951F26"/>
    <w:rsid w:val="3695BD3C"/>
    <w:rsid w:val="36985594"/>
    <w:rsid w:val="369E05C7"/>
    <w:rsid w:val="36A033AF"/>
    <w:rsid w:val="36A36B93"/>
    <w:rsid w:val="36A38B41"/>
    <w:rsid w:val="36A3D781"/>
    <w:rsid w:val="36A700B2"/>
    <w:rsid w:val="36A76512"/>
    <w:rsid w:val="36A8DAAF"/>
    <w:rsid w:val="36AEF254"/>
    <w:rsid w:val="36B23A97"/>
    <w:rsid w:val="36B7A200"/>
    <w:rsid w:val="36B7EC3F"/>
    <w:rsid w:val="36B8D2DB"/>
    <w:rsid w:val="36BBF677"/>
    <w:rsid w:val="36BD6F8B"/>
    <w:rsid w:val="36C2BDD1"/>
    <w:rsid w:val="36C4D7BF"/>
    <w:rsid w:val="36C7F397"/>
    <w:rsid w:val="36CBF5F8"/>
    <w:rsid w:val="36CD220B"/>
    <w:rsid w:val="36CF4B23"/>
    <w:rsid w:val="36D13E4D"/>
    <w:rsid w:val="36D1B9AB"/>
    <w:rsid w:val="36D20872"/>
    <w:rsid w:val="36D4CCA1"/>
    <w:rsid w:val="36D605A6"/>
    <w:rsid w:val="36D92BE4"/>
    <w:rsid w:val="36D9FADB"/>
    <w:rsid w:val="36DA9F8B"/>
    <w:rsid w:val="36DCDF82"/>
    <w:rsid w:val="36DD76C2"/>
    <w:rsid w:val="36E06704"/>
    <w:rsid w:val="36E07E82"/>
    <w:rsid w:val="36E0EBCD"/>
    <w:rsid w:val="36E1444A"/>
    <w:rsid w:val="36E44447"/>
    <w:rsid w:val="36E5A7BD"/>
    <w:rsid w:val="36E6B9FD"/>
    <w:rsid w:val="36E6BAE7"/>
    <w:rsid w:val="36E89BC6"/>
    <w:rsid w:val="36ED4183"/>
    <w:rsid w:val="36F25E16"/>
    <w:rsid w:val="36F47C3D"/>
    <w:rsid w:val="36F52AB1"/>
    <w:rsid w:val="36F88D71"/>
    <w:rsid w:val="36F95079"/>
    <w:rsid w:val="37001CC3"/>
    <w:rsid w:val="3703B325"/>
    <w:rsid w:val="3703EF9E"/>
    <w:rsid w:val="37062764"/>
    <w:rsid w:val="370710FA"/>
    <w:rsid w:val="3707B9E4"/>
    <w:rsid w:val="370A4D16"/>
    <w:rsid w:val="370E7F01"/>
    <w:rsid w:val="370EA330"/>
    <w:rsid w:val="3713C96C"/>
    <w:rsid w:val="3713C978"/>
    <w:rsid w:val="37190D7C"/>
    <w:rsid w:val="3719425C"/>
    <w:rsid w:val="371AF778"/>
    <w:rsid w:val="371E438B"/>
    <w:rsid w:val="372044BA"/>
    <w:rsid w:val="37207E90"/>
    <w:rsid w:val="37234444"/>
    <w:rsid w:val="3727CAEA"/>
    <w:rsid w:val="372E39BC"/>
    <w:rsid w:val="372F3B04"/>
    <w:rsid w:val="37308F85"/>
    <w:rsid w:val="3730E7AA"/>
    <w:rsid w:val="37316BE5"/>
    <w:rsid w:val="3735AAAE"/>
    <w:rsid w:val="373A3E4D"/>
    <w:rsid w:val="373ABC0A"/>
    <w:rsid w:val="373D5529"/>
    <w:rsid w:val="373E74C4"/>
    <w:rsid w:val="3743E678"/>
    <w:rsid w:val="3746A83F"/>
    <w:rsid w:val="37478623"/>
    <w:rsid w:val="3749C8BD"/>
    <w:rsid w:val="374A3D9F"/>
    <w:rsid w:val="374B6C92"/>
    <w:rsid w:val="374C1FA2"/>
    <w:rsid w:val="374F0EC5"/>
    <w:rsid w:val="3753B51A"/>
    <w:rsid w:val="3753C129"/>
    <w:rsid w:val="37541B16"/>
    <w:rsid w:val="3759FBEB"/>
    <w:rsid w:val="375C123E"/>
    <w:rsid w:val="375ED331"/>
    <w:rsid w:val="37601E49"/>
    <w:rsid w:val="3760FF8D"/>
    <w:rsid w:val="3762A51A"/>
    <w:rsid w:val="3762FB94"/>
    <w:rsid w:val="376549FB"/>
    <w:rsid w:val="376A2CFB"/>
    <w:rsid w:val="376AC9C4"/>
    <w:rsid w:val="376EDDE3"/>
    <w:rsid w:val="377087EE"/>
    <w:rsid w:val="3772A5DF"/>
    <w:rsid w:val="3772F27D"/>
    <w:rsid w:val="37742E2E"/>
    <w:rsid w:val="37745072"/>
    <w:rsid w:val="377454BA"/>
    <w:rsid w:val="3776BA24"/>
    <w:rsid w:val="37789809"/>
    <w:rsid w:val="3778CDD7"/>
    <w:rsid w:val="377B0E19"/>
    <w:rsid w:val="377C7D1B"/>
    <w:rsid w:val="37801630"/>
    <w:rsid w:val="37836E90"/>
    <w:rsid w:val="3784D912"/>
    <w:rsid w:val="37892B86"/>
    <w:rsid w:val="37894CC9"/>
    <w:rsid w:val="378A80A9"/>
    <w:rsid w:val="379187B7"/>
    <w:rsid w:val="3793D470"/>
    <w:rsid w:val="3794F9EF"/>
    <w:rsid w:val="3795A361"/>
    <w:rsid w:val="3796F3DA"/>
    <w:rsid w:val="379A286E"/>
    <w:rsid w:val="379BF47F"/>
    <w:rsid w:val="37A47B08"/>
    <w:rsid w:val="37A658FE"/>
    <w:rsid w:val="37A8745B"/>
    <w:rsid w:val="37A9188E"/>
    <w:rsid w:val="37AE1525"/>
    <w:rsid w:val="37AF720C"/>
    <w:rsid w:val="37AF7610"/>
    <w:rsid w:val="37B26CF6"/>
    <w:rsid w:val="37B36A15"/>
    <w:rsid w:val="37B4D9B9"/>
    <w:rsid w:val="37B6CA74"/>
    <w:rsid w:val="37B9BCCF"/>
    <w:rsid w:val="37BBD91C"/>
    <w:rsid w:val="37BE039D"/>
    <w:rsid w:val="37C14F62"/>
    <w:rsid w:val="37C1C78A"/>
    <w:rsid w:val="37C22E2F"/>
    <w:rsid w:val="37C39494"/>
    <w:rsid w:val="37C487B8"/>
    <w:rsid w:val="37C59AF6"/>
    <w:rsid w:val="37CD2DD5"/>
    <w:rsid w:val="37D4EBD6"/>
    <w:rsid w:val="37D5D864"/>
    <w:rsid w:val="37D7B90D"/>
    <w:rsid w:val="37D8FCAA"/>
    <w:rsid w:val="37DAB003"/>
    <w:rsid w:val="37DD6667"/>
    <w:rsid w:val="37DD9990"/>
    <w:rsid w:val="37E0151A"/>
    <w:rsid w:val="37E032D5"/>
    <w:rsid w:val="37E26E52"/>
    <w:rsid w:val="37E51293"/>
    <w:rsid w:val="37E784D9"/>
    <w:rsid w:val="37EA932C"/>
    <w:rsid w:val="37EB3EFE"/>
    <w:rsid w:val="37EDE9B9"/>
    <w:rsid w:val="37EE1A78"/>
    <w:rsid w:val="37EEBAFB"/>
    <w:rsid w:val="37EF914E"/>
    <w:rsid w:val="37F23CAE"/>
    <w:rsid w:val="37F4CDEF"/>
    <w:rsid w:val="37F52DD5"/>
    <w:rsid w:val="37F85A4E"/>
    <w:rsid w:val="37F9DDF5"/>
    <w:rsid w:val="37FD7864"/>
    <w:rsid w:val="37FFDBBB"/>
    <w:rsid w:val="3801F455"/>
    <w:rsid w:val="3803240E"/>
    <w:rsid w:val="38054F70"/>
    <w:rsid w:val="3806219C"/>
    <w:rsid w:val="3808F3C5"/>
    <w:rsid w:val="38090014"/>
    <w:rsid w:val="380913A8"/>
    <w:rsid w:val="380AAA2E"/>
    <w:rsid w:val="380CAD31"/>
    <w:rsid w:val="380D3BDF"/>
    <w:rsid w:val="38104A13"/>
    <w:rsid w:val="38189C28"/>
    <w:rsid w:val="3819C99D"/>
    <w:rsid w:val="381BCAC4"/>
    <w:rsid w:val="381C7919"/>
    <w:rsid w:val="381D198E"/>
    <w:rsid w:val="381E906A"/>
    <w:rsid w:val="382417AD"/>
    <w:rsid w:val="38258B95"/>
    <w:rsid w:val="382D9A1E"/>
    <w:rsid w:val="382EA8EC"/>
    <w:rsid w:val="38388C72"/>
    <w:rsid w:val="383AF625"/>
    <w:rsid w:val="383BBA92"/>
    <w:rsid w:val="383E8656"/>
    <w:rsid w:val="3849E197"/>
    <w:rsid w:val="384A5E29"/>
    <w:rsid w:val="384C0F3D"/>
    <w:rsid w:val="385821CE"/>
    <w:rsid w:val="385A212D"/>
    <w:rsid w:val="385ACA74"/>
    <w:rsid w:val="385D43EC"/>
    <w:rsid w:val="385E234F"/>
    <w:rsid w:val="38607006"/>
    <w:rsid w:val="38611862"/>
    <w:rsid w:val="38643933"/>
    <w:rsid w:val="386B3E14"/>
    <w:rsid w:val="386B7EED"/>
    <w:rsid w:val="386C52B6"/>
    <w:rsid w:val="386EA7BD"/>
    <w:rsid w:val="3871AE0F"/>
    <w:rsid w:val="38736945"/>
    <w:rsid w:val="387477D9"/>
    <w:rsid w:val="38754D01"/>
    <w:rsid w:val="3876F739"/>
    <w:rsid w:val="3877F07B"/>
    <w:rsid w:val="387C0E20"/>
    <w:rsid w:val="387FAF09"/>
    <w:rsid w:val="388520B6"/>
    <w:rsid w:val="3886A871"/>
    <w:rsid w:val="388789F1"/>
    <w:rsid w:val="388AECAC"/>
    <w:rsid w:val="388C19BD"/>
    <w:rsid w:val="388E6D94"/>
    <w:rsid w:val="388FDECC"/>
    <w:rsid w:val="38931257"/>
    <w:rsid w:val="38995969"/>
    <w:rsid w:val="389A7082"/>
    <w:rsid w:val="389B43A9"/>
    <w:rsid w:val="389E3D49"/>
    <w:rsid w:val="389E6BE7"/>
    <w:rsid w:val="38A02BB4"/>
    <w:rsid w:val="38A44A12"/>
    <w:rsid w:val="38A67148"/>
    <w:rsid w:val="38A8B022"/>
    <w:rsid w:val="38B1CFD9"/>
    <w:rsid w:val="38B48A2E"/>
    <w:rsid w:val="38B490B5"/>
    <w:rsid w:val="38B4AC8E"/>
    <w:rsid w:val="38B55421"/>
    <w:rsid w:val="38B7073A"/>
    <w:rsid w:val="38B7EF41"/>
    <w:rsid w:val="38B8276E"/>
    <w:rsid w:val="38BD1C02"/>
    <w:rsid w:val="38BFBFAE"/>
    <w:rsid w:val="38C45C6A"/>
    <w:rsid w:val="38CC1520"/>
    <w:rsid w:val="38CD66CF"/>
    <w:rsid w:val="38D20B67"/>
    <w:rsid w:val="38D236FF"/>
    <w:rsid w:val="38D33A67"/>
    <w:rsid w:val="38D5B2E1"/>
    <w:rsid w:val="38D86871"/>
    <w:rsid w:val="38D8E445"/>
    <w:rsid w:val="38DA600A"/>
    <w:rsid w:val="38DBF794"/>
    <w:rsid w:val="38DDB83A"/>
    <w:rsid w:val="38DE71D9"/>
    <w:rsid w:val="38DE86B2"/>
    <w:rsid w:val="38E05AE0"/>
    <w:rsid w:val="38E3CEE0"/>
    <w:rsid w:val="38E47871"/>
    <w:rsid w:val="38E5117D"/>
    <w:rsid w:val="38E59728"/>
    <w:rsid w:val="38E859C3"/>
    <w:rsid w:val="38E8AA69"/>
    <w:rsid w:val="38EF9541"/>
    <w:rsid w:val="38F23CBE"/>
    <w:rsid w:val="38F2565E"/>
    <w:rsid w:val="38F379E3"/>
    <w:rsid w:val="38F3D0DA"/>
    <w:rsid w:val="38F74112"/>
    <w:rsid w:val="38FAEB22"/>
    <w:rsid w:val="38FCDD4C"/>
    <w:rsid w:val="38FCE76D"/>
    <w:rsid w:val="38FCFBB9"/>
    <w:rsid w:val="38FFC67A"/>
    <w:rsid w:val="39049BE9"/>
    <w:rsid w:val="3904A020"/>
    <w:rsid w:val="3905EA5E"/>
    <w:rsid w:val="39085964"/>
    <w:rsid w:val="3909EB72"/>
    <w:rsid w:val="390AF08D"/>
    <w:rsid w:val="390FC69C"/>
    <w:rsid w:val="3910D21F"/>
    <w:rsid w:val="39133699"/>
    <w:rsid w:val="3914219D"/>
    <w:rsid w:val="3915B0C2"/>
    <w:rsid w:val="39170DAD"/>
    <w:rsid w:val="39181AC8"/>
    <w:rsid w:val="391ACCAD"/>
    <w:rsid w:val="391FF78D"/>
    <w:rsid w:val="3922FAAF"/>
    <w:rsid w:val="392940FB"/>
    <w:rsid w:val="392B1161"/>
    <w:rsid w:val="392BE3D5"/>
    <w:rsid w:val="392CEBF9"/>
    <w:rsid w:val="392E9253"/>
    <w:rsid w:val="392FA2E0"/>
    <w:rsid w:val="393033B8"/>
    <w:rsid w:val="3931219C"/>
    <w:rsid w:val="39322167"/>
    <w:rsid w:val="39337428"/>
    <w:rsid w:val="39354FE7"/>
    <w:rsid w:val="39372AF0"/>
    <w:rsid w:val="3938F5A5"/>
    <w:rsid w:val="393F6304"/>
    <w:rsid w:val="393FBE68"/>
    <w:rsid w:val="3940621C"/>
    <w:rsid w:val="39430AAA"/>
    <w:rsid w:val="3943C9ED"/>
    <w:rsid w:val="3945114F"/>
    <w:rsid w:val="39489724"/>
    <w:rsid w:val="394D071F"/>
    <w:rsid w:val="394FECF0"/>
    <w:rsid w:val="3955B741"/>
    <w:rsid w:val="3955C8CA"/>
    <w:rsid w:val="3958B3C5"/>
    <w:rsid w:val="3959AAEE"/>
    <w:rsid w:val="395B45D5"/>
    <w:rsid w:val="395FD3D6"/>
    <w:rsid w:val="39624707"/>
    <w:rsid w:val="396360A3"/>
    <w:rsid w:val="3963753E"/>
    <w:rsid w:val="39670F0C"/>
    <w:rsid w:val="39684E40"/>
    <w:rsid w:val="396AE5BA"/>
    <w:rsid w:val="396D61A5"/>
    <w:rsid w:val="39703536"/>
    <w:rsid w:val="3971AF29"/>
    <w:rsid w:val="39744D66"/>
    <w:rsid w:val="39785DBB"/>
    <w:rsid w:val="3978C807"/>
    <w:rsid w:val="397A5AC2"/>
    <w:rsid w:val="397B21C0"/>
    <w:rsid w:val="39823EBE"/>
    <w:rsid w:val="3982A901"/>
    <w:rsid w:val="3985575A"/>
    <w:rsid w:val="3985EC79"/>
    <w:rsid w:val="39869FB2"/>
    <w:rsid w:val="3988A5CA"/>
    <w:rsid w:val="398A0F66"/>
    <w:rsid w:val="398E3034"/>
    <w:rsid w:val="398EE5F4"/>
    <w:rsid w:val="39903913"/>
    <w:rsid w:val="3994CA11"/>
    <w:rsid w:val="39978347"/>
    <w:rsid w:val="399B4C5D"/>
    <w:rsid w:val="399C1241"/>
    <w:rsid w:val="399D1144"/>
    <w:rsid w:val="399E055B"/>
    <w:rsid w:val="399F1C5A"/>
    <w:rsid w:val="39A0D604"/>
    <w:rsid w:val="39A1AE81"/>
    <w:rsid w:val="39A408A4"/>
    <w:rsid w:val="39A8C8C4"/>
    <w:rsid w:val="39AA8C2A"/>
    <w:rsid w:val="39AF32D2"/>
    <w:rsid w:val="39B128E2"/>
    <w:rsid w:val="39B20393"/>
    <w:rsid w:val="39B3B7F2"/>
    <w:rsid w:val="39B677B4"/>
    <w:rsid w:val="39BDA93F"/>
    <w:rsid w:val="39C15B27"/>
    <w:rsid w:val="39C1F68C"/>
    <w:rsid w:val="39C25EBB"/>
    <w:rsid w:val="39C5CD60"/>
    <w:rsid w:val="39C9FD99"/>
    <w:rsid w:val="39CA4727"/>
    <w:rsid w:val="39CAF021"/>
    <w:rsid w:val="39CB3C01"/>
    <w:rsid w:val="39CC7C40"/>
    <w:rsid w:val="39CC7EF4"/>
    <w:rsid w:val="39CD5DE4"/>
    <w:rsid w:val="39CE5F5B"/>
    <w:rsid w:val="39CEBBCF"/>
    <w:rsid w:val="39D07C8C"/>
    <w:rsid w:val="39D3C0D4"/>
    <w:rsid w:val="39D7CA9C"/>
    <w:rsid w:val="39DA74A1"/>
    <w:rsid w:val="39DACB09"/>
    <w:rsid w:val="39DB55E2"/>
    <w:rsid w:val="39DED917"/>
    <w:rsid w:val="39DF0C22"/>
    <w:rsid w:val="39DFFB65"/>
    <w:rsid w:val="39E09BF6"/>
    <w:rsid w:val="39E4152F"/>
    <w:rsid w:val="39E683C9"/>
    <w:rsid w:val="39E7AD1E"/>
    <w:rsid w:val="39E9B253"/>
    <w:rsid w:val="39EABA4D"/>
    <w:rsid w:val="39EB031E"/>
    <w:rsid w:val="39F12754"/>
    <w:rsid w:val="39FA3721"/>
    <w:rsid w:val="3A0050A0"/>
    <w:rsid w:val="3A00C00C"/>
    <w:rsid w:val="3A02368F"/>
    <w:rsid w:val="3A0299B1"/>
    <w:rsid w:val="3A046DF8"/>
    <w:rsid w:val="3A08AA49"/>
    <w:rsid w:val="3A09992F"/>
    <w:rsid w:val="3A0A5DCA"/>
    <w:rsid w:val="3A0C9F47"/>
    <w:rsid w:val="3A1472AA"/>
    <w:rsid w:val="3A174A4D"/>
    <w:rsid w:val="3A2278DD"/>
    <w:rsid w:val="3A237BC5"/>
    <w:rsid w:val="3A27C14D"/>
    <w:rsid w:val="3A2C4D3D"/>
    <w:rsid w:val="3A2D4180"/>
    <w:rsid w:val="3A2D816B"/>
    <w:rsid w:val="3A2FDC12"/>
    <w:rsid w:val="3A3108F4"/>
    <w:rsid w:val="3A340491"/>
    <w:rsid w:val="3A34D8C4"/>
    <w:rsid w:val="3A36FD7C"/>
    <w:rsid w:val="3A399933"/>
    <w:rsid w:val="3A3BA977"/>
    <w:rsid w:val="3A453833"/>
    <w:rsid w:val="3A4539C2"/>
    <w:rsid w:val="3A47DDA5"/>
    <w:rsid w:val="3A4B1CE9"/>
    <w:rsid w:val="3A4D9184"/>
    <w:rsid w:val="3A523940"/>
    <w:rsid w:val="3A5314B4"/>
    <w:rsid w:val="3A536F12"/>
    <w:rsid w:val="3A550A91"/>
    <w:rsid w:val="3A558CED"/>
    <w:rsid w:val="3A594337"/>
    <w:rsid w:val="3A5CCCA5"/>
    <w:rsid w:val="3A5D7DD1"/>
    <w:rsid w:val="3A5F5318"/>
    <w:rsid w:val="3A60F113"/>
    <w:rsid w:val="3A61007A"/>
    <w:rsid w:val="3A6196C5"/>
    <w:rsid w:val="3A6240A5"/>
    <w:rsid w:val="3A69C293"/>
    <w:rsid w:val="3A6B40A9"/>
    <w:rsid w:val="3A6D14EE"/>
    <w:rsid w:val="3A6FEA8C"/>
    <w:rsid w:val="3A735007"/>
    <w:rsid w:val="3A79528B"/>
    <w:rsid w:val="3A7A4D55"/>
    <w:rsid w:val="3A7B721E"/>
    <w:rsid w:val="3A7EEE00"/>
    <w:rsid w:val="3A86C77D"/>
    <w:rsid w:val="3A89F04F"/>
    <w:rsid w:val="3A8D1A2E"/>
    <w:rsid w:val="3A8E2CD4"/>
    <w:rsid w:val="3A90B816"/>
    <w:rsid w:val="3A9140BD"/>
    <w:rsid w:val="3A995EF6"/>
    <w:rsid w:val="3A9A756B"/>
    <w:rsid w:val="3A9B743E"/>
    <w:rsid w:val="3A9C3A9E"/>
    <w:rsid w:val="3A9C7045"/>
    <w:rsid w:val="3A9D76DA"/>
    <w:rsid w:val="3A9E82A2"/>
    <w:rsid w:val="3A9F26F7"/>
    <w:rsid w:val="3AA002C0"/>
    <w:rsid w:val="3AA345EF"/>
    <w:rsid w:val="3AA8C2CE"/>
    <w:rsid w:val="3AAA0085"/>
    <w:rsid w:val="3AACC3AB"/>
    <w:rsid w:val="3AAFC52C"/>
    <w:rsid w:val="3AB22332"/>
    <w:rsid w:val="3AB232D8"/>
    <w:rsid w:val="3AB2E0D7"/>
    <w:rsid w:val="3AB47FC3"/>
    <w:rsid w:val="3AB5078F"/>
    <w:rsid w:val="3AB73438"/>
    <w:rsid w:val="3AB92F58"/>
    <w:rsid w:val="3ABAB17D"/>
    <w:rsid w:val="3ABAF6C2"/>
    <w:rsid w:val="3ABBCC0C"/>
    <w:rsid w:val="3ABE6A3E"/>
    <w:rsid w:val="3ABEE249"/>
    <w:rsid w:val="3ABF6730"/>
    <w:rsid w:val="3ABF79BD"/>
    <w:rsid w:val="3ABFBDA9"/>
    <w:rsid w:val="3AC80618"/>
    <w:rsid w:val="3ACBE2C5"/>
    <w:rsid w:val="3ACC6A06"/>
    <w:rsid w:val="3ACE02E6"/>
    <w:rsid w:val="3AD3458A"/>
    <w:rsid w:val="3ADD7765"/>
    <w:rsid w:val="3ADEAA28"/>
    <w:rsid w:val="3AE21E34"/>
    <w:rsid w:val="3AE5BDF6"/>
    <w:rsid w:val="3AE5F040"/>
    <w:rsid w:val="3AE60E65"/>
    <w:rsid w:val="3AE9EB0B"/>
    <w:rsid w:val="3AEC5924"/>
    <w:rsid w:val="3AEC8A0E"/>
    <w:rsid w:val="3AEF2189"/>
    <w:rsid w:val="3AF2462B"/>
    <w:rsid w:val="3AF4D133"/>
    <w:rsid w:val="3AF54D2B"/>
    <w:rsid w:val="3AF54F11"/>
    <w:rsid w:val="3AF7D2D4"/>
    <w:rsid w:val="3AFB240F"/>
    <w:rsid w:val="3AFBF029"/>
    <w:rsid w:val="3B02C2C5"/>
    <w:rsid w:val="3B03003D"/>
    <w:rsid w:val="3B0563B2"/>
    <w:rsid w:val="3B05FA3B"/>
    <w:rsid w:val="3B0618D1"/>
    <w:rsid w:val="3B0ADBE1"/>
    <w:rsid w:val="3B0B0784"/>
    <w:rsid w:val="3B0C2697"/>
    <w:rsid w:val="3B10DBCF"/>
    <w:rsid w:val="3B16E6A3"/>
    <w:rsid w:val="3B17D759"/>
    <w:rsid w:val="3B1F2C67"/>
    <w:rsid w:val="3B1F7B72"/>
    <w:rsid w:val="3B20905F"/>
    <w:rsid w:val="3B22D3F6"/>
    <w:rsid w:val="3B27012F"/>
    <w:rsid w:val="3B2927E3"/>
    <w:rsid w:val="3B2C9506"/>
    <w:rsid w:val="3B305576"/>
    <w:rsid w:val="3B329AEA"/>
    <w:rsid w:val="3B32D39E"/>
    <w:rsid w:val="3B349AC3"/>
    <w:rsid w:val="3B364654"/>
    <w:rsid w:val="3B386B7C"/>
    <w:rsid w:val="3B387B5A"/>
    <w:rsid w:val="3B3D3A28"/>
    <w:rsid w:val="3B3F317C"/>
    <w:rsid w:val="3B417532"/>
    <w:rsid w:val="3B4360F7"/>
    <w:rsid w:val="3B45777E"/>
    <w:rsid w:val="3B4771D4"/>
    <w:rsid w:val="3B49F764"/>
    <w:rsid w:val="3B4AE4E6"/>
    <w:rsid w:val="3B4CE042"/>
    <w:rsid w:val="3B4EA31B"/>
    <w:rsid w:val="3B4F5CB3"/>
    <w:rsid w:val="3B53F08D"/>
    <w:rsid w:val="3B5713A4"/>
    <w:rsid w:val="3B5940DD"/>
    <w:rsid w:val="3B596558"/>
    <w:rsid w:val="3B5C0826"/>
    <w:rsid w:val="3B5D51AD"/>
    <w:rsid w:val="3B5DAAB4"/>
    <w:rsid w:val="3B6083E5"/>
    <w:rsid w:val="3B614770"/>
    <w:rsid w:val="3B62B937"/>
    <w:rsid w:val="3B66347C"/>
    <w:rsid w:val="3B665A3F"/>
    <w:rsid w:val="3B6B3FD3"/>
    <w:rsid w:val="3B6C627B"/>
    <w:rsid w:val="3B6E4774"/>
    <w:rsid w:val="3B6F9308"/>
    <w:rsid w:val="3B74534F"/>
    <w:rsid w:val="3B74760E"/>
    <w:rsid w:val="3B74953A"/>
    <w:rsid w:val="3B754F2E"/>
    <w:rsid w:val="3B77974D"/>
    <w:rsid w:val="3B789DDE"/>
    <w:rsid w:val="3B78D2CE"/>
    <w:rsid w:val="3B7A77B7"/>
    <w:rsid w:val="3B7B94CC"/>
    <w:rsid w:val="3B7D344C"/>
    <w:rsid w:val="3B7E3017"/>
    <w:rsid w:val="3B80E4BA"/>
    <w:rsid w:val="3B816BFA"/>
    <w:rsid w:val="3B849C64"/>
    <w:rsid w:val="3B8521DB"/>
    <w:rsid w:val="3B86E120"/>
    <w:rsid w:val="3B876E20"/>
    <w:rsid w:val="3B8DDA27"/>
    <w:rsid w:val="3B9298AA"/>
    <w:rsid w:val="3B975795"/>
    <w:rsid w:val="3B9A7681"/>
    <w:rsid w:val="3B9AE97B"/>
    <w:rsid w:val="3B9D02B6"/>
    <w:rsid w:val="3B9E4AC4"/>
    <w:rsid w:val="3B9E5530"/>
    <w:rsid w:val="3B9EF5EF"/>
    <w:rsid w:val="3BA117B1"/>
    <w:rsid w:val="3BA2BA36"/>
    <w:rsid w:val="3BA3F486"/>
    <w:rsid w:val="3BA4850E"/>
    <w:rsid w:val="3BA4DBD3"/>
    <w:rsid w:val="3BA4FDB4"/>
    <w:rsid w:val="3BA6FE7E"/>
    <w:rsid w:val="3BA814E6"/>
    <w:rsid w:val="3BA994EF"/>
    <w:rsid w:val="3BABDC82"/>
    <w:rsid w:val="3BB0A607"/>
    <w:rsid w:val="3BB5C7BE"/>
    <w:rsid w:val="3BB8D57E"/>
    <w:rsid w:val="3BB95B31"/>
    <w:rsid w:val="3BBAD25F"/>
    <w:rsid w:val="3BBC73DD"/>
    <w:rsid w:val="3BC3E5A5"/>
    <w:rsid w:val="3BC3F2DE"/>
    <w:rsid w:val="3BC4D887"/>
    <w:rsid w:val="3BC5B9BA"/>
    <w:rsid w:val="3BC77B61"/>
    <w:rsid w:val="3BCAF6DB"/>
    <w:rsid w:val="3BCB8596"/>
    <w:rsid w:val="3BCC0D93"/>
    <w:rsid w:val="3BCCA898"/>
    <w:rsid w:val="3BD3DE0B"/>
    <w:rsid w:val="3BD8F29A"/>
    <w:rsid w:val="3BD965E7"/>
    <w:rsid w:val="3BDABD32"/>
    <w:rsid w:val="3BDC81BF"/>
    <w:rsid w:val="3BDD2435"/>
    <w:rsid w:val="3BDF333D"/>
    <w:rsid w:val="3BDF63CE"/>
    <w:rsid w:val="3BE2EFEA"/>
    <w:rsid w:val="3BE4E14D"/>
    <w:rsid w:val="3BE4F22C"/>
    <w:rsid w:val="3BE6849D"/>
    <w:rsid w:val="3BE86121"/>
    <w:rsid w:val="3BEBD374"/>
    <w:rsid w:val="3BEC2B48"/>
    <w:rsid w:val="3BEF21C7"/>
    <w:rsid w:val="3BF19A55"/>
    <w:rsid w:val="3BFBC1E4"/>
    <w:rsid w:val="3BFC6E6E"/>
    <w:rsid w:val="3BFCBD5A"/>
    <w:rsid w:val="3BFFFBEB"/>
    <w:rsid w:val="3C0B9834"/>
    <w:rsid w:val="3C0EE7D0"/>
    <w:rsid w:val="3C114411"/>
    <w:rsid w:val="3C117BCB"/>
    <w:rsid w:val="3C118D62"/>
    <w:rsid w:val="3C12E94C"/>
    <w:rsid w:val="3C143D32"/>
    <w:rsid w:val="3C163E82"/>
    <w:rsid w:val="3C1B8FA5"/>
    <w:rsid w:val="3C2277DE"/>
    <w:rsid w:val="3C235AE7"/>
    <w:rsid w:val="3C2514A4"/>
    <w:rsid w:val="3C3178E1"/>
    <w:rsid w:val="3C317E2D"/>
    <w:rsid w:val="3C33AE15"/>
    <w:rsid w:val="3C345589"/>
    <w:rsid w:val="3C3C74D1"/>
    <w:rsid w:val="3C3FECFE"/>
    <w:rsid w:val="3C423C48"/>
    <w:rsid w:val="3C453C6D"/>
    <w:rsid w:val="3C45AE66"/>
    <w:rsid w:val="3C4EECD5"/>
    <w:rsid w:val="3C50268A"/>
    <w:rsid w:val="3C506D01"/>
    <w:rsid w:val="3C50BAD5"/>
    <w:rsid w:val="3C529C76"/>
    <w:rsid w:val="3C534C4F"/>
    <w:rsid w:val="3C536F48"/>
    <w:rsid w:val="3C53944F"/>
    <w:rsid w:val="3C55E73D"/>
    <w:rsid w:val="3C58FD6F"/>
    <w:rsid w:val="3C5AA979"/>
    <w:rsid w:val="3C5C35C3"/>
    <w:rsid w:val="3C5C5E9C"/>
    <w:rsid w:val="3C5D2E35"/>
    <w:rsid w:val="3C5D8B99"/>
    <w:rsid w:val="3C5DBE3F"/>
    <w:rsid w:val="3C601426"/>
    <w:rsid w:val="3C60264C"/>
    <w:rsid w:val="3C6E2C6B"/>
    <w:rsid w:val="3C70638A"/>
    <w:rsid w:val="3C76C532"/>
    <w:rsid w:val="3C77BB92"/>
    <w:rsid w:val="3C7C230B"/>
    <w:rsid w:val="3C7EC0FD"/>
    <w:rsid w:val="3C834BE5"/>
    <w:rsid w:val="3C84DE9B"/>
    <w:rsid w:val="3C8C4E46"/>
    <w:rsid w:val="3C8C732D"/>
    <w:rsid w:val="3C8F65E6"/>
    <w:rsid w:val="3C90AED3"/>
    <w:rsid w:val="3C95E2A2"/>
    <w:rsid w:val="3C961C47"/>
    <w:rsid w:val="3C9ADE10"/>
    <w:rsid w:val="3C9F0BD5"/>
    <w:rsid w:val="3CA0B13B"/>
    <w:rsid w:val="3CA39BEF"/>
    <w:rsid w:val="3CA547CB"/>
    <w:rsid w:val="3CAC587C"/>
    <w:rsid w:val="3CAF664F"/>
    <w:rsid w:val="3CB75724"/>
    <w:rsid w:val="3CB9EFF4"/>
    <w:rsid w:val="3CBACA1A"/>
    <w:rsid w:val="3CBBC29E"/>
    <w:rsid w:val="3CBED866"/>
    <w:rsid w:val="3CC0302C"/>
    <w:rsid w:val="3CC04164"/>
    <w:rsid w:val="3CC108DE"/>
    <w:rsid w:val="3CC4BB33"/>
    <w:rsid w:val="3CC60966"/>
    <w:rsid w:val="3CC7DDBD"/>
    <w:rsid w:val="3CC99461"/>
    <w:rsid w:val="3CCBFEEE"/>
    <w:rsid w:val="3CCF125B"/>
    <w:rsid w:val="3CD6584F"/>
    <w:rsid w:val="3CD85BF5"/>
    <w:rsid w:val="3CDA2DD0"/>
    <w:rsid w:val="3CDE37B6"/>
    <w:rsid w:val="3CE22D5B"/>
    <w:rsid w:val="3CE27077"/>
    <w:rsid w:val="3CE2A7B0"/>
    <w:rsid w:val="3CE86385"/>
    <w:rsid w:val="3CF2F1BA"/>
    <w:rsid w:val="3CF3B378"/>
    <w:rsid w:val="3CF959D2"/>
    <w:rsid w:val="3CFA3AE9"/>
    <w:rsid w:val="3CFCB920"/>
    <w:rsid w:val="3CFF49C1"/>
    <w:rsid w:val="3D0451E1"/>
    <w:rsid w:val="3D05FFE2"/>
    <w:rsid w:val="3D07CB06"/>
    <w:rsid w:val="3D0824AC"/>
    <w:rsid w:val="3D09AA4C"/>
    <w:rsid w:val="3D0BD39D"/>
    <w:rsid w:val="3D0C0678"/>
    <w:rsid w:val="3D0C6C9E"/>
    <w:rsid w:val="3D0FB37D"/>
    <w:rsid w:val="3D10A4B5"/>
    <w:rsid w:val="3D118618"/>
    <w:rsid w:val="3D12E050"/>
    <w:rsid w:val="3D1678F6"/>
    <w:rsid w:val="3D179D31"/>
    <w:rsid w:val="3D17BA74"/>
    <w:rsid w:val="3D188A4E"/>
    <w:rsid w:val="3D19970C"/>
    <w:rsid w:val="3D19F06D"/>
    <w:rsid w:val="3D19F83E"/>
    <w:rsid w:val="3D1BC708"/>
    <w:rsid w:val="3D1FAACF"/>
    <w:rsid w:val="3D20F510"/>
    <w:rsid w:val="3D249A03"/>
    <w:rsid w:val="3D27088B"/>
    <w:rsid w:val="3D297EFA"/>
    <w:rsid w:val="3D2A00FC"/>
    <w:rsid w:val="3D2E0306"/>
    <w:rsid w:val="3D2F6635"/>
    <w:rsid w:val="3D320809"/>
    <w:rsid w:val="3D35F2D4"/>
    <w:rsid w:val="3D372615"/>
    <w:rsid w:val="3D381A84"/>
    <w:rsid w:val="3D39158C"/>
    <w:rsid w:val="3D3C6755"/>
    <w:rsid w:val="3D3D756D"/>
    <w:rsid w:val="3D3FF391"/>
    <w:rsid w:val="3D405E42"/>
    <w:rsid w:val="3D40D3C9"/>
    <w:rsid w:val="3D444149"/>
    <w:rsid w:val="3D468D59"/>
    <w:rsid w:val="3D4807C3"/>
    <w:rsid w:val="3D4A1F4B"/>
    <w:rsid w:val="3D4B47C7"/>
    <w:rsid w:val="3D4CE31E"/>
    <w:rsid w:val="3D4E28AF"/>
    <w:rsid w:val="3D52E292"/>
    <w:rsid w:val="3D5E995C"/>
    <w:rsid w:val="3D6264BB"/>
    <w:rsid w:val="3D636E4A"/>
    <w:rsid w:val="3D659136"/>
    <w:rsid w:val="3D66FC3D"/>
    <w:rsid w:val="3D6961BD"/>
    <w:rsid w:val="3D6A3556"/>
    <w:rsid w:val="3D6B6854"/>
    <w:rsid w:val="3D6DCF0B"/>
    <w:rsid w:val="3D6F8573"/>
    <w:rsid w:val="3D708687"/>
    <w:rsid w:val="3D71B6DD"/>
    <w:rsid w:val="3D721AF3"/>
    <w:rsid w:val="3D73D739"/>
    <w:rsid w:val="3D78EB38"/>
    <w:rsid w:val="3D7B7245"/>
    <w:rsid w:val="3D7C744A"/>
    <w:rsid w:val="3D7DCA5C"/>
    <w:rsid w:val="3D8618EE"/>
    <w:rsid w:val="3D88F1F2"/>
    <w:rsid w:val="3D8B1FEA"/>
    <w:rsid w:val="3D8CE185"/>
    <w:rsid w:val="3D8D391E"/>
    <w:rsid w:val="3D8E09C3"/>
    <w:rsid w:val="3D90E2EF"/>
    <w:rsid w:val="3D964961"/>
    <w:rsid w:val="3D969BD2"/>
    <w:rsid w:val="3D97D81E"/>
    <w:rsid w:val="3D992C16"/>
    <w:rsid w:val="3D998A01"/>
    <w:rsid w:val="3DA3C403"/>
    <w:rsid w:val="3DAC7309"/>
    <w:rsid w:val="3DAE56FC"/>
    <w:rsid w:val="3DB1205C"/>
    <w:rsid w:val="3DB16C42"/>
    <w:rsid w:val="3DB26AEE"/>
    <w:rsid w:val="3DB3E66A"/>
    <w:rsid w:val="3DB999DD"/>
    <w:rsid w:val="3DC0AD2C"/>
    <w:rsid w:val="3DC10992"/>
    <w:rsid w:val="3DC32217"/>
    <w:rsid w:val="3DC5F4B0"/>
    <w:rsid w:val="3DC756D3"/>
    <w:rsid w:val="3DC89231"/>
    <w:rsid w:val="3DC93214"/>
    <w:rsid w:val="3DCA8401"/>
    <w:rsid w:val="3DCAD6EE"/>
    <w:rsid w:val="3DCE8EF8"/>
    <w:rsid w:val="3DCEB4CE"/>
    <w:rsid w:val="3DCF8618"/>
    <w:rsid w:val="3DD52366"/>
    <w:rsid w:val="3DD99248"/>
    <w:rsid w:val="3DDB7B7B"/>
    <w:rsid w:val="3DDBA875"/>
    <w:rsid w:val="3DDD4DD5"/>
    <w:rsid w:val="3DE0E77A"/>
    <w:rsid w:val="3DE4358F"/>
    <w:rsid w:val="3DE5A0FA"/>
    <w:rsid w:val="3DE9400C"/>
    <w:rsid w:val="3DEF3761"/>
    <w:rsid w:val="3DF30163"/>
    <w:rsid w:val="3DF30285"/>
    <w:rsid w:val="3DF63CA0"/>
    <w:rsid w:val="3DF77249"/>
    <w:rsid w:val="3DF9467D"/>
    <w:rsid w:val="3DFA890B"/>
    <w:rsid w:val="3DFB5168"/>
    <w:rsid w:val="3DFBBB37"/>
    <w:rsid w:val="3DFCC922"/>
    <w:rsid w:val="3E032732"/>
    <w:rsid w:val="3E034F67"/>
    <w:rsid w:val="3E038D5B"/>
    <w:rsid w:val="3E046D5C"/>
    <w:rsid w:val="3E097210"/>
    <w:rsid w:val="3E0A219D"/>
    <w:rsid w:val="3E0BFE7C"/>
    <w:rsid w:val="3E0C2D89"/>
    <w:rsid w:val="3E0C7A2E"/>
    <w:rsid w:val="3E0E22E4"/>
    <w:rsid w:val="3E106318"/>
    <w:rsid w:val="3E107DCE"/>
    <w:rsid w:val="3E150E76"/>
    <w:rsid w:val="3E15935F"/>
    <w:rsid w:val="3E1860AC"/>
    <w:rsid w:val="3E195540"/>
    <w:rsid w:val="3E1A3010"/>
    <w:rsid w:val="3E20DFC6"/>
    <w:rsid w:val="3E21B02F"/>
    <w:rsid w:val="3E283920"/>
    <w:rsid w:val="3E29ADA1"/>
    <w:rsid w:val="3E338FEF"/>
    <w:rsid w:val="3E391777"/>
    <w:rsid w:val="3E3B1935"/>
    <w:rsid w:val="3E3C358D"/>
    <w:rsid w:val="3E41F3CB"/>
    <w:rsid w:val="3E4393D1"/>
    <w:rsid w:val="3E43BDBE"/>
    <w:rsid w:val="3E47D0D2"/>
    <w:rsid w:val="3E4CD427"/>
    <w:rsid w:val="3E4F0AA9"/>
    <w:rsid w:val="3E4FC601"/>
    <w:rsid w:val="3E5006D1"/>
    <w:rsid w:val="3E52935A"/>
    <w:rsid w:val="3E55282B"/>
    <w:rsid w:val="3E56D707"/>
    <w:rsid w:val="3E588DAE"/>
    <w:rsid w:val="3E5B8E14"/>
    <w:rsid w:val="3E5B9EF1"/>
    <w:rsid w:val="3E5DF47F"/>
    <w:rsid w:val="3E5E55C9"/>
    <w:rsid w:val="3E65FD2A"/>
    <w:rsid w:val="3E68CB7A"/>
    <w:rsid w:val="3E69D475"/>
    <w:rsid w:val="3E6DCBA0"/>
    <w:rsid w:val="3E6DFF4F"/>
    <w:rsid w:val="3E6EC3FD"/>
    <w:rsid w:val="3E73805F"/>
    <w:rsid w:val="3E76763A"/>
    <w:rsid w:val="3E78B96B"/>
    <w:rsid w:val="3E7AD79F"/>
    <w:rsid w:val="3E7DA5D2"/>
    <w:rsid w:val="3E816ADE"/>
    <w:rsid w:val="3E81CC46"/>
    <w:rsid w:val="3E88A5BE"/>
    <w:rsid w:val="3E8966EC"/>
    <w:rsid w:val="3E8A201C"/>
    <w:rsid w:val="3E8B7A6C"/>
    <w:rsid w:val="3E8C0BA8"/>
    <w:rsid w:val="3E8C89BF"/>
    <w:rsid w:val="3E8EC426"/>
    <w:rsid w:val="3E8EC460"/>
    <w:rsid w:val="3E943700"/>
    <w:rsid w:val="3E94F027"/>
    <w:rsid w:val="3E9E6C1D"/>
    <w:rsid w:val="3EA032D4"/>
    <w:rsid w:val="3EA08845"/>
    <w:rsid w:val="3EA4EB1A"/>
    <w:rsid w:val="3EA52636"/>
    <w:rsid w:val="3EA533B2"/>
    <w:rsid w:val="3EA694D3"/>
    <w:rsid w:val="3EA7DB12"/>
    <w:rsid w:val="3EA89844"/>
    <w:rsid w:val="3EAA2935"/>
    <w:rsid w:val="3EAB1E46"/>
    <w:rsid w:val="3EAC12B5"/>
    <w:rsid w:val="3EB08A39"/>
    <w:rsid w:val="3EB08CC0"/>
    <w:rsid w:val="3EB0C7FA"/>
    <w:rsid w:val="3EB18023"/>
    <w:rsid w:val="3EB2798E"/>
    <w:rsid w:val="3EB2F017"/>
    <w:rsid w:val="3EB5DF93"/>
    <w:rsid w:val="3EBB795D"/>
    <w:rsid w:val="3EBC02E0"/>
    <w:rsid w:val="3EBC47BF"/>
    <w:rsid w:val="3EBCE654"/>
    <w:rsid w:val="3EBD8486"/>
    <w:rsid w:val="3EC14859"/>
    <w:rsid w:val="3EC225A3"/>
    <w:rsid w:val="3EC233FC"/>
    <w:rsid w:val="3EC3C2C7"/>
    <w:rsid w:val="3EC4026E"/>
    <w:rsid w:val="3EC4DE05"/>
    <w:rsid w:val="3EC7C0AB"/>
    <w:rsid w:val="3EC7DA03"/>
    <w:rsid w:val="3ECA9CF6"/>
    <w:rsid w:val="3ECF054D"/>
    <w:rsid w:val="3ED1078C"/>
    <w:rsid w:val="3ED15962"/>
    <w:rsid w:val="3ED773AC"/>
    <w:rsid w:val="3EDD9264"/>
    <w:rsid w:val="3EE0B440"/>
    <w:rsid w:val="3EE7E7F8"/>
    <w:rsid w:val="3EE90412"/>
    <w:rsid w:val="3EE980CD"/>
    <w:rsid w:val="3EE9EE36"/>
    <w:rsid w:val="3EF78460"/>
    <w:rsid w:val="3EF861F4"/>
    <w:rsid w:val="3EF8C8AA"/>
    <w:rsid w:val="3EF94833"/>
    <w:rsid w:val="3EF96A58"/>
    <w:rsid w:val="3EFBF36B"/>
    <w:rsid w:val="3EFE7B22"/>
    <w:rsid w:val="3F032CD8"/>
    <w:rsid w:val="3F053AE8"/>
    <w:rsid w:val="3F087C00"/>
    <w:rsid w:val="3F09F1D0"/>
    <w:rsid w:val="3F0B4FD9"/>
    <w:rsid w:val="3F0CF23F"/>
    <w:rsid w:val="3F0FBB2D"/>
    <w:rsid w:val="3F1018B4"/>
    <w:rsid w:val="3F136982"/>
    <w:rsid w:val="3F144A3E"/>
    <w:rsid w:val="3F151538"/>
    <w:rsid w:val="3F1651C5"/>
    <w:rsid w:val="3F1772A3"/>
    <w:rsid w:val="3F178FC5"/>
    <w:rsid w:val="3F192A36"/>
    <w:rsid w:val="3F1FEEDE"/>
    <w:rsid w:val="3F2039C3"/>
    <w:rsid w:val="3F23706D"/>
    <w:rsid w:val="3F2434BA"/>
    <w:rsid w:val="3F2A0074"/>
    <w:rsid w:val="3F2A2041"/>
    <w:rsid w:val="3F2C527A"/>
    <w:rsid w:val="3F2D786A"/>
    <w:rsid w:val="3F2F752D"/>
    <w:rsid w:val="3F32804A"/>
    <w:rsid w:val="3F374525"/>
    <w:rsid w:val="3F377322"/>
    <w:rsid w:val="3F38087B"/>
    <w:rsid w:val="3F3879B4"/>
    <w:rsid w:val="3F39F036"/>
    <w:rsid w:val="3F472187"/>
    <w:rsid w:val="3F4A6CD5"/>
    <w:rsid w:val="3F4CE7F4"/>
    <w:rsid w:val="3F4D8A8D"/>
    <w:rsid w:val="3F4FB899"/>
    <w:rsid w:val="3F4FBF8B"/>
    <w:rsid w:val="3F53ED3D"/>
    <w:rsid w:val="3F55D2A7"/>
    <w:rsid w:val="3F560DE8"/>
    <w:rsid w:val="3F561D34"/>
    <w:rsid w:val="3F59E77B"/>
    <w:rsid w:val="3F634A72"/>
    <w:rsid w:val="3F670B99"/>
    <w:rsid w:val="3F68FF1B"/>
    <w:rsid w:val="3F6982D5"/>
    <w:rsid w:val="3F6B2471"/>
    <w:rsid w:val="3F6F8C6C"/>
    <w:rsid w:val="3F706FC9"/>
    <w:rsid w:val="3F74F0B2"/>
    <w:rsid w:val="3F76D8E9"/>
    <w:rsid w:val="3F774668"/>
    <w:rsid w:val="3F7A215D"/>
    <w:rsid w:val="3F7E1245"/>
    <w:rsid w:val="3F7E47DF"/>
    <w:rsid w:val="3F81E647"/>
    <w:rsid w:val="3F849F03"/>
    <w:rsid w:val="3F854944"/>
    <w:rsid w:val="3F864F54"/>
    <w:rsid w:val="3F88B162"/>
    <w:rsid w:val="3F890D16"/>
    <w:rsid w:val="3F8B7DE8"/>
    <w:rsid w:val="3F90C0B6"/>
    <w:rsid w:val="3F930DCD"/>
    <w:rsid w:val="3F98CDBA"/>
    <w:rsid w:val="3F9A9218"/>
    <w:rsid w:val="3F9CC431"/>
    <w:rsid w:val="3F9ED15D"/>
    <w:rsid w:val="3FA1F8A8"/>
    <w:rsid w:val="3FA5FCF6"/>
    <w:rsid w:val="3FA675D9"/>
    <w:rsid w:val="3FA81778"/>
    <w:rsid w:val="3FAA6136"/>
    <w:rsid w:val="3FAF5626"/>
    <w:rsid w:val="3FB60BFA"/>
    <w:rsid w:val="3FB7F6B0"/>
    <w:rsid w:val="3FB8BBE6"/>
    <w:rsid w:val="3FBC02B7"/>
    <w:rsid w:val="3FBD9897"/>
    <w:rsid w:val="3FC6E0D6"/>
    <w:rsid w:val="3FCAE3C5"/>
    <w:rsid w:val="3FCB7225"/>
    <w:rsid w:val="3FCDB1E2"/>
    <w:rsid w:val="3FCE770E"/>
    <w:rsid w:val="3FD4A9BC"/>
    <w:rsid w:val="3FD56E62"/>
    <w:rsid w:val="3FD7EF02"/>
    <w:rsid w:val="3FD911B7"/>
    <w:rsid w:val="3FD9598A"/>
    <w:rsid w:val="3FDA7F3B"/>
    <w:rsid w:val="3FE00885"/>
    <w:rsid w:val="3FE0AD0C"/>
    <w:rsid w:val="3FE130FE"/>
    <w:rsid w:val="3FE4F1AF"/>
    <w:rsid w:val="3FE5DDD2"/>
    <w:rsid w:val="3FE77E13"/>
    <w:rsid w:val="3FE7903E"/>
    <w:rsid w:val="3FE84857"/>
    <w:rsid w:val="3FEC53EB"/>
    <w:rsid w:val="3FEEBE3E"/>
    <w:rsid w:val="3FEEE788"/>
    <w:rsid w:val="3FF0E106"/>
    <w:rsid w:val="3FF13ADD"/>
    <w:rsid w:val="3FF252DA"/>
    <w:rsid w:val="3FF499B9"/>
    <w:rsid w:val="3FF85F54"/>
    <w:rsid w:val="3FF9B21A"/>
    <w:rsid w:val="3FFE54B8"/>
    <w:rsid w:val="3FFEB691"/>
    <w:rsid w:val="3FFF65C7"/>
    <w:rsid w:val="40039C01"/>
    <w:rsid w:val="400461F2"/>
    <w:rsid w:val="4004DC8E"/>
    <w:rsid w:val="40056F43"/>
    <w:rsid w:val="4005C63A"/>
    <w:rsid w:val="40079168"/>
    <w:rsid w:val="400EB5FE"/>
    <w:rsid w:val="40100A29"/>
    <w:rsid w:val="4011B2BC"/>
    <w:rsid w:val="4011E5E7"/>
    <w:rsid w:val="40128155"/>
    <w:rsid w:val="4017D8DB"/>
    <w:rsid w:val="4019BEC7"/>
    <w:rsid w:val="401DEFC7"/>
    <w:rsid w:val="40242393"/>
    <w:rsid w:val="40245EA3"/>
    <w:rsid w:val="4024FE6D"/>
    <w:rsid w:val="4026EB2D"/>
    <w:rsid w:val="402A164D"/>
    <w:rsid w:val="4030FE44"/>
    <w:rsid w:val="4031EC36"/>
    <w:rsid w:val="4032CDBB"/>
    <w:rsid w:val="40348F96"/>
    <w:rsid w:val="403576CB"/>
    <w:rsid w:val="40360C39"/>
    <w:rsid w:val="4036AEAE"/>
    <w:rsid w:val="403B610D"/>
    <w:rsid w:val="40418894"/>
    <w:rsid w:val="40427F5A"/>
    <w:rsid w:val="4042B05F"/>
    <w:rsid w:val="4052AF1A"/>
    <w:rsid w:val="4055EE68"/>
    <w:rsid w:val="4056C572"/>
    <w:rsid w:val="4056EA7B"/>
    <w:rsid w:val="405B5795"/>
    <w:rsid w:val="405C9DD9"/>
    <w:rsid w:val="4066F028"/>
    <w:rsid w:val="406F2DC3"/>
    <w:rsid w:val="4070F047"/>
    <w:rsid w:val="4071871C"/>
    <w:rsid w:val="4072FB94"/>
    <w:rsid w:val="40744F81"/>
    <w:rsid w:val="40786392"/>
    <w:rsid w:val="4078F35F"/>
    <w:rsid w:val="4079A6B3"/>
    <w:rsid w:val="4079AB93"/>
    <w:rsid w:val="407A7070"/>
    <w:rsid w:val="407AB646"/>
    <w:rsid w:val="4080A2EC"/>
    <w:rsid w:val="40825A14"/>
    <w:rsid w:val="40829126"/>
    <w:rsid w:val="408EA055"/>
    <w:rsid w:val="408F08EF"/>
    <w:rsid w:val="408FB9C4"/>
    <w:rsid w:val="408FC9A2"/>
    <w:rsid w:val="4093274E"/>
    <w:rsid w:val="40969BB9"/>
    <w:rsid w:val="40993D6C"/>
    <w:rsid w:val="40A9BB34"/>
    <w:rsid w:val="40A9D342"/>
    <w:rsid w:val="40AB6792"/>
    <w:rsid w:val="40AC6D95"/>
    <w:rsid w:val="40AEE771"/>
    <w:rsid w:val="40AF08B5"/>
    <w:rsid w:val="40AF5D3B"/>
    <w:rsid w:val="40AFC5E0"/>
    <w:rsid w:val="40B29F4D"/>
    <w:rsid w:val="40B310A4"/>
    <w:rsid w:val="40B461A4"/>
    <w:rsid w:val="40B5A414"/>
    <w:rsid w:val="40B65243"/>
    <w:rsid w:val="40B81085"/>
    <w:rsid w:val="40BAA90F"/>
    <w:rsid w:val="40BF6437"/>
    <w:rsid w:val="40C0DEB9"/>
    <w:rsid w:val="40C18B40"/>
    <w:rsid w:val="40C1BF85"/>
    <w:rsid w:val="40C5CEF2"/>
    <w:rsid w:val="40C87B15"/>
    <w:rsid w:val="40C8A290"/>
    <w:rsid w:val="40CD37E0"/>
    <w:rsid w:val="40CFD8AD"/>
    <w:rsid w:val="40D0012A"/>
    <w:rsid w:val="40D2FE7E"/>
    <w:rsid w:val="40D336B6"/>
    <w:rsid w:val="40D4DDF7"/>
    <w:rsid w:val="40D6F468"/>
    <w:rsid w:val="40DC4B19"/>
    <w:rsid w:val="40DDC9BE"/>
    <w:rsid w:val="40DE875B"/>
    <w:rsid w:val="40DEC5A0"/>
    <w:rsid w:val="40E13C73"/>
    <w:rsid w:val="40E15C1F"/>
    <w:rsid w:val="40E656DB"/>
    <w:rsid w:val="40E7CF38"/>
    <w:rsid w:val="40E82676"/>
    <w:rsid w:val="40EAB364"/>
    <w:rsid w:val="40EB718D"/>
    <w:rsid w:val="40ED474C"/>
    <w:rsid w:val="40ED9552"/>
    <w:rsid w:val="40EE583A"/>
    <w:rsid w:val="40F175BF"/>
    <w:rsid w:val="40F6A5BE"/>
    <w:rsid w:val="40F73741"/>
    <w:rsid w:val="40FA097D"/>
    <w:rsid w:val="4104D423"/>
    <w:rsid w:val="410671A5"/>
    <w:rsid w:val="41085190"/>
    <w:rsid w:val="41099157"/>
    <w:rsid w:val="410A46C2"/>
    <w:rsid w:val="410C37D4"/>
    <w:rsid w:val="411089E6"/>
    <w:rsid w:val="41136EFA"/>
    <w:rsid w:val="411441A9"/>
    <w:rsid w:val="4115EF2E"/>
    <w:rsid w:val="411A9D79"/>
    <w:rsid w:val="411BE3B4"/>
    <w:rsid w:val="411BF579"/>
    <w:rsid w:val="4126858B"/>
    <w:rsid w:val="41299D34"/>
    <w:rsid w:val="412ADF27"/>
    <w:rsid w:val="412F308F"/>
    <w:rsid w:val="412FB4E1"/>
    <w:rsid w:val="41301BC2"/>
    <w:rsid w:val="4130386D"/>
    <w:rsid w:val="41348726"/>
    <w:rsid w:val="41392F7F"/>
    <w:rsid w:val="413A4C01"/>
    <w:rsid w:val="413FAF84"/>
    <w:rsid w:val="4140EABC"/>
    <w:rsid w:val="41417325"/>
    <w:rsid w:val="414416FD"/>
    <w:rsid w:val="4145FBAB"/>
    <w:rsid w:val="414A4A01"/>
    <w:rsid w:val="414BF233"/>
    <w:rsid w:val="414C894E"/>
    <w:rsid w:val="414D796B"/>
    <w:rsid w:val="414FDA22"/>
    <w:rsid w:val="41521104"/>
    <w:rsid w:val="4154B7D2"/>
    <w:rsid w:val="4154C1E9"/>
    <w:rsid w:val="41557A9C"/>
    <w:rsid w:val="41580883"/>
    <w:rsid w:val="415840F5"/>
    <w:rsid w:val="415888CB"/>
    <w:rsid w:val="4158990F"/>
    <w:rsid w:val="415C5C0A"/>
    <w:rsid w:val="41604523"/>
    <w:rsid w:val="416437B7"/>
    <w:rsid w:val="41650631"/>
    <w:rsid w:val="41665B0A"/>
    <w:rsid w:val="41672807"/>
    <w:rsid w:val="416B2A3E"/>
    <w:rsid w:val="416BFA77"/>
    <w:rsid w:val="416DBD59"/>
    <w:rsid w:val="4173076E"/>
    <w:rsid w:val="4175CF8C"/>
    <w:rsid w:val="41776EDF"/>
    <w:rsid w:val="417899D8"/>
    <w:rsid w:val="4179C8B1"/>
    <w:rsid w:val="417F0714"/>
    <w:rsid w:val="41818A88"/>
    <w:rsid w:val="4181A931"/>
    <w:rsid w:val="418516F6"/>
    <w:rsid w:val="41861E5F"/>
    <w:rsid w:val="41886BBB"/>
    <w:rsid w:val="418DC168"/>
    <w:rsid w:val="418E698C"/>
    <w:rsid w:val="418FE283"/>
    <w:rsid w:val="41916E7C"/>
    <w:rsid w:val="4191D599"/>
    <w:rsid w:val="4191DDDB"/>
    <w:rsid w:val="4192E790"/>
    <w:rsid w:val="4194A18E"/>
    <w:rsid w:val="41969F70"/>
    <w:rsid w:val="41983045"/>
    <w:rsid w:val="419BB4D2"/>
    <w:rsid w:val="419C5C65"/>
    <w:rsid w:val="419CCE2F"/>
    <w:rsid w:val="419DC429"/>
    <w:rsid w:val="41B359BC"/>
    <w:rsid w:val="41B36AD8"/>
    <w:rsid w:val="41B5C2FF"/>
    <w:rsid w:val="41BD9007"/>
    <w:rsid w:val="41C16129"/>
    <w:rsid w:val="41C17CCE"/>
    <w:rsid w:val="41C19C69"/>
    <w:rsid w:val="41C4297E"/>
    <w:rsid w:val="41C5101A"/>
    <w:rsid w:val="41CBCF05"/>
    <w:rsid w:val="41CF0103"/>
    <w:rsid w:val="41D479CA"/>
    <w:rsid w:val="41D5FEC8"/>
    <w:rsid w:val="41D60B4C"/>
    <w:rsid w:val="41D9F4F9"/>
    <w:rsid w:val="41DAD265"/>
    <w:rsid w:val="41DD213F"/>
    <w:rsid w:val="41DD27DF"/>
    <w:rsid w:val="41DFC998"/>
    <w:rsid w:val="41E073DC"/>
    <w:rsid w:val="41E149C1"/>
    <w:rsid w:val="41E8BB72"/>
    <w:rsid w:val="41EE18BC"/>
    <w:rsid w:val="41EE42BD"/>
    <w:rsid w:val="41F1A2F8"/>
    <w:rsid w:val="41F3270D"/>
    <w:rsid w:val="41F348FF"/>
    <w:rsid w:val="41F386F7"/>
    <w:rsid w:val="41FD6F13"/>
    <w:rsid w:val="4201EDBB"/>
    <w:rsid w:val="42037CC4"/>
    <w:rsid w:val="4203CF4B"/>
    <w:rsid w:val="42046363"/>
    <w:rsid w:val="4206B608"/>
    <w:rsid w:val="42084964"/>
    <w:rsid w:val="420892BA"/>
    <w:rsid w:val="420B4CA9"/>
    <w:rsid w:val="420BEA31"/>
    <w:rsid w:val="420C2A63"/>
    <w:rsid w:val="420D1323"/>
    <w:rsid w:val="420D14CA"/>
    <w:rsid w:val="420E365F"/>
    <w:rsid w:val="420F77DD"/>
    <w:rsid w:val="4211A9F8"/>
    <w:rsid w:val="42145F48"/>
    <w:rsid w:val="42258169"/>
    <w:rsid w:val="422864AF"/>
    <w:rsid w:val="422A8E45"/>
    <w:rsid w:val="422BDAAA"/>
    <w:rsid w:val="422D95BC"/>
    <w:rsid w:val="42313D54"/>
    <w:rsid w:val="423235AB"/>
    <w:rsid w:val="4243DA63"/>
    <w:rsid w:val="42446C3F"/>
    <w:rsid w:val="424509B6"/>
    <w:rsid w:val="42457A35"/>
    <w:rsid w:val="424618B9"/>
    <w:rsid w:val="42461EA1"/>
    <w:rsid w:val="42485BF8"/>
    <w:rsid w:val="424D05B0"/>
    <w:rsid w:val="424D694F"/>
    <w:rsid w:val="4250A940"/>
    <w:rsid w:val="4252FE93"/>
    <w:rsid w:val="42544370"/>
    <w:rsid w:val="4255BC67"/>
    <w:rsid w:val="425677A0"/>
    <w:rsid w:val="425725C6"/>
    <w:rsid w:val="425E3F91"/>
    <w:rsid w:val="4261DABC"/>
    <w:rsid w:val="4266E368"/>
    <w:rsid w:val="426764C6"/>
    <w:rsid w:val="426783F9"/>
    <w:rsid w:val="4267968C"/>
    <w:rsid w:val="426A8A95"/>
    <w:rsid w:val="426FD8C5"/>
    <w:rsid w:val="4274EC05"/>
    <w:rsid w:val="4275537C"/>
    <w:rsid w:val="4277689A"/>
    <w:rsid w:val="4277B57F"/>
    <w:rsid w:val="4277CC04"/>
    <w:rsid w:val="4278D031"/>
    <w:rsid w:val="4279A029"/>
    <w:rsid w:val="4279A811"/>
    <w:rsid w:val="4279C023"/>
    <w:rsid w:val="427B44CC"/>
    <w:rsid w:val="427CFEFD"/>
    <w:rsid w:val="427E03FF"/>
    <w:rsid w:val="427EF307"/>
    <w:rsid w:val="427FDA84"/>
    <w:rsid w:val="42814735"/>
    <w:rsid w:val="4281AA9E"/>
    <w:rsid w:val="4287101D"/>
    <w:rsid w:val="4287FE0B"/>
    <w:rsid w:val="428ABE98"/>
    <w:rsid w:val="428B8F77"/>
    <w:rsid w:val="428CC5DD"/>
    <w:rsid w:val="428F4DF5"/>
    <w:rsid w:val="429020F8"/>
    <w:rsid w:val="42904426"/>
    <w:rsid w:val="429063A3"/>
    <w:rsid w:val="4291B643"/>
    <w:rsid w:val="429795AE"/>
    <w:rsid w:val="4298B615"/>
    <w:rsid w:val="4298B97F"/>
    <w:rsid w:val="429983B3"/>
    <w:rsid w:val="429BA173"/>
    <w:rsid w:val="42A73D36"/>
    <w:rsid w:val="42A75F5A"/>
    <w:rsid w:val="42ABF9A0"/>
    <w:rsid w:val="42AEE7EC"/>
    <w:rsid w:val="42B38E1C"/>
    <w:rsid w:val="42B845E2"/>
    <w:rsid w:val="42BC031E"/>
    <w:rsid w:val="42C08A88"/>
    <w:rsid w:val="42C49AD7"/>
    <w:rsid w:val="42C58F6F"/>
    <w:rsid w:val="42C64CE9"/>
    <w:rsid w:val="42C83D87"/>
    <w:rsid w:val="42CADAC0"/>
    <w:rsid w:val="42CB54CB"/>
    <w:rsid w:val="42CDC55C"/>
    <w:rsid w:val="42CDF082"/>
    <w:rsid w:val="42D365BC"/>
    <w:rsid w:val="42D446DE"/>
    <w:rsid w:val="42D51B1E"/>
    <w:rsid w:val="42D5523D"/>
    <w:rsid w:val="42D8FF36"/>
    <w:rsid w:val="42DE677B"/>
    <w:rsid w:val="42DED72D"/>
    <w:rsid w:val="42EB6980"/>
    <w:rsid w:val="42ECAE15"/>
    <w:rsid w:val="42EE40DE"/>
    <w:rsid w:val="42EE9AED"/>
    <w:rsid w:val="42EFD852"/>
    <w:rsid w:val="42F24205"/>
    <w:rsid w:val="42F30563"/>
    <w:rsid w:val="42F3498C"/>
    <w:rsid w:val="42F3F00E"/>
    <w:rsid w:val="42F4274D"/>
    <w:rsid w:val="42F7C21E"/>
    <w:rsid w:val="42FB38D5"/>
    <w:rsid w:val="42FB3E09"/>
    <w:rsid w:val="42FFDD8B"/>
    <w:rsid w:val="4300D93B"/>
    <w:rsid w:val="43039DF8"/>
    <w:rsid w:val="4305903F"/>
    <w:rsid w:val="4307A29A"/>
    <w:rsid w:val="4308D2BE"/>
    <w:rsid w:val="430A0043"/>
    <w:rsid w:val="430C0136"/>
    <w:rsid w:val="4310DF7D"/>
    <w:rsid w:val="4313977E"/>
    <w:rsid w:val="4313F969"/>
    <w:rsid w:val="43155AA2"/>
    <w:rsid w:val="4315EB26"/>
    <w:rsid w:val="4316C970"/>
    <w:rsid w:val="431CDEDA"/>
    <w:rsid w:val="431E048A"/>
    <w:rsid w:val="431F591F"/>
    <w:rsid w:val="4328359D"/>
    <w:rsid w:val="4329BFF3"/>
    <w:rsid w:val="432C2EE2"/>
    <w:rsid w:val="432D4AAD"/>
    <w:rsid w:val="432E13F3"/>
    <w:rsid w:val="432E35CF"/>
    <w:rsid w:val="43301504"/>
    <w:rsid w:val="43314B93"/>
    <w:rsid w:val="433161A2"/>
    <w:rsid w:val="4331A800"/>
    <w:rsid w:val="43320654"/>
    <w:rsid w:val="4332D729"/>
    <w:rsid w:val="4334D8D1"/>
    <w:rsid w:val="4335D891"/>
    <w:rsid w:val="43393F0C"/>
    <w:rsid w:val="433ACA07"/>
    <w:rsid w:val="433CF9F2"/>
    <w:rsid w:val="434000B5"/>
    <w:rsid w:val="4342977B"/>
    <w:rsid w:val="4343496F"/>
    <w:rsid w:val="4349B52B"/>
    <w:rsid w:val="434A93B5"/>
    <w:rsid w:val="434BBD6F"/>
    <w:rsid w:val="434C6FF0"/>
    <w:rsid w:val="434D1F94"/>
    <w:rsid w:val="434F39FD"/>
    <w:rsid w:val="43508952"/>
    <w:rsid w:val="4350CB13"/>
    <w:rsid w:val="435202E3"/>
    <w:rsid w:val="43534C90"/>
    <w:rsid w:val="435458E6"/>
    <w:rsid w:val="435DE9D1"/>
    <w:rsid w:val="435F3E30"/>
    <w:rsid w:val="435F5557"/>
    <w:rsid w:val="43615E91"/>
    <w:rsid w:val="43628FD8"/>
    <w:rsid w:val="4362F626"/>
    <w:rsid w:val="43656D91"/>
    <w:rsid w:val="4366F6D9"/>
    <w:rsid w:val="43670CC8"/>
    <w:rsid w:val="43696E77"/>
    <w:rsid w:val="436BFDFF"/>
    <w:rsid w:val="436CB87F"/>
    <w:rsid w:val="436D7E03"/>
    <w:rsid w:val="436E16F2"/>
    <w:rsid w:val="4370FA2C"/>
    <w:rsid w:val="43719C8F"/>
    <w:rsid w:val="4373B075"/>
    <w:rsid w:val="4373B54C"/>
    <w:rsid w:val="43743069"/>
    <w:rsid w:val="4377BBA4"/>
    <w:rsid w:val="437CAD8A"/>
    <w:rsid w:val="437D06E0"/>
    <w:rsid w:val="437E15D2"/>
    <w:rsid w:val="437E38FE"/>
    <w:rsid w:val="437F1B47"/>
    <w:rsid w:val="4382FA04"/>
    <w:rsid w:val="43832300"/>
    <w:rsid w:val="438430A6"/>
    <w:rsid w:val="43845220"/>
    <w:rsid w:val="43846340"/>
    <w:rsid w:val="4386FBCE"/>
    <w:rsid w:val="4388C4EB"/>
    <w:rsid w:val="4389ECC9"/>
    <w:rsid w:val="438A55E9"/>
    <w:rsid w:val="438A81B3"/>
    <w:rsid w:val="4390A465"/>
    <w:rsid w:val="4393F39A"/>
    <w:rsid w:val="4394E8A7"/>
    <w:rsid w:val="439763FC"/>
    <w:rsid w:val="4398A73D"/>
    <w:rsid w:val="439A3AF0"/>
    <w:rsid w:val="439CDF42"/>
    <w:rsid w:val="43A25A46"/>
    <w:rsid w:val="43A47C53"/>
    <w:rsid w:val="43AA58DC"/>
    <w:rsid w:val="43AC93CF"/>
    <w:rsid w:val="43ADAD00"/>
    <w:rsid w:val="43AE5879"/>
    <w:rsid w:val="43B4373C"/>
    <w:rsid w:val="43B4D856"/>
    <w:rsid w:val="43B517B1"/>
    <w:rsid w:val="43BE1C1A"/>
    <w:rsid w:val="43BE536F"/>
    <w:rsid w:val="43C0F07D"/>
    <w:rsid w:val="43C35018"/>
    <w:rsid w:val="43C7ACC5"/>
    <w:rsid w:val="43C8AEE1"/>
    <w:rsid w:val="43C8CA42"/>
    <w:rsid w:val="43CD38BA"/>
    <w:rsid w:val="43CDF854"/>
    <w:rsid w:val="43CE929D"/>
    <w:rsid w:val="43CEB658"/>
    <w:rsid w:val="43D563CE"/>
    <w:rsid w:val="43D74A94"/>
    <w:rsid w:val="43D7D874"/>
    <w:rsid w:val="43DA449A"/>
    <w:rsid w:val="43DBAFC8"/>
    <w:rsid w:val="43DD2054"/>
    <w:rsid w:val="43E16EFF"/>
    <w:rsid w:val="43E22BDE"/>
    <w:rsid w:val="43E475FF"/>
    <w:rsid w:val="43E7B8EE"/>
    <w:rsid w:val="43E8E551"/>
    <w:rsid w:val="43EB97B8"/>
    <w:rsid w:val="43ED128C"/>
    <w:rsid w:val="43FB7F50"/>
    <w:rsid w:val="44002977"/>
    <w:rsid w:val="44086137"/>
    <w:rsid w:val="440CE908"/>
    <w:rsid w:val="44112F5B"/>
    <w:rsid w:val="4411443E"/>
    <w:rsid w:val="441470B6"/>
    <w:rsid w:val="44155A3D"/>
    <w:rsid w:val="44164AF8"/>
    <w:rsid w:val="4416CCCE"/>
    <w:rsid w:val="44182820"/>
    <w:rsid w:val="44188081"/>
    <w:rsid w:val="4418F701"/>
    <w:rsid w:val="44190695"/>
    <w:rsid w:val="441DCDD8"/>
    <w:rsid w:val="4420CA5B"/>
    <w:rsid w:val="44235C38"/>
    <w:rsid w:val="44279EDE"/>
    <w:rsid w:val="4427C42D"/>
    <w:rsid w:val="44283835"/>
    <w:rsid w:val="4428D094"/>
    <w:rsid w:val="442E564D"/>
    <w:rsid w:val="442F6CEB"/>
    <w:rsid w:val="44321313"/>
    <w:rsid w:val="4432FC07"/>
    <w:rsid w:val="4433425B"/>
    <w:rsid w:val="4433F0D9"/>
    <w:rsid w:val="4434CACC"/>
    <w:rsid w:val="4434FC7D"/>
    <w:rsid w:val="44381631"/>
    <w:rsid w:val="4439E70E"/>
    <w:rsid w:val="44421870"/>
    <w:rsid w:val="44493960"/>
    <w:rsid w:val="444B196F"/>
    <w:rsid w:val="445210F5"/>
    <w:rsid w:val="44528386"/>
    <w:rsid w:val="445297AC"/>
    <w:rsid w:val="44537BF7"/>
    <w:rsid w:val="4453B515"/>
    <w:rsid w:val="44545158"/>
    <w:rsid w:val="44550882"/>
    <w:rsid w:val="44572160"/>
    <w:rsid w:val="4457256D"/>
    <w:rsid w:val="4458CDCE"/>
    <w:rsid w:val="4459EB56"/>
    <w:rsid w:val="44619216"/>
    <w:rsid w:val="44620AA3"/>
    <w:rsid w:val="44630701"/>
    <w:rsid w:val="446BC58B"/>
    <w:rsid w:val="446D0905"/>
    <w:rsid w:val="446D651F"/>
    <w:rsid w:val="44733381"/>
    <w:rsid w:val="447597D0"/>
    <w:rsid w:val="44771804"/>
    <w:rsid w:val="447863E5"/>
    <w:rsid w:val="4481C18E"/>
    <w:rsid w:val="448BBEC9"/>
    <w:rsid w:val="448BCD05"/>
    <w:rsid w:val="4492F5B4"/>
    <w:rsid w:val="44930DE3"/>
    <w:rsid w:val="44934F4F"/>
    <w:rsid w:val="4494C925"/>
    <w:rsid w:val="4495C6E4"/>
    <w:rsid w:val="4496B188"/>
    <w:rsid w:val="4497409F"/>
    <w:rsid w:val="4499BDD9"/>
    <w:rsid w:val="449AA286"/>
    <w:rsid w:val="449AC68A"/>
    <w:rsid w:val="449D46AC"/>
    <w:rsid w:val="44A02F70"/>
    <w:rsid w:val="44A3CD9C"/>
    <w:rsid w:val="44A6FDAD"/>
    <w:rsid w:val="44A76023"/>
    <w:rsid w:val="44A9E77E"/>
    <w:rsid w:val="44AF15BC"/>
    <w:rsid w:val="44B2C7A5"/>
    <w:rsid w:val="44B41A12"/>
    <w:rsid w:val="44B5B873"/>
    <w:rsid w:val="44B7C54A"/>
    <w:rsid w:val="44BE5B75"/>
    <w:rsid w:val="44C586D1"/>
    <w:rsid w:val="44C5DCA5"/>
    <w:rsid w:val="44C6ADC5"/>
    <w:rsid w:val="44C79819"/>
    <w:rsid w:val="44C8E96E"/>
    <w:rsid w:val="44C9C4C6"/>
    <w:rsid w:val="44CD15C8"/>
    <w:rsid w:val="44CF0987"/>
    <w:rsid w:val="44D3A4E1"/>
    <w:rsid w:val="44D42295"/>
    <w:rsid w:val="44D63DB1"/>
    <w:rsid w:val="44DAE613"/>
    <w:rsid w:val="44DF4AA4"/>
    <w:rsid w:val="44DFCDA8"/>
    <w:rsid w:val="44E14915"/>
    <w:rsid w:val="44E18344"/>
    <w:rsid w:val="44E4D1BD"/>
    <w:rsid w:val="44E62DF0"/>
    <w:rsid w:val="44E66199"/>
    <w:rsid w:val="44E9270E"/>
    <w:rsid w:val="44EAD836"/>
    <w:rsid w:val="44EDB172"/>
    <w:rsid w:val="44F2EC9F"/>
    <w:rsid w:val="44F5AE11"/>
    <w:rsid w:val="44F623EA"/>
    <w:rsid w:val="44FBC370"/>
    <w:rsid w:val="44FCF772"/>
    <w:rsid w:val="44FCFDF1"/>
    <w:rsid w:val="44FD6E9F"/>
    <w:rsid w:val="4501DB2B"/>
    <w:rsid w:val="45057AC5"/>
    <w:rsid w:val="45070CF5"/>
    <w:rsid w:val="4508DF61"/>
    <w:rsid w:val="450B85C5"/>
    <w:rsid w:val="4510B9BB"/>
    <w:rsid w:val="45110263"/>
    <w:rsid w:val="4511F70C"/>
    <w:rsid w:val="45133225"/>
    <w:rsid w:val="4513418F"/>
    <w:rsid w:val="451996E9"/>
    <w:rsid w:val="4524F392"/>
    <w:rsid w:val="452580AB"/>
    <w:rsid w:val="4525EA92"/>
    <w:rsid w:val="4529C029"/>
    <w:rsid w:val="452F0967"/>
    <w:rsid w:val="452F5E31"/>
    <w:rsid w:val="4531ACA7"/>
    <w:rsid w:val="4539DD76"/>
    <w:rsid w:val="453A6872"/>
    <w:rsid w:val="453C149D"/>
    <w:rsid w:val="453DE64A"/>
    <w:rsid w:val="45464429"/>
    <w:rsid w:val="454924F6"/>
    <w:rsid w:val="454A8C07"/>
    <w:rsid w:val="4550CF60"/>
    <w:rsid w:val="4551FA35"/>
    <w:rsid w:val="4552AB73"/>
    <w:rsid w:val="4554C633"/>
    <w:rsid w:val="4555AA7E"/>
    <w:rsid w:val="4559C67A"/>
    <w:rsid w:val="455DC153"/>
    <w:rsid w:val="45639B17"/>
    <w:rsid w:val="4566CDEA"/>
    <w:rsid w:val="4569B23D"/>
    <w:rsid w:val="456BE1B1"/>
    <w:rsid w:val="456F6B83"/>
    <w:rsid w:val="456FCC29"/>
    <w:rsid w:val="457243EE"/>
    <w:rsid w:val="45733DFA"/>
    <w:rsid w:val="45798CFB"/>
    <w:rsid w:val="457A8B35"/>
    <w:rsid w:val="45806D56"/>
    <w:rsid w:val="45846A98"/>
    <w:rsid w:val="458A1881"/>
    <w:rsid w:val="458FD2CC"/>
    <w:rsid w:val="45923DDC"/>
    <w:rsid w:val="4593C240"/>
    <w:rsid w:val="45992011"/>
    <w:rsid w:val="459B35C3"/>
    <w:rsid w:val="45A013D6"/>
    <w:rsid w:val="45A437D2"/>
    <w:rsid w:val="45A51663"/>
    <w:rsid w:val="45A5A33E"/>
    <w:rsid w:val="45A7A375"/>
    <w:rsid w:val="45A89385"/>
    <w:rsid w:val="45AA5AFB"/>
    <w:rsid w:val="45ACE3DE"/>
    <w:rsid w:val="45AEC905"/>
    <w:rsid w:val="45AFDC48"/>
    <w:rsid w:val="45B0A0EB"/>
    <w:rsid w:val="45B504B1"/>
    <w:rsid w:val="45B8F084"/>
    <w:rsid w:val="45BB6145"/>
    <w:rsid w:val="45BD9A77"/>
    <w:rsid w:val="45BE1528"/>
    <w:rsid w:val="45C07325"/>
    <w:rsid w:val="45C1E76B"/>
    <w:rsid w:val="45C3384E"/>
    <w:rsid w:val="45C350BE"/>
    <w:rsid w:val="45C54E0F"/>
    <w:rsid w:val="45C7BFB1"/>
    <w:rsid w:val="45C995BE"/>
    <w:rsid w:val="45CA3A41"/>
    <w:rsid w:val="45D1CFBA"/>
    <w:rsid w:val="45D574C9"/>
    <w:rsid w:val="45D99EE3"/>
    <w:rsid w:val="45DC3812"/>
    <w:rsid w:val="45E04211"/>
    <w:rsid w:val="45E3051F"/>
    <w:rsid w:val="45E4F6F6"/>
    <w:rsid w:val="45E53A2F"/>
    <w:rsid w:val="45E5C089"/>
    <w:rsid w:val="45E799CC"/>
    <w:rsid w:val="45EA14C7"/>
    <w:rsid w:val="45EBF6C0"/>
    <w:rsid w:val="45EC5EC3"/>
    <w:rsid w:val="45EC8CC1"/>
    <w:rsid w:val="45F0F9F6"/>
    <w:rsid w:val="45F46362"/>
    <w:rsid w:val="45F4E423"/>
    <w:rsid w:val="45F4F75F"/>
    <w:rsid w:val="45F89E3C"/>
    <w:rsid w:val="45FBCE64"/>
    <w:rsid w:val="45FD0679"/>
    <w:rsid w:val="45FD566A"/>
    <w:rsid w:val="46014901"/>
    <w:rsid w:val="46027734"/>
    <w:rsid w:val="4603B7F9"/>
    <w:rsid w:val="4605258E"/>
    <w:rsid w:val="4605FFC8"/>
    <w:rsid w:val="460BC29B"/>
    <w:rsid w:val="460E19A0"/>
    <w:rsid w:val="4610D789"/>
    <w:rsid w:val="4614C39F"/>
    <w:rsid w:val="4617FEA7"/>
    <w:rsid w:val="4620853A"/>
    <w:rsid w:val="4624A01F"/>
    <w:rsid w:val="4627CF3D"/>
    <w:rsid w:val="4628969E"/>
    <w:rsid w:val="4628E6C2"/>
    <w:rsid w:val="462ADBBB"/>
    <w:rsid w:val="462B586E"/>
    <w:rsid w:val="463958EF"/>
    <w:rsid w:val="463B0B85"/>
    <w:rsid w:val="463F0C4E"/>
    <w:rsid w:val="463F3B90"/>
    <w:rsid w:val="4640E22E"/>
    <w:rsid w:val="4641AD54"/>
    <w:rsid w:val="4641F29A"/>
    <w:rsid w:val="46433366"/>
    <w:rsid w:val="4643B237"/>
    <w:rsid w:val="46499F26"/>
    <w:rsid w:val="464A31E1"/>
    <w:rsid w:val="464B7B6B"/>
    <w:rsid w:val="464BEBD0"/>
    <w:rsid w:val="464C0BF0"/>
    <w:rsid w:val="464DF66F"/>
    <w:rsid w:val="464E2CAA"/>
    <w:rsid w:val="464F1B8F"/>
    <w:rsid w:val="464F7CDC"/>
    <w:rsid w:val="46500CE6"/>
    <w:rsid w:val="46504D52"/>
    <w:rsid w:val="465141CF"/>
    <w:rsid w:val="465512A8"/>
    <w:rsid w:val="4656A977"/>
    <w:rsid w:val="46584861"/>
    <w:rsid w:val="465B54C6"/>
    <w:rsid w:val="465DBC8F"/>
    <w:rsid w:val="465E6A52"/>
    <w:rsid w:val="465FA43F"/>
    <w:rsid w:val="46652F70"/>
    <w:rsid w:val="46657FB5"/>
    <w:rsid w:val="4668A221"/>
    <w:rsid w:val="466F15D9"/>
    <w:rsid w:val="46707C7A"/>
    <w:rsid w:val="46762ED5"/>
    <w:rsid w:val="46772854"/>
    <w:rsid w:val="46792285"/>
    <w:rsid w:val="4679613C"/>
    <w:rsid w:val="4680BF81"/>
    <w:rsid w:val="4682315B"/>
    <w:rsid w:val="46855040"/>
    <w:rsid w:val="468ACC9D"/>
    <w:rsid w:val="468D36B9"/>
    <w:rsid w:val="468D7A7E"/>
    <w:rsid w:val="468DB324"/>
    <w:rsid w:val="468F0319"/>
    <w:rsid w:val="469682B1"/>
    <w:rsid w:val="4697C3F0"/>
    <w:rsid w:val="469ABA8A"/>
    <w:rsid w:val="469B062B"/>
    <w:rsid w:val="46AA5613"/>
    <w:rsid w:val="46AB830E"/>
    <w:rsid w:val="46AC2F3E"/>
    <w:rsid w:val="46ADF04E"/>
    <w:rsid w:val="46B01673"/>
    <w:rsid w:val="46B0A3E0"/>
    <w:rsid w:val="46B5F509"/>
    <w:rsid w:val="46B67A35"/>
    <w:rsid w:val="46B7236C"/>
    <w:rsid w:val="46BBDF7A"/>
    <w:rsid w:val="46BDB3F9"/>
    <w:rsid w:val="46BE1157"/>
    <w:rsid w:val="46C45447"/>
    <w:rsid w:val="46C99289"/>
    <w:rsid w:val="46CD9C06"/>
    <w:rsid w:val="46D18876"/>
    <w:rsid w:val="46D3FDF1"/>
    <w:rsid w:val="46D73CD0"/>
    <w:rsid w:val="46D8C252"/>
    <w:rsid w:val="46D927D2"/>
    <w:rsid w:val="46DCBCBF"/>
    <w:rsid w:val="46DF31FB"/>
    <w:rsid w:val="46E40F22"/>
    <w:rsid w:val="46E6DAE9"/>
    <w:rsid w:val="46E6DBF6"/>
    <w:rsid w:val="46E82B88"/>
    <w:rsid w:val="46EABFCD"/>
    <w:rsid w:val="46F38CD1"/>
    <w:rsid w:val="46F90CC1"/>
    <w:rsid w:val="46FDB77D"/>
    <w:rsid w:val="470737A3"/>
    <w:rsid w:val="470C9607"/>
    <w:rsid w:val="470CE58F"/>
    <w:rsid w:val="470F29DF"/>
    <w:rsid w:val="4712430E"/>
    <w:rsid w:val="471539A7"/>
    <w:rsid w:val="47175E93"/>
    <w:rsid w:val="4718E02A"/>
    <w:rsid w:val="471E717A"/>
    <w:rsid w:val="471F205F"/>
    <w:rsid w:val="471FA9D2"/>
    <w:rsid w:val="4723B971"/>
    <w:rsid w:val="4724E730"/>
    <w:rsid w:val="4728717F"/>
    <w:rsid w:val="472E6783"/>
    <w:rsid w:val="472EBB46"/>
    <w:rsid w:val="4731C59B"/>
    <w:rsid w:val="473490FB"/>
    <w:rsid w:val="47394D15"/>
    <w:rsid w:val="473CE997"/>
    <w:rsid w:val="473FD188"/>
    <w:rsid w:val="47427930"/>
    <w:rsid w:val="47447CCE"/>
    <w:rsid w:val="4747167B"/>
    <w:rsid w:val="474BB46B"/>
    <w:rsid w:val="4751571F"/>
    <w:rsid w:val="47517EDB"/>
    <w:rsid w:val="4753F89D"/>
    <w:rsid w:val="475664EB"/>
    <w:rsid w:val="475B3715"/>
    <w:rsid w:val="4766783C"/>
    <w:rsid w:val="476E2C42"/>
    <w:rsid w:val="4772D038"/>
    <w:rsid w:val="4774124A"/>
    <w:rsid w:val="4776A548"/>
    <w:rsid w:val="477CEABC"/>
    <w:rsid w:val="477E99AC"/>
    <w:rsid w:val="4782076F"/>
    <w:rsid w:val="478212CA"/>
    <w:rsid w:val="4782826C"/>
    <w:rsid w:val="4786F76C"/>
    <w:rsid w:val="4786FB71"/>
    <w:rsid w:val="4787B95E"/>
    <w:rsid w:val="478CDBED"/>
    <w:rsid w:val="478D6EEC"/>
    <w:rsid w:val="478EDFE7"/>
    <w:rsid w:val="4790419E"/>
    <w:rsid w:val="47931719"/>
    <w:rsid w:val="4795F953"/>
    <w:rsid w:val="4797D169"/>
    <w:rsid w:val="479E3424"/>
    <w:rsid w:val="47A2B2EF"/>
    <w:rsid w:val="47A4A131"/>
    <w:rsid w:val="47AAB5EA"/>
    <w:rsid w:val="47AAF533"/>
    <w:rsid w:val="47AD9D97"/>
    <w:rsid w:val="47AE5D1B"/>
    <w:rsid w:val="47AEE3A3"/>
    <w:rsid w:val="47AF0BC1"/>
    <w:rsid w:val="47AF5C06"/>
    <w:rsid w:val="47B44441"/>
    <w:rsid w:val="47B48E41"/>
    <w:rsid w:val="47B94526"/>
    <w:rsid w:val="47BB474F"/>
    <w:rsid w:val="47BDD475"/>
    <w:rsid w:val="47C1DB0C"/>
    <w:rsid w:val="47C4EBCD"/>
    <w:rsid w:val="47C5B6F2"/>
    <w:rsid w:val="47C5BCC8"/>
    <w:rsid w:val="47C89B08"/>
    <w:rsid w:val="47C92CB1"/>
    <w:rsid w:val="47CB7006"/>
    <w:rsid w:val="47CD16FE"/>
    <w:rsid w:val="47D10FB9"/>
    <w:rsid w:val="47D289E9"/>
    <w:rsid w:val="47D301BE"/>
    <w:rsid w:val="47D8C71C"/>
    <w:rsid w:val="47DDB6B6"/>
    <w:rsid w:val="47DDC6A4"/>
    <w:rsid w:val="47DE267B"/>
    <w:rsid w:val="47DE2855"/>
    <w:rsid w:val="47DEAEDA"/>
    <w:rsid w:val="47E9683A"/>
    <w:rsid w:val="47EA4A32"/>
    <w:rsid w:val="47EBE6E9"/>
    <w:rsid w:val="47ECB173"/>
    <w:rsid w:val="47EF3E13"/>
    <w:rsid w:val="47EF448C"/>
    <w:rsid w:val="47F01B55"/>
    <w:rsid w:val="47F11FD4"/>
    <w:rsid w:val="47F33C6A"/>
    <w:rsid w:val="47FEECAD"/>
    <w:rsid w:val="47FF6DA1"/>
    <w:rsid w:val="4800C02E"/>
    <w:rsid w:val="4809A91D"/>
    <w:rsid w:val="4809B11F"/>
    <w:rsid w:val="480AE7DD"/>
    <w:rsid w:val="480F359A"/>
    <w:rsid w:val="480FD923"/>
    <w:rsid w:val="480FE7E3"/>
    <w:rsid w:val="4811157E"/>
    <w:rsid w:val="481734E4"/>
    <w:rsid w:val="48186EF9"/>
    <w:rsid w:val="4818CC13"/>
    <w:rsid w:val="4819A323"/>
    <w:rsid w:val="481A0DF5"/>
    <w:rsid w:val="481B16AE"/>
    <w:rsid w:val="481D4044"/>
    <w:rsid w:val="481E017E"/>
    <w:rsid w:val="4820304B"/>
    <w:rsid w:val="48206145"/>
    <w:rsid w:val="48207905"/>
    <w:rsid w:val="4824C19B"/>
    <w:rsid w:val="48294DE3"/>
    <w:rsid w:val="482D5FC9"/>
    <w:rsid w:val="48302550"/>
    <w:rsid w:val="4836FFD6"/>
    <w:rsid w:val="48383BEB"/>
    <w:rsid w:val="48390CE4"/>
    <w:rsid w:val="483940D1"/>
    <w:rsid w:val="48396AAD"/>
    <w:rsid w:val="483C6FE1"/>
    <w:rsid w:val="483F8CBC"/>
    <w:rsid w:val="484060C5"/>
    <w:rsid w:val="4842EA8C"/>
    <w:rsid w:val="484355CE"/>
    <w:rsid w:val="48476CAF"/>
    <w:rsid w:val="484DC90B"/>
    <w:rsid w:val="48502028"/>
    <w:rsid w:val="4853861D"/>
    <w:rsid w:val="48540E21"/>
    <w:rsid w:val="4854688E"/>
    <w:rsid w:val="4854FF0A"/>
    <w:rsid w:val="485CDC02"/>
    <w:rsid w:val="485FA087"/>
    <w:rsid w:val="4861EF45"/>
    <w:rsid w:val="4865F244"/>
    <w:rsid w:val="4869582B"/>
    <w:rsid w:val="4869EFB2"/>
    <w:rsid w:val="486A003D"/>
    <w:rsid w:val="486AC862"/>
    <w:rsid w:val="486B7D2C"/>
    <w:rsid w:val="486DF18B"/>
    <w:rsid w:val="487018A1"/>
    <w:rsid w:val="4871941D"/>
    <w:rsid w:val="4872B843"/>
    <w:rsid w:val="4877DAE8"/>
    <w:rsid w:val="4877FF8F"/>
    <w:rsid w:val="48785038"/>
    <w:rsid w:val="48792651"/>
    <w:rsid w:val="487D98FD"/>
    <w:rsid w:val="487FF2DE"/>
    <w:rsid w:val="4881F3AA"/>
    <w:rsid w:val="4881FD0C"/>
    <w:rsid w:val="488351DF"/>
    <w:rsid w:val="4885C7E5"/>
    <w:rsid w:val="48873EF8"/>
    <w:rsid w:val="4888BABF"/>
    <w:rsid w:val="4889EBA4"/>
    <w:rsid w:val="488A6778"/>
    <w:rsid w:val="488B35AE"/>
    <w:rsid w:val="488F1C57"/>
    <w:rsid w:val="4890A9EC"/>
    <w:rsid w:val="4890BB78"/>
    <w:rsid w:val="489299F9"/>
    <w:rsid w:val="48954CE1"/>
    <w:rsid w:val="48980260"/>
    <w:rsid w:val="489905A7"/>
    <w:rsid w:val="489B3584"/>
    <w:rsid w:val="489B5794"/>
    <w:rsid w:val="489E9974"/>
    <w:rsid w:val="48A11A5E"/>
    <w:rsid w:val="48A952D5"/>
    <w:rsid w:val="48A9EE3A"/>
    <w:rsid w:val="48B3A719"/>
    <w:rsid w:val="48BCFEF2"/>
    <w:rsid w:val="48BEA591"/>
    <w:rsid w:val="48BFB533"/>
    <w:rsid w:val="48C34251"/>
    <w:rsid w:val="48C584A6"/>
    <w:rsid w:val="48C661B2"/>
    <w:rsid w:val="48C765EF"/>
    <w:rsid w:val="48CD0342"/>
    <w:rsid w:val="48D12F80"/>
    <w:rsid w:val="48D130C0"/>
    <w:rsid w:val="48D2F560"/>
    <w:rsid w:val="48D56FF3"/>
    <w:rsid w:val="48D6115D"/>
    <w:rsid w:val="48D64B00"/>
    <w:rsid w:val="48DBAAFC"/>
    <w:rsid w:val="48DD63DB"/>
    <w:rsid w:val="48E0FAD5"/>
    <w:rsid w:val="48E1AF83"/>
    <w:rsid w:val="48E909FD"/>
    <w:rsid w:val="48EBC9A1"/>
    <w:rsid w:val="48EEC8D0"/>
    <w:rsid w:val="48F086AA"/>
    <w:rsid w:val="48F1E2D4"/>
    <w:rsid w:val="48F542A2"/>
    <w:rsid w:val="48F60FD0"/>
    <w:rsid w:val="48F93B61"/>
    <w:rsid w:val="48F9CBB3"/>
    <w:rsid w:val="48F9E694"/>
    <w:rsid w:val="4901E2F5"/>
    <w:rsid w:val="49048BF0"/>
    <w:rsid w:val="4909A563"/>
    <w:rsid w:val="490DC88C"/>
    <w:rsid w:val="490E5667"/>
    <w:rsid w:val="490FC46F"/>
    <w:rsid w:val="49130862"/>
    <w:rsid w:val="4919BDD9"/>
    <w:rsid w:val="4919C773"/>
    <w:rsid w:val="491BE65A"/>
    <w:rsid w:val="491C1EFB"/>
    <w:rsid w:val="491C947B"/>
    <w:rsid w:val="4923D6D4"/>
    <w:rsid w:val="4927F295"/>
    <w:rsid w:val="492F10C6"/>
    <w:rsid w:val="4934C867"/>
    <w:rsid w:val="493730CC"/>
    <w:rsid w:val="493BC06F"/>
    <w:rsid w:val="493D2BE9"/>
    <w:rsid w:val="493DAC1C"/>
    <w:rsid w:val="493E1AF9"/>
    <w:rsid w:val="493E4DC9"/>
    <w:rsid w:val="493E77EB"/>
    <w:rsid w:val="493FFD51"/>
    <w:rsid w:val="49406569"/>
    <w:rsid w:val="494275FA"/>
    <w:rsid w:val="49427B7C"/>
    <w:rsid w:val="4945C0C6"/>
    <w:rsid w:val="494A3462"/>
    <w:rsid w:val="49559F3B"/>
    <w:rsid w:val="4959D7B7"/>
    <w:rsid w:val="495CA206"/>
    <w:rsid w:val="495CE94D"/>
    <w:rsid w:val="495CFB17"/>
    <w:rsid w:val="495FF237"/>
    <w:rsid w:val="4963CAE9"/>
    <w:rsid w:val="49655347"/>
    <w:rsid w:val="4968163C"/>
    <w:rsid w:val="49682A28"/>
    <w:rsid w:val="4969B8EC"/>
    <w:rsid w:val="496C3325"/>
    <w:rsid w:val="496CA1EE"/>
    <w:rsid w:val="496FE242"/>
    <w:rsid w:val="4970B6F3"/>
    <w:rsid w:val="49735A32"/>
    <w:rsid w:val="4977F5CD"/>
    <w:rsid w:val="4979C8A9"/>
    <w:rsid w:val="497B7AF0"/>
    <w:rsid w:val="497D45CE"/>
    <w:rsid w:val="497E31B4"/>
    <w:rsid w:val="497FCF3B"/>
    <w:rsid w:val="4981D8B3"/>
    <w:rsid w:val="49837E7C"/>
    <w:rsid w:val="4985AD7C"/>
    <w:rsid w:val="49868267"/>
    <w:rsid w:val="4987A9A3"/>
    <w:rsid w:val="498C6FB4"/>
    <w:rsid w:val="498D454E"/>
    <w:rsid w:val="4991584D"/>
    <w:rsid w:val="4992398F"/>
    <w:rsid w:val="4997271C"/>
    <w:rsid w:val="499B9B2A"/>
    <w:rsid w:val="499D9D03"/>
    <w:rsid w:val="499DABAE"/>
    <w:rsid w:val="499EC447"/>
    <w:rsid w:val="49A1D4CF"/>
    <w:rsid w:val="49A69C8C"/>
    <w:rsid w:val="49A6A8D2"/>
    <w:rsid w:val="49A7265D"/>
    <w:rsid w:val="49A775CD"/>
    <w:rsid w:val="49AC2147"/>
    <w:rsid w:val="49AD608E"/>
    <w:rsid w:val="49AE0AC7"/>
    <w:rsid w:val="49AE7750"/>
    <w:rsid w:val="49AFD2BD"/>
    <w:rsid w:val="49B57CE2"/>
    <w:rsid w:val="49B6F542"/>
    <w:rsid w:val="49B9BCD1"/>
    <w:rsid w:val="49B9D28F"/>
    <w:rsid w:val="49BB33A2"/>
    <w:rsid w:val="49BB456A"/>
    <w:rsid w:val="49BDB67E"/>
    <w:rsid w:val="49C0DF3B"/>
    <w:rsid w:val="49C52164"/>
    <w:rsid w:val="49C6DA19"/>
    <w:rsid w:val="49CAB52B"/>
    <w:rsid w:val="49CC7B37"/>
    <w:rsid w:val="49D004B6"/>
    <w:rsid w:val="49D0764F"/>
    <w:rsid w:val="49D96BC4"/>
    <w:rsid w:val="49DB49A7"/>
    <w:rsid w:val="49E00FA1"/>
    <w:rsid w:val="49E1DBC5"/>
    <w:rsid w:val="49E201F9"/>
    <w:rsid w:val="49E31DEB"/>
    <w:rsid w:val="49E4A4E2"/>
    <w:rsid w:val="49E6DDCB"/>
    <w:rsid w:val="49EB8440"/>
    <w:rsid w:val="49ECC672"/>
    <w:rsid w:val="49ECE83B"/>
    <w:rsid w:val="49EF0624"/>
    <w:rsid w:val="49F66842"/>
    <w:rsid w:val="49F680B8"/>
    <w:rsid w:val="49F8F1FC"/>
    <w:rsid w:val="49FA99BF"/>
    <w:rsid w:val="49FDB7E7"/>
    <w:rsid w:val="4A0211EA"/>
    <w:rsid w:val="4A031F24"/>
    <w:rsid w:val="4A0377B7"/>
    <w:rsid w:val="4A03D68A"/>
    <w:rsid w:val="4A05F52C"/>
    <w:rsid w:val="4A094302"/>
    <w:rsid w:val="4A0BF474"/>
    <w:rsid w:val="4A0E80D7"/>
    <w:rsid w:val="4A0EC6CA"/>
    <w:rsid w:val="4A0FF56E"/>
    <w:rsid w:val="4A10442C"/>
    <w:rsid w:val="4A158AAB"/>
    <w:rsid w:val="4A163418"/>
    <w:rsid w:val="4A1B4565"/>
    <w:rsid w:val="4A27456C"/>
    <w:rsid w:val="4A2860B2"/>
    <w:rsid w:val="4A29DFCB"/>
    <w:rsid w:val="4A2AE509"/>
    <w:rsid w:val="4A2B3CF6"/>
    <w:rsid w:val="4A2CD141"/>
    <w:rsid w:val="4A2DD9CE"/>
    <w:rsid w:val="4A2EDE25"/>
    <w:rsid w:val="4A342178"/>
    <w:rsid w:val="4A36EE06"/>
    <w:rsid w:val="4A3A2CC4"/>
    <w:rsid w:val="4A3D35FF"/>
    <w:rsid w:val="4A437B89"/>
    <w:rsid w:val="4A4396F7"/>
    <w:rsid w:val="4A466AF3"/>
    <w:rsid w:val="4A47F8E3"/>
    <w:rsid w:val="4A4AD62E"/>
    <w:rsid w:val="4A5353EE"/>
    <w:rsid w:val="4A588959"/>
    <w:rsid w:val="4A58D62E"/>
    <w:rsid w:val="4A5924FB"/>
    <w:rsid w:val="4A5B90E9"/>
    <w:rsid w:val="4A5BA147"/>
    <w:rsid w:val="4A633356"/>
    <w:rsid w:val="4A63A57A"/>
    <w:rsid w:val="4A64588B"/>
    <w:rsid w:val="4A669E58"/>
    <w:rsid w:val="4A68EE34"/>
    <w:rsid w:val="4A693217"/>
    <w:rsid w:val="4A698FBC"/>
    <w:rsid w:val="4A6C0D7F"/>
    <w:rsid w:val="4A6D6D9B"/>
    <w:rsid w:val="4A6E45B8"/>
    <w:rsid w:val="4A6F5B72"/>
    <w:rsid w:val="4A6F7ABA"/>
    <w:rsid w:val="4A715FE6"/>
    <w:rsid w:val="4A71ED21"/>
    <w:rsid w:val="4A75AF6F"/>
    <w:rsid w:val="4A7619FC"/>
    <w:rsid w:val="4A7629DD"/>
    <w:rsid w:val="4A7674AB"/>
    <w:rsid w:val="4A767AFF"/>
    <w:rsid w:val="4A7AEA7B"/>
    <w:rsid w:val="4A826C82"/>
    <w:rsid w:val="4A82B21D"/>
    <w:rsid w:val="4A84150D"/>
    <w:rsid w:val="4A85822B"/>
    <w:rsid w:val="4A8626D6"/>
    <w:rsid w:val="4A863AB9"/>
    <w:rsid w:val="4A872434"/>
    <w:rsid w:val="4A89B244"/>
    <w:rsid w:val="4A8A9D14"/>
    <w:rsid w:val="4A8B5119"/>
    <w:rsid w:val="4A8B9F24"/>
    <w:rsid w:val="4A8DF9FF"/>
    <w:rsid w:val="4A90EB7A"/>
    <w:rsid w:val="4A99A428"/>
    <w:rsid w:val="4A9C37C3"/>
    <w:rsid w:val="4A9EC578"/>
    <w:rsid w:val="4AA05CBD"/>
    <w:rsid w:val="4AA1038F"/>
    <w:rsid w:val="4AA4C423"/>
    <w:rsid w:val="4AA4F79C"/>
    <w:rsid w:val="4AA7A065"/>
    <w:rsid w:val="4AAB35A8"/>
    <w:rsid w:val="4AAB4ED4"/>
    <w:rsid w:val="4AAB5022"/>
    <w:rsid w:val="4AB07A84"/>
    <w:rsid w:val="4AB2777B"/>
    <w:rsid w:val="4AB39E4D"/>
    <w:rsid w:val="4ABA4546"/>
    <w:rsid w:val="4ABC89EB"/>
    <w:rsid w:val="4AC3052B"/>
    <w:rsid w:val="4AC7CF7C"/>
    <w:rsid w:val="4ACF3DA4"/>
    <w:rsid w:val="4AD04084"/>
    <w:rsid w:val="4AD1074C"/>
    <w:rsid w:val="4AD31198"/>
    <w:rsid w:val="4AD3875F"/>
    <w:rsid w:val="4AD995E8"/>
    <w:rsid w:val="4AE32697"/>
    <w:rsid w:val="4AE41A3B"/>
    <w:rsid w:val="4AE67277"/>
    <w:rsid w:val="4AE6976B"/>
    <w:rsid w:val="4AE82235"/>
    <w:rsid w:val="4AE82B33"/>
    <w:rsid w:val="4AE85B8E"/>
    <w:rsid w:val="4AE8CC78"/>
    <w:rsid w:val="4AE9C380"/>
    <w:rsid w:val="4AEA1A09"/>
    <w:rsid w:val="4AEDF22C"/>
    <w:rsid w:val="4AF7B162"/>
    <w:rsid w:val="4AFD2D18"/>
    <w:rsid w:val="4AFE1A81"/>
    <w:rsid w:val="4AFE52F8"/>
    <w:rsid w:val="4AFFA950"/>
    <w:rsid w:val="4B02F6E6"/>
    <w:rsid w:val="4B0421E9"/>
    <w:rsid w:val="4B04FA57"/>
    <w:rsid w:val="4B081313"/>
    <w:rsid w:val="4B0844EA"/>
    <w:rsid w:val="4B09021A"/>
    <w:rsid w:val="4B0F70E0"/>
    <w:rsid w:val="4B0F7B96"/>
    <w:rsid w:val="4B13EB63"/>
    <w:rsid w:val="4B186B01"/>
    <w:rsid w:val="4B199B7E"/>
    <w:rsid w:val="4B1A2B83"/>
    <w:rsid w:val="4B1A8CD3"/>
    <w:rsid w:val="4B23AD7D"/>
    <w:rsid w:val="4B23AF6E"/>
    <w:rsid w:val="4B241865"/>
    <w:rsid w:val="4B247AF3"/>
    <w:rsid w:val="4B26EACB"/>
    <w:rsid w:val="4B275B9F"/>
    <w:rsid w:val="4B2820E4"/>
    <w:rsid w:val="4B28B788"/>
    <w:rsid w:val="4B2A6CC2"/>
    <w:rsid w:val="4B2D85DC"/>
    <w:rsid w:val="4B3032F8"/>
    <w:rsid w:val="4B36C318"/>
    <w:rsid w:val="4B376D6C"/>
    <w:rsid w:val="4B377762"/>
    <w:rsid w:val="4B37BCA8"/>
    <w:rsid w:val="4B38333E"/>
    <w:rsid w:val="4B411799"/>
    <w:rsid w:val="4B43AEF3"/>
    <w:rsid w:val="4B45BA13"/>
    <w:rsid w:val="4B45D563"/>
    <w:rsid w:val="4B486E58"/>
    <w:rsid w:val="4B4AC2D1"/>
    <w:rsid w:val="4B4CD6EB"/>
    <w:rsid w:val="4B572495"/>
    <w:rsid w:val="4B59F2BC"/>
    <w:rsid w:val="4B5AF63A"/>
    <w:rsid w:val="4B5B456C"/>
    <w:rsid w:val="4B5EC186"/>
    <w:rsid w:val="4B5F6046"/>
    <w:rsid w:val="4B5FBE80"/>
    <w:rsid w:val="4B618C66"/>
    <w:rsid w:val="4B66EEC1"/>
    <w:rsid w:val="4B6EFEB8"/>
    <w:rsid w:val="4B7301BB"/>
    <w:rsid w:val="4B739879"/>
    <w:rsid w:val="4B752C85"/>
    <w:rsid w:val="4B782279"/>
    <w:rsid w:val="4B791393"/>
    <w:rsid w:val="4B79B8FE"/>
    <w:rsid w:val="4B7BC128"/>
    <w:rsid w:val="4B7C7C65"/>
    <w:rsid w:val="4B7C89E5"/>
    <w:rsid w:val="4B7E2F07"/>
    <w:rsid w:val="4B7F2E83"/>
    <w:rsid w:val="4B819067"/>
    <w:rsid w:val="4B86E563"/>
    <w:rsid w:val="4B8A607F"/>
    <w:rsid w:val="4B92B2F6"/>
    <w:rsid w:val="4B943E46"/>
    <w:rsid w:val="4B98D9DF"/>
    <w:rsid w:val="4B9AC75C"/>
    <w:rsid w:val="4B9B7873"/>
    <w:rsid w:val="4B9E4CB7"/>
    <w:rsid w:val="4BA07E14"/>
    <w:rsid w:val="4BA17531"/>
    <w:rsid w:val="4BA4CA64"/>
    <w:rsid w:val="4BA77F90"/>
    <w:rsid w:val="4BAD9553"/>
    <w:rsid w:val="4BAE5EEF"/>
    <w:rsid w:val="4BAE66C0"/>
    <w:rsid w:val="4BAF618B"/>
    <w:rsid w:val="4BAFA561"/>
    <w:rsid w:val="4BB157C9"/>
    <w:rsid w:val="4BB8D8E8"/>
    <w:rsid w:val="4BBC621C"/>
    <w:rsid w:val="4BC6CCF6"/>
    <w:rsid w:val="4BC763CD"/>
    <w:rsid w:val="4BC7C938"/>
    <w:rsid w:val="4BC7C9F6"/>
    <w:rsid w:val="4BC7DB72"/>
    <w:rsid w:val="4BC8C196"/>
    <w:rsid w:val="4BCA8D1D"/>
    <w:rsid w:val="4BCFBF5B"/>
    <w:rsid w:val="4BCFDC23"/>
    <w:rsid w:val="4BD20106"/>
    <w:rsid w:val="4BD2CEDB"/>
    <w:rsid w:val="4BD4EACF"/>
    <w:rsid w:val="4BD8B266"/>
    <w:rsid w:val="4BDE67DC"/>
    <w:rsid w:val="4BE4B209"/>
    <w:rsid w:val="4BEA1D5B"/>
    <w:rsid w:val="4BEB0940"/>
    <w:rsid w:val="4BEBD3A6"/>
    <w:rsid w:val="4BECD903"/>
    <w:rsid w:val="4BEEC01E"/>
    <w:rsid w:val="4BF03F38"/>
    <w:rsid w:val="4BF15E93"/>
    <w:rsid w:val="4BF1B0A1"/>
    <w:rsid w:val="4BF2A2D2"/>
    <w:rsid w:val="4BF2B474"/>
    <w:rsid w:val="4BF669A9"/>
    <w:rsid w:val="4BF6CC33"/>
    <w:rsid w:val="4BF89C22"/>
    <w:rsid w:val="4BFB3ED5"/>
    <w:rsid w:val="4BFDC63E"/>
    <w:rsid w:val="4BFE4A86"/>
    <w:rsid w:val="4BFF37D9"/>
    <w:rsid w:val="4BFF3BE0"/>
    <w:rsid w:val="4C0153C2"/>
    <w:rsid w:val="4C086F8F"/>
    <w:rsid w:val="4C0883D4"/>
    <w:rsid w:val="4C09175F"/>
    <w:rsid w:val="4C0D018D"/>
    <w:rsid w:val="4C0F3BEC"/>
    <w:rsid w:val="4C15C10C"/>
    <w:rsid w:val="4C181385"/>
    <w:rsid w:val="4C1C79AE"/>
    <w:rsid w:val="4C1E6C0B"/>
    <w:rsid w:val="4C1F7EBA"/>
    <w:rsid w:val="4C207E27"/>
    <w:rsid w:val="4C235A71"/>
    <w:rsid w:val="4C25AE29"/>
    <w:rsid w:val="4C25F7C4"/>
    <w:rsid w:val="4C2AD655"/>
    <w:rsid w:val="4C33109C"/>
    <w:rsid w:val="4C3334A8"/>
    <w:rsid w:val="4C3579AA"/>
    <w:rsid w:val="4C3635E6"/>
    <w:rsid w:val="4C3BE00B"/>
    <w:rsid w:val="4C3C1276"/>
    <w:rsid w:val="4C459174"/>
    <w:rsid w:val="4C4A7BD5"/>
    <w:rsid w:val="4C4B795D"/>
    <w:rsid w:val="4C4BC16C"/>
    <w:rsid w:val="4C4DAE11"/>
    <w:rsid w:val="4C526A05"/>
    <w:rsid w:val="4C54B85D"/>
    <w:rsid w:val="4C59296D"/>
    <w:rsid w:val="4C5DCE76"/>
    <w:rsid w:val="4C5E1EEB"/>
    <w:rsid w:val="4C60DE96"/>
    <w:rsid w:val="4C6226F7"/>
    <w:rsid w:val="4C62279A"/>
    <w:rsid w:val="4C65FEAD"/>
    <w:rsid w:val="4C661E5F"/>
    <w:rsid w:val="4C6797B2"/>
    <w:rsid w:val="4C6AB00A"/>
    <w:rsid w:val="4C6AB6BF"/>
    <w:rsid w:val="4C6F9E85"/>
    <w:rsid w:val="4C6FE3BD"/>
    <w:rsid w:val="4C718552"/>
    <w:rsid w:val="4C735F34"/>
    <w:rsid w:val="4C754C63"/>
    <w:rsid w:val="4C788730"/>
    <w:rsid w:val="4C791919"/>
    <w:rsid w:val="4C7D590E"/>
    <w:rsid w:val="4C7FA224"/>
    <w:rsid w:val="4C849045"/>
    <w:rsid w:val="4C8707F4"/>
    <w:rsid w:val="4C909914"/>
    <w:rsid w:val="4C950290"/>
    <w:rsid w:val="4C968260"/>
    <w:rsid w:val="4C9688A8"/>
    <w:rsid w:val="4C99A8C5"/>
    <w:rsid w:val="4C9B1E8E"/>
    <w:rsid w:val="4C9D74DA"/>
    <w:rsid w:val="4CA0EF7E"/>
    <w:rsid w:val="4CA1740B"/>
    <w:rsid w:val="4CA487D1"/>
    <w:rsid w:val="4CA953EB"/>
    <w:rsid w:val="4CACE782"/>
    <w:rsid w:val="4CAEA585"/>
    <w:rsid w:val="4CB153FF"/>
    <w:rsid w:val="4CB744DB"/>
    <w:rsid w:val="4CB779D6"/>
    <w:rsid w:val="4CB83FAA"/>
    <w:rsid w:val="4CB8B529"/>
    <w:rsid w:val="4CBAC95D"/>
    <w:rsid w:val="4CBDDBAB"/>
    <w:rsid w:val="4CC0DE93"/>
    <w:rsid w:val="4CC28B85"/>
    <w:rsid w:val="4CC34A6C"/>
    <w:rsid w:val="4CC38EB3"/>
    <w:rsid w:val="4CC51BE8"/>
    <w:rsid w:val="4CC734AE"/>
    <w:rsid w:val="4CCC0D48"/>
    <w:rsid w:val="4CCE68EA"/>
    <w:rsid w:val="4CCF372F"/>
    <w:rsid w:val="4CD047AE"/>
    <w:rsid w:val="4CD44F89"/>
    <w:rsid w:val="4CD8198D"/>
    <w:rsid w:val="4CDAEAC4"/>
    <w:rsid w:val="4CDF4034"/>
    <w:rsid w:val="4CE27510"/>
    <w:rsid w:val="4CE4CCB7"/>
    <w:rsid w:val="4CE71680"/>
    <w:rsid w:val="4CF2050C"/>
    <w:rsid w:val="4CF37E56"/>
    <w:rsid w:val="4CF42044"/>
    <w:rsid w:val="4CF5A89F"/>
    <w:rsid w:val="4CFDF337"/>
    <w:rsid w:val="4D04B86B"/>
    <w:rsid w:val="4D04DEDA"/>
    <w:rsid w:val="4D098C8A"/>
    <w:rsid w:val="4D0A4F4A"/>
    <w:rsid w:val="4D0B1BF6"/>
    <w:rsid w:val="4D0C1D72"/>
    <w:rsid w:val="4D0EB8A4"/>
    <w:rsid w:val="4D1007F7"/>
    <w:rsid w:val="4D121B97"/>
    <w:rsid w:val="4D15CB11"/>
    <w:rsid w:val="4D1728AC"/>
    <w:rsid w:val="4D1C829D"/>
    <w:rsid w:val="4D1C8792"/>
    <w:rsid w:val="4D1CF42D"/>
    <w:rsid w:val="4D1D9FDC"/>
    <w:rsid w:val="4D1FDBE1"/>
    <w:rsid w:val="4D21356F"/>
    <w:rsid w:val="4D245682"/>
    <w:rsid w:val="4D29BDB5"/>
    <w:rsid w:val="4D2B423C"/>
    <w:rsid w:val="4D2B5471"/>
    <w:rsid w:val="4D2ED6D9"/>
    <w:rsid w:val="4D349845"/>
    <w:rsid w:val="4D34EC69"/>
    <w:rsid w:val="4D35BC70"/>
    <w:rsid w:val="4D35D505"/>
    <w:rsid w:val="4D36BEB6"/>
    <w:rsid w:val="4D3DFB54"/>
    <w:rsid w:val="4D3FDC50"/>
    <w:rsid w:val="4D42A852"/>
    <w:rsid w:val="4D433017"/>
    <w:rsid w:val="4D43AD00"/>
    <w:rsid w:val="4D449959"/>
    <w:rsid w:val="4D45277D"/>
    <w:rsid w:val="4D46E6A8"/>
    <w:rsid w:val="4D498F4F"/>
    <w:rsid w:val="4D4FADAD"/>
    <w:rsid w:val="4D518540"/>
    <w:rsid w:val="4D5342CE"/>
    <w:rsid w:val="4D539C87"/>
    <w:rsid w:val="4D55D566"/>
    <w:rsid w:val="4D57044D"/>
    <w:rsid w:val="4D58F7B4"/>
    <w:rsid w:val="4D5AE9E8"/>
    <w:rsid w:val="4D5BBEF2"/>
    <w:rsid w:val="4D5C2591"/>
    <w:rsid w:val="4D5C6E47"/>
    <w:rsid w:val="4D5FD80F"/>
    <w:rsid w:val="4D61E08D"/>
    <w:rsid w:val="4D63C198"/>
    <w:rsid w:val="4D648D92"/>
    <w:rsid w:val="4D64E057"/>
    <w:rsid w:val="4D65187A"/>
    <w:rsid w:val="4D67DE4B"/>
    <w:rsid w:val="4D70BDBF"/>
    <w:rsid w:val="4D72E796"/>
    <w:rsid w:val="4D75FF7B"/>
    <w:rsid w:val="4D768141"/>
    <w:rsid w:val="4D771504"/>
    <w:rsid w:val="4D78123B"/>
    <w:rsid w:val="4D7E0123"/>
    <w:rsid w:val="4D7FCEA3"/>
    <w:rsid w:val="4D8556AF"/>
    <w:rsid w:val="4D86A337"/>
    <w:rsid w:val="4D8B7A92"/>
    <w:rsid w:val="4D8E8D8C"/>
    <w:rsid w:val="4D9407CC"/>
    <w:rsid w:val="4D94A9C6"/>
    <w:rsid w:val="4D96A1EB"/>
    <w:rsid w:val="4D97622C"/>
    <w:rsid w:val="4D99BA82"/>
    <w:rsid w:val="4D9BEF10"/>
    <w:rsid w:val="4DA030A5"/>
    <w:rsid w:val="4DA68033"/>
    <w:rsid w:val="4DA72B61"/>
    <w:rsid w:val="4DA77B33"/>
    <w:rsid w:val="4DAB2CA0"/>
    <w:rsid w:val="4DAEC113"/>
    <w:rsid w:val="4DB060BA"/>
    <w:rsid w:val="4DB29AB9"/>
    <w:rsid w:val="4DB2B74C"/>
    <w:rsid w:val="4DB41494"/>
    <w:rsid w:val="4DB7AB64"/>
    <w:rsid w:val="4DB9F2B5"/>
    <w:rsid w:val="4DBB0FEA"/>
    <w:rsid w:val="4DBE7EB8"/>
    <w:rsid w:val="4DC2CD62"/>
    <w:rsid w:val="4DC77699"/>
    <w:rsid w:val="4DC7D8FA"/>
    <w:rsid w:val="4DCAFC19"/>
    <w:rsid w:val="4DCB1FE3"/>
    <w:rsid w:val="4DCD7EA5"/>
    <w:rsid w:val="4DCFF843"/>
    <w:rsid w:val="4DD0323A"/>
    <w:rsid w:val="4DD1698A"/>
    <w:rsid w:val="4DD1FE36"/>
    <w:rsid w:val="4DD6AA63"/>
    <w:rsid w:val="4DD73F58"/>
    <w:rsid w:val="4DD7A919"/>
    <w:rsid w:val="4DD90F4E"/>
    <w:rsid w:val="4DDA0C8D"/>
    <w:rsid w:val="4DDA4EA1"/>
    <w:rsid w:val="4DDADE7A"/>
    <w:rsid w:val="4DDC2CB2"/>
    <w:rsid w:val="4DDC6458"/>
    <w:rsid w:val="4DE05CA4"/>
    <w:rsid w:val="4DE10D24"/>
    <w:rsid w:val="4DE30CFA"/>
    <w:rsid w:val="4DE60C0D"/>
    <w:rsid w:val="4DEAA206"/>
    <w:rsid w:val="4DECE47C"/>
    <w:rsid w:val="4DED9C10"/>
    <w:rsid w:val="4DEF1362"/>
    <w:rsid w:val="4DF27F76"/>
    <w:rsid w:val="4DF2DDD2"/>
    <w:rsid w:val="4DF44270"/>
    <w:rsid w:val="4DF5C7B1"/>
    <w:rsid w:val="4DFCE2F2"/>
    <w:rsid w:val="4DFD6EAE"/>
    <w:rsid w:val="4E018934"/>
    <w:rsid w:val="4E07C188"/>
    <w:rsid w:val="4E17281E"/>
    <w:rsid w:val="4E1CE252"/>
    <w:rsid w:val="4E1DAAD6"/>
    <w:rsid w:val="4E2125CC"/>
    <w:rsid w:val="4E21B69D"/>
    <w:rsid w:val="4E2F4F4A"/>
    <w:rsid w:val="4E3034AB"/>
    <w:rsid w:val="4E34894C"/>
    <w:rsid w:val="4E39D2ED"/>
    <w:rsid w:val="4E3A3406"/>
    <w:rsid w:val="4E3B4045"/>
    <w:rsid w:val="4E4565BB"/>
    <w:rsid w:val="4E4AB362"/>
    <w:rsid w:val="4E511794"/>
    <w:rsid w:val="4E549497"/>
    <w:rsid w:val="4E553D92"/>
    <w:rsid w:val="4E58386B"/>
    <w:rsid w:val="4E5A113E"/>
    <w:rsid w:val="4E5A2473"/>
    <w:rsid w:val="4E5A4688"/>
    <w:rsid w:val="4E5B162F"/>
    <w:rsid w:val="4E5B2E4E"/>
    <w:rsid w:val="4E5F44E9"/>
    <w:rsid w:val="4E61EDE4"/>
    <w:rsid w:val="4E645498"/>
    <w:rsid w:val="4E649F03"/>
    <w:rsid w:val="4E64BAC8"/>
    <w:rsid w:val="4E683638"/>
    <w:rsid w:val="4E6AD15F"/>
    <w:rsid w:val="4E6B34EC"/>
    <w:rsid w:val="4E6CEBD9"/>
    <w:rsid w:val="4E724395"/>
    <w:rsid w:val="4E75D35A"/>
    <w:rsid w:val="4E7ABA18"/>
    <w:rsid w:val="4E7BDC7E"/>
    <w:rsid w:val="4E811437"/>
    <w:rsid w:val="4E8344B9"/>
    <w:rsid w:val="4E87036B"/>
    <w:rsid w:val="4E872E9A"/>
    <w:rsid w:val="4E87BE4F"/>
    <w:rsid w:val="4E8B153A"/>
    <w:rsid w:val="4E8C4033"/>
    <w:rsid w:val="4E91BBAE"/>
    <w:rsid w:val="4E93BED7"/>
    <w:rsid w:val="4E965C46"/>
    <w:rsid w:val="4E9C6961"/>
    <w:rsid w:val="4E9E3D2E"/>
    <w:rsid w:val="4EA7CF7D"/>
    <w:rsid w:val="4EABE009"/>
    <w:rsid w:val="4EAF4962"/>
    <w:rsid w:val="4EAF8BC1"/>
    <w:rsid w:val="4EB2029A"/>
    <w:rsid w:val="4EB40818"/>
    <w:rsid w:val="4EB54563"/>
    <w:rsid w:val="4EBBA082"/>
    <w:rsid w:val="4EBCD329"/>
    <w:rsid w:val="4EBDD142"/>
    <w:rsid w:val="4EC19651"/>
    <w:rsid w:val="4EC2AAE4"/>
    <w:rsid w:val="4EC40AA0"/>
    <w:rsid w:val="4EC5B67A"/>
    <w:rsid w:val="4EC5B6C6"/>
    <w:rsid w:val="4EC664D0"/>
    <w:rsid w:val="4EC94588"/>
    <w:rsid w:val="4ECBC05F"/>
    <w:rsid w:val="4ED4BC6F"/>
    <w:rsid w:val="4ED8D943"/>
    <w:rsid w:val="4EDC5863"/>
    <w:rsid w:val="4EDE26C5"/>
    <w:rsid w:val="4EE31462"/>
    <w:rsid w:val="4EE3C358"/>
    <w:rsid w:val="4EE3E0CF"/>
    <w:rsid w:val="4EE3E3D4"/>
    <w:rsid w:val="4EE9800E"/>
    <w:rsid w:val="4EEB4AAF"/>
    <w:rsid w:val="4EEEBF2A"/>
    <w:rsid w:val="4EEEC5B3"/>
    <w:rsid w:val="4EEF541C"/>
    <w:rsid w:val="4EF08C3C"/>
    <w:rsid w:val="4EF35EDB"/>
    <w:rsid w:val="4EF467AB"/>
    <w:rsid w:val="4EF48B06"/>
    <w:rsid w:val="4EF551A9"/>
    <w:rsid w:val="4EF7492C"/>
    <w:rsid w:val="4EF9CBD3"/>
    <w:rsid w:val="4EFA6425"/>
    <w:rsid w:val="4EFB452F"/>
    <w:rsid w:val="4EFB8B21"/>
    <w:rsid w:val="4EFBBD4A"/>
    <w:rsid w:val="4EFE6EDF"/>
    <w:rsid w:val="4EFF714F"/>
    <w:rsid w:val="4F01F701"/>
    <w:rsid w:val="4F06BC45"/>
    <w:rsid w:val="4F077330"/>
    <w:rsid w:val="4F07CCF6"/>
    <w:rsid w:val="4F0821FE"/>
    <w:rsid w:val="4F0950DC"/>
    <w:rsid w:val="4F0C8466"/>
    <w:rsid w:val="4F0CF31F"/>
    <w:rsid w:val="4F0F32A8"/>
    <w:rsid w:val="4F12D9A4"/>
    <w:rsid w:val="4F154DEC"/>
    <w:rsid w:val="4F162894"/>
    <w:rsid w:val="4F16E83F"/>
    <w:rsid w:val="4F1ACBC6"/>
    <w:rsid w:val="4F1B9560"/>
    <w:rsid w:val="4F1CB5CD"/>
    <w:rsid w:val="4F1DBDC7"/>
    <w:rsid w:val="4F202BCD"/>
    <w:rsid w:val="4F202FC0"/>
    <w:rsid w:val="4F23B8DE"/>
    <w:rsid w:val="4F23DFBB"/>
    <w:rsid w:val="4F24084D"/>
    <w:rsid w:val="4F245A3A"/>
    <w:rsid w:val="4F25F299"/>
    <w:rsid w:val="4F2782D1"/>
    <w:rsid w:val="4F291EB6"/>
    <w:rsid w:val="4F29DF0B"/>
    <w:rsid w:val="4F2B2EB0"/>
    <w:rsid w:val="4F303972"/>
    <w:rsid w:val="4F31062E"/>
    <w:rsid w:val="4F3369E2"/>
    <w:rsid w:val="4F36BD37"/>
    <w:rsid w:val="4F375131"/>
    <w:rsid w:val="4F379F92"/>
    <w:rsid w:val="4F3B6E65"/>
    <w:rsid w:val="4F41AE3C"/>
    <w:rsid w:val="4F46D335"/>
    <w:rsid w:val="4F4FE329"/>
    <w:rsid w:val="4F5430E1"/>
    <w:rsid w:val="4F574AFC"/>
    <w:rsid w:val="4F5966B7"/>
    <w:rsid w:val="4F5D4F08"/>
    <w:rsid w:val="4F60AFA0"/>
    <w:rsid w:val="4F62DC83"/>
    <w:rsid w:val="4F669878"/>
    <w:rsid w:val="4F66AED2"/>
    <w:rsid w:val="4F6833FF"/>
    <w:rsid w:val="4F6E373D"/>
    <w:rsid w:val="4F707EAE"/>
    <w:rsid w:val="4F71506C"/>
    <w:rsid w:val="4F722105"/>
    <w:rsid w:val="4F79FA69"/>
    <w:rsid w:val="4F7CBB8A"/>
    <w:rsid w:val="4F83B217"/>
    <w:rsid w:val="4F892885"/>
    <w:rsid w:val="4F8ACC91"/>
    <w:rsid w:val="4F8B908F"/>
    <w:rsid w:val="4F97D73F"/>
    <w:rsid w:val="4F985139"/>
    <w:rsid w:val="4F9DDCB0"/>
    <w:rsid w:val="4FACC7F0"/>
    <w:rsid w:val="4FAE8341"/>
    <w:rsid w:val="4FB23ED6"/>
    <w:rsid w:val="4FB34654"/>
    <w:rsid w:val="4FB4030E"/>
    <w:rsid w:val="4FBB1FA0"/>
    <w:rsid w:val="4FBECD93"/>
    <w:rsid w:val="4FC295E7"/>
    <w:rsid w:val="4FC8815D"/>
    <w:rsid w:val="4FCBE4BA"/>
    <w:rsid w:val="4FCBF661"/>
    <w:rsid w:val="4FCDDF0D"/>
    <w:rsid w:val="4FD0F40B"/>
    <w:rsid w:val="4FD6229B"/>
    <w:rsid w:val="4FD90FA8"/>
    <w:rsid w:val="4FDB871B"/>
    <w:rsid w:val="4FE825BF"/>
    <w:rsid w:val="4FF0116E"/>
    <w:rsid w:val="4FF0A9BA"/>
    <w:rsid w:val="4FF114CC"/>
    <w:rsid w:val="4FF12888"/>
    <w:rsid w:val="4FF17C9C"/>
    <w:rsid w:val="4FF32FFE"/>
    <w:rsid w:val="4FF3E1F4"/>
    <w:rsid w:val="4FFB3956"/>
    <w:rsid w:val="4FFB42C0"/>
    <w:rsid w:val="4FFBFDB6"/>
    <w:rsid w:val="4FFC82C6"/>
    <w:rsid w:val="4FFF70F7"/>
    <w:rsid w:val="4FFF7D48"/>
    <w:rsid w:val="5000F656"/>
    <w:rsid w:val="50021063"/>
    <w:rsid w:val="5002E653"/>
    <w:rsid w:val="5003C042"/>
    <w:rsid w:val="5006EFB5"/>
    <w:rsid w:val="50086EAB"/>
    <w:rsid w:val="500C30D6"/>
    <w:rsid w:val="500F543C"/>
    <w:rsid w:val="50118130"/>
    <w:rsid w:val="50171DAE"/>
    <w:rsid w:val="5018D044"/>
    <w:rsid w:val="501977DC"/>
    <w:rsid w:val="50198CC2"/>
    <w:rsid w:val="501A740F"/>
    <w:rsid w:val="501D5AEF"/>
    <w:rsid w:val="501E20AE"/>
    <w:rsid w:val="501E8444"/>
    <w:rsid w:val="501FB364"/>
    <w:rsid w:val="50200117"/>
    <w:rsid w:val="50213EE9"/>
    <w:rsid w:val="50215276"/>
    <w:rsid w:val="50222F93"/>
    <w:rsid w:val="50265C53"/>
    <w:rsid w:val="5027DE3F"/>
    <w:rsid w:val="502A1286"/>
    <w:rsid w:val="502C3047"/>
    <w:rsid w:val="502D64CA"/>
    <w:rsid w:val="503201F4"/>
    <w:rsid w:val="503277BD"/>
    <w:rsid w:val="50365794"/>
    <w:rsid w:val="503AA913"/>
    <w:rsid w:val="503B9DFC"/>
    <w:rsid w:val="503CB8FE"/>
    <w:rsid w:val="50424EFF"/>
    <w:rsid w:val="504618EA"/>
    <w:rsid w:val="504B8637"/>
    <w:rsid w:val="504BD77F"/>
    <w:rsid w:val="504EF501"/>
    <w:rsid w:val="5050969A"/>
    <w:rsid w:val="50532524"/>
    <w:rsid w:val="5055CF6F"/>
    <w:rsid w:val="505F1F8B"/>
    <w:rsid w:val="5062A26E"/>
    <w:rsid w:val="50630A2B"/>
    <w:rsid w:val="506377AF"/>
    <w:rsid w:val="50679535"/>
    <w:rsid w:val="5067E605"/>
    <w:rsid w:val="506A0F04"/>
    <w:rsid w:val="506B9E25"/>
    <w:rsid w:val="506BC51F"/>
    <w:rsid w:val="50706B9C"/>
    <w:rsid w:val="5074D8EA"/>
    <w:rsid w:val="5075546A"/>
    <w:rsid w:val="5078629A"/>
    <w:rsid w:val="507B7195"/>
    <w:rsid w:val="50807C76"/>
    <w:rsid w:val="5080FB38"/>
    <w:rsid w:val="50841DF5"/>
    <w:rsid w:val="5084710A"/>
    <w:rsid w:val="50857D7F"/>
    <w:rsid w:val="5086CBB8"/>
    <w:rsid w:val="50885B16"/>
    <w:rsid w:val="50889251"/>
    <w:rsid w:val="5088C661"/>
    <w:rsid w:val="5089D66F"/>
    <w:rsid w:val="508BE57B"/>
    <w:rsid w:val="508DC5A4"/>
    <w:rsid w:val="5093E982"/>
    <w:rsid w:val="5097D21F"/>
    <w:rsid w:val="50983BC4"/>
    <w:rsid w:val="509849E2"/>
    <w:rsid w:val="509AE917"/>
    <w:rsid w:val="509F6CB4"/>
    <w:rsid w:val="50A18242"/>
    <w:rsid w:val="50A215CD"/>
    <w:rsid w:val="50A3EDAB"/>
    <w:rsid w:val="50A470B2"/>
    <w:rsid w:val="50A60D9F"/>
    <w:rsid w:val="50A8329D"/>
    <w:rsid w:val="50AA23D4"/>
    <w:rsid w:val="50ADE36D"/>
    <w:rsid w:val="50B26075"/>
    <w:rsid w:val="50B62A05"/>
    <w:rsid w:val="50B79821"/>
    <w:rsid w:val="50BC4B4E"/>
    <w:rsid w:val="50BC5458"/>
    <w:rsid w:val="50BEC1E3"/>
    <w:rsid w:val="50BF0712"/>
    <w:rsid w:val="50C3D283"/>
    <w:rsid w:val="50C9703C"/>
    <w:rsid w:val="50CA58D0"/>
    <w:rsid w:val="50CBD253"/>
    <w:rsid w:val="50CFCD8F"/>
    <w:rsid w:val="50D0F69B"/>
    <w:rsid w:val="50D1156A"/>
    <w:rsid w:val="50D249CF"/>
    <w:rsid w:val="50D4510E"/>
    <w:rsid w:val="50D682D7"/>
    <w:rsid w:val="50D86113"/>
    <w:rsid w:val="50D8D14B"/>
    <w:rsid w:val="50DB63F7"/>
    <w:rsid w:val="50DDAF9E"/>
    <w:rsid w:val="50DE574E"/>
    <w:rsid w:val="50E06942"/>
    <w:rsid w:val="50E16D2E"/>
    <w:rsid w:val="50E2D961"/>
    <w:rsid w:val="50E2F117"/>
    <w:rsid w:val="50E77902"/>
    <w:rsid w:val="50E8AAD6"/>
    <w:rsid w:val="50F17657"/>
    <w:rsid w:val="50F1B820"/>
    <w:rsid w:val="50F72D62"/>
    <w:rsid w:val="50F91160"/>
    <w:rsid w:val="50F9647A"/>
    <w:rsid w:val="50FAA1C2"/>
    <w:rsid w:val="50FCBACB"/>
    <w:rsid w:val="50FDB53C"/>
    <w:rsid w:val="50FEE3C8"/>
    <w:rsid w:val="51011DEA"/>
    <w:rsid w:val="51067038"/>
    <w:rsid w:val="5109A96A"/>
    <w:rsid w:val="510C3262"/>
    <w:rsid w:val="510E129D"/>
    <w:rsid w:val="51114C51"/>
    <w:rsid w:val="511717C1"/>
    <w:rsid w:val="51173832"/>
    <w:rsid w:val="511BA3B9"/>
    <w:rsid w:val="511D3491"/>
    <w:rsid w:val="51201793"/>
    <w:rsid w:val="5120D015"/>
    <w:rsid w:val="5121EF18"/>
    <w:rsid w:val="51227894"/>
    <w:rsid w:val="5123560E"/>
    <w:rsid w:val="5124492B"/>
    <w:rsid w:val="5126399E"/>
    <w:rsid w:val="51264636"/>
    <w:rsid w:val="51275880"/>
    <w:rsid w:val="51288262"/>
    <w:rsid w:val="512BD3A9"/>
    <w:rsid w:val="512C8D6B"/>
    <w:rsid w:val="512CF14E"/>
    <w:rsid w:val="51332E74"/>
    <w:rsid w:val="5133BEF8"/>
    <w:rsid w:val="51361A1D"/>
    <w:rsid w:val="51395ED2"/>
    <w:rsid w:val="513FBBC3"/>
    <w:rsid w:val="51405A72"/>
    <w:rsid w:val="51438702"/>
    <w:rsid w:val="51479002"/>
    <w:rsid w:val="51530D0D"/>
    <w:rsid w:val="5153E46C"/>
    <w:rsid w:val="5157CC49"/>
    <w:rsid w:val="515EB850"/>
    <w:rsid w:val="515F5D82"/>
    <w:rsid w:val="515FD9A0"/>
    <w:rsid w:val="5160F586"/>
    <w:rsid w:val="51612CEF"/>
    <w:rsid w:val="51644FE1"/>
    <w:rsid w:val="5168FB79"/>
    <w:rsid w:val="516A7C85"/>
    <w:rsid w:val="516D568B"/>
    <w:rsid w:val="516E8BC2"/>
    <w:rsid w:val="516EB370"/>
    <w:rsid w:val="51722755"/>
    <w:rsid w:val="51749539"/>
    <w:rsid w:val="5174CCCA"/>
    <w:rsid w:val="51770AB4"/>
    <w:rsid w:val="51773B6E"/>
    <w:rsid w:val="51794B43"/>
    <w:rsid w:val="517B6FEE"/>
    <w:rsid w:val="517D53DD"/>
    <w:rsid w:val="517F3C01"/>
    <w:rsid w:val="518366A5"/>
    <w:rsid w:val="5183A802"/>
    <w:rsid w:val="518AFCFE"/>
    <w:rsid w:val="518FFEA6"/>
    <w:rsid w:val="51947439"/>
    <w:rsid w:val="5199899B"/>
    <w:rsid w:val="519A0CC3"/>
    <w:rsid w:val="519A7E79"/>
    <w:rsid w:val="519CD270"/>
    <w:rsid w:val="519D1AE0"/>
    <w:rsid w:val="519D763D"/>
    <w:rsid w:val="51A07E03"/>
    <w:rsid w:val="51A13047"/>
    <w:rsid w:val="51A15ABA"/>
    <w:rsid w:val="51A25C16"/>
    <w:rsid w:val="51A26102"/>
    <w:rsid w:val="51A2EE54"/>
    <w:rsid w:val="51A5A2A7"/>
    <w:rsid w:val="51A86F1C"/>
    <w:rsid w:val="51AC1369"/>
    <w:rsid w:val="51AC13F8"/>
    <w:rsid w:val="51AF58FA"/>
    <w:rsid w:val="51B06C1F"/>
    <w:rsid w:val="51B113C6"/>
    <w:rsid w:val="51B28573"/>
    <w:rsid w:val="51B7F10D"/>
    <w:rsid w:val="51B91330"/>
    <w:rsid w:val="51BE8CE0"/>
    <w:rsid w:val="51C2DB06"/>
    <w:rsid w:val="51C506AC"/>
    <w:rsid w:val="51C52047"/>
    <w:rsid w:val="51C77C8D"/>
    <w:rsid w:val="51C979D8"/>
    <w:rsid w:val="51CB7D4D"/>
    <w:rsid w:val="51CD2F21"/>
    <w:rsid w:val="51CE64DA"/>
    <w:rsid w:val="51D2B95E"/>
    <w:rsid w:val="51D4DB9D"/>
    <w:rsid w:val="51DDEB79"/>
    <w:rsid w:val="51E5EEFF"/>
    <w:rsid w:val="51E68B70"/>
    <w:rsid w:val="51E6BFC9"/>
    <w:rsid w:val="51E7105E"/>
    <w:rsid w:val="51EE49BF"/>
    <w:rsid w:val="51EEB046"/>
    <w:rsid w:val="51F0457A"/>
    <w:rsid w:val="51F72E2E"/>
    <w:rsid w:val="51F92E26"/>
    <w:rsid w:val="51FE0EC2"/>
    <w:rsid w:val="51FF428F"/>
    <w:rsid w:val="520451AA"/>
    <w:rsid w:val="52049596"/>
    <w:rsid w:val="52076E79"/>
    <w:rsid w:val="520831B3"/>
    <w:rsid w:val="520A1D52"/>
    <w:rsid w:val="520C3FF6"/>
    <w:rsid w:val="520DE58F"/>
    <w:rsid w:val="52116DE9"/>
    <w:rsid w:val="5211E411"/>
    <w:rsid w:val="52178FBE"/>
    <w:rsid w:val="52191776"/>
    <w:rsid w:val="521B7F95"/>
    <w:rsid w:val="521D8D9E"/>
    <w:rsid w:val="521DC55F"/>
    <w:rsid w:val="521FF82F"/>
    <w:rsid w:val="522A44DF"/>
    <w:rsid w:val="522C23C4"/>
    <w:rsid w:val="522FC30A"/>
    <w:rsid w:val="523164FC"/>
    <w:rsid w:val="523764A8"/>
    <w:rsid w:val="5238C3E7"/>
    <w:rsid w:val="523A8BB9"/>
    <w:rsid w:val="523A9F95"/>
    <w:rsid w:val="52450965"/>
    <w:rsid w:val="52477CF4"/>
    <w:rsid w:val="52482751"/>
    <w:rsid w:val="52490DC7"/>
    <w:rsid w:val="52490E3C"/>
    <w:rsid w:val="524DBD20"/>
    <w:rsid w:val="52501F0D"/>
    <w:rsid w:val="52516D0F"/>
    <w:rsid w:val="525561AF"/>
    <w:rsid w:val="5255A1DA"/>
    <w:rsid w:val="5255A63D"/>
    <w:rsid w:val="525615DD"/>
    <w:rsid w:val="5257285D"/>
    <w:rsid w:val="525768DF"/>
    <w:rsid w:val="52585889"/>
    <w:rsid w:val="525A83C7"/>
    <w:rsid w:val="525E6B29"/>
    <w:rsid w:val="5260091A"/>
    <w:rsid w:val="52625D9F"/>
    <w:rsid w:val="52628290"/>
    <w:rsid w:val="5264C142"/>
    <w:rsid w:val="5265564C"/>
    <w:rsid w:val="52673D95"/>
    <w:rsid w:val="526EEA05"/>
    <w:rsid w:val="526FEC5D"/>
    <w:rsid w:val="52725061"/>
    <w:rsid w:val="5277521E"/>
    <w:rsid w:val="52779542"/>
    <w:rsid w:val="5278CE5B"/>
    <w:rsid w:val="527A9AA7"/>
    <w:rsid w:val="527E21FA"/>
    <w:rsid w:val="527E426F"/>
    <w:rsid w:val="527E7B1C"/>
    <w:rsid w:val="52804D38"/>
    <w:rsid w:val="52837D93"/>
    <w:rsid w:val="5284BEDE"/>
    <w:rsid w:val="52862E71"/>
    <w:rsid w:val="5287997E"/>
    <w:rsid w:val="5288B973"/>
    <w:rsid w:val="528AC9D2"/>
    <w:rsid w:val="528D8378"/>
    <w:rsid w:val="528E8DC1"/>
    <w:rsid w:val="528FA94F"/>
    <w:rsid w:val="52916DF6"/>
    <w:rsid w:val="5292237A"/>
    <w:rsid w:val="52926B64"/>
    <w:rsid w:val="52927FC3"/>
    <w:rsid w:val="52937320"/>
    <w:rsid w:val="529A7512"/>
    <w:rsid w:val="529CFFCA"/>
    <w:rsid w:val="52A046BB"/>
    <w:rsid w:val="52A324D4"/>
    <w:rsid w:val="52A33C54"/>
    <w:rsid w:val="52A47B6A"/>
    <w:rsid w:val="52AD9AFF"/>
    <w:rsid w:val="52B61D77"/>
    <w:rsid w:val="52BAAECE"/>
    <w:rsid w:val="52BAC527"/>
    <w:rsid w:val="52BC2487"/>
    <w:rsid w:val="52BC9C1B"/>
    <w:rsid w:val="52BC9FE1"/>
    <w:rsid w:val="52BD8A1A"/>
    <w:rsid w:val="52BDC71B"/>
    <w:rsid w:val="52C0E5BA"/>
    <w:rsid w:val="52C0F3EE"/>
    <w:rsid w:val="52C82C16"/>
    <w:rsid w:val="52C90D65"/>
    <w:rsid w:val="52C92CF8"/>
    <w:rsid w:val="52CDABF7"/>
    <w:rsid w:val="52CE02A2"/>
    <w:rsid w:val="52D05A4C"/>
    <w:rsid w:val="52D39096"/>
    <w:rsid w:val="52D4D4E0"/>
    <w:rsid w:val="52D69A54"/>
    <w:rsid w:val="52DA5582"/>
    <w:rsid w:val="52DAAA09"/>
    <w:rsid w:val="52DB2670"/>
    <w:rsid w:val="52DC03F4"/>
    <w:rsid w:val="52E05771"/>
    <w:rsid w:val="52E083E2"/>
    <w:rsid w:val="52E0B44A"/>
    <w:rsid w:val="52E4DEF4"/>
    <w:rsid w:val="52E7170F"/>
    <w:rsid w:val="52ED808C"/>
    <w:rsid w:val="52F0083B"/>
    <w:rsid w:val="52F54B66"/>
    <w:rsid w:val="52F6C9F2"/>
    <w:rsid w:val="52F8C92B"/>
    <w:rsid w:val="52F94644"/>
    <w:rsid w:val="52FD57FD"/>
    <w:rsid w:val="52FD8809"/>
    <w:rsid w:val="53019CBE"/>
    <w:rsid w:val="53023F5F"/>
    <w:rsid w:val="53076C16"/>
    <w:rsid w:val="530A33C3"/>
    <w:rsid w:val="530C1D0E"/>
    <w:rsid w:val="530F3BC9"/>
    <w:rsid w:val="53143DA0"/>
    <w:rsid w:val="53163112"/>
    <w:rsid w:val="53165F8F"/>
    <w:rsid w:val="531A23B8"/>
    <w:rsid w:val="531A40B3"/>
    <w:rsid w:val="531BD4D6"/>
    <w:rsid w:val="5323E4AD"/>
    <w:rsid w:val="5324C84A"/>
    <w:rsid w:val="53258C2C"/>
    <w:rsid w:val="53267698"/>
    <w:rsid w:val="532698C6"/>
    <w:rsid w:val="5328CDF9"/>
    <w:rsid w:val="532A2958"/>
    <w:rsid w:val="532B06B7"/>
    <w:rsid w:val="532B327A"/>
    <w:rsid w:val="532EF8A7"/>
    <w:rsid w:val="5334189F"/>
    <w:rsid w:val="53372657"/>
    <w:rsid w:val="533790D3"/>
    <w:rsid w:val="5338A9B7"/>
    <w:rsid w:val="5339A7A6"/>
    <w:rsid w:val="5342B3E5"/>
    <w:rsid w:val="5342EA9A"/>
    <w:rsid w:val="5343B7D2"/>
    <w:rsid w:val="534560CB"/>
    <w:rsid w:val="5347963A"/>
    <w:rsid w:val="534DDE2B"/>
    <w:rsid w:val="53512C64"/>
    <w:rsid w:val="53564570"/>
    <w:rsid w:val="53571A7C"/>
    <w:rsid w:val="535A8307"/>
    <w:rsid w:val="535AC701"/>
    <w:rsid w:val="535E939E"/>
    <w:rsid w:val="535FC1C7"/>
    <w:rsid w:val="53684FED"/>
    <w:rsid w:val="536AE973"/>
    <w:rsid w:val="536F21A5"/>
    <w:rsid w:val="536F2D5A"/>
    <w:rsid w:val="537161AB"/>
    <w:rsid w:val="53750528"/>
    <w:rsid w:val="5379A84E"/>
    <w:rsid w:val="53807D0D"/>
    <w:rsid w:val="53828289"/>
    <w:rsid w:val="53838D55"/>
    <w:rsid w:val="53848DD4"/>
    <w:rsid w:val="5386EE82"/>
    <w:rsid w:val="53874D3D"/>
    <w:rsid w:val="53877A31"/>
    <w:rsid w:val="53890AC0"/>
    <w:rsid w:val="5389808F"/>
    <w:rsid w:val="5389D1FD"/>
    <w:rsid w:val="538A7DC0"/>
    <w:rsid w:val="538B2685"/>
    <w:rsid w:val="538FDEE1"/>
    <w:rsid w:val="53914D37"/>
    <w:rsid w:val="53A4A6E2"/>
    <w:rsid w:val="53A7FDF1"/>
    <w:rsid w:val="53AE03E8"/>
    <w:rsid w:val="53AE0B21"/>
    <w:rsid w:val="53AE49D6"/>
    <w:rsid w:val="53B43070"/>
    <w:rsid w:val="53B4D547"/>
    <w:rsid w:val="53B87DF2"/>
    <w:rsid w:val="53BA945F"/>
    <w:rsid w:val="53BE41F9"/>
    <w:rsid w:val="53BE947F"/>
    <w:rsid w:val="53BF7804"/>
    <w:rsid w:val="53C03C02"/>
    <w:rsid w:val="53C4E045"/>
    <w:rsid w:val="53C6DD9F"/>
    <w:rsid w:val="53C789CA"/>
    <w:rsid w:val="53C8D21E"/>
    <w:rsid w:val="53CDF460"/>
    <w:rsid w:val="53D11569"/>
    <w:rsid w:val="53D2BB94"/>
    <w:rsid w:val="53D4710B"/>
    <w:rsid w:val="53D5D9FA"/>
    <w:rsid w:val="53D68922"/>
    <w:rsid w:val="53DAE2F9"/>
    <w:rsid w:val="53DB4C2D"/>
    <w:rsid w:val="53DCA1C2"/>
    <w:rsid w:val="53DD08B5"/>
    <w:rsid w:val="53DD2C4C"/>
    <w:rsid w:val="53DE7E0D"/>
    <w:rsid w:val="53DF8DC5"/>
    <w:rsid w:val="53E83929"/>
    <w:rsid w:val="53EFB1E2"/>
    <w:rsid w:val="53F0335E"/>
    <w:rsid w:val="53F05A47"/>
    <w:rsid w:val="53F3F8E2"/>
    <w:rsid w:val="53F52238"/>
    <w:rsid w:val="53F5389A"/>
    <w:rsid w:val="53F6C00F"/>
    <w:rsid w:val="53F79588"/>
    <w:rsid w:val="53F85424"/>
    <w:rsid w:val="53FBA77C"/>
    <w:rsid w:val="53FC1914"/>
    <w:rsid w:val="53FE1518"/>
    <w:rsid w:val="53FE1FD2"/>
    <w:rsid w:val="54000B97"/>
    <w:rsid w:val="54015422"/>
    <w:rsid w:val="5403762C"/>
    <w:rsid w:val="54042716"/>
    <w:rsid w:val="5404CB02"/>
    <w:rsid w:val="540B9A99"/>
    <w:rsid w:val="54103DFD"/>
    <w:rsid w:val="54154248"/>
    <w:rsid w:val="54163C2F"/>
    <w:rsid w:val="54168695"/>
    <w:rsid w:val="54181EE5"/>
    <w:rsid w:val="5420E884"/>
    <w:rsid w:val="542363B0"/>
    <w:rsid w:val="54256F7F"/>
    <w:rsid w:val="5436A497"/>
    <w:rsid w:val="5438F03C"/>
    <w:rsid w:val="543C288D"/>
    <w:rsid w:val="54427A63"/>
    <w:rsid w:val="544616AF"/>
    <w:rsid w:val="54462CAB"/>
    <w:rsid w:val="5446EB0E"/>
    <w:rsid w:val="5448AF3F"/>
    <w:rsid w:val="544C13EE"/>
    <w:rsid w:val="544C4BD4"/>
    <w:rsid w:val="54542090"/>
    <w:rsid w:val="54552525"/>
    <w:rsid w:val="545A909E"/>
    <w:rsid w:val="545DFD49"/>
    <w:rsid w:val="54615FDB"/>
    <w:rsid w:val="546438B8"/>
    <w:rsid w:val="54684015"/>
    <w:rsid w:val="54691526"/>
    <w:rsid w:val="546915E9"/>
    <w:rsid w:val="5473432A"/>
    <w:rsid w:val="5473A7C6"/>
    <w:rsid w:val="5475D44A"/>
    <w:rsid w:val="547604BB"/>
    <w:rsid w:val="5476074B"/>
    <w:rsid w:val="547E5259"/>
    <w:rsid w:val="54830EE9"/>
    <w:rsid w:val="54855793"/>
    <w:rsid w:val="54858EBB"/>
    <w:rsid w:val="548725C9"/>
    <w:rsid w:val="548A99BF"/>
    <w:rsid w:val="548F26A3"/>
    <w:rsid w:val="5491384B"/>
    <w:rsid w:val="549210F1"/>
    <w:rsid w:val="54944CF4"/>
    <w:rsid w:val="549495A6"/>
    <w:rsid w:val="549674F9"/>
    <w:rsid w:val="5496E1D4"/>
    <w:rsid w:val="5498767D"/>
    <w:rsid w:val="5498CF36"/>
    <w:rsid w:val="5498EEC3"/>
    <w:rsid w:val="549B569D"/>
    <w:rsid w:val="549E29A7"/>
    <w:rsid w:val="54A8783B"/>
    <w:rsid w:val="54AC66DB"/>
    <w:rsid w:val="54ADEF04"/>
    <w:rsid w:val="54AFDE4C"/>
    <w:rsid w:val="54B20461"/>
    <w:rsid w:val="54B2B6A9"/>
    <w:rsid w:val="54B4A486"/>
    <w:rsid w:val="54B78033"/>
    <w:rsid w:val="54B7AB5D"/>
    <w:rsid w:val="54B9782A"/>
    <w:rsid w:val="54BF6079"/>
    <w:rsid w:val="54BFBEE1"/>
    <w:rsid w:val="54C17DC1"/>
    <w:rsid w:val="54C43362"/>
    <w:rsid w:val="54C7EB5E"/>
    <w:rsid w:val="54CB2916"/>
    <w:rsid w:val="54D12B7B"/>
    <w:rsid w:val="54D1C14C"/>
    <w:rsid w:val="54D29629"/>
    <w:rsid w:val="54D2A2BE"/>
    <w:rsid w:val="54D4E705"/>
    <w:rsid w:val="54D8EADF"/>
    <w:rsid w:val="54D8F6D8"/>
    <w:rsid w:val="54DDDCA6"/>
    <w:rsid w:val="54DF86A5"/>
    <w:rsid w:val="54E0CC4C"/>
    <w:rsid w:val="54E305E7"/>
    <w:rsid w:val="54E6F47E"/>
    <w:rsid w:val="54EA46C9"/>
    <w:rsid w:val="54EA5327"/>
    <w:rsid w:val="54F21AD0"/>
    <w:rsid w:val="54F47B51"/>
    <w:rsid w:val="54F5895A"/>
    <w:rsid w:val="54F6538A"/>
    <w:rsid w:val="54F76405"/>
    <w:rsid w:val="54FC4D9B"/>
    <w:rsid w:val="54FF784D"/>
    <w:rsid w:val="55007849"/>
    <w:rsid w:val="5500CF9A"/>
    <w:rsid w:val="5502C2DB"/>
    <w:rsid w:val="5504C349"/>
    <w:rsid w:val="55052141"/>
    <w:rsid w:val="5505656B"/>
    <w:rsid w:val="5509F72D"/>
    <w:rsid w:val="550B32D0"/>
    <w:rsid w:val="550E363E"/>
    <w:rsid w:val="5514443C"/>
    <w:rsid w:val="5516EB93"/>
    <w:rsid w:val="551BF7E7"/>
    <w:rsid w:val="551DBB3E"/>
    <w:rsid w:val="551E3906"/>
    <w:rsid w:val="55203B77"/>
    <w:rsid w:val="55215E0F"/>
    <w:rsid w:val="552587A2"/>
    <w:rsid w:val="55267B76"/>
    <w:rsid w:val="55281EAE"/>
    <w:rsid w:val="552E8450"/>
    <w:rsid w:val="5531208E"/>
    <w:rsid w:val="55362B04"/>
    <w:rsid w:val="553C457F"/>
    <w:rsid w:val="553CC1EC"/>
    <w:rsid w:val="553D7A8D"/>
    <w:rsid w:val="5541F1D4"/>
    <w:rsid w:val="55452D00"/>
    <w:rsid w:val="55461C38"/>
    <w:rsid w:val="55478230"/>
    <w:rsid w:val="55487DDD"/>
    <w:rsid w:val="554DC2E0"/>
    <w:rsid w:val="554E3E39"/>
    <w:rsid w:val="555179E8"/>
    <w:rsid w:val="5551FC32"/>
    <w:rsid w:val="55541CA8"/>
    <w:rsid w:val="55569078"/>
    <w:rsid w:val="55582AD0"/>
    <w:rsid w:val="555AC22A"/>
    <w:rsid w:val="555E65C9"/>
    <w:rsid w:val="555E735B"/>
    <w:rsid w:val="5561B191"/>
    <w:rsid w:val="5561B19D"/>
    <w:rsid w:val="5563FDCB"/>
    <w:rsid w:val="556996F7"/>
    <w:rsid w:val="556E0D53"/>
    <w:rsid w:val="556E0FB7"/>
    <w:rsid w:val="5570116F"/>
    <w:rsid w:val="5570488D"/>
    <w:rsid w:val="5572EC2B"/>
    <w:rsid w:val="5573BEBE"/>
    <w:rsid w:val="5575A11A"/>
    <w:rsid w:val="55788056"/>
    <w:rsid w:val="55795A07"/>
    <w:rsid w:val="557B4736"/>
    <w:rsid w:val="557C0603"/>
    <w:rsid w:val="557E021F"/>
    <w:rsid w:val="557E39FE"/>
    <w:rsid w:val="55828C01"/>
    <w:rsid w:val="5583B700"/>
    <w:rsid w:val="5583C81B"/>
    <w:rsid w:val="5584EA8A"/>
    <w:rsid w:val="5588B6FA"/>
    <w:rsid w:val="5588B9B1"/>
    <w:rsid w:val="5590AD9C"/>
    <w:rsid w:val="5594B7EE"/>
    <w:rsid w:val="5596D5C6"/>
    <w:rsid w:val="55980705"/>
    <w:rsid w:val="559A238C"/>
    <w:rsid w:val="559A9BF5"/>
    <w:rsid w:val="559B7C0F"/>
    <w:rsid w:val="55A1CC4B"/>
    <w:rsid w:val="55A7BBE0"/>
    <w:rsid w:val="55A7E4C4"/>
    <w:rsid w:val="55A97B66"/>
    <w:rsid w:val="55AEF628"/>
    <w:rsid w:val="55AFB63B"/>
    <w:rsid w:val="55B38EBF"/>
    <w:rsid w:val="55B5142D"/>
    <w:rsid w:val="55B82A37"/>
    <w:rsid w:val="55B94354"/>
    <w:rsid w:val="55BAD8DD"/>
    <w:rsid w:val="55BFB103"/>
    <w:rsid w:val="55C036BD"/>
    <w:rsid w:val="55C1EF66"/>
    <w:rsid w:val="55C4E287"/>
    <w:rsid w:val="55C5FE19"/>
    <w:rsid w:val="55C9178B"/>
    <w:rsid w:val="55C94E34"/>
    <w:rsid w:val="55CAADBC"/>
    <w:rsid w:val="55CCB777"/>
    <w:rsid w:val="55CF3356"/>
    <w:rsid w:val="55CFB573"/>
    <w:rsid w:val="55D42AA0"/>
    <w:rsid w:val="55D651BF"/>
    <w:rsid w:val="55D9B03D"/>
    <w:rsid w:val="55DA4552"/>
    <w:rsid w:val="55DB0F22"/>
    <w:rsid w:val="55DC15DE"/>
    <w:rsid w:val="55DDB49C"/>
    <w:rsid w:val="55DE914A"/>
    <w:rsid w:val="55E045CD"/>
    <w:rsid w:val="55E2DDDD"/>
    <w:rsid w:val="55E389D2"/>
    <w:rsid w:val="55E577F6"/>
    <w:rsid w:val="55E7A945"/>
    <w:rsid w:val="55ED260B"/>
    <w:rsid w:val="55ED9A9A"/>
    <w:rsid w:val="55EDC6EC"/>
    <w:rsid w:val="55EE237D"/>
    <w:rsid w:val="55F1AA12"/>
    <w:rsid w:val="55F4026F"/>
    <w:rsid w:val="55F4347A"/>
    <w:rsid w:val="55F44C07"/>
    <w:rsid w:val="55F717BF"/>
    <w:rsid w:val="55F87D53"/>
    <w:rsid w:val="55F91217"/>
    <w:rsid w:val="55FA7FE5"/>
    <w:rsid w:val="55FF21E0"/>
    <w:rsid w:val="55FFC64E"/>
    <w:rsid w:val="5600FA7D"/>
    <w:rsid w:val="560520DB"/>
    <w:rsid w:val="56079D6D"/>
    <w:rsid w:val="5608A9A8"/>
    <w:rsid w:val="560AF7CB"/>
    <w:rsid w:val="560B0E35"/>
    <w:rsid w:val="56122447"/>
    <w:rsid w:val="5614A90D"/>
    <w:rsid w:val="5616BB7C"/>
    <w:rsid w:val="5616D264"/>
    <w:rsid w:val="5618ECA3"/>
    <w:rsid w:val="561A129F"/>
    <w:rsid w:val="561A8392"/>
    <w:rsid w:val="561F733B"/>
    <w:rsid w:val="561F8B43"/>
    <w:rsid w:val="56203FCA"/>
    <w:rsid w:val="56233E0B"/>
    <w:rsid w:val="562354E1"/>
    <w:rsid w:val="56277298"/>
    <w:rsid w:val="56279F9C"/>
    <w:rsid w:val="5627F071"/>
    <w:rsid w:val="5629004E"/>
    <w:rsid w:val="5629C8DF"/>
    <w:rsid w:val="562ABD5D"/>
    <w:rsid w:val="56302AE1"/>
    <w:rsid w:val="5635A408"/>
    <w:rsid w:val="5635FD01"/>
    <w:rsid w:val="563AE0C3"/>
    <w:rsid w:val="563D8E36"/>
    <w:rsid w:val="563E72CD"/>
    <w:rsid w:val="563FDDA6"/>
    <w:rsid w:val="56444DA7"/>
    <w:rsid w:val="56493FEA"/>
    <w:rsid w:val="56495C74"/>
    <w:rsid w:val="5649AF91"/>
    <w:rsid w:val="564BC891"/>
    <w:rsid w:val="564D2593"/>
    <w:rsid w:val="564E03E6"/>
    <w:rsid w:val="564ED954"/>
    <w:rsid w:val="5650EAAB"/>
    <w:rsid w:val="56516D50"/>
    <w:rsid w:val="56548571"/>
    <w:rsid w:val="56570767"/>
    <w:rsid w:val="565BDE8A"/>
    <w:rsid w:val="565D43E6"/>
    <w:rsid w:val="565DAE18"/>
    <w:rsid w:val="56608AEF"/>
    <w:rsid w:val="56637BE4"/>
    <w:rsid w:val="56642DA6"/>
    <w:rsid w:val="5666DB99"/>
    <w:rsid w:val="566801DD"/>
    <w:rsid w:val="566B6F2A"/>
    <w:rsid w:val="566EEB6A"/>
    <w:rsid w:val="566FB3B1"/>
    <w:rsid w:val="56722AD6"/>
    <w:rsid w:val="56751E43"/>
    <w:rsid w:val="56766F8F"/>
    <w:rsid w:val="568385B7"/>
    <w:rsid w:val="56845850"/>
    <w:rsid w:val="5684F104"/>
    <w:rsid w:val="56868125"/>
    <w:rsid w:val="56876CEF"/>
    <w:rsid w:val="5687D586"/>
    <w:rsid w:val="56885C39"/>
    <w:rsid w:val="568B350F"/>
    <w:rsid w:val="568F4150"/>
    <w:rsid w:val="568F45E4"/>
    <w:rsid w:val="569525A2"/>
    <w:rsid w:val="569780F1"/>
    <w:rsid w:val="569960C1"/>
    <w:rsid w:val="56A517F6"/>
    <w:rsid w:val="56AA2043"/>
    <w:rsid w:val="56ADA857"/>
    <w:rsid w:val="56AE43E4"/>
    <w:rsid w:val="56B0456B"/>
    <w:rsid w:val="56B37A02"/>
    <w:rsid w:val="56B5EAFC"/>
    <w:rsid w:val="56B86ECF"/>
    <w:rsid w:val="56BDBED9"/>
    <w:rsid w:val="56C01C20"/>
    <w:rsid w:val="56C1F459"/>
    <w:rsid w:val="56C83DB8"/>
    <w:rsid w:val="56CE130E"/>
    <w:rsid w:val="56CF7795"/>
    <w:rsid w:val="56D10A11"/>
    <w:rsid w:val="56D20EA3"/>
    <w:rsid w:val="56D3B48D"/>
    <w:rsid w:val="56D88AD3"/>
    <w:rsid w:val="56D8BF9A"/>
    <w:rsid w:val="56DD8684"/>
    <w:rsid w:val="56E42F02"/>
    <w:rsid w:val="56E5F428"/>
    <w:rsid w:val="56E6641D"/>
    <w:rsid w:val="56EE080B"/>
    <w:rsid w:val="56EF1CF9"/>
    <w:rsid w:val="56FA5A7B"/>
    <w:rsid w:val="56FFEA33"/>
    <w:rsid w:val="57055CD2"/>
    <w:rsid w:val="5708B5EE"/>
    <w:rsid w:val="57095F5C"/>
    <w:rsid w:val="5709AB3C"/>
    <w:rsid w:val="5714541E"/>
    <w:rsid w:val="571BD5E5"/>
    <w:rsid w:val="571E913D"/>
    <w:rsid w:val="571F85CF"/>
    <w:rsid w:val="5721F227"/>
    <w:rsid w:val="57233D7D"/>
    <w:rsid w:val="572409CE"/>
    <w:rsid w:val="572509B3"/>
    <w:rsid w:val="57253CDE"/>
    <w:rsid w:val="5725D346"/>
    <w:rsid w:val="57291DA5"/>
    <w:rsid w:val="572C3C2B"/>
    <w:rsid w:val="572CE30B"/>
    <w:rsid w:val="572D0EED"/>
    <w:rsid w:val="572EFD88"/>
    <w:rsid w:val="572F7EEC"/>
    <w:rsid w:val="5730AAE8"/>
    <w:rsid w:val="57319FBE"/>
    <w:rsid w:val="573486BD"/>
    <w:rsid w:val="5735AD16"/>
    <w:rsid w:val="573652DC"/>
    <w:rsid w:val="57395346"/>
    <w:rsid w:val="573C7CFD"/>
    <w:rsid w:val="574265BB"/>
    <w:rsid w:val="5749421D"/>
    <w:rsid w:val="574B0169"/>
    <w:rsid w:val="574B2F0A"/>
    <w:rsid w:val="574BC249"/>
    <w:rsid w:val="574DD7FE"/>
    <w:rsid w:val="574E7B11"/>
    <w:rsid w:val="574F7F49"/>
    <w:rsid w:val="5750B05F"/>
    <w:rsid w:val="575135F2"/>
    <w:rsid w:val="5751ADB1"/>
    <w:rsid w:val="5751E6CB"/>
    <w:rsid w:val="57542E3E"/>
    <w:rsid w:val="575466B0"/>
    <w:rsid w:val="5755A2B6"/>
    <w:rsid w:val="5755B5DC"/>
    <w:rsid w:val="5756BEC6"/>
    <w:rsid w:val="5757904C"/>
    <w:rsid w:val="57591AC6"/>
    <w:rsid w:val="5759A72E"/>
    <w:rsid w:val="575A0F6E"/>
    <w:rsid w:val="575B0A35"/>
    <w:rsid w:val="575D93B8"/>
    <w:rsid w:val="575F0E7C"/>
    <w:rsid w:val="576002DE"/>
    <w:rsid w:val="5761E723"/>
    <w:rsid w:val="5761FAC5"/>
    <w:rsid w:val="576487B0"/>
    <w:rsid w:val="57673BE8"/>
    <w:rsid w:val="57689692"/>
    <w:rsid w:val="576A99A1"/>
    <w:rsid w:val="576C891B"/>
    <w:rsid w:val="576F409C"/>
    <w:rsid w:val="5771E2D7"/>
    <w:rsid w:val="577397E4"/>
    <w:rsid w:val="57774579"/>
    <w:rsid w:val="577D4D78"/>
    <w:rsid w:val="577EC2E6"/>
    <w:rsid w:val="577ED5D9"/>
    <w:rsid w:val="577F4487"/>
    <w:rsid w:val="5784861B"/>
    <w:rsid w:val="5784ECAC"/>
    <w:rsid w:val="5786661D"/>
    <w:rsid w:val="578D04E7"/>
    <w:rsid w:val="578D5367"/>
    <w:rsid w:val="57929C7E"/>
    <w:rsid w:val="57977D1E"/>
    <w:rsid w:val="579922A8"/>
    <w:rsid w:val="579AFD99"/>
    <w:rsid w:val="579B08DF"/>
    <w:rsid w:val="579C8D0B"/>
    <w:rsid w:val="579CB162"/>
    <w:rsid w:val="57A037F1"/>
    <w:rsid w:val="57A35DA9"/>
    <w:rsid w:val="57A4728C"/>
    <w:rsid w:val="57A48CF1"/>
    <w:rsid w:val="57AD02A0"/>
    <w:rsid w:val="57ADFB01"/>
    <w:rsid w:val="57B19F5C"/>
    <w:rsid w:val="57BA2EA1"/>
    <w:rsid w:val="57C0DCFC"/>
    <w:rsid w:val="57C144CD"/>
    <w:rsid w:val="57C2B187"/>
    <w:rsid w:val="57C88CB7"/>
    <w:rsid w:val="57CB8B93"/>
    <w:rsid w:val="57CC21D6"/>
    <w:rsid w:val="57CCB823"/>
    <w:rsid w:val="57CCBF75"/>
    <w:rsid w:val="57CE18FD"/>
    <w:rsid w:val="57D21AA9"/>
    <w:rsid w:val="57D2F781"/>
    <w:rsid w:val="57D4B28B"/>
    <w:rsid w:val="57DF8857"/>
    <w:rsid w:val="57E148D2"/>
    <w:rsid w:val="57E191B2"/>
    <w:rsid w:val="57E45ABB"/>
    <w:rsid w:val="57E62D0F"/>
    <w:rsid w:val="57E71F44"/>
    <w:rsid w:val="57E91174"/>
    <w:rsid w:val="57E97E87"/>
    <w:rsid w:val="57EA8E75"/>
    <w:rsid w:val="57ECDECE"/>
    <w:rsid w:val="57ED44AB"/>
    <w:rsid w:val="57F34CE1"/>
    <w:rsid w:val="57F3A9E7"/>
    <w:rsid w:val="57F7533F"/>
    <w:rsid w:val="57FA12A3"/>
    <w:rsid w:val="57FB703F"/>
    <w:rsid w:val="57FB804F"/>
    <w:rsid w:val="57FBFF4F"/>
    <w:rsid w:val="5800A0F7"/>
    <w:rsid w:val="58013D4F"/>
    <w:rsid w:val="5803190E"/>
    <w:rsid w:val="58034D21"/>
    <w:rsid w:val="58062A00"/>
    <w:rsid w:val="5806B2D7"/>
    <w:rsid w:val="58086ED5"/>
    <w:rsid w:val="580977C6"/>
    <w:rsid w:val="580A0782"/>
    <w:rsid w:val="580ACC18"/>
    <w:rsid w:val="580B2CDB"/>
    <w:rsid w:val="580D0A10"/>
    <w:rsid w:val="580FE667"/>
    <w:rsid w:val="58113330"/>
    <w:rsid w:val="58117C84"/>
    <w:rsid w:val="58128C9A"/>
    <w:rsid w:val="5816FD73"/>
    <w:rsid w:val="58186EE8"/>
    <w:rsid w:val="581A7265"/>
    <w:rsid w:val="581BEDE9"/>
    <w:rsid w:val="581E2F82"/>
    <w:rsid w:val="581E31F8"/>
    <w:rsid w:val="581FFA0F"/>
    <w:rsid w:val="58207F71"/>
    <w:rsid w:val="58217A26"/>
    <w:rsid w:val="58239A6E"/>
    <w:rsid w:val="582CEAD0"/>
    <w:rsid w:val="582E5EEB"/>
    <w:rsid w:val="582F1E68"/>
    <w:rsid w:val="583694AF"/>
    <w:rsid w:val="5839A164"/>
    <w:rsid w:val="583CE43E"/>
    <w:rsid w:val="5841DF9B"/>
    <w:rsid w:val="58433E01"/>
    <w:rsid w:val="58439107"/>
    <w:rsid w:val="584F0D86"/>
    <w:rsid w:val="5850CF3C"/>
    <w:rsid w:val="58545525"/>
    <w:rsid w:val="58571167"/>
    <w:rsid w:val="585878C6"/>
    <w:rsid w:val="58593CCA"/>
    <w:rsid w:val="585B4C20"/>
    <w:rsid w:val="585C38FE"/>
    <w:rsid w:val="5861497E"/>
    <w:rsid w:val="58633ADC"/>
    <w:rsid w:val="5863DD86"/>
    <w:rsid w:val="5868D511"/>
    <w:rsid w:val="586E8E24"/>
    <w:rsid w:val="5871977C"/>
    <w:rsid w:val="5875FBAD"/>
    <w:rsid w:val="587CDEEA"/>
    <w:rsid w:val="587EEBF4"/>
    <w:rsid w:val="5881690B"/>
    <w:rsid w:val="5881EFBC"/>
    <w:rsid w:val="58847810"/>
    <w:rsid w:val="5884CB18"/>
    <w:rsid w:val="5887A0B0"/>
    <w:rsid w:val="588BFE31"/>
    <w:rsid w:val="589069CE"/>
    <w:rsid w:val="58979420"/>
    <w:rsid w:val="589E70D4"/>
    <w:rsid w:val="58A157B7"/>
    <w:rsid w:val="58A821A1"/>
    <w:rsid w:val="58AA7DFB"/>
    <w:rsid w:val="58AB0EFD"/>
    <w:rsid w:val="58ABDFDA"/>
    <w:rsid w:val="58AC959F"/>
    <w:rsid w:val="58AE042A"/>
    <w:rsid w:val="58AE13C6"/>
    <w:rsid w:val="58AFF39C"/>
    <w:rsid w:val="58B404E9"/>
    <w:rsid w:val="58B613CC"/>
    <w:rsid w:val="58B6CA9B"/>
    <w:rsid w:val="58B786CB"/>
    <w:rsid w:val="58B95D86"/>
    <w:rsid w:val="58B9EB26"/>
    <w:rsid w:val="58BF17FB"/>
    <w:rsid w:val="58C1CE4E"/>
    <w:rsid w:val="58C478BA"/>
    <w:rsid w:val="58C8A79A"/>
    <w:rsid w:val="58D1FD13"/>
    <w:rsid w:val="58D49FA3"/>
    <w:rsid w:val="58D963F7"/>
    <w:rsid w:val="58DB1536"/>
    <w:rsid w:val="58DE78CE"/>
    <w:rsid w:val="58E3E7F1"/>
    <w:rsid w:val="58E454B9"/>
    <w:rsid w:val="58EB0331"/>
    <w:rsid w:val="58EBA47E"/>
    <w:rsid w:val="58EBE973"/>
    <w:rsid w:val="58EC8E8F"/>
    <w:rsid w:val="58EC98A8"/>
    <w:rsid w:val="58EDB0CD"/>
    <w:rsid w:val="58EEBD3B"/>
    <w:rsid w:val="58F49E19"/>
    <w:rsid w:val="58F6525A"/>
    <w:rsid w:val="58F71E7B"/>
    <w:rsid w:val="58F745AF"/>
    <w:rsid w:val="58F7805C"/>
    <w:rsid w:val="58FCC756"/>
    <w:rsid w:val="58FCFAF7"/>
    <w:rsid w:val="58FEF88B"/>
    <w:rsid w:val="5904B7F1"/>
    <w:rsid w:val="5908A27C"/>
    <w:rsid w:val="590941C3"/>
    <w:rsid w:val="590AB6A9"/>
    <w:rsid w:val="590E6A95"/>
    <w:rsid w:val="5910681B"/>
    <w:rsid w:val="591B26BD"/>
    <w:rsid w:val="591C072D"/>
    <w:rsid w:val="591DE54B"/>
    <w:rsid w:val="59202AEE"/>
    <w:rsid w:val="5921A968"/>
    <w:rsid w:val="592632B6"/>
    <w:rsid w:val="5928A1C2"/>
    <w:rsid w:val="592A8B02"/>
    <w:rsid w:val="592CD54A"/>
    <w:rsid w:val="592E4DAE"/>
    <w:rsid w:val="5930098B"/>
    <w:rsid w:val="5934029D"/>
    <w:rsid w:val="5935A3F5"/>
    <w:rsid w:val="5936A911"/>
    <w:rsid w:val="5940430D"/>
    <w:rsid w:val="594317B0"/>
    <w:rsid w:val="5943B613"/>
    <w:rsid w:val="59454730"/>
    <w:rsid w:val="594C2845"/>
    <w:rsid w:val="594CEFC6"/>
    <w:rsid w:val="594D4287"/>
    <w:rsid w:val="594DDE44"/>
    <w:rsid w:val="5950E62F"/>
    <w:rsid w:val="5950EF78"/>
    <w:rsid w:val="5950F018"/>
    <w:rsid w:val="5958B61D"/>
    <w:rsid w:val="5959578D"/>
    <w:rsid w:val="595BBEC4"/>
    <w:rsid w:val="595DD436"/>
    <w:rsid w:val="595F2ABB"/>
    <w:rsid w:val="596A88BB"/>
    <w:rsid w:val="596B98DA"/>
    <w:rsid w:val="596CD489"/>
    <w:rsid w:val="596D8D66"/>
    <w:rsid w:val="596E77FD"/>
    <w:rsid w:val="59724D33"/>
    <w:rsid w:val="597293B5"/>
    <w:rsid w:val="59753228"/>
    <w:rsid w:val="59755EAB"/>
    <w:rsid w:val="597CF0DD"/>
    <w:rsid w:val="597E3E82"/>
    <w:rsid w:val="597EC3A7"/>
    <w:rsid w:val="597F288F"/>
    <w:rsid w:val="597FFCDA"/>
    <w:rsid w:val="59808F9F"/>
    <w:rsid w:val="5982AD27"/>
    <w:rsid w:val="5983AC60"/>
    <w:rsid w:val="59846DF4"/>
    <w:rsid w:val="5985FF8D"/>
    <w:rsid w:val="598ADCE1"/>
    <w:rsid w:val="599AC0B9"/>
    <w:rsid w:val="599E0854"/>
    <w:rsid w:val="59A23D6A"/>
    <w:rsid w:val="59A644A9"/>
    <w:rsid w:val="59A9689F"/>
    <w:rsid w:val="59ABAEF8"/>
    <w:rsid w:val="59ABC453"/>
    <w:rsid w:val="59ACAFAF"/>
    <w:rsid w:val="59ACE17C"/>
    <w:rsid w:val="59B2581E"/>
    <w:rsid w:val="59B2AC39"/>
    <w:rsid w:val="59B68608"/>
    <w:rsid w:val="59B73234"/>
    <w:rsid w:val="59B7E79F"/>
    <w:rsid w:val="59BDB73A"/>
    <w:rsid w:val="59BFC4D9"/>
    <w:rsid w:val="59C2D5D4"/>
    <w:rsid w:val="59C49399"/>
    <w:rsid w:val="59C5A69A"/>
    <w:rsid w:val="59C80260"/>
    <w:rsid w:val="59C9A7A4"/>
    <w:rsid w:val="59C9D339"/>
    <w:rsid w:val="59CA8671"/>
    <w:rsid w:val="59CB4A8D"/>
    <w:rsid w:val="59CCDEA1"/>
    <w:rsid w:val="59CD94B6"/>
    <w:rsid w:val="59D10398"/>
    <w:rsid w:val="59D5466D"/>
    <w:rsid w:val="59D58905"/>
    <w:rsid w:val="59DAAA94"/>
    <w:rsid w:val="59DC63FA"/>
    <w:rsid w:val="59DD8339"/>
    <w:rsid w:val="59DE80CD"/>
    <w:rsid w:val="59DEC6F0"/>
    <w:rsid w:val="59DED899"/>
    <w:rsid w:val="59E3C999"/>
    <w:rsid w:val="59E4FE5F"/>
    <w:rsid w:val="59E7BEE3"/>
    <w:rsid w:val="59E8789C"/>
    <w:rsid w:val="59ED4FEE"/>
    <w:rsid w:val="59ED6BFD"/>
    <w:rsid w:val="59F13F53"/>
    <w:rsid w:val="59F2E5A6"/>
    <w:rsid w:val="59F34976"/>
    <w:rsid w:val="59F674CB"/>
    <w:rsid w:val="59FAFCBA"/>
    <w:rsid w:val="59FCAA14"/>
    <w:rsid w:val="5A004170"/>
    <w:rsid w:val="5A00B662"/>
    <w:rsid w:val="5A05996E"/>
    <w:rsid w:val="5A05BBC5"/>
    <w:rsid w:val="5A082AAF"/>
    <w:rsid w:val="5A0DFEED"/>
    <w:rsid w:val="5A11A1E4"/>
    <w:rsid w:val="5A11E499"/>
    <w:rsid w:val="5A12CDA1"/>
    <w:rsid w:val="5A12E91D"/>
    <w:rsid w:val="5A130130"/>
    <w:rsid w:val="5A1541E8"/>
    <w:rsid w:val="5A16054D"/>
    <w:rsid w:val="5A1C00B5"/>
    <w:rsid w:val="5A1FF051"/>
    <w:rsid w:val="5A21DA19"/>
    <w:rsid w:val="5A221295"/>
    <w:rsid w:val="5A249403"/>
    <w:rsid w:val="5A294B3D"/>
    <w:rsid w:val="5A2A7642"/>
    <w:rsid w:val="5A2A806A"/>
    <w:rsid w:val="5A2B4F7D"/>
    <w:rsid w:val="5A2B7089"/>
    <w:rsid w:val="5A30A2B7"/>
    <w:rsid w:val="5A30ED39"/>
    <w:rsid w:val="5A322815"/>
    <w:rsid w:val="5A3368E2"/>
    <w:rsid w:val="5A3497A9"/>
    <w:rsid w:val="5A355902"/>
    <w:rsid w:val="5A368B2F"/>
    <w:rsid w:val="5A36DBC0"/>
    <w:rsid w:val="5A37B769"/>
    <w:rsid w:val="5A3BA86A"/>
    <w:rsid w:val="5A47504A"/>
    <w:rsid w:val="5A4931B7"/>
    <w:rsid w:val="5A4C6F6E"/>
    <w:rsid w:val="5A4E326E"/>
    <w:rsid w:val="5A4E7DF0"/>
    <w:rsid w:val="5A4EFB21"/>
    <w:rsid w:val="5A4FC406"/>
    <w:rsid w:val="5A530C26"/>
    <w:rsid w:val="5A55DB81"/>
    <w:rsid w:val="5A56D041"/>
    <w:rsid w:val="5A585AAE"/>
    <w:rsid w:val="5A6060CF"/>
    <w:rsid w:val="5A627567"/>
    <w:rsid w:val="5A628640"/>
    <w:rsid w:val="5A6533F1"/>
    <w:rsid w:val="5A655F5F"/>
    <w:rsid w:val="5A67F4A2"/>
    <w:rsid w:val="5A68DCE8"/>
    <w:rsid w:val="5A69EBA7"/>
    <w:rsid w:val="5A6C7E52"/>
    <w:rsid w:val="5A6C910E"/>
    <w:rsid w:val="5A6FCD0F"/>
    <w:rsid w:val="5A7A0978"/>
    <w:rsid w:val="5A7B9B08"/>
    <w:rsid w:val="5A7BE31F"/>
    <w:rsid w:val="5A7C91CB"/>
    <w:rsid w:val="5A7F33DC"/>
    <w:rsid w:val="5A806A3D"/>
    <w:rsid w:val="5A81692A"/>
    <w:rsid w:val="5A82827A"/>
    <w:rsid w:val="5A829925"/>
    <w:rsid w:val="5A831CD5"/>
    <w:rsid w:val="5A858A6F"/>
    <w:rsid w:val="5A8CA0CD"/>
    <w:rsid w:val="5A8E3B06"/>
    <w:rsid w:val="5A90288E"/>
    <w:rsid w:val="5A9D2E0A"/>
    <w:rsid w:val="5A9F50A9"/>
    <w:rsid w:val="5A9F830A"/>
    <w:rsid w:val="5AA1BE7B"/>
    <w:rsid w:val="5AA42523"/>
    <w:rsid w:val="5AA78967"/>
    <w:rsid w:val="5AA96264"/>
    <w:rsid w:val="5AA98CE2"/>
    <w:rsid w:val="5AA9FF23"/>
    <w:rsid w:val="5AAB7E63"/>
    <w:rsid w:val="5AAC8EF9"/>
    <w:rsid w:val="5AACEE2F"/>
    <w:rsid w:val="5AB0E273"/>
    <w:rsid w:val="5AB167E4"/>
    <w:rsid w:val="5AB32A6F"/>
    <w:rsid w:val="5AB6AAC7"/>
    <w:rsid w:val="5ABC085D"/>
    <w:rsid w:val="5ABDB806"/>
    <w:rsid w:val="5ABEC27C"/>
    <w:rsid w:val="5ABFE036"/>
    <w:rsid w:val="5AC077FB"/>
    <w:rsid w:val="5AC4F8B6"/>
    <w:rsid w:val="5AC8C343"/>
    <w:rsid w:val="5ACA4455"/>
    <w:rsid w:val="5ACB3383"/>
    <w:rsid w:val="5ACEB439"/>
    <w:rsid w:val="5AD0C28F"/>
    <w:rsid w:val="5AD0CCC4"/>
    <w:rsid w:val="5AD251D3"/>
    <w:rsid w:val="5AD55A01"/>
    <w:rsid w:val="5AD6A581"/>
    <w:rsid w:val="5AD94CA7"/>
    <w:rsid w:val="5AD9890E"/>
    <w:rsid w:val="5ADBF58A"/>
    <w:rsid w:val="5ADC516B"/>
    <w:rsid w:val="5ADC61BD"/>
    <w:rsid w:val="5AE326A9"/>
    <w:rsid w:val="5AE6B2F4"/>
    <w:rsid w:val="5AEB2C6E"/>
    <w:rsid w:val="5AEB9E70"/>
    <w:rsid w:val="5AED2DA8"/>
    <w:rsid w:val="5AEDA65C"/>
    <w:rsid w:val="5AF78BB5"/>
    <w:rsid w:val="5AF8ED48"/>
    <w:rsid w:val="5AFA95F9"/>
    <w:rsid w:val="5AFB1177"/>
    <w:rsid w:val="5AFC2374"/>
    <w:rsid w:val="5AFC57CD"/>
    <w:rsid w:val="5AFEFFEE"/>
    <w:rsid w:val="5B04CC06"/>
    <w:rsid w:val="5B07B788"/>
    <w:rsid w:val="5B0984A0"/>
    <w:rsid w:val="5B0EF82F"/>
    <w:rsid w:val="5B126355"/>
    <w:rsid w:val="5B17778D"/>
    <w:rsid w:val="5B1C46C5"/>
    <w:rsid w:val="5B202083"/>
    <w:rsid w:val="5B237763"/>
    <w:rsid w:val="5B23FAE8"/>
    <w:rsid w:val="5B2406CD"/>
    <w:rsid w:val="5B266BC2"/>
    <w:rsid w:val="5B2BA78C"/>
    <w:rsid w:val="5B3B8D92"/>
    <w:rsid w:val="5B3CA14B"/>
    <w:rsid w:val="5B41286D"/>
    <w:rsid w:val="5B418034"/>
    <w:rsid w:val="5B48A0FD"/>
    <w:rsid w:val="5B4E153D"/>
    <w:rsid w:val="5B4F33D1"/>
    <w:rsid w:val="5B521D6B"/>
    <w:rsid w:val="5B533058"/>
    <w:rsid w:val="5B53DA31"/>
    <w:rsid w:val="5B583FCB"/>
    <w:rsid w:val="5B5B103F"/>
    <w:rsid w:val="5B5D517F"/>
    <w:rsid w:val="5B5D9B37"/>
    <w:rsid w:val="5B5E1729"/>
    <w:rsid w:val="5B5E8319"/>
    <w:rsid w:val="5B61284E"/>
    <w:rsid w:val="5B612CCF"/>
    <w:rsid w:val="5B636099"/>
    <w:rsid w:val="5B6687F0"/>
    <w:rsid w:val="5B66A02E"/>
    <w:rsid w:val="5B67D42B"/>
    <w:rsid w:val="5B68DCC5"/>
    <w:rsid w:val="5B695507"/>
    <w:rsid w:val="5B6B409D"/>
    <w:rsid w:val="5B6D77AD"/>
    <w:rsid w:val="5B6DE018"/>
    <w:rsid w:val="5B6E6ED4"/>
    <w:rsid w:val="5B735189"/>
    <w:rsid w:val="5B737239"/>
    <w:rsid w:val="5B77CE2E"/>
    <w:rsid w:val="5B7CDF82"/>
    <w:rsid w:val="5B83143F"/>
    <w:rsid w:val="5B83F2D7"/>
    <w:rsid w:val="5B866A3F"/>
    <w:rsid w:val="5B88D476"/>
    <w:rsid w:val="5B8ACDE3"/>
    <w:rsid w:val="5B8F414B"/>
    <w:rsid w:val="5B8FF181"/>
    <w:rsid w:val="5B90F9F6"/>
    <w:rsid w:val="5B915C90"/>
    <w:rsid w:val="5B932D87"/>
    <w:rsid w:val="5B94F37E"/>
    <w:rsid w:val="5B9A5E4C"/>
    <w:rsid w:val="5B9DD087"/>
    <w:rsid w:val="5BA26471"/>
    <w:rsid w:val="5BA54963"/>
    <w:rsid w:val="5BA7A14B"/>
    <w:rsid w:val="5BA9E8A3"/>
    <w:rsid w:val="5BAA51FC"/>
    <w:rsid w:val="5BAB4149"/>
    <w:rsid w:val="5BABD9B0"/>
    <w:rsid w:val="5BAF7DF5"/>
    <w:rsid w:val="5BB0CF72"/>
    <w:rsid w:val="5BB6457C"/>
    <w:rsid w:val="5BB77C68"/>
    <w:rsid w:val="5BBA52BE"/>
    <w:rsid w:val="5BBAB635"/>
    <w:rsid w:val="5BBB9FF6"/>
    <w:rsid w:val="5BBBD937"/>
    <w:rsid w:val="5BBDBE7B"/>
    <w:rsid w:val="5BC0BF48"/>
    <w:rsid w:val="5BC0C9D5"/>
    <w:rsid w:val="5BC1BE00"/>
    <w:rsid w:val="5BC28448"/>
    <w:rsid w:val="5BC28F90"/>
    <w:rsid w:val="5BC57E31"/>
    <w:rsid w:val="5BC8CCF6"/>
    <w:rsid w:val="5BCC4155"/>
    <w:rsid w:val="5BCCF744"/>
    <w:rsid w:val="5BCEABB7"/>
    <w:rsid w:val="5BCFA193"/>
    <w:rsid w:val="5BD5EF28"/>
    <w:rsid w:val="5BD7FFC6"/>
    <w:rsid w:val="5BD81888"/>
    <w:rsid w:val="5BD8A9FF"/>
    <w:rsid w:val="5BDA7924"/>
    <w:rsid w:val="5BDC0DD2"/>
    <w:rsid w:val="5BDC5007"/>
    <w:rsid w:val="5BDD5C2F"/>
    <w:rsid w:val="5BDD866C"/>
    <w:rsid w:val="5BDF94D9"/>
    <w:rsid w:val="5BDFDE1B"/>
    <w:rsid w:val="5BE69EED"/>
    <w:rsid w:val="5BE8CAA4"/>
    <w:rsid w:val="5BEF051A"/>
    <w:rsid w:val="5BF14B18"/>
    <w:rsid w:val="5BF2351E"/>
    <w:rsid w:val="5BF58B00"/>
    <w:rsid w:val="5BFE212C"/>
    <w:rsid w:val="5C04AF6C"/>
    <w:rsid w:val="5C058646"/>
    <w:rsid w:val="5C06A248"/>
    <w:rsid w:val="5C0840CE"/>
    <w:rsid w:val="5C0C69B8"/>
    <w:rsid w:val="5C12F728"/>
    <w:rsid w:val="5C15FE4B"/>
    <w:rsid w:val="5C18DB2A"/>
    <w:rsid w:val="5C1F92F8"/>
    <w:rsid w:val="5C213D20"/>
    <w:rsid w:val="5C215699"/>
    <w:rsid w:val="5C247A84"/>
    <w:rsid w:val="5C248C9C"/>
    <w:rsid w:val="5C272E2F"/>
    <w:rsid w:val="5C27A670"/>
    <w:rsid w:val="5C27F2AA"/>
    <w:rsid w:val="5C286133"/>
    <w:rsid w:val="5C2ACFB3"/>
    <w:rsid w:val="5C2D5B06"/>
    <w:rsid w:val="5C331E78"/>
    <w:rsid w:val="5C374C40"/>
    <w:rsid w:val="5C38A6AD"/>
    <w:rsid w:val="5C3C3A4E"/>
    <w:rsid w:val="5C3E198E"/>
    <w:rsid w:val="5C408A2F"/>
    <w:rsid w:val="5C4140D2"/>
    <w:rsid w:val="5C418406"/>
    <w:rsid w:val="5C41F6F9"/>
    <w:rsid w:val="5C4314B3"/>
    <w:rsid w:val="5C4460C3"/>
    <w:rsid w:val="5C47EFB3"/>
    <w:rsid w:val="5C4A1BBB"/>
    <w:rsid w:val="5C4C4C84"/>
    <w:rsid w:val="5C4EC3EF"/>
    <w:rsid w:val="5C52A6D3"/>
    <w:rsid w:val="5C53B6F8"/>
    <w:rsid w:val="5C5BB009"/>
    <w:rsid w:val="5C5DD06B"/>
    <w:rsid w:val="5C5E08A3"/>
    <w:rsid w:val="5C5E66ED"/>
    <w:rsid w:val="5C61214A"/>
    <w:rsid w:val="5C694A72"/>
    <w:rsid w:val="5C6AA3F2"/>
    <w:rsid w:val="5C719BD8"/>
    <w:rsid w:val="5C72D080"/>
    <w:rsid w:val="5C76332D"/>
    <w:rsid w:val="5C76517E"/>
    <w:rsid w:val="5C772C83"/>
    <w:rsid w:val="5C7928A2"/>
    <w:rsid w:val="5C8390DD"/>
    <w:rsid w:val="5C87117D"/>
    <w:rsid w:val="5C8C1F56"/>
    <w:rsid w:val="5C971BD0"/>
    <w:rsid w:val="5C97E066"/>
    <w:rsid w:val="5C9A1B13"/>
    <w:rsid w:val="5C9A301F"/>
    <w:rsid w:val="5C9A8B0A"/>
    <w:rsid w:val="5CA72CF1"/>
    <w:rsid w:val="5CA762C1"/>
    <w:rsid w:val="5CAB4990"/>
    <w:rsid w:val="5CABB279"/>
    <w:rsid w:val="5CAC3330"/>
    <w:rsid w:val="5CB46A5D"/>
    <w:rsid w:val="5CB5CCEC"/>
    <w:rsid w:val="5CB8C70F"/>
    <w:rsid w:val="5CB941E8"/>
    <w:rsid w:val="5CBC67D1"/>
    <w:rsid w:val="5CC0CB03"/>
    <w:rsid w:val="5CC1475C"/>
    <w:rsid w:val="5CC2C0FA"/>
    <w:rsid w:val="5CC39D78"/>
    <w:rsid w:val="5CC3CBFD"/>
    <w:rsid w:val="5CC6B1B2"/>
    <w:rsid w:val="5CC963B3"/>
    <w:rsid w:val="5CD3282C"/>
    <w:rsid w:val="5CD4F232"/>
    <w:rsid w:val="5CD5F626"/>
    <w:rsid w:val="5CD76DBB"/>
    <w:rsid w:val="5CDA4099"/>
    <w:rsid w:val="5CDA4A3A"/>
    <w:rsid w:val="5CE1E8F0"/>
    <w:rsid w:val="5CE3FD84"/>
    <w:rsid w:val="5CE4033A"/>
    <w:rsid w:val="5CE47978"/>
    <w:rsid w:val="5CE78926"/>
    <w:rsid w:val="5CEB88C0"/>
    <w:rsid w:val="5CEB9D7F"/>
    <w:rsid w:val="5CF025DD"/>
    <w:rsid w:val="5CF5D4DF"/>
    <w:rsid w:val="5CF7A8B5"/>
    <w:rsid w:val="5CFBB690"/>
    <w:rsid w:val="5CFEE238"/>
    <w:rsid w:val="5D000D19"/>
    <w:rsid w:val="5D0069DE"/>
    <w:rsid w:val="5D04E9F2"/>
    <w:rsid w:val="5D083809"/>
    <w:rsid w:val="5D094944"/>
    <w:rsid w:val="5D0C14D8"/>
    <w:rsid w:val="5D0CC93F"/>
    <w:rsid w:val="5D0FDB59"/>
    <w:rsid w:val="5D14C918"/>
    <w:rsid w:val="5D177BDD"/>
    <w:rsid w:val="5D17F25B"/>
    <w:rsid w:val="5D187AFF"/>
    <w:rsid w:val="5D1F4C78"/>
    <w:rsid w:val="5D1FC011"/>
    <w:rsid w:val="5D20179A"/>
    <w:rsid w:val="5D20AA17"/>
    <w:rsid w:val="5D21EDF5"/>
    <w:rsid w:val="5D23D648"/>
    <w:rsid w:val="5D248758"/>
    <w:rsid w:val="5D2CB604"/>
    <w:rsid w:val="5D2F40FB"/>
    <w:rsid w:val="5D2FF4A8"/>
    <w:rsid w:val="5D316854"/>
    <w:rsid w:val="5D35046C"/>
    <w:rsid w:val="5D360727"/>
    <w:rsid w:val="5D36DC2A"/>
    <w:rsid w:val="5D3A0786"/>
    <w:rsid w:val="5D3EE445"/>
    <w:rsid w:val="5D3F93B7"/>
    <w:rsid w:val="5D43914E"/>
    <w:rsid w:val="5D484093"/>
    <w:rsid w:val="5D4A8B4E"/>
    <w:rsid w:val="5D505D55"/>
    <w:rsid w:val="5D506B14"/>
    <w:rsid w:val="5D5125CA"/>
    <w:rsid w:val="5D56636F"/>
    <w:rsid w:val="5D592CF7"/>
    <w:rsid w:val="5D5C1758"/>
    <w:rsid w:val="5D5CC131"/>
    <w:rsid w:val="5D5E1F34"/>
    <w:rsid w:val="5D61E824"/>
    <w:rsid w:val="5D662EDA"/>
    <w:rsid w:val="5D66A6C2"/>
    <w:rsid w:val="5D66D77F"/>
    <w:rsid w:val="5D6705BF"/>
    <w:rsid w:val="5D6B08CA"/>
    <w:rsid w:val="5D6C309D"/>
    <w:rsid w:val="5D6F17A6"/>
    <w:rsid w:val="5D6F5543"/>
    <w:rsid w:val="5D7161C4"/>
    <w:rsid w:val="5D73D194"/>
    <w:rsid w:val="5D77B5B3"/>
    <w:rsid w:val="5D7B2A6A"/>
    <w:rsid w:val="5D7CA5DC"/>
    <w:rsid w:val="5D7D87A4"/>
    <w:rsid w:val="5D7DFD8C"/>
    <w:rsid w:val="5D809300"/>
    <w:rsid w:val="5D8A8726"/>
    <w:rsid w:val="5D8D6999"/>
    <w:rsid w:val="5D8E3905"/>
    <w:rsid w:val="5D8EC480"/>
    <w:rsid w:val="5D91CB5E"/>
    <w:rsid w:val="5D920266"/>
    <w:rsid w:val="5D94E305"/>
    <w:rsid w:val="5D9537D5"/>
    <w:rsid w:val="5D9546C2"/>
    <w:rsid w:val="5D977FE8"/>
    <w:rsid w:val="5D9A35AE"/>
    <w:rsid w:val="5D9F0069"/>
    <w:rsid w:val="5DA0521D"/>
    <w:rsid w:val="5DA184F1"/>
    <w:rsid w:val="5DA3826F"/>
    <w:rsid w:val="5DA3B6E8"/>
    <w:rsid w:val="5DA442BE"/>
    <w:rsid w:val="5DA6F945"/>
    <w:rsid w:val="5DA90904"/>
    <w:rsid w:val="5DA9AAD7"/>
    <w:rsid w:val="5DAA350C"/>
    <w:rsid w:val="5DAAC999"/>
    <w:rsid w:val="5DAACD94"/>
    <w:rsid w:val="5DACDC77"/>
    <w:rsid w:val="5DAF3BE3"/>
    <w:rsid w:val="5DB097A1"/>
    <w:rsid w:val="5DB6B460"/>
    <w:rsid w:val="5DB9C988"/>
    <w:rsid w:val="5DBA3F6E"/>
    <w:rsid w:val="5DBC219F"/>
    <w:rsid w:val="5DC48B3F"/>
    <w:rsid w:val="5DCD6E69"/>
    <w:rsid w:val="5DCE491C"/>
    <w:rsid w:val="5DCF5C3D"/>
    <w:rsid w:val="5DD2A4E0"/>
    <w:rsid w:val="5DDB44E8"/>
    <w:rsid w:val="5DDD3438"/>
    <w:rsid w:val="5DDE80B1"/>
    <w:rsid w:val="5DE4BD5B"/>
    <w:rsid w:val="5DF2FDA2"/>
    <w:rsid w:val="5DF339B9"/>
    <w:rsid w:val="5DF8873A"/>
    <w:rsid w:val="5DF949BC"/>
    <w:rsid w:val="5E015B46"/>
    <w:rsid w:val="5E0191FB"/>
    <w:rsid w:val="5E019810"/>
    <w:rsid w:val="5E03E46E"/>
    <w:rsid w:val="5E05FF80"/>
    <w:rsid w:val="5E11FDF0"/>
    <w:rsid w:val="5E15FADB"/>
    <w:rsid w:val="5E16B3C3"/>
    <w:rsid w:val="5E175283"/>
    <w:rsid w:val="5E180B7B"/>
    <w:rsid w:val="5E18C349"/>
    <w:rsid w:val="5E1B198A"/>
    <w:rsid w:val="5E1B7C83"/>
    <w:rsid w:val="5E1B8897"/>
    <w:rsid w:val="5E1DBF61"/>
    <w:rsid w:val="5E1EBC7B"/>
    <w:rsid w:val="5E1EF0F4"/>
    <w:rsid w:val="5E228792"/>
    <w:rsid w:val="5E25183F"/>
    <w:rsid w:val="5E25E8D4"/>
    <w:rsid w:val="5E2A286B"/>
    <w:rsid w:val="5E2E7A7F"/>
    <w:rsid w:val="5E2F8051"/>
    <w:rsid w:val="5E30C42A"/>
    <w:rsid w:val="5E343BE1"/>
    <w:rsid w:val="5E345182"/>
    <w:rsid w:val="5E3C4D2F"/>
    <w:rsid w:val="5E3D165F"/>
    <w:rsid w:val="5E3E4A2D"/>
    <w:rsid w:val="5E40143F"/>
    <w:rsid w:val="5E40A900"/>
    <w:rsid w:val="5E41088E"/>
    <w:rsid w:val="5E45F84D"/>
    <w:rsid w:val="5E4D19A6"/>
    <w:rsid w:val="5E4E7080"/>
    <w:rsid w:val="5E4F9279"/>
    <w:rsid w:val="5E5611C1"/>
    <w:rsid w:val="5E5CA270"/>
    <w:rsid w:val="5E5CB3A4"/>
    <w:rsid w:val="5E5CCC58"/>
    <w:rsid w:val="5E629493"/>
    <w:rsid w:val="5E62D331"/>
    <w:rsid w:val="5E62F8AF"/>
    <w:rsid w:val="5E668E01"/>
    <w:rsid w:val="5E68CA0E"/>
    <w:rsid w:val="5E6AB6AF"/>
    <w:rsid w:val="5E6CCD69"/>
    <w:rsid w:val="5E6E188F"/>
    <w:rsid w:val="5E711580"/>
    <w:rsid w:val="5E724EC1"/>
    <w:rsid w:val="5E7A2F2E"/>
    <w:rsid w:val="5E7A4A81"/>
    <w:rsid w:val="5E7B6FF4"/>
    <w:rsid w:val="5E7CDF59"/>
    <w:rsid w:val="5E816630"/>
    <w:rsid w:val="5E817FDE"/>
    <w:rsid w:val="5E82EB59"/>
    <w:rsid w:val="5E8361FA"/>
    <w:rsid w:val="5E84C192"/>
    <w:rsid w:val="5E86B604"/>
    <w:rsid w:val="5E86F71E"/>
    <w:rsid w:val="5E8F1664"/>
    <w:rsid w:val="5E9149F3"/>
    <w:rsid w:val="5E917131"/>
    <w:rsid w:val="5E94F9F8"/>
    <w:rsid w:val="5E955AFB"/>
    <w:rsid w:val="5E95CF3C"/>
    <w:rsid w:val="5E95F7CA"/>
    <w:rsid w:val="5E95F7DB"/>
    <w:rsid w:val="5E9FCE57"/>
    <w:rsid w:val="5EA02F0D"/>
    <w:rsid w:val="5EA27284"/>
    <w:rsid w:val="5EA7F584"/>
    <w:rsid w:val="5EA9ACB0"/>
    <w:rsid w:val="5EB022A5"/>
    <w:rsid w:val="5EB53CC0"/>
    <w:rsid w:val="5EB5A473"/>
    <w:rsid w:val="5EBED88D"/>
    <w:rsid w:val="5EBF2F68"/>
    <w:rsid w:val="5EC10C77"/>
    <w:rsid w:val="5EC2F45B"/>
    <w:rsid w:val="5EC7DAEA"/>
    <w:rsid w:val="5EC92F62"/>
    <w:rsid w:val="5ECAB44C"/>
    <w:rsid w:val="5ECC1D37"/>
    <w:rsid w:val="5ECD3859"/>
    <w:rsid w:val="5ED12AB9"/>
    <w:rsid w:val="5ED3F9D7"/>
    <w:rsid w:val="5ED4435C"/>
    <w:rsid w:val="5ED4A9AC"/>
    <w:rsid w:val="5ED5BBF5"/>
    <w:rsid w:val="5ED5DA9F"/>
    <w:rsid w:val="5ED66BB7"/>
    <w:rsid w:val="5ED82619"/>
    <w:rsid w:val="5EDA49B4"/>
    <w:rsid w:val="5EDCC90E"/>
    <w:rsid w:val="5EE03E91"/>
    <w:rsid w:val="5EE1F380"/>
    <w:rsid w:val="5EE31FB4"/>
    <w:rsid w:val="5EE6B5C4"/>
    <w:rsid w:val="5EE90A82"/>
    <w:rsid w:val="5EE9349E"/>
    <w:rsid w:val="5EE9F6AF"/>
    <w:rsid w:val="5EEE14F3"/>
    <w:rsid w:val="5EEF175B"/>
    <w:rsid w:val="5EF135B0"/>
    <w:rsid w:val="5EF20828"/>
    <w:rsid w:val="5EF3EC28"/>
    <w:rsid w:val="5EF656FE"/>
    <w:rsid w:val="5EF803ED"/>
    <w:rsid w:val="5EF9223E"/>
    <w:rsid w:val="5EFEDF80"/>
    <w:rsid w:val="5EFF98BB"/>
    <w:rsid w:val="5F0059D1"/>
    <w:rsid w:val="5F04257C"/>
    <w:rsid w:val="5F048FD0"/>
    <w:rsid w:val="5F057A7D"/>
    <w:rsid w:val="5F0765E4"/>
    <w:rsid w:val="5F078FF5"/>
    <w:rsid w:val="5F0CE18D"/>
    <w:rsid w:val="5F0FB8EA"/>
    <w:rsid w:val="5F156755"/>
    <w:rsid w:val="5F164FE6"/>
    <w:rsid w:val="5F1C153E"/>
    <w:rsid w:val="5F1E8F35"/>
    <w:rsid w:val="5F217D29"/>
    <w:rsid w:val="5F26B653"/>
    <w:rsid w:val="5F2B68DA"/>
    <w:rsid w:val="5F2BB826"/>
    <w:rsid w:val="5F2FAB90"/>
    <w:rsid w:val="5F312911"/>
    <w:rsid w:val="5F3250DF"/>
    <w:rsid w:val="5F380930"/>
    <w:rsid w:val="5F390F19"/>
    <w:rsid w:val="5F3991A7"/>
    <w:rsid w:val="5F3CFD4C"/>
    <w:rsid w:val="5F3D4E12"/>
    <w:rsid w:val="5F42F009"/>
    <w:rsid w:val="5F4747DC"/>
    <w:rsid w:val="5F4E0ABE"/>
    <w:rsid w:val="5F4F2CAF"/>
    <w:rsid w:val="5F4F8626"/>
    <w:rsid w:val="5F4FF44A"/>
    <w:rsid w:val="5F51C9FE"/>
    <w:rsid w:val="5F5A8163"/>
    <w:rsid w:val="5F5DB057"/>
    <w:rsid w:val="5F60C8BB"/>
    <w:rsid w:val="5F64C519"/>
    <w:rsid w:val="5F662262"/>
    <w:rsid w:val="5F699EC3"/>
    <w:rsid w:val="5F6F744C"/>
    <w:rsid w:val="5F716889"/>
    <w:rsid w:val="5F729383"/>
    <w:rsid w:val="5F72A3E7"/>
    <w:rsid w:val="5F781371"/>
    <w:rsid w:val="5F78C2C7"/>
    <w:rsid w:val="5F7921AE"/>
    <w:rsid w:val="5F7E00A2"/>
    <w:rsid w:val="5F801A8F"/>
    <w:rsid w:val="5F8866F0"/>
    <w:rsid w:val="5F88CDD5"/>
    <w:rsid w:val="5F8EE02F"/>
    <w:rsid w:val="5F9A9CD3"/>
    <w:rsid w:val="5F9AF134"/>
    <w:rsid w:val="5F9BF791"/>
    <w:rsid w:val="5F9F722D"/>
    <w:rsid w:val="5FA08D07"/>
    <w:rsid w:val="5FA29CD8"/>
    <w:rsid w:val="5FA60712"/>
    <w:rsid w:val="5FB685A1"/>
    <w:rsid w:val="5FB6BE09"/>
    <w:rsid w:val="5FB7C64A"/>
    <w:rsid w:val="5FBBEEE1"/>
    <w:rsid w:val="5FBDCA2E"/>
    <w:rsid w:val="5FC05B44"/>
    <w:rsid w:val="5FC0A81F"/>
    <w:rsid w:val="5FC0B4AB"/>
    <w:rsid w:val="5FC3419B"/>
    <w:rsid w:val="5FC76A1F"/>
    <w:rsid w:val="5FC89288"/>
    <w:rsid w:val="5FCABD2D"/>
    <w:rsid w:val="5FCC3972"/>
    <w:rsid w:val="5FCCD34F"/>
    <w:rsid w:val="5FD066DF"/>
    <w:rsid w:val="5FD129EE"/>
    <w:rsid w:val="5FD35F96"/>
    <w:rsid w:val="5FD7430B"/>
    <w:rsid w:val="5FDA40C7"/>
    <w:rsid w:val="5FDB5021"/>
    <w:rsid w:val="5FDC105F"/>
    <w:rsid w:val="5FDE18BD"/>
    <w:rsid w:val="5FE0E403"/>
    <w:rsid w:val="5FE18877"/>
    <w:rsid w:val="5FE222F2"/>
    <w:rsid w:val="5FE70B75"/>
    <w:rsid w:val="5FE892AD"/>
    <w:rsid w:val="5FE9D394"/>
    <w:rsid w:val="5FEB0CFA"/>
    <w:rsid w:val="5FF36A0F"/>
    <w:rsid w:val="5FF59AE5"/>
    <w:rsid w:val="5FF68643"/>
    <w:rsid w:val="5FFBEDDC"/>
    <w:rsid w:val="5FFCF9F6"/>
    <w:rsid w:val="5FFDB837"/>
    <w:rsid w:val="5FFE4786"/>
    <w:rsid w:val="60009C35"/>
    <w:rsid w:val="6002CC99"/>
    <w:rsid w:val="60034354"/>
    <w:rsid w:val="6006AC61"/>
    <w:rsid w:val="60084C54"/>
    <w:rsid w:val="60086CBF"/>
    <w:rsid w:val="600992BD"/>
    <w:rsid w:val="600CC973"/>
    <w:rsid w:val="600F2A66"/>
    <w:rsid w:val="6014C704"/>
    <w:rsid w:val="6014E842"/>
    <w:rsid w:val="601713FA"/>
    <w:rsid w:val="60199909"/>
    <w:rsid w:val="601AAEE7"/>
    <w:rsid w:val="601DC31E"/>
    <w:rsid w:val="601F2151"/>
    <w:rsid w:val="60206F60"/>
    <w:rsid w:val="60226898"/>
    <w:rsid w:val="6025A119"/>
    <w:rsid w:val="60262FAB"/>
    <w:rsid w:val="602F1271"/>
    <w:rsid w:val="6030C322"/>
    <w:rsid w:val="60316D66"/>
    <w:rsid w:val="6031A313"/>
    <w:rsid w:val="6032B21F"/>
    <w:rsid w:val="6034A796"/>
    <w:rsid w:val="60369BEE"/>
    <w:rsid w:val="6039169D"/>
    <w:rsid w:val="603A72ED"/>
    <w:rsid w:val="603D3C47"/>
    <w:rsid w:val="60410CAA"/>
    <w:rsid w:val="6045D98E"/>
    <w:rsid w:val="60491D4D"/>
    <w:rsid w:val="6049C289"/>
    <w:rsid w:val="604D8D5B"/>
    <w:rsid w:val="604E8923"/>
    <w:rsid w:val="604FC14B"/>
    <w:rsid w:val="60507889"/>
    <w:rsid w:val="60548605"/>
    <w:rsid w:val="60548D59"/>
    <w:rsid w:val="6054AC0E"/>
    <w:rsid w:val="605515DE"/>
    <w:rsid w:val="6055A5B0"/>
    <w:rsid w:val="605BF054"/>
    <w:rsid w:val="605E8394"/>
    <w:rsid w:val="605F8328"/>
    <w:rsid w:val="60607358"/>
    <w:rsid w:val="606198DC"/>
    <w:rsid w:val="60667BC7"/>
    <w:rsid w:val="60682B5E"/>
    <w:rsid w:val="606D9D25"/>
    <w:rsid w:val="606F5298"/>
    <w:rsid w:val="606FCC40"/>
    <w:rsid w:val="6073C6AB"/>
    <w:rsid w:val="60753807"/>
    <w:rsid w:val="60783B81"/>
    <w:rsid w:val="60821147"/>
    <w:rsid w:val="60844D28"/>
    <w:rsid w:val="6085DF0B"/>
    <w:rsid w:val="60885D42"/>
    <w:rsid w:val="608B2BFE"/>
    <w:rsid w:val="6095840A"/>
    <w:rsid w:val="6096BA34"/>
    <w:rsid w:val="6098179B"/>
    <w:rsid w:val="60996B7B"/>
    <w:rsid w:val="6099B36F"/>
    <w:rsid w:val="609B0C18"/>
    <w:rsid w:val="609B2E5E"/>
    <w:rsid w:val="609B3636"/>
    <w:rsid w:val="609C6888"/>
    <w:rsid w:val="60A26171"/>
    <w:rsid w:val="60A2D826"/>
    <w:rsid w:val="60A35C0D"/>
    <w:rsid w:val="60A36B76"/>
    <w:rsid w:val="60A9CE63"/>
    <w:rsid w:val="60B166FE"/>
    <w:rsid w:val="60B41DA6"/>
    <w:rsid w:val="60B6F330"/>
    <w:rsid w:val="60B88839"/>
    <w:rsid w:val="60BA2CAC"/>
    <w:rsid w:val="60BE55D8"/>
    <w:rsid w:val="60BFE6AF"/>
    <w:rsid w:val="60C00188"/>
    <w:rsid w:val="60C1CD9D"/>
    <w:rsid w:val="60C892EC"/>
    <w:rsid w:val="60C99FA7"/>
    <w:rsid w:val="60CA1785"/>
    <w:rsid w:val="60CBF97A"/>
    <w:rsid w:val="60CC2971"/>
    <w:rsid w:val="60CD79CD"/>
    <w:rsid w:val="60D12B97"/>
    <w:rsid w:val="60D1670E"/>
    <w:rsid w:val="60D29B4D"/>
    <w:rsid w:val="60D35779"/>
    <w:rsid w:val="60D453E1"/>
    <w:rsid w:val="60D58B51"/>
    <w:rsid w:val="60DE4881"/>
    <w:rsid w:val="60E0FD54"/>
    <w:rsid w:val="60E17F36"/>
    <w:rsid w:val="60E6CC43"/>
    <w:rsid w:val="60E7A558"/>
    <w:rsid w:val="60EBC2B3"/>
    <w:rsid w:val="60ECDCBA"/>
    <w:rsid w:val="60EE0EB1"/>
    <w:rsid w:val="60EE23F3"/>
    <w:rsid w:val="60F1F772"/>
    <w:rsid w:val="60F3C21F"/>
    <w:rsid w:val="60F4CC32"/>
    <w:rsid w:val="60F4CEC2"/>
    <w:rsid w:val="60F52644"/>
    <w:rsid w:val="60F61024"/>
    <w:rsid w:val="60F661E0"/>
    <w:rsid w:val="60FE4246"/>
    <w:rsid w:val="6100C3C1"/>
    <w:rsid w:val="61022723"/>
    <w:rsid w:val="610A1787"/>
    <w:rsid w:val="61105893"/>
    <w:rsid w:val="61140F73"/>
    <w:rsid w:val="61143255"/>
    <w:rsid w:val="611612E3"/>
    <w:rsid w:val="6118B636"/>
    <w:rsid w:val="611969AC"/>
    <w:rsid w:val="611A618B"/>
    <w:rsid w:val="611C23E8"/>
    <w:rsid w:val="6122BB6E"/>
    <w:rsid w:val="612424AD"/>
    <w:rsid w:val="61244716"/>
    <w:rsid w:val="612504C8"/>
    <w:rsid w:val="6126EC4E"/>
    <w:rsid w:val="612CC714"/>
    <w:rsid w:val="6132862F"/>
    <w:rsid w:val="6133F179"/>
    <w:rsid w:val="6138754F"/>
    <w:rsid w:val="613B6797"/>
    <w:rsid w:val="613DB89F"/>
    <w:rsid w:val="613EBF4F"/>
    <w:rsid w:val="613EE67B"/>
    <w:rsid w:val="613F17CF"/>
    <w:rsid w:val="61400176"/>
    <w:rsid w:val="614045D3"/>
    <w:rsid w:val="61431462"/>
    <w:rsid w:val="6145E7D8"/>
    <w:rsid w:val="61461783"/>
    <w:rsid w:val="61476670"/>
    <w:rsid w:val="61477978"/>
    <w:rsid w:val="6147D4C4"/>
    <w:rsid w:val="614B5B3B"/>
    <w:rsid w:val="614B9151"/>
    <w:rsid w:val="614EA3F1"/>
    <w:rsid w:val="6152DC46"/>
    <w:rsid w:val="615354A9"/>
    <w:rsid w:val="6155BABC"/>
    <w:rsid w:val="6157CCA0"/>
    <w:rsid w:val="615872D1"/>
    <w:rsid w:val="6165FE29"/>
    <w:rsid w:val="616C2DCB"/>
    <w:rsid w:val="616C3CEA"/>
    <w:rsid w:val="616C734E"/>
    <w:rsid w:val="616FACBC"/>
    <w:rsid w:val="6173278E"/>
    <w:rsid w:val="61758913"/>
    <w:rsid w:val="61776918"/>
    <w:rsid w:val="617A8EF4"/>
    <w:rsid w:val="617CEA59"/>
    <w:rsid w:val="6180D7E2"/>
    <w:rsid w:val="6180ED1F"/>
    <w:rsid w:val="61845566"/>
    <w:rsid w:val="61859D62"/>
    <w:rsid w:val="618B688C"/>
    <w:rsid w:val="618BE68C"/>
    <w:rsid w:val="618C8BCE"/>
    <w:rsid w:val="618E99BD"/>
    <w:rsid w:val="618F473B"/>
    <w:rsid w:val="61945057"/>
    <w:rsid w:val="619717CE"/>
    <w:rsid w:val="6197F5F6"/>
    <w:rsid w:val="619D78A9"/>
    <w:rsid w:val="61A78093"/>
    <w:rsid w:val="61AB7D67"/>
    <w:rsid w:val="61ABD0D5"/>
    <w:rsid w:val="61AC2EEB"/>
    <w:rsid w:val="61AD35D2"/>
    <w:rsid w:val="61B032F0"/>
    <w:rsid w:val="61B03700"/>
    <w:rsid w:val="61B08C3F"/>
    <w:rsid w:val="61B2784B"/>
    <w:rsid w:val="61B2EF32"/>
    <w:rsid w:val="61B45BA2"/>
    <w:rsid w:val="61B491CE"/>
    <w:rsid w:val="61B8A2C4"/>
    <w:rsid w:val="61B98C36"/>
    <w:rsid w:val="61B9CDAE"/>
    <w:rsid w:val="61BE9D8D"/>
    <w:rsid w:val="61C2854F"/>
    <w:rsid w:val="61C2D9CC"/>
    <w:rsid w:val="61C5D400"/>
    <w:rsid w:val="61C6504B"/>
    <w:rsid w:val="61C65ACF"/>
    <w:rsid w:val="61C70FC3"/>
    <w:rsid w:val="61CD50E2"/>
    <w:rsid w:val="61CE5AA8"/>
    <w:rsid w:val="61D0B860"/>
    <w:rsid w:val="61D1F3F3"/>
    <w:rsid w:val="61D474FA"/>
    <w:rsid w:val="61D4A0CA"/>
    <w:rsid w:val="61D4BEAA"/>
    <w:rsid w:val="61DEA40E"/>
    <w:rsid w:val="61DEB8BC"/>
    <w:rsid w:val="61DF827A"/>
    <w:rsid w:val="61E6C001"/>
    <w:rsid w:val="61EEC491"/>
    <w:rsid w:val="61F08F27"/>
    <w:rsid w:val="61F2D798"/>
    <w:rsid w:val="61F4C084"/>
    <w:rsid w:val="61FAC691"/>
    <w:rsid w:val="620721F8"/>
    <w:rsid w:val="62078649"/>
    <w:rsid w:val="6207AE85"/>
    <w:rsid w:val="620BAE5D"/>
    <w:rsid w:val="6211646D"/>
    <w:rsid w:val="6216989D"/>
    <w:rsid w:val="621710EE"/>
    <w:rsid w:val="6221F1E6"/>
    <w:rsid w:val="622542DA"/>
    <w:rsid w:val="6225B052"/>
    <w:rsid w:val="62264269"/>
    <w:rsid w:val="6228C775"/>
    <w:rsid w:val="62291FF3"/>
    <w:rsid w:val="622A931E"/>
    <w:rsid w:val="62366EB4"/>
    <w:rsid w:val="623739C1"/>
    <w:rsid w:val="62384711"/>
    <w:rsid w:val="623D2779"/>
    <w:rsid w:val="62424660"/>
    <w:rsid w:val="62456C6B"/>
    <w:rsid w:val="6248D726"/>
    <w:rsid w:val="624EEBEB"/>
    <w:rsid w:val="624F0CDB"/>
    <w:rsid w:val="624F62A2"/>
    <w:rsid w:val="625A9A10"/>
    <w:rsid w:val="62619DE5"/>
    <w:rsid w:val="62619E48"/>
    <w:rsid w:val="6262D608"/>
    <w:rsid w:val="6264A384"/>
    <w:rsid w:val="626690BB"/>
    <w:rsid w:val="626B6524"/>
    <w:rsid w:val="62705B1B"/>
    <w:rsid w:val="6275842E"/>
    <w:rsid w:val="6275FA7F"/>
    <w:rsid w:val="6285BB3F"/>
    <w:rsid w:val="6286E4A6"/>
    <w:rsid w:val="628720E8"/>
    <w:rsid w:val="628728FA"/>
    <w:rsid w:val="62896383"/>
    <w:rsid w:val="6289C7FA"/>
    <w:rsid w:val="628BADCC"/>
    <w:rsid w:val="628F5EBF"/>
    <w:rsid w:val="62914140"/>
    <w:rsid w:val="629216AD"/>
    <w:rsid w:val="6292AAD9"/>
    <w:rsid w:val="6297C18A"/>
    <w:rsid w:val="62989B7F"/>
    <w:rsid w:val="629BC505"/>
    <w:rsid w:val="629D8D63"/>
    <w:rsid w:val="629DCD5E"/>
    <w:rsid w:val="629F622C"/>
    <w:rsid w:val="62A5E354"/>
    <w:rsid w:val="62A67CCA"/>
    <w:rsid w:val="62AAA205"/>
    <w:rsid w:val="62ABB670"/>
    <w:rsid w:val="62AF5F41"/>
    <w:rsid w:val="62B00ECA"/>
    <w:rsid w:val="62B0EB4F"/>
    <w:rsid w:val="62B15BAF"/>
    <w:rsid w:val="62B54C92"/>
    <w:rsid w:val="62B99D99"/>
    <w:rsid w:val="62B9F472"/>
    <w:rsid w:val="62BC98F0"/>
    <w:rsid w:val="62C38DC8"/>
    <w:rsid w:val="62C59F97"/>
    <w:rsid w:val="62C65718"/>
    <w:rsid w:val="62C7E43A"/>
    <w:rsid w:val="62CBAA13"/>
    <w:rsid w:val="62CCBE95"/>
    <w:rsid w:val="62CEC77A"/>
    <w:rsid w:val="62CF309C"/>
    <w:rsid w:val="62D50218"/>
    <w:rsid w:val="62DA01ED"/>
    <w:rsid w:val="62DB36D1"/>
    <w:rsid w:val="62DDF0C1"/>
    <w:rsid w:val="62DE5369"/>
    <w:rsid w:val="62E3299C"/>
    <w:rsid w:val="62E475C2"/>
    <w:rsid w:val="62E6DB73"/>
    <w:rsid w:val="62EBCBE7"/>
    <w:rsid w:val="62EDD903"/>
    <w:rsid w:val="62EFD873"/>
    <w:rsid w:val="62F43EF2"/>
    <w:rsid w:val="62F47A7E"/>
    <w:rsid w:val="62F864C8"/>
    <w:rsid w:val="6302DFD3"/>
    <w:rsid w:val="63049D4E"/>
    <w:rsid w:val="63059058"/>
    <w:rsid w:val="630781EB"/>
    <w:rsid w:val="63089879"/>
    <w:rsid w:val="630CFD69"/>
    <w:rsid w:val="630D0A32"/>
    <w:rsid w:val="630D63AA"/>
    <w:rsid w:val="631141B1"/>
    <w:rsid w:val="63148F85"/>
    <w:rsid w:val="6318C0F8"/>
    <w:rsid w:val="6319A760"/>
    <w:rsid w:val="631A97CB"/>
    <w:rsid w:val="631C38F6"/>
    <w:rsid w:val="631D5864"/>
    <w:rsid w:val="63227003"/>
    <w:rsid w:val="63263F2E"/>
    <w:rsid w:val="632CC73A"/>
    <w:rsid w:val="632DD0EF"/>
    <w:rsid w:val="6330B85E"/>
    <w:rsid w:val="63324CFF"/>
    <w:rsid w:val="633B6CB1"/>
    <w:rsid w:val="633F89C5"/>
    <w:rsid w:val="63423CCF"/>
    <w:rsid w:val="634B9C0B"/>
    <w:rsid w:val="634C2A7C"/>
    <w:rsid w:val="634E07E1"/>
    <w:rsid w:val="63537748"/>
    <w:rsid w:val="6353AF63"/>
    <w:rsid w:val="6354B77C"/>
    <w:rsid w:val="63572061"/>
    <w:rsid w:val="635843FE"/>
    <w:rsid w:val="635C5815"/>
    <w:rsid w:val="635C9384"/>
    <w:rsid w:val="63609F05"/>
    <w:rsid w:val="63635529"/>
    <w:rsid w:val="6363F7DD"/>
    <w:rsid w:val="6368EAB9"/>
    <w:rsid w:val="636BE2B0"/>
    <w:rsid w:val="636D5D09"/>
    <w:rsid w:val="636DDCBA"/>
    <w:rsid w:val="63704DDE"/>
    <w:rsid w:val="6371FB7F"/>
    <w:rsid w:val="63738FD9"/>
    <w:rsid w:val="63745EF8"/>
    <w:rsid w:val="6375BED1"/>
    <w:rsid w:val="6379040C"/>
    <w:rsid w:val="637AEBF6"/>
    <w:rsid w:val="637C16BD"/>
    <w:rsid w:val="637EAEB5"/>
    <w:rsid w:val="63802620"/>
    <w:rsid w:val="6380B704"/>
    <w:rsid w:val="63853A9B"/>
    <w:rsid w:val="6385731F"/>
    <w:rsid w:val="638CCA51"/>
    <w:rsid w:val="638DE122"/>
    <w:rsid w:val="6394EF59"/>
    <w:rsid w:val="639629D8"/>
    <w:rsid w:val="63983D1F"/>
    <w:rsid w:val="639C428F"/>
    <w:rsid w:val="639DF16C"/>
    <w:rsid w:val="63A1E606"/>
    <w:rsid w:val="63A2A7D8"/>
    <w:rsid w:val="63A63A04"/>
    <w:rsid w:val="63A6C05C"/>
    <w:rsid w:val="63A81100"/>
    <w:rsid w:val="63A9C918"/>
    <w:rsid w:val="63AA6393"/>
    <w:rsid w:val="63AC98AC"/>
    <w:rsid w:val="63AD9613"/>
    <w:rsid w:val="63AFDDAF"/>
    <w:rsid w:val="63B0CEA2"/>
    <w:rsid w:val="63B121D2"/>
    <w:rsid w:val="63B2D309"/>
    <w:rsid w:val="63B57F6F"/>
    <w:rsid w:val="63B6E430"/>
    <w:rsid w:val="63B7AC1E"/>
    <w:rsid w:val="63B9BF98"/>
    <w:rsid w:val="63BA1A90"/>
    <w:rsid w:val="63BA1D46"/>
    <w:rsid w:val="63BE739C"/>
    <w:rsid w:val="63BE8552"/>
    <w:rsid w:val="63C0E52C"/>
    <w:rsid w:val="63C26F32"/>
    <w:rsid w:val="63C36A31"/>
    <w:rsid w:val="63C9A9A0"/>
    <w:rsid w:val="63CCB6A3"/>
    <w:rsid w:val="63CF14CA"/>
    <w:rsid w:val="63D423BE"/>
    <w:rsid w:val="63D9E385"/>
    <w:rsid w:val="63DFDD64"/>
    <w:rsid w:val="63E204E5"/>
    <w:rsid w:val="63E529F6"/>
    <w:rsid w:val="63E56172"/>
    <w:rsid w:val="63E9F853"/>
    <w:rsid w:val="63EB6627"/>
    <w:rsid w:val="63EBF63E"/>
    <w:rsid w:val="63F28CE3"/>
    <w:rsid w:val="63FC3161"/>
    <w:rsid w:val="63FF6AB5"/>
    <w:rsid w:val="63FFACFA"/>
    <w:rsid w:val="6406C1D3"/>
    <w:rsid w:val="6408BE93"/>
    <w:rsid w:val="6412F1CF"/>
    <w:rsid w:val="64135971"/>
    <w:rsid w:val="64139819"/>
    <w:rsid w:val="64196699"/>
    <w:rsid w:val="641D2AB1"/>
    <w:rsid w:val="6426039D"/>
    <w:rsid w:val="64268B16"/>
    <w:rsid w:val="642CD966"/>
    <w:rsid w:val="642D4065"/>
    <w:rsid w:val="642D9BAE"/>
    <w:rsid w:val="6430DE91"/>
    <w:rsid w:val="64341612"/>
    <w:rsid w:val="6434FF81"/>
    <w:rsid w:val="6435284D"/>
    <w:rsid w:val="6436E590"/>
    <w:rsid w:val="643B558E"/>
    <w:rsid w:val="643DC4C8"/>
    <w:rsid w:val="6447F6C4"/>
    <w:rsid w:val="6448A037"/>
    <w:rsid w:val="644CA324"/>
    <w:rsid w:val="645126E8"/>
    <w:rsid w:val="64515F66"/>
    <w:rsid w:val="6451E975"/>
    <w:rsid w:val="6452B6BF"/>
    <w:rsid w:val="6458C76A"/>
    <w:rsid w:val="6459D67B"/>
    <w:rsid w:val="645E1DE2"/>
    <w:rsid w:val="64633AB9"/>
    <w:rsid w:val="646376E6"/>
    <w:rsid w:val="64638306"/>
    <w:rsid w:val="646777C2"/>
    <w:rsid w:val="6468957F"/>
    <w:rsid w:val="646B46C2"/>
    <w:rsid w:val="646DF980"/>
    <w:rsid w:val="646EABEF"/>
    <w:rsid w:val="646F19F7"/>
    <w:rsid w:val="6470E153"/>
    <w:rsid w:val="64719DE6"/>
    <w:rsid w:val="64729679"/>
    <w:rsid w:val="64730ABA"/>
    <w:rsid w:val="6474473B"/>
    <w:rsid w:val="6475E01F"/>
    <w:rsid w:val="64771E22"/>
    <w:rsid w:val="64786E47"/>
    <w:rsid w:val="647A0E6F"/>
    <w:rsid w:val="647FCE18"/>
    <w:rsid w:val="6484359D"/>
    <w:rsid w:val="6484EC15"/>
    <w:rsid w:val="648622CC"/>
    <w:rsid w:val="648B553B"/>
    <w:rsid w:val="6495DD05"/>
    <w:rsid w:val="6499B0D4"/>
    <w:rsid w:val="649D0395"/>
    <w:rsid w:val="64A0FBA0"/>
    <w:rsid w:val="64A2615C"/>
    <w:rsid w:val="64A2935F"/>
    <w:rsid w:val="64AAC37A"/>
    <w:rsid w:val="64AB51C8"/>
    <w:rsid w:val="64AD8BBA"/>
    <w:rsid w:val="64AE71E7"/>
    <w:rsid w:val="64B02A43"/>
    <w:rsid w:val="64B1CC6D"/>
    <w:rsid w:val="64B330B7"/>
    <w:rsid w:val="64B5AC4F"/>
    <w:rsid w:val="64B5C817"/>
    <w:rsid w:val="64B9C9B9"/>
    <w:rsid w:val="64BA74A3"/>
    <w:rsid w:val="64BB5582"/>
    <w:rsid w:val="64C1371D"/>
    <w:rsid w:val="64C37B29"/>
    <w:rsid w:val="64C499D7"/>
    <w:rsid w:val="64C51F27"/>
    <w:rsid w:val="64C527F6"/>
    <w:rsid w:val="64C9E48E"/>
    <w:rsid w:val="64CF8A2B"/>
    <w:rsid w:val="64D14CB2"/>
    <w:rsid w:val="64D164D8"/>
    <w:rsid w:val="64D2A442"/>
    <w:rsid w:val="64DEF3E7"/>
    <w:rsid w:val="64E47290"/>
    <w:rsid w:val="64E5DE8A"/>
    <w:rsid w:val="64E69E5E"/>
    <w:rsid w:val="64E8337E"/>
    <w:rsid w:val="64E9C44C"/>
    <w:rsid w:val="64EA2F37"/>
    <w:rsid w:val="64EA9ADD"/>
    <w:rsid w:val="64EEC095"/>
    <w:rsid w:val="64F2D405"/>
    <w:rsid w:val="64F56A64"/>
    <w:rsid w:val="64F7C338"/>
    <w:rsid w:val="64F829D1"/>
    <w:rsid w:val="64FE101D"/>
    <w:rsid w:val="64FEC644"/>
    <w:rsid w:val="6504E137"/>
    <w:rsid w:val="65079191"/>
    <w:rsid w:val="6509A5A7"/>
    <w:rsid w:val="650C3BF9"/>
    <w:rsid w:val="6513638B"/>
    <w:rsid w:val="651423E6"/>
    <w:rsid w:val="6518698C"/>
    <w:rsid w:val="651FEE19"/>
    <w:rsid w:val="6525938C"/>
    <w:rsid w:val="65259A88"/>
    <w:rsid w:val="6526F4DE"/>
    <w:rsid w:val="65292182"/>
    <w:rsid w:val="652945D1"/>
    <w:rsid w:val="6529BF95"/>
    <w:rsid w:val="6529C51F"/>
    <w:rsid w:val="652BC0EA"/>
    <w:rsid w:val="652C1DB5"/>
    <w:rsid w:val="652DA0C6"/>
    <w:rsid w:val="652E7FF9"/>
    <w:rsid w:val="653100B9"/>
    <w:rsid w:val="653572DA"/>
    <w:rsid w:val="65364DCF"/>
    <w:rsid w:val="6536A41D"/>
    <w:rsid w:val="65415E7D"/>
    <w:rsid w:val="65458653"/>
    <w:rsid w:val="65460A52"/>
    <w:rsid w:val="6546A83D"/>
    <w:rsid w:val="654FCA17"/>
    <w:rsid w:val="65526F79"/>
    <w:rsid w:val="65538EB4"/>
    <w:rsid w:val="65569BFF"/>
    <w:rsid w:val="6557CAE6"/>
    <w:rsid w:val="65596D84"/>
    <w:rsid w:val="655A230C"/>
    <w:rsid w:val="655C9C15"/>
    <w:rsid w:val="655DAA76"/>
    <w:rsid w:val="655F644F"/>
    <w:rsid w:val="65607F8F"/>
    <w:rsid w:val="65615ACE"/>
    <w:rsid w:val="656818DB"/>
    <w:rsid w:val="656C472B"/>
    <w:rsid w:val="656C62C2"/>
    <w:rsid w:val="656DD806"/>
    <w:rsid w:val="6574C0E6"/>
    <w:rsid w:val="657685E6"/>
    <w:rsid w:val="657ACCE0"/>
    <w:rsid w:val="657F5868"/>
    <w:rsid w:val="657FB518"/>
    <w:rsid w:val="657FE0C5"/>
    <w:rsid w:val="65837D54"/>
    <w:rsid w:val="65913D33"/>
    <w:rsid w:val="65955EEE"/>
    <w:rsid w:val="6595F269"/>
    <w:rsid w:val="659C6B04"/>
    <w:rsid w:val="659C8FF1"/>
    <w:rsid w:val="65A59767"/>
    <w:rsid w:val="65A622B5"/>
    <w:rsid w:val="65A7DA57"/>
    <w:rsid w:val="65AA1D69"/>
    <w:rsid w:val="65AD4673"/>
    <w:rsid w:val="65AD58E5"/>
    <w:rsid w:val="65AE1903"/>
    <w:rsid w:val="65B03A01"/>
    <w:rsid w:val="65B32149"/>
    <w:rsid w:val="65B382F4"/>
    <w:rsid w:val="65B38CF7"/>
    <w:rsid w:val="65B569E4"/>
    <w:rsid w:val="65B6547D"/>
    <w:rsid w:val="65BBF40F"/>
    <w:rsid w:val="65BD21C5"/>
    <w:rsid w:val="65BD9872"/>
    <w:rsid w:val="65BE92CB"/>
    <w:rsid w:val="65C037C6"/>
    <w:rsid w:val="65C9185A"/>
    <w:rsid w:val="65CC748A"/>
    <w:rsid w:val="65CC85A7"/>
    <w:rsid w:val="65CDB77C"/>
    <w:rsid w:val="65D281EF"/>
    <w:rsid w:val="65D4449B"/>
    <w:rsid w:val="65D54F64"/>
    <w:rsid w:val="65D66917"/>
    <w:rsid w:val="65D696B5"/>
    <w:rsid w:val="65D786D2"/>
    <w:rsid w:val="65D7F4CD"/>
    <w:rsid w:val="65D90B81"/>
    <w:rsid w:val="65DD46F1"/>
    <w:rsid w:val="65DD542D"/>
    <w:rsid w:val="65DDFC28"/>
    <w:rsid w:val="65DF6727"/>
    <w:rsid w:val="65E10150"/>
    <w:rsid w:val="65E18F9B"/>
    <w:rsid w:val="65E5D86E"/>
    <w:rsid w:val="65E6AFFE"/>
    <w:rsid w:val="65E94316"/>
    <w:rsid w:val="65EB9FED"/>
    <w:rsid w:val="65EBAA7A"/>
    <w:rsid w:val="65F460F5"/>
    <w:rsid w:val="65F53B1B"/>
    <w:rsid w:val="65F842EB"/>
    <w:rsid w:val="65F98BD2"/>
    <w:rsid w:val="65FA8C73"/>
    <w:rsid w:val="6600DC7C"/>
    <w:rsid w:val="660638A4"/>
    <w:rsid w:val="6608891B"/>
    <w:rsid w:val="660AD11A"/>
    <w:rsid w:val="660B275E"/>
    <w:rsid w:val="660C2642"/>
    <w:rsid w:val="660EC850"/>
    <w:rsid w:val="660EDF5E"/>
    <w:rsid w:val="660EFAAE"/>
    <w:rsid w:val="660FD32A"/>
    <w:rsid w:val="6615B018"/>
    <w:rsid w:val="6618BD9E"/>
    <w:rsid w:val="661E2818"/>
    <w:rsid w:val="661F90E0"/>
    <w:rsid w:val="6621FC2D"/>
    <w:rsid w:val="6622239F"/>
    <w:rsid w:val="662B349A"/>
    <w:rsid w:val="662D0B0F"/>
    <w:rsid w:val="662DF66B"/>
    <w:rsid w:val="662F8CC6"/>
    <w:rsid w:val="662FC659"/>
    <w:rsid w:val="6630A24B"/>
    <w:rsid w:val="66345A0E"/>
    <w:rsid w:val="663843F1"/>
    <w:rsid w:val="663A87C2"/>
    <w:rsid w:val="663B898E"/>
    <w:rsid w:val="663BE5EE"/>
    <w:rsid w:val="663E95E1"/>
    <w:rsid w:val="663F65C8"/>
    <w:rsid w:val="664782EA"/>
    <w:rsid w:val="6648F0B6"/>
    <w:rsid w:val="66509372"/>
    <w:rsid w:val="66548610"/>
    <w:rsid w:val="6657013D"/>
    <w:rsid w:val="66570373"/>
    <w:rsid w:val="6657FD5E"/>
    <w:rsid w:val="66588D5E"/>
    <w:rsid w:val="66595B44"/>
    <w:rsid w:val="6659ED6D"/>
    <w:rsid w:val="665E904C"/>
    <w:rsid w:val="66622DA4"/>
    <w:rsid w:val="66626E34"/>
    <w:rsid w:val="666366E6"/>
    <w:rsid w:val="66661A4B"/>
    <w:rsid w:val="666C1884"/>
    <w:rsid w:val="666C3A1C"/>
    <w:rsid w:val="666C44A9"/>
    <w:rsid w:val="6677F7F6"/>
    <w:rsid w:val="6678BA69"/>
    <w:rsid w:val="6679E11A"/>
    <w:rsid w:val="667AF1B2"/>
    <w:rsid w:val="667DFC3C"/>
    <w:rsid w:val="667FD80E"/>
    <w:rsid w:val="66807FAD"/>
    <w:rsid w:val="6684891D"/>
    <w:rsid w:val="66861DCF"/>
    <w:rsid w:val="668A348A"/>
    <w:rsid w:val="668AEC18"/>
    <w:rsid w:val="669BF678"/>
    <w:rsid w:val="669EC919"/>
    <w:rsid w:val="669F5EBD"/>
    <w:rsid w:val="66A4A001"/>
    <w:rsid w:val="66A744C2"/>
    <w:rsid w:val="66AEB2B1"/>
    <w:rsid w:val="66AED118"/>
    <w:rsid w:val="66AFE2E2"/>
    <w:rsid w:val="66B6BDB0"/>
    <w:rsid w:val="66B83051"/>
    <w:rsid w:val="66BCB9B0"/>
    <w:rsid w:val="66BCC67C"/>
    <w:rsid w:val="66BD6AA9"/>
    <w:rsid w:val="66BF215F"/>
    <w:rsid w:val="66C42310"/>
    <w:rsid w:val="66C8C174"/>
    <w:rsid w:val="66CA0477"/>
    <w:rsid w:val="66CAF0DB"/>
    <w:rsid w:val="66D1F760"/>
    <w:rsid w:val="66D29349"/>
    <w:rsid w:val="66D2EA76"/>
    <w:rsid w:val="66D40476"/>
    <w:rsid w:val="66D4FCB4"/>
    <w:rsid w:val="66D8B988"/>
    <w:rsid w:val="66DAB0F2"/>
    <w:rsid w:val="66DDA933"/>
    <w:rsid w:val="66DE99BE"/>
    <w:rsid w:val="66E1356A"/>
    <w:rsid w:val="66E18473"/>
    <w:rsid w:val="66E63768"/>
    <w:rsid w:val="66E8FFCC"/>
    <w:rsid w:val="66EC670D"/>
    <w:rsid w:val="66F4BC51"/>
    <w:rsid w:val="66F529DC"/>
    <w:rsid w:val="66F5FCD7"/>
    <w:rsid w:val="66F63CC1"/>
    <w:rsid w:val="66F68D46"/>
    <w:rsid w:val="66F86148"/>
    <w:rsid w:val="66F8BC88"/>
    <w:rsid w:val="66FA6F23"/>
    <w:rsid w:val="66FB51A2"/>
    <w:rsid w:val="66FC83D1"/>
    <w:rsid w:val="66FCA07F"/>
    <w:rsid w:val="67001FFF"/>
    <w:rsid w:val="6702AD64"/>
    <w:rsid w:val="670360EE"/>
    <w:rsid w:val="6703A8F5"/>
    <w:rsid w:val="6705DEA3"/>
    <w:rsid w:val="67075755"/>
    <w:rsid w:val="670AE3E7"/>
    <w:rsid w:val="670FF733"/>
    <w:rsid w:val="6713454A"/>
    <w:rsid w:val="6713FE75"/>
    <w:rsid w:val="6714A078"/>
    <w:rsid w:val="671517EA"/>
    <w:rsid w:val="6716275A"/>
    <w:rsid w:val="67167525"/>
    <w:rsid w:val="6716774E"/>
    <w:rsid w:val="671AA5E7"/>
    <w:rsid w:val="671FAC0F"/>
    <w:rsid w:val="671FC674"/>
    <w:rsid w:val="672055C6"/>
    <w:rsid w:val="6720E54C"/>
    <w:rsid w:val="6721D5A8"/>
    <w:rsid w:val="6724A41A"/>
    <w:rsid w:val="67299792"/>
    <w:rsid w:val="6735ABBC"/>
    <w:rsid w:val="6738C066"/>
    <w:rsid w:val="673C9E3D"/>
    <w:rsid w:val="673D2715"/>
    <w:rsid w:val="673D9E3D"/>
    <w:rsid w:val="6745EAA6"/>
    <w:rsid w:val="674932DA"/>
    <w:rsid w:val="6751208C"/>
    <w:rsid w:val="67574E9D"/>
    <w:rsid w:val="675A7B9E"/>
    <w:rsid w:val="675B0DC0"/>
    <w:rsid w:val="675E6D77"/>
    <w:rsid w:val="6761EF9A"/>
    <w:rsid w:val="676550A8"/>
    <w:rsid w:val="6766A0B1"/>
    <w:rsid w:val="6766EABC"/>
    <w:rsid w:val="676B28F1"/>
    <w:rsid w:val="676D6CEF"/>
    <w:rsid w:val="6774237E"/>
    <w:rsid w:val="6776F7DE"/>
    <w:rsid w:val="6777F3C7"/>
    <w:rsid w:val="677B3F5B"/>
    <w:rsid w:val="677C2901"/>
    <w:rsid w:val="677D8373"/>
    <w:rsid w:val="677F6A0E"/>
    <w:rsid w:val="67812B58"/>
    <w:rsid w:val="67819842"/>
    <w:rsid w:val="67825E05"/>
    <w:rsid w:val="67896FFB"/>
    <w:rsid w:val="67897F28"/>
    <w:rsid w:val="678B1E9B"/>
    <w:rsid w:val="678C9D93"/>
    <w:rsid w:val="678D2A4C"/>
    <w:rsid w:val="67922A0D"/>
    <w:rsid w:val="67932070"/>
    <w:rsid w:val="6797680F"/>
    <w:rsid w:val="679FF93B"/>
    <w:rsid w:val="67A15CBC"/>
    <w:rsid w:val="67A34C41"/>
    <w:rsid w:val="67A383D2"/>
    <w:rsid w:val="67A63635"/>
    <w:rsid w:val="67A8FDBF"/>
    <w:rsid w:val="67A9EFDA"/>
    <w:rsid w:val="67AAF9EC"/>
    <w:rsid w:val="67AC583A"/>
    <w:rsid w:val="67AE126A"/>
    <w:rsid w:val="67AEFF1B"/>
    <w:rsid w:val="67AF1E7F"/>
    <w:rsid w:val="67AF33DE"/>
    <w:rsid w:val="67AF9560"/>
    <w:rsid w:val="67B276B8"/>
    <w:rsid w:val="67B2ADC6"/>
    <w:rsid w:val="67B7E37F"/>
    <w:rsid w:val="67B9B4C9"/>
    <w:rsid w:val="67BB44A7"/>
    <w:rsid w:val="67BBDC80"/>
    <w:rsid w:val="67BDC0C6"/>
    <w:rsid w:val="67BFA05C"/>
    <w:rsid w:val="67C01F84"/>
    <w:rsid w:val="67C60E8E"/>
    <w:rsid w:val="67D304EA"/>
    <w:rsid w:val="67D4DDCA"/>
    <w:rsid w:val="67D4F55B"/>
    <w:rsid w:val="67D6F315"/>
    <w:rsid w:val="67DB3F06"/>
    <w:rsid w:val="67E1FD6F"/>
    <w:rsid w:val="67E27B99"/>
    <w:rsid w:val="67E47271"/>
    <w:rsid w:val="67E53E03"/>
    <w:rsid w:val="67E8E8FD"/>
    <w:rsid w:val="67EC72FC"/>
    <w:rsid w:val="67EE7B2A"/>
    <w:rsid w:val="67EF54B6"/>
    <w:rsid w:val="67F0A152"/>
    <w:rsid w:val="67F38EDD"/>
    <w:rsid w:val="67FB9CDA"/>
    <w:rsid w:val="67FC5007"/>
    <w:rsid w:val="67FF1018"/>
    <w:rsid w:val="67FF1084"/>
    <w:rsid w:val="67FF1F1D"/>
    <w:rsid w:val="67FFDA1A"/>
    <w:rsid w:val="680071FC"/>
    <w:rsid w:val="68027DC5"/>
    <w:rsid w:val="6808F65E"/>
    <w:rsid w:val="680906F7"/>
    <w:rsid w:val="680A95ED"/>
    <w:rsid w:val="6811A536"/>
    <w:rsid w:val="68161031"/>
    <w:rsid w:val="681AE247"/>
    <w:rsid w:val="682036F8"/>
    <w:rsid w:val="6821667A"/>
    <w:rsid w:val="68273F42"/>
    <w:rsid w:val="6830D543"/>
    <w:rsid w:val="68338AED"/>
    <w:rsid w:val="6835A0FC"/>
    <w:rsid w:val="68394589"/>
    <w:rsid w:val="683A96CE"/>
    <w:rsid w:val="683D5619"/>
    <w:rsid w:val="683F128D"/>
    <w:rsid w:val="684551BF"/>
    <w:rsid w:val="68459BA5"/>
    <w:rsid w:val="684856E0"/>
    <w:rsid w:val="6848A22F"/>
    <w:rsid w:val="6850028C"/>
    <w:rsid w:val="68541A11"/>
    <w:rsid w:val="6854828A"/>
    <w:rsid w:val="68583406"/>
    <w:rsid w:val="68585836"/>
    <w:rsid w:val="685921BE"/>
    <w:rsid w:val="685C04C3"/>
    <w:rsid w:val="685CAE6E"/>
    <w:rsid w:val="685E4237"/>
    <w:rsid w:val="68671D5B"/>
    <w:rsid w:val="686B3E63"/>
    <w:rsid w:val="6871E35D"/>
    <w:rsid w:val="6873114A"/>
    <w:rsid w:val="6875D204"/>
    <w:rsid w:val="687908B5"/>
    <w:rsid w:val="68799BEF"/>
    <w:rsid w:val="687AA68C"/>
    <w:rsid w:val="687AAAC6"/>
    <w:rsid w:val="687BCC89"/>
    <w:rsid w:val="687C878C"/>
    <w:rsid w:val="68800429"/>
    <w:rsid w:val="68834EEE"/>
    <w:rsid w:val="68848BAC"/>
    <w:rsid w:val="6886C888"/>
    <w:rsid w:val="688824A3"/>
    <w:rsid w:val="688A3615"/>
    <w:rsid w:val="688A76F2"/>
    <w:rsid w:val="688ABB2E"/>
    <w:rsid w:val="688C2FA4"/>
    <w:rsid w:val="688FC0D7"/>
    <w:rsid w:val="68904F1D"/>
    <w:rsid w:val="68905BB0"/>
    <w:rsid w:val="6891E6CA"/>
    <w:rsid w:val="689427DA"/>
    <w:rsid w:val="6894CA00"/>
    <w:rsid w:val="689AEE9D"/>
    <w:rsid w:val="689FD253"/>
    <w:rsid w:val="68A36FD3"/>
    <w:rsid w:val="68A51EE2"/>
    <w:rsid w:val="68A59D81"/>
    <w:rsid w:val="68A5EF5A"/>
    <w:rsid w:val="68A76B53"/>
    <w:rsid w:val="68AD5834"/>
    <w:rsid w:val="68B383CE"/>
    <w:rsid w:val="68B834D8"/>
    <w:rsid w:val="68B9F316"/>
    <w:rsid w:val="68BC2DB0"/>
    <w:rsid w:val="68BCA09F"/>
    <w:rsid w:val="68BD24AE"/>
    <w:rsid w:val="68BFDCFF"/>
    <w:rsid w:val="68C04E55"/>
    <w:rsid w:val="68C1DE8F"/>
    <w:rsid w:val="68C3A8D7"/>
    <w:rsid w:val="68C978DC"/>
    <w:rsid w:val="68CAD954"/>
    <w:rsid w:val="68CC3816"/>
    <w:rsid w:val="68CD1B47"/>
    <w:rsid w:val="68CF7506"/>
    <w:rsid w:val="68D4EA0E"/>
    <w:rsid w:val="68D63F5D"/>
    <w:rsid w:val="68D93BFE"/>
    <w:rsid w:val="68D9A2D5"/>
    <w:rsid w:val="68DC5927"/>
    <w:rsid w:val="68DEFF6B"/>
    <w:rsid w:val="68E2A9B5"/>
    <w:rsid w:val="68E424AB"/>
    <w:rsid w:val="68E57357"/>
    <w:rsid w:val="68E5FF95"/>
    <w:rsid w:val="68E7B64F"/>
    <w:rsid w:val="68ECD987"/>
    <w:rsid w:val="68ED434F"/>
    <w:rsid w:val="68EDE125"/>
    <w:rsid w:val="68EEDA14"/>
    <w:rsid w:val="68F0DB0F"/>
    <w:rsid w:val="68F1CC01"/>
    <w:rsid w:val="68F5038A"/>
    <w:rsid w:val="68F7F03A"/>
    <w:rsid w:val="68FAE005"/>
    <w:rsid w:val="6901B7A4"/>
    <w:rsid w:val="69028149"/>
    <w:rsid w:val="690EA1A7"/>
    <w:rsid w:val="69139F9D"/>
    <w:rsid w:val="6913D735"/>
    <w:rsid w:val="691590B5"/>
    <w:rsid w:val="6915FB2E"/>
    <w:rsid w:val="69186B7C"/>
    <w:rsid w:val="69189E10"/>
    <w:rsid w:val="6918CB95"/>
    <w:rsid w:val="691CB6A5"/>
    <w:rsid w:val="691EB010"/>
    <w:rsid w:val="691FA6DC"/>
    <w:rsid w:val="6920CF40"/>
    <w:rsid w:val="6921F2BD"/>
    <w:rsid w:val="6924B4BE"/>
    <w:rsid w:val="69257B67"/>
    <w:rsid w:val="6928AF63"/>
    <w:rsid w:val="692B2933"/>
    <w:rsid w:val="692C138F"/>
    <w:rsid w:val="69318219"/>
    <w:rsid w:val="6932C785"/>
    <w:rsid w:val="6936DB35"/>
    <w:rsid w:val="69414E38"/>
    <w:rsid w:val="6949C25E"/>
    <w:rsid w:val="695092F4"/>
    <w:rsid w:val="6950931A"/>
    <w:rsid w:val="69526D63"/>
    <w:rsid w:val="695477B7"/>
    <w:rsid w:val="69548FD6"/>
    <w:rsid w:val="695B0E74"/>
    <w:rsid w:val="695B1042"/>
    <w:rsid w:val="695C2E6D"/>
    <w:rsid w:val="695C65DC"/>
    <w:rsid w:val="695D1DD0"/>
    <w:rsid w:val="695EA147"/>
    <w:rsid w:val="6960789F"/>
    <w:rsid w:val="69611C67"/>
    <w:rsid w:val="6962ABEF"/>
    <w:rsid w:val="6969122D"/>
    <w:rsid w:val="696B7EC7"/>
    <w:rsid w:val="696C35AD"/>
    <w:rsid w:val="696CB8CC"/>
    <w:rsid w:val="696EC483"/>
    <w:rsid w:val="697259A3"/>
    <w:rsid w:val="6972D9B2"/>
    <w:rsid w:val="6974D951"/>
    <w:rsid w:val="69785AD9"/>
    <w:rsid w:val="697E27E6"/>
    <w:rsid w:val="697EF188"/>
    <w:rsid w:val="6983A993"/>
    <w:rsid w:val="6985B0DF"/>
    <w:rsid w:val="6985D27E"/>
    <w:rsid w:val="698ABFBC"/>
    <w:rsid w:val="698D297F"/>
    <w:rsid w:val="698D389C"/>
    <w:rsid w:val="698DDD65"/>
    <w:rsid w:val="698E8112"/>
    <w:rsid w:val="6990B49C"/>
    <w:rsid w:val="69952557"/>
    <w:rsid w:val="6995414C"/>
    <w:rsid w:val="6996DBDD"/>
    <w:rsid w:val="6996E5AA"/>
    <w:rsid w:val="6997803B"/>
    <w:rsid w:val="699AC8F4"/>
    <w:rsid w:val="699DF41F"/>
    <w:rsid w:val="69A0A8FC"/>
    <w:rsid w:val="69A0BD75"/>
    <w:rsid w:val="69A15AD5"/>
    <w:rsid w:val="69A3013F"/>
    <w:rsid w:val="69A4DADD"/>
    <w:rsid w:val="69A7DA29"/>
    <w:rsid w:val="69A8D475"/>
    <w:rsid w:val="69A9A191"/>
    <w:rsid w:val="69A9A855"/>
    <w:rsid w:val="69B40815"/>
    <w:rsid w:val="69C14956"/>
    <w:rsid w:val="69C34E61"/>
    <w:rsid w:val="69C993DB"/>
    <w:rsid w:val="69C9CB06"/>
    <w:rsid w:val="69CA8664"/>
    <w:rsid w:val="69CE1195"/>
    <w:rsid w:val="69D2F7FC"/>
    <w:rsid w:val="69D48949"/>
    <w:rsid w:val="69D9BB46"/>
    <w:rsid w:val="69DA4B8A"/>
    <w:rsid w:val="69DB7A6E"/>
    <w:rsid w:val="69E19F32"/>
    <w:rsid w:val="69E70185"/>
    <w:rsid w:val="69EDA688"/>
    <w:rsid w:val="69F20DA4"/>
    <w:rsid w:val="69F3A074"/>
    <w:rsid w:val="69F4232F"/>
    <w:rsid w:val="69F44DED"/>
    <w:rsid w:val="69F5322C"/>
    <w:rsid w:val="69F5A694"/>
    <w:rsid w:val="69F74041"/>
    <w:rsid w:val="69F9CB69"/>
    <w:rsid w:val="69FF1F6B"/>
    <w:rsid w:val="69FFA0EA"/>
    <w:rsid w:val="6A0111A5"/>
    <w:rsid w:val="6A016670"/>
    <w:rsid w:val="6A057E19"/>
    <w:rsid w:val="6A0636BD"/>
    <w:rsid w:val="6A06FBCA"/>
    <w:rsid w:val="6A09A829"/>
    <w:rsid w:val="6A0D4308"/>
    <w:rsid w:val="6A0ECE20"/>
    <w:rsid w:val="6A10ABF6"/>
    <w:rsid w:val="6A12EC90"/>
    <w:rsid w:val="6A1720B9"/>
    <w:rsid w:val="6A219583"/>
    <w:rsid w:val="6A2456AE"/>
    <w:rsid w:val="6A247F42"/>
    <w:rsid w:val="6A25E419"/>
    <w:rsid w:val="6A27249E"/>
    <w:rsid w:val="6A283584"/>
    <w:rsid w:val="6A2BC1F6"/>
    <w:rsid w:val="6A2C511A"/>
    <w:rsid w:val="6A2F07FA"/>
    <w:rsid w:val="6A30BDD0"/>
    <w:rsid w:val="6A31B50A"/>
    <w:rsid w:val="6A3591E9"/>
    <w:rsid w:val="6A35F21D"/>
    <w:rsid w:val="6A389EB0"/>
    <w:rsid w:val="6A39B429"/>
    <w:rsid w:val="6A3ABF7F"/>
    <w:rsid w:val="6A3BE75F"/>
    <w:rsid w:val="6A3E1F49"/>
    <w:rsid w:val="6A3F6AA4"/>
    <w:rsid w:val="6A411CC6"/>
    <w:rsid w:val="6A423B92"/>
    <w:rsid w:val="6A441664"/>
    <w:rsid w:val="6A46011B"/>
    <w:rsid w:val="6A4658EF"/>
    <w:rsid w:val="6A4EB88A"/>
    <w:rsid w:val="6A5089C5"/>
    <w:rsid w:val="6A56F415"/>
    <w:rsid w:val="6A58498E"/>
    <w:rsid w:val="6A5B1650"/>
    <w:rsid w:val="6A5F79FE"/>
    <w:rsid w:val="6A6103AA"/>
    <w:rsid w:val="6A62A413"/>
    <w:rsid w:val="6A643F2A"/>
    <w:rsid w:val="6A65B24F"/>
    <w:rsid w:val="6A65DE8D"/>
    <w:rsid w:val="6A68C01D"/>
    <w:rsid w:val="6A6AD0AC"/>
    <w:rsid w:val="6A6E0C74"/>
    <w:rsid w:val="6A71E72B"/>
    <w:rsid w:val="6A73B431"/>
    <w:rsid w:val="6A78DE48"/>
    <w:rsid w:val="6A78E94A"/>
    <w:rsid w:val="6A7F875B"/>
    <w:rsid w:val="6A822B4B"/>
    <w:rsid w:val="6A824097"/>
    <w:rsid w:val="6A834449"/>
    <w:rsid w:val="6A845BF3"/>
    <w:rsid w:val="6A8545A5"/>
    <w:rsid w:val="6A886C7D"/>
    <w:rsid w:val="6A8F982C"/>
    <w:rsid w:val="6A91E887"/>
    <w:rsid w:val="6A92DD09"/>
    <w:rsid w:val="6A940E2B"/>
    <w:rsid w:val="6A94AF43"/>
    <w:rsid w:val="6A9736C9"/>
    <w:rsid w:val="6A99CD63"/>
    <w:rsid w:val="6A9D63CC"/>
    <w:rsid w:val="6A9E350A"/>
    <w:rsid w:val="6AA0CCCA"/>
    <w:rsid w:val="6AA14C13"/>
    <w:rsid w:val="6AA40436"/>
    <w:rsid w:val="6AA452C4"/>
    <w:rsid w:val="6AA78D69"/>
    <w:rsid w:val="6AAB3153"/>
    <w:rsid w:val="6AAD5C23"/>
    <w:rsid w:val="6AAEFC90"/>
    <w:rsid w:val="6AB081AA"/>
    <w:rsid w:val="6AB1CF8C"/>
    <w:rsid w:val="6AB2769B"/>
    <w:rsid w:val="6AB2F990"/>
    <w:rsid w:val="6AB35514"/>
    <w:rsid w:val="6AB39D4C"/>
    <w:rsid w:val="6AB5700D"/>
    <w:rsid w:val="6ABA0C27"/>
    <w:rsid w:val="6ABC0C04"/>
    <w:rsid w:val="6ABE683A"/>
    <w:rsid w:val="6ABEF597"/>
    <w:rsid w:val="6AC8A4B6"/>
    <w:rsid w:val="6AD52A13"/>
    <w:rsid w:val="6AD79529"/>
    <w:rsid w:val="6ADA28C8"/>
    <w:rsid w:val="6ADD350C"/>
    <w:rsid w:val="6ADE41D8"/>
    <w:rsid w:val="6ADF7075"/>
    <w:rsid w:val="6AE277F9"/>
    <w:rsid w:val="6AE528AB"/>
    <w:rsid w:val="6AE5CF6D"/>
    <w:rsid w:val="6AE5D0C4"/>
    <w:rsid w:val="6AE68FFF"/>
    <w:rsid w:val="6AE8D2F3"/>
    <w:rsid w:val="6AEDAA5B"/>
    <w:rsid w:val="6AEE15F1"/>
    <w:rsid w:val="6AF01F23"/>
    <w:rsid w:val="6AF0D533"/>
    <w:rsid w:val="6AF348C2"/>
    <w:rsid w:val="6AF3983E"/>
    <w:rsid w:val="6AF704EC"/>
    <w:rsid w:val="6B01E251"/>
    <w:rsid w:val="6B05C50A"/>
    <w:rsid w:val="6B0692F9"/>
    <w:rsid w:val="6B0DB3EB"/>
    <w:rsid w:val="6B1114C5"/>
    <w:rsid w:val="6B14C0F8"/>
    <w:rsid w:val="6B1659F9"/>
    <w:rsid w:val="6B1C451E"/>
    <w:rsid w:val="6B1DFA68"/>
    <w:rsid w:val="6B22303D"/>
    <w:rsid w:val="6B2232E2"/>
    <w:rsid w:val="6B2986F4"/>
    <w:rsid w:val="6B2ABED0"/>
    <w:rsid w:val="6B2D76E7"/>
    <w:rsid w:val="6B2E6054"/>
    <w:rsid w:val="6B317C16"/>
    <w:rsid w:val="6B37BF8D"/>
    <w:rsid w:val="6B3AF579"/>
    <w:rsid w:val="6B3B26BE"/>
    <w:rsid w:val="6B40D90E"/>
    <w:rsid w:val="6B42A61F"/>
    <w:rsid w:val="6B48F1E8"/>
    <w:rsid w:val="6B4ABB6D"/>
    <w:rsid w:val="6B4AE870"/>
    <w:rsid w:val="6B4C8345"/>
    <w:rsid w:val="6B505F4F"/>
    <w:rsid w:val="6B51DEDA"/>
    <w:rsid w:val="6B52748A"/>
    <w:rsid w:val="6B5739ED"/>
    <w:rsid w:val="6B582639"/>
    <w:rsid w:val="6B5AA816"/>
    <w:rsid w:val="6B5DD448"/>
    <w:rsid w:val="6B5E3A02"/>
    <w:rsid w:val="6B638A66"/>
    <w:rsid w:val="6B6836AA"/>
    <w:rsid w:val="6B69B55C"/>
    <w:rsid w:val="6B6B1AF4"/>
    <w:rsid w:val="6B6BDC8C"/>
    <w:rsid w:val="6B6C4FCB"/>
    <w:rsid w:val="6B7B1168"/>
    <w:rsid w:val="6B7E32E6"/>
    <w:rsid w:val="6B7FDF0B"/>
    <w:rsid w:val="6B84738F"/>
    <w:rsid w:val="6B8B754D"/>
    <w:rsid w:val="6B8C22F3"/>
    <w:rsid w:val="6B8CBD7F"/>
    <w:rsid w:val="6B91B60B"/>
    <w:rsid w:val="6B963EA4"/>
    <w:rsid w:val="6B97C80C"/>
    <w:rsid w:val="6B981F44"/>
    <w:rsid w:val="6B9941E1"/>
    <w:rsid w:val="6B99478C"/>
    <w:rsid w:val="6B9DB3E6"/>
    <w:rsid w:val="6B9FCA95"/>
    <w:rsid w:val="6BA32E70"/>
    <w:rsid w:val="6BA6329D"/>
    <w:rsid w:val="6BA6B7DD"/>
    <w:rsid w:val="6BA6DDDE"/>
    <w:rsid w:val="6BA84BF1"/>
    <w:rsid w:val="6BA8FA5F"/>
    <w:rsid w:val="6BAB74A3"/>
    <w:rsid w:val="6BAD05AF"/>
    <w:rsid w:val="6BB5319B"/>
    <w:rsid w:val="6BB61F7A"/>
    <w:rsid w:val="6BB7F7B7"/>
    <w:rsid w:val="6BB9FC1D"/>
    <w:rsid w:val="6BBBC047"/>
    <w:rsid w:val="6BBEADE7"/>
    <w:rsid w:val="6BBEC47B"/>
    <w:rsid w:val="6BC05F90"/>
    <w:rsid w:val="6BC4BD06"/>
    <w:rsid w:val="6BC5ED1C"/>
    <w:rsid w:val="6BCB837F"/>
    <w:rsid w:val="6BCF308B"/>
    <w:rsid w:val="6BCFDDF9"/>
    <w:rsid w:val="6BD8A24F"/>
    <w:rsid w:val="6BD8A40C"/>
    <w:rsid w:val="6BDC47CB"/>
    <w:rsid w:val="6BDC633C"/>
    <w:rsid w:val="6BDDD63E"/>
    <w:rsid w:val="6BE0D540"/>
    <w:rsid w:val="6BE5CD07"/>
    <w:rsid w:val="6BE6329A"/>
    <w:rsid w:val="6BE90F28"/>
    <w:rsid w:val="6BEDB027"/>
    <w:rsid w:val="6BF2BA3A"/>
    <w:rsid w:val="6BF2F81D"/>
    <w:rsid w:val="6BF60B51"/>
    <w:rsid w:val="6C005388"/>
    <w:rsid w:val="6C046CEE"/>
    <w:rsid w:val="6C049E3A"/>
    <w:rsid w:val="6C051171"/>
    <w:rsid w:val="6C063DF4"/>
    <w:rsid w:val="6C07497D"/>
    <w:rsid w:val="6C08F8A7"/>
    <w:rsid w:val="6C0AA482"/>
    <w:rsid w:val="6C0D5201"/>
    <w:rsid w:val="6C109E27"/>
    <w:rsid w:val="6C1165A9"/>
    <w:rsid w:val="6C22DA1B"/>
    <w:rsid w:val="6C2377BE"/>
    <w:rsid w:val="6C26175D"/>
    <w:rsid w:val="6C27B196"/>
    <w:rsid w:val="6C2AB887"/>
    <w:rsid w:val="6C37D989"/>
    <w:rsid w:val="6C39BBD9"/>
    <w:rsid w:val="6C39ED7D"/>
    <w:rsid w:val="6C41DE9D"/>
    <w:rsid w:val="6C42F013"/>
    <w:rsid w:val="6C4386EB"/>
    <w:rsid w:val="6C446533"/>
    <w:rsid w:val="6C470396"/>
    <w:rsid w:val="6C47579F"/>
    <w:rsid w:val="6C47AD49"/>
    <w:rsid w:val="6C480AF0"/>
    <w:rsid w:val="6C488E84"/>
    <w:rsid w:val="6C4AC0CA"/>
    <w:rsid w:val="6C4E9C78"/>
    <w:rsid w:val="6C5081CF"/>
    <w:rsid w:val="6C509075"/>
    <w:rsid w:val="6C53ED33"/>
    <w:rsid w:val="6C56B652"/>
    <w:rsid w:val="6C5A02C7"/>
    <w:rsid w:val="6C5BC8FE"/>
    <w:rsid w:val="6C5D66CA"/>
    <w:rsid w:val="6C60BE97"/>
    <w:rsid w:val="6C6114FB"/>
    <w:rsid w:val="6C63A383"/>
    <w:rsid w:val="6C6764BD"/>
    <w:rsid w:val="6C67CBD4"/>
    <w:rsid w:val="6C6DB57C"/>
    <w:rsid w:val="6C6E6BDE"/>
    <w:rsid w:val="6C6FD362"/>
    <w:rsid w:val="6C7051E8"/>
    <w:rsid w:val="6C73D4B1"/>
    <w:rsid w:val="6C7D08FD"/>
    <w:rsid w:val="6C7D9F2B"/>
    <w:rsid w:val="6C83BABD"/>
    <w:rsid w:val="6C871D75"/>
    <w:rsid w:val="6C8B222C"/>
    <w:rsid w:val="6C8BEA21"/>
    <w:rsid w:val="6C8CC136"/>
    <w:rsid w:val="6C8DEF4B"/>
    <w:rsid w:val="6C8E7A65"/>
    <w:rsid w:val="6C8F6632"/>
    <w:rsid w:val="6C906E1D"/>
    <w:rsid w:val="6C90CF9A"/>
    <w:rsid w:val="6C921C66"/>
    <w:rsid w:val="6C940156"/>
    <w:rsid w:val="6C972D74"/>
    <w:rsid w:val="6C9A315C"/>
    <w:rsid w:val="6C9B8B51"/>
    <w:rsid w:val="6C9BA590"/>
    <w:rsid w:val="6C9D5F15"/>
    <w:rsid w:val="6CA05A0C"/>
    <w:rsid w:val="6CA61C91"/>
    <w:rsid w:val="6CA85C2D"/>
    <w:rsid w:val="6CA9C14B"/>
    <w:rsid w:val="6CB502AE"/>
    <w:rsid w:val="6CB7E7DB"/>
    <w:rsid w:val="6CB8C588"/>
    <w:rsid w:val="6CBA3A87"/>
    <w:rsid w:val="6CBB7D8D"/>
    <w:rsid w:val="6CBE69C7"/>
    <w:rsid w:val="6CC107A9"/>
    <w:rsid w:val="6CC7F36E"/>
    <w:rsid w:val="6CCAF933"/>
    <w:rsid w:val="6CCD9C77"/>
    <w:rsid w:val="6CD011BB"/>
    <w:rsid w:val="6CD0B8AD"/>
    <w:rsid w:val="6CD459A3"/>
    <w:rsid w:val="6CD4BB9B"/>
    <w:rsid w:val="6CD5D7B3"/>
    <w:rsid w:val="6CD6B2F1"/>
    <w:rsid w:val="6CDAD7CD"/>
    <w:rsid w:val="6CDBB48A"/>
    <w:rsid w:val="6CDF9DEC"/>
    <w:rsid w:val="6CE01F80"/>
    <w:rsid w:val="6CE1A72B"/>
    <w:rsid w:val="6CE6F4D2"/>
    <w:rsid w:val="6CE8FA27"/>
    <w:rsid w:val="6CE97515"/>
    <w:rsid w:val="6CEB1BC8"/>
    <w:rsid w:val="6CED25CF"/>
    <w:rsid w:val="6CED2605"/>
    <w:rsid w:val="6CF3AF7B"/>
    <w:rsid w:val="6CF5BC02"/>
    <w:rsid w:val="6CFB6E55"/>
    <w:rsid w:val="6CFF1F62"/>
    <w:rsid w:val="6CFF3183"/>
    <w:rsid w:val="6D016D65"/>
    <w:rsid w:val="6D0347C5"/>
    <w:rsid w:val="6D051BD9"/>
    <w:rsid w:val="6D071047"/>
    <w:rsid w:val="6D09CB78"/>
    <w:rsid w:val="6D0AC38A"/>
    <w:rsid w:val="6D0B89B4"/>
    <w:rsid w:val="6D0CCCC4"/>
    <w:rsid w:val="6D0D3BF9"/>
    <w:rsid w:val="6D10FBAB"/>
    <w:rsid w:val="6D15806F"/>
    <w:rsid w:val="6D1DB4F7"/>
    <w:rsid w:val="6D24C619"/>
    <w:rsid w:val="6D25629D"/>
    <w:rsid w:val="6D25D55E"/>
    <w:rsid w:val="6D29418D"/>
    <w:rsid w:val="6D2C54CE"/>
    <w:rsid w:val="6D2D4459"/>
    <w:rsid w:val="6D30BC39"/>
    <w:rsid w:val="6D311180"/>
    <w:rsid w:val="6D33AAA2"/>
    <w:rsid w:val="6D369576"/>
    <w:rsid w:val="6D36BAE8"/>
    <w:rsid w:val="6D37AF70"/>
    <w:rsid w:val="6D3E345C"/>
    <w:rsid w:val="6D414F5B"/>
    <w:rsid w:val="6D43B694"/>
    <w:rsid w:val="6D43BD04"/>
    <w:rsid w:val="6D448163"/>
    <w:rsid w:val="6D45F6F4"/>
    <w:rsid w:val="6D46D6BE"/>
    <w:rsid w:val="6D472B35"/>
    <w:rsid w:val="6D4A3FD0"/>
    <w:rsid w:val="6D4D391D"/>
    <w:rsid w:val="6D4ECCB9"/>
    <w:rsid w:val="6D510B87"/>
    <w:rsid w:val="6D519B4B"/>
    <w:rsid w:val="6D523D3D"/>
    <w:rsid w:val="6D5366D7"/>
    <w:rsid w:val="6D547454"/>
    <w:rsid w:val="6D55689B"/>
    <w:rsid w:val="6D58635D"/>
    <w:rsid w:val="6D5B53C9"/>
    <w:rsid w:val="6D5CB313"/>
    <w:rsid w:val="6D5D81A0"/>
    <w:rsid w:val="6D642D5B"/>
    <w:rsid w:val="6D68C59E"/>
    <w:rsid w:val="6D6A7C7B"/>
    <w:rsid w:val="6D6AD09F"/>
    <w:rsid w:val="6D6CFC26"/>
    <w:rsid w:val="6D7279AD"/>
    <w:rsid w:val="6D73EED0"/>
    <w:rsid w:val="6D74B68F"/>
    <w:rsid w:val="6D754B58"/>
    <w:rsid w:val="6D762346"/>
    <w:rsid w:val="6D76B878"/>
    <w:rsid w:val="6D799602"/>
    <w:rsid w:val="6D7AC45F"/>
    <w:rsid w:val="6D81B934"/>
    <w:rsid w:val="6D84149B"/>
    <w:rsid w:val="6D89E151"/>
    <w:rsid w:val="6D8E22AF"/>
    <w:rsid w:val="6D901588"/>
    <w:rsid w:val="6D948583"/>
    <w:rsid w:val="6D99F44A"/>
    <w:rsid w:val="6D9B9A3D"/>
    <w:rsid w:val="6D9D38DA"/>
    <w:rsid w:val="6D9DB82E"/>
    <w:rsid w:val="6DA2D2A3"/>
    <w:rsid w:val="6DA3A322"/>
    <w:rsid w:val="6DABA704"/>
    <w:rsid w:val="6DAEB8FB"/>
    <w:rsid w:val="6DB03880"/>
    <w:rsid w:val="6DB22BAB"/>
    <w:rsid w:val="6DB61B43"/>
    <w:rsid w:val="6DBD6BAC"/>
    <w:rsid w:val="6DBD8EEF"/>
    <w:rsid w:val="6DC0E6A2"/>
    <w:rsid w:val="6DC34D0F"/>
    <w:rsid w:val="6DC53ADC"/>
    <w:rsid w:val="6DCDC400"/>
    <w:rsid w:val="6DCE4725"/>
    <w:rsid w:val="6DD1C79E"/>
    <w:rsid w:val="6DD26A05"/>
    <w:rsid w:val="6DD46F61"/>
    <w:rsid w:val="6DD9A4B8"/>
    <w:rsid w:val="6DDB490D"/>
    <w:rsid w:val="6DDBC1E7"/>
    <w:rsid w:val="6DDBE703"/>
    <w:rsid w:val="6DDE209C"/>
    <w:rsid w:val="6DDF92F8"/>
    <w:rsid w:val="6DE697AC"/>
    <w:rsid w:val="6DEA0F07"/>
    <w:rsid w:val="6DEDEC2C"/>
    <w:rsid w:val="6DEEC6F6"/>
    <w:rsid w:val="6DF2B6EA"/>
    <w:rsid w:val="6DF34C24"/>
    <w:rsid w:val="6DF54A06"/>
    <w:rsid w:val="6DFA3E28"/>
    <w:rsid w:val="6DFB728F"/>
    <w:rsid w:val="6E005F91"/>
    <w:rsid w:val="6E085724"/>
    <w:rsid w:val="6E08DA6E"/>
    <w:rsid w:val="6E0AA163"/>
    <w:rsid w:val="6E0D852A"/>
    <w:rsid w:val="6E0E9BF1"/>
    <w:rsid w:val="6E0F4EAA"/>
    <w:rsid w:val="6E0FAF36"/>
    <w:rsid w:val="6E0FB77D"/>
    <w:rsid w:val="6E101696"/>
    <w:rsid w:val="6E109CCC"/>
    <w:rsid w:val="6E13B051"/>
    <w:rsid w:val="6E16451A"/>
    <w:rsid w:val="6E16ECCD"/>
    <w:rsid w:val="6E178583"/>
    <w:rsid w:val="6E1AB970"/>
    <w:rsid w:val="6E1C6656"/>
    <w:rsid w:val="6E1D7499"/>
    <w:rsid w:val="6E1E065E"/>
    <w:rsid w:val="6E1F46AE"/>
    <w:rsid w:val="6E217187"/>
    <w:rsid w:val="6E22A360"/>
    <w:rsid w:val="6E2709B3"/>
    <w:rsid w:val="6E2796B7"/>
    <w:rsid w:val="6E28B114"/>
    <w:rsid w:val="6E2B93C0"/>
    <w:rsid w:val="6E2BB2A5"/>
    <w:rsid w:val="6E2C56DA"/>
    <w:rsid w:val="6E2D859C"/>
    <w:rsid w:val="6E2E2C01"/>
    <w:rsid w:val="6E2F7316"/>
    <w:rsid w:val="6E310D04"/>
    <w:rsid w:val="6E31D59A"/>
    <w:rsid w:val="6E31F59D"/>
    <w:rsid w:val="6E32B72B"/>
    <w:rsid w:val="6E34B81A"/>
    <w:rsid w:val="6E35BC61"/>
    <w:rsid w:val="6E377DDD"/>
    <w:rsid w:val="6E3F0437"/>
    <w:rsid w:val="6E3FA71C"/>
    <w:rsid w:val="6E412D27"/>
    <w:rsid w:val="6E463093"/>
    <w:rsid w:val="6E4721A4"/>
    <w:rsid w:val="6E4884E0"/>
    <w:rsid w:val="6E4BFDF9"/>
    <w:rsid w:val="6E5248FA"/>
    <w:rsid w:val="6E53C060"/>
    <w:rsid w:val="6E54A1F2"/>
    <w:rsid w:val="6E551B1C"/>
    <w:rsid w:val="6E55D7A2"/>
    <w:rsid w:val="6E598802"/>
    <w:rsid w:val="6E5DF731"/>
    <w:rsid w:val="6E5F3353"/>
    <w:rsid w:val="6E61A05E"/>
    <w:rsid w:val="6E64011B"/>
    <w:rsid w:val="6E64B0B6"/>
    <w:rsid w:val="6E67AE5A"/>
    <w:rsid w:val="6E711575"/>
    <w:rsid w:val="6E734E7C"/>
    <w:rsid w:val="6E7A679F"/>
    <w:rsid w:val="6E7CA078"/>
    <w:rsid w:val="6E81A757"/>
    <w:rsid w:val="6E835F8C"/>
    <w:rsid w:val="6E8373FD"/>
    <w:rsid w:val="6E84611D"/>
    <w:rsid w:val="6E852047"/>
    <w:rsid w:val="6E85B0DE"/>
    <w:rsid w:val="6E868717"/>
    <w:rsid w:val="6E87CFA1"/>
    <w:rsid w:val="6E882412"/>
    <w:rsid w:val="6E88BCA8"/>
    <w:rsid w:val="6E8C0841"/>
    <w:rsid w:val="6E8C70FD"/>
    <w:rsid w:val="6E8E5B19"/>
    <w:rsid w:val="6E937130"/>
    <w:rsid w:val="6E94AF04"/>
    <w:rsid w:val="6E966DBF"/>
    <w:rsid w:val="6E9980B3"/>
    <w:rsid w:val="6E9A26D9"/>
    <w:rsid w:val="6E9B6323"/>
    <w:rsid w:val="6E9BBC90"/>
    <w:rsid w:val="6E9DEE99"/>
    <w:rsid w:val="6EA298B0"/>
    <w:rsid w:val="6EA39102"/>
    <w:rsid w:val="6EA4298E"/>
    <w:rsid w:val="6EA4E6B2"/>
    <w:rsid w:val="6EA4EE24"/>
    <w:rsid w:val="6EA6A80A"/>
    <w:rsid w:val="6EAA3FD0"/>
    <w:rsid w:val="6EAF2E65"/>
    <w:rsid w:val="6EB2F8E9"/>
    <w:rsid w:val="6EB6E396"/>
    <w:rsid w:val="6EB74FD4"/>
    <w:rsid w:val="6EB95991"/>
    <w:rsid w:val="6EB96DB6"/>
    <w:rsid w:val="6EBF757C"/>
    <w:rsid w:val="6EBF9E92"/>
    <w:rsid w:val="6EC137DC"/>
    <w:rsid w:val="6ECB73F6"/>
    <w:rsid w:val="6ECB8CF9"/>
    <w:rsid w:val="6ECD1465"/>
    <w:rsid w:val="6ECD7220"/>
    <w:rsid w:val="6ECDBE72"/>
    <w:rsid w:val="6ED13A06"/>
    <w:rsid w:val="6ED3445D"/>
    <w:rsid w:val="6ED3B8D9"/>
    <w:rsid w:val="6ED44C4A"/>
    <w:rsid w:val="6ED7C9B3"/>
    <w:rsid w:val="6EDA84FE"/>
    <w:rsid w:val="6EE1A7F9"/>
    <w:rsid w:val="6EE338FD"/>
    <w:rsid w:val="6EE712CB"/>
    <w:rsid w:val="6EE8F4A7"/>
    <w:rsid w:val="6EE958AB"/>
    <w:rsid w:val="6EEFB281"/>
    <w:rsid w:val="6EF10CC9"/>
    <w:rsid w:val="6EF6EE51"/>
    <w:rsid w:val="6EF93098"/>
    <w:rsid w:val="6EFFA0B2"/>
    <w:rsid w:val="6F00CEA4"/>
    <w:rsid w:val="6F025484"/>
    <w:rsid w:val="6F053DDE"/>
    <w:rsid w:val="6F0A44C3"/>
    <w:rsid w:val="6F0C3390"/>
    <w:rsid w:val="6F0D3C27"/>
    <w:rsid w:val="6F0E8510"/>
    <w:rsid w:val="6F0E918A"/>
    <w:rsid w:val="6F1534C1"/>
    <w:rsid w:val="6F185ABA"/>
    <w:rsid w:val="6F1B406B"/>
    <w:rsid w:val="6F249B8E"/>
    <w:rsid w:val="6F2A4145"/>
    <w:rsid w:val="6F2BB363"/>
    <w:rsid w:val="6F3294C3"/>
    <w:rsid w:val="6F33B58C"/>
    <w:rsid w:val="6F33F7AB"/>
    <w:rsid w:val="6F35A5C6"/>
    <w:rsid w:val="6F385692"/>
    <w:rsid w:val="6F3D94D1"/>
    <w:rsid w:val="6F419C22"/>
    <w:rsid w:val="6F4A99F6"/>
    <w:rsid w:val="6F4BA8CF"/>
    <w:rsid w:val="6F4DBE16"/>
    <w:rsid w:val="6F518344"/>
    <w:rsid w:val="6F592A19"/>
    <w:rsid w:val="6F5A1EC4"/>
    <w:rsid w:val="6F5AE88A"/>
    <w:rsid w:val="6F5EA992"/>
    <w:rsid w:val="6F5FE377"/>
    <w:rsid w:val="6F64A56B"/>
    <w:rsid w:val="6F6AC637"/>
    <w:rsid w:val="6F72C155"/>
    <w:rsid w:val="6F741ACA"/>
    <w:rsid w:val="6F75F67E"/>
    <w:rsid w:val="6F7C6DD2"/>
    <w:rsid w:val="6F7D6C2E"/>
    <w:rsid w:val="6F7E1098"/>
    <w:rsid w:val="6F7EFEA4"/>
    <w:rsid w:val="6F81042A"/>
    <w:rsid w:val="6F818D3E"/>
    <w:rsid w:val="6F82ED24"/>
    <w:rsid w:val="6F834EFC"/>
    <w:rsid w:val="6F8579E3"/>
    <w:rsid w:val="6F85E0C1"/>
    <w:rsid w:val="6F88A8B3"/>
    <w:rsid w:val="6F89C9E9"/>
    <w:rsid w:val="6F8F0B15"/>
    <w:rsid w:val="6F92D470"/>
    <w:rsid w:val="6F955AE4"/>
    <w:rsid w:val="6F959338"/>
    <w:rsid w:val="6F9B7CB9"/>
    <w:rsid w:val="6FA0181E"/>
    <w:rsid w:val="6FA8515A"/>
    <w:rsid w:val="6FAE3A33"/>
    <w:rsid w:val="6FAF11B4"/>
    <w:rsid w:val="6FB14B4D"/>
    <w:rsid w:val="6FB2E0FE"/>
    <w:rsid w:val="6FB3BF75"/>
    <w:rsid w:val="6FB8969E"/>
    <w:rsid w:val="6FBCC00C"/>
    <w:rsid w:val="6FBFE645"/>
    <w:rsid w:val="6FBFE939"/>
    <w:rsid w:val="6FC0294C"/>
    <w:rsid w:val="6FC4D4FE"/>
    <w:rsid w:val="6FC88020"/>
    <w:rsid w:val="6FC99499"/>
    <w:rsid w:val="6FCADFC1"/>
    <w:rsid w:val="6FD53514"/>
    <w:rsid w:val="6FDA7E06"/>
    <w:rsid w:val="6FDE0217"/>
    <w:rsid w:val="6FE0048B"/>
    <w:rsid w:val="6FE0FA78"/>
    <w:rsid w:val="6FE2064A"/>
    <w:rsid w:val="6FE35253"/>
    <w:rsid w:val="6FE4AA18"/>
    <w:rsid w:val="6FEDE985"/>
    <w:rsid w:val="6FEE4428"/>
    <w:rsid w:val="6FEEB393"/>
    <w:rsid w:val="6FEF289E"/>
    <w:rsid w:val="6FF6F45E"/>
    <w:rsid w:val="6FF77321"/>
    <w:rsid w:val="6FF92952"/>
    <w:rsid w:val="6FF9DE0B"/>
    <w:rsid w:val="6FFB3152"/>
    <w:rsid w:val="6FFC82A3"/>
    <w:rsid w:val="6FFD869A"/>
    <w:rsid w:val="6FFD9B69"/>
    <w:rsid w:val="70093FBB"/>
    <w:rsid w:val="700A7757"/>
    <w:rsid w:val="700FDBB2"/>
    <w:rsid w:val="7010EECB"/>
    <w:rsid w:val="7014615D"/>
    <w:rsid w:val="701473BA"/>
    <w:rsid w:val="70182FE5"/>
    <w:rsid w:val="701BA9C7"/>
    <w:rsid w:val="701FC628"/>
    <w:rsid w:val="701FEE67"/>
    <w:rsid w:val="7022A8C4"/>
    <w:rsid w:val="7025715E"/>
    <w:rsid w:val="702690CE"/>
    <w:rsid w:val="7027B530"/>
    <w:rsid w:val="702980AD"/>
    <w:rsid w:val="702A210A"/>
    <w:rsid w:val="702AD552"/>
    <w:rsid w:val="702BC852"/>
    <w:rsid w:val="702FDD61"/>
    <w:rsid w:val="70305B6C"/>
    <w:rsid w:val="7030702D"/>
    <w:rsid w:val="70335966"/>
    <w:rsid w:val="70375362"/>
    <w:rsid w:val="70380571"/>
    <w:rsid w:val="70399B63"/>
    <w:rsid w:val="703B9A4A"/>
    <w:rsid w:val="7041D9B1"/>
    <w:rsid w:val="7042851A"/>
    <w:rsid w:val="7043F2BA"/>
    <w:rsid w:val="7044F9C0"/>
    <w:rsid w:val="7045BD41"/>
    <w:rsid w:val="704641D1"/>
    <w:rsid w:val="7046DCB0"/>
    <w:rsid w:val="704927CC"/>
    <w:rsid w:val="704F98A5"/>
    <w:rsid w:val="70525F8D"/>
    <w:rsid w:val="705710D7"/>
    <w:rsid w:val="70576473"/>
    <w:rsid w:val="70584DDB"/>
    <w:rsid w:val="7059AC45"/>
    <w:rsid w:val="705C2C3D"/>
    <w:rsid w:val="706306A4"/>
    <w:rsid w:val="7068BEC6"/>
    <w:rsid w:val="706A3AC8"/>
    <w:rsid w:val="706C43A7"/>
    <w:rsid w:val="706C5224"/>
    <w:rsid w:val="706DB7D1"/>
    <w:rsid w:val="706E51D3"/>
    <w:rsid w:val="706EE611"/>
    <w:rsid w:val="7071AB82"/>
    <w:rsid w:val="7071DA54"/>
    <w:rsid w:val="70736A2D"/>
    <w:rsid w:val="7076FEF6"/>
    <w:rsid w:val="70771F0A"/>
    <w:rsid w:val="7078DF57"/>
    <w:rsid w:val="7079A5A5"/>
    <w:rsid w:val="707CB248"/>
    <w:rsid w:val="70824C3D"/>
    <w:rsid w:val="70836376"/>
    <w:rsid w:val="708E9A04"/>
    <w:rsid w:val="70931EC5"/>
    <w:rsid w:val="709725B4"/>
    <w:rsid w:val="709873C5"/>
    <w:rsid w:val="709DDA8D"/>
    <w:rsid w:val="70A55342"/>
    <w:rsid w:val="70A5C0B4"/>
    <w:rsid w:val="70A61651"/>
    <w:rsid w:val="70AE4C61"/>
    <w:rsid w:val="70B02C59"/>
    <w:rsid w:val="70B05F70"/>
    <w:rsid w:val="70B0E906"/>
    <w:rsid w:val="70B1BD68"/>
    <w:rsid w:val="70B41066"/>
    <w:rsid w:val="70B43399"/>
    <w:rsid w:val="70B51FFC"/>
    <w:rsid w:val="70B565BF"/>
    <w:rsid w:val="70B8AA6C"/>
    <w:rsid w:val="70BB2553"/>
    <w:rsid w:val="70BE2BD2"/>
    <w:rsid w:val="70C00D8C"/>
    <w:rsid w:val="70C1380D"/>
    <w:rsid w:val="70C15BEC"/>
    <w:rsid w:val="70C1D567"/>
    <w:rsid w:val="70C67532"/>
    <w:rsid w:val="70C9AD2D"/>
    <w:rsid w:val="70CA0AE9"/>
    <w:rsid w:val="70D39A8E"/>
    <w:rsid w:val="70D47FBD"/>
    <w:rsid w:val="70D5F9E6"/>
    <w:rsid w:val="70DB7219"/>
    <w:rsid w:val="70DBED34"/>
    <w:rsid w:val="70DE9E8A"/>
    <w:rsid w:val="70DED588"/>
    <w:rsid w:val="70E3B955"/>
    <w:rsid w:val="70E3E75F"/>
    <w:rsid w:val="70E3E77B"/>
    <w:rsid w:val="70E44D52"/>
    <w:rsid w:val="70E73038"/>
    <w:rsid w:val="70EDA8C1"/>
    <w:rsid w:val="70F266F7"/>
    <w:rsid w:val="70F3DA68"/>
    <w:rsid w:val="70F3EA57"/>
    <w:rsid w:val="70F4BF08"/>
    <w:rsid w:val="70F5A486"/>
    <w:rsid w:val="70FEE7E4"/>
    <w:rsid w:val="70FF421D"/>
    <w:rsid w:val="71063F93"/>
    <w:rsid w:val="71097765"/>
    <w:rsid w:val="710B0539"/>
    <w:rsid w:val="710E9C4F"/>
    <w:rsid w:val="710EB295"/>
    <w:rsid w:val="7112833D"/>
    <w:rsid w:val="71128D99"/>
    <w:rsid w:val="71149A03"/>
    <w:rsid w:val="71174EBE"/>
    <w:rsid w:val="711A0E63"/>
    <w:rsid w:val="711A2002"/>
    <w:rsid w:val="711D3EFD"/>
    <w:rsid w:val="711FA2DB"/>
    <w:rsid w:val="71217E3F"/>
    <w:rsid w:val="71218251"/>
    <w:rsid w:val="7122D476"/>
    <w:rsid w:val="71270816"/>
    <w:rsid w:val="712C335F"/>
    <w:rsid w:val="712CB3BE"/>
    <w:rsid w:val="712D8A8F"/>
    <w:rsid w:val="712DBA1E"/>
    <w:rsid w:val="712E1DF3"/>
    <w:rsid w:val="713314DC"/>
    <w:rsid w:val="713533DC"/>
    <w:rsid w:val="7136E5A0"/>
    <w:rsid w:val="71394140"/>
    <w:rsid w:val="713A361D"/>
    <w:rsid w:val="713ADA21"/>
    <w:rsid w:val="713B5E76"/>
    <w:rsid w:val="713E8F4B"/>
    <w:rsid w:val="713EBE7F"/>
    <w:rsid w:val="713FB965"/>
    <w:rsid w:val="7144C783"/>
    <w:rsid w:val="71459038"/>
    <w:rsid w:val="7148A0BD"/>
    <w:rsid w:val="714D15BA"/>
    <w:rsid w:val="714D2AE1"/>
    <w:rsid w:val="714D2D93"/>
    <w:rsid w:val="714F657D"/>
    <w:rsid w:val="71565828"/>
    <w:rsid w:val="715C27F1"/>
    <w:rsid w:val="715FB5D1"/>
    <w:rsid w:val="71604AD0"/>
    <w:rsid w:val="7161A374"/>
    <w:rsid w:val="7162A077"/>
    <w:rsid w:val="716451CE"/>
    <w:rsid w:val="71650FEF"/>
    <w:rsid w:val="7166646F"/>
    <w:rsid w:val="717125BF"/>
    <w:rsid w:val="717324BD"/>
    <w:rsid w:val="717A39A7"/>
    <w:rsid w:val="717BC79C"/>
    <w:rsid w:val="717F8B8B"/>
    <w:rsid w:val="7182E36A"/>
    <w:rsid w:val="7184F2DD"/>
    <w:rsid w:val="71855468"/>
    <w:rsid w:val="7189C234"/>
    <w:rsid w:val="71940115"/>
    <w:rsid w:val="7195F671"/>
    <w:rsid w:val="7196D178"/>
    <w:rsid w:val="7196D972"/>
    <w:rsid w:val="7197923D"/>
    <w:rsid w:val="719B7951"/>
    <w:rsid w:val="71A1219B"/>
    <w:rsid w:val="71A2C374"/>
    <w:rsid w:val="71A3C24E"/>
    <w:rsid w:val="71A5B692"/>
    <w:rsid w:val="71A86922"/>
    <w:rsid w:val="71A8CC37"/>
    <w:rsid w:val="71A9E4E2"/>
    <w:rsid w:val="71ABA0EB"/>
    <w:rsid w:val="71ABAC67"/>
    <w:rsid w:val="71AE9FE3"/>
    <w:rsid w:val="71AEC90C"/>
    <w:rsid w:val="71AFB9C6"/>
    <w:rsid w:val="71B0592A"/>
    <w:rsid w:val="71B0F665"/>
    <w:rsid w:val="71B110E3"/>
    <w:rsid w:val="71B1DD6C"/>
    <w:rsid w:val="71B2ECE7"/>
    <w:rsid w:val="71B40B9F"/>
    <w:rsid w:val="71B484BE"/>
    <w:rsid w:val="71B499D6"/>
    <w:rsid w:val="71B6D59F"/>
    <w:rsid w:val="71BAAA2C"/>
    <w:rsid w:val="71BB14E2"/>
    <w:rsid w:val="71BB2806"/>
    <w:rsid w:val="71BF88C4"/>
    <w:rsid w:val="71C084B5"/>
    <w:rsid w:val="71C0E01D"/>
    <w:rsid w:val="71C21300"/>
    <w:rsid w:val="71C4621A"/>
    <w:rsid w:val="71C5BBEE"/>
    <w:rsid w:val="71C5BD55"/>
    <w:rsid w:val="71C720B2"/>
    <w:rsid w:val="71CB3060"/>
    <w:rsid w:val="71CB933E"/>
    <w:rsid w:val="71CE4631"/>
    <w:rsid w:val="71D33E6E"/>
    <w:rsid w:val="71D57652"/>
    <w:rsid w:val="71D88529"/>
    <w:rsid w:val="71DC89F3"/>
    <w:rsid w:val="71DFDF9B"/>
    <w:rsid w:val="71E32D14"/>
    <w:rsid w:val="71E80C39"/>
    <w:rsid w:val="71E8B8FC"/>
    <w:rsid w:val="71EF53F0"/>
    <w:rsid w:val="71F2A00E"/>
    <w:rsid w:val="71F3C251"/>
    <w:rsid w:val="71F500A6"/>
    <w:rsid w:val="71F7DB89"/>
    <w:rsid w:val="71F87F6A"/>
    <w:rsid w:val="71FBD29F"/>
    <w:rsid w:val="7200574F"/>
    <w:rsid w:val="72043FE7"/>
    <w:rsid w:val="720444FD"/>
    <w:rsid w:val="720BCDE8"/>
    <w:rsid w:val="720D54AB"/>
    <w:rsid w:val="720F7182"/>
    <w:rsid w:val="720FD8F4"/>
    <w:rsid w:val="72178B76"/>
    <w:rsid w:val="7218B803"/>
    <w:rsid w:val="721B1382"/>
    <w:rsid w:val="721F3709"/>
    <w:rsid w:val="721F96D0"/>
    <w:rsid w:val="721FFA61"/>
    <w:rsid w:val="72214FBF"/>
    <w:rsid w:val="722238E5"/>
    <w:rsid w:val="72232BEB"/>
    <w:rsid w:val="7223DE2F"/>
    <w:rsid w:val="722D5449"/>
    <w:rsid w:val="7232A22B"/>
    <w:rsid w:val="72330E3E"/>
    <w:rsid w:val="7234DBE6"/>
    <w:rsid w:val="723677D7"/>
    <w:rsid w:val="723838FC"/>
    <w:rsid w:val="723AF020"/>
    <w:rsid w:val="723CBF33"/>
    <w:rsid w:val="723D719E"/>
    <w:rsid w:val="7240005E"/>
    <w:rsid w:val="7240ADFC"/>
    <w:rsid w:val="7243612E"/>
    <w:rsid w:val="7243B8F0"/>
    <w:rsid w:val="72459B70"/>
    <w:rsid w:val="724797DB"/>
    <w:rsid w:val="72488A7D"/>
    <w:rsid w:val="724A6ACA"/>
    <w:rsid w:val="724B00FC"/>
    <w:rsid w:val="724E3722"/>
    <w:rsid w:val="724E80E8"/>
    <w:rsid w:val="724FE803"/>
    <w:rsid w:val="7251F611"/>
    <w:rsid w:val="725393C5"/>
    <w:rsid w:val="72547335"/>
    <w:rsid w:val="725AEAF1"/>
    <w:rsid w:val="725B8799"/>
    <w:rsid w:val="725E3C65"/>
    <w:rsid w:val="725F29B9"/>
    <w:rsid w:val="725F5C0B"/>
    <w:rsid w:val="72609810"/>
    <w:rsid w:val="726350F0"/>
    <w:rsid w:val="726983BE"/>
    <w:rsid w:val="726AD0DC"/>
    <w:rsid w:val="726D5CA9"/>
    <w:rsid w:val="726E2F6F"/>
    <w:rsid w:val="727180BD"/>
    <w:rsid w:val="72747700"/>
    <w:rsid w:val="72756FF0"/>
    <w:rsid w:val="7275CD75"/>
    <w:rsid w:val="7277D221"/>
    <w:rsid w:val="72788D33"/>
    <w:rsid w:val="727A33F0"/>
    <w:rsid w:val="727AB829"/>
    <w:rsid w:val="727C1CE2"/>
    <w:rsid w:val="727D527B"/>
    <w:rsid w:val="727F4F45"/>
    <w:rsid w:val="728397EB"/>
    <w:rsid w:val="7285E068"/>
    <w:rsid w:val="72860BC6"/>
    <w:rsid w:val="7287CBB2"/>
    <w:rsid w:val="72888A4B"/>
    <w:rsid w:val="728AFEF6"/>
    <w:rsid w:val="729A20F2"/>
    <w:rsid w:val="729A9B27"/>
    <w:rsid w:val="729FE6A8"/>
    <w:rsid w:val="72A02F04"/>
    <w:rsid w:val="72A66DA3"/>
    <w:rsid w:val="72A72DDD"/>
    <w:rsid w:val="72AA0F65"/>
    <w:rsid w:val="72AAE647"/>
    <w:rsid w:val="72AB04E0"/>
    <w:rsid w:val="72AB7AED"/>
    <w:rsid w:val="72AB9F78"/>
    <w:rsid w:val="72B07854"/>
    <w:rsid w:val="72B39571"/>
    <w:rsid w:val="72B52335"/>
    <w:rsid w:val="72BB5337"/>
    <w:rsid w:val="72BF662F"/>
    <w:rsid w:val="72C32ACC"/>
    <w:rsid w:val="72C34A09"/>
    <w:rsid w:val="72C62EEA"/>
    <w:rsid w:val="72CB3402"/>
    <w:rsid w:val="72CB376C"/>
    <w:rsid w:val="72CC6391"/>
    <w:rsid w:val="72CD1F94"/>
    <w:rsid w:val="72CDEFD1"/>
    <w:rsid w:val="72CF15CC"/>
    <w:rsid w:val="72D3626F"/>
    <w:rsid w:val="72D4F356"/>
    <w:rsid w:val="72DA1D99"/>
    <w:rsid w:val="72DB41CE"/>
    <w:rsid w:val="72DB460E"/>
    <w:rsid w:val="72E290E3"/>
    <w:rsid w:val="72E34736"/>
    <w:rsid w:val="72E9CF9F"/>
    <w:rsid w:val="72EDB3AC"/>
    <w:rsid w:val="72EEE00D"/>
    <w:rsid w:val="72EF67D6"/>
    <w:rsid w:val="72F06286"/>
    <w:rsid w:val="72F118DB"/>
    <w:rsid w:val="72F841E5"/>
    <w:rsid w:val="72F8A328"/>
    <w:rsid w:val="72FB8F1D"/>
    <w:rsid w:val="72FF1E29"/>
    <w:rsid w:val="73022F30"/>
    <w:rsid w:val="7305B9EB"/>
    <w:rsid w:val="730C4E19"/>
    <w:rsid w:val="730D1584"/>
    <w:rsid w:val="730DF3DA"/>
    <w:rsid w:val="7310A08B"/>
    <w:rsid w:val="73110FBD"/>
    <w:rsid w:val="7312324C"/>
    <w:rsid w:val="7312EA17"/>
    <w:rsid w:val="731649E9"/>
    <w:rsid w:val="731A814A"/>
    <w:rsid w:val="731BFAA7"/>
    <w:rsid w:val="731D28D9"/>
    <w:rsid w:val="73227C7F"/>
    <w:rsid w:val="732772EE"/>
    <w:rsid w:val="732849BA"/>
    <w:rsid w:val="73285817"/>
    <w:rsid w:val="732C23E4"/>
    <w:rsid w:val="732E4737"/>
    <w:rsid w:val="732FE96B"/>
    <w:rsid w:val="7330D48B"/>
    <w:rsid w:val="73331A51"/>
    <w:rsid w:val="73352F74"/>
    <w:rsid w:val="73377121"/>
    <w:rsid w:val="733A7751"/>
    <w:rsid w:val="733F310C"/>
    <w:rsid w:val="73404783"/>
    <w:rsid w:val="73428387"/>
    <w:rsid w:val="7344D9B2"/>
    <w:rsid w:val="734668FC"/>
    <w:rsid w:val="734B4269"/>
    <w:rsid w:val="734C39D4"/>
    <w:rsid w:val="734C449F"/>
    <w:rsid w:val="734E964B"/>
    <w:rsid w:val="735310BA"/>
    <w:rsid w:val="735576A2"/>
    <w:rsid w:val="73575AF6"/>
    <w:rsid w:val="73590B83"/>
    <w:rsid w:val="735AD4DF"/>
    <w:rsid w:val="735BFF7C"/>
    <w:rsid w:val="73605FFD"/>
    <w:rsid w:val="73610165"/>
    <w:rsid w:val="73622FF0"/>
    <w:rsid w:val="73668531"/>
    <w:rsid w:val="7366996C"/>
    <w:rsid w:val="736795D0"/>
    <w:rsid w:val="7369EB48"/>
    <w:rsid w:val="736C773B"/>
    <w:rsid w:val="736C9F24"/>
    <w:rsid w:val="736FD6F0"/>
    <w:rsid w:val="737084A5"/>
    <w:rsid w:val="73791871"/>
    <w:rsid w:val="73793FE3"/>
    <w:rsid w:val="737B389A"/>
    <w:rsid w:val="737BBC10"/>
    <w:rsid w:val="7386DD5A"/>
    <w:rsid w:val="738809CF"/>
    <w:rsid w:val="738AE70D"/>
    <w:rsid w:val="738BC2E5"/>
    <w:rsid w:val="738E4165"/>
    <w:rsid w:val="738F29F6"/>
    <w:rsid w:val="73925E7A"/>
    <w:rsid w:val="739DB866"/>
    <w:rsid w:val="73A038C6"/>
    <w:rsid w:val="73A1DBEF"/>
    <w:rsid w:val="73A216F3"/>
    <w:rsid w:val="73A23B5F"/>
    <w:rsid w:val="73A3A657"/>
    <w:rsid w:val="73A3C50F"/>
    <w:rsid w:val="73A7F397"/>
    <w:rsid w:val="73AA0F4B"/>
    <w:rsid w:val="73AA6066"/>
    <w:rsid w:val="73AA8F62"/>
    <w:rsid w:val="73AB76E4"/>
    <w:rsid w:val="73ABCB91"/>
    <w:rsid w:val="73ABEC7D"/>
    <w:rsid w:val="73AD128E"/>
    <w:rsid w:val="73B3C480"/>
    <w:rsid w:val="73B620A7"/>
    <w:rsid w:val="73B8BDCB"/>
    <w:rsid w:val="73BC3CFD"/>
    <w:rsid w:val="73BD1C97"/>
    <w:rsid w:val="73BFBF30"/>
    <w:rsid w:val="73C2ED01"/>
    <w:rsid w:val="73C5049B"/>
    <w:rsid w:val="73C67DA1"/>
    <w:rsid w:val="73C88F0B"/>
    <w:rsid w:val="73CB2A48"/>
    <w:rsid w:val="73CB467C"/>
    <w:rsid w:val="73CB7E1E"/>
    <w:rsid w:val="73D4EABC"/>
    <w:rsid w:val="73D52DB1"/>
    <w:rsid w:val="73D8D121"/>
    <w:rsid w:val="73DABB60"/>
    <w:rsid w:val="73DADE19"/>
    <w:rsid w:val="73DC176F"/>
    <w:rsid w:val="73E0F376"/>
    <w:rsid w:val="73E3375C"/>
    <w:rsid w:val="73E46560"/>
    <w:rsid w:val="73E7F0A8"/>
    <w:rsid w:val="73E96CC5"/>
    <w:rsid w:val="73E9FF30"/>
    <w:rsid w:val="73F5E804"/>
    <w:rsid w:val="73F6F14A"/>
    <w:rsid w:val="73F7D197"/>
    <w:rsid w:val="73F7F32A"/>
    <w:rsid w:val="73FE55D3"/>
    <w:rsid w:val="73FF790F"/>
    <w:rsid w:val="73FFFF53"/>
    <w:rsid w:val="7400503A"/>
    <w:rsid w:val="7402FC12"/>
    <w:rsid w:val="7403740F"/>
    <w:rsid w:val="7404C7A4"/>
    <w:rsid w:val="74078664"/>
    <w:rsid w:val="740B99F6"/>
    <w:rsid w:val="740C27C5"/>
    <w:rsid w:val="740D9D2B"/>
    <w:rsid w:val="740E1D0E"/>
    <w:rsid w:val="740ECD14"/>
    <w:rsid w:val="740F460F"/>
    <w:rsid w:val="740F8CAE"/>
    <w:rsid w:val="74162AA8"/>
    <w:rsid w:val="74177734"/>
    <w:rsid w:val="74190375"/>
    <w:rsid w:val="7419CFE8"/>
    <w:rsid w:val="74214A34"/>
    <w:rsid w:val="7421CC18"/>
    <w:rsid w:val="74232B33"/>
    <w:rsid w:val="74287406"/>
    <w:rsid w:val="742A5149"/>
    <w:rsid w:val="742A6DD6"/>
    <w:rsid w:val="742CBB09"/>
    <w:rsid w:val="742EF30F"/>
    <w:rsid w:val="7432377B"/>
    <w:rsid w:val="7437CAC4"/>
    <w:rsid w:val="7438BB81"/>
    <w:rsid w:val="743D5FB2"/>
    <w:rsid w:val="7441BBA5"/>
    <w:rsid w:val="744AB2F0"/>
    <w:rsid w:val="744E1C26"/>
    <w:rsid w:val="7450AF72"/>
    <w:rsid w:val="7450DBC6"/>
    <w:rsid w:val="7452E309"/>
    <w:rsid w:val="7458C330"/>
    <w:rsid w:val="74595562"/>
    <w:rsid w:val="745B90B8"/>
    <w:rsid w:val="7468DC53"/>
    <w:rsid w:val="74693544"/>
    <w:rsid w:val="746CBBB4"/>
    <w:rsid w:val="746D5D26"/>
    <w:rsid w:val="746E3875"/>
    <w:rsid w:val="7470A3FC"/>
    <w:rsid w:val="7476B1B5"/>
    <w:rsid w:val="7476F584"/>
    <w:rsid w:val="7479278D"/>
    <w:rsid w:val="747B595F"/>
    <w:rsid w:val="747BAC41"/>
    <w:rsid w:val="747CA82F"/>
    <w:rsid w:val="74884CDD"/>
    <w:rsid w:val="748AB522"/>
    <w:rsid w:val="748AC4EF"/>
    <w:rsid w:val="7492E046"/>
    <w:rsid w:val="7496D6A4"/>
    <w:rsid w:val="7498863E"/>
    <w:rsid w:val="749D2872"/>
    <w:rsid w:val="749D9087"/>
    <w:rsid w:val="749F3A7B"/>
    <w:rsid w:val="74A29932"/>
    <w:rsid w:val="74ADD1E1"/>
    <w:rsid w:val="74ADF8CE"/>
    <w:rsid w:val="74AF4C5C"/>
    <w:rsid w:val="74AFA658"/>
    <w:rsid w:val="74B05962"/>
    <w:rsid w:val="74B1ACCE"/>
    <w:rsid w:val="74B4725F"/>
    <w:rsid w:val="74B7B689"/>
    <w:rsid w:val="74B8A1A0"/>
    <w:rsid w:val="74BD9FE7"/>
    <w:rsid w:val="74C30B07"/>
    <w:rsid w:val="74CCF133"/>
    <w:rsid w:val="74CFDF73"/>
    <w:rsid w:val="74D21A24"/>
    <w:rsid w:val="74D29097"/>
    <w:rsid w:val="74D6E47E"/>
    <w:rsid w:val="74D851D7"/>
    <w:rsid w:val="74D856CF"/>
    <w:rsid w:val="74D975EC"/>
    <w:rsid w:val="74DD4F7D"/>
    <w:rsid w:val="74E9021F"/>
    <w:rsid w:val="74EE345A"/>
    <w:rsid w:val="74EE8C51"/>
    <w:rsid w:val="74F04DBE"/>
    <w:rsid w:val="74F11235"/>
    <w:rsid w:val="74F13E2D"/>
    <w:rsid w:val="74F77EB0"/>
    <w:rsid w:val="74F92B64"/>
    <w:rsid w:val="74F99E03"/>
    <w:rsid w:val="74FB1F91"/>
    <w:rsid w:val="74FEBC4F"/>
    <w:rsid w:val="7500E167"/>
    <w:rsid w:val="75069453"/>
    <w:rsid w:val="7507F4AF"/>
    <w:rsid w:val="75089852"/>
    <w:rsid w:val="750D7536"/>
    <w:rsid w:val="750F8ACE"/>
    <w:rsid w:val="751063F9"/>
    <w:rsid w:val="7511F21E"/>
    <w:rsid w:val="75145D7A"/>
    <w:rsid w:val="751A8E6D"/>
    <w:rsid w:val="751AC56E"/>
    <w:rsid w:val="751D4B0F"/>
    <w:rsid w:val="751D778F"/>
    <w:rsid w:val="75202C24"/>
    <w:rsid w:val="7523ECF8"/>
    <w:rsid w:val="7525B518"/>
    <w:rsid w:val="752954E6"/>
    <w:rsid w:val="752A0F9B"/>
    <w:rsid w:val="752AD2FA"/>
    <w:rsid w:val="752CC2CB"/>
    <w:rsid w:val="752F55CB"/>
    <w:rsid w:val="7530D111"/>
    <w:rsid w:val="75347F94"/>
    <w:rsid w:val="7535E300"/>
    <w:rsid w:val="75401F7C"/>
    <w:rsid w:val="75424957"/>
    <w:rsid w:val="7544326C"/>
    <w:rsid w:val="754711F2"/>
    <w:rsid w:val="7548352C"/>
    <w:rsid w:val="754940AE"/>
    <w:rsid w:val="754B06E2"/>
    <w:rsid w:val="754DC160"/>
    <w:rsid w:val="754ED56E"/>
    <w:rsid w:val="754F550A"/>
    <w:rsid w:val="7551A625"/>
    <w:rsid w:val="7552D5E5"/>
    <w:rsid w:val="75554992"/>
    <w:rsid w:val="755555ED"/>
    <w:rsid w:val="75578615"/>
    <w:rsid w:val="755870F6"/>
    <w:rsid w:val="755F19AC"/>
    <w:rsid w:val="75632D92"/>
    <w:rsid w:val="75662BFB"/>
    <w:rsid w:val="756A04F3"/>
    <w:rsid w:val="756CA032"/>
    <w:rsid w:val="756F02E9"/>
    <w:rsid w:val="7571046A"/>
    <w:rsid w:val="75733900"/>
    <w:rsid w:val="75733A16"/>
    <w:rsid w:val="75735006"/>
    <w:rsid w:val="75737250"/>
    <w:rsid w:val="757504C2"/>
    <w:rsid w:val="757B0B72"/>
    <w:rsid w:val="757BE301"/>
    <w:rsid w:val="757DF914"/>
    <w:rsid w:val="757FD1D7"/>
    <w:rsid w:val="75889B89"/>
    <w:rsid w:val="7588F443"/>
    <w:rsid w:val="758A6F90"/>
    <w:rsid w:val="758C6854"/>
    <w:rsid w:val="758CC685"/>
    <w:rsid w:val="758F5B0D"/>
    <w:rsid w:val="759081F9"/>
    <w:rsid w:val="75926EEF"/>
    <w:rsid w:val="75945122"/>
    <w:rsid w:val="75951393"/>
    <w:rsid w:val="759B025E"/>
    <w:rsid w:val="759B81DC"/>
    <w:rsid w:val="75A1D090"/>
    <w:rsid w:val="75A22263"/>
    <w:rsid w:val="75A4E40A"/>
    <w:rsid w:val="75A56E6D"/>
    <w:rsid w:val="75A851E0"/>
    <w:rsid w:val="75AA8E59"/>
    <w:rsid w:val="75ABB0BC"/>
    <w:rsid w:val="75AE83CB"/>
    <w:rsid w:val="75B1E500"/>
    <w:rsid w:val="75B38C0B"/>
    <w:rsid w:val="75B8D674"/>
    <w:rsid w:val="75B8E34C"/>
    <w:rsid w:val="75BA32DD"/>
    <w:rsid w:val="75BFD710"/>
    <w:rsid w:val="75C2C35B"/>
    <w:rsid w:val="75C4E393"/>
    <w:rsid w:val="75C661D1"/>
    <w:rsid w:val="75C87AE7"/>
    <w:rsid w:val="75C891E0"/>
    <w:rsid w:val="75CBFFF8"/>
    <w:rsid w:val="75CC37AC"/>
    <w:rsid w:val="75CD1EA5"/>
    <w:rsid w:val="75CDAC48"/>
    <w:rsid w:val="75CFA014"/>
    <w:rsid w:val="75D07885"/>
    <w:rsid w:val="75D11684"/>
    <w:rsid w:val="75D38070"/>
    <w:rsid w:val="75D6FBD7"/>
    <w:rsid w:val="75DAEC00"/>
    <w:rsid w:val="75DAF11D"/>
    <w:rsid w:val="75DCC4F2"/>
    <w:rsid w:val="75DD4758"/>
    <w:rsid w:val="75DF373D"/>
    <w:rsid w:val="75E20BAA"/>
    <w:rsid w:val="75E3030C"/>
    <w:rsid w:val="75E61739"/>
    <w:rsid w:val="75E7ED45"/>
    <w:rsid w:val="75E8F3EA"/>
    <w:rsid w:val="75EA8CBD"/>
    <w:rsid w:val="75F13D20"/>
    <w:rsid w:val="75F1A7F2"/>
    <w:rsid w:val="75F3F3B0"/>
    <w:rsid w:val="75F4115E"/>
    <w:rsid w:val="75FF76E7"/>
    <w:rsid w:val="76004788"/>
    <w:rsid w:val="7600923E"/>
    <w:rsid w:val="7600B18F"/>
    <w:rsid w:val="76018900"/>
    <w:rsid w:val="7604FFC3"/>
    <w:rsid w:val="76051117"/>
    <w:rsid w:val="760A340C"/>
    <w:rsid w:val="760B0043"/>
    <w:rsid w:val="760B9A27"/>
    <w:rsid w:val="76120489"/>
    <w:rsid w:val="761251E0"/>
    <w:rsid w:val="7612887A"/>
    <w:rsid w:val="76153A8C"/>
    <w:rsid w:val="7615D2F1"/>
    <w:rsid w:val="761CCF1C"/>
    <w:rsid w:val="761E1F73"/>
    <w:rsid w:val="7627C036"/>
    <w:rsid w:val="7628ACCF"/>
    <w:rsid w:val="762D8EA8"/>
    <w:rsid w:val="762DE492"/>
    <w:rsid w:val="762F14E7"/>
    <w:rsid w:val="7630000E"/>
    <w:rsid w:val="7630E6F4"/>
    <w:rsid w:val="76323514"/>
    <w:rsid w:val="7633E60E"/>
    <w:rsid w:val="763626A6"/>
    <w:rsid w:val="76384FF3"/>
    <w:rsid w:val="763B0363"/>
    <w:rsid w:val="763F42CB"/>
    <w:rsid w:val="763FE62D"/>
    <w:rsid w:val="764225C6"/>
    <w:rsid w:val="765034C4"/>
    <w:rsid w:val="76507C53"/>
    <w:rsid w:val="76548462"/>
    <w:rsid w:val="76578D26"/>
    <w:rsid w:val="7659F4A9"/>
    <w:rsid w:val="765B30EB"/>
    <w:rsid w:val="765DB1E9"/>
    <w:rsid w:val="765E3958"/>
    <w:rsid w:val="7663F599"/>
    <w:rsid w:val="7666AB7E"/>
    <w:rsid w:val="7667D5EC"/>
    <w:rsid w:val="7667F2B1"/>
    <w:rsid w:val="766AFB97"/>
    <w:rsid w:val="766C66B5"/>
    <w:rsid w:val="766FC3DC"/>
    <w:rsid w:val="766FDE46"/>
    <w:rsid w:val="767050EC"/>
    <w:rsid w:val="7670E962"/>
    <w:rsid w:val="76723DD1"/>
    <w:rsid w:val="7679A619"/>
    <w:rsid w:val="767A1816"/>
    <w:rsid w:val="767D5650"/>
    <w:rsid w:val="7683F9FE"/>
    <w:rsid w:val="76864553"/>
    <w:rsid w:val="76871524"/>
    <w:rsid w:val="7687D750"/>
    <w:rsid w:val="768938C6"/>
    <w:rsid w:val="76895B3D"/>
    <w:rsid w:val="768B4EC7"/>
    <w:rsid w:val="768CEA71"/>
    <w:rsid w:val="769018EE"/>
    <w:rsid w:val="7692AA1F"/>
    <w:rsid w:val="76952634"/>
    <w:rsid w:val="76A0D511"/>
    <w:rsid w:val="76A9E6CA"/>
    <w:rsid w:val="76ACF34E"/>
    <w:rsid w:val="76AF68EC"/>
    <w:rsid w:val="76AFAFEC"/>
    <w:rsid w:val="76B4C843"/>
    <w:rsid w:val="76B5FC7E"/>
    <w:rsid w:val="76B6776A"/>
    <w:rsid w:val="76B7A414"/>
    <w:rsid w:val="76B7EE85"/>
    <w:rsid w:val="76B8AADF"/>
    <w:rsid w:val="76B92B6C"/>
    <w:rsid w:val="76B96D9F"/>
    <w:rsid w:val="76BAB0B5"/>
    <w:rsid w:val="76BCEF4C"/>
    <w:rsid w:val="76BE0E42"/>
    <w:rsid w:val="76C1A26E"/>
    <w:rsid w:val="76C6C9DC"/>
    <w:rsid w:val="76CA58E4"/>
    <w:rsid w:val="76CE5996"/>
    <w:rsid w:val="76CEED0A"/>
    <w:rsid w:val="76CFE19E"/>
    <w:rsid w:val="76D1D4E3"/>
    <w:rsid w:val="76D25A74"/>
    <w:rsid w:val="76D2CEC9"/>
    <w:rsid w:val="76D4C9B2"/>
    <w:rsid w:val="76D6915B"/>
    <w:rsid w:val="76D6BA62"/>
    <w:rsid w:val="76D774D7"/>
    <w:rsid w:val="76DA4121"/>
    <w:rsid w:val="76DC0B4F"/>
    <w:rsid w:val="76E0223A"/>
    <w:rsid w:val="76E050FF"/>
    <w:rsid w:val="76E15504"/>
    <w:rsid w:val="76E25241"/>
    <w:rsid w:val="76E420C7"/>
    <w:rsid w:val="76E479FF"/>
    <w:rsid w:val="76E6363B"/>
    <w:rsid w:val="76E6DB78"/>
    <w:rsid w:val="76EA6380"/>
    <w:rsid w:val="76EA7F0D"/>
    <w:rsid w:val="76EE8160"/>
    <w:rsid w:val="76EEAB19"/>
    <w:rsid w:val="76EEC2E3"/>
    <w:rsid w:val="76EFD45B"/>
    <w:rsid w:val="76F03499"/>
    <w:rsid w:val="76F2C043"/>
    <w:rsid w:val="76F57316"/>
    <w:rsid w:val="76F5B299"/>
    <w:rsid w:val="76F69927"/>
    <w:rsid w:val="76F837B4"/>
    <w:rsid w:val="76F84FEF"/>
    <w:rsid w:val="76F946DD"/>
    <w:rsid w:val="76F9692D"/>
    <w:rsid w:val="76F9EF56"/>
    <w:rsid w:val="76FE2615"/>
    <w:rsid w:val="7703E03A"/>
    <w:rsid w:val="7704316E"/>
    <w:rsid w:val="7706EAC2"/>
    <w:rsid w:val="7707EF6F"/>
    <w:rsid w:val="770B81D6"/>
    <w:rsid w:val="770E07BD"/>
    <w:rsid w:val="77129871"/>
    <w:rsid w:val="77136775"/>
    <w:rsid w:val="7715F24B"/>
    <w:rsid w:val="7719954F"/>
    <w:rsid w:val="771B5C00"/>
    <w:rsid w:val="771EA28A"/>
    <w:rsid w:val="771F5C48"/>
    <w:rsid w:val="77225E34"/>
    <w:rsid w:val="7724C051"/>
    <w:rsid w:val="77283BCA"/>
    <w:rsid w:val="77283BDF"/>
    <w:rsid w:val="772AD292"/>
    <w:rsid w:val="772B2177"/>
    <w:rsid w:val="772C0144"/>
    <w:rsid w:val="772C380D"/>
    <w:rsid w:val="772D565D"/>
    <w:rsid w:val="772D5D17"/>
    <w:rsid w:val="772EEEC4"/>
    <w:rsid w:val="773133D8"/>
    <w:rsid w:val="7731598D"/>
    <w:rsid w:val="773532D5"/>
    <w:rsid w:val="773B580E"/>
    <w:rsid w:val="773CA3DE"/>
    <w:rsid w:val="7744C806"/>
    <w:rsid w:val="7745A243"/>
    <w:rsid w:val="7747B97D"/>
    <w:rsid w:val="774870B8"/>
    <w:rsid w:val="7749DED4"/>
    <w:rsid w:val="774B89F8"/>
    <w:rsid w:val="774BE8D6"/>
    <w:rsid w:val="774F4E84"/>
    <w:rsid w:val="774FC226"/>
    <w:rsid w:val="775584A3"/>
    <w:rsid w:val="7757BC5F"/>
    <w:rsid w:val="7758E47B"/>
    <w:rsid w:val="775C1BD4"/>
    <w:rsid w:val="77623BFB"/>
    <w:rsid w:val="776904D0"/>
    <w:rsid w:val="776DDF66"/>
    <w:rsid w:val="776E9B88"/>
    <w:rsid w:val="777079DE"/>
    <w:rsid w:val="77722EA1"/>
    <w:rsid w:val="7773C8B6"/>
    <w:rsid w:val="777DC03C"/>
    <w:rsid w:val="77818056"/>
    <w:rsid w:val="7782B0AF"/>
    <w:rsid w:val="7785B4ED"/>
    <w:rsid w:val="7785B64B"/>
    <w:rsid w:val="77893647"/>
    <w:rsid w:val="778CF554"/>
    <w:rsid w:val="77909A88"/>
    <w:rsid w:val="77963F8B"/>
    <w:rsid w:val="77967626"/>
    <w:rsid w:val="77970CCB"/>
    <w:rsid w:val="779C1B49"/>
    <w:rsid w:val="779E2491"/>
    <w:rsid w:val="779FE3D1"/>
    <w:rsid w:val="77A2FB02"/>
    <w:rsid w:val="77AAAF49"/>
    <w:rsid w:val="77AFEC98"/>
    <w:rsid w:val="77B05729"/>
    <w:rsid w:val="77B193F5"/>
    <w:rsid w:val="77B55084"/>
    <w:rsid w:val="77B627CA"/>
    <w:rsid w:val="77BFF04B"/>
    <w:rsid w:val="77C092D6"/>
    <w:rsid w:val="77C1AEFE"/>
    <w:rsid w:val="77C3CE4D"/>
    <w:rsid w:val="77C409E1"/>
    <w:rsid w:val="77C62F0E"/>
    <w:rsid w:val="77C8391C"/>
    <w:rsid w:val="77C8E008"/>
    <w:rsid w:val="77CA474A"/>
    <w:rsid w:val="77D4A816"/>
    <w:rsid w:val="77D98E3D"/>
    <w:rsid w:val="77DCE2AF"/>
    <w:rsid w:val="77DD2309"/>
    <w:rsid w:val="77E2C8FE"/>
    <w:rsid w:val="77E2E81E"/>
    <w:rsid w:val="77EEE946"/>
    <w:rsid w:val="77F14EC8"/>
    <w:rsid w:val="77F2096B"/>
    <w:rsid w:val="77F47E3A"/>
    <w:rsid w:val="77FAFD66"/>
    <w:rsid w:val="77FD4FB7"/>
    <w:rsid w:val="77FD59E0"/>
    <w:rsid w:val="77FDEAB8"/>
    <w:rsid w:val="77FE43BC"/>
    <w:rsid w:val="77FF7E60"/>
    <w:rsid w:val="7804C4B0"/>
    <w:rsid w:val="7805590C"/>
    <w:rsid w:val="7806D654"/>
    <w:rsid w:val="78089748"/>
    <w:rsid w:val="78094FE7"/>
    <w:rsid w:val="780C216F"/>
    <w:rsid w:val="780FD19E"/>
    <w:rsid w:val="7810ECD4"/>
    <w:rsid w:val="78110CD6"/>
    <w:rsid w:val="7812CF46"/>
    <w:rsid w:val="781334A3"/>
    <w:rsid w:val="78190E7B"/>
    <w:rsid w:val="78192EFF"/>
    <w:rsid w:val="7819EFCD"/>
    <w:rsid w:val="781F7986"/>
    <w:rsid w:val="781F94A5"/>
    <w:rsid w:val="782808B4"/>
    <w:rsid w:val="7832B254"/>
    <w:rsid w:val="783434FD"/>
    <w:rsid w:val="78348DE7"/>
    <w:rsid w:val="78399DB0"/>
    <w:rsid w:val="783D8008"/>
    <w:rsid w:val="784207ED"/>
    <w:rsid w:val="784557FA"/>
    <w:rsid w:val="7847DADE"/>
    <w:rsid w:val="784AF4C7"/>
    <w:rsid w:val="784B0104"/>
    <w:rsid w:val="784E2269"/>
    <w:rsid w:val="78518F0A"/>
    <w:rsid w:val="78520446"/>
    <w:rsid w:val="7852738C"/>
    <w:rsid w:val="785A4EBE"/>
    <w:rsid w:val="785E5144"/>
    <w:rsid w:val="78614A8E"/>
    <w:rsid w:val="7863C5F1"/>
    <w:rsid w:val="7865BD85"/>
    <w:rsid w:val="7869994C"/>
    <w:rsid w:val="786A7236"/>
    <w:rsid w:val="786A73E8"/>
    <w:rsid w:val="786A7B01"/>
    <w:rsid w:val="786AAD50"/>
    <w:rsid w:val="786AFD62"/>
    <w:rsid w:val="786B51C6"/>
    <w:rsid w:val="786F9BDA"/>
    <w:rsid w:val="7871A1FA"/>
    <w:rsid w:val="7876BE14"/>
    <w:rsid w:val="7877676F"/>
    <w:rsid w:val="787C7E71"/>
    <w:rsid w:val="787E61F7"/>
    <w:rsid w:val="78801BFE"/>
    <w:rsid w:val="7881BC6C"/>
    <w:rsid w:val="7881E118"/>
    <w:rsid w:val="7884CCDE"/>
    <w:rsid w:val="788569FC"/>
    <w:rsid w:val="78959FFA"/>
    <w:rsid w:val="7895FE00"/>
    <w:rsid w:val="78964C17"/>
    <w:rsid w:val="7896525A"/>
    <w:rsid w:val="7897BBC4"/>
    <w:rsid w:val="789A7947"/>
    <w:rsid w:val="789BDA14"/>
    <w:rsid w:val="789C28DD"/>
    <w:rsid w:val="78A0961B"/>
    <w:rsid w:val="78A2BD0B"/>
    <w:rsid w:val="78A40186"/>
    <w:rsid w:val="78A61935"/>
    <w:rsid w:val="78ADEC23"/>
    <w:rsid w:val="78ADECC1"/>
    <w:rsid w:val="78AF4025"/>
    <w:rsid w:val="78B45E83"/>
    <w:rsid w:val="78B8CFF3"/>
    <w:rsid w:val="78BA0A68"/>
    <w:rsid w:val="78BA9F0C"/>
    <w:rsid w:val="78BC2F65"/>
    <w:rsid w:val="78BD54BB"/>
    <w:rsid w:val="78BFDD4C"/>
    <w:rsid w:val="78C1E0A5"/>
    <w:rsid w:val="78C1E3FA"/>
    <w:rsid w:val="78C23133"/>
    <w:rsid w:val="78C39078"/>
    <w:rsid w:val="78C3EC15"/>
    <w:rsid w:val="78C4268F"/>
    <w:rsid w:val="78C4F053"/>
    <w:rsid w:val="78CF7B7F"/>
    <w:rsid w:val="78CFE2C4"/>
    <w:rsid w:val="78D393FE"/>
    <w:rsid w:val="78D55B61"/>
    <w:rsid w:val="78D89EFE"/>
    <w:rsid w:val="78D968AF"/>
    <w:rsid w:val="78DA8AFD"/>
    <w:rsid w:val="78E30754"/>
    <w:rsid w:val="78E93AD8"/>
    <w:rsid w:val="78EA392F"/>
    <w:rsid w:val="78EAEE48"/>
    <w:rsid w:val="78EC74CA"/>
    <w:rsid w:val="78EDC028"/>
    <w:rsid w:val="78EE1C16"/>
    <w:rsid w:val="78EF4E15"/>
    <w:rsid w:val="78EF72D1"/>
    <w:rsid w:val="78F01C17"/>
    <w:rsid w:val="78F20EAF"/>
    <w:rsid w:val="78F33FA0"/>
    <w:rsid w:val="78F3F87E"/>
    <w:rsid w:val="78F90863"/>
    <w:rsid w:val="78FA9765"/>
    <w:rsid w:val="7900D61B"/>
    <w:rsid w:val="7902747C"/>
    <w:rsid w:val="7903096A"/>
    <w:rsid w:val="79045EF8"/>
    <w:rsid w:val="79048016"/>
    <w:rsid w:val="79050A5B"/>
    <w:rsid w:val="790CC7B3"/>
    <w:rsid w:val="79123857"/>
    <w:rsid w:val="7912E286"/>
    <w:rsid w:val="7914CA87"/>
    <w:rsid w:val="79166B1D"/>
    <w:rsid w:val="7918EEA9"/>
    <w:rsid w:val="79196293"/>
    <w:rsid w:val="7919B87A"/>
    <w:rsid w:val="791E0B05"/>
    <w:rsid w:val="791E592D"/>
    <w:rsid w:val="7920250E"/>
    <w:rsid w:val="792187AE"/>
    <w:rsid w:val="79222A12"/>
    <w:rsid w:val="7925212E"/>
    <w:rsid w:val="792A32F6"/>
    <w:rsid w:val="792D29D1"/>
    <w:rsid w:val="792EA3FA"/>
    <w:rsid w:val="792F0768"/>
    <w:rsid w:val="792FAF66"/>
    <w:rsid w:val="7931FAA6"/>
    <w:rsid w:val="7932892A"/>
    <w:rsid w:val="7936D228"/>
    <w:rsid w:val="7937452C"/>
    <w:rsid w:val="79392885"/>
    <w:rsid w:val="793B4C5E"/>
    <w:rsid w:val="793CE293"/>
    <w:rsid w:val="794058D1"/>
    <w:rsid w:val="79410145"/>
    <w:rsid w:val="7941540D"/>
    <w:rsid w:val="7942F74C"/>
    <w:rsid w:val="7943DE93"/>
    <w:rsid w:val="794587A6"/>
    <w:rsid w:val="794C1554"/>
    <w:rsid w:val="794E93A5"/>
    <w:rsid w:val="795130AA"/>
    <w:rsid w:val="795352E2"/>
    <w:rsid w:val="7953D2B3"/>
    <w:rsid w:val="7957EE80"/>
    <w:rsid w:val="7958949A"/>
    <w:rsid w:val="7958D594"/>
    <w:rsid w:val="7959B329"/>
    <w:rsid w:val="79627292"/>
    <w:rsid w:val="796573D2"/>
    <w:rsid w:val="79680A92"/>
    <w:rsid w:val="7968A08F"/>
    <w:rsid w:val="796D5CB7"/>
    <w:rsid w:val="796F186D"/>
    <w:rsid w:val="7973090C"/>
    <w:rsid w:val="7978FCA5"/>
    <w:rsid w:val="797DC70C"/>
    <w:rsid w:val="797F230E"/>
    <w:rsid w:val="79842466"/>
    <w:rsid w:val="79861798"/>
    <w:rsid w:val="7989B5E8"/>
    <w:rsid w:val="798CFC99"/>
    <w:rsid w:val="798EC39F"/>
    <w:rsid w:val="79917873"/>
    <w:rsid w:val="79924B9D"/>
    <w:rsid w:val="79931986"/>
    <w:rsid w:val="7994CF26"/>
    <w:rsid w:val="79952B5A"/>
    <w:rsid w:val="79956E29"/>
    <w:rsid w:val="7995D297"/>
    <w:rsid w:val="7997F704"/>
    <w:rsid w:val="799B5C3D"/>
    <w:rsid w:val="799E2297"/>
    <w:rsid w:val="799FE475"/>
    <w:rsid w:val="79A59B36"/>
    <w:rsid w:val="79AB9F0E"/>
    <w:rsid w:val="79AC2BA1"/>
    <w:rsid w:val="79AD524D"/>
    <w:rsid w:val="79AEDB67"/>
    <w:rsid w:val="79AFAF93"/>
    <w:rsid w:val="79B1DEA3"/>
    <w:rsid w:val="79B2366A"/>
    <w:rsid w:val="79B57884"/>
    <w:rsid w:val="79B85181"/>
    <w:rsid w:val="79B9356B"/>
    <w:rsid w:val="79C041E1"/>
    <w:rsid w:val="79C590C0"/>
    <w:rsid w:val="79C6B755"/>
    <w:rsid w:val="79C8DE6F"/>
    <w:rsid w:val="79CB28C6"/>
    <w:rsid w:val="79CD8D33"/>
    <w:rsid w:val="79CD8DA1"/>
    <w:rsid w:val="79CEB7FD"/>
    <w:rsid w:val="79D34B0D"/>
    <w:rsid w:val="79D64CB6"/>
    <w:rsid w:val="79D791EB"/>
    <w:rsid w:val="79DD89D7"/>
    <w:rsid w:val="79E7F0BF"/>
    <w:rsid w:val="79E96B7E"/>
    <w:rsid w:val="79ED4AA7"/>
    <w:rsid w:val="79F395C6"/>
    <w:rsid w:val="79F6BD97"/>
    <w:rsid w:val="79FAFCF4"/>
    <w:rsid w:val="79FCC72F"/>
    <w:rsid w:val="79FF0D1C"/>
    <w:rsid w:val="7A020D02"/>
    <w:rsid w:val="7A02DDE6"/>
    <w:rsid w:val="7A05C6D1"/>
    <w:rsid w:val="7A0689C0"/>
    <w:rsid w:val="7A06A6CB"/>
    <w:rsid w:val="7A072B2F"/>
    <w:rsid w:val="7A0CBA5B"/>
    <w:rsid w:val="7A13020E"/>
    <w:rsid w:val="7A14AAFA"/>
    <w:rsid w:val="7A151572"/>
    <w:rsid w:val="7A1546CC"/>
    <w:rsid w:val="7A162BE7"/>
    <w:rsid w:val="7A18E813"/>
    <w:rsid w:val="7A1A8036"/>
    <w:rsid w:val="7A1AED76"/>
    <w:rsid w:val="7A1D0F4D"/>
    <w:rsid w:val="7A30ACDE"/>
    <w:rsid w:val="7A34A7C7"/>
    <w:rsid w:val="7A38DDA8"/>
    <w:rsid w:val="7A4698DE"/>
    <w:rsid w:val="7A473E97"/>
    <w:rsid w:val="7A47643E"/>
    <w:rsid w:val="7A4A926C"/>
    <w:rsid w:val="7A4F83BA"/>
    <w:rsid w:val="7A511DDF"/>
    <w:rsid w:val="7A535E98"/>
    <w:rsid w:val="7A5978E4"/>
    <w:rsid w:val="7A598D92"/>
    <w:rsid w:val="7A5A4143"/>
    <w:rsid w:val="7A5BF6F6"/>
    <w:rsid w:val="7A5E00FC"/>
    <w:rsid w:val="7A6011DB"/>
    <w:rsid w:val="7A658388"/>
    <w:rsid w:val="7A674E9C"/>
    <w:rsid w:val="7A67642E"/>
    <w:rsid w:val="7A67656B"/>
    <w:rsid w:val="7A691CB8"/>
    <w:rsid w:val="7A6D29A1"/>
    <w:rsid w:val="7A6F1508"/>
    <w:rsid w:val="7A6F75AD"/>
    <w:rsid w:val="7A76D9E5"/>
    <w:rsid w:val="7A77D32F"/>
    <w:rsid w:val="7A7C9653"/>
    <w:rsid w:val="7A7F19EA"/>
    <w:rsid w:val="7A7F31CA"/>
    <w:rsid w:val="7A8059C2"/>
    <w:rsid w:val="7A825F8A"/>
    <w:rsid w:val="7A831C4E"/>
    <w:rsid w:val="7A856629"/>
    <w:rsid w:val="7A8875BB"/>
    <w:rsid w:val="7A8A6B27"/>
    <w:rsid w:val="7A8FF804"/>
    <w:rsid w:val="7A94A00F"/>
    <w:rsid w:val="7A959CB0"/>
    <w:rsid w:val="7A99644A"/>
    <w:rsid w:val="7A9BCD40"/>
    <w:rsid w:val="7A9E9D94"/>
    <w:rsid w:val="7A9F25B2"/>
    <w:rsid w:val="7AA0DC57"/>
    <w:rsid w:val="7AA6E615"/>
    <w:rsid w:val="7AB171AE"/>
    <w:rsid w:val="7AB34BE0"/>
    <w:rsid w:val="7AB5ED91"/>
    <w:rsid w:val="7AB7F69A"/>
    <w:rsid w:val="7ABA29CF"/>
    <w:rsid w:val="7ABA312F"/>
    <w:rsid w:val="7AC1E88A"/>
    <w:rsid w:val="7AC31254"/>
    <w:rsid w:val="7AC8CAAA"/>
    <w:rsid w:val="7ACCD094"/>
    <w:rsid w:val="7ACDBCD7"/>
    <w:rsid w:val="7AD0B0CA"/>
    <w:rsid w:val="7AD31A46"/>
    <w:rsid w:val="7AD4ECFD"/>
    <w:rsid w:val="7ADC998E"/>
    <w:rsid w:val="7ADEDE46"/>
    <w:rsid w:val="7AE04197"/>
    <w:rsid w:val="7AE061AF"/>
    <w:rsid w:val="7AE0F6B0"/>
    <w:rsid w:val="7AE2169F"/>
    <w:rsid w:val="7AE3091A"/>
    <w:rsid w:val="7AEC36A9"/>
    <w:rsid w:val="7AF57A55"/>
    <w:rsid w:val="7AF9F576"/>
    <w:rsid w:val="7AFC6244"/>
    <w:rsid w:val="7AFC95D3"/>
    <w:rsid w:val="7AFDD2E2"/>
    <w:rsid w:val="7AFDED6C"/>
    <w:rsid w:val="7AFEDC9C"/>
    <w:rsid w:val="7B008EF8"/>
    <w:rsid w:val="7B03A103"/>
    <w:rsid w:val="7B04BCD7"/>
    <w:rsid w:val="7B059B18"/>
    <w:rsid w:val="7B062770"/>
    <w:rsid w:val="7B13310B"/>
    <w:rsid w:val="7B18A6E8"/>
    <w:rsid w:val="7B18FFFA"/>
    <w:rsid w:val="7B1A2E31"/>
    <w:rsid w:val="7B1AA0C0"/>
    <w:rsid w:val="7B1B1345"/>
    <w:rsid w:val="7B1EB837"/>
    <w:rsid w:val="7B21159C"/>
    <w:rsid w:val="7B22D332"/>
    <w:rsid w:val="7B2468AF"/>
    <w:rsid w:val="7B254D05"/>
    <w:rsid w:val="7B262383"/>
    <w:rsid w:val="7B2B00A5"/>
    <w:rsid w:val="7B2B5EFB"/>
    <w:rsid w:val="7B2D61C0"/>
    <w:rsid w:val="7B2E6581"/>
    <w:rsid w:val="7B3005D8"/>
    <w:rsid w:val="7B33454B"/>
    <w:rsid w:val="7B33672F"/>
    <w:rsid w:val="7B38A4D5"/>
    <w:rsid w:val="7B38BFDA"/>
    <w:rsid w:val="7B3C1953"/>
    <w:rsid w:val="7B3DE9F6"/>
    <w:rsid w:val="7B3FC1A0"/>
    <w:rsid w:val="7B459E4D"/>
    <w:rsid w:val="7B47A5F3"/>
    <w:rsid w:val="7B4DAC0E"/>
    <w:rsid w:val="7B506A08"/>
    <w:rsid w:val="7B542E61"/>
    <w:rsid w:val="7B545871"/>
    <w:rsid w:val="7B557288"/>
    <w:rsid w:val="7B577D8C"/>
    <w:rsid w:val="7B5A7F91"/>
    <w:rsid w:val="7B5F81C8"/>
    <w:rsid w:val="7B65042F"/>
    <w:rsid w:val="7B669C29"/>
    <w:rsid w:val="7B68BF94"/>
    <w:rsid w:val="7B68C2D1"/>
    <w:rsid w:val="7B6AAA1B"/>
    <w:rsid w:val="7B6D54A5"/>
    <w:rsid w:val="7B6DBAB2"/>
    <w:rsid w:val="7B7077A1"/>
    <w:rsid w:val="7B748B9F"/>
    <w:rsid w:val="7B74C40F"/>
    <w:rsid w:val="7B7A542D"/>
    <w:rsid w:val="7B7A6B39"/>
    <w:rsid w:val="7B7BD4A2"/>
    <w:rsid w:val="7B7E534F"/>
    <w:rsid w:val="7B848E1F"/>
    <w:rsid w:val="7B870C3B"/>
    <w:rsid w:val="7B8D64EF"/>
    <w:rsid w:val="7B8E8686"/>
    <w:rsid w:val="7B8FA494"/>
    <w:rsid w:val="7B8FAA4A"/>
    <w:rsid w:val="7B8FCC2B"/>
    <w:rsid w:val="7B90E4A0"/>
    <w:rsid w:val="7B933470"/>
    <w:rsid w:val="7B977223"/>
    <w:rsid w:val="7BA2CC7C"/>
    <w:rsid w:val="7BA4A9D2"/>
    <w:rsid w:val="7BA5DBCD"/>
    <w:rsid w:val="7BA9170D"/>
    <w:rsid w:val="7BA9AC75"/>
    <w:rsid w:val="7BAAD7FE"/>
    <w:rsid w:val="7BAE8E5F"/>
    <w:rsid w:val="7BAF1DFC"/>
    <w:rsid w:val="7BAF9F8C"/>
    <w:rsid w:val="7BB0687C"/>
    <w:rsid w:val="7BB0C35E"/>
    <w:rsid w:val="7BB308AF"/>
    <w:rsid w:val="7BB6CE00"/>
    <w:rsid w:val="7BB879D9"/>
    <w:rsid w:val="7BBA754F"/>
    <w:rsid w:val="7BBCBA99"/>
    <w:rsid w:val="7BBE8FA4"/>
    <w:rsid w:val="7BC190BE"/>
    <w:rsid w:val="7BC312D9"/>
    <w:rsid w:val="7BC58AC6"/>
    <w:rsid w:val="7BC6DCE2"/>
    <w:rsid w:val="7BC6F20F"/>
    <w:rsid w:val="7BC8DC2B"/>
    <w:rsid w:val="7BCA0DF5"/>
    <w:rsid w:val="7BCCA6C5"/>
    <w:rsid w:val="7BCD2BDF"/>
    <w:rsid w:val="7BCD5966"/>
    <w:rsid w:val="7BCD6A7C"/>
    <w:rsid w:val="7BCD9013"/>
    <w:rsid w:val="7BCE1747"/>
    <w:rsid w:val="7BCF23FD"/>
    <w:rsid w:val="7BD168EA"/>
    <w:rsid w:val="7BDB9397"/>
    <w:rsid w:val="7BDE74DB"/>
    <w:rsid w:val="7BE052E6"/>
    <w:rsid w:val="7BE20CA1"/>
    <w:rsid w:val="7BE4550E"/>
    <w:rsid w:val="7BE76B09"/>
    <w:rsid w:val="7BE832B4"/>
    <w:rsid w:val="7BEED8C5"/>
    <w:rsid w:val="7BEF9411"/>
    <w:rsid w:val="7BF3D1BC"/>
    <w:rsid w:val="7BFBB114"/>
    <w:rsid w:val="7BFC93B9"/>
    <w:rsid w:val="7BFF201E"/>
    <w:rsid w:val="7C021A18"/>
    <w:rsid w:val="7C03D183"/>
    <w:rsid w:val="7C0405E3"/>
    <w:rsid w:val="7C09D71A"/>
    <w:rsid w:val="7C0AC3D7"/>
    <w:rsid w:val="7C0BEB9C"/>
    <w:rsid w:val="7C0C6DCE"/>
    <w:rsid w:val="7C0DC357"/>
    <w:rsid w:val="7C0F6410"/>
    <w:rsid w:val="7C0F75D8"/>
    <w:rsid w:val="7C11D7F6"/>
    <w:rsid w:val="7C185592"/>
    <w:rsid w:val="7C1AB27A"/>
    <w:rsid w:val="7C1B1225"/>
    <w:rsid w:val="7C1CC3E7"/>
    <w:rsid w:val="7C1D9DCE"/>
    <w:rsid w:val="7C227C5C"/>
    <w:rsid w:val="7C26C68B"/>
    <w:rsid w:val="7C284E24"/>
    <w:rsid w:val="7C333F79"/>
    <w:rsid w:val="7C3B93C9"/>
    <w:rsid w:val="7C3CEFFE"/>
    <w:rsid w:val="7C3D575F"/>
    <w:rsid w:val="7C3E48F1"/>
    <w:rsid w:val="7C3EB64B"/>
    <w:rsid w:val="7C43B1E6"/>
    <w:rsid w:val="7C440D43"/>
    <w:rsid w:val="7C45D107"/>
    <w:rsid w:val="7C460794"/>
    <w:rsid w:val="7C49F7A1"/>
    <w:rsid w:val="7C4E72D5"/>
    <w:rsid w:val="7C4F2A85"/>
    <w:rsid w:val="7C519827"/>
    <w:rsid w:val="7C520648"/>
    <w:rsid w:val="7C529484"/>
    <w:rsid w:val="7C56A17B"/>
    <w:rsid w:val="7C56D1CD"/>
    <w:rsid w:val="7C58C436"/>
    <w:rsid w:val="7C5C5774"/>
    <w:rsid w:val="7C5F3F98"/>
    <w:rsid w:val="7C5F4041"/>
    <w:rsid w:val="7C62D5B7"/>
    <w:rsid w:val="7C64C600"/>
    <w:rsid w:val="7C6EC3B2"/>
    <w:rsid w:val="7C6FCF71"/>
    <w:rsid w:val="7C7117B9"/>
    <w:rsid w:val="7C74CEB2"/>
    <w:rsid w:val="7C75B971"/>
    <w:rsid w:val="7C7BC5E6"/>
    <w:rsid w:val="7C7E2D5C"/>
    <w:rsid w:val="7C80612B"/>
    <w:rsid w:val="7C807490"/>
    <w:rsid w:val="7C813C38"/>
    <w:rsid w:val="7C8447E9"/>
    <w:rsid w:val="7C8714A2"/>
    <w:rsid w:val="7C87A367"/>
    <w:rsid w:val="7C881382"/>
    <w:rsid w:val="7C88FD9D"/>
    <w:rsid w:val="7C899335"/>
    <w:rsid w:val="7C8AE8A3"/>
    <w:rsid w:val="7C92C0B5"/>
    <w:rsid w:val="7C952BE4"/>
    <w:rsid w:val="7C97DDF6"/>
    <w:rsid w:val="7C9A6AFA"/>
    <w:rsid w:val="7C9A8E28"/>
    <w:rsid w:val="7C9A9707"/>
    <w:rsid w:val="7C9BC38F"/>
    <w:rsid w:val="7C9D737C"/>
    <w:rsid w:val="7C9D9F48"/>
    <w:rsid w:val="7CA57BE8"/>
    <w:rsid w:val="7CA66D00"/>
    <w:rsid w:val="7CA75692"/>
    <w:rsid w:val="7CA7C713"/>
    <w:rsid w:val="7CA7DF42"/>
    <w:rsid w:val="7CA96B76"/>
    <w:rsid w:val="7CAC0FA9"/>
    <w:rsid w:val="7CAC32CA"/>
    <w:rsid w:val="7CACF69C"/>
    <w:rsid w:val="7CAD0819"/>
    <w:rsid w:val="7CAD47E7"/>
    <w:rsid w:val="7CAF3D4F"/>
    <w:rsid w:val="7CB1614C"/>
    <w:rsid w:val="7CB1BA63"/>
    <w:rsid w:val="7CB4FD19"/>
    <w:rsid w:val="7CB70C47"/>
    <w:rsid w:val="7CB7768C"/>
    <w:rsid w:val="7CBA1BEC"/>
    <w:rsid w:val="7CC2D041"/>
    <w:rsid w:val="7CC510B6"/>
    <w:rsid w:val="7CC6A5F3"/>
    <w:rsid w:val="7CC71DF8"/>
    <w:rsid w:val="7CCD0387"/>
    <w:rsid w:val="7CCE89EA"/>
    <w:rsid w:val="7CD2E3AB"/>
    <w:rsid w:val="7CD3BBBE"/>
    <w:rsid w:val="7CD7648E"/>
    <w:rsid w:val="7CD7E996"/>
    <w:rsid w:val="7CD8956D"/>
    <w:rsid w:val="7CD93995"/>
    <w:rsid w:val="7CD9C355"/>
    <w:rsid w:val="7CDB0327"/>
    <w:rsid w:val="7CDD866B"/>
    <w:rsid w:val="7CDEFF96"/>
    <w:rsid w:val="7CE0DDBC"/>
    <w:rsid w:val="7CE5CC85"/>
    <w:rsid w:val="7CE6B706"/>
    <w:rsid w:val="7CEE18BE"/>
    <w:rsid w:val="7CF30133"/>
    <w:rsid w:val="7CF789E1"/>
    <w:rsid w:val="7CF83C96"/>
    <w:rsid w:val="7CFA9762"/>
    <w:rsid w:val="7CFE0781"/>
    <w:rsid w:val="7CFF98C1"/>
    <w:rsid w:val="7D0345CE"/>
    <w:rsid w:val="7D0493DE"/>
    <w:rsid w:val="7D05E477"/>
    <w:rsid w:val="7D06EB6C"/>
    <w:rsid w:val="7D074072"/>
    <w:rsid w:val="7D094A8F"/>
    <w:rsid w:val="7D09C0DA"/>
    <w:rsid w:val="7D09C5E6"/>
    <w:rsid w:val="7D0BBD0E"/>
    <w:rsid w:val="7D0C42AF"/>
    <w:rsid w:val="7D13A32C"/>
    <w:rsid w:val="7D14CE54"/>
    <w:rsid w:val="7D157608"/>
    <w:rsid w:val="7D181BC6"/>
    <w:rsid w:val="7D1CD668"/>
    <w:rsid w:val="7D258987"/>
    <w:rsid w:val="7D28E15C"/>
    <w:rsid w:val="7D2963B3"/>
    <w:rsid w:val="7D2F4E2B"/>
    <w:rsid w:val="7D30066E"/>
    <w:rsid w:val="7D334A15"/>
    <w:rsid w:val="7D3F60CA"/>
    <w:rsid w:val="7D413727"/>
    <w:rsid w:val="7D41CB4E"/>
    <w:rsid w:val="7D4305EE"/>
    <w:rsid w:val="7D4384D0"/>
    <w:rsid w:val="7D4462C3"/>
    <w:rsid w:val="7D4579F7"/>
    <w:rsid w:val="7D47A75E"/>
    <w:rsid w:val="7D4B7A2C"/>
    <w:rsid w:val="7D4DB2CB"/>
    <w:rsid w:val="7D4DE955"/>
    <w:rsid w:val="7D5048F8"/>
    <w:rsid w:val="7D508F43"/>
    <w:rsid w:val="7D51CAA0"/>
    <w:rsid w:val="7D522936"/>
    <w:rsid w:val="7D5558E8"/>
    <w:rsid w:val="7D587CBE"/>
    <w:rsid w:val="7D58B3F5"/>
    <w:rsid w:val="7D5CF5C2"/>
    <w:rsid w:val="7D5FFB37"/>
    <w:rsid w:val="7D60EDF5"/>
    <w:rsid w:val="7D61A560"/>
    <w:rsid w:val="7D61D5EA"/>
    <w:rsid w:val="7D66D1CA"/>
    <w:rsid w:val="7D677B00"/>
    <w:rsid w:val="7D6D42DC"/>
    <w:rsid w:val="7D6DDD49"/>
    <w:rsid w:val="7D6EC738"/>
    <w:rsid w:val="7D6F74F4"/>
    <w:rsid w:val="7D727EC2"/>
    <w:rsid w:val="7D74ABB9"/>
    <w:rsid w:val="7D77C1DA"/>
    <w:rsid w:val="7D78972D"/>
    <w:rsid w:val="7D7B379A"/>
    <w:rsid w:val="7D7F9D60"/>
    <w:rsid w:val="7D822AE7"/>
    <w:rsid w:val="7D8921ED"/>
    <w:rsid w:val="7D8A6225"/>
    <w:rsid w:val="7D8C4F56"/>
    <w:rsid w:val="7D8E1CB0"/>
    <w:rsid w:val="7D91C66C"/>
    <w:rsid w:val="7D91E51A"/>
    <w:rsid w:val="7D93153F"/>
    <w:rsid w:val="7D96CC43"/>
    <w:rsid w:val="7D96F5C0"/>
    <w:rsid w:val="7D9DB449"/>
    <w:rsid w:val="7DA56D6C"/>
    <w:rsid w:val="7DA5EAFF"/>
    <w:rsid w:val="7DA817C6"/>
    <w:rsid w:val="7DAE63BD"/>
    <w:rsid w:val="7DAF0967"/>
    <w:rsid w:val="7DB05E24"/>
    <w:rsid w:val="7DB087CC"/>
    <w:rsid w:val="7DB477CD"/>
    <w:rsid w:val="7DB4FAF1"/>
    <w:rsid w:val="7DB8A97E"/>
    <w:rsid w:val="7DBBFE9A"/>
    <w:rsid w:val="7DBC1764"/>
    <w:rsid w:val="7DBFF6FE"/>
    <w:rsid w:val="7DC4B494"/>
    <w:rsid w:val="7DC5AFE3"/>
    <w:rsid w:val="7DC66AC5"/>
    <w:rsid w:val="7DC75187"/>
    <w:rsid w:val="7DC7A88A"/>
    <w:rsid w:val="7DC815A9"/>
    <w:rsid w:val="7DC8644D"/>
    <w:rsid w:val="7DC92BF7"/>
    <w:rsid w:val="7DCAFBD4"/>
    <w:rsid w:val="7DD28B5A"/>
    <w:rsid w:val="7DD459C1"/>
    <w:rsid w:val="7DD4E9CD"/>
    <w:rsid w:val="7DD9F275"/>
    <w:rsid w:val="7DDBECE4"/>
    <w:rsid w:val="7DDBF2FF"/>
    <w:rsid w:val="7DDE0593"/>
    <w:rsid w:val="7DE2AEB4"/>
    <w:rsid w:val="7DE85710"/>
    <w:rsid w:val="7DF1F10D"/>
    <w:rsid w:val="7DF861E7"/>
    <w:rsid w:val="7DFA1C51"/>
    <w:rsid w:val="7DFA9852"/>
    <w:rsid w:val="7DFF823A"/>
    <w:rsid w:val="7E04EEC7"/>
    <w:rsid w:val="7E090E43"/>
    <w:rsid w:val="7E098B27"/>
    <w:rsid w:val="7E09C569"/>
    <w:rsid w:val="7E09FB71"/>
    <w:rsid w:val="7E0C30F5"/>
    <w:rsid w:val="7E113EAC"/>
    <w:rsid w:val="7E11B004"/>
    <w:rsid w:val="7E18B91C"/>
    <w:rsid w:val="7E1F5072"/>
    <w:rsid w:val="7E2061B1"/>
    <w:rsid w:val="7E209591"/>
    <w:rsid w:val="7E285758"/>
    <w:rsid w:val="7E29AB4F"/>
    <w:rsid w:val="7E3083E5"/>
    <w:rsid w:val="7E314D02"/>
    <w:rsid w:val="7E31B537"/>
    <w:rsid w:val="7E330153"/>
    <w:rsid w:val="7E3352BE"/>
    <w:rsid w:val="7E335F24"/>
    <w:rsid w:val="7E34A1D4"/>
    <w:rsid w:val="7E3ADDE0"/>
    <w:rsid w:val="7E3DF9A4"/>
    <w:rsid w:val="7E3E4A48"/>
    <w:rsid w:val="7E3EEACE"/>
    <w:rsid w:val="7E3EFA5A"/>
    <w:rsid w:val="7E3FFF1E"/>
    <w:rsid w:val="7E437098"/>
    <w:rsid w:val="7E43A71C"/>
    <w:rsid w:val="7E4436EF"/>
    <w:rsid w:val="7E459DAC"/>
    <w:rsid w:val="7E49F2DE"/>
    <w:rsid w:val="7E4F63C6"/>
    <w:rsid w:val="7E4FE6E6"/>
    <w:rsid w:val="7E57AA87"/>
    <w:rsid w:val="7E592F7D"/>
    <w:rsid w:val="7E5A7C0F"/>
    <w:rsid w:val="7E5AF1D3"/>
    <w:rsid w:val="7E5B6F85"/>
    <w:rsid w:val="7E5CD30F"/>
    <w:rsid w:val="7E5D7998"/>
    <w:rsid w:val="7E644184"/>
    <w:rsid w:val="7E691998"/>
    <w:rsid w:val="7E6C9CB8"/>
    <w:rsid w:val="7E7038F0"/>
    <w:rsid w:val="7E747CD0"/>
    <w:rsid w:val="7E75DF84"/>
    <w:rsid w:val="7E7AE4FF"/>
    <w:rsid w:val="7E7BD5C9"/>
    <w:rsid w:val="7E7D2CC2"/>
    <w:rsid w:val="7E7D908F"/>
    <w:rsid w:val="7E7F83BD"/>
    <w:rsid w:val="7E818102"/>
    <w:rsid w:val="7E81868A"/>
    <w:rsid w:val="7E82E87F"/>
    <w:rsid w:val="7E84152F"/>
    <w:rsid w:val="7E87751F"/>
    <w:rsid w:val="7E87CB8F"/>
    <w:rsid w:val="7E909B05"/>
    <w:rsid w:val="7E93046D"/>
    <w:rsid w:val="7E98B0E2"/>
    <w:rsid w:val="7E991C22"/>
    <w:rsid w:val="7E9A2672"/>
    <w:rsid w:val="7E9ED993"/>
    <w:rsid w:val="7EA0D868"/>
    <w:rsid w:val="7EA3A2D2"/>
    <w:rsid w:val="7EA42A5D"/>
    <w:rsid w:val="7EABE58E"/>
    <w:rsid w:val="7EAFE26A"/>
    <w:rsid w:val="7EB7E317"/>
    <w:rsid w:val="7EBC76AC"/>
    <w:rsid w:val="7EBD4A3F"/>
    <w:rsid w:val="7EBD6469"/>
    <w:rsid w:val="7EBDD658"/>
    <w:rsid w:val="7EBDDFEC"/>
    <w:rsid w:val="7EC1A0D0"/>
    <w:rsid w:val="7EC27256"/>
    <w:rsid w:val="7EC2B740"/>
    <w:rsid w:val="7EC35A11"/>
    <w:rsid w:val="7EC8C0EF"/>
    <w:rsid w:val="7ECF9A89"/>
    <w:rsid w:val="7ECFE044"/>
    <w:rsid w:val="7ED08519"/>
    <w:rsid w:val="7ED650D4"/>
    <w:rsid w:val="7ED6EDE1"/>
    <w:rsid w:val="7ED86150"/>
    <w:rsid w:val="7EDD6994"/>
    <w:rsid w:val="7EDD6A6F"/>
    <w:rsid w:val="7EDE24B2"/>
    <w:rsid w:val="7EE6D619"/>
    <w:rsid w:val="7EE878E8"/>
    <w:rsid w:val="7EEBEE07"/>
    <w:rsid w:val="7EEDB705"/>
    <w:rsid w:val="7EEDD843"/>
    <w:rsid w:val="7EEF0196"/>
    <w:rsid w:val="7EEF3A58"/>
    <w:rsid w:val="7EEFB472"/>
    <w:rsid w:val="7EF110CD"/>
    <w:rsid w:val="7EF27BD8"/>
    <w:rsid w:val="7EF323C9"/>
    <w:rsid w:val="7EF74413"/>
    <w:rsid w:val="7EFA9B7E"/>
    <w:rsid w:val="7EFB375D"/>
    <w:rsid w:val="7EFBEC25"/>
    <w:rsid w:val="7EFCF8EA"/>
    <w:rsid w:val="7EFE2F07"/>
    <w:rsid w:val="7EFFA5AA"/>
    <w:rsid w:val="7EFFAC5E"/>
    <w:rsid w:val="7F05AC89"/>
    <w:rsid w:val="7F09CEA2"/>
    <w:rsid w:val="7F0AB7B2"/>
    <w:rsid w:val="7F0FA21A"/>
    <w:rsid w:val="7F1283D9"/>
    <w:rsid w:val="7F149D53"/>
    <w:rsid w:val="7F14E7BB"/>
    <w:rsid w:val="7F166F8C"/>
    <w:rsid w:val="7F16EC64"/>
    <w:rsid w:val="7F1724BF"/>
    <w:rsid w:val="7F186764"/>
    <w:rsid w:val="7F1CE905"/>
    <w:rsid w:val="7F1D36D5"/>
    <w:rsid w:val="7F21D4E0"/>
    <w:rsid w:val="7F260C4B"/>
    <w:rsid w:val="7F27FF2E"/>
    <w:rsid w:val="7F29A799"/>
    <w:rsid w:val="7F2B0E54"/>
    <w:rsid w:val="7F2F7266"/>
    <w:rsid w:val="7F317518"/>
    <w:rsid w:val="7F365A82"/>
    <w:rsid w:val="7F374558"/>
    <w:rsid w:val="7F3768B3"/>
    <w:rsid w:val="7F382D85"/>
    <w:rsid w:val="7F38358F"/>
    <w:rsid w:val="7F3E74B7"/>
    <w:rsid w:val="7F3E9D86"/>
    <w:rsid w:val="7F3F1F45"/>
    <w:rsid w:val="7F4634DB"/>
    <w:rsid w:val="7F475120"/>
    <w:rsid w:val="7F47DCF0"/>
    <w:rsid w:val="7F48B34A"/>
    <w:rsid w:val="7F48B838"/>
    <w:rsid w:val="7F4AE53B"/>
    <w:rsid w:val="7F4C1E69"/>
    <w:rsid w:val="7F4C2722"/>
    <w:rsid w:val="7F4F5599"/>
    <w:rsid w:val="7F4FC3BB"/>
    <w:rsid w:val="7F4FDCB2"/>
    <w:rsid w:val="7F528F04"/>
    <w:rsid w:val="7F54C84D"/>
    <w:rsid w:val="7F56482E"/>
    <w:rsid w:val="7F5863C3"/>
    <w:rsid w:val="7F592D17"/>
    <w:rsid w:val="7F5BE523"/>
    <w:rsid w:val="7F5ED75E"/>
    <w:rsid w:val="7F5F9F27"/>
    <w:rsid w:val="7F609849"/>
    <w:rsid w:val="7F639EB3"/>
    <w:rsid w:val="7F64C39C"/>
    <w:rsid w:val="7F6ED8A9"/>
    <w:rsid w:val="7F74A95D"/>
    <w:rsid w:val="7F768DFA"/>
    <w:rsid w:val="7F7BEEFE"/>
    <w:rsid w:val="7F7E67B5"/>
    <w:rsid w:val="7F7FE504"/>
    <w:rsid w:val="7F800A76"/>
    <w:rsid w:val="7F85D8B9"/>
    <w:rsid w:val="7F8822A6"/>
    <w:rsid w:val="7F8A296E"/>
    <w:rsid w:val="7F8DB6F9"/>
    <w:rsid w:val="7F8EE1C8"/>
    <w:rsid w:val="7F94E5F4"/>
    <w:rsid w:val="7F950BC9"/>
    <w:rsid w:val="7F95F8ED"/>
    <w:rsid w:val="7F9AB700"/>
    <w:rsid w:val="7F9B53D3"/>
    <w:rsid w:val="7F9E34A5"/>
    <w:rsid w:val="7FA022FF"/>
    <w:rsid w:val="7FA2308A"/>
    <w:rsid w:val="7FA66FE8"/>
    <w:rsid w:val="7FAAB86D"/>
    <w:rsid w:val="7FAE0DFB"/>
    <w:rsid w:val="7FAE1A73"/>
    <w:rsid w:val="7FAE2DFB"/>
    <w:rsid w:val="7FB0A00D"/>
    <w:rsid w:val="7FB67AE4"/>
    <w:rsid w:val="7FBB73F7"/>
    <w:rsid w:val="7FBE8623"/>
    <w:rsid w:val="7FBF1604"/>
    <w:rsid w:val="7FC2079F"/>
    <w:rsid w:val="7FC459F4"/>
    <w:rsid w:val="7FC971B5"/>
    <w:rsid w:val="7FCEE50A"/>
    <w:rsid w:val="7FD4BE17"/>
    <w:rsid w:val="7FD5DA97"/>
    <w:rsid w:val="7FD9405C"/>
    <w:rsid w:val="7FD9737C"/>
    <w:rsid w:val="7FDEB47E"/>
    <w:rsid w:val="7FE00DAB"/>
    <w:rsid w:val="7FE20A3A"/>
    <w:rsid w:val="7FE51090"/>
    <w:rsid w:val="7FE51479"/>
    <w:rsid w:val="7FE7E627"/>
    <w:rsid w:val="7FE9D02C"/>
    <w:rsid w:val="7FEFDA62"/>
    <w:rsid w:val="7FF60C7E"/>
    <w:rsid w:val="7FF7331A"/>
    <w:rsid w:val="7FF7F30C"/>
    <w:rsid w:val="7FF873B7"/>
    <w:rsid w:val="7FF900EB"/>
    <w:rsid w:val="7FFCC465"/>
    <w:rsid w:val="7FFCD80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874C"/>
  <w15:docId w15:val="{7DB68640-A9A1-4B4A-B3DE-497CA142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E5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1D2E5F"/>
    <w:pPr>
      <w:widowControl w:val="0"/>
      <w:spacing w:before="360" w:after="36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1D2E5F"/>
    <w:pPr>
      <w:pageBreakBefore/>
      <w:numPr>
        <w:numId w:val="19"/>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1D2E5F"/>
    <w:pPr>
      <w:keepNext/>
      <w:keepLines/>
      <w:numPr>
        <w:ilvl w:val="1"/>
        <w:numId w:val="19"/>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1D2E5F"/>
    <w:pPr>
      <w:keepNext/>
      <w:numPr>
        <w:ilvl w:val="2"/>
        <w:numId w:val="19"/>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1D2E5F"/>
    <w:pPr>
      <w:keepNext/>
      <w:keepLines/>
      <w:spacing w:after="0" w:line="240" w:lineRule="auto"/>
      <w:outlineLvl w:val="4"/>
    </w:pPr>
    <w:rPr>
      <w:rFonts w:ascii="Calibri" w:hAnsi="Calibri"/>
      <w:b/>
      <w:sz w:val="28"/>
    </w:rPr>
  </w:style>
  <w:style w:type="paragraph" w:styleId="Heading6">
    <w:name w:val="heading 6"/>
    <w:basedOn w:val="Normal"/>
    <w:next w:val="Normal"/>
    <w:link w:val="Heading6Char"/>
    <w:uiPriority w:val="9"/>
    <w:qFormat/>
    <w:rsid w:val="001D2E5F"/>
    <w:pPr>
      <w:keepNext/>
      <w:keepLines/>
      <w:spacing w:before="40" w:after="0"/>
      <w:outlineLvl w:val="5"/>
    </w:pPr>
    <w:rPr>
      <w:rFonts w:ascii="Calibri" w:eastAsiaTheme="majorEastAsia" w:hAnsi="Calibri" w:cstheme="majorBidi"/>
      <w:b/>
      <w:i/>
      <w:color w:val="000000" w:themeColor="text1"/>
      <w:sz w:val="24"/>
    </w:rPr>
  </w:style>
  <w:style w:type="paragraph" w:styleId="Heading7">
    <w:name w:val="heading 7"/>
    <w:basedOn w:val="Normal"/>
    <w:next w:val="Normal"/>
    <w:link w:val="Heading7Char"/>
    <w:uiPriority w:val="9"/>
    <w:semiHidden/>
    <w:qFormat/>
    <w:rsid w:val="001D2E5F"/>
    <w:pPr>
      <w:keepNext/>
      <w:keepLines/>
      <w:spacing w:before="40"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1D2E5F"/>
    <w:pPr>
      <w:keepNext/>
      <w:keepLines/>
      <w:spacing w:before="40" w:after="0"/>
      <w:outlineLvl w:val="7"/>
    </w:pPr>
    <w:rPr>
      <w:rFonts w:ascii="Calibri" w:eastAsiaTheme="majorEastAsia" w:hAnsi="Calibri" w:cstheme="majorBidi"/>
      <w:b/>
      <w:i/>
      <w:color w:val="272727" w:themeColor="text1" w:themeTint="D8"/>
      <w:szCs w:val="21"/>
    </w:rPr>
  </w:style>
  <w:style w:type="paragraph" w:styleId="Heading9">
    <w:name w:val="heading 9"/>
    <w:basedOn w:val="Normal"/>
    <w:next w:val="Normal"/>
    <w:link w:val="Heading9Char"/>
    <w:uiPriority w:val="9"/>
    <w:semiHidden/>
    <w:qFormat/>
    <w:rsid w:val="00183AE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D2E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2E5F"/>
  </w:style>
  <w:style w:type="paragraph" w:styleId="CommentText">
    <w:name w:val="annotation text"/>
    <w:basedOn w:val="Normal"/>
    <w:link w:val="CommentTextChar"/>
    <w:unhideWhenUsed/>
    <w:rsid w:val="001D2E5F"/>
    <w:rPr>
      <w:sz w:val="20"/>
      <w:szCs w:val="20"/>
    </w:rPr>
  </w:style>
  <w:style w:type="character" w:customStyle="1" w:styleId="CommentTextChar">
    <w:name w:val="Comment Text Char"/>
    <w:basedOn w:val="DefaultParagraphFont"/>
    <w:link w:val="CommentText"/>
    <w:rsid w:val="001D2E5F"/>
    <w:rPr>
      <w:rFonts w:asciiTheme="minorHAnsi" w:eastAsiaTheme="minorHAnsi" w:hAnsiTheme="minorHAnsi" w:cstheme="minorBidi"/>
      <w:lang w:eastAsia="en-US"/>
    </w:rPr>
  </w:style>
  <w:style w:type="paragraph" w:styleId="Header">
    <w:name w:val="header"/>
    <w:basedOn w:val="Normal"/>
    <w:link w:val="HeaderChar"/>
    <w:uiPriority w:val="26"/>
    <w:rsid w:val="001D2E5F"/>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1D2E5F"/>
    <w:rPr>
      <w:rFonts w:ascii="Calibri" w:eastAsiaTheme="minorHAnsi" w:hAnsi="Calibri" w:cstheme="minorBidi"/>
      <w:szCs w:val="22"/>
      <w:lang w:eastAsia="en-US"/>
    </w:rPr>
  </w:style>
  <w:style w:type="paragraph" w:styleId="Footer">
    <w:name w:val="footer"/>
    <w:basedOn w:val="Normal"/>
    <w:link w:val="FooterChar"/>
    <w:uiPriority w:val="27"/>
    <w:rsid w:val="001D2E5F"/>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27"/>
    <w:rsid w:val="001D2E5F"/>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1D2E5F"/>
    <w:rPr>
      <w:sz w:val="16"/>
      <w:szCs w:val="16"/>
    </w:rPr>
  </w:style>
  <w:style w:type="paragraph" w:styleId="CommentSubject">
    <w:name w:val="annotation subject"/>
    <w:basedOn w:val="CommentText"/>
    <w:next w:val="CommentText"/>
    <w:link w:val="CommentSubjectChar"/>
    <w:uiPriority w:val="99"/>
    <w:semiHidden/>
    <w:unhideWhenUsed/>
    <w:rsid w:val="001D2E5F"/>
    <w:rPr>
      <w:b/>
      <w:bCs/>
    </w:rPr>
  </w:style>
  <w:style w:type="character" w:customStyle="1" w:styleId="CommentSubjectChar">
    <w:name w:val="Comment Subject Char"/>
    <w:basedOn w:val="CommentTextChar"/>
    <w:link w:val="CommentSubject"/>
    <w:uiPriority w:val="99"/>
    <w:semiHidden/>
    <w:rsid w:val="001D2E5F"/>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1D2E5F"/>
    <w:rPr>
      <w:rFonts w:ascii="Calibri" w:hAnsi="Calibri"/>
      <w:sz w:val="18"/>
      <w:szCs w:val="18"/>
    </w:rPr>
  </w:style>
  <w:style w:type="character" w:customStyle="1" w:styleId="BalloonTextChar">
    <w:name w:val="Balloon Text Char"/>
    <w:basedOn w:val="DefaultParagraphFont"/>
    <w:link w:val="BalloonText"/>
    <w:uiPriority w:val="99"/>
    <w:semiHidden/>
    <w:rsid w:val="001D2E5F"/>
    <w:rPr>
      <w:rFonts w:ascii="Calibri" w:eastAsiaTheme="minorHAnsi" w:hAnsi="Calibri" w:cstheme="minorBidi"/>
      <w:sz w:val="18"/>
      <w:szCs w:val="18"/>
      <w:lang w:eastAsia="en-US"/>
    </w:rPr>
  </w:style>
  <w:style w:type="paragraph" w:customStyle="1" w:styleId="Footeraddress">
    <w:name w:val="Footer address"/>
    <w:basedOn w:val="Footer"/>
    <w:semiHidden/>
    <w:qFormat/>
    <w:rsid w:val="001D2E5F"/>
    <w:rPr>
      <w:sz w:val="16"/>
    </w:rPr>
  </w:style>
  <w:style w:type="character" w:customStyle="1" w:styleId="Heading1Char">
    <w:name w:val="Heading 1 Char"/>
    <w:basedOn w:val="DefaultParagraphFont"/>
    <w:link w:val="Heading1"/>
    <w:uiPriority w:val="1"/>
    <w:rsid w:val="001D2E5F"/>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1D2E5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1D2E5F"/>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1D2E5F"/>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1D2E5F"/>
    <w:rPr>
      <w:rFonts w:ascii="Calibri" w:eastAsiaTheme="minorHAnsi" w:hAnsi="Calibri" w:cstheme="minorBidi"/>
      <w:b/>
      <w:sz w:val="28"/>
      <w:szCs w:val="22"/>
      <w:lang w:eastAsia="en-US"/>
    </w:rPr>
  </w:style>
  <w:style w:type="paragraph" w:styleId="Quote">
    <w:name w:val="Quote"/>
    <w:basedOn w:val="Normal"/>
    <w:next w:val="Normal"/>
    <w:link w:val="QuoteChar"/>
    <w:uiPriority w:val="18"/>
    <w:qFormat/>
    <w:rsid w:val="001D2E5F"/>
    <w:pPr>
      <w:ind w:left="709" w:right="567"/>
    </w:pPr>
    <w:rPr>
      <w:iCs/>
      <w:color w:val="000000"/>
    </w:rPr>
  </w:style>
  <w:style w:type="character" w:customStyle="1" w:styleId="QuoteChar">
    <w:name w:val="Quote Char"/>
    <w:basedOn w:val="DefaultParagraphFont"/>
    <w:link w:val="Quote"/>
    <w:uiPriority w:val="18"/>
    <w:rsid w:val="001D2E5F"/>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1D2E5F"/>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1D2E5F"/>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1D2E5F"/>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1D2E5F"/>
    <w:pPr>
      <w:spacing w:before="120"/>
    </w:pPr>
    <w:rPr>
      <w:b w:val="0"/>
      <w:sz w:val="56"/>
      <w:szCs w:val="56"/>
    </w:rPr>
  </w:style>
  <w:style w:type="character" w:customStyle="1" w:styleId="SubtitleChar">
    <w:name w:val="Subtitle Char"/>
    <w:basedOn w:val="DefaultParagraphFont"/>
    <w:link w:val="Subtitle"/>
    <w:uiPriority w:val="23"/>
    <w:rsid w:val="001D2E5F"/>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1D2E5F"/>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1D2E5F"/>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1D2E5F"/>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1D2E5F"/>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1D2E5F"/>
    <w:rPr>
      <w:color w:val="165788"/>
      <w:u w:val="single"/>
    </w:rPr>
  </w:style>
  <w:style w:type="paragraph" w:styleId="ListBullet">
    <w:name w:val="List Bullet"/>
    <w:basedOn w:val="Normal"/>
    <w:uiPriority w:val="99"/>
    <w:qFormat/>
    <w:rsid w:val="001D2E5F"/>
    <w:pPr>
      <w:numPr>
        <w:numId w:val="16"/>
      </w:numPr>
      <w:spacing w:before="120" w:after="120"/>
      <w:ind w:left="454" w:hanging="454"/>
    </w:pPr>
  </w:style>
  <w:style w:type="paragraph" w:styleId="TableofFigures">
    <w:name w:val="table of figures"/>
    <w:basedOn w:val="Normal"/>
    <w:next w:val="Normal"/>
    <w:uiPriority w:val="99"/>
    <w:rsid w:val="001D2E5F"/>
    <w:pPr>
      <w:spacing w:before="120" w:after="120" w:line="240" w:lineRule="auto"/>
    </w:pPr>
  </w:style>
  <w:style w:type="paragraph" w:styleId="ListBullet2">
    <w:name w:val="List Bullet 2"/>
    <w:basedOn w:val="Normal"/>
    <w:uiPriority w:val="8"/>
    <w:qFormat/>
    <w:rsid w:val="001D2E5F"/>
    <w:pPr>
      <w:numPr>
        <w:ilvl w:val="1"/>
        <w:numId w:val="16"/>
      </w:numPr>
      <w:spacing w:before="120" w:after="120"/>
      <w:ind w:left="908" w:hanging="454"/>
      <w:contextualSpacing/>
    </w:pPr>
  </w:style>
  <w:style w:type="paragraph" w:styleId="ListNumber">
    <w:name w:val="List Number"/>
    <w:basedOn w:val="Normal"/>
    <w:uiPriority w:val="9"/>
    <w:qFormat/>
    <w:rsid w:val="001D2E5F"/>
    <w:pPr>
      <w:numPr>
        <w:numId w:val="11"/>
      </w:numPr>
      <w:tabs>
        <w:tab w:val="left" w:pos="142"/>
      </w:tabs>
      <w:spacing w:before="120" w:after="120"/>
      <w:ind w:left="454" w:hanging="454"/>
    </w:pPr>
  </w:style>
  <w:style w:type="paragraph" w:styleId="ListNumber2">
    <w:name w:val="List Number 2"/>
    <w:uiPriority w:val="10"/>
    <w:qFormat/>
    <w:rsid w:val="001D2E5F"/>
    <w:pPr>
      <w:numPr>
        <w:ilvl w:val="1"/>
        <w:numId w:val="11"/>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1D2E5F"/>
    <w:pPr>
      <w:numPr>
        <w:ilvl w:val="2"/>
        <w:numId w:val="11"/>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1D2E5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1D2E5F"/>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1D2E5F"/>
    <w:pPr>
      <w:spacing w:before="60" w:after="60" w:line="240" w:lineRule="auto"/>
    </w:pPr>
    <w:rPr>
      <w:sz w:val="18"/>
    </w:rPr>
  </w:style>
  <w:style w:type="table" w:styleId="TableGrid1">
    <w:name w:val="Table Grid 1"/>
    <w:basedOn w:val="TableNormal"/>
    <w:uiPriority w:val="99"/>
    <w:semiHidden/>
    <w:unhideWhenUsed/>
    <w:rsid w:val="001D2E5F"/>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1D2E5F"/>
    <w:pPr>
      <w:keepNext/>
    </w:pPr>
    <w:rPr>
      <w:b/>
    </w:rPr>
  </w:style>
  <w:style w:type="character" w:styleId="PlaceholderText">
    <w:name w:val="Placeholder Text"/>
    <w:basedOn w:val="DefaultParagraphFont"/>
    <w:uiPriority w:val="99"/>
    <w:semiHidden/>
    <w:rsid w:val="001D2E5F"/>
    <w:rPr>
      <w:color w:val="808080"/>
    </w:rPr>
  </w:style>
  <w:style w:type="paragraph" w:customStyle="1" w:styleId="Author">
    <w:name w:val="Author"/>
    <w:basedOn w:val="Normal"/>
    <w:next w:val="Normal"/>
    <w:uiPriority w:val="24"/>
    <w:qFormat/>
    <w:rsid w:val="001D2E5F"/>
    <w:pPr>
      <w:spacing w:after="60"/>
    </w:pPr>
    <w:rPr>
      <w:b/>
      <w:sz w:val="28"/>
      <w:szCs w:val="28"/>
    </w:rPr>
  </w:style>
  <w:style w:type="paragraph" w:customStyle="1" w:styleId="AuthorOrganisationAffiliation">
    <w:name w:val="Author Organisation/Affiliation"/>
    <w:basedOn w:val="Normal"/>
    <w:next w:val="Normal"/>
    <w:uiPriority w:val="25"/>
    <w:qFormat/>
    <w:rsid w:val="001D2E5F"/>
    <w:pPr>
      <w:spacing w:after="720"/>
    </w:pPr>
  </w:style>
  <w:style w:type="character" w:styleId="Strong">
    <w:name w:val="Strong"/>
    <w:basedOn w:val="DefaultParagraphFont"/>
    <w:uiPriority w:val="22"/>
    <w:qFormat/>
    <w:rsid w:val="001D2E5F"/>
    <w:rPr>
      <w:b/>
      <w:bCs/>
    </w:rPr>
  </w:style>
  <w:style w:type="paragraph" w:customStyle="1" w:styleId="Glossary">
    <w:name w:val="Glossary"/>
    <w:basedOn w:val="Normal"/>
    <w:link w:val="GlossaryChar"/>
    <w:uiPriority w:val="28"/>
    <w:semiHidden/>
    <w:locked/>
    <w:rsid w:val="001D2E5F"/>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1D2E5F"/>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1D2E5F"/>
    <w:rPr>
      <w:i/>
      <w:iCs/>
    </w:rPr>
  </w:style>
  <w:style w:type="paragraph" w:styleId="TOAHeading">
    <w:name w:val="toa heading"/>
    <w:basedOn w:val="Heading1"/>
    <w:next w:val="Normal"/>
    <w:uiPriority w:val="99"/>
    <w:semiHidden/>
    <w:unhideWhenUsed/>
    <w:rsid w:val="001D2E5F"/>
    <w:pPr>
      <w:spacing w:before="120"/>
    </w:pPr>
    <w:rPr>
      <w:bCs w:val="0"/>
      <w:sz w:val="24"/>
    </w:rPr>
  </w:style>
  <w:style w:type="paragraph" w:styleId="NormalWeb">
    <w:name w:val="Normal (Web)"/>
    <w:basedOn w:val="Normal"/>
    <w:uiPriority w:val="99"/>
    <w:semiHidden/>
    <w:unhideWhenUsed/>
    <w:rsid w:val="001D2E5F"/>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1D2E5F"/>
    <w:pPr>
      <w:numPr>
        <w:numId w:val="18"/>
      </w:numPr>
      <w:ind w:left="357" w:hanging="357"/>
    </w:pPr>
  </w:style>
  <w:style w:type="paragraph" w:customStyle="1" w:styleId="TableBullet">
    <w:name w:val="Table Bullet"/>
    <w:basedOn w:val="TableText"/>
    <w:uiPriority w:val="15"/>
    <w:qFormat/>
    <w:rsid w:val="001D2E5F"/>
    <w:pPr>
      <w:numPr>
        <w:numId w:val="17"/>
      </w:numPr>
    </w:pPr>
  </w:style>
  <w:style w:type="paragraph" w:styleId="DocumentMap">
    <w:name w:val="Document Map"/>
    <w:basedOn w:val="Normal"/>
    <w:link w:val="DocumentMapChar"/>
    <w:uiPriority w:val="99"/>
    <w:semiHidden/>
    <w:unhideWhenUsed/>
    <w:rsid w:val="001D2E5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D2E5F"/>
    <w:rPr>
      <w:rFonts w:ascii="Tahoma" w:eastAsiaTheme="minorHAnsi" w:hAnsi="Tahoma" w:cs="Tahoma"/>
      <w:sz w:val="16"/>
      <w:szCs w:val="16"/>
      <w:lang w:eastAsia="en-US"/>
    </w:rPr>
  </w:style>
  <w:style w:type="paragraph" w:customStyle="1" w:styleId="BoxHeading">
    <w:name w:val="Box Heading"/>
    <w:basedOn w:val="BoxText"/>
    <w:uiPriority w:val="20"/>
    <w:qFormat/>
    <w:rsid w:val="001D2E5F"/>
    <w:pPr>
      <w:spacing w:line="240" w:lineRule="auto"/>
    </w:pPr>
    <w:rPr>
      <w:b/>
    </w:rPr>
  </w:style>
  <w:style w:type="paragraph" w:customStyle="1" w:styleId="Securityclassification">
    <w:name w:val="Security classification"/>
    <w:basedOn w:val="Header"/>
    <w:next w:val="Header"/>
    <w:uiPriority w:val="26"/>
    <w:semiHidden/>
    <w:qFormat/>
    <w:rsid w:val="001D2E5F"/>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1D2E5F"/>
    <w:pPr>
      <w:spacing w:after="0"/>
    </w:pPr>
    <w:rPr>
      <w:b/>
      <w:sz w:val="36"/>
      <w:szCs w:val="36"/>
    </w:rPr>
  </w:style>
  <w:style w:type="paragraph" w:styleId="FootnoteText">
    <w:name w:val="footnote text"/>
    <w:basedOn w:val="Normal"/>
    <w:link w:val="FootnoteTextChar"/>
    <w:uiPriority w:val="99"/>
    <w:unhideWhenUsed/>
    <w:rsid w:val="001D2E5F"/>
    <w:pPr>
      <w:spacing w:after="60" w:line="264" w:lineRule="auto"/>
    </w:pPr>
    <w:rPr>
      <w:sz w:val="20"/>
      <w:szCs w:val="20"/>
    </w:rPr>
  </w:style>
  <w:style w:type="character" w:customStyle="1" w:styleId="FootnoteTextChar">
    <w:name w:val="Footnote Text Char"/>
    <w:basedOn w:val="DefaultParagraphFont"/>
    <w:link w:val="FootnoteText"/>
    <w:uiPriority w:val="99"/>
    <w:rsid w:val="001D2E5F"/>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1D2E5F"/>
    <w:rPr>
      <w:vertAlign w:val="superscript"/>
    </w:rPr>
  </w:style>
  <w:style w:type="paragraph" w:styleId="EndnoteText">
    <w:name w:val="endnote text"/>
    <w:basedOn w:val="Normal"/>
    <w:link w:val="EndnoteTextChar"/>
    <w:uiPriority w:val="99"/>
    <w:unhideWhenUsed/>
    <w:rsid w:val="001D2E5F"/>
    <w:pPr>
      <w:spacing w:after="60" w:line="264" w:lineRule="auto"/>
    </w:pPr>
    <w:rPr>
      <w:sz w:val="20"/>
      <w:szCs w:val="20"/>
    </w:rPr>
  </w:style>
  <w:style w:type="character" w:customStyle="1" w:styleId="EndnoteTextChar">
    <w:name w:val="Endnote Text Char"/>
    <w:basedOn w:val="DefaultParagraphFont"/>
    <w:link w:val="EndnoteText"/>
    <w:uiPriority w:val="99"/>
    <w:rsid w:val="001D2E5F"/>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1D2E5F"/>
    <w:rPr>
      <w:vertAlign w:val="superscript"/>
    </w:rPr>
  </w:style>
  <w:style w:type="character" w:styleId="FollowedHyperlink">
    <w:name w:val="FollowedHyperlink"/>
    <w:basedOn w:val="DefaultParagraphFont"/>
    <w:uiPriority w:val="99"/>
    <w:semiHidden/>
    <w:unhideWhenUsed/>
    <w:rsid w:val="001D2E5F"/>
    <w:rPr>
      <w:color w:val="800080"/>
      <w:u w:val="single"/>
    </w:rPr>
  </w:style>
  <w:style w:type="paragraph" w:customStyle="1" w:styleId="BoxSource">
    <w:name w:val="Box Source"/>
    <w:basedOn w:val="FigureTableNoteSource"/>
    <w:uiPriority w:val="22"/>
    <w:qFormat/>
    <w:rsid w:val="001D2E5F"/>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1D2E5F"/>
    <w:pPr>
      <w:numPr>
        <w:numId w:val="16"/>
      </w:numPr>
    </w:pPr>
  </w:style>
  <w:style w:type="paragraph" w:styleId="Title">
    <w:name w:val="Title"/>
    <w:basedOn w:val="Normal"/>
    <w:next w:val="Normal"/>
    <w:link w:val="TitleChar"/>
    <w:uiPriority w:val="10"/>
    <w:qFormat/>
    <w:rsid w:val="001D2E5F"/>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rsid w:val="001D2E5F"/>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1D2E5F"/>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1D2E5F"/>
    <w:pPr>
      <w:numPr>
        <w:numId w:val="11"/>
      </w:numPr>
    </w:pPr>
  </w:style>
  <w:style w:type="numbering" w:customStyle="1" w:styleId="Headinglist">
    <w:name w:val="Heading list"/>
    <w:uiPriority w:val="99"/>
    <w:rsid w:val="001D2E5F"/>
    <w:pPr>
      <w:numPr>
        <w:numId w:val="19"/>
      </w:numPr>
    </w:pPr>
  </w:style>
  <w:style w:type="paragraph" w:customStyle="1" w:styleId="Normalsmall">
    <w:name w:val="Normal small"/>
    <w:qFormat/>
    <w:rsid w:val="001D2E5F"/>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1D2E5F"/>
    <w:pPr>
      <w:numPr>
        <w:ilvl w:val="2"/>
        <w:numId w:val="16"/>
      </w:numPr>
      <w:contextualSpacing/>
    </w:pPr>
  </w:style>
  <w:style w:type="table" w:customStyle="1" w:styleId="ABARESTableleftrightalign">
    <w:name w:val="ABARES Table (left/right align)"/>
    <w:basedOn w:val="TableNormal"/>
    <w:uiPriority w:val="99"/>
    <w:rsid w:val="001D2E5F"/>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rsid w:val="001D2E5F"/>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1D2E5F"/>
    <w:pPr>
      <w:numPr>
        <w:numId w:val="2"/>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1D2E5F"/>
    <w:rPr>
      <w:i/>
      <w:iCs/>
      <w:color w:val="4F81BD" w:themeColor="accent1"/>
    </w:rPr>
  </w:style>
  <w:style w:type="paragraph" w:customStyle="1" w:styleId="TableBullet2">
    <w:name w:val="Table Bullet 2"/>
    <w:basedOn w:val="TableBullet"/>
    <w:qFormat/>
    <w:rsid w:val="001D2E5F"/>
    <w:pPr>
      <w:numPr>
        <w:numId w:val="1"/>
      </w:numPr>
      <w:tabs>
        <w:tab w:val="num" w:pos="361"/>
      </w:tabs>
      <w:ind w:left="568" w:hanging="284"/>
    </w:pPr>
  </w:style>
  <w:style w:type="numbering" w:customStyle="1" w:styleId="TableBulletlist">
    <w:name w:val="Table Bullet list"/>
    <w:uiPriority w:val="99"/>
    <w:rsid w:val="001D2E5F"/>
    <w:pPr>
      <w:numPr>
        <w:numId w:val="20"/>
      </w:numPr>
    </w:pPr>
  </w:style>
  <w:style w:type="character" w:styleId="UnresolvedMention">
    <w:name w:val="Unresolved Mention"/>
    <w:basedOn w:val="DefaultParagraphFont"/>
    <w:uiPriority w:val="99"/>
    <w:semiHidden/>
    <w:unhideWhenUsed/>
    <w:rsid w:val="001D2E5F"/>
    <w:rPr>
      <w:color w:val="605E5C"/>
      <w:shd w:val="clear" w:color="auto" w:fill="E1DFDD"/>
    </w:rPr>
  </w:style>
  <w:style w:type="paragraph" w:styleId="ListParagraph">
    <w:name w:val="List Paragraph"/>
    <w:basedOn w:val="Normal"/>
    <w:uiPriority w:val="34"/>
    <w:qFormat/>
    <w:rsid w:val="001D2E5F"/>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rsid w:val="001D2E5F"/>
    <w:rPr>
      <w:rFonts w:ascii="Calibri" w:eastAsiaTheme="majorEastAsia" w:hAnsi="Calibri" w:cstheme="majorBidi"/>
      <w:b/>
      <w:i/>
      <w:color w:val="000000" w:themeColor="text1"/>
      <w:sz w:val="24"/>
      <w:szCs w:val="22"/>
      <w:lang w:eastAsia="en-US"/>
    </w:rPr>
  </w:style>
  <w:style w:type="paragraph" w:customStyle="1" w:styleId="TableListNumber2">
    <w:name w:val="Table List Number 2"/>
    <w:basedOn w:val="TableText"/>
    <w:qFormat/>
    <w:rsid w:val="001D2E5F"/>
    <w:pPr>
      <w:numPr>
        <w:ilvl w:val="1"/>
        <w:numId w:val="2"/>
      </w:numPr>
    </w:pPr>
  </w:style>
  <w:style w:type="paragraph" w:customStyle="1" w:styleId="TableListNumber3">
    <w:name w:val="Table List Number 3"/>
    <w:basedOn w:val="TableText"/>
    <w:qFormat/>
    <w:rsid w:val="001D2E5F"/>
    <w:pPr>
      <w:numPr>
        <w:ilvl w:val="2"/>
        <w:numId w:val="2"/>
      </w:numPr>
    </w:pPr>
  </w:style>
  <w:style w:type="numbering" w:customStyle="1" w:styleId="Tablenumberedlists">
    <w:name w:val="Table numbered lists"/>
    <w:uiPriority w:val="99"/>
    <w:rsid w:val="001D2E5F"/>
    <w:pPr>
      <w:numPr>
        <w:numId w:val="2"/>
      </w:numPr>
    </w:pPr>
  </w:style>
  <w:style w:type="character" w:customStyle="1" w:styleId="Heading7Char">
    <w:name w:val="Heading 7 Char"/>
    <w:basedOn w:val="DefaultParagraphFont"/>
    <w:link w:val="Heading7"/>
    <w:uiPriority w:val="9"/>
    <w:semiHidden/>
    <w:rsid w:val="001D2E5F"/>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1D2E5F"/>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1D2E5F"/>
    <w:pPr>
      <w:numPr>
        <w:numId w:val="3"/>
      </w:numPr>
    </w:pPr>
  </w:style>
  <w:style w:type="character" w:customStyle="1" w:styleId="Heading9Char">
    <w:name w:val="Heading 9 Char"/>
    <w:basedOn w:val="DefaultParagraphFont"/>
    <w:link w:val="Heading9"/>
    <w:uiPriority w:val="9"/>
    <w:semiHidden/>
    <w:rsid w:val="003E2BE3"/>
    <w:rPr>
      <w:rFonts w:asciiTheme="majorHAnsi" w:eastAsiaTheme="majorEastAsia" w:hAnsiTheme="majorHAnsi" w:cstheme="majorBidi"/>
      <w:i/>
      <w:iCs/>
      <w:color w:val="272727" w:themeColor="text1" w:themeTint="D8"/>
      <w:sz w:val="21"/>
      <w:szCs w:val="21"/>
      <w:lang w:eastAsia="en-US"/>
    </w:rPr>
  </w:style>
  <w:style w:type="table" w:styleId="PlainTable2">
    <w:name w:val="Plain Table 2"/>
    <w:basedOn w:val="TableNormal"/>
    <w:uiPriority w:val="42"/>
    <w:rsid w:val="00183AEB"/>
    <w:rPr>
      <w:rFonts w:asciiTheme="minorHAnsi" w:eastAsiaTheme="minorEastAsia" w:hAnsiTheme="minorHAnsi" w:cstheme="minorBidi"/>
      <w:sz w:val="24"/>
      <w:szCs w:val="24"/>
      <w:lang w:val="en-US"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576C7F"/>
    <w:rPr>
      <w:rFonts w:asciiTheme="minorHAnsi" w:eastAsiaTheme="minorHAnsi" w:hAnsiTheme="minorHAnsi" w:cstheme="minorBidi"/>
      <w:sz w:val="22"/>
      <w:szCs w:val="22"/>
      <w:lang w:eastAsia="en-US"/>
    </w:rPr>
  </w:style>
  <w:style w:type="character" w:styleId="Mention">
    <w:name w:val="Mention"/>
    <w:basedOn w:val="DefaultParagraphFont"/>
    <w:uiPriority w:val="99"/>
    <w:semiHidden/>
    <w:rsid w:val="00576C7F"/>
    <w:rPr>
      <w:color w:val="2B579A"/>
      <w:shd w:val="clear" w:color="auto" w:fill="E1DFDD"/>
    </w:rPr>
  </w:style>
  <w:style w:type="paragraph" w:styleId="IntenseQuote">
    <w:name w:val="Intense Quote"/>
    <w:basedOn w:val="Normal"/>
    <w:next w:val="Normal"/>
    <w:link w:val="IntenseQuoteChar"/>
    <w:uiPriority w:val="30"/>
    <w:semiHidden/>
    <w:qFormat/>
    <w:locked/>
    <w:rsid w:val="00576C7F"/>
    <w:pPr>
      <w:pBdr>
        <w:top w:val="single" w:sz="4" w:space="10" w:color="4F81BD" w:themeColor="accent1"/>
        <w:bottom w:val="single" w:sz="4" w:space="10" w:color="4F81BD" w:themeColor="accent1"/>
      </w:pBdr>
      <w:spacing w:before="360" w:after="360"/>
      <w:ind w:left="864" w:right="864"/>
      <w:jc w:val="center"/>
    </w:pPr>
    <w:rPr>
      <w:rFonts w:eastAsiaTheme="minorEastAsia"/>
      <w:i/>
      <w:iCs/>
      <w:color w:val="4F81BD" w:themeColor="accent1"/>
    </w:rPr>
  </w:style>
  <w:style w:type="character" w:customStyle="1" w:styleId="IntenseQuoteChar">
    <w:name w:val="Intense Quote Char"/>
    <w:basedOn w:val="DefaultParagraphFont"/>
    <w:link w:val="IntenseQuote"/>
    <w:uiPriority w:val="30"/>
    <w:semiHidden/>
    <w:rsid w:val="003E2BE3"/>
    <w:rPr>
      <w:rFonts w:asciiTheme="minorHAnsi" w:eastAsiaTheme="minorEastAsia" w:hAnsiTheme="minorHAnsi" w:cstheme="minorBidi"/>
      <w:i/>
      <w:iCs/>
      <w:color w:val="4F81BD" w:themeColor="accent1"/>
      <w:sz w:val="22"/>
      <w:szCs w:val="22"/>
      <w:lang w:eastAsia="en-US"/>
    </w:rPr>
  </w:style>
  <w:style w:type="paragraph" w:styleId="TOC4">
    <w:name w:val="toc 4"/>
    <w:basedOn w:val="Normal"/>
    <w:next w:val="Normal"/>
    <w:uiPriority w:val="39"/>
    <w:semiHidden/>
    <w:rsid w:val="00576C7F"/>
    <w:pPr>
      <w:spacing w:after="100"/>
      <w:ind w:left="660"/>
    </w:pPr>
    <w:rPr>
      <w:rFonts w:eastAsiaTheme="minorEastAsia"/>
    </w:rPr>
  </w:style>
  <w:style w:type="paragraph" w:styleId="TOC5">
    <w:name w:val="toc 5"/>
    <w:basedOn w:val="Normal"/>
    <w:next w:val="Normal"/>
    <w:uiPriority w:val="39"/>
    <w:semiHidden/>
    <w:rsid w:val="00576C7F"/>
    <w:pPr>
      <w:spacing w:after="100"/>
      <w:ind w:left="880"/>
    </w:pPr>
    <w:rPr>
      <w:rFonts w:eastAsiaTheme="minorEastAsia"/>
    </w:rPr>
  </w:style>
  <w:style w:type="paragraph" w:styleId="TOC6">
    <w:name w:val="toc 6"/>
    <w:basedOn w:val="Normal"/>
    <w:next w:val="Normal"/>
    <w:uiPriority w:val="39"/>
    <w:semiHidden/>
    <w:rsid w:val="00576C7F"/>
    <w:pPr>
      <w:spacing w:after="100"/>
      <w:ind w:left="1100"/>
    </w:pPr>
    <w:rPr>
      <w:rFonts w:eastAsiaTheme="minorEastAsia"/>
    </w:rPr>
  </w:style>
  <w:style w:type="paragraph" w:styleId="TOC7">
    <w:name w:val="toc 7"/>
    <w:basedOn w:val="Normal"/>
    <w:next w:val="Normal"/>
    <w:uiPriority w:val="39"/>
    <w:semiHidden/>
    <w:rsid w:val="00576C7F"/>
    <w:pPr>
      <w:spacing w:after="100"/>
      <w:ind w:left="1320"/>
    </w:pPr>
    <w:rPr>
      <w:rFonts w:eastAsiaTheme="minorEastAsia"/>
    </w:rPr>
  </w:style>
  <w:style w:type="paragraph" w:styleId="TOC8">
    <w:name w:val="toc 8"/>
    <w:basedOn w:val="Normal"/>
    <w:next w:val="Normal"/>
    <w:uiPriority w:val="39"/>
    <w:semiHidden/>
    <w:rsid w:val="00576C7F"/>
    <w:pPr>
      <w:spacing w:after="100"/>
      <w:ind w:left="1540"/>
    </w:pPr>
    <w:rPr>
      <w:rFonts w:eastAsiaTheme="minorEastAsia"/>
    </w:rPr>
  </w:style>
  <w:style w:type="paragraph" w:styleId="TOC9">
    <w:name w:val="toc 9"/>
    <w:basedOn w:val="Normal"/>
    <w:next w:val="Normal"/>
    <w:uiPriority w:val="39"/>
    <w:semiHidden/>
    <w:rsid w:val="00576C7F"/>
    <w:pPr>
      <w:spacing w:after="100"/>
      <w:ind w:left="1760"/>
    </w:pPr>
    <w:rPr>
      <w:rFonts w:eastAsiaTheme="minorEastAsia"/>
    </w:rPr>
  </w:style>
  <w:style w:type="table" w:customStyle="1" w:styleId="LightShading-Accent61">
    <w:name w:val="Light Shading - Accent 61"/>
    <w:basedOn w:val="TableGrid1"/>
    <w:next w:val="LightShading-Accent6"/>
    <w:uiPriority w:val="60"/>
    <w:rsid w:val="00067E90"/>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List11">
    <w:name w:val="List11"/>
    <w:basedOn w:val="NoList"/>
    <w:uiPriority w:val="99"/>
    <w:rsid w:val="00067E90"/>
  </w:style>
  <w:style w:type="numbering" w:customStyle="1" w:styleId="Numberlist1">
    <w:name w:val="Number list1"/>
    <w:uiPriority w:val="99"/>
    <w:rsid w:val="00067E90"/>
  </w:style>
  <w:style w:type="numbering" w:customStyle="1" w:styleId="Headinglist1">
    <w:name w:val="Heading list1"/>
    <w:uiPriority w:val="99"/>
    <w:rsid w:val="00067E90"/>
  </w:style>
  <w:style w:type="numbering" w:customStyle="1" w:styleId="TableBulletlist1">
    <w:name w:val="Table Bullet list1"/>
    <w:uiPriority w:val="99"/>
    <w:rsid w:val="00067E90"/>
  </w:style>
  <w:style w:type="numbering" w:customStyle="1" w:styleId="Tablenumberedlists1">
    <w:name w:val="Table numbered lists1"/>
    <w:uiPriority w:val="99"/>
    <w:rsid w:val="00067E90"/>
  </w:style>
  <w:style w:type="numbering" w:customStyle="1" w:styleId="List111">
    <w:name w:val="List111"/>
    <w:basedOn w:val="NoList"/>
    <w:uiPriority w:val="99"/>
    <w:rsid w:val="00067E90"/>
  </w:style>
  <w:style w:type="numbering" w:customStyle="1" w:styleId="Numberlist11">
    <w:name w:val="Number list11"/>
    <w:uiPriority w:val="99"/>
    <w:rsid w:val="00067E90"/>
  </w:style>
  <w:style w:type="numbering" w:customStyle="1" w:styleId="Headinglist11">
    <w:name w:val="Heading list11"/>
    <w:uiPriority w:val="99"/>
    <w:rsid w:val="00067E90"/>
  </w:style>
  <w:style w:type="numbering" w:customStyle="1" w:styleId="TableBulletlist11">
    <w:name w:val="Table Bullet list11"/>
    <w:uiPriority w:val="99"/>
    <w:rsid w:val="00067E90"/>
  </w:style>
  <w:style w:type="numbering" w:customStyle="1" w:styleId="Tablenumberedlists11">
    <w:name w:val="Table numbered lists11"/>
    <w:uiPriority w:val="99"/>
    <w:rsid w:val="00067E90"/>
  </w:style>
  <w:style w:type="numbering" w:customStyle="1" w:styleId="List12">
    <w:name w:val="List12"/>
    <w:basedOn w:val="NoList"/>
    <w:uiPriority w:val="99"/>
    <w:rsid w:val="00067E90"/>
  </w:style>
  <w:style w:type="numbering" w:customStyle="1" w:styleId="Headinglist2">
    <w:name w:val="Heading list2"/>
    <w:uiPriority w:val="99"/>
    <w:rsid w:val="00067E90"/>
  </w:style>
  <w:style w:type="paragraph" w:customStyle="1" w:styleId="paragraph">
    <w:name w:val="paragraph"/>
    <w:basedOn w:val="Normal"/>
    <w:semiHidden/>
    <w:rsid w:val="00863339"/>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TableGrid">
    <w:name w:val="Table Grid"/>
    <w:basedOn w:val="TableNormal"/>
    <w:uiPriority w:val="59"/>
    <w:rsid w:val="001D2E5F"/>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37556377">
      <w:bodyDiv w:val="1"/>
      <w:marLeft w:val="0"/>
      <w:marRight w:val="0"/>
      <w:marTop w:val="0"/>
      <w:marBottom w:val="0"/>
      <w:divBdr>
        <w:top w:val="none" w:sz="0" w:space="0" w:color="auto"/>
        <w:left w:val="none" w:sz="0" w:space="0" w:color="auto"/>
        <w:bottom w:val="none" w:sz="0" w:space="0" w:color="auto"/>
        <w:right w:val="none" w:sz="0" w:space="0" w:color="auto"/>
      </w:divBdr>
      <w:divsChild>
        <w:div w:id="1959219766">
          <w:marLeft w:val="0"/>
          <w:marRight w:val="0"/>
          <w:marTop w:val="0"/>
          <w:marBottom w:val="0"/>
          <w:divBdr>
            <w:top w:val="none" w:sz="0" w:space="0" w:color="auto"/>
            <w:left w:val="none" w:sz="0" w:space="0" w:color="auto"/>
            <w:bottom w:val="none" w:sz="0" w:space="0" w:color="auto"/>
            <w:right w:val="none" w:sz="0" w:space="0" w:color="auto"/>
          </w:divBdr>
          <w:divsChild>
            <w:div w:id="1433166670">
              <w:marLeft w:val="0"/>
              <w:marRight w:val="0"/>
              <w:marTop w:val="0"/>
              <w:marBottom w:val="0"/>
              <w:divBdr>
                <w:top w:val="none" w:sz="0" w:space="0" w:color="auto"/>
                <w:left w:val="none" w:sz="0" w:space="0" w:color="auto"/>
                <w:bottom w:val="none" w:sz="0" w:space="0" w:color="auto"/>
                <w:right w:val="none" w:sz="0" w:space="0" w:color="auto"/>
              </w:divBdr>
              <w:divsChild>
                <w:div w:id="25953657">
                  <w:marLeft w:val="0"/>
                  <w:marRight w:val="0"/>
                  <w:marTop w:val="0"/>
                  <w:marBottom w:val="0"/>
                  <w:divBdr>
                    <w:top w:val="none" w:sz="0" w:space="0" w:color="auto"/>
                    <w:left w:val="none" w:sz="0" w:space="0" w:color="auto"/>
                    <w:bottom w:val="none" w:sz="0" w:space="0" w:color="auto"/>
                    <w:right w:val="none" w:sz="0" w:space="0" w:color="auto"/>
                  </w:divBdr>
                </w:div>
                <w:div w:id="137574802">
                  <w:marLeft w:val="0"/>
                  <w:marRight w:val="0"/>
                  <w:marTop w:val="0"/>
                  <w:marBottom w:val="0"/>
                  <w:divBdr>
                    <w:top w:val="none" w:sz="0" w:space="0" w:color="auto"/>
                    <w:left w:val="none" w:sz="0" w:space="0" w:color="auto"/>
                    <w:bottom w:val="none" w:sz="0" w:space="0" w:color="auto"/>
                    <w:right w:val="none" w:sz="0" w:space="0" w:color="auto"/>
                  </w:divBdr>
                </w:div>
                <w:div w:id="274558518">
                  <w:marLeft w:val="0"/>
                  <w:marRight w:val="0"/>
                  <w:marTop w:val="0"/>
                  <w:marBottom w:val="0"/>
                  <w:divBdr>
                    <w:top w:val="none" w:sz="0" w:space="0" w:color="auto"/>
                    <w:left w:val="none" w:sz="0" w:space="0" w:color="auto"/>
                    <w:bottom w:val="none" w:sz="0" w:space="0" w:color="auto"/>
                    <w:right w:val="none" w:sz="0" w:space="0" w:color="auto"/>
                  </w:divBdr>
                </w:div>
                <w:div w:id="477957971">
                  <w:marLeft w:val="0"/>
                  <w:marRight w:val="0"/>
                  <w:marTop w:val="0"/>
                  <w:marBottom w:val="0"/>
                  <w:divBdr>
                    <w:top w:val="none" w:sz="0" w:space="0" w:color="auto"/>
                    <w:left w:val="none" w:sz="0" w:space="0" w:color="auto"/>
                    <w:bottom w:val="none" w:sz="0" w:space="0" w:color="auto"/>
                    <w:right w:val="none" w:sz="0" w:space="0" w:color="auto"/>
                  </w:divBdr>
                </w:div>
                <w:div w:id="675764378">
                  <w:marLeft w:val="0"/>
                  <w:marRight w:val="0"/>
                  <w:marTop w:val="0"/>
                  <w:marBottom w:val="0"/>
                  <w:divBdr>
                    <w:top w:val="none" w:sz="0" w:space="0" w:color="auto"/>
                    <w:left w:val="none" w:sz="0" w:space="0" w:color="auto"/>
                    <w:bottom w:val="none" w:sz="0" w:space="0" w:color="auto"/>
                    <w:right w:val="none" w:sz="0" w:space="0" w:color="auto"/>
                  </w:divBdr>
                </w:div>
                <w:div w:id="686829917">
                  <w:marLeft w:val="0"/>
                  <w:marRight w:val="0"/>
                  <w:marTop w:val="0"/>
                  <w:marBottom w:val="0"/>
                  <w:divBdr>
                    <w:top w:val="none" w:sz="0" w:space="0" w:color="auto"/>
                    <w:left w:val="none" w:sz="0" w:space="0" w:color="auto"/>
                    <w:bottom w:val="none" w:sz="0" w:space="0" w:color="auto"/>
                    <w:right w:val="none" w:sz="0" w:space="0" w:color="auto"/>
                  </w:divBdr>
                </w:div>
                <w:div w:id="729496971">
                  <w:marLeft w:val="0"/>
                  <w:marRight w:val="0"/>
                  <w:marTop w:val="0"/>
                  <w:marBottom w:val="0"/>
                  <w:divBdr>
                    <w:top w:val="none" w:sz="0" w:space="0" w:color="auto"/>
                    <w:left w:val="none" w:sz="0" w:space="0" w:color="auto"/>
                    <w:bottom w:val="none" w:sz="0" w:space="0" w:color="auto"/>
                    <w:right w:val="none" w:sz="0" w:space="0" w:color="auto"/>
                  </w:divBdr>
                </w:div>
                <w:div w:id="868109820">
                  <w:marLeft w:val="0"/>
                  <w:marRight w:val="0"/>
                  <w:marTop w:val="0"/>
                  <w:marBottom w:val="0"/>
                  <w:divBdr>
                    <w:top w:val="none" w:sz="0" w:space="0" w:color="auto"/>
                    <w:left w:val="none" w:sz="0" w:space="0" w:color="auto"/>
                    <w:bottom w:val="none" w:sz="0" w:space="0" w:color="auto"/>
                    <w:right w:val="none" w:sz="0" w:space="0" w:color="auto"/>
                  </w:divBdr>
                </w:div>
                <w:div w:id="933903990">
                  <w:marLeft w:val="0"/>
                  <w:marRight w:val="0"/>
                  <w:marTop w:val="0"/>
                  <w:marBottom w:val="0"/>
                  <w:divBdr>
                    <w:top w:val="none" w:sz="0" w:space="0" w:color="auto"/>
                    <w:left w:val="none" w:sz="0" w:space="0" w:color="auto"/>
                    <w:bottom w:val="none" w:sz="0" w:space="0" w:color="auto"/>
                    <w:right w:val="none" w:sz="0" w:space="0" w:color="auto"/>
                  </w:divBdr>
                </w:div>
                <w:div w:id="948312756">
                  <w:marLeft w:val="0"/>
                  <w:marRight w:val="0"/>
                  <w:marTop w:val="0"/>
                  <w:marBottom w:val="0"/>
                  <w:divBdr>
                    <w:top w:val="none" w:sz="0" w:space="0" w:color="auto"/>
                    <w:left w:val="none" w:sz="0" w:space="0" w:color="auto"/>
                    <w:bottom w:val="none" w:sz="0" w:space="0" w:color="auto"/>
                    <w:right w:val="none" w:sz="0" w:space="0" w:color="auto"/>
                  </w:divBdr>
                </w:div>
                <w:div w:id="989135306">
                  <w:marLeft w:val="0"/>
                  <w:marRight w:val="0"/>
                  <w:marTop w:val="0"/>
                  <w:marBottom w:val="0"/>
                  <w:divBdr>
                    <w:top w:val="none" w:sz="0" w:space="0" w:color="auto"/>
                    <w:left w:val="none" w:sz="0" w:space="0" w:color="auto"/>
                    <w:bottom w:val="none" w:sz="0" w:space="0" w:color="auto"/>
                    <w:right w:val="none" w:sz="0" w:space="0" w:color="auto"/>
                  </w:divBdr>
                </w:div>
                <w:div w:id="1161434831">
                  <w:marLeft w:val="0"/>
                  <w:marRight w:val="0"/>
                  <w:marTop w:val="0"/>
                  <w:marBottom w:val="0"/>
                  <w:divBdr>
                    <w:top w:val="none" w:sz="0" w:space="0" w:color="auto"/>
                    <w:left w:val="none" w:sz="0" w:space="0" w:color="auto"/>
                    <w:bottom w:val="none" w:sz="0" w:space="0" w:color="auto"/>
                    <w:right w:val="none" w:sz="0" w:space="0" w:color="auto"/>
                  </w:divBdr>
                </w:div>
                <w:div w:id="1182624719">
                  <w:marLeft w:val="0"/>
                  <w:marRight w:val="0"/>
                  <w:marTop w:val="0"/>
                  <w:marBottom w:val="0"/>
                  <w:divBdr>
                    <w:top w:val="none" w:sz="0" w:space="0" w:color="auto"/>
                    <w:left w:val="none" w:sz="0" w:space="0" w:color="auto"/>
                    <w:bottom w:val="none" w:sz="0" w:space="0" w:color="auto"/>
                    <w:right w:val="none" w:sz="0" w:space="0" w:color="auto"/>
                  </w:divBdr>
                </w:div>
                <w:div w:id="1293176893">
                  <w:marLeft w:val="0"/>
                  <w:marRight w:val="0"/>
                  <w:marTop w:val="0"/>
                  <w:marBottom w:val="0"/>
                  <w:divBdr>
                    <w:top w:val="none" w:sz="0" w:space="0" w:color="auto"/>
                    <w:left w:val="none" w:sz="0" w:space="0" w:color="auto"/>
                    <w:bottom w:val="none" w:sz="0" w:space="0" w:color="auto"/>
                    <w:right w:val="none" w:sz="0" w:space="0" w:color="auto"/>
                  </w:divBdr>
                </w:div>
                <w:div w:id="1301036458">
                  <w:marLeft w:val="0"/>
                  <w:marRight w:val="0"/>
                  <w:marTop w:val="0"/>
                  <w:marBottom w:val="0"/>
                  <w:divBdr>
                    <w:top w:val="none" w:sz="0" w:space="0" w:color="auto"/>
                    <w:left w:val="none" w:sz="0" w:space="0" w:color="auto"/>
                    <w:bottom w:val="none" w:sz="0" w:space="0" w:color="auto"/>
                    <w:right w:val="none" w:sz="0" w:space="0" w:color="auto"/>
                  </w:divBdr>
                </w:div>
                <w:div w:id="1529222948">
                  <w:marLeft w:val="0"/>
                  <w:marRight w:val="0"/>
                  <w:marTop w:val="0"/>
                  <w:marBottom w:val="0"/>
                  <w:divBdr>
                    <w:top w:val="none" w:sz="0" w:space="0" w:color="auto"/>
                    <w:left w:val="none" w:sz="0" w:space="0" w:color="auto"/>
                    <w:bottom w:val="none" w:sz="0" w:space="0" w:color="auto"/>
                    <w:right w:val="none" w:sz="0" w:space="0" w:color="auto"/>
                  </w:divBdr>
                </w:div>
                <w:div w:id="1592592255">
                  <w:marLeft w:val="0"/>
                  <w:marRight w:val="0"/>
                  <w:marTop w:val="0"/>
                  <w:marBottom w:val="0"/>
                  <w:divBdr>
                    <w:top w:val="none" w:sz="0" w:space="0" w:color="auto"/>
                    <w:left w:val="none" w:sz="0" w:space="0" w:color="auto"/>
                    <w:bottom w:val="none" w:sz="0" w:space="0" w:color="auto"/>
                    <w:right w:val="none" w:sz="0" w:space="0" w:color="auto"/>
                  </w:divBdr>
                </w:div>
                <w:div w:id="1999653102">
                  <w:marLeft w:val="0"/>
                  <w:marRight w:val="0"/>
                  <w:marTop w:val="0"/>
                  <w:marBottom w:val="0"/>
                  <w:divBdr>
                    <w:top w:val="none" w:sz="0" w:space="0" w:color="auto"/>
                    <w:left w:val="none" w:sz="0" w:space="0" w:color="auto"/>
                    <w:bottom w:val="none" w:sz="0" w:space="0" w:color="auto"/>
                    <w:right w:val="none" w:sz="0" w:space="0" w:color="auto"/>
                  </w:divBdr>
                </w:div>
                <w:div w:id="2039620706">
                  <w:marLeft w:val="0"/>
                  <w:marRight w:val="0"/>
                  <w:marTop w:val="0"/>
                  <w:marBottom w:val="0"/>
                  <w:divBdr>
                    <w:top w:val="none" w:sz="0" w:space="0" w:color="auto"/>
                    <w:left w:val="none" w:sz="0" w:space="0" w:color="auto"/>
                    <w:bottom w:val="none" w:sz="0" w:space="0" w:color="auto"/>
                    <w:right w:val="none" w:sz="0" w:space="0" w:color="auto"/>
                  </w:divBdr>
                </w:div>
                <w:div w:id="2145195567">
                  <w:marLeft w:val="0"/>
                  <w:marRight w:val="0"/>
                  <w:marTop w:val="0"/>
                  <w:marBottom w:val="0"/>
                  <w:divBdr>
                    <w:top w:val="none" w:sz="0" w:space="0" w:color="auto"/>
                    <w:left w:val="none" w:sz="0" w:space="0" w:color="auto"/>
                    <w:bottom w:val="none" w:sz="0" w:space="0" w:color="auto"/>
                    <w:right w:val="none" w:sz="0" w:space="0" w:color="auto"/>
                  </w:divBdr>
                </w:div>
              </w:divsChild>
            </w:div>
            <w:div w:id="1853448972">
              <w:marLeft w:val="0"/>
              <w:marRight w:val="0"/>
              <w:marTop w:val="0"/>
              <w:marBottom w:val="0"/>
              <w:divBdr>
                <w:top w:val="none" w:sz="0" w:space="0" w:color="auto"/>
                <w:left w:val="none" w:sz="0" w:space="0" w:color="auto"/>
                <w:bottom w:val="none" w:sz="0" w:space="0" w:color="auto"/>
                <w:right w:val="none" w:sz="0" w:space="0" w:color="auto"/>
              </w:divBdr>
              <w:divsChild>
                <w:div w:id="4600651">
                  <w:marLeft w:val="0"/>
                  <w:marRight w:val="0"/>
                  <w:marTop w:val="0"/>
                  <w:marBottom w:val="0"/>
                  <w:divBdr>
                    <w:top w:val="none" w:sz="0" w:space="0" w:color="auto"/>
                    <w:left w:val="none" w:sz="0" w:space="0" w:color="auto"/>
                    <w:bottom w:val="none" w:sz="0" w:space="0" w:color="auto"/>
                    <w:right w:val="none" w:sz="0" w:space="0" w:color="auto"/>
                  </w:divBdr>
                </w:div>
                <w:div w:id="24139546">
                  <w:marLeft w:val="0"/>
                  <w:marRight w:val="0"/>
                  <w:marTop w:val="0"/>
                  <w:marBottom w:val="0"/>
                  <w:divBdr>
                    <w:top w:val="none" w:sz="0" w:space="0" w:color="auto"/>
                    <w:left w:val="none" w:sz="0" w:space="0" w:color="auto"/>
                    <w:bottom w:val="none" w:sz="0" w:space="0" w:color="auto"/>
                    <w:right w:val="none" w:sz="0" w:space="0" w:color="auto"/>
                  </w:divBdr>
                </w:div>
                <w:div w:id="88547000">
                  <w:marLeft w:val="0"/>
                  <w:marRight w:val="0"/>
                  <w:marTop w:val="0"/>
                  <w:marBottom w:val="0"/>
                  <w:divBdr>
                    <w:top w:val="none" w:sz="0" w:space="0" w:color="auto"/>
                    <w:left w:val="none" w:sz="0" w:space="0" w:color="auto"/>
                    <w:bottom w:val="none" w:sz="0" w:space="0" w:color="auto"/>
                    <w:right w:val="none" w:sz="0" w:space="0" w:color="auto"/>
                  </w:divBdr>
                </w:div>
                <w:div w:id="336923569">
                  <w:marLeft w:val="0"/>
                  <w:marRight w:val="0"/>
                  <w:marTop w:val="0"/>
                  <w:marBottom w:val="0"/>
                  <w:divBdr>
                    <w:top w:val="none" w:sz="0" w:space="0" w:color="auto"/>
                    <w:left w:val="none" w:sz="0" w:space="0" w:color="auto"/>
                    <w:bottom w:val="none" w:sz="0" w:space="0" w:color="auto"/>
                    <w:right w:val="none" w:sz="0" w:space="0" w:color="auto"/>
                  </w:divBdr>
                </w:div>
                <w:div w:id="353046081">
                  <w:marLeft w:val="0"/>
                  <w:marRight w:val="0"/>
                  <w:marTop w:val="0"/>
                  <w:marBottom w:val="0"/>
                  <w:divBdr>
                    <w:top w:val="none" w:sz="0" w:space="0" w:color="auto"/>
                    <w:left w:val="none" w:sz="0" w:space="0" w:color="auto"/>
                    <w:bottom w:val="none" w:sz="0" w:space="0" w:color="auto"/>
                    <w:right w:val="none" w:sz="0" w:space="0" w:color="auto"/>
                  </w:divBdr>
                </w:div>
                <w:div w:id="364913995">
                  <w:marLeft w:val="0"/>
                  <w:marRight w:val="0"/>
                  <w:marTop w:val="0"/>
                  <w:marBottom w:val="0"/>
                  <w:divBdr>
                    <w:top w:val="none" w:sz="0" w:space="0" w:color="auto"/>
                    <w:left w:val="none" w:sz="0" w:space="0" w:color="auto"/>
                    <w:bottom w:val="none" w:sz="0" w:space="0" w:color="auto"/>
                    <w:right w:val="none" w:sz="0" w:space="0" w:color="auto"/>
                  </w:divBdr>
                </w:div>
                <w:div w:id="450437490">
                  <w:marLeft w:val="0"/>
                  <w:marRight w:val="0"/>
                  <w:marTop w:val="0"/>
                  <w:marBottom w:val="0"/>
                  <w:divBdr>
                    <w:top w:val="none" w:sz="0" w:space="0" w:color="auto"/>
                    <w:left w:val="none" w:sz="0" w:space="0" w:color="auto"/>
                    <w:bottom w:val="none" w:sz="0" w:space="0" w:color="auto"/>
                    <w:right w:val="none" w:sz="0" w:space="0" w:color="auto"/>
                  </w:divBdr>
                </w:div>
                <w:div w:id="600720962">
                  <w:marLeft w:val="0"/>
                  <w:marRight w:val="0"/>
                  <w:marTop w:val="0"/>
                  <w:marBottom w:val="0"/>
                  <w:divBdr>
                    <w:top w:val="none" w:sz="0" w:space="0" w:color="auto"/>
                    <w:left w:val="none" w:sz="0" w:space="0" w:color="auto"/>
                    <w:bottom w:val="none" w:sz="0" w:space="0" w:color="auto"/>
                    <w:right w:val="none" w:sz="0" w:space="0" w:color="auto"/>
                  </w:divBdr>
                </w:div>
                <w:div w:id="888810318">
                  <w:marLeft w:val="0"/>
                  <w:marRight w:val="0"/>
                  <w:marTop w:val="0"/>
                  <w:marBottom w:val="0"/>
                  <w:divBdr>
                    <w:top w:val="none" w:sz="0" w:space="0" w:color="auto"/>
                    <w:left w:val="none" w:sz="0" w:space="0" w:color="auto"/>
                    <w:bottom w:val="none" w:sz="0" w:space="0" w:color="auto"/>
                    <w:right w:val="none" w:sz="0" w:space="0" w:color="auto"/>
                  </w:divBdr>
                </w:div>
                <w:div w:id="894849889">
                  <w:marLeft w:val="0"/>
                  <w:marRight w:val="0"/>
                  <w:marTop w:val="0"/>
                  <w:marBottom w:val="0"/>
                  <w:divBdr>
                    <w:top w:val="none" w:sz="0" w:space="0" w:color="auto"/>
                    <w:left w:val="none" w:sz="0" w:space="0" w:color="auto"/>
                    <w:bottom w:val="none" w:sz="0" w:space="0" w:color="auto"/>
                    <w:right w:val="none" w:sz="0" w:space="0" w:color="auto"/>
                  </w:divBdr>
                </w:div>
                <w:div w:id="1391728171">
                  <w:marLeft w:val="0"/>
                  <w:marRight w:val="0"/>
                  <w:marTop w:val="0"/>
                  <w:marBottom w:val="0"/>
                  <w:divBdr>
                    <w:top w:val="none" w:sz="0" w:space="0" w:color="auto"/>
                    <w:left w:val="none" w:sz="0" w:space="0" w:color="auto"/>
                    <w:bottom w:val="none" w:sz="0" w:space="0" w:color="auto"/>
                    <w:right w:val="none" w:sz="0" w:space="0" w:color="auto"/>
                  </w:divBdr>
                </w:div>
                <w:div w:id="1481459951">
                  <w:marLeft w:val="0"/>
                  <w:marRight w:val="0"/>
                  <w:marTop w:val="0"/>
                  <w:marBottom w:val="0"/>
                  <w:divBdr>
                    <w:top w:val="none" w:sz="0" w:space="0" w:color="auto"/>
                    <w:left w:val="none" w:sz="0" w:space="0" w:color="auto"/>
                    <w:bottom w:val="none" w:sz="0" w:space="0" w:color="auto"/>
                    <w:right w:val="none" w:sz="0" w:space="0" w:color="auto"/>
                  </w:divBdr>
                </w:div>
                <w:div w:id="1636788593">
                  <w:marLeft w:val="0"/>
                  <w:marRight w:val="0"/>
                  <w:marTop w:val="0"/>
                  <w:marBottom w:val="0"/>
                  <w:divBdr>
                    <w:top w:val="none" w:sz="0" w:space="0" w:color="auto"/>
                    <w:left w:val="none" w:sz="0" w:space="0" w:color="auto"/>
                    <w:bottom w:val="none" w:sz="0" w:space="0" w:color="auto"/>
                    <w:right w:val="none" w:sz="0" w:space="0" w:color="auto"/>
                  </w:divBdr>
                </w:div>
                <w:div w:id="1828594248">
                  <w:marLeft w:val="0"/>
                  <w:marRight w:val="0"/>
                  <w:marTop w:val="0"/>
                  <w:marBottom w:val="0"/>
                  <w:divBdr>
                    <w:top w:val="none" w:sz="0" w:space="0" w:color="auto"/>
                    <w:left w:val="none" w:sz="0" w:space="0" w:color="auto"/>
                    <w:bottom w:val="none" w:sz="0" w:space="0" w:color="auto"/>
                    <w:right w:val="none" w:sz="0" w:space="0" w:color="auto"/>
                  </w:divBdr>
                </w:div>
                <w:div w:id="1838496736">
                  <w:marLeft w:val="0"/>
                  <w:marRight w:val="0"/>
                  <w:marTop w:val="0"/>
                  <w:marBottom w:val="0"/>
                  <w:divBdr>
                    <w:top w:val="none" w:sz="0" w:space="0" w:color="auto"/>
                    <w:left w:val="none" w:sz="0" w:space="0" w:color="auto"/>
                    <w:bottom w:val="none" w:sz="0" w:space="0" w:color="auto"/>
                    <w:right w:val="none" w:sz="0" w:space="0" w:color="auto"/>
                  </w:divBdr>
                </w:div>
                <w:div w:id="2057198931">
                  <w:marLeft w:val="0"/>
                  <w:marRight w:val="0"/>
                  <w:marTop w:val="0"/>
                  <w:marBottom w:val="0"/>
                  <w:divBdr>
                    <w:top w:val="none" w:sz="0" w:space="0" w:color="auto"/>
                    <w:left w:val="none" w:sz="0" w:space="0" w:color="auto"/>
                    <w:bottom w:val="none" w:sz="0" w:space="0" w:color="auto"/>
                    <w:right w:val="none" w:sz="0" w:space="0" w:color="auto"/>
                  </w:divBdr>
                </w:div>
              </w:divsChild>
            </w:div>
            <w:div w:id="2141265434">
              <w:marLeft w:val="0"/>
              <w:marRight w:val="0"/>
              <w:marTop w:val="0"/>
              <w:marBottom w:val="0"/>
              <w:divBdr>
                <w:top w:val="none" w:sz="0" w:space="0" w:color="auto"/>
                <w:left w:val="none" w:sz="0" w:space="0" w:color="auto"/>
                <w:bottom w:val="none" w:sz="0" w:space="0" w:color="auto"/>
                <w:right w:val="none" w:sz="0" w:space="0" w:color="auto"/>
              </w:divBdr>
              <w:divsChild>
                <w:div w:id="44916874">
                  <w:marLeft w:val="0"/>
                  <w:marRight w:val="0"/>
                  <w:marTop w:val="0"/>
                  <w:marBottom w:val="0"/>
                  <w:divBdr>
                    <w:top w:val="none" w:sz="0" w:space="0" w:color="auto"/>
                    <w:left w:val="none" w:sz="0" w:space="0" w:color="auto"/>
                    <w:bottom w:val="none" w:sz="0" w:space="0" w:color="auto"/>
                    <w:right w:val="none" w:sz="0" w:space="0" w:color="auto"/>
                  </w:divBdr>
                </w:div>
                <w:div w:id="106245583">
                  <w:marLeft w:val="0"/>
                  <w:marRight w:val="0"/>
                  <w:marTop w:val="0"/>
                  <w:marBottom w:val="0"/>
                  <w:divBdr>
                    <w:top w:val="none" w:sz="0" w:space="0" w:color="auto"/>
                    <w:left w:val="none" w:sz="0" w:space="0" w:color="auto"/>
                    <w:bottom w:val="none" w:sz="0" w:space="0" w:color="auto"/>
                    <w:right w:val="none" w:sz="0" w:space="0" w:color="auto"/>
                  </w:divBdr>
                </w:div>
                <w:div w:id="186717555">
                  <w:marLeft w:val="0"/>
                  <w:marRight w:val="0"/>
                  <w:marTop w:val="0"/>
                  <w:marBottom w:val="0"/>
                  <w:divBdr>
                    <w:top w:val="none" w:sz="0" w:space="0" w:color="auto"/>
                    <w:left w:val="none" w:sz="0" w:space="0" w:color="auto"/>
                    <w:bottom w:val="none" w:sz="0" w:space="0" w:color="auto"/>
                    <w:right w:val="none" w:sz="0" w:space="0" w:color="auto"/>
                  </w:divBdr>
                </w:div>
                <w:div w:id="212697033">
                  <w:marLeft w:val="0"/>
                  <w:marRight w:val="0"/>
                  <w:marTop w:val="0"/>
                  <w:marBottom w:val="0"/>
                  <w:divBdr>
                    <w:top w:val="none" w:sz="0" w:space="0" w:color="auto"/>
                    <w:left w:val="none" w:sz="0" w:space="0" w:color="auto"/>
                    <w:bottom w:val="none" w:sz="0" w:space="0" w:color="auto"/>
                    <w:right w:val="none" w:sz="0" w:space="0" w:color="auto"/>
                  </w:divBdr>
                </w:div>
                <w:div w:id="632634101">
                  <w:marLeft w:val="0"/>
                  <w:marRight w:val="0"/>
                  <w:marTop w:val="0"/>
                  <w:marBottom w:val="0"/>
                  <w:divBdr>
                    <w:top w:val="none" w:sz="0" w:space="0" w:color="auto"/>
                    <w:left w:val="none" w:sz="0" w:space="0" w:color="auto"/>
                    <w:bottom w:val="none" w:sz="0" w:space="0" w:color="auto"/>
                    <w:right w:val="none" w:sz="0" w:space="0" w:color="auto"/>
                  </w:divBdr>
                </w:div>
                <w:div w:id="702632954">
                  <w:marLeft w:val="0"/>
                  <w:marRight w:val="0"/>
                  <w:marTop w:val="0"/>
                  <w:marBottom w:val="0"/>
                  <w:divBdr>
                    <w:top w:val="none" w:sz="0" w:space="0" w:color="auto"/>
                    <w:left w:val="none" w:sz="0" w:space="0" w:color="auto"/>
                    <w:bottom w:val="none" w:sz="0" w:space="0" w:color="auto"/>
                    <w:right w:val="none" w:sz="0" w:space="0" w:color="auto"/>
                  </w:divBdr>
                </w:div>
                <w:div w:id="842206830">
                  <w:marLeft w:val="0"/>
                  <w:marRight w:val="0"/>
                  <w:marTop w:val="0"/>
                  <w:marBottom w:val="0"/>
                  <w:divBdr>
                    <w:top w:val="none" w:sz="0" w:space="0" w:color="auto"/>
                    <w:left w:val="none" w:sz="0" w:space="0" w:color="auto"/>
                    <w:bottom w:val="none" w:sz="0" w:space="0" w:color="auto"/>
                    <w:right w:val="none" w:sz="0" w:space="0" w:color="auto"/>
                  </w:divBdr>
                </w:div>
                <w:div w:id="864057925">
                  <w:marLeft w:val="0"/>
                  <w:marRight w:val="0"/>
                  <w:marTop w:val="0"/>
                  <w:marBottom w:val="0"/>
                  <w:divBdr>
                    <w:top w:val="none" w:sz="0" w:space="0" w:color="auto"/>
                    <w:left w:val="none" w:sz="0" w:space="0" w:color="auto"/>
                    <w:bottom w:val="none" w:sz="0" w:space="0" w:color="auto"/>
                    <w:right w:val="none" w:sz="0" w:space="0" w:color="auto"/>
                  </w:divBdr>
                </w:div>
                <w:div w:id="923535456">
                  <w:marLeft w:val="0"/>
                  <w:marRight w:val="0"/>
                  <w:marTop w:val="0"/>
                  <w:marBottom w:val="0"/>
                  <w:divBdr>
                    <w:top w:val="none" w:sz="0" w:space="0" w:color="auto"/>
                    <w:left w:val="none" w:sz="0" w:space="0" w:color="auto"/>
                    <w:bottom w:val="none" w:sz="0" w:space="0" w:color="auto"/>
                    <w:right w:val="none" w:sz="0" w:space="0" w:color="auto"/>
                  </w:divBdr>
                </w:div>
                <w:div w:id="1111584405">
                  <w:marLeft w:val="0"/>
                  <w:marRight w:val="0"/>
                  <w:marTop w:val="0"/>
                  <w:marBottom w:val="0"/>
                  <w:divBdr>
                    <w:top w:val="none" w:sz="0" w:space="0" w:color="auto"/>
                    <w:left w:val="none" w:sz="0" w:space="0" w:color="auto"/>
                    <w:bottom w:val="none" w:sz="0" w:space="0" w:color="auto"/>
                    <w:right w:val="none" w:sz="0" w:space="0" w:color="auto"/>
                  </w:divBdr>
                </w:div>
                <w:div w:id="1291941690">
                  <w:marLeft w:val="0"/>
                  <w:marRight w:val="0"/>
                  <w:marTop w:val="0"/>
                  <w:marBottom w:val="0"/>
                  <w:divBdr>
                    <w:top w:val="none" w:sz="0" w:space="0" w:color="auto"/>
                    <w:left w:val="none" w:sz="0" w:space="0" w:color="auto"/>
                    <w:bottom w:val="none" w:sz="0" w:space="0" w:color="auto"/>
                    <w:right w:val="none" w:sz="0" w:space="0" w:color="auto"/>
                  </w:divBdr>
                </w:div>
                <w:div w:id="1323125803">
                  <w:marLeft w:val="0"/>
                  <w:marRight w:val="0"/>
                  <w:marTop w:val="0"/>
                  <w:marBottom w:val="0"/>
                  <w:divBdr>
                    <w:top w:val="none" w:sz="0" w:space="0" w:color="auto"/>
                    <w:left w:val="none" w:sz="0" w:space="0" w:color="auto"/>
                    <w:bottom w:val="none" w:sz="0" w:space="0" w:color="auto"/>
                    <w:right w:val="none" w:sz="0" w:space="0" w:color="auto"/>
                  </w:divBdr>
                </w:div>
                <w:div w:id="1419323442">
                  <w:marLeft w:val="0"/>
                  <w:marRight w:val="0"/>
                  <w:marTop w:val="0"/>
                  <w:marBottom w:val="0"/>
                  <w:divBdr>
                    <w:top w:val="none" w:sz="0" w:space="0" w:color="auto"/>
                    <w:left w:val="none" w:sz="0" w:space="0" w:color="auto"/>
                    <w:bottom w:val="none" w:sz="0" w:space="0" w:color="auto"/>
                    <w:right w:val="none" w:sz="0" w:space="0" w:color="auto"/>
                  </w:divBdr>
                </w:div>
                <w:div w:id="1586262796">
                  <w:marLeft w:val="0"/>
                  <w:marRight w:val="0"/>
                  <w:marTop w:val="0"/>
                  <w:marBottom w:val="0"/>
                  <w:divBdr>
                    <w:top w:val="none" w:sz="0" w:space="0" w:color="auto"/>
                    <w:left w:val="none" w:sz="0" w:space="0" w:color="auto"/>
                    <w:bottom w:val="none" w:sz="0" w:space="0" w:color="auto"/>
                    <w:right w:val="none" w:sz="0" w:space="0" w:color="auto"/>
                  </w:divBdr>
                </w:div>
                <w:div w:id="1607344026">
                  <w:marLeft w:val="0"/>
                  <w:marRight w:val="0"/>
                  <w:marTop w:val="0"/>
                  <w:marBottom w:val="0"/>
                  <w:divBdr>
                    <w:top w:val="none" w:sz="0" w:space="0" w:color="auto"/>
                    <w:left w:val="none" w:sz="0" w:space="0" w:color="auto"/>
                    <w:bottom w:val="none" w:sz="0" w:space="0" w:color="auto"/>
                    <w:right w:val="none" w:sz="0" w:space="0" w:color="auto"/>
                  </w:divBdr>
                </w:div>
                <w:div w:id="1669290688">
                  <w:marLeft w:val="0"/>
                  <w:marRight w:val="0"/>
                  <w:marTop w:val="0"/>
                  <w:marBottom w:val="0"/>
                  <w:divBdr>
                    <w:top w:val="none" w:sz="0" w:space="0" w:color="auto"/>
                    <w:left w:val="none" w:sz="0" w:space="0" w:color="auto"/>
                    <w:bottom w:val="none" w:sz="0" w:space="0" w:color="auto"/>
                    <w:right w:val="none" w:sz="0" w:space="0" w:color="auto"/>
                  </w:divBdr>
                </w:div>
                <w:div w:id="1704358068">
                  <w:marLeft w:val="0"/>
                  <w:marRight w:val="0"/>
                  <w:marTop w:val="0"/>
                  <w:marBottom w:val="0"/>
                  <w:divBdr>
                    <w:top w:val="none" w:sz="0" w:space="0" w:color="auto"/>
                    <w:left w:val="none" w:sz="0" w:space="0" w:color="auto"/>
                    <w:bottom w:val="none" w:sz="0" w:space="0" w:color="auto"/>
                    <w:right w:val="none" w:sz="0" w:space="0" w:color="auto"/>
                  </w:divBdr>
                </w:div>
                <w:div w:id="1786658500">
                  <w:marLeft w:val="0"/>
                  <w:marRight w:val="0"/>
                  <w:marTop w:val="0"/>
                  <w:marBottom w:val="0"/>
                  <w:divBdr>
                    <w:top w:val="none" w:sz="0" w:space="0" w:color="auto"/>
                    <w:left w:val="none" w:sz="0" w:space="0" w:color="auto"/>
                    <w:bottom w:val="none" w:sz="0" w:space="0" w:color="auto"/>
                    <w:right w:val="none" w:sz="0" w:space="0" w:color="auto"/>
                  </w:divBdr>
                </w:div>
                <w:div w:id="1887983551">
                  <w:marLeft w:val="0"/>
                  <w:marRight w:val="0"/>
                  <w:marTop w:val="0"/>
                  <w:marBottom w:val="0"/>
                  <w:divBdr>
                    <w:top w:val="none" w:sz="0" w:space="0" w:color="auto"/>
                    <w:left w:val="none" w:sz="0" w:space="0" w:color="auto"/>
                    <w:bottom w:val="none" w:sz="0" w:space="0" w:color="auto"/>
                    <w:right w:val="none" w:sz="0" w:space="0" w:color="auto"/>
                  </w:divBdr>
                </w:div>
                <w:div w:id="20310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73836">
      <w:bodyDiv w:val="1"/>
      <w:marLeft w:val="0"/>
      <w:marRight w:val="0"/>
      <w:marTop w:val="0"/>
      <w:marBottom w:val="0"/>
      <w:divBdr>
        <w:top w:val="none" w:sz="0" w:space="0" w:color="auto"/>
        <w:left w:val="none" w:sz="0" w:space="0" w:color="auto"/>
        <w:bottom w:val="none" w:sz="0" w:space="0" w:color="auto"/>
        <w:right w:val="none" w:sz="0" w:space="0" w:color="auto"/>
      </w:divBdr>
      <w:divsChild>
        <w:div w:id="2119443952">
          <w:marLeft w:val="0"/>
          <w:marRight w:val="0"/>
          <w:marTop w:val="0"/>
          <w:marBottom w:val="0"/>
          <w:divBdr>
            <w:top w:val="none" w:sz="0" w:space="0" w:color="auto"/>
            <w:left w:val="none" w:sz="0" w:space="0" w:color="auto"/>
            <w:bottom w:val="none" w:sz="0" w:space="0" w:color="auto"/>
            <w:right w:val="none" w:sz="0" w:space="0" w:color="auto"/>
          </w:divBdr>
          <w:divsChild>
            <w:div w:id="205458074">
              <w:marLeft w:val="0"/>
              <w:marRight w:val="0"/>
              <w:marTop w:val="0"/>
              <w:marBottom w:val="0"/>
              <w:divBdr>
                <w:top w:val="none" w:sz="0" w:space="0" w:color="auto"/>
                <w:left w:val="none" w:sz="0" w:space="0" w:color="auto"/>
                <w:bottom w:val="none" w:sz="0" w:space="0" w:color="auto"/>
                <w:right w:val="none" w:sz="0" w:space="0" w:color="auto"/>
              </w:divBdr>
              <w:divsChild>
                <w:div w:id="1062632177">
                  <w:marLeft w:val="0"/>
                  <w:marRight w:val="0"/>
                  <w:marTop w:val="0"/>
                  <w:marBottom w:val="0"/>
                  <w:divBdr>
                    <w:top w:val="none" w:sz="0" w:space="0" w:color="auto"/>
                    <w:left w:val="none" w:sz="0" w:space="0" w:color="auto"/>
                    <w:bottom w:val="none" w:sz="0" w:space="0" w:color="auto"/>
                    <w:right w:val="none" w:sz="0" w:space="0" w:color="auto"/>
                  </w:divBdr>
                  <w:divsChild>
                    <w:div w:id="71702399">
                      <w:marLeft w:val="0"/>
                      <w:marRight w:val="0"/>
                      <w:marTop w:val="0"/>
                      <w:marBottom w:val="0"/>
                      <w:divBdr>
                        <w:top w:val="none" w:sz="0" w:space="0" w:color="auto"/>
                        <w:left w:val="none" w:sz="0" w:space="0" w:color="auto"/>
                        <w:bottom w:val="none" w:sz="0" w:space="0" w:color="auto"/>
                        <w:right w:val="none" w:sz="0" w:space="0" w:color="auto"/>
                      </w:divBdr>
                      <w:divsChild>
                        <w:div w:id="918708921">
                          <w:marLeft w:val="0"/>
                          <w:marRight w:val="0"/>
                          <w:marTop w:val="0"/>
                          <w:marBottom w:val="0"/>
                          <w:divBdr>
                            <w:top w:val="none" w:sz="0" w:space="0" w:color="auto"/>
                            <w:left w:val="none" w:sz="0" w:space="0" w:color="auto"/>
                            <w:bottom w:val="none" w:sz="0" w:space="0" w:color="auto"/>
                            <w:right w:val="none" w:sz="0" w:space="0" w:color="auto"/>
                          </w:divBdr>
                        </w:div>
                      </w:divsChild>
                    </w:div>
                    <w:div w:id="165751966">
                      <w:marLeft w:val="0"/>
                      <w:marRight w:val="0"/>
                      <w:marTop w:val="0"/>
                      <w:marBottom w:val="0"/>
                      <w:divBdr>
                        <w:top w:val="none" w:sz="0" w:space="0" w:color="auto"/>
                        <w:left w:val="none" w:sz="0" w:space="0" w:color="auto"/>
                        <w:bottom w:val="none" w:sz="0" w:space="0" w:color="auto"/>
                        <w:right w:val="none" w:sz="0" w:space="0" w:color="auto"/>
                      </w:divBdr>
                      <w:divsChild>
                        <w:div w:id="854228691">
                          <w:marLeft w:val="0"/>
                          <w:marRight w:val="0"/>
                          <w:marTop w:val="0"/>
                          <w:marBottom w:val="0"/>
                          <w:divBdr>
                            <w:top w:val="none" w:sz="0" w:space="0" w:color="auto"/>
                            <w:left w:val="none" w:sz="0" w:space="0" w:color="auto"/>
                            <w:bottom w:val="none" w:sz="0" w:space="0" w:color="auto"/>
                            <w:right w:val="none" w:sz="0" w:space="0" w:color="auto"/>
                          </w:divBdr>
                        </w:div>
                      </w:divsChild>
                    </w:div>
                    <w:div w:id="178004375">
                      <w:marLeft w:val="0"/>
                      <w:marRight w:val="0"/>
                      <w:marTop w:val="0"/>
                      <w:marBottom w:val="0"/>
                      <w:divBdr>
                        <w:top w:val="none" w:sz="0" w:space="0" w:color="auto"/>
                        <w:left w:val="none" w:sz="0" w:space="0" w:color="auto"/>
                        <w:bottom w:val="none" w:sz="0" w:space="0" w:color="auto"/>
                        <w:right w:val="none" w:sz="0" w:space="0" w:color="auto"/>
                      </w:divBdr>
                      <w:divsChild>
                        <w:div w:id="2057462110">
                          <w:marLeft w:val="0"/>
                          <w:marRight w:val="0"/>
                          <w:marTop w:val="0"/>
                          <w:marBottom w:val="0"/>
                          <w:divBdr>
                            <w:top w:val="none" w:sz="0" w:space="0" w:color="auto"/>
                            <w:left w:val="none" w:sz="0" w:space="0" w:color="auto"/>
                            <w:bottom w:val="none" w:sz="0" w:space="0" w:color="auto"/>
                            <w:right w:val="none" w:sz="0" w:space="0" w:color="auto"/>
                          </w:divBdr>
                        </w:div>
                      </w:divsChild>
                    </w:div>
                    <w:div w:id="184485208">
                      <w:marLeft w:val="0"/>
                      <w:marRight w:val="0"/>
                      <w:marTop w:val="0"/>
                      <w:marBottom w:val="0"/>
                      <w:divBdr>
                        <w:top w:val="none" w:sz="0" w:space="0" w:color="auto"/>
                        <w:left w:val="none" w:sz="0" w:space="0" w:color="auto"/>
                        <w:bottom w:val="none" w:sz="0" w:space="0" w:color="auto"/>
                        <w:right w:val="none" w:sz="0" w:space="0" w:color="auto"/>
                      </w:divBdr>
                      <w:divsChild>
                        <w:div w:id="217061024">
                          <w:marLeft w:val="0"/>
                          <w:marRight w:val="0"/>
                          <w:marTop w:val="0"/>
                          <w:marBottom w:val="0"/>
                          <w:divBdr>
                            <w:top w:val="none" w:sz="0" w:space="0" w:color="auto"/>
                            <w:left w:val="none" w:sz="0" w:space="0" w:color="auto"/>
                            <w:bottom w:val="none" w:sz="0" w:space="0" w:color="auto"/>
                            <w:right w:val="none" w:sz="0" w:space="0" w:color="auto"/>
                          </w:divBdr>
                        </w:div>
                        <w:div w:id="1368457493">
                          <w:marLeft w:val="0"/>
                          <w:marRight w:val="0"/>
                          <w:marTop w:val="0"/>
                          <w:marBottom w:val="0"/>
                          <w:divBdr>
                            <w:top w:val="none" w:sz="0" w:space="0" w:color="auto"/>
                            <w:left w:val="none" w:sz="0" w:space="0" w:color="auto"/>
                            <w:bottom w:val="none" w:sz="0" w:space="0" w:color="auto"/>
                            <w:right w:val="none" w:sz="0" w:space="0" w:color="auto"/>
                          </w:divBdr>
                        </w:div>
                      </w:divsChild>
                    </w:div>
                    <w:div w:id="216597145">
                      <w:marLeft w:val="0"/>
                      <w:marRight w:val="0"/>
                      <w:marTop w:val="0"/>
                      <w:marBottom w:val="0"/>
                      <w:divBdr>
                        <w:top w:val="none" w:sz="0" w:space="0" w:color="auto"/>
                        <w:left w:val="none" w:sz="0" w:space="0" w:color="auto"/>
                        <w:bottom w:val="none" w:sz="0" w:space="0" w:color="auto"/>
                        <w:right w:val="none" w:sz="0" w:space="0" w:color="auto"/>
                      </w:divBdr>
                      <w:divsChild>
                        <w:div w:id="371852185">
                          <w:marLeft w:val="0"/>
                          <w:marRight w:val="0"/>
                          <w:marTop w:val="0"/>
                          <w:marBottom w:val="0"/>
                          <w:divBdr>
                            <w:top w:val="none" w:sz="0" w:space="0" w:color="auto"/>
                            <w:left w:val="none" w:sz="0" w:space="0" w:color="auto"/>
                            <w:bottom w:val="none" w:sz="0" w:space="0" w:color="auto"/>
                            <w:right w:val="none" w:sz="0" w:space="0" w:color="auto"/>
                          </w:divBdr>
                        </w:div>
                        <w:div w:id="1336886136">
                          <w:marLeft w:val="0"/>
                          <w:marRight w:val="0"/>
                          <w:marTop w:val="0"/>
                          <w:marBottom w:val="0"/>
                          <w:divBdr>
                            <w:top w:val="none" w:sz="0" w:space="0" w:color="auto"/>
                            <w:left w:val="none" w:sz="0" w:space="0" w:color="auto"/>
                            <w:bottom w:val="none" w:sz="0" w:space="0" w:color="auto"/>
                            <w:right w:val="none" w:sz="0" w:space="0" w:color="auto"/>
                          </w:divBdr>
                        </w:div>
                        <w:div w:id="1650399181">
                          <w:marLeft w:val="0"/>
                          <w:marRight w:val="0"/>
                          <w:marTop w:val="0"/>
                          <w:marBottom w:val="0"/>
                          <w:divBdr>
                            <w:top w:val="none" w:sz="0" w:space="0" w:color="auto"/>
                            <w:left w:val="none" w:sz="0" w:space="0" w:color="auto"/>
                            <w:bottom w:val="none" w:sz="0" w:space="0" w:color="auto"/>
                            <w:right w:val="none" w:sz="0" w:space="0" w:color="auto"/>
                          </w:divBdr>
                        </w:div>
                      </w:divsChild>
                    </w:div>
                    <w:div w:id="354422512">
                      <w:marLeft w:val="0"/>
                      <w:marRight w:val="0"/>
                      <w:marTop w:val="0"/>
                      <w:marBottom w:val="0"/>
                      <w:divBdr>
                        <w:top w:val="none" w:sz="0" w:space="0" w:color="auto"/>
                        <w:left w:val="none" w:sz="0" w:space="0" w:color="auto"/>
                        <w:bottom w:val="none" w:sz="0" w:space="0" w:color="auto"/>
                        <w:right w:val="none" w:sz="0" w:space="0" w:color="auto"/>
                      </w:divBdr>
                      <w:divsChild>
                        <w:div w:id="71048330">
                          <w:marLeft w:val="0"/>
                          <w:marRight w:val="0"/>
                          <w:marTop w:val="0"/>
                          <w:marBottom w:val="0"/>
                          <w:divBdr>
                            <w:top w:val="none" w:sz="0" w:space="0" w:color="auto"/>
                            <w:left w:val="none" w:sz="0" w:space="0" w:color="auto"/>
                            <w:bottom w:val="none" w:sz="0" w:space="0" w:color="auto"/>
                            <w:right w:val="none" w:sz="0" w:space="0" w:color="auto"/>
                          </w:divBdr>
                        </w:div>
                        <w:div w:id="1475103469">
                          <w:marLeft w:val="0"/>
                          <w:marRight w:val="0"/>
                          <w:marTop w:val="0"/>
                          <w:marBottom w:val="0"/>
                          <w:divBdr>
                            <w:top w:val="none" w:sz="0" w:space="0" w:color="auto"/>
                            <w:left w:val="none" w:sz="0" w:space="0" w:color="auto"/>
                            <w:bottom w:val="none" w:sz="0" w:space="0" w:color="auto"/>
                            <w:right w:val="none" w:sz="0" w:space="0" w:color="auto"/>
                          </w:divBdr>
                        </w:div>
                        <w:div w:id="1686784464">
                          <w:marLeft w:val="0"/>
                          <w:marRight w:val="0"/>
                          <w:marTop w:val="0"/>
                          <w:marBottom w:val="0"/>
                          <w:divBdr>
                            <w:top w:val="none" w:sz="0" w:space="0" w:color="auto"/>
                            <w:left w:val="none" w:sz="0" w:space="0" w:color="auto"/>
                            <w:bottom w:val="none" w:sz="0" w:space="0" w:color="auto"/>
                            <w:right w:val="none" w:sz="0" w:space="0" w:color="auto"/>
                          </w:divBdr>
                        </w:div>
                      </w:divsChild>
                    </w:div>
                    <w:div w:id="381833968">
                      <w:marLeft w:val="0"/>
                      <w:marRight w:val="0"/>
                      <w:marTop w:val="0"/>
                      <w:marBottom w:val="0"/>
                      <w:divBdr>
                        <w:top w:val="none" w:sz="0" w:space="0" w:color="auto"/>
                        <w:left w:val="none" w:sz="0" w:space="0" w:color="auto"/>
                        <w:bottom w:val="none" w:sz="0" w:space="0" w:color="auto"/>
                        <w:right w:val="none" w:sz="0" w:space="0" w:color="auto"/>
                      </w:divBdr>
                      <w:divsChild>
                        <w:div w:id="323170545">
                          <w:marLeft w:val="0"/>
                          <w:marRight w:val="0"/>
                          <w:marTop w:val="0"/>
                          <w:marBottom w:val="0"/>
                          <w:divBdr>
                            <w:top w:val="none" w:sz="0" w:space="0" w:color="auto"/>
                            <w:left w:val="none" w:sz="0" w:space="0" w:color="auto"/>
                            <w:bottom w:val="none" w:sz="0" w:space="0" w:color="auto"/>
                            <w:right w:val="none" w:sz="0" w:space="0" w:color="auto"/>
                          </w:divBdr>
                        </w:div>
                      </w:divsChild>
                    </w:div>
                    <w:div w:id="450516543">
                      <w:marLeft w:val="0"/>
                      <w:marRight w:val="0"/>
                      <w:marTop w:val="0"/>
                      <w:marBottom w:val="0"/>
                      <w:divBdr>
                        <w:top w:val="none" w:sz="0" w:space="0" w:color="auto"/>
                        <w:left w:val="none" w:sz="0" w:space="0" w:color="auto"/>
                        <w:bottom w:val="none" w:sz="0" w:space="0" w:color="auto"/>
                        <w:right w:val="none" w:sz="0" w:space="0" w:color="auto"/>
                      </w:divBdr>
                      <w:divsChild>
                        <w:div w:id="799766040">
                          <w:marLeft w:val="0"/>
                          <w:marRight w:val="0"/>
                          <w:marTop w:val="0"/>
                          <w:marBottom w:val="0"/>
                          <w:divBdr>
                            <w:top w:val="none" w:sz="0" w:space="0" w:color="auto"/>
                            <w:left w:val="none" w:sz="0" w:space="0" w:color="auto"/>
                            <w:bottom w:val="none" w:sz="0" w:space="0" w:color="auto"/>
                            <w:right w:val="none" w:sz="0" w:space="0" w:color="auto"/>
                          </w:divBdr>
                        </w:div>
                      </w:divsChild>
                    </w:div>
                    <w:div w:id="497691790">
                      <w:marLeft w:val="0"/>
                      <w:marRight w:val="0"/>
                      <w:marTop w:val="0"/>
                      <w:marBottom w:val="0"/>
                      <w:divBdr>
                        <w:top w:val="none" w:sz="0" w:space="0" w:color="auto"/>
                        <w:left w:val="none" w:sz="0" w:space="0" w:color="auto"/>
                        <w:bottom w:val="none" w:sz="0" w:space="0" w:color="auto"/>
                        <w:right w:val="none" w:sz="0" w:space="0" w:color="auto"/>
                      </w:divBdr>
                      <w:divsChild>
                        <w:div w:id="1016273252">
                          <w:marLeft w:val="0"/>
                          <w:marRight w:val="0"/>
                          <w:marTop w:val="0"/>
                          <w:marBottom w:val="0"/>
                          <w:divBdr>
                            <w:top w:val="none" w:sz="0" w:space="0" w:color="auto"/>
                            <w:left w:val="none" w:sz="0" w:space="0" w:color="auto"/>
                            <w:bottom w:val="none" w:sz="0" w:space="0" w:color="auto"/>
                            <w:right w:val="none" w:sz="0" w:space="0" w:color="auto"/>
                          </w:divBdr>
                        </w:div>
                      </w:divsChild>
                    </w:div>
                    <w:div w:id="513033750">
                      <w:marLeft w:val="0"/>
                      <w:marRight w:val="0"/>
                      <w:marTop w:val="0"/>
                      <w:marBottom w:val="0"/>
                      <w:divBdr>
                        <w:top w:val="none" w:sz="0" w:space="0" w:color="auto"/>
                        <w:left w:val="none" w:sz="0" w:space="0" w:color="auto"/>
                        <w:bottom w:val="none" w:sz="0" w:space="0" w:color="auto"/>
                        <w:right w:val="none" w:sz="0" w:space="0" w:color="auto"/>
                      </w:divBdr>
                      <w:divsChild>
                        <w:div w:id="1723214231">
                          <w:marLeft w:val="0"/>
                          <w:marRight w:val="0"/>
                          <w:marTop w:val="0"/>
                          <w:marBottom w:val="0"/>
                          <w:divBdr>
                            <w:top w:val="none" w:sz="0" w:space="0" w:color="auto"/>
                            <w:left w:val="none" w:sz="0" w:space="0" w:color="auto"/>
                            <w:bottom w:val="none" w:sz="0" w:space="0" w:color="auto"/>
                            <w:right w:val="none" w:sz="0" w:space="0" w:color="auto"/>
                          </w:divBdr>
                        </w:div>
                      </w:divsChild>
                    </w:div>
                    <w:div w:id="636766921">
                      <w:marLeft w:val="0"/>
                      <w:marRight w:val="0"/>
                      <w:marTop w:val="0"/>
                      <w:marBottom w:val="0"/>
                      <w:divBdr>
                        <w:top w:val="none" w:sz="0" w:space="0" w:color="auto"/>
                        <w:left w:val="none" w:sz="0" w:space="0" w:color="auto"/>
                        <w:bottom w:val="none" w:sz="0" w:space="0" w:color="auto"/>
                        <w:right w:val="none" w:sz="0" w:space="0" w:color="auto"/>
                      </w:divBdr>
                      <w:divsChild>
                        <w:div w:id="142042120">
                          <w:marLeft w:val="0"/>
                          <w:marRight w:val="0"/>
                          <w:marTop w:val="0"/>
                          <w:marBottom w:val="0"/>
                          <w:divBdr>
                            <w:top w:val="none" w:sz="0" w:space="0" w:color="auto"/>
                            <w:left w:val="none" w:sz="0" w:space="0" w:color="auto"/>
                            <w:bottom w:val="none" w:sz="0" w:space="0" w:color="auto"/>
                            <w:right w:val="none" w:sz="0" w:space="0" w:color="auto"/>
                          </w:divBdr>
                        </w:div>
                      </w:divsChild>
                    </w:div>
                    <w:div w:id="704906793">
                      <w:marLeft w:val="0"/>
                      <w:marRight w:val="0"/>
                      <w:marTop w:val="0"/>
                      <w:marBottom w:val="0"/>
                      <w:divBdr>
                        <w:top w:val="none" w:sz="0" w:space="0" w:color="auto"/>
                        <w:left w:val="none" w:sz="0" w:space="0" w:color="auto"/>
                        <w:bottom w:val="none" w:sz="0" w:space="0" w:color="auto"/>
                        <w:right w:val="none" w:sz="0" w:space="0" w:color="auto"/>
                      </w:divBdr>
                      <w:divsChild>
                        <w:div w:id="1115825532">
                          <w:marLeft w:val="0"/>
                          <w:marRight w:val="0"/>
                          <w:marTop w:val="0"/>
                          <w:marBottom w:val="0"/>
                          <w:divBdr>
                            <w:top w:val="none" w:sz="0" w:space="0" w:color="auto"/>
                            <w:left w:val="none" w:sz="0" w:space="0" w:color="auto"/>
                            <w:bottom w:val="none" w:sz="0" w:space="0" w:color="auto"/>
                            <w:right w:val="none" w:sz="0" w:space="0" w:color="auto"/>
                          </w:divBdr>
                        </w:div>
                      </w:divsChild>
                    </w:div>
                    <w:div w:id="756362989">
                      <w:marLeft w:val="0"/>
                      <w:marRight w:val="0"/>
                      <w:marTop w:val="0"/>
                      <w:marBottom w:val="0"/>
                      <w:divBdr>
                        <w:top w:val="none" w:sz="0" w:space="0" w:color="auto"/>
                        <w:left w:val="none" w:sz="0" w:space="0" w:color="auto"/>
                        <w:bottom w:val="none" w:sz="0" w:space="0" w:color="auto"/>
                        <w:right w:val="none" w:sz="0" w:space="0" w:color="auto"/>
                      </w:divBdr>
                      <w:divsChild>
                        <w:div w:id="208223618">
                          <w:marLeft w:val="0"/>
                          <w:marRight w:val="0"/>
                          <w:marTop w:val="0"/>
                          <w:marBottom w:val="0"/>
                          <w:divBdr>
                            <w:top w:val="none" w:sz="0" w:space="0" w:color="auto"/>
                            <w:left w:val="none" w:sz="0" w:space="0" w:color="auto"/>
                            <w:bottom w:val="none" w:sz="0" w:space="0" w:color="auto"/>
                            <w:right w:val="none" w:sz="0" w:space="0" w:color="auto"/>
                          </w:divBdr>
                        </w:div>
                      </w:divsChild>
                    </w:div>
                    <w:div w:id="768818879">
                      <w:marLeft w:val="0"/>
                      <w:marRight w:val="0"/>
                      <w:marTop w:val="0"/>
                      <w:marBottom w:val="0"/>
                      <w:divBdr>
                        <w:top w:val="none" w:sz="0" w:space="0" w:color="auto"/>
                        <w:left w:val="none" w:sz="0" w:space="0" w:color="auto"/>
                        <w:bottom w:val="none" w:sz="0" w:space="0" w:color="auto"/>
                        <w:right w:val="none" w:sz="0" w:space="0" w:color="auto"/>
                      </w:divBdr>
                      <w:divsChild>
                        <w:div w:id="2023431108">
                          <w:marLeft w:val="0"/>
                          <w:marRight w:val="0"/>
                          <w:marTop w:val="0"/>
                          <w:marBottom w:val="0"/>
                          <w:divBdr>
                            <w:top w:val="none" w:sz="0" w:space="0" w:color="auto"/>
                            <w:left w:val="none" w:sz="0" w:space="0" w:color="auto"/>
                            <w:bottom w:val="none" w:sz="0" w:space="0" w:color="auto"/>
                            <w:right w:val="none" w:sz="0" w:space="0" w:color="auto"/>
                          </w:divBdr>
                        </w:div>
                      </w:divsChild>
                    </w:div>
                    <w:div w:id="772744062">
                      <w:marLeft w:val="0"/>
                      <w:marRight w:val="0"/>
                      <w:marTop w:val="0"/>
                      <w:marBottom w:val="0"/>
                      <w:divBdr>
                        <w:top w:val="none" w:sz="0" w:space="0" w:color="auto"/>
                        <w:left w:val="none" w:sz="0" w:space="0" w:color="auto"/>
                        <w:bottom w:val="none" w:sz="0" w:space="0" w:color="auto"/>
                        <w:right w:val="none" w:sz="0" w:space="0" w:color="auto"/>
                      </w:divBdr>
                      <w:divsChild>
                        <w:div w:id="391660009">
                          <w:marLeft w:val="0"/>
                          <w:marRight w:val="0"/>
                          <w:marTop w:val="0"/>
                          <w:marBottom w:val="0"/>
                          <w:divBdr>
                            <w:top w:val="none" w:sz="0" w:space="0" w:color="auto"/>
                            <w:left w:val="none" w:sz="0" w:space="0" w:color="auto"/>
                            <w:bottom w:val="none" w:sz="0" w:space="0" w:color="auto"/>
                            <w:right w:val="none" w:sz="0" w:space="0" w:color="auto"/>
                          </w:divBdr>
                        </w:div>
                      </w:divsChild>
                    </w:div>
                    <w:div w:id="852037112">
                      <w:marLeft w:val="0"/>
                      <w:marRight w:val="0"/>
                      <w:marTop w:val="0"/>
                      <w:marBottom w:val="0"/>
                      <w:divBdr>
                        <w:top w:val="none" w:sz="0" w:space="0" w:color="auto"/>
                        <w:left w:val="none" w:sz="0" w:space="0" w:color="auto"/>
                        <w:bottom w:val="none" w:sz="0" w:space="0" w:color="auto"/>
                        <w:right w:val="none" w:sz="0" w:space="0" w:color="auto"/>
                      </w:divBdr>
                      <w:divsChild>
                        <w:div w:id="1743093540">
                          <w:marLeft w:val="0"/>
                          <w:marRight w:val="0"/>
                          <w:marTop w:val="0"/>
                          <w:marBottom w:val="0"/>
                          <w:divBdr>
                            <w:top w:val="none" w:sz="0" w:space="0" w:color="auto"/>
                            <w:left w:val="none" w:sz="0" w:space="0" w:color="auto"/>
                            <w:bottom w:val="none" w:sz="0" w:space="0" w:color="auto"/>
                            <w:right w:val="none" w:sz="0" w:space="0" w:color="auto"/>
                          </w:divBdr>
                        </w:div>
                      </w:divsChild>
                    </w:div>
                    <w:div w:id="940649170">
                      <w:marLeft w:val="0"/>
                      <w:marRight w:val="0"/>
                      <w:marTop w:val="0"/>
                      <w:marBottom w:val="0"/>
                      <w:divBdr>
                        <w:top w:val="none" w:sz="0" w:space="0" w:color="auto"/>
                        <w:left w:val="none" w:sz="0" w:space="0" w:color="auto"/>
                        <w:bottom w:val="none" w:sz="0" w:space="0" w:color="auto"/>
                        <w:right w:val="none" w:sz="0" w:space="0" w:color="auto"/>
                      </w:divBdr>
                      <w:divsChild>
                        <w:div w:id="994992063">
                          <w:marLeft w:val="0"/>
                          <w:marRight w:val="0"/>
                          <w:marTop w:val="0"/>
                          <w:marBottom w:val="0"/>
                          <w:divBdr>
                            <w:top w:val="none" w:sz="0" w:space="0" w:color="auto"/>
                            <w:left w:val="none" w:sz="0" w:space="0" w:color="auto"/>
                            <w:bottom w:val="none" w:sz="0" w:space="0" w:color="auto"/>
                            <w:right w:val="none" w:sz="0" w:space="0" w:color="auto"/>
                          </w:divBdr>
                        </w:div>
                        <w:div w:id="1165587128">
                          <w:marLeft w:val="0"/>
                          <w:marRight w:val="0"/>
                          <w:marTop w:val="0"/>
                          <w:marBottom w:val="0"/>
                          <w:divBdr>
                            <w:top w:val="none" w:sz="0" w:space="0" w:color="auto"/>
                            <w:left w:val="none" w:sz="0" w:space="0" w:color="auto"/>
                            <w:bottom w:val="none" w:sz="0" w:space="0" w:color="auto"/>
                            <w:right w:val="none" w:sz="0" w:space="0" w:color="auto"/>
                          </w:divBdr>
                        </w:div>
                        <w:div w:id="1593509376">
                          <w:marLeft w:val="0"/>
                          <w:marRight w:val="0"/>
                          <w:marTop w:val="0"/>
                          <w:marBottom w:val="0"/>
                          <w:divBdr>
                            <w:top w:val="none" w:sz="0" w:space="0" w:color="auto"/>
                            <w:left w:val="none" w:sz="0" w:space="0" w:color="auto"/>
                            <w:bottom w:val="none" w:sz="0" w:space="0" w:color="auto"/>
                            <w:right w:val="none" w:sz="0" w:space="0" w:color="auto"/>
                          </w:divBdr>
                        </w:div>
                      </w:divsChild>
                    </w:div>
                    <w:div w:id="1035886121">
                      <w:marLeft w:val="0"/>
                      <w:marRight w:val="0"/>
                      <w:marTop w:val="0"/>
                      <w:marBottom w:val="0"/>
                      <w:divBdr>
                        <w:top w:val="none" w:sz="0" w:space="0" w:color="auto"/>
                        <w:left w:val="none" w:sz="0" w:space="0" w:color="auto"/>
                        <w:bottom w:val="none" w:sz="0" w:space="0" w:color="auto"/>
                        <w:right w:val="none" w:sz="0" w:space="0" w:color="auto"/>
                      </w:divBdr>
                      <w:divsChild>
                        <w:div w:id="804657682">
                          <w:marLeft w:val="0"/>
                          <w:marRight w:val="0"/>
                          <w:marTop w:val="0"/>
                          <w:marBottom w:val="0"/>
                          <w:divBdr>
                            <w:top w:val="none" w:sz="0" w:space="0" w:color="auto"/>
                            <w:left w:val="none" w:sz="0" w:space="0" w:color="auto"/>
                            <w:bottom w:val="none" w:sz="0" w:space="0" w:color="auto"/>
                            <w:right w:val="none" w:sz="0" w:space="0" w:color="auto"/>
                          </w:divBdr>
                        </w:div>
                      </w:divsChild>
                    </w:div>
                    <w:div w:id="1062826663">
                      <w:marLeft w:val="0"/>
                      <w:marRight w:val="0"/>
                      <w:marTop w:val="0"/>
                      <w:marBottom w:val="0"/>
                      <w:divBdr>
                        <w:top w:val="none" w:sz="0" w:space="0" w:color="auto"/>
                        <w:left w:val="none" w:sz="0" w:space="0" w:color="auto"/>
                        <w:bottom w:val="none" w:sz="0" w:space="0" w:color="auto"/>
                        <w:right w:val="none" w:sz="0" w:space="0" w:color="auto"/>
                      </w:divBdr>
                      <w:divsChild>
                        <w:div w:id="809899898">
                          <w:marLeft w:val="0"/>
                          <w:marRight w:val="0"/>
                          <w:marTop w:val="0"/>
                          <w:marBottom w:val="0"/>
                          <w:divBdr>
                            <w:top w:val="none" w:sz="0" w:space="0" w:color="auto"/>
                            <w:left w:val="none" w:sz="0" w:space="0" w:color="auto"/>
                            <w:bottom w:val="none" w:sz="0" w:space="0" w:color="auto"/>
                            <w:right w:val="none" w:sz="0" w:space="0" w:color="auto"/>
                          </w:divBdr>
                        </w:div>
                        <w:div w:id="813333089">
                          <w:marLeft w:val="0"/>
                          <w:marRight w:val="0"/>
                          <w:marTop w:val="0"/>
                          <w:marBottom w:val="0"/>
                          <w:divBdr>
                            <w:top w:val="none" w:sz="0" w:space="0" w:color="auto"/>
                            <w:left w:val="none" w:sz="0" w:space="0" w:color="auto"/>
                            <w:bottom w:val="none" w:sz="0" w:space="0" w:color="auto"/>
                            <w:right w:val="none" w:sz="0" w:space="0" w:color="auto"/>
                          </w:divBdr>
                        </w:div>
                        <w:div w:id="2128154286">
                          <w:marLeft w:val="0"/>
                          <w:marRight w:val="0"/>
                          <w:marTop w:val="0"/>
                          <w:marBottom w:val="0"/>
                          <w:divBdr>
                            <w:top w:val="none" w:sz="0" w:space="0" w:color="auto"/>
                            <w:left w:val="none" w:sz="0" w:space="0" w:color="auto"/>
                            <w:bottom w:val="none" w:sz="0" w:space="0" w:color="auto"/>
                            <w:right w:val="none" w:sz="0" w:space="0" w:color="auto"/>
                          </w:divBdr>
                        </w:div>
                      </w:divsChild>
                    </w:div>
                    <w:div w:id="1116145803">
                      <w:marLeft w:val="0"/>
                      <w:marRight w:val="0"/>
                      <w:marTop w:val="0"/>
                      <w:marBottom w:val="0"/>
                      <w:divBdr>
                        <w:top w:val="none" w:sz="0" w:space="0" w:color="auto"/>
                        <w:left w:val="none" w:sz="0" w:space="0" w:color="auto"/>
                        <w:bottom w:val="none" w:sz="0" w:space="0" w:color="auto"/>
                        <w:right w:val="none" w:sz="0" w:space="0" w:color="auto"/>
                      </w:divBdr>
                      <w:divsChild>
                        <w:div w:id="1044257719">
                          <w:marLeft w:val="0"/>
                          <w:marRight w:val="0"/>
                          <w:marTop w:val="0"/>
                          <w:marBottom w:val="0"/>
                          <w:divBdr>
                            <w:top w:val="none" w:sz="0" w:space="0" w:color="auto"/>
                            <w:left w:val="none" w:sz="0" w:space="0" w:color="auto"/>
                            <w:bottom w:val="none" w:sz="0" w:space="0" w:color="auto"/>
                            <w:right w:val="none" w:sz="0" w:space="0" w:color="auto"/>
                          </w:divBdr>
                        </w:div>
                        <w:div w:id="1493836817">
                          <w:marLeft w:val="0"/>
                          <w:marRight w:val="0"/>
                          <w:marTop w:val="0"/>
                          <w:marBottom w:val="0"/>
                          <w:divBdr>
                            <w:top w:val="none" w:sz="0" w:space="0" w:color="auto"/>
                            <w:left w:val="none" w:sz="0" w:space="0" w:color="auto"/>
                            <w:bottom w:val="none" w:sz="0" w:space="0" w:color="auto"/>
                            <w:right w:val="none" w:sz="0" w:space="0" w:color="auto"/>
                          </w:divBdr>
                        </w:div>
                      </w:divsChild>
                    </w:div>
                    <w:div w:id="1138499145">
                      <w:marLeft w:val="0"/>
                      <w:marRight w:val="0"/>
                      <w:marTop w:val="0"/>
                      <w:marBottom w:val="0"/>
                      <w:divBdr>
                        <w:top w:val="none" w:sz="0" w:space="0" w:color="auto"/>
                        <w:left w:val="none" w:sz="0" w:space="0" w:color="auto"/>
                        <w:bottom w:val="none" w:sz="0" w:space="0" w:color="auto"/>
                        <w:right w:val="none" w:sz="0" w:space="0" w:color="auto"/>
                      </w:divBdr>
                      <w:divsChild>
                        <w:div w:id="856968206">
                          <w:marLeft w:val="0"/>
                          <w:marRight w:val="0"/>
                          <w:marTop w:val="0"/>
                          <w:marBottom w:val="0"/>
                          <w:divBdr>
                            <w:top w:val="none" w:sz="0" w:space="0" w:color="auto"/>
                            <w:left w:val="none" w:sz="0" w:space="0" w:color="auto"/>
                            <w:bottom w:val="none" w:sz="0" w:space="0" w:color="auto"/>
                            <w:right w:val="none" w:sz="0" w:space="0" w:color="auto"/>
                          </w:divBdr>
                        </w:div>
                        <w:div w:id="1107117029">
                          <w:marLeft w:val="0"/>
                          <w:marRight w:val="0"/>
                          <w:marTop w:val="0"/>
                          <w:marBottom w:val="0"/>
                          <w:divBdr>
                            <w:top w:val="none" w:sz="0" w:space="0" w:color="auto"/>
                            <w:left w:val="none" w:sz="0" w:space="0" w:color="auto"/>
                            <w:bottom w:val="none" w:sz="0" w:space="0" w:color="auto"/>
                            <w:right w:val="none" w:sz="0" w:space="0" w:color="auto"/>
                          </w:divBdr>
                        </w:div>
                        <w:div w:id="1855878944">
                          <w:marLeft w:val="0"/>
                          <w:marRight w:val="0"/>
                          <w:marTop w:val="0"/>
                          <w:marBottom w:val="0"/>
                          <w:divBdr>
                            <w:top w:val="none" w:sz="0" w:space="0" w:color="auto"/>
                            <w:left w:val="none" w:sz="0" w:space="0" w:color="auto"/>
                            <w:bottom w:val="none" w:sz="0" w:space="0" w:color="auto"/>
                            <w:right w:val="none" w:sz="0" w:space="0" w:color="auto"/>
                          </w:divBdr>
                        </w:div>
                      </w:divsChild>
                    </w:div>
                    <w:div w:id="1315064440">
                      <w:marLeft w:val="0"/>
                      <w:marRight w:val="0"/>
                      <w:marTop w:val="0"/>
                      <w:marBottom w:val="0"/>
                      <w:divBdr>
                        <w:top w:val="none" w:sz="0" w:space="0" w:color="auto"/>
                        <w:left w:val="none" w:sz="0" w:space="0" w:color="auto"/>
                        <w:bottom w:val="none" w:sz="0" w:space="0" w:color="auto"/>
                        <w:right w:val="none" w:sz="0" w:space="0" w:color="auto"/>
                      </w:divBdr>
                      <w:divsChild>
                        <w:div w:id="10184610">
                          <w:marLeft w:val="0"/>
                          <w:marRight w:val="0"/>
                          <w:marTop w:val="0"/>
                          <w:marBottom w:val="0"/>
                          <w:divBdr>
                            <w:top w:val="none" w:sz="0" w:space="0" w:color="auto"/>
                            <w:left w:val="none" w:sz="0" w:space="0" w:color="auto"/>
                            <w:bottom w:val="none" w:sz="0" w:space="0" w:color="auto"/>
                            <w:right w:val="none" w:sz="0" w:space="0" w:color="auto"/>
                          </w:divBdr>
                        </w:div>
                      </w:divsChild>
                    </w:div>
                    <w:div w:id="1344818692">
                      <w:marLeft w:val="0"/>
                      <w:marRight w:val="0"/>
                      <w:marTop w:val="0"/>
                      <w:marBottom w:val="0"/>
                      <w:divBdr>
                        <w:top w:val="none" w:sz="0" w:space="0" w:color="auto"/>
                        <w:left w:val="none" w:sz="0" w:space="0" w:color="auto"/>
                        <w:bottom w:val="none" w:sz="0" w:space="0" w:color="auto"/>
                        <w:right w:val="none" w:sz="0" w:space="0" w:color="auto"/>
                      </w:divBdr>
                      <w:divsChild>
                        <w:div w:id="743643850">
                          <w:marLeft w:val="0"/>
                          <w:marRight w:val="0"/>
                          <w:marTop w:val="0"/>
                          <w:marBottom w:val="0"/>
                          <w:divBdr>
                            <w:top w:val="none" w:sz="0" w:space="0" w:color="auto"/>
                            <w:left w:val="none" w:sz="0" w:space="0" w:color="auto"/>
                            <w:bottom w:val="none" w:sz="0" w:space="0" w:color="auto"/>
                            <w:right w:val="none" w:sz="0" w:space="0" w:color="auto"/>
                          </w:divBdr>
                        </w:div>
                        <w:div w:id="1494025064">
                          <w:marLeft w:val="0"/>
                          <w:marRight w:val="0"/>
                          <w:marTop w:val="0"/>
                          <w:marBottom w:val="0"/>
                          <w:divBdr>
                            <w:top w:val="none" w:sz="0" w:space="0" w:color="auto"/>
                            <w:left w:val="none" w:sz="0" w:space="0" w:color="auto"/>
                            <w:bottom w:val="none" w:sz="0" w:space="0" w:color="auto"/>
                            <w:right w:val="none" w:sz="0" w:space="0" w:color="auto"/>
                          </w:divBdr>
                        </w:div>
                      </w:divsChild>
                    </w:div>
                    <w:div w:id="1356422508">
                      <w:marLeft w:val="0"/>
                      <w:marRight w:val="0"/>
                      <w:marTop w:val="0"/>
                      <w:marBottom w:val="0"/>
                      <w:divBdr>
                        <w:top w:val="none" w:sz="0" w:space="0" w:color="auto"/>
                        <w:left w:val="none" w:sz="0" w:space="0" w:color="auto"/>
                        <w:bottom w:val="none" w:sz="0" w:space="0" w:color="auto"/>
                        <w:right w:val="none" w:sz="0" w:space="0" w:color="auto"/>
                      </w:divBdr>
                      <w:divsChild>
                        <w:div w:id="846404108">
                          <w:marLeft w:val="0"/>
                          <w:marRight w:val="0"/>
                          <w:marTop w:val="0"/>
                          <w:marBottom w:val="0"/>
                          <w:divBdr>
                            <w:top w:val="none" w:sz="0" w:space="0" w:color="auto"/>
                            <w:left w:val="none" w:sz="0" w:space="0" w:color="auto"/>
                            <w:bottom w:val="none" w:sz="0" w:space="0" w:color="auto"/>
                            <w:right w:val="none" w:sz="0" w:space="0" w:color="auto"/>
                          </w:divBdr>
                        </w:div>
                      </w:divsChild>
                    </w:div>
                    <w:div w:id="1391152056">
                      <w:marLeft w:val="0"/>
                      <w:marRight w:val="0"/>
                      <w:marTop w:val="0"/>
                      <w:marBottom w:val="0"/>
                      <w:divBdr>
                        <w:top w:val="none" w:sz="0" w:space="0" w:color="auto"/>
                        <w:left w:val="none" w:sz="0" w:space="0" w:color="auto"/>
                        <w:bottom w:val="none" w:sz="0" w:space="0" w:color="auto"/>
                        <w:right w:val="none" w:sz="0" w:space="0" w:color="auto"/>
                      </w:divBdr>
                      <w:divsChild>
                        <w:div w:id="445544972">
                          <w:marLeft w:val="0"/>
                          <w:marRight w:val="0"/>
                          <w:marTop w:val="0"/>
                          <w:marBottom w:val="0"/>
                          <w:divBdr>
                            <w:top w:val="none" w:sz="0" w:space="0" w:color="auto"/>
                            <w:left w:val="none" w:sz="0" w:space="0" w:color="auto"/>
                            <w:bottom w:val="none" w:sz="0" w:space="0" w:color="auto"/>
                            <w:right w:val="none" w:sz="0" w:space="0" w:color="auto"/>
                          </w:divBdr>
                        </w:div>
                        <w:div w:id="1988630006">
                          <w:marLeft w:val="0"/>
                          <w:marRight w:val="0"/>
                          <w:marTop w:val="0"/>
                          <w:marBottom w:val="0"/>
                          <w:divBdr>
                            <w:top w:val="none" w:sz="0" w:space="0" w:color="auto"/>
                            <w:left w:val="none" w:sz="0" w:space="0" w:color="auto"/>
                            <w:bottom w:val="none" w:sz="0" w:space="0" w:color="auto"/>
                            <w:right w:val="none" w:sz="0" w:space="0" w:color="auto"/>
                          </w:divBdr>
                        </w:div>
                      </w:divsChild>
                    </w:div>
                    <w:div w:id="1422294088">
                      <w:marLeft w:val="0"/>
                      <w:marRight w:val="0"/>
                      <w:marTop w:val="0"/>
                      <w:marBottom w:val="0"/>
                      <w:divBdr>
                        <w:top w:val="none" w:sz="0" w:space="0" w:color="auto"/>
                        <w:left w:val="none" w:sz="0" w:space="0" w:color="auto"/>
                        <w:bottom w:val="none" w:sz="0" w:space="0" w:color="auto"/>
                        <w:right w:val="none" w:sz="0" w:space="0" w:color="auto"/>
                      </w:divBdr>
                      <w:divsChild>
                        <w:div w:id="1247150907">
                          <w:marLeft w:val="0"/>
                          <w:marRight w:val="0"/>
                          <w:marTop w:val="0"/>
                          <w:marBottom w:val="0"/>
                          <w:divBdr>
                            <w:top w:val="none" w:sz="0" w:space="0" w:color="auto"/>
                            <w:left w:val="none" w:sz="0" w:space="0" w:color="auto"/>
                            <w:bottom w:val="none" w:sz="0" w:space="0" w:color="auto"/>
                            <w:right w:val="none" w:sz="0" w:space="0" w:color="auto"/>
                          </w:divBdr>
                        </w:div>
                        <w:div w:id="2127036848">
                          <w:marLeft w:val="0"/>
                          <w:marRight w:val="0"/>
                          <w:marTop w:val="0"/>
                          <w:marBottom w:val="0"/>
                          <w:divBdr>
                            <w:top w:val="none" w:sz="0" w:space="0" w:color="auto"/>
                            <w:left w:val="none" w:sz="0" w:space="0" w:color="auto"/>
                            <w:bottom w:val="none" w:sz="0" w:space="0" w:color="auto"/>
                            <w:right w:val="none" w:sz="0" w:space="0" w:color="auto"/>
                          </w:divBdr>
                        </w:div>
                      </w:divsChild>
                    </w:div>
                    <w:div w:id="1440030781">
                      <w:marLeft w:val="0"/>
                      <w:marRight w:val="0"/>
                      <w:marTop w:val="0"/>
                      <w:marBottom w:val="0"/>
                      <w:divBdr>
                        <w:top w:val="none" w:sz="0" w:space="0" w:color="auto"/>
                        <w:left w:val="none" w:sz="0" w:space="0" w:color="auto"/>
                        <w:bottom w:val="none" w:sz="0" w:space="0" w:color="auto"/>
                        <w:right w:val="none" w:sz="0" w:space="0" w:color="auto"/>
                      </w:divBdr>
                      <w:divsChild>
                        <w:div w:id="1787741">
                          <w:marLeft w:val="0"/>
                          <w:marRight w:val="0"/>
                          <w:marTop w:val="0"/>
                          <w:marBottom w:val="0"/>
                          <w:divBdr>
                            <w:top w:val="none" w:sz="0" w:space="0" w:color="auto"/>
                            <w:left w:val="none" w:sz="0" w:space="0" w:color="auto"/>
                            <w:bottom w:val="none" w:sz="0" w:space="0" w:color="auto"/>
                            <w:right w:val="none" w:sz="0" w:space="0" w:color="auto"/>
                          </w:divBdr>
                        </w:div>
                      </w:divsChild>
                    </w:div>
                    <w:div w:id="1478061684">
                      <w:marLeft w:val="0"/>
                      <w:marRight w:val="0"/>
                      <w:marTop w:val="0"/>
                      <w:marBottom w:val="0"/>
                      <w:divBdr>
                        <w:top w:val="none" w:sz="0" w:space="0" w:color="auto"/>
                        <w:left w:val="none" w:sz="0" w:space="0" w:color="auto"/>
                        <w:bottom w:val="none" w:sz="0" w:space="0" w:color="auto"/>
                        <w:right w:val="none" w:sz="0" w:space="0" w:color="auto"/>
                      </w:divBdr>
                      <w:divsChild>
                        <w:div w:id="1163279513">
                          <w:marLeft w:val="0"/>
                          <w:marRight w:val="0"/>
                          <w:marTop w:val="0"/>
                          <w:marBottom w:val="0"/>
                          <w:divBdr>
                            <w:top w:val="none" w:sz="0" w:space="0" w:color="auto"/>
                            <w:left w:val="none" w:sz="0" w:space="0" w:color="auto"/>
                            <w:bottom w:val="none" w:sz="0" w:space="0" w:color="auto"/>
                            <w:right w:val="none" w:sz="0" w:space="0" w:color="auto"/>
                          </w:divBdr>
                        </w:div>
                      </w:divsChild>
                    </w:div>
                    <w:div w:id="1537346811">
                      <w:marLeft w:val="0"/>
                      <w:marRight w:val="0"/>
                      <w:marTop w:val="0"/>
                      <w:marBottom w:val="0"/>
                      <w:divBdr>
                        <w:top w:val="none" w:sz="0" w:space="0" w:color="auto"/>
                        <w:left w:val="none" w:sz="0" w:space="0" w:color="auto"/>
                        <w:bottom w:val="none" w:sz="0" w:space="0" w:color="auto"/>
                        <w:right w:val="none" w:sz="0" w:space="0" w:color="auto"/>
                      </w:divBdr>
                      <w:divsChild>
                        <w:div w:id="222105180">
                          <w:marLeft w:val="0"/>
                          <w:marRight w:val="0"/>
                          <w:marTop w:val="0"/>
                          <w:marBottom w:val="0"/>
                          <w:divBdr>
                            <w:top w:val="none" w:sz="0" w:space="0" w:color="auto"/>
                            <w:left w:val="none" w:sz="0" w:space="0" w:color="auto"/>
                            <w:bottom w:val="none" w:sz="0" w:space="0" w:color="auto"/>
                            <w:right w:val="none" w:sz="0" w:space="0" w:color="auto"/>
                          </w:divBdr>
                        </w:div>
                      </w:divsChild>
                    </w:div>
                    <w:div w:id="1697657232">
                      <w:marLeft w:val="0"/>
                      <w:marRight w:val="0"/>
                      <w:marTop w:val="0"/>
                      <w:marBottom w:val="0"/>
                      <w:divBdr>
                        <w:top w:val="none" w:sz="0" w:space="0" w:color="auto"/>
                        <w:left w:val="none" w:sz="0" w:space="0" w:color="auto"/>
                        <w:bottom w:val="none" w:sz="0" w:space="0" w:color="auto"/>
                        <w:right w:val="none" w:sz="0" w:space="0" w:color="auto"/>
                      </w:divBdr>
                      <w:divsChild>
                        <w:div w:id="194932603">
                          <w:marLeft w:val="0"/>
                          <w:marRight w:val="0"/>
                          <w:marTop w:val="0"/>
                          <w:marBottom w:val="0"/>
                          <w:divBdr>
                            <w:top w:val="none" w:sz="0" w:space="0" w:color="auto"/>
                            <w:left w:val="none" w:sz="0" w:space="0" w:color="auto"/>
                            <w:bottom w:val="none" w:sz="0" w:space="0" w:color="auto"/>
                            <w:right w:val="none" w:sz="0" w:space="0" w:color="auto"/>
                          </w:divBdr>
                        </w:div>
                      </w:divsChild>
                    </w:div>
                    <w:div w:id="1761832027">
                      <w:marLeft w:val="0"/>
                      <w:marRight w:val="0"/>
                      <w:marTop w:val="0"/>
                      <w:marBottom w:val="0"/>
                      <w:divBdr>
                        <w:top w:val="none" w:sz="0" w:space="0" w:color="auto"/>
                        <w:left w:val="none" w:sz="0" w:space="0" w:color="auto"/>
                        <w:bottom w:val="none" w:sz="0" w:space="0" w:color="auto"/>
                        <w:right w:val="none" w:sz="0" w:space="0" w:color="auto"/>
                      </w:divBdr>
                      <w:divsChild>
                        <w:div w:id="2139493100">
                          <w:marLeft w:val="0"/>
                          <w:marRight w:val="0"/>
                          <w:marTop w:val="0"/>
                          <w:marBottom w:val="0"/>
                          <w:divBdr>
                            <w:top w:val="none" w:sz="0" w:space="0" w:color="auto"/>
                            <w:left w:val="none" w:sz="0" w:space="0" w:color="auto"/>
                            <w:bottom w:val="none" w:sz="0" w:space="0" w:color="auto"/>
                            <w:right w:val="none" w:sz="0" w:space="0" w:color="auto"/>
                          </w:divBdr>
                        </w:div>
                      </w:divsChild>
                    </w:div>
                    <w:div w:id="1861041158">
                      <w:marLeft w:val="0"/>
                      <w:marRight w:val="0"/>
                      <w:marTop w:val="0"/>
                      <w:marBottom w:val="0"/>
                      <w:divBdr>
                        <w:top w:val="none" w:sz="0" w:space="0" w:color="auto"/>
                        <w:left w:val="none" w:sz="0" w:space="0" w:color="auto"/>
                        <w:bottom w:val="none" w:sz="0" w:space="0" w:color="auto"/>
                        <w:right w:val="none" w:sz="0" w:space="0" w:color="auto"/>
                      </w:divBdr>
                      <w:divsChild>
                        <w:div w:id="64836760">
                          <w:marLeft w:val="0"/>
                          <w:marRight w:val="0"/>
                          <w:marTop w:val="0"/>
                          <w:marBottom w:val="0"/>
                          <w:divBdr>
                            <w:top w:val="none" w:sz="0" w:space="0" w:color="auto"/>
                            <w:left w:val="none" w:sz="0" w:space="0" w:color="auto"/>
                            <w:bottom w:val="none" w:sz="0" w:space="0" w:color="auto"/>
                            <w:right w:val="none" w:sz="0" w:space="0" w:color="auto"/>
                          </w:divBdr>
                        </w:div>
                        <w:div w:id="1398672622">
                          <w:marLeft w:val="0"/>
                          <w:marRight w:val="0"/>
                          <w:marTop w:val="0"/>
                          <w:marBottom w:val="0"/>
                          <w:divBdr>
                            <w:top w:val="none" w:sz="0" w:space="0" w:color="auto"/>
                            <w:left w:val="none" w:sz="0" w:space="0" w:color="auto"/>
                            <w:bottom w:val="none" w:sz="0" w:space="0" w:color="auto"/>
                            <w:right w:val="none" w:sz="0" w:space="0" w:color="auto"/>
                          </w:divBdr>
                        </w:div>
                        <w:div w:id="1908687812">
                          <w:marLeft w:val="0"/>
                          <w:marRight w:val="0"/>
                          <w:marTop w:val="0"/>
                          <w:marBottom w:val="0"/>
                          <w:divBdr>
                            <w:top w:val="none" w:sz="0" w:space="0" w:color="auto"/>
                            <w:left w:val="none" w:sz="0" w:space="0" w:color="auto"/>
                            <w:bottom w:val="none" w:sz="0" w:space="0" w:color="auto"/>
                            <w:right w:val="none" w:sz="0" w:space="0" w:color="auto"/>
                          </w:divBdr>
                        </w:div>
                      </w:divsChild>
                    </w:div>
                    <w:div w:id="1923297068">
                      <w:marLeft w:val="0"/>
                      <w:marRight w:val="0"/>
                      <w:marTop w:val="0"/>
                      <w:marBottom w:val="0"/>
                      <w:divBdr>
                        <w:top w:val="none" w:sz="0" w:space="0" w:color="auto"/>
                        <w:left w:val="none" w:sz="0" w:space="0" w:color="auto"/>
                        <w:bottom w:val="none" w:sz="0" w:space="0" w:color="auto"/>
                        <w:right w:val="none" w:sz="0" w:space="0" w:color="auto"/>
                      </w:divBdr>
                      <w:divsChild>
                        <w:div w:id="1361668560">
                          <w:marLeft w:val="0"/>
                          <w:marRight w:val="0"/>
                          <w:marTop w:val="0"/>
                          <w:marBottom w:val="0"/>
                          <w:divBdr>
                            <w:top w:val="none" w:sz="0" w:space="0" w:color="auto"/>
                            <w:left w:val="none" w:sz="0" w:space="0" w:color="auto"/>
                            <w:bottom w:val="none" w:sz="0" w:space="0" w:color="auto"/>
                            <w:right w:val="none" w:sz="0" w:space="0" w:color="auto"/>
                          </w:divBdr>
                        </w:div>
                      </w:divsChild>
                    </w:div>
                    <w:div w:id="1958489612">
                      <w:marLeft w:val="0"/>
                      <w:marRight w:val="0"/>
                      <w:marTop w:val="0"/>
                      <w:marBottom w:val="0"/>
                      <w:divBdr>
                        <w:top w:val="none" w:sz="0" w:space="0" w:color="auto"/>
                        <w:left w:val="none" w:sz="0" w:space="0" w:color="auto"/>
                        <w:bottom w:val="none" w:sz="0" w:space="0" w:color="auto"/>
                        <w:right w:val="none" w:sz="0" w:space="0" w:color="auto"/>
                      </w:divBdr>
                      <w:divsChild>
                        <w:div w:id="1334457000">
                          <w:marLeft w:val="0"/>
                          <w:marRight w:val="0"/>
                          <w:marTop w:val="0"/>
                          <w:marBottom w:val="0"/>
                          <w:divBdr>
                            <w:top w:val="none" w:sz="0" w:space="0" w:color="auto"/>
                            <w:left w:val="none" w:sz="0" w:space="0" w:color="auto"/>
                            <w:bottom w:val="none" w:sz="0" w:space="0" w:color="auto"/>
                            <w:right w:val="none" w:sz="0" w:space="0" w:color="auto"/>
                          </w:divBdr>
                        </w:div>
                      </w:divsChild>
                    </w:div>
                    <w:div w:id="2067025400">
                      <w:marLeft w:val="0"/>
                      <w:marRight w:val="0"/>
                      <w:marTop w:val="0"/>
                      <w:marBottom w:val="0"/>
                      <w:divBdr>
                        <w:top w:val="none" w:sz="0" w:space="0" w:color="auto"/>
                        <w:left w:val="none" w:sz="0" w:space="0" w:color="auto"/>
                        <w:bottom w:val="none" w:sz="0" w:space="0" w:color="auto"/>
                        <w:right w:val="none" w:sz="0" w:space="0" w:color="auto"/>
                      </w:divBdr>
                      <w:divsChild>
                        <w:div w:id="1697534705">
                          <w:marLeft w:val="0"/>
                          <w:marRight w:val="0"/>
                          <w:marTop w:val="0"/>
                          <w:marBottom w:val="0"/>
                          <w:divBdr>
                            <w:top w:val="none" w:sz="0" w:space="0" w:color="auto"/>
                            <w:left w:val="none" w:sz="0" w:space="0" w:color="auto"/>
                            <w:bottom w:val="none" w:sz="0" w:space="0" w:color="auto"/>
                            <w:right w:val="none" w:sz="0" w:space="0" w:color="auto"/>
                          </w:divBdr>
                        </w:div>
                      </w:divsChild>
                    </w:div>
                    <w:div w:id="2106000266">
                      <w:marLeft w:val="0"/>
                      <w:marRight w:val="0"/>
                      <w:marTop w:val="0"/>
                      <w:marBottom w:val="0"/>
                      <w:divBdr>
                        <w:top w:val="none" w:sz="0" w:space="0" w:color="auto"/>
                        <w:left w:val="none" w:sz="0" w:space="0" w:color="auto"/>
                        <w:bottom w:val="none" w:sz="0" w:space="0" w:color="auto"/>
                        <w:right w:val="none" w:sz="0" w:space="0" w:color="auto"/>
                      </w:divBdr>
                      <w:divsChild>
                        <w:div w:id="5239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105695">
              <w:marLeft w:val="0"/>
              <w:marRight w:val="0"/>
              <w:marTop w:val="0"/>
              <w:marBottom w:val="0"/>
              <w:divBdr>
                <w:top w:val="none" w:sz="0" w:space="0" w:color="auto"/>
                <w:left w:val="none" w:sz="0" w:space="0" w:color="auto"/>
                <w:bottom w:val="none" w:sz="0" w:space="0" w:color="auto"/>
                <w:right w:val="none" w:sz="0" w:space="0" w:color="auto"/>
              </w:divBdr>
            </w:div>
            <w:div w:id="520053212">
              <w:marLeft w:val="0"/>
              <w:marRight w:val="0"/>
              <w:marTop w:val="0"/>
              <w:marBottom w:val="0"/>
              <w:divBdr>
                <w:top w:val="none" w:sz="0" w:space="0" w:color="auto"/>
                <w:left w:val="none" w:sz="0" w:space="0" w:color="auto"/>
                <w:bottom w:val="none" w:sz="0" w:space="0" w:color="auto"/>
                <w:right w:val="none" w:sz="0" w:space="0" w:color="auto"/>
              </w:divBdr>
            </w:div>
            <w:div w:id="898252434">
              <w:marLeft w:val="0"/>
              <w:marRight w:val="0"/>
              <w:marTop w:val="0"/>
              <w:marBottom w:val="0"/>
              <w:divBdr>
                <w:top w:val="none" w:sz="0" w:space="0" w:color="auto"/>
                <w:left w:val="none" w:sz="0" w:space="0" w:color="auto"/>
                <w:bottom w:val="none" w:sz="0" w:space="0" w:color="auto"/>
                <w:right w:val="none" w:sz="0" w:space="0" w:color="auto"/>
              </w:divBdr>
            </w:div>
            <w:div w:id="1229654272">
              <w:marLeft w:val="0"/>
              <w:marRight w:val="0"/>
              <w:marTop w:val="0"/>
              <w:marBottom w:val="0"/>
              <w:divBdr>
                <w:top w:val="none" w:sz="0" w:space="0" w:color="auto"/>
                <w:left w:val="none" w:sz="0" w:space="0" w:color="auto"/>
                <w:bottom w:val="none" w:sz="0" w:space="0" w:color="auto"/>
                <w:right w:val="none" w:sz="0" w:space="0" w:color="auto"/>
              </w:divBdr>
            </w:div>
            <w:div w:id="1595505980">
              <w:marLeft w:val="0"/>
              <w:marRight w:val="0"/>
              <w:marTop w:val="0"/>
              <w:marBottom w:val="0"/>
              <w:divBdr>
                <w:top w:val="none" w:sz="0" w:space="0" w:color="auto"/>
                <w:left w:val="none" w:sz="0" w:space="0" w:color="auto"/>
                <w:bottom w:val="none" w:sz="0" w:space="0" w:color="auto"/>
                <w:right w:val="none" w:sz="0" w:space="0" w:color="auto"/>
              </w:divBdr>
            </w:div>
            <w:div w:id="17791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0004">
      <w:bodyDiv w:val="1"/>
      <w:marLeft w:val="0"/>
      <w:marRight w:val="0"/>
      <w:marTop w:val="0"/>
      <w:marBottom w:val="0"/>
      <w:divBdr>
        <w:top w:val="none" w:sz="0" w:space="0" w:color="auto"/>
        <w:left w:val="none" w:sz="0" w:space="0" w:color="auto"/>
        <w:bottom w:val="none" w:sz="0" w:space="0" w:color="auto"/>
        <w:right w:val="none" w:sz="0" w:space="0" w:color="auto"/>
      </w:divBdr>
      <w:divsChild>
        <w:div w:id="445393092">
          <w:marLeft w:val="0"/>
          <w:marRight w:val="0"/>
          <w:marTop w:val="0"/>
          <w:marBottom w:val="0"/>
          <w:divBdr>
            <w:top w:val="none" w:sz="0" w:space="0" w:color="auto"/>
            <w:left w:val="none" w:sz="0" w:space="0" w:color="auto"/>
            <w:bottom w:val="none" w:sz="0" w:space="0" w:color="auto"/>
            <w:right w:val="none" w:sz="0" w:space="0" w:color="auto"/>
          </w:divBdr>
          <w:divsChild>
            <w:div w:id="182595791">
              <w:marLeft w:val="0"/>
              <w:marRight w:val="0"/>
              <w:marTop w:val="0"/>
              <w:marBottom w:val="0"/>
              <w:divBdr>
                <w:top w:val="none" w:sz="0" w:space="0" w:color="auto"/>
                <w:left w:val="none" w:sz="0" w:space="0" w:color="auto"/>
                <w:bottom w:val="none" w:sz="0" w:space="0" w:color="auto"/>
                <w:right w:val="none" w:sz="0" w:space="0" w:color="auto"/>
              </w:divBdr>
            </w:div>
            <w:div w:id="342241921">
              <w:marLeft w:val="0"/>
              <w:marRight w:val="0"/>
              <w:marTop w:val="0"/>
              <w:marBottom w:val="0"/>
              <w:divBdr>
                <w:top w:val="none" w:sz="0" w:space="0" w:color="auto"/>
                <w:left w:val="none" w:sz="0" w:space="0" w:color="auto"/>
                <w:bottom w:val="none" w:sz="0" w:space="0" w:color="auto"/>
                <w:right w:val="none" w:sz="0" w:space="0" w:color="auto"/>
              </w:divBdr>
              <w:divsChild>
                <w:div w:id="1944336699">
                  <w:marLeft w:val="0"/>
                  <w:marRight w:val="0"/>
                  <w:marTop w:val="0"/>
                  <w:marBottom w:val="0"/>
                  <w:divBdr>
                    <w:top w:val="none" w:sz="0" w:space="0" w:color="auto"/>
                    <w:left w:val="none" w:sz="0" w:space="0" w:color="auto"/>
                    <w:bottom w:val="none" w:sz="0" w:space="0" w:color="auto"/>
                    <w:right w:val="none" w:sz="0" w:space="0" w:color="auto"/>
                  </w:divBdr>
                  <w:divsChild>
                    <w:div w:id="60448717">
                      <w:marLeft w:val="0"/>
                      <w:marRight w:val="0"/>
                      <w:marTop w:val="0"/>
                      <w:marBottom w:val="0"/>
                      <w:divBdr>
                        <w:top w:val="none" w:sz="0" w:space="0" w:color="auto"/>
                        <w:left w:val="none" w:sz="0" w:space="0" w:color="auto"/>
                        <w:bottom w:val="none" w:sz="0" w:space="0" w:color="auto"/>
                        <w:right w:val="none" w:sz="0" w:space="0" w:color="auto"/>
                      </w:divBdr>
                      <w:divsChild>
                        <w:div w:id="1495025452">
                          <w:marLeft w:val="0"/>
                          <w:marRight w:val="0"/>
                          <w:marTop w:val="0"/>
                          <w:marBottom w:val="0"/>
                          <w:divBdr>
                            <w:top w:val="none" w:sz="0" w:space="0" w:color="auto"/>
                            <w:left w:val="none" w:sz="0" w:space="0" w:color="auto"/>
                            <w:bottom w:val="none" w:sz="0" w:space="0" w:color="auto"/>
                            <w:right w:val="none" w:sz="0" w:space="0" w:color="auto"/>
                          </w:divBdr>
                        </w:div>
                      </w:divsChild>
                    </w:div>
                    <w:div w:id="84767970">
                      <w:marLeft w:val="0"/>
                      <w:marRight w:val="0"/>
                      <w:marTop w:val="0"/>
                      <w:marBottom w:val="0"/>
                      <w:divBdr>
                        <w:top w:val="none" w:sz="0" w:space="0" w:color="auto"/>
                        <w:left w:val="none" w:sz="0" w:space="0" w:color="auto"/>
                        <w:bottom w:val="none" w:sz="0" w:space="0" w:color="auto"/>
                        <w:right w:val="none" w:sz="0" w:space="0" w:color="auto"/>
                      </w:divBdr>
                      <w:divsChild>
                        <w:div w:id="280768342">
                          <w:marLeft w:val="0"/>
                          <w:marRight w:val="0"/>
                          <w:marTop w:val="0"/>
                          <w:marBottom w:val="0"/>
                          <w:divBdr>
                            <w:top w:val="none" w:sz="0" w:space="0" w:color="auto"/>
                            <w:left w:val="none" w:sz="0" w:space="0" w:color="auto"/>
                            <w:bottom w:val="none" w:sz="0" w:space="0" w:color="auto"/>
                            <w:right w:val="none" w:sz="0" w:space="0" w:color="auto"/>
                          </w:divBdr>
                        </w:div>
                      </w:divsChild>
                    </w:div>
                    <w:div w:id="98570872">
                      <w:marLeft w:val="0"/>
                      <w:marRight w:val="0"/>
                      <w:marTop w:val="0"/>
                      <w:marBottom w:val="0"/>
                      <w:divBdr>
                        <w:top w:val="none" w:sz="0" w:space="0" w:color="auto"/>
                        <w:left w:val="none" w:sz="0" w:space="0" w:color="auto"/>
                        <w:bottom w:val="none" w:sz="0" w:space="0" w:color="auto"/>
                        <w:right w:val="none" w:sz="0" w:space="0" w:color="auto"/>
                      </w:divBdr>
                      <w:divsChild>
                        <w:div w:id="1271551109">
                          <w:marLeft w:val="0"/>
                          <w:marRight w:val="0"/>
                          <w:marTop w:val="0"/>
                          <w:marBottom w:val="0"/>
                          <w:divBdr>
                            <w:top w:val="none" w:sz="0" w:space="0" w:color="auto"/>
                            <w:left w:val="none" w:sz="0" w:space="0" w:color="auto"/>
                            <w:bottom w:val="none" w:sz="0" w:space="0" w:color="auto"/>
                            <w:right w:val="none" w:sz="0" w:space="0" w:color="auto"/>
                          </w:divBdr>
                        </w:div>
                      </w:divsChild>
                    </w:div>
                    <w:div w:id="187917687">
                      <w:marLeft w:val="0"/>
                      <w:marRight w:val="0"/>
                      <w:marTop w:val="0"/>
                      <w:marBottom w:val="0"/>
                      <w:divBdr>
                        <w:top w:val="none" w:sz="0" w:space="0" w:color="auto"/>
                        <w:left w:val="none" w:sz="0" w:space="0" w:color="auto"/>
                        <w:bottom w:val="none" w:sz="0" w:space="0" w:color="auto"/>
                        <w:right w:val="none" w:sz="0" w:space="0" w:color="auto"/>
                      </w:divBdr>
                      <w:divsChild>
                        <w:div w:id="918900585">
                          <w:marLeft w:val="0"/>
                          <w:marRight w:val="0"/>
                          <w:marTop w:val="0"/>
                          <w:marBottom w:val="0"/>
                          <w:divBdr>
                            <w:top w:val="none" w:sz="0" w:space="0" w:color="auto"/>
                            <w:left w:val="none" w:sz="0" w:space="0" w:color="auto"/>
                            <w:bottom w:val="none" w:sz="0" w:space="0" w:color="auto"/>
                            <w:right w:val="none" w:sz="0" w:space="0" w:color="auto"/>
                          </w:divBdr>
                        </w:div>
                      </w:divsChild>
                    </w:div>
                    <w:div w:id="249824649">
                      <w:marLeft w:val="0"/>
                      <w:marRight w:val="0"/>
                      <w:marTop w:val="0"/>
                      <w:marBottom w:val="0"/>
                      <w:divBdr>
                        <w:top w:val="none" w:sz="0" w:space="0" w:color="auto"/>
                        <w:left w:val="none" w:sz="0" w:space="0" w:color="auto"/>
                        <w:bottom w:val="none" w:sz="0" w:space="0" w:color="auto"/>
                        <w:right w:val="none" w:sz="0" w:space="0" w:color="auto"/>
                      </w:divBdr>
                      <w:divsChild>
                        <w:div w:id="1473207553">
                          <w:marLeft w:val="0"/>
                          <w:marRight w:val="0"/>
                          <w:marTop w:val="0"/>
                          <w:marBottom w:val="0"/>
                          <w:divBdr>
                            <w:top w:val="none" w:sz="0" w:space="0" w:color="auto"/>
                            <w:left w:val="none" w:sz="0" w:space="0" w:color="auto"/>
                            <w:bottom w:val="none" w:sz="0" w:space="0" w:color="auto"/>
                            <w:right w:val="none" w:sz="0" w:space="0" w:color="auto"/>
                          </w:divBdr>
                        </w:div>
                      </w:divsChild>
                    </w:div>
                    <w:div w:id="277029602">
                      <w:marLeft w:val="0"/>
                      <w:marRight w:val="0"/>
                      <w:marTop w:val="0"/>
                      <w:marBottom w:val="0"/>
                      <w:divBdr>
                        <w:top w:val="none" w:sz="0" w:space="0" w:color="auto"/>
                        <w:left w:val="none" w:sz="0" w:space="0" w:color="auto"/>
                        <w:bottom w:val="none" w:sz="0" w:space="0" w:color="auto"/>
                        <w:right w:val="none" w:sz="0" w:space="0" w:color="auto"/>
                      </w:divBdr>
                      <w:divsChild>
                        <w:div w:id="886338819">
                          <w:marLeft w:val="0"/>
                          <w:marRight w:val="0"/>
                          <w:marTop w:val="0"/>
                          <w:marBottom w:val="0"/>
                          <w:divBdr>
                            <w:top w:val="none" w:sz="0" w:space="0" w:color="auto"/>
                            <w:left w:val="none" w:sz="0" w:space="0" w:color="auto"/>
                            <w:bottom w:val="none" w:sz="0" w:space="0" w:color="auto"/>
                            <w:right w:val="none" w:sz="0" w:space="0" w:color="auto"/>
                          </w:divBdr>
                        </w:div>
                      </w:divsChild>
                    </w:div>
                    <w:div w:id="400953762">
                      <w:marLeft w:val="0"/>
                      <w:marRight w:val="0"/>
                      <w:marTop w:val="0"/>
                      <w:marBottom w:val="0"/>
                      <w:divBdr>
                        <w:top w:val="none" w:sz="0" w:space="0" w:color="auto"/>
                        <w:left w:val="none" w:sz="0" w:space="0" w:color="auto"/>
                        <w:bottom w:val="none" w:sz="0" w:space="0" w:color="auto"/>
                        <w:right w:val="none" w:sz="0" w:space="0" w:color="auto"/>
                      </w:divBdr>
                      <w:divsChild>
                        <w:div w:id="76364154">
                          <w:marLeft w:val="0"/>
                          <w:marRight w:val="0"/>
                          <w:marTop w:val="0"/>
                          <w:marBottom w:val="0"/>
                          <w:divBdr>
                            <w:top w:val="none" w:sz="0" w:space="0" w:color="auto"/>
                            <w:left w:val="none" w:sz="0" w:space="0" w:color="auto"/>
                            <w:bottom w:val="none" w:sz="0" w:space="0" w:color="auto"/>
                            <w:right w:val="none" w:sz="0" w:space="0" w:color="auto"/>
                          </w:divBdr>
                        </w:div>
                      </w:divsChild>
                    </w:div>
                    <w:div w:id="464934246">
                      <w:marLeft w:val="0"/>
                      <w:marRight w:val="0"/>
                      <w:marTop w:val="0"/>
                      <w:marBottom w:val="0"/>
                      <w:divBdr>
                        <w:top w:val="none" w:sz="0" w:space="0" w:color="auto"/>
                        <w:left w:val="none" w:sz="0" w:space="0" w:color="auto"/>
                        <w:bottom w:val="none" w:sz="0" w:space="0" w:color="auto"/>
                        <w:right w:val="none" w:sz="0" w:space="0" w:color="auto"/>
                      </w:divBdr>
                      <w:divsChild>
                        <w:div w:id="1619877318">
                          <w:marLeft w:val="0"/>
                          <w:marRight w:val="0"/>
                          <w:marTop w:val="0"/>
                          <w:marBottom w:val="0"/>
                          <w:divBdr>
                            <w:top w:val="none" w:sz="0" w:space="0" w:color="auto"/>
                            <w:left w:val="none" w:sz="0" w:space="0" w:color="auto"/>
                            <w:bottom w:val="none" w:sz="0" w:space="0" w:color="auto"/>
                            <w:right w:val="none" w:sz="0" w:space="0" w:color="auto"/>
                          </w:divBdr>
                        </w:div>
                        <w:div w:id="1890609415">
                          <w:marLeft w:val="0"/>
                          <w:marRight w:val="0"/>
                          <w:marTop w:val="0"/>
                          <w:marBottom w:val="0"/>
                          <w:divBdr>
                            <w:top w:val="none" w:sz="0" w:space="0" w:color="auto"/>
                            <w:left w:val="none" w:sz="0" w:space="0" w:color="auto"/>
                            <w:bottom w:val="none" w:sz="0" w:space="0" w:color="auto"/>
                            <w:right w:val="none" w:sz="0" w:space="0" w:color="auto"/>
                          </w:divBdr>
                        </w:div>
                      </w:divsChild>
                    </w:div>
                    <w:div w:id="516232661">
                      <w:marLeft w:val="0"/>
                      <w:marRight w:val="0"/>
                      <w:marTop w:val="0"/>
                      <w:marBottom w:val="0"/>
                      <w:divBdr>
                        <w:top w:val="none" w:sz="0" w:space="0" w:color="auto"/>
                        <w:left w:val="none" w:sz="0" w:space="0" w:color="auto"/>
                        <w:bottom w:val="none" w:sz="0" w:space="0" w:color="auto"/>
                        <w:right w:val="none" w:sz="0" w:space="0" w:color="auto"/>
                      </w:divBdr>
                      <w:divsChild>
                        <w:div w:id="1607231272">
                          <w:marLeft w:val="0"/>
                          <w:marRight w:val="0"/>
                          <w:marTop w:val="0"/>
                          <w:marBottom w:val="0"/>
                          <w:divBdr>
                            <w:top w:val="none" w:sz="0" w:space="0" w:color="auto"/>
                            <w:left w:val="none" w:sz="0" w:space="0" w:color="auto"/>
                            <w:bottom w:val="none" w:sz="0" w:space="0" w:color="auto"/>
                            <w:right w:val="none" w:sz="0" w:space="0" w:color="auto"/>
                          </w:divBdr>
                        </w:div>
                      </w:divsChild>
                    </w:div>
                    <w:div w:id="528834584">
                      <w:marLeft w:val="0"/>
                      <w:marRight w:val="0"/>
                      <w:marTop w:val="0"/>
                      <w:marBottom w:val="0"/>
                      <w:divBdr>
                        <w:top w:val="none" w:sz="0" w:space="0" w:color="auto"/>
                        <w:left w:val="none" w:sz="0" w:space="0" w:color="auto"/>
                        <w:bottom w:val="none" w:sz="0" w:space="0" w:color="auto"/>
                        <w:right w:val="none" w:sz="0" w:space="0" w:color="auto"/>
                      </w:divBdr>
                      <w:divsChild>
                        <w:div w:id="551306002">
                          <w:marLeft w:val="0"/>
                          <w:marRight w:val="0"/>
                          <w:marTop w:val="0"/>
                          <w:marBottom w:val="0"/>
                          <w:divBdr>
                            <w:top w:val="none" w:sz="0" w:space="0" w:color="auto"/>
                            <w:left w:val="none" w:sz="0" w:space="0" w:color="auto"/>
                            <w:bottom w:val="none" w:sz="0" w:space="0" w:color="auto"/>
                            <w:right w:val="none" w:sz="0" w:space="0" w:color="auto"/>
                          </w:divBdr>
                        </w:div>
                      </w:divsChild>
                    </w:div>
                    <w:div w:id="628322062">
                      <w:marLeft w:val="0"/>
                      <w:marRight w:val="0"/>
                      <w:marTop w:val="0"/>
                      <w:marBottom w:val="0"/>
                      <w:divBdr>
                        <w:top w:val="none" w:sz="0" w:space="0" w:color="auto"/>
                        <w:left w:val="none" w:sz="0" w:space="0" w:color="auto"/>
                        <w:bottom w:val="none" w:sz="0" w:space="0" w:color="auto"/>
                        <w:right w:val="none" w:sz="0" w:space="0" w:color="auto"/>
                      </w:divBdr>
                      <w:divsChild>
                        <w:div w:id="2025740599">
                          <w:marLeft w:val="0"/>
                          <w:marRight w:val="0"/>
                          <w:marTop w:val="0"/>
                          <w:marBottom w:val="0"/>
                          <w:divBdr>
                            <w:top w:val="none" w:sz="0" w:space="0" w:color="auto"/>
                            <w:left w:val="none" w:sz="0" w:space="0" w:color="auto"/>
                            <w:bottom w:val="none" w:sz="0" w:space="0" w:color="auto"/>
                            <w:right w:val="none" w:sz="0" w:space="0" w:color="auto"/>
                          </w:divBdr>
                        </w:div>
                      </w:divsChild>
                    </w:div>
                    <w:div w:id="673654968">
                      <w:marLeft w:val="0"/>
                      <w:marRight w:val="0"/>
                      <w:marTop w:val="0"/>
                      <w:marBottom w:val="0"/>
                      <w:divBdr>
                        <w:top w:val="none" w:sz="0" w:space="0" w:color="auto"/>
                        <w:left w:val="none" w:sz="0" w:space="0" w:color="auto"/>
                        <w:bottom w:val="none" w:sz="0" w:space="0" w:color="auto"/>
                        <w:right w:val="none" w:sz="0" w:space="0" w:color="auto"/>
                      </w:divBdr>
                      <w:divsChild>
                        <w:div w:id="1689137130">
                          <w:marLeft w:val="0"/>
                          <w:marRight w:val="0"/>
                          <w:marTop w:val="0"/>
                          <w:marBottom w:val="0"/>
                          <w:divBdr>
                            <w:top w:val="none" w:sz="0" w:space="0" w:color="auto"/>
                            <w:left w:val="none" w:sz="0" w:space="0" w:color="auto"/>
                            <w:bottom w:val="none" w:sz="0" w:space="0" w:color="auto"/>
                            <w:right w:val="none" w:sz="0" w:space="0" w:color="auto"/>
                          </w:divBdr>
                        </w:div>
                      </w:divsChild>
                    </w:div>
                    <w:div w:id="676805472">
                      <w:marLeft w:val="0"/>
                      <w:marRight w:val="0"/>
                      <w:marTop w:val="0"/>
                      <w:marBottom w:val="0"/>
                      <w:divBdr>
                        <w:top w:val="none" w:sz="0" w:space="0" w:color="auto"/>
                        <w:left w:val="none" w:sz="0" w:space="0" w:color="auto"/>
                        <w:bottom w:val="none" w:sz="0" w:space="0" w:color="auto"/>
                        <w:right w:val="none" w:sz="0" w:space="0" w:color="auto"/>
                      </w:divBdr>
                      <w:divsChild>
                        <w:div w:id="198782920">
                          <w:marLeft w:val="0"/>
                          <w:marRight w:val="0"/>
                          <w:marTop w:val="0"/>
                          <w:marBottom w:val="0"/>
                          <w:divBdr>
                            <w:top w:val="none" w:sz="0" w:space="0" w:color="auto"/>
                            <w:left w:val="none" w:sz="0" w:space="0" w:color="auto"/>
                            <w:bottom w:val="none" w:sz="0" w:space="0" w:color="auto"/>
                            <w:right w:val="none" w:sz="0" w:space="0" w:color="auto"/>
                          </w:divBdr>
                        </w:div>
                      </w:divsChild>
                    </w:div>
                    <w:div w:id="727337816">
                      <w:marLeft w:val="0"/>
                      <w:marRight w:val="0"/>
                      <w:marTop w:val="0"/>
                      <w:marBottom w:val="0"/>
                      <w:divBdr>
                        <w:top w:val="none" w:sz="0" w:space="0" w:color="auto"/>
                        <w:left w:val="none" w:sz="0" w:space="0" w:color="auto"/>
                        <w:bottom w:val="none" w:sz="0" w:space="0" w:color="auto"/>
                        <w:right w:val="none" w:sz="0" w:space="0" w:color="auto"/>
                      </w:divBdr>
                      <w:divsChild>
                        <w:div w:id="933438758">
                          <w:marLeft w:val="0"/>
                          <w:marRight w:val="0"/>
                          <w:marTop w:val="0"/>
                          <w:marBottom w:val="0"/>
                          <w:divBdr>
                            <w:top w:val="none" w:sz="0" w:space="0" w:color="auto"/>
                            <w:left w:val="none" w:sz="0" w:space="0" w:color="auto"/>
                            <w:bottom w:val="none" w:sz="0" w:space="0" w:color="auto"/>
                            <w:right w:val="none" w:sz="0" w:space="0" w:color="auto"/>
                          </w:divBdr>
                        </w:div>
                        <w:div w:id="2092849440">
                          <w:marLeft w:val="0"/>
                          <w:marRight w:val="0"/>
                          <w:marTop w:val="0"/>
                          <w:marBottom w:val="0"/>
                          <w:divBdr>
                            <w:top w:val="none" w:sz="0" w:space="0" w:color="auto"/>
                            <w:left w:val="none" w:sz="0" w:space="0" w:color="auto"/>
                            <w:bottom w:val="none" w:sz="0" w:space="0" w:color="auto"/>
                            <w:right w:val="none" w:sz="0" w:space="0" w:color="auto"/>
                          </w:divBdr>
                        </w:div>
                      </w:divsChild>
                    </w:div>
                    <w:div w:id="868107703">
                      <w:marLeft w:val="0"/>
                      <w:marRight w:val="0"/>
                      <w:marTop w:val="0"/>
                      <w:marBottom w:val="0"/>
                      <w:divBdr>
                        <w:top w:val="none" w:sz="0" w:space="0" w:color="auto"/>
                        <w:left w:val="none" w:sz="0" w:space="0" w:color="auto"/>
                        <w:bottom w:val="none" w:sz="0" w:space="0" w:color="auto"/>
                        <w:right w:val="none" w:sz="0" w:space="0" w:color="auto"/>
                      </w:divBdr>
                      <w:divsChild>
                        <w:div w:id="628171963">
                          <w:marLeft w:val="0"/>
                          <w:marRight w:val="0"/>
                          <w:marTop w:val="0"/>
                          <w:marBottom w:val="0"/>
                          <w:divBdr>
                            <w:top w:val="none" w:sz="0" w:space="0" w:color="auto"/>
                            <w:left w:val="none" w:sz="0" w:space="0" w:color="auto"/>
                            <w:bottom w:val="none" w:sz="0" w:space="0" w:color="auto"/>
                            <w:right w:val="none" w:sz="0" w:space="0" w:color="auto"/>
                          </w:divBdr>
                        </w:div>
                      </w:divsChild>
                    </w:div>
                    <w:div w:id="886529076">
                      <w:marLeft w:val="0"/>
                      <w:marRight w:val="0"/>
                      <w:marTop w:val="0"/>
                      <w:marBottom w:val="0"/>
                      <w:divBdr>
                        <w:top w:val="none" w:sz="0" w:space="0" w:color="auto"/>
                        <w:left w:val="none" w:sz="0" w:space="0" w:color="auto"/>
                        <w:bottom w:val="none" w:sz="0" w:space="0" w:color="auto"/>
                        <w:right w:val="none" w:sz="0" w:space="0" w:color="auto"/>
                      </w:divBdr>
                      <w:divsChild>
                        <w:div w:id="1032268617">
                          <w:marLeft w:val="0"/>
                          <w:marRight w:val="0"/>
                          <w:marTop w:val="0"/>
                          <w:marBottom w:val="0"/>
                          <w:divBdr>
                            <w:top w:val="none" w:sz="0" w:space="0" w:color="auto"/>
                            <w:left w:val="none" w:sz="0" w:space="0" w:color="auto"/>
                            <w:bottom w:val="none" w:sz="0" w:space="0" w:color="auto"/>
                            <w:right w:val="none" w:sz="0" w:space="0" w:color="auto"/>
                          </w:divBdr>
                        </w:div>
                      </w:divsChild>
                    </w:div>
                    <w:div w:id="952707293">
                      <w:marLeft w:val="0"/>
                      <w:marRight w:val="0"/>
                      <w:marTop w:val="0"/>
                      <w:marBottom w:val="0"/>
                      <w:divBdr>
                        <w:top w:val="none" w:sz="0" w:space="0" w:color="auto"/>
                        <w:left w:val="none" w:sz="0" w:space="0" w:color="auto"/>
                        <w:bottom w:val="none" w:sz="0" w:space="0" w:color="auto"/>
                        <w:right w:val="none" w:sz="0" w:space="0" w:color="auto"/>
                      </w:divBdr>
                      <w:divsChild>
                        <w:div w:id="1181966798">
                          <w:marLeft w:val="0"/>
                          <w:marRight w:val="0"/>
                          <w:marTop w:val="0"/>
                          <w:marBottom w:val="0"/>
                          <w:divBdr>
                            <w:top w:val="none" w:sz="0" w:space="0" w:color="auto"/>
                            <w:left w:val="none" w:sz="0" w:space="0" w:color="auto"/>
                            <w:bottom w:val="none" w:sz="0" w:space="0" w:color="auto"/>
                            <w:right w:val="none" w:sz="0" w:space="0" w:color="auto"/>
                          </w:divBdr>
                        </w:div>
                      </w:divsChild>
                    </w:div>
                    <w:div w:id="964040634">
                      <w:marLeft w:val="0"/>
                      <w:marRight w:val="0"/>
                      <w:marTop w:val="0"/>
                      <w:marBottom w:val="0"/>
                      <w:divBdr>
                        <w:top w:val="none" w:sz="0" w:space="0" w:color="auto"/>
                        <w:left w:val="none" w:sz="0" w:space="0" w:color="auto"/>
                        <w:bottom w:val="none" w:sz="0" w:space="0" w:color="auto"/>
                        <w:right w:val="none" w:sz="0" w:space="0" w:color="auto"/>
                      </w:divBdr>
                      <w:divsChild>
                        <w:div w:id="1113673511">
                          <w:marLeft w:val="0"/>
                          <w:marRight w:val="0"/>
                          <w:marTop w:val="0"/>
                          <w:marBottom w:val="0"/>
                          <w:divBdr>
                            <w:top w:val="none" w:sz="0" w:space="0" w:color="auto"/>
                            <w:left w:val="none" w:sz="0" w:space="0" w:color="auto"/>
                            <w:bottom w:val="none" w:sz="0" w:space="0" w:color="auto"/>
                            <w:right w:val="none" w:sz="0" w:space="0" w:color="auto"/>
                          </w:divBdr>
                        </w:div>
                      </w:divsChild>
                    </w:div>
                    <w:div w:id="1033262351">
                      <w:marLeft w:val="0"/>
                      <w:marRight w:val="0"/>
                      <w:marTop w:val="0"/>
                      <w:marBottom w:val="0"/>
                      <w:divBdr>
                        <w:top w:val="none" w:sz="0" w:space="0" w:color="auto"/>
                        <w:left w:val="none" w:sz="0" w:space="0" w:color="auto"/>
                        <w:bottom w:val="none" w:sz="0" w:space="0" w:color="auto"/>
                        <w:right w:val="none" w:sz="0" w:space="0" w:color="auto"/>
                      </w:divBdr>
                      <w:divsChild>
                        <w:div w:id="876938579">
                          <w:marLeft w:val="0"/>
                          <w:marRight w:val="0"/>
                          <w:marTop w:val="0"/>
                          <w:marBottom w:val="0"/>
                          <w:divBdr>
                            <w:top w:val="none" w:sz="0" w:space="0" w:color="auto"/>
                            <w:left w:val="none" w:sz="0" w:space="0" w:color="auto"/>
                            <w:bottom w:val="none" w:sz="0" w:space="0" w:color="auto"/>
                            <w:right w:val="none" w:sz="0" w:space="0" w:color="auto"/>
                          </w:divBdr>
                        </w:div>
                      </w:divsChild>
                    </w:div>
                    <w:div w:id="1056974143">
                      <w:marLeft w:val="0"/>
                      <w:marRight w:val="0"/>
                      <w:marTop w:val="0"/>
                      <w:marBottom w:val="0"/>
                      <w:divBdr>
                        <w:top w:val="none" w:sz="0" w:space="0" w:color="auto"/>
                        <w:left w:val="none" w:sz="0" w:space="0" w:color="auto"/>
                        <w:bottom w:val="none" w:sz="0" w:space="0" w:color="auto"/>
                        <w:right w:val="none" w:sz="0" w:space="0" w:color="auto"/>
                      </w:divBdr>
                      <w:divsChild>
                        <w:div w:id="367994734">
                          <w:marLeft w:val="0"/>
                          <w:marRight w:val="0"/>
                          <w:marTop w:val="0"/>
                          <w:marBottom w:val="0"/>
                          <w:divBdr>
                            <w:top w:val="none" w:sz="0" w:space="0" w:color="auto"/>
                            <w:left w:val="none" w:sz="0" w:space="0" w:color="auto"/>
                            <w:bottom w:val="none" w:sz="0" w:space="0" w:color="auto"/>
                            <w:right w:val="none" w:sz="0" w:space="0" w:color="auto"/>
                          </w:divBdr>
                        </w:div>
                        <w:div w:id="418647959">
                          <w:marLeft w:val="0"/>
                          <w:marRight w:val="0"/>
                          <w:marTop w:val="0"/>
                          <w:marBottom w:val="0"/>
                          <w:divBdr>
                            <w:top w:val="none" w:sz="0" w:space="0" w:color="auto"/>
                            <w:left w:val="none" w:sz="0" w:space="0" w:color="auto"/>
                            <w:bottom w:val="none" w:sz="0" w:space="0" w:color="auto"/>
                            <w:right w:val="none" w:sz="0" w:space="0" w:color="auto"/>
                          </w:divBdr>
                        </w:div>
                        <w:div w:id="606348162">
                          <w:marLeft w:val="0"/>
                          <w:marRight w:val="0"/>
                          <w:marTop w:val="0"/>
                          <w:marBottom w:val="0"/>
                          <w:divBdr>
                            <w:top w:val="none" w:sz="0" w:space="0" w:color="auto"/>
                            <w:left w:val="none" w:sz="0" w:space="0" w:color="auto"/>
                            <w:bottom w:val="none" w:sz="0" w:space="0" w:color="auto"/>
                            <w:right w:val="none" w:sz="0" w:space="0" w:color="auto"/>
                          </w:divBdr>
                        </w:div>
                        <w:div w:id="1358119681">
                          <w:marLeft w:val="0"/>
                          <w:marRight w:val="0"/>
                          <w:marTop w:val="0"/>
                          <w:marBottom w:val="0"/>
                          <w:divBdr>
                            <w:top w:val="none" w:sz="0" w:space="0" w:color="auto"/>
                            <w:left w:val="none" w:sz="0" w:space="0" w:color="auto"/>
                            <w:bottom w:val="none" w:sz="0" w:space="0" w:color="auto"/>
                            <w:right w:val="none" w:sz="0" w:space="0" w:color="auto"/>
                          </w:divBdr>
                        </w:div>
                        <w:div w:id="1577327443">
                          <w:marLeft w:val="0"/>
                          <w:marRight w:val="0"/>
                          <w:marTop w:val="0"/>
                          <w:marBottom w:val="0"/>
                          <w:divBdr>
                            <w:top w:val="none" w:sz="0" w:space="0" w:color="auto"/>
                            <w:left w:val="none" w:sz="0" w:space="0" w:color="auto"/>
                            <w:bottom w:val="none" w:sz="0" w:space="0" w:color="auto"/>
                            <w:right w:val="none" w:sz="0" w:space="0" w:color="auto"/>
                          </w:divBdr>
                        </w:div>
                        <w:div w:id="1603953913">
                          <w:marLeft w:val="0"/>
                          <w:marRight w:val="0"/>
                          <w:marTop w:val="0"/>
                          <w:marBottom w:val="0"/>
                          <w:divBdr>
                            <w:top w:val="none" w:sz="0" w:space="0" w:color="auto"/>
                            <w:left w:val="none" w:sz="0" w:space="0" w:color="auto"/>
                            <w:bottom w:val="none" w:sz="0" w:space="0" w:color="auto"/>
                            <w:right w:val="none" w:sz="0" w:space="0" w:color="auto"/>
                          </w:divBdr>
                        </w:div>
                        <w:div w:id="1623611887">
                          <w:marLeft w:val="0"/>
                          <w:marRight w:val="0"/>
                          <w:marTop w:val="0"/>
                          <w:marBottom w:val="0"/>
                          <w:divBdr>
                            <w:top w:val="none" w:sz="0" w:space="0" w:color="auto"/>
                            <w:left w:val="none" w:sz="0" w:space="0" w:color="auto"/>
                            <w:bottom w:val="none" w:sz="0" w:space="0" w:color="auto"/>
                            <w:right w:val="none" w:sz="0" w:space="0" w:color="auto"/>
                          </w:divBdr>
                        </w:div>
                        <w:div w:id="1631546979">
                          <w:marLeft w:val="0"/>
                          <w:marRight w:val="0"/>
                          <w:marTop w:val="0"/>
                          <w:marBottom w:val="0"/>
                          <w:divBdr>
                            <w:top w:val="none" w:sz="0" w:space="0" w:color="auto"/>
                            <w:left w:val="none" w:sz="0" w:space="0" w:color="auto"/>
                            <w:bottom w:val="none" w:sz="0" w:space="0" w:color="auto"/>
                            <w:right w:val="none" w:sz="0" w:space="0" w:color="auto"/>
                          </w:divBdr>
                        </w:div>
                        <w:div w:id="1648169335">
                          <w:marLeft w:val="0"/>
                          <w:marRight w:val="0"/>
                          <w:marTop w:val="0"/>
                          <w:marBottom w:val="0"/>
                          <w:divBdr>
                            <w:top w:val="none" w:sz="0" w:space="0" w:color="auto"/>
                            <w:left w:val="none" w:sz="0" w:space="0" w:color="auto"/>
                            <w:bottom w:val="none" w:sz="0" w:space="0" w:color="auto"/>
                            <w:right w:val="none" w:sz="0" w:space="0" w:color="auto"/>
                          </w:divBdr>
                        </w:div>
                        <w:div w:id="2115902657">
                          <w:marLeft w:val="0"/>
                          <w:marRight w:val="0"/>
                          <w:marTop w:val="0"/>
                          <w:marBottom w:val="0"/>
                          <w:divBdr>
                            <w:top w:val="none" w:sz="0" w:space="0" w:color="auto"/>
                            <w:left w:val="none" w:sz="0" w:space="0" w:color="auto"/>
                            <w:bottom w:val="none" w:sz="0" w:space="0" w:color="auto"/>
                            <w:right w:val="none" w:sz="0" w:space="0" w:color="auto"/>
                          </w:divBdr>
                        </w:div>
                      </w:divsChild>
                    </w:div>
                    <w:div w:id="1066999373">
                      <w:marLeft w:val="0"/>
                      <w:marRight w:val="0"/>
                      <w:marTop w:val="0"/>
                      <w:marBottom w:val="0"/>
                      <w:divBdr>
                        <w:top w:val="none" w:sz="0" w:space="0" w:color="auto"/>
                        <w:left w:val="none" w:sz="0" w:space="0" w:color="auto"/>
                        <w:bottom w:val="none" w:sz="0" w:space="0" w:color="auto"/>
                        <w:right w:val="none" w:sz="0" w:space="0" w:color="auto"/>
                      </w:divBdr>
                      <w:divsChild>
                        <w:div w:id="657997463">
                          <w:marLeft w:val="0"/>
                          <w:marRight w:val="0"/>
                          <w:marTop w:val="0"/>
                          <w:marBottom w:val="0"/>
                          <w:divBdr>
                            <w:top w:val="none" w:sz="0" w:space="0" w:color="auto"/>
                            <w:left w:val="none" w:sz="0" w:space="0" w:color="auto"/>
                            <w:bottom w:val="none" w:sz="0" w:space="0" w:color="auto"/>
                            <w:right w:val="none" w:sz="0" w:space="0" w:color="auto"/>
                          </w:divBdr>
                        </w:div>
                      </w:divsChild>
                    </w:div>
                    <w:div w:id="1088162506">
                      <w:marLeft w:val="0"/>
                      <w:marRight w:val="0"/>
                      <w:marTop w:val="0"/>
                      <w:marBottom w:val="0"/>
                      <w:divBdr>
                        <w:top w:val="none" w:sz="0" w:space="0" w:color="auto"/>
                        <w:left w:val="none" w:sz="0" w:space="0" w:color="auto"/>
                        <w:bottom w:val="none" w:sz="0" w:space="0" w:color="auto"/>
                        <w:right w:val="none" w:sz="0" w:space="0" w:color="auto"/>
                      </w:divBdr>
                      <w:divsChild>
                        <w:div w:id="1762289029">
                          <w:marLeft w:val="0"/>
                          <w:marRight w:val="0"/>
                          <w:marTop w:val="0"/>
                          <w:marBottom w:val="0"/>
                          <w:divBdr>
                            <w:top w:val="none" w:sz="0" w:space="0" w:color="auto"/>
                            <w:left w:val="none" w:sz="0" w:space="0" w:color="auto"/>
                            <w:bottom w:val="none" w:sz="0" w:space="0" w:color="auto"/>
                            <w:right w:val="none" w:sz="0" w:space="0" w:color="auto"/>
                          </w:divBdr>
                        </w:div>
                      </w:divsChild>
                    </w:div>
                    <w:div w:id="1114250523">
                      <w:marLeft w:val="0"/>
                      <w:marRight w:val="0"/>
                      <w:marTop w:val="0"/>
                      <w:marBottom w:val="0"/>
                      <w:divBdr>
                        <w:top w:val="none" w:sz="0" w:space="0" w:color="auto"/>
                        <w:left w:val="none" w:sz="0" w:space="0" w:color="auto"/>
                        <w:bottom w:val="none" w:sz="0" w:space="0" w:color="auto"/>
                        <w:right w:val="none" w:sz="0" w:space="0" w:color="auto"/>
                      </w:divBdr>
                      <w:divsChild>
                        <w:div w:id="1051031950">
                          <w:marLeft w:val="0"/>
                          <w:marRight w:val="0"/>
                          <w:marTop w:val="0"/>
                          <w:marBottom w:val="0"/>
                          <w:divBdr>
                            <w:top w:val="none" w:sz="0" w:space="0" w:color="auto"/>
                            <w:left w:val="none" w:sz="0" w:space="0" w:color="auto"/>
                            <w:bottom w:val="none" w:sz="0" w:space="0" w:color="auto"/>
                            <w:right w:val="none" w:sz="0" w:space="0" w:color="auto"/>
                          </w:divBdr>
                        </w:div>
                        <w:div w:id="1626151990">
                          <w:marLeft w:val="0"/>
                          <w:marRight w:val="0"/>
                          <w:marTop w:val="0"/>
                          <w:marBottom w:val="0"/>
                          <w:divBdr>
                            <w:top w:val="none" w:sz="0" w:space="0" w:color="auto"/>
                            <w:left w:val="none" w:sz="0" w:space="0" w:color="auto"/>
                            <w:bottom w:val="none" w:sz="0" w:space="0" w:color="auto"/>
                            <w:right w:val="none" w:sz="0" w:space="0" w:color="auto"/>
                          </w:divBdr>
                        </w:div>
                      </w:divsChild>
                    </w:div>
                    <w:div w:id="1139304607">
                      <w:marLeft w:val="0"/>
                      <w:marRight w:val="0"/>
                      <w:marTop w:val="0"/>
                      <w:marBottom w:val="0"/>
                      <w:divBdr>
                        <w:top w:val="none" w:sz="0" w:space="0" w:color="auto"/>
                        <w:left w:val="none" w:sz="0" w:space="0" w:color="auto"/>
                        <w:bottom w:val="none" w:sz="0" w:space="0" w:color="auto"/>
                        <w:right w:val="none" w:sz="0" w:space="0" w:color="auto"/>
                      </w:divBdr>
                      <w:divsChild>
                        <w:div w:id="1499806122">
                          <w:marLeft w:val="0"/>
                          <w:marRight w:val="0"/>
                          <w:marTop w:val="0"/>
                          <w:marBottom w:val="0"/>
                          <w:divBdr>
                            <w:top w:val="none" w:sz="0" w:space="0" w:color="auto"/>
                            <w:left w:val="none" w:sz="0" w:space="0" w:color="auto"/>
                            <w:bottom w:val="none" w:sz="0" w:space="0" w:color="auto"/>
                            <w:right w:val="none" w:sz="0" w:space="0" w:color="auto"/>
                          </w:divBdr>
                        </w:div>
                      </w:divsChild>
                    </w:div>
                    <w:div w:id="1162086297">
                      <w:marLeft w:val="0"/>
                      <w:marRight w:val="0"/>
                      <w:marTop w:val="0"/>
                      <w:marBottom w:val="0"/>
                      <w:divBdr>
                        <w:top w:val="none" w:sz="0" w:space="0" w:color="auto"/>
                        <w:left w:val="none" w:sz="0" w:space="0" w:color="auto"/>
                        <w:bottom w:val="none" w:sz="0" w:space="0" w:color="auto"/>
                        <w:right w:val="none" w:sz="0" w:space="0" w:color="auto"/>
                      </w:divBdr>
                      <w:divsChild>
                        <w:div w:id="1413963571">
                          <w:marLeft w:val="0"/>
                          <w:marRight w:val="0"/>
                          <w:marTop w:val="0"/>
                          <w:marBottom w:val="0"/>
                          <w:divBdr>
                            <w:top w:val="none" w:sz="0" w:space="0" w:color="auto"/>
                            <w:left w:val="none" w:sz="0" w:space="0" w:color="auto"/>
                            <w:bottom w:val="none" w:sz="0" w:space="0" w:color="auto"/>
                            <w:right w:val="none" w:sz="0" w:space="0" w:color="auto"/>
                          </w:divBdr>
                        </w:div>
                      </w:divsChild>
                    </w:div>
                    <w:div w:id="1163350528">
                      <w:marLeft w:val="0"/>
                      <w:marRight w:val="0"/>
                      <w:marTop w:val="0"/>
                      <w:marBottom w:val="0"/>
                      <w:divBdr>
                        <w:top w:val="none" w:sz="0" w:space="0" w:color="auto"/>
                        <w:left w:val="none" w:sz="0" w:space="0" w:color="auto"/>
                        <w:bottom w:val="none" w:sz="0" w:space="0" w:color="auto"/>
                        <w:right w:val="none" w:sz="0" w:space="0" w:color="auto"/>
                      </w:divBdr>
                      <w:divsChild>
                        <w:div w:id="737367128">
                          <w:marLeft w:val="0"/>
                          <w:marRight w:val="0"/>
                          <w:marTop w:val="0"/>
                          <w:marBottom w:val="0"/>
                          <w:divBdr>
                            <w:top w:val="none" w:sz="0" w:space="0" w:color="auto"/>
                            <w:left w:val="none" w:sz="0" w:space="0" w:color="auto"/>
                            <w:bottom w:val="none" w:sz="0" w:space="0" w:color="auto"/>
                            <w:right w:val="none" w:sz="0" w:space="0" w:color="auto"/>
                          </w:divBdr>
                        </w:div>
                      </w:divsChild>
                    </w:div>
                    <w:div w:id="1288318798">
                      <w:marLeft w:val="0"/>
                      <w:marRight w:val="0"/>
                      <w:marTop w:val="0"/>
                      <w:marBottom w:val="0"/>
                      <w:divBdr>
                        <w:top w:val="none" w:sz="0" w:space="0" w:color="auto"/>
                        <w:left w:val="none" w:sz="0" w:space="0" w:color="auto"/>
                        <w:bottom w:val="none" w:sz="0" w:space="0" w:color="auto"/>
                        <w:right w:val="none" w:sz="0" w:space="0" w:color="auto"/>
                      </w:divBdr>
                      <w:divsChild>
                        <w:div w:id="491988356">
                          <w:marLeft w:val="0"/>
                          <w:marRight w:val="0"/>
                          <w:marTop w:val="0"/>
                          <w:marBottom w:val="0"/>
                          <w:divBdr>
                            <w:top w:val="none" w:sz="0" w:space="0" w:color="auto"/>
                            <w:left w:val="none" w:sz="0" w:space="0" w:color="auto"/>
                            <w:bottom w:val="none" w:sz="0" w:space="0" w:color="auto"/>
                            <w:right w:val="none" w:sz="0" w:space="0" w:color="auto"/>
                          </w:divBdr>
                        </w:div>
                      </w:divsChild>
                    </w:div>
                    <w:div w:id="1413820783">
                      <w:marLeft w:val="0"/>
                      <w:marRight w:val="0"/>
                      <w:marTop w:val="0"/>
                      <w:marBottom w:val="0"/>
                      <w:divBdr>
                        <w:top w:val="none" w:sz="0" w:space="0" w:color="auto"/>
                        <w:left w:val="none" w:sz="0" w:space="0" w:color="auto"/>
                        <w:bottom w:val="none" w:sz="0" w:space="0" w:color="auto"/>
                        <w:right w:val="none" w:sz="0" w:space="0" w:color="auto"/>
                      </w:divBdr>
                      <w:divsChild>
                        <w:div w:id="488248831">
                          <w:marLeft w:val="0"/>
                          <w:marRight w:val="0"/>
                          <w:marTop w:val="0"/>
                          <w:marBottom w:val="0"/>
                          <w:divBdr>
                            <w:top w:val="none" w:sz="0" w:space="0" w:color="auto"/>
                            <w:left w:val="none" w:sz="0" w:space="0" w:color="auto"/>
                            <w:bottom w:val="none" w:sz="0" w:space="0" w:color="auto"/>
                            <w:right w:val="none" w:sz="0" w:space="0" w:color="auto"/>
                          </w:divBdr>
                        </w:div>
                      </w:divsChild>
                    </w:div>
                    <w:div w:id="1417248309">
                      <w:marLeft w:val="0"/>
                      <w:marRight w:val="0"/>
                      <w:marTop w:val="0"/>
                      <w:marBottom w:val="0"/>
                      <w:divBdr>
                        <w:top w:val="none" w:sz="0" w:space="0" w:color="auto"/>
                        <w:left w:val="none" w:sz="0" w:space="0" w:color="auto"/>
                        <w:bottom w:val="none" w:sz="0" w:space="0" w:color="auto"/>
                        <w:right w:val="none" w:sz="0" w:space="0" w:color="auto"/>
                      </w:divBdr>
                      <w:divsChild>
                        <w:div w:id="1760176927">
                          <w:marLeft w:val="0"/>
                          <w:marRight w:val="0"/>
                          <w:marTop w:val="0"/>
                          <w:marBottom w:val="0"/>
                          <w:divBdr>
                            <w:top w:val="none" w:sz="0" w:space="0" w:color="auto"/>
                            <w:left w:val="none" w:sz="0" w:space="0" w:color="auto"/>
                            <w:bottom w:val="none" w:sz="0" w:space="0" w:color="auto"/>
                            <w:right w:val="none" w:sz="0" w:space="0" w:color="auto"/>
                          </w:divBdr>
                        </w:div>
                      </w:divsChild>
                    </w:div>
                    <w:div w:id="1452016719">
                      <w:marLeft w:val="0"/>
                      <w:marRight w:val="0"/>
                      <w:marTop w:val="0"/>
                      <w:marBottom w:val="0"/>
                      <w:divBdr>
                        <w:top w:val="none" w:sz="0" w:space="0" w:color="auto"/>
                        <w:left w:val="none" w:sz="0" w:space="0" w:color="auto"/>
                        <w:bottom w:val="none" w:sz="0" w:space="0" w:color="auto"/>
                        <w:right w:val="none" w:sz="0" w:space="0" w:color="auto"/>
                      </w:divBdr>
                      <w:divsChild>
                        <w:div w:id="455442243">
                          <w:marLeft w:val="0"/>
                          <w:marRight w:val="0"/>
                          <w:marTop w:val="0"/>
                          <w:marBottom w:val="0"/>
                          <w:divBdr>
                            <w:top w:val="none" w:sz="0" w:space="0" w:color="auto"/>
                            <w:left w:val="none" w:sz="0" w:space="0" w:color="auto"/>
                            <w:bottom w:val="none" w:sz="0" w:space="0" w:color="auto"/>
                            <w:right w:val="none" w:sz="0" w:space="0" w:color="auto"/>
                          </w:divBdr>
                        </w:div>
                      </w:divsChild>
                    </w:div>
                    <w:div w:id="1455708415">
                      <w:marLeft w:val="0"/>
                      <w:marRight w:val="0"/>
                      <w:marTop w:val="0"/>
                      <w:marBottom w:val="0"/>
                      <w:divBdr>
                        <w:top w:val="none" w:sz="0" w:space="0" w:color="auto"/>
                        <w:left w:val="none" w:sz="0" w:space="0" w:color="auto"/>
                        <w:bottom w:val="none" w:sz="0" w:space="0" w:color="auto"/>
                        <w:right w:val="none" w:sz="0" w:space="0" w:color="auto"/>
                      </w:divBdr>
                      <w:divsChild>
                        <w:div w:id="460341493">
                          <w:marLeft w:val="0"/>
                          <w:marRight w:val="0"/>
                          <w:marTop w:val="0"/>
                          <w:marBottom w:val="0"/>
                          <w:divBdr>
                            <w:top w:val="none" w:sz="0" w:space="0" w:color="auto"/>
                            <w:left w:val="none" w:sz="0" w:space="0" w:color="auto"/>
                            <w:bottom w:val="none" w:sz="0" w:space="0" w:color="auto"/>
                            <w:right w:val="none" w:sz="0" w:space="0" w:color="auto"/>
                          </w:divBdr>
                        </w:div>
                        <w:div w:id="580141592">
                          <w:marLeft w:val="0"/>
                          <w:marRight w:val="0"/>
                          <w:marTop w:val="0"/>
                          <w:marBottom w:val="0"/>
                          <w:divBdr>
                            <w:top w:val="none" w:sz="0" w:space="0" w:color="auto"/>
                            <w:left w:val="none" w:sz="0" w:space="0" w:color="auto"/>
                            <w:bottom w:val="none" w:sz="0" w:space="0" w:color="auto"/>
                            <w:right w:val="none" w:sz="0" w:space="0" w:color="auto"/>
                          </w:divBdr>
                        </w:div>
                        <w:div w:id="934746139">
                          <w:marLeft w:val="0"/>
                          <w:marRight w:val="0"/>
                          <w:marTop w:val="0"/>
                          <w:marBottom w:val="0"/>
                          <w:divBdr>
                            <w:top w:val="none" w:sz="0" w:space="0" w:color="auto"/>
                            <w:left w:val="none" w:sz="0" w:space="0" w:color="auto"/>
                            <w:bottom w:val="none" w:sz="0" w:space="0" w:color="auto"/>
                            <w:right w:val="none" w:sz="0" w:space="0" w:color="auto"/>
                          </w:divBdr>
                        </w:div>
                        <w:div w:id="1004555442">
                          <w:marLeft w:val="0"/>
                          <w:marRight w:val="0"/>
                          <w:marTop w:val="0"/>
                          <w:marBottom w:val="0"/>
                          <w:divBdr>
                            <w:top w:val="none" w:sz="0" w:space="0" w:color="auto"/>
                            <w:left w:val="none" w:sz="0" w:space="0" w:color="auto"/>
                            <w:bottom w:val="none" w:sz="0" w:space="0" w:color="auto"/>
                            <w:right w:val="none" w:sz="0" w:space="0" w:color="auto"/>
                          </w:divBdr>
                        </w:div>
                        <w:div w:id="1168640706">
                          <w:marLeft w:val="0"/>
                          <w:marRight w:val="0"/>
                          <w:marTop w:val="0"/>
                          <w:marBottom w:val="0"/>
                          <w:divBdr>
                            <w:top w:val="none" w:sz="0" w:space="0" w:color="auto"/>
                            <w:left w:val="none" w:sz="0" w:space="0" w:color="auto"/>
                            <w:bottom w:val="none" w:sz="0" w:space="0" w:color="auto"/>
                            <w:right w:val="none" w:sz="0" w:space="0" w:color="auto"/>
                          </w:divBdr>
                        </w:div>
                        <w:div w:id="1542786802">
                          <w:marLeft w:val="0"/>
                          <w:marRight w:val="0"/>
                          <w:marTop w:val="0"/>
                          <w:marBottom w:val="0"/>
                          <w:divBdr>
                            <w:top w:val="none" w:sz="0" w:space="0" w:color="auto"/>
                            <w:left w:val="none" w:sz="0" w:space="0" w:color="auto"/>
                            <w:bottom w:val="none" w:sz="0" w:space="0" w:color="auto"/>
                            <w:right w:val="none" w:sz="0" w:space="0" w:color="auto"/>
                          </w:divBdr>
                        </w:div>
                        <w:div w:id="1751191686">
                          <w:marLeft w:val="0"/>
                          <w:marRight w:val="0"/>
                          <w:marTop w:val="0"/>
                          <w:marBottom w:val="0"/>
                          <w:divBdr>
                            <w:top w:val="none" w:sz="0" w:space="0" w:color="auto"/>
                            <w:left w:val="none" w:sz="0" w:space="0" w:color="auto"/>
                            <w:bottom w:val="none" w:sz="0" w:space="0" w:color="auto"/>
                            <w:right w:val="none" w:sz="0" w:space="0" w:color="auto"/>
                          </w:divBdr>
                        </w:div>
                        <w:div w:id="1798445220">
                          <w:marLeft w:val="0"/>
                          <w:marRight w:val="0"/>
                          <w:marTop w:val="0"/>
                          <w:marBottom w:val="0"/>
                          <w:divBdr>
                            <w:top w:val="none" w:sz="0" w:space="0" w:color="auto"/>
                            <w:left w:val="none" w:sz="0" w:space="0" w:color="auto"/>
                            <w:bottom w:val="none" w:sz="0" w:space="0" w:color="auto"/>
                            <w:right w:val="none" w:sz="0" w:space="0" w:color="auto"/>
                          </w:divBdr>
                        </w:div>
                      </w:divsChild>
                    </w:div>
                    <w:div w:id="1460296324">
                      <w:marLeft w:val="0"/>
                      <w:marRight w:val="0"/>
                      <w:marTop w:val="0"/>
                      <w:marBottom w:val="0"/>
                      <w:divBdr>
                        <w:top w:val="none" w:sz="0" w:space="0" w:color="auto"/>
                        <w:left w:val="none" w:sz="0" w:space="0" w:color="auto"/>
                        <w:bottom w:val="none" w:sz="0" w:space="0" w:color="auto"/>
                        <w:right w:val="none" w:sz="0" w:space="0" w:color="auto"/>
                      </w:divBdr>
                      <w:divsChild>
                        <w:div w:id="820582224">
                          <w:marLeft w:val="0"/>
                          <w:marRight w:val="0"/>
                          <w:marTop w:val="0"/>
                          <w:marBottom w:val="0"/>
                          <w:divBdr>
                            <w:top w:val="none" w:sz="0" w:space="0" w:color="auto"/>
                            <w:left w:val="none" w:sz="0" w:space="0" w:color="auto"/>
                            <w:bottom w:val="none" w:sz="0" w:space="0" w:color="auto"/>
                            <w:right w:val="none" w:sz="0" w:space="0" w:color="auto"/>
                          </w:divBdr>
                        </w:div>
                      </w:divsChild>
                    </w:div>
                    <w:div w:id="1524202559">
                      <w:marLeft w:val="0"/>
                      <w:marRight w:val="0"/>
                      <w:marTop w:val="0"/>
                      <w:marBottom w:val="0"/>
                      <w:divBdr>
                        <w:top w:val="none" w:sz="0" w:space="0" w:color="auto"/>
                        <w:left w:val="none" w:sz="0" w:space="0" w:color="auto"/>
                        <w:bottom w:val="none" w:sz="0" w:space="0" w:color="auto"/>
                        <w:right w:val="none" w:sz="0" w:space="0" w:color="auto"/>
                      </w:divBdr>
                      <w:divsChild>
                        <w:div w:id="696542664">
                          <w:marLeft w:val="0"/>
                          <w:marRight w:val="0"/>
                          <w:marTop w:val="0"/>
                          <w:marBottom w:val="0"/>
                          <w:divBdr>
                            <w:top w:val="none" w:sz="0" w:space="0" w:color="auto"/>
                            <w:left w:val="none" w:sz="0" w:space="0" w:color="auto"/>
                            <w:bottom w:val="none" w:sz="0" w:space="0" w:color="auto"/>
                            <w:right w:val="none" w:sz="0" w:space="0" w:color="auto"/>
                          </w:divBdr>
                        </w:div>
                      </w:divsChild>
                    </w:div>
                    <w:div w:id="1526404438">
                      <w:marLeft w:val="0"/>
                      <w:marRight w:val="0"/>
                      <w:marTop w:val="0"/>
                      <w:marBottom w:val="0"/>
                      <w:divBdr>
                        <w:top w:val="none" w:sz="0" w:space="0" w:color="auto"/>
                        <w:left w:val="none" w:sz="0" w:space="0" w:color="auto"/>
                        <w:bottom w:val="none" w:sz="0" w:space="0" w:color="auto"/>
                        <w:right w:val="none" w:sz="0" w:space="0" w:color="auto"/>
                      </w:divBdr>
                      <w:divsChild>
                        <w:div w:id="1098252384">
                          <w:marLeft w:val="0"/>
                          <w:marRight w:val="0"/>
                          <w:marTop w:val="0"/>
                          <w:marBottom w:val="0"/>
                          <w:divBdr>
                            <w:top w:val="none" w:sz="0" w:space="0" w:color="auto"/>
                            <w:left w:val="none" w:sz="0" w:space="0" w:color="auto"/>
                            <w:bottom w:val="none" w:sz="0" w:space="0" w:color="auto"/>
                            <w:right w:val="none" w:sz="0" w:space="0" w:color="auto"/>
                          </w:divBdr>
                        </w:div>
                      </w:divsChild>
                    </w:div>
                    <w:div w:id="1552577763">
                      <w:marLeft w:val="0"/>
                      <w:marRight w:val="0"/>
                      <w:marTop w:val="0"/>
                      <w:marBottom w:val="0"/>
                      <w:divBdr>
                        <w:top w:val="none" w:sz="0" w:space="0" w:color="auto"/>
                        <w:left w:val="none" w:sz="0" w:space="0" w:color="auto"/>
                        <w:bottom w:val="none" w:sz="0" w:space="0" w:color="auto"/>
                        <w:right w:val="none" w:sz="0" w:space="0" w:color="auto"/>
                      </w:divBdr>
                      <w:divsChild>
                        <w:div w:id="1861159278">
                          <w:marLeft w:val="0"/>
                          <w:marRight w:val="0"/>
                          <w:marTop w:val="0"/>
                          <w:marBottom w:val="0"/>
                          <w:divBdr>
                            <w:top w:val="none" w:sz="0" w:space="0" w:color="auto"/>
                            <w:left w:val="none" w:sz="0" w:space="0" w:color="auto"/>
                            <w:bottom w:val="none" w:sz="0" w:space="0" w:color="auto"/>
                            <w:right w:val="none" w:sz="0" w:space="0" w:color="auto"/>
                          </w:divBdr>
                        </w:div>
                      </w:divsChild>
                    </w:div>
                    <w:div w:id="1579170391">
                      <w:marLeft w:val="0"/>
                      <w:marRight w:val="0"/>
                      <w:marTop w:val="0"/>
                      <w:marBottom w:val="0"/>
                      <w:divBdr>
                        <w:top w:val="none" w:sz="0" w:space="0" w:color="auto"/>
                        <w:left w:val="none" w:sz="0" w:space="0" w:color="auto"/>
                        <w:bottom w:val="none" w:sz="0" w:space="0" w:color="auto"/>
                        <w:right w:val="none" w:sz="0" w:space="0" w:color="auto"/>
                      </w:divBdr>
                      <w:divsChild>
                        <w:div w:id="1407145335">
                          <w:marLeft w:val="0"/>
                          <w:marRight w:val="0"/>
                          <w:marTop w:val="0"/>
                          <w:marBottom w:val="0"/>
                          <w:divBdr>
                            <w:top w:val="none" w:sz="0" w:space="0" w:color="auto"/>
                            <w:left w:val="none" w:sz="0" w:space="0" w:color="auto"/>
                            <w:bottom w:val="none" w:sz="0" w:space="0" w:color="auto"/>
                            <w:right w:val="none" w:sz="0" w:space="0" w:color="auto"/>
                          </w:divBdr>
                        </w:div>
                      </w:divsChild>
                    </w:div>
                    <w:div w:id="1607075829">
                      <w:marLeft w:val="0"/>
                      <w:marRight w:val="0"/>
                      <w:marTop w:val="0"/>
                      <w:marBottom w:val="0"/>
                      <w:divBdr>
                        <w:top w:val="none" w:sz="0" w:space="0" w:color="auto"/>
                        <w:left w:val="none" w:sz="0" w:space="0" w:color="auto"/>
                        <w:bottom w:val="none" w:sz="0" w:space="0" w:color="auto"/>
                        <w:right w:val="none" w:sz="0" w:space="0" w:color="auto"/>
                      </w:divBdr>
                      <w:divsChild>
                        <w:div w:id="351226280">
                          <w:marLeft w:val="0"/>
                          <w:marRight w:val="0"/>
                          <w:marTop w:val="0"/>
                          <w:marBottom w:val="0"/>
                          <w:divBdr>
                            <w:top w:val="none" w:sz="0" w:space="0" w:color="auto"/>
                            <w:left w:val="none" w:sz="0" w:space="0" w:color="auto"/>
                            <w:bottom w:val="none" w:sz="0" w:space="0" w:color="auto"/>
                            <w:right w:val="none" w:sz="0" w:space="0" w:color="auto"/>
                          </w:divBdr>
                        </w:div>
                      </w:divsChild>
                    </w:div>
                    <w:div w:id="1628004510">
                      <w:marLeft w:val="0"/>
                      <w:marRight w:val="0"/>
                      <w:marTop w:val="0"/>
                      <w:marBottom w:val="0"/>
                      <w:divBdr>
                        <w:top w:val="none" w:sz="0" w:space="0" w:color="auto"/>
                        <w:left w:val="none" w:sz="0" w:space="0" w:color="auto"/>
                        <w:bottom w:val="none" w:sz="0" w:space="0" w:color="auto"/>
                        <w:right w:val="none" w:sz="0" w:space="0" w:color="auto"/>
                      </w:divBdr>
                      <w:divsChild>
                        <w:div w:id="746925562">
                          <w:marLeft w:val="0"/>
                          <w:marRight w:val="0"/>
                          <w:marTop w:val="0"/>
                          <w:marBottom w:val="0"/>
                          <w:divBdr>
                            <w:top w:val="none" w:sz="0" w:space="0" w:color="auto"/>
                            <w:left w:val="none" w:sz="0" w:space="0" w:color="auto"/>
                            <w:bottom w:val="none" w:sz="0" w:space="0" w:color="auto"/>
                            <w:right w:val="none" w:sz="0" w:space="0" w:color="auto"/>
                          </w:divBdr>
                        </w:div>
                      </w:divsChild>
                    </w:div>
                    <w:div w:id="1636838508">
                      <w:marLeft w:val="0"/>
                      <w:marRight w:val="0"/>
                      <w:marTop w:val="0"/>
                      <w:marBottom w:val="0"/>
                      <w:divBdr>
                        <w:top w:val="none" w:sz="0" w:space="0" w:color="auto"/>
                        <w:left w:val="none" w:sz="0" w:space="0" w:color="auto"/>
                        <w:bottom w:val="none" w:sz="0" w:space="0" w:color="auto"/>
                        <w:right w:val="none" w:sz="0" w:space="0" w:color="auto"/>
                      </w:divBdr>
                      <w:divsChild>
                        <w:div w:id="468523086">
                          <w:marLeft w:val="0"/>
                          <w:marRight w:val="0"/>
                          <w:marTop w:val="0"/>
                          <w:marBottom w:val="0"/>
                          <w:divBdr>
                            <w:top w:val="none" w:sz="0" w:space="0" w:color="auto"/>
                            <w:left w:val="none" w:sz="0" w:space="0" w:color="auto"/>
                            <w:bottom w:val="none" w:sz="0" w:space="0" w:color="auto"/>
                            <w:right w:val="none" w:sz="0" w:space="0" w:color="auto"/>
                          </w:divBdr>
                        </w:div>
                        <w:div w:id="566183305">
                          <w:marLeft w:val="0"/>
                          <w:marRight w:val="0"/>
                          <w:marTop w:val="0"/>
                          <w:marBottom w:val="0"/>
                          <w:divBdr>
                            <w:top w:val="none" w:sz="0" w:space="0" w:color="auto"/>
                            <w:left w:val="none" w:sz="0" w:space="0" w:color="auto"/>
                            <w:bottom w:val="none" w:sz="0" w:space="0" w:color="auto"/>
                            <w:right w:val="none" w:sz="0" w:space="0" w:color="auto"/>
                          </w:divBdr>
                        </w:div>
                        <w:div w:id="649867848">
                          <w:marLeft w:val="0"/>
                          <w:marRight w:val="0"/>
                          <w:marTop w:val="0"/>
                          <w:marBottom w:val="0"/>
                          <w:divBdr>
                            <w:top w:val="none" w:sz="0" w:space="0" w:color="auto"/>
                            <w:left w:val="none" w:sz="0" w:space="0" w:color="auto"/>
                            <w:bottom w:val="none" w:sz="0" w:space="0" w:color="auto"/>
                            <w:right w:val="none" w:sz="0" w:space="0" w:color="auto"/>
                          </w:divBdr>
                        </w:div>
                        <w:div w:id="948313210">
                          <w:marLeft w:val="0"/>
                          <w:marRight w:val="0"/>
                          <w:marTop w:val="0"/>
                          <w:marBottom w:val="0"/>
                          <w:divBdr>
                            <w:top w:val="none" w:sz="0" w:space="0" w:color="auto"/>
                            <w:left w:val="none" w:sz="0" w:space="0" w:color="auto"/>
                            <w:bottom w:val="none" w:sz="0" w:space="0" w:color="auto"/>
                            <w:right w:val="none" w:sz="0" w:space="0" w:color="auto"/>
                          </w:divBdr>
                        </w:div>
                        <w:div w:id="1329287530">
                          <w:marLeft w:val="0"/>
                          <w:marRight w:val="0"/>
                          <w:marTop w:val="0"/>
                          <w:marBottom w:val="0"/>
                          <w:divBdr>
                            <w:top w:val="none" w:sz="0" w:space="0" w:color="auto"/>
                            <w:left w:val="none" w:sz="0" w:space="0" w:color="auto"/>
                            <w:bottom w:val="none" w:sz="0" w:space="0" w:color="auto"/>
                            <w:right w:val="none" w:sz="0" w:space="0" w:color="auto"/>
                          </w:divBdr>
                        </w:div>
                        <w:div w:id="1643919650">
                          <w:marLeft w:val="0"/>
                          <w:marRight w:val="0"/>
                          <w:marTop w:val="0"/>
                          <w:marBottom w:val="0"/>
                          <w:divBdr>
                            <w:top w:val="none" w:sz="0" w:space="0" w:color="auto"/>
                            <w:left w:val="none" w:sz="0" w:space="0" w:color="auto"/>
                            <w:bottom w:val="none" w:sz="0" w:space="0" w:color="auto"/>
                            <w:right w:val="none" w:sz="0" w:space="0" w:color="auto"/>
                          </w:divBdr>
                        </w:div>
                        <w:div w:id="1704743690">
                          <w:marLeft w:val="0"/>
                          <w:marRight w:val="0"/>
                          <w:marTop w:val="0"/>
                          <w:marBottom w:val="0"/>
                          <w:divBdr>
                            <w:top w:val="none" w:sz="0" w:space="0" w:color="auto"/>
                            <w:left w:val="none" w:sz="0" w:space="0" w:color="auto"/>
                            <w:bottom w:val="none" w:sz="0" w:space="0" w:color="auto"/>
                            <w:right w:val="none" w:sz="0" w:space="0" w:color="auto"/>
                          </w:divBdr>
                        </w:div>
                        <w:div w:id="1758750126">
                          <w:marLeft w:val="0"/>
                          <w:marRight w:val="0"/>
                          <w:marTop w:val="0"/>
                          <w:marBottom w:val="0"/>
                          <w:divBdr>
                            <w:top w:val="none" w:sz="0" w:space="0" w:color="auto"/>
                            <w:left w:val="none" w:sz="0" w:space="0" w:color="auto"/>
                            <w:bottom w:val="none" w:sz="0" w:space="0" w:color="auto"/>
                            <w:right w:val="none" w:sz="0" w:space="0" w:color="auto"/>
                          </w:divBdr>
                        </w:div>
                      </w:divsChild>
                    </w:div>
                    <w:div w:id="1647782850">
                      <w:marLeft w:val="0"/>
                      <w:marRight w:val="0"/>
                      <w:marTop w:val="0"/>
                      <w:marBottom w:val="0"/>
                      <w:divBdr>
                        <w:top w:val="none" w:sz="0" w:space="0" w:color="auto"/>
                        <w:left w:val="none" w:sz="0" w:space="0" w:color="auto"/>
                        <w:bottom w:val="none" w:sz="0" w:space="0" w:color="auto"/>
                        <w:right w:val="none" w:sz="0" w:space="0" w:color="auto"/>
                      </w:divBdr>
                      <w:divsChild>
                        <w:div w:id="862090808">
                          <w:marLeft w:val="0"/>
                          <w:marRight w:val="0"/>
                          <w:marTop w:val="0"/>
                          <w:marBottom w:val="0"/>
                          <w:divBdr>
                            <w:top w:val="none" w:sz="0" w:space="0" w:color="auto"/>
                            <w:left w:val="none" w:sz="0" w:space="0" w:color="auto"/>
                            <w:bottom w:val="none" w:sz="0" w:space="0" w:color="auto"/>
                            <w:right w:val="none" w:sz="0" w:space="0" w:color="auto"/>
                          </w:divBdr>
                        </w:div>
                      </w:divsChild>
                    </w:div>
                    <w:div w:id="1713117564">
                      <w:marLeft w:val="0"/>
                      <w:marRight w:val="0"/>
                      <w:marTop w:val="0"/>
                      <w:marBottom w:val="0"/>
                      <w:divBdr>
                        <w:top w:val="none" w:sz="0" w:space="0" w:color="auto"/>
                        <w:left w:val="none" w:sz="0" w:space="0" w:color="auto"/>
                        <w:bottom w:val="none" w:sz="0" w:space="0" w:color="auto"/>
                        <w:right w:val="none" w:sz="0" w:space="0" w:color="auto"/>
                      </w:divBdr>
                      <w:divsChild>
                        <w:div w:id="258876246">
                          <w:marLeft w:val="0"/>
                          <w:marRight w:val="0"/>
                          <w:marTop w:val="0"/>
                          <w:marBottom w:val="0"/>
                          <w:divBdr>
                            <w:top w:val="none" w:sz="0" w:space="0" w:color="auto"/>
                            <w:left w:val="none" w:sz="0" w:space="0" w:color="auto"/>
                            <w:bottom w:val="none" w:sz="0" w:space="0" w:color="auto"/>
                            <w:right w:val="none" w:sz="0" w:space="0" w:color="auto"/>
                          </w:divBdr>
                        </w:div>
                        <w:div w:id="562133680">
                          <w:marLeft w:val="0"/>
                          <w:marRight w:val="0"/>
                          <w:marTop w:val="0"/>
                          <w:marBottom w:val="0"/>
                          <w:divBdr>
                            <w:top w:val="none" w:sz="0" w:space="0" w:color="auto"/>
                            <w:left w:val="none" w:sz="0" w:space="0" w:color="auto"/>
                            <w:bottom w:val="none" w:sz="0" w:space="0" w:color="auto"/>
                            <w:right w:val="none" w:sz="0" w:space="0" w:color="auto"/>
                          </w:divBdr>
                        </w:div>
                        <w:div w:id="1503593702">
                          <w:marLeft w:val="0"/>
                          <w:marRight w:val="0"/>
                          <w:marTop w:val="0"/>
                          <w:marBottom w:val="0"/>
                          <w:divBdr>
                            <w:top w:val="none" w:sz="0" w:space="0" w:color="auto"/>
                            <w:left w:val="none" w:sz="0" w:space="0" w:color="auto"/>
                            <w:bottom w:val="none" w:sz="0" w:space="0" w:color="auto"/>
                            <w:right w:val="none" w:sz="0" w:space="0" w:color="auto"/>
                          </w:divBdr>
                        </w:div>
                        <w:div w:id="1503623112">
                          <w:marLeft w:val="0"/>
                          <w:marRight w:val="0"/>
                          <w:marTop w:val="0"/>
                          <w:marBottom w:val="0"/>
                          <w:divBdr>
                            <w:top w:val="none" w:sz="0" w:space="0" w:color="auto"/>
                            <w:left w:val="none" w:sz="0" w:space="0" w:color="auto"/>
                            <w:bottom w:val="none" w:sz="0" w:space="0" w:color="auto"/>
                            <w:right w:val="none" w:sz="0" w:space="0" w:color="auto"/>
                          </w:divBdr>
                        </w:div>
                        <w:div w:id="1639795849">
                          <w:marLeft w:val="0"/>
                          <w:marRight w:val="0"/>
                          <w:marTop w:val="0"/>
                          <w:marBottom w:val="0"/>
                          <w:divBdr>
                            <w:top w:val="none" w:sz="0" w:space="0" w:color="auto"/>
                            <w:left w:val="none" w:sz="0" w:space="0" w:color="auto"/>
                            <w:bottom w:val="none" w:sz="0" w:space="0" w:color="auto"/>
                            <w:right w:val="none" w:sz="0" w:space="0" w:color="auto"/>
                          </w:divBdr>
                        </w:div>
                      </w:divsChild>
                    </w:div>
                    <w:div w:id="1752462243">
                      <w:marLeft w:val="0"/>
                      <w:marRight w:val="0"/>
                      <w:marTop w:val="0"/>
                      <w:marBottom w:val="0"/>
                      <w:divBdr>
                        <w:top w:val="none" w:sz="0" w:space="0" w:color="auto"/>
                        <w:left w:val="none" w:sz="0" w:space="0" w:color="auto"/>
                        <w:bottom w:val="none" w:sz="0" w:space="0" w:color="auto"/>
                        <w:right w:val="none" w:sz="0" w:space="0" w:color="auto"/>
                      </w:divBdr>
                      <w:divsChild>
                        <w:div w:id="435366994">
                          <w:marLeft w:val="0"/>
                          <w:marRight w:val="0"/>
                          <w:marTop w:val="0"/>
                          <w:marBottom w:val="0"/>
                          <w:divBdr>
                            <w:top w:val="none" w:sz="0" w:space="0" w:color="auto"/>
                            <w:left w:val="none" w:sz="0" w:space="0" w:color="auto"/>
                            <w:bottom w:val="none" w:sz="0" w:space="0" w:color="auto"/>
                            <w:right w:val="none" w:sz="0" w:space="0" w:color="auto"/>
                          </w:divBdr>
                        </w:div>
                      </w:divsChild>
                    </w:div>
                    <w:div w:id="1772430036">
                      <w:marLeft w:val="0"/>
                      <w:marRight w:val="0"/>
                      <w:marTop w:val="0"/>
                      <w:marBottom w:val="0"/>
                      <w:divBdr>
                        <w:top w:val="none" w:sz="0" w:space="0" w:color="auto"/>
                        <w:left w:val="none" w:sz="0" w:space="0" w:color="auto"/>
                        <w:bottom w:val="none" w:sz="0" w:space="0" w:color="auto"/>
                        <w:right w:val="none" w:sz="0" w:space="0" w:color="auto"/>
                      </w:divBdr>
                      <w:divsChild>
                        <w:div w:id="1539663488">
                          <w:marLeft w:val="0"/>
                          <w:marRight w:val="0"/>
                          <w:marTop w:val="0"/>
                          <w:marBottom w:val="0"/>
                          <w:divBdr>
                            <w:top w:val="none" w:sz="0" w:space="0" w:color="auto"/>
                            <w:left w:val="none" w:sz="0" w:space="0" w:color="auto"/>
                            <w:bottom w:val="none" w:sz="0" w:space="0" w:color="auto"/>
                            <w:right w:val="none" w:sz="0" w:space="0" w:color="auto"/>
                          </w:divBdr>
                        </w:div>
                      </w:divsChild>
                    </w:div>
                    <w:div w:id="1774933840">
                      <w:marLeft w:val="0"/>
                      <w:marRight w:val="0"/>
                      <w:marTop w:val="0"/>
                      <w:marBottom w:val="0"/>
                      <w:divBdr>
                        <w:top w:val="none" w:sz="0" w:space="0" w:color="auto"/>
                        <w:left w:val="none" w:sz="0" w:space="0" w:color="auto"/>
                        <w:bottom w:val="none" w:sz="0" w:space="0" w:color="auto"/>
                        <w:right w:val="none" w:sz="0" w:space="0" w:color="auto"/>
                      </w:divBdr>
                      <w:divsChild>
                        <w:div w:id="313527216">
                          <w:marLeft w:val="0"/>
                          <w:marRight w:val="0"/>
                          <w:marTop w:val="0"/>
                          <w:marBottom w:val="0"/>
                          <w:divBdr>
                            <w:top w:val="none" w:sz="0" w:space="0" w:color="auto"/>
                            <w:left w:val="none" w:sz="0" w:space="0" w:color="auto"/>
                            <w:bottom w:val="none" w:sz="0" w:space="0" w:color="auto"/>
                            <w:right w:val="none" w:sz="0" w:space="0" w:color="auto"/>
                          </w:divBdr>
                        </w:div>
                      </w:divsChild>
                    </w:div>
                    <w:div w:id="1814176155">
                      <w:marLeft w:val="0"/>
                      <w:marRight w:val="0"/>
                      <w:marTop w:val="0"/>
                      <w:marBottom w:val="0"/>
                      <w:divBdr>
                        <w:top w:val="none" w:sz="0" w:space="0" w:color="auto"/>
                        <w:left w:val="none" w:sz="0" w:space="0" w:color="auto"/>
                        <w:bottom w:val="none" w:sz="0" w:space="0" w:color="auto"/>
                        <w:right w:val="none" w:sz="0" w:space="0" w:color="auto"/>
                      </w:divBdr>
                      <w:divsChild>
                        <w:div w:id="1273586804">
                          <w:marLeft w:val="0"/>
                          <w:marRight w:val="0"/>
                          <w:marTop w:val="0"/>
                          <w:marBottom w:val="0"/>
                          <w:divBdr>
                            <w:top w:val="none" w:sz="0" w:space="0" w:color="auto"/>
                            <w:left w:val="none" w:sz="0" w:space="0" w:color="auto"/>
                            <w:bottom w:val="none" w:sz="0" w:space="0" w:color="auto"/>
                            <w:right w:val="none" w:sz="0" w:space="0" w:color="auto"/>
                          </w:divBdr>
                        </w:div>
                      </w:divsChild>
                    </w:div>
                    <w:div w:id="1814368460">
                      <w:marLeft w:val="0"/>
                      <w:marRight w:val="0"/>
                      <w:marTop w:val="0"/>
                      <w:marBottom w:val="0"/>
                      <w:divBdr>
                        <w:top w:val="none" w:sz="0" w:space="0" w:color="auto"/>
                        <w:left w:val="none" w:sz="0" w:space="0" w:color="auto"/>
                        <w:bottom w:val="none" w:sz="0" w:space="0" w:color="auto"/>
                        <w:right w:val="none" w:sz="0" w:space="0" w:color="auto"/>
                      </w:divBdr>
                      <w:divsChild>
                        <w:div w:id="7686058">
                          <w:marLeft w:val="0"/>
                          <w:marRight w:val="0"/>
                          <w:marTop w:val="0"/>
                          <w:marBottom w:val="0"/>
                          <w:divBdr>
                            <w:top w:val="none" w:sz="0" w:space="0" w:color="auto"/>
                            <w:left w:val="none" w:sz="0" w:space="0" w:color="auto"/>
                            <w:bottom w:val="none" w:sz="0" w:space="0" w:color="auto"/>
                            <w:right w:val="none" w:sz="0" w:space="0" w:color="auto"/>
                          </w:divBdr>
                        </w:div>
                        <w:div w:id="450784081">
                          <w:marLeft w:val="0"/>
                          <w:marRight w:val="0"/>
                          <w:marTop w:val="0"/>
                          <w:marBottom w:val="0"/>
                          <w:divBdr>
                            <w:top w:val="none" w:sz="0" w:space="0" w:color="auto"/>
                            <w:left w:val="none" w:sz="0" w:space="0" w:color="auto"/>
                            <w:bottom w:val="none" w:sz="0" w:space="0" w:color="auto"/>
                            <w:right w:val="none" w:sz="0" w:space="0" w:color="auto"/>
                          </w:divBdr>
                        </w:div>
                        <w:div w:id="858196716">
                          <w:marLeft w:val="0"/>
                          <w:marRight w:val="0"/>
                          <w:marTop w:val="0"/>
                          <w:marBottom w:val="0"/>
                          <w:divBdr>
                            <w:top w:val="none" w:sz="0" w:space="0" w:color="auto"/>
                            <w:left w:val="none" w:sz="0" w:space="0" w:color="auto"/>
                            <w:bottom w:val="none" w:sz="0" w:space="0" w:color="auto"/>
                            <w:right w:val="none" w:sz="0" w:space="0" w:color="auto"/>
                          </w:divBdr>
                        </w:div>
                      </w:divsChild>
                    </w:div>
                    <w:div w:id="1819150568">
                      <w:marLeft w:val="0"/>
                      <w:marRight w:val="0"/>
                      <w:marTop w:val="0"/>
                      <w:marBottom w:val="0"/>
                      <w:divBdr>
                        <w:top w:val="none" w:sz="0" w:space="0" w:color="auto"/>
                        <w:left w:val="none" w:sz="0" w:space="0" w:color="auto"/>
                        <w:bottom w:val="none" w:sz="0" w:space="0" w:color="auto"/>
                        <w:right w:val="none" w:sz="0" w:space="0" w:color="auto"/>
                      </w:divBdr>
                      <w:divsChild>
                        <w:div w:id="1263958307">
                          <w:marLeft w:val="0"/>
                          <w:marRight w:val="0"/>
                          <w:marTop w:val="0"/>
                          <w:marBottom w:val="0"/>
                          <w:divBdr>
                            <w:top w:val="none" w:sz="0" w:space="0" w:color="auto"/>
                            <w:left w:val="none" w:sz="0" w:space="0" w:color="auto"/>
                            <w:bottom w:val="none" w:sz="0" w:space="0" w:color="auto"/>
                            <w:right w:val="none" w:sz="0" w:space="0" w:color="auto"/>
                          </w:divBdr>
                        </w:div>
                      </w:divsChild>
                    </w:div>
                    <w:div w:id="1838836492">
                      <w:marLeft w:val="0"/>
                      <w:marRight w:val="0"/>
                      <w:marTop w:val="0"/>
                      <w:marBottom w:val="0"/>
                      <w:divBdr>
                        <w:top w:val="none" w:sz="0" w:space="0" w:color="auto"/>
                        <w:left w:val="none" w:sz="0" w:space="0" w:color="auto"/>
                        <w:bottom w:val="none" w:sz="0" w:space="0" w:color="auto"/>
                        <w:right w:val="none" w:sz="0" w:space="0" w:color="auto"/>
                      </w:divBdr>
                      <w:divsChild>
                        <w:div w:id="1576236073">
                          <w:marLeft w:val="0"/>
                          <w:marRight w:val="0"/>
                          <w:marTop w:val="0"/>
                          <w:marBottom w:val="0"/>
                          <w:divBdr>
                            <w:top w:val="none" w:sz="0" w:space="0" w:color="auto"/>
                            <w:left w:val="none" w:sz="0" w:space="0" w:color="auto"/>
                            <w:bottom w:val="none" w:sz="0" w:space="0" w:color="auto"/>
                            <w:right w:val="none" w:sz="0" w:space="0" w:color="auto"/>
                          </w:divBdr>
                        </w:div>
                      </w:divsChild>
                    </w:div>
                    <w:div w:id="1850370645">
                      <w:marLeft w:val="0"/>
                      <w:marRight w:val="0"/>
                      <w:marTop w:val="0"/>
                      <w:marBottom w:val="0"/>
                      <w:divBdr>
                        <w:top w:val="none" w:sz="0" w:space="0" w:color="auto"/>
                        <w:left w:val="none" w:sz="0" w:space="0" w:color="auto"/>
                        <w:bottom w:val="none" w:sz="0" w:space="0" w:color="auto"/>
                        <w:right w:val="none" w:sz="0" w:space="0" w:color="auto"/>
                      </w:divBdr>
                      <w:divsChild>
                        <w:div w:id="297533960">
                          <w:marLeft w:val="0"/>
                          <w:marRight w:val="0"/>
                          <w:marTop w:val="0"/>
                          <w:marBottom w:val="0"/>
                          <w:divBdr>
                            <w:top w:val="none" w:sz="0" w:space="0" w:color="auto"/>
                            <w:left w:val="none" w:sz="0" w:space="0" w:color="auto"/>
                            <w:bottom w:val="none" w:sz="0" w:space="0" w:color="auto"/>
                            <w:right w:val="none" w:sz="0" w:space="0" w:color="auto"/>
                          </w:divBdr>
                        </w:div>
                      </w:divsChild>
                    </w:div>
                    <w:div w:id="1883590223">
                      <w:marLeft w:val="0"/>
                      <w:marRight w:val="0"/>
                      <w:marTop w:val="0"/>
                      <w:marBottom w:val="0"/>
                      <w:divBdr>
                        <w:top w:val="none" w:sz="0" w:space="0" w:color="auto"/>
                        <w:left w:val="none" w:sz="0" w:space="0" w:color="auto"/>
                        <w:bottom w:val="none" w:sz="0" w:space="0" w:color="auto"/>
                        <w:right w:val="none" w:sz="0" w:space="0" w:color="auto"/>
                      </w:divBdr>
                      <w:divsChild>
                        <w:div w:id="865948824">
                          <w:marLeft w:val="0"/>
                          <w:marRight w:val="0"/>
                          <w:marTop w:val="0"/>
                          <w:marBottom w:val="0"/>
                          <w:divBdr>
                            <w:top w:val="none" w:sz="0" w:space="0" w:color="auto"/>
                            <w:left w:val="none" w:sz="0" w:space="0" w:color="auto"/>
                            <w:bottom w:val="none" w:sz="0" w:space="0" w:color="auto"/>
                            <w:right w:val="none" w:sz="0" w:space="0" w:color="auto"/>
                          </w:divBdr>
                        </w:div>
                      </w:divsChild>
                    </w:div>
                    <w:div w:id="1889225512">
                      <w:marLeft w:val="0"/>
                      <w:marRight w:val="0"/>
                      <w:marTop w:val="0"/>
                      <w:marBottom w:val="0"/>
                      <w:divBdr>
                        <w:top w:val="none" w:sz="0" w:space="0" w:color="auto"/>
                        <w:left w:val="none" w:sz="0" w:space="0" w:color="auto"/>
                        <w:bottom w:val="none" w:sz="0" w:space="0" w:color="auto"/>
                        <w:right w:val="none" w:sz="0" w:space="0" w:color="auto"/>
                      </w:divBdr>
                      <w:divsChild>
                        <w:div w:id="904796608">
                          <w:marLeft w:val="0"/>
                          <w:marRight w:val="0"/>
                          <w:marTop w:val="0"/>
                          <w:marBottom w:val="0"/>
                          <w:divBdr>
                            <w:top w:val="none" w:sz="0" w:space="0" w:color="auto"/>
                            <w:left w:val="none" w:sz="0" w:space="0" w:color="auto"/>
                            <w:bottom w:val="none" w:sz="0" w:space="0" w:color="auto"/>
                            <w:right w:val="none" w:sz="0" w:space="0" w:color="auto"/>
                          </w:divBdr>
                        </w:div>
                      </w:divsChild>
                    </w:div>
                    <w:div w:id="2024552356">
                      <w:marLeft w:val="0"/>
                      <w:marRight w:val="0"/>
                      <w:marTop w:val="0"/>
                      <w:marBottom w:val="0"/>
                      <w:divBdr>
                        <w:top w:val="none" w:sz="0" w:space="0" w:color="auto"/>
                        <w:left w:val="none" w:sz="0" w:space="0" w:color="auto"/>
                        <w:bottom w:val="none" w:sz="0" w:space="0" w:color="auto"/>
                        <w:right w:val="none" w:sz="0" w:space="0" w:color="auto"/>
                      </w:divBdr>
                      <w:divsChild>
                        <w:div w:id="914053509">
                          <w:marLeft w:val="0"/>
                          <w:marRight w:val="0"/>
                          <w:marTop w:val="0"/>
                          <w:marBottom w:val="0"/>
                          <w:divBdr>
                            <w:top w:val="none" w:sz="0" w:space="0" w:color="auto"/>
                            <w:left w:val="none" w:sz="0" w:space="0" w:color="auto"/>
                            <w:bottom w:val="none" w:sz="0" w:space="0" w:color="auto"/>
                            <w:right w:val="none" w:sz="0" w:space="0" w:color="auto"/>
                          </w:divBdr>
                        </w:div>
                      </w:divsChild>
                    </w:div>
                    <w:div w:id="2051373719">
                      <w:marLeft w:val="0"/>
                      <w:marRight w:val="0"/>
                      <w:marTop w:val="0"/>
                      <w:marBottom w:val="0"/>
                      <w:divBdr>
                        <w:top w:val="none" w:sz="0" w:space="0" w:color="auto"/>
                        <w:left w:val="none" w:sz="0" w:space="0" w:color="auto"/>
                        <w:bottom w:val="none" w:sz="0" w:space="0" w:color="auto"/>
                        <w:right w:val="none" w:sz="0" w:space="0" w:color="auto"/>
                      </w:divBdr>
                      <w:divsChild>
                        <w:div w:id="1596403485">
                          <w:marLeft w:val="0"/>
                          <w:marRight w:val="0"/>
                          <w:marTop w:val="0"/>
                          <w:marBottom w:val="0"/>
                          <w:divBdr>
                            <w:top w:val="none" w:sz="0" w:space="0" w:color="auto"/>
                            <w:left w:val="none" w:sz="0" w:space="0" w:color="auto"/>
                            <w:bottom w:val="none" w:sz="0" w:space="0" w:color="auto"/>
                            <w:right w:val="none" w:sz="0" w:space="0" w:color="auto"/>
                          </w:divBdr>
                        </w:div>
                      </w:divsChild>
                    </w:div>
                    <w:div w:id="2051804639">
                      <w:marLeft w:val="0"/>
                      <w:marRight w:val="0"/>
                      <w:marTop w:val="0"/>
                      <w:marBottom w:val="0"/>
                      <w:divBdr>
                        <w:top w:val="none" w:sz="0" w:space="0" w:color="auto"/>
                        <w:left w:val="none" w:sz="0" w:space="0" w:color="auto"/>
                        <w:bottom w:val="none" w:sz="0" w:space="0" w:color="auto"/>
                        <w:right w:val="none" w:sz="0" w:space="0" w:color="auto"/>
                      </w:divBdr>
                      <w:divsChild>
                        <w:div w:id="19429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159740870">
      <w:bodyDiv w:val="1"/>
      <w:marLeft w:val="0"/>
      <w:marRight w:val="0"/>
      <w:marTop w:val="0"/>
      <w:marBottom w:val="0"/>
      <w:divBdr>
        <w:top w:val="none" w:sz="0" w:space="0" w:color="auto"/>
        <w:left w:val="none" w:sz="0" w:space="0" w:color="auto"/>
        <w:bottom w:val="none" w:sz="0" w:space="0" w:color="auto"/>
        <w:right w:val="none" w:sz="0" w:space="0" w:color="auto"/>
      </w:divBdr>
      <w:divsChild>
        <w:div w:id="1154682844">
          <w:marLeft w:val="0"/>
          <w:marRight w:val="0"/>
          <w:marTop w:val="0"/>
          <w:marBottom w:val="0"/>
          <w:divBdr>
            <w:top w:val="none" w:sz="0" w:space="0" w:color="auto"/>
            <w:left w:val="none" w:sz="0" w:space="0" w:color="auto"/>
            <w:bottom w:val="none" w:sz="0" w:space="0" w:color="auto"/>
            <w:right w:val="none" w:sz="0" w:space="0" w:color="auto"/>
          </w:divBdr>
          <w:divsChild>
            <w:div w:id="19464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6967">
      <w:bodyDiv w:val="1"/>
      <w:marLeft w:val="0"/>
      <w:marRight w:val="0"/>
      <w:marTop w:val="0"/>
      <w:marBottom w:val="0"/>
      <w:divBdr>
        <w:top w:val="none" w:sz="0" w:space="0" w:color="auto"/>
        <w:left w:val="none" w:sz="0" w:space="0" w:color="auto"/>
        <w:bottom w:val="none" w:sz="0" w:space="0" w:color="auto"/>
        <w:right w:val="none" w:sz="0" w:space="0" w:color="auto"/>
      </w:divBdr>
      <w:divsChild>
        <w:div w:id="1699425357">
          <w:marLeft w:val="0"/>
          <w:marRight w:val="0"/>
          <w:marTop w:val="0"/>
          <w:marBottom w:val="0"/>
          <w:divBdr>
            <w:top w:val="none" w:sz="0" w:space="0" w:color="auto"/>
            <w:left w:val="none" w:sz="0" w:space="0" w:color="auto"/>
            <w:bottom w:val="none" w:sz="0" w:space="0" w:color="auto"/>
            <w:right w:val="none" w:sz="0" w:space="0" w:color="auto"/>
          </w:divBdr>
          <w:divsChild>
            <w:div w:id="73809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10428">
      <w:bodyDiv w:val="1"/>
      <w:marLeft w:val="0"/>
      <w:marRight w:val="0"/>
      <w:marTop w:val="0"/>
      <w:marBottom w:val="0"/>
      <w:divBdr>
        <w:top w:val="none" w:sz="0" w:space="0" w:color="auto"/>
        <w:left w:val="none" w:sz="0" w:space="0" w:color="auto"/>
        <w:bottom w:val="none" w:sz="0" w:space="0" w:color="auto"/>
        <w:right w:val="none" w:sz="0" w:space="0" w:color="auto"/>
      </w:divBdr>
      <w:divsChild>
        <w:div w:id="352462427">
          <w:marLeft w:val="0"/>
          <w:marRight w:val="0"/>
          <w:marTop w:val="0"/>
          <w:marBottom w:val="0"/>
          <w:divBdr>
            <w:top w:val="none" w:sz="0" w:space="0" w:color="auto"/>
            <w:left w:val="none" w:sz="0" w:space="0" w:color="auto"/>
            <w:bottom w:val="none" w:sz="0" w:space="0" w:color="auto"/>
            <w:right w:val="none" w:sz="0" w:space="0" w:color="auto"/>
          </w:divBdr>
          <w:divsChild>
            <w:div w:id="50467192">
              <w:marLeft w:val="0"/>
              <w:marRight w:val="0"/>
              <w:marTop w:val="0"/>
              <w:marBottom w:val="0"/>
              <w:divBdr>
                <w:top w:val="none" w:sz="0" w:space="0" w:color="auto"/>
                <w:left w:val="none" w:sz="0" w:space="0" w:color="auto"/>
                <w:bottom w:val="none" w:sz="0" w:space="0" w:color="auto"/>
                <w:right w:val="none" w:sz="0" w:space="0" w:color="auto"/>
              </w:divBdr>
              <w:divsChild>
                <w:div w:id="100535948">
                  <w:marLeft w:val="0"/>
                  <w:marRight w:val="0"/>
                  <w:marTop w:val="0"/>
                  <w:marBottom w:val="0"/>
                  <w:divBdr>
                    <w:top w:val="none" w:sz="0" w:space="0" w:color="auto"/>
                    <w:left w:val="none" w:sz="0" w:space="0" w:color="auto"/>
                    <w:bottom w:val="none" w:sz="0" w:space="0" w:color="auto"/>
                    <w:right w:val="none" w:sz="0" w:space="0" w:color="auto"/>
                  </w:divBdr>
                </w:div>
                <w:div w:id="117144726">
                  <w:marLeft w:val="0"/>
                  <w:marRight w:val="0"/>
                  <w:marTop w:val="0"/>
                  <w:marBottom w:val="0"/>
                  <w:divBdr>
                    <w:top w:val="none" w:sz="0" w:space="0" w:color="auto"/>
                    <w:left w:val="none" w:sz="0" w:space="0" w:color="auto"/>
                    <w:bottom w:val="none" w:sz="0" w:space="0" w:color="auto"/>
                    <w:right w:val="none" w:sz="0" w:space="0" w:color="auto"/>
                  </w:divBdr>
                </w:div>
                <w:div w:id="510992755">
                  <w:marLeft w:val="0"/>
                  <w:marRight w:val="0"/>
                  <w:marTop w:val="0"/>
                  <w:marBottom w:val="0"/>
                  <w:divBdr>
                    <w:top w:val="none" w:sz="0" w:space="0" w:color="auto"/>
                    <w:left w:val="none" w:sz="0" w:space="0" w:color="auto"/>
                    <w:bottom w:val="none" w:sz="0" w:space="0" w:color="auto"/>
                    <w:right w:val="none" w:sz="0" w:space="0" w:color="auto"/>
                  </w:divBdr>
                </w:div>
                <w:div w:id="552620962">
                  <w:marLeft w:val="0"/>
                  <w:marRight w:val="0"/>
                  <w:marTop w:val="0"/>
                  <w:marBottom w:val="0"/>
                  <w:divBdr>
                    <w:top w:val="none" w:sz="0" w:space="0" w:color="auto"/>
                    <w:left w:val="none" w:sz="0" w:space="0" w:color="auto"/>
                    <w:bottom w:val="none" w:sz="0" w:space="0" w:color="auto"/>
                    <w:right w:val="none" w:sz="0" w:space="0" w:color="auto"/>
                  </w:divBdr>
                </w:div>
                <w:div w:id="554242492">
                  <w:marLeft w:val="0"/>
                  <w:marRight w:val="0"/>
                  <w:marTop w:val="0"/>
                  <w:marBottom w:val="0"/>
                  <w:divBdr>
                    <w:top w:val="none" w:sz="0" w:space="0" w:color="auto"/>
                    <w:left w:val="none" w:sz="0" w:space="0" w:color="auto"/>
                    <w:bottom w:val="none" w:sz="0" w:space="0" w:color="auto"/>
                    <w:right w:val="none" w:sz="0" w:space="0" w:color="auto"/>
                  </w:divBdr>
                </w:div>
                <w:div w:id="591671227">
                  <w:marLeft w:val="0"/>
                  <w:marRight w:val="0"/>
                  <w:marTop w:val="0"/>
                  <w:marBottom w:val="0"/>
                  <w:divBdr>
                    <w:top w:val="none" w:sz="0" w:space="0" w:color="auto"/>
                    <w:left w:val="none" w:sz="0" w:space="0" w:color="auto"/>
                    <w:bottom w:val="none" w:sz="0" w:space="0" w:color="auto"/>
                    <w:right w:val="none" w:sz="0" w:space="0" w:color="auto"/>
                  </w:divBdr>
                </w:div>
                <w:div w:id="650865135">
                  <w:marLeft w:val="0"/>
                  <w:marRight w:val="0"/>
                  <w:marTop w:val="0"/>
                  <w:marBottom w:val="0"/>
                  <w:divBdr>
                    <w:top w:val="none" w:sz="0" w:space="0" w:color="auto"/>
                    <w:left w:val="none" w:sz="0" w:space="0" w:color="auto"/>
                    <w:bottom w:val="none" w:sz="0" w:space="0" w:color="auto"/>
                    <w:right w:val="none" w:sz="0" w:space="0" w:color="auto"/>
                  </w:divBdr>
                </w:div>
                <w:div w:id="660307531">
                  <w:marLeft w:val="0"/>
                  <w:marRight w:val="0"/>
                  <w:marTop w:val="0"/>
                  <w:marBottom w:val="0"/>
                  <w:divBdr>
                    <w:top w:val="none" w:sz="0" w:space="0" w:color="auto"/>
                    <w:left w:val="none" w:sz="0" w:space="0" w:color="auto"/>
                    <w:bottom w:val="none" w:sz="0" w:space="0" w:color="auto"/>
                    <w:right w:val="none" w:sz="0" w:space="0" w:color="auto"/>
                  </w:divBdr>
                </w:div>
                <w:div w:id="731348861">
                  <w:marLeft w:val="0"/>
                  <w:marRight w:val="0"/>
                  <w:marTop w:val="0"/>
                  <w:marBottom w:val="0"/>
                  <w:divBdr>
                    <w:top w:val="none" w:sz="0" w:space="0" w:color="auto"/>
                    <w:left w:val="none" w:sz="0" w:space="0" w:color="auto"/>
                    <w:bottom w:val="none" w:sz="0" w:space="0" w:color="auto"/>
                    <w:right w:val="none" w:sz="0" w:space="0" w:color="auto"/>
                  </w:divBdr>
                </w:div>
                <w:div w:id="762845655">
                  <w:marLeft w:val="0"/>
                  <w:marRight w:val="0"/>
                  <w:marTop w:val="0"/>
                  <w:marBottom w:val="0"/>
                  <w:divBdr>
                    <w:top w:val="none" w:sz="0" w:space="0" w:color="auto"/>
                    <w:left w:val="none" w:sz="0" w:space="0" w:color="auto"/>
                    <w:bottom w:val="none" w:sz="0" w:space="0" w:color="auto"/>
                    <w:right w:val="none" w:sz="0" w:space="0" w:color="auto"/>
                  </w:divBdr>
                </w:div>
                <w:div w:id="1241451185">
                  <w:marLeft w:val="0"/>
                  <w:marRight w:val="0"/>
                  <w:marTop w:val="0"/>
                  <w:marBottom w:val="0"/>
                  <w:divBdr>
                    <w:top w:val="none" w:sz="0" w:space="0" w:color="auto"/>
                    <w:left w:val="none" w:sz="0" w:space="0" w:color="auto"/>
                    <w:bottom w:val="none" w:sz="0" w:space="0" w:color="auto"/>
                    <w:right w:val="none" w:sz="0" w:space="0" w:color="auto"/>
                  </w:divBdr>
                </w:div>
                <w:div w:id="1338920499">
                  <w:marLeft w:val="0"/>
                  <w:marRight w:val="0"/>
                  <w:marTop w:val="0"/>
                  <w:marBottom w:val="0"/>
                  <w:divBdr>
                    <w:top w:val="none" w:sz="0" w:space="0" w:color="auto"/>
                    <w:left w:val="none" w:sz="0" w:space="0" w:color="auto"/>
                    <w:bottom w:val="none" w:sz="0" w:space="0" w:color="auto"/>
                    <w:right w:val="none" w:sz="0" w:space="0" w:color="auto"/>
                  </w:divBdr>
                </w:div>
                <w:div w:id="1369263210">
                  <w:marLeft w:val="0"/>
                  <w:marRight w:val="0"/>
                  <w:marTop w:val="0"/>
                  <w:marBottom w:val="0"/>
                  <w:divBdr>
                    <w:top w:val="none" w:sz="0" w:space="0" w:color="auto"/>
                    <w:left w:val="none" w:sz="0" w:space="0" w:color="auto"/>
                    <w:bottom w:val="none" w:sz="0" w:space="0" w:color="auto"/>
                    <w:right w:val="none" w:sz="0" w:space="0" w:color="auto"/>
                  </w:divBdr>
                </w:div>
                <w:div w:id="1465267790">
                  <w:marLeft w:val="0"/>
                  <w:marRight w:val="0"/>
                  <w:marTop w:val="0"/>
                  <w:marBottom w:val="0"/>
                  <w:divBdr>
                    <w:top w:val="none" w:sz="0" w:space="0" w:color="auto"/>
                    <w:left w:val="none" w:sz="0" w:space="0" w:color="auto"/>
                    <w:bottom w:val="none" w:sz="0" w:space="0" w:color="auto"/>
                    <w:right w:val="none" w:sz="0" w:space="0" w:color="auto"/>
                  </w:divBdr>
                </w:div>
                <w:div w:id="1519275249">
                  <w:marLeft w:val="0"/>
                  <w:marRight w:val="0"/>
                  <w:marTop w:val="0"/>
                  <w:marBottom w:val="0"/>
                  <w:divBdr>
                    <w:top w:val="none" w:sz="0" w:space="0" w:color="auto"/>
                    <w:left w:val="none" w:sz="0" w:space="0" w:color="auto"/>
                    <w:bottom w:val="none" w:sz="0" w:space="0" w:color="auto"/>
                    <w:right w:val="none" w:sz="0" w:space="0" w:color="auto"/>
                  </w:divBdr>
                </w:div>
                <w:div w:id="1556891647">
                  <w:marLeft w:val="0"/>
                  <w:marRight w:val="0"/>
                  <w:marTop w:val="0"/>
                  <w:marBottom w:val="0"/>
                  <w:divBdr>
                    <w:top w:val="none" w:sz="0" w:space="0" w:color="auto"/>
                    <w:left w:val="none" w:sz="0" w:space="0" w:color="auto"/>
                    <w:bottom w:val="none" w:sz="0" w:space="0" w:color="auto"/>
                    <w:right w:val="none" w:sz="0" w:space="0" w:color="auto"/>
                  </w:divBdr>
                </w:div>
                <w:div w:id="1617365907">
                  <w:marLeft w:val="0"/>
                  <w:marRight w:val="0"/>
                  <w:marTop w:val="0"/>
                  <w:marBottom w:val="0"/>
                  <w:divBdr>
                    <w:top w:val="none" w:sz="0" w:space="0" w:color="auto"/>
                    <w:left w:val="none" w:sz="0" w:space="0" w:color="auto"/>
                    <w:bottom w:val="none" w:sz="0" w:space="0" w:color="auto"/>
                    <w:right w:val="none" w:sz="0" w:space="0" w:color="auto"/>
                  </w:divBdr>
                </w:div>
                <w:div w:id="1707094815">
                  <w:marLeft w:val="0"/>
                  <w:marRight w:val="0"/>
                  <w:marTop w:val="0"/>
                  <w:marBottom w:val="0"/>
                  <w:divBdr>
                    <w:top w:val="none" w:sz="0" w:space="0" w:color="auto"/>
                    <w:left w:val="none" w:sz="0" w:space="0" w:color="auto"/>
                    <w:bottom w:val="none" w:sz="0" w:space="0" w:color="auto"/>
                    <w:right w:val="none" w:sz="0" w:space="0" w:color="auto"/>
                  </w:divBdr>
                </w:div>
                <w:div w:id="1798794489">
                  <w:marLeft w:val="0"/>
                  <w:marRight w:val="0"/>
                  <w:marTop w:val="0"/>
                  <w:marBottom w:val="0"/>
                  <w:divBdr>
                    <w:top w:val="none" w:sz="0" w:space="0" w:color="auto"/>
                    <w:left w:val="none" w:sz="0" w:space="0" w:color="auto"/>
                    <w:bottom w:val="none" w:sz="0" w:space="0" w:color="auto"/>
                    <w:right w:val="none" w:sz="0" w:space="0" w:color="auto"/>
                  </w:divBdr>
                </w:div>
                <w:div w:id="2087142047">
                  <w:marLeft w:val="0"/>
                  <w:marRight w:val="0"/>
                  <w:marTop w:val="0"/>
                  <w:marBottom w:val="0"/>
                  <w:divBdr>
                    <w:top w:val="none" w:sz="0" w:space="0" w:color="auto"/>
                    <w:left w:val="none" w:sz="0" w:space="0" w:color="auto"/>
                    <w:bottom w:val="none" w:sz="0" w:space="0" w:color="auto"/>
                    <w:right w:val="none" w:sz="0" w:space="0" w:color="auto"/>
                  </w:divBdr>
                </w:div>
              </w:divsChild>
            </w:div>
            <w:div w:id="50614864">
              <w:marLeft w:val="0"/>
              <w:marRight w:val="0"/>
              <w:marTop w:val="0"/>
              <w:marBottom w:val="0"/>
              <w:divBdr>
                <w:top w:val="none" w:sz="0" w:space="0" w:color="auto"/>
                <w:left w:val="none" w:sz="0" w:space="0" w:color="auto"/>
                <w:bottom w:val="none" w:sz="0" w:space="0" w:color="auto"/>
                <w:right w:val="none" w:sz="0" w:space="0" w:color="auto"/>
              </w:divBdr>
              <w:divsChild>
                <w:div w:id="87194183">
                  <w:marLeft w:val="0"/>
                  <w:marRight w:val="0"/>
                  <w:marTop w:val="0"/>
                  <w:marBottom w:val="0"/>
                  <w:divBdr>
                    <w:top w:val="none" w:sz="0" w:space="0" w:color="auto"/>
                    <w:left w:val="none" w:sz="0" w:space="0" w:color="auto"/>
                    <w:bottom w:val="none" w:sz="0" w:space="0" w:color="auto"/>
                    <w:right w:val="none" w:sz="0" w:space="0" w:color="auto"/>
                  </w:divBdr>
                </w:div>
                <w:div w:id="300618290">
                  <w:marLeft w:val="0"/>
                  <w:marRight w:val="0"/>
                  <w:marTop w:val="0"/>
                  <w:marBottom w:val="0"/>
                  <w:divBdr>
                    <w:top w:val="none" w:sz="0" w:space="0" w:color="auto"/>
                    <w:left w:val="none" w:sz="0" w:space="0" w:color="auto"/>
                    <w:bottom w:val="none" w:sz="0" w:space="0" w:color="auto"/>
                    <w:right w:val="none" w:sz="0" w:space="0" w:color="auto"/>
                  </w:divBdr>
                </w:div>
                <w:div w:id="304699670">
                  <w:marLeft w:val="0"/>
                  <w:marRight w:val="0"/>
                  <w:marTop w:val="0"/>
                  <w:marBottom w:val="0"/>
                  <w:divBdr>
                    <w:top w:val="none" w:sz="0" w:space="0" w:color="auto"/>
                    <w:left w:val="none" w:sz="0" w:space="0" w:color="auto"/>
                    <w:bottom w:val="none" w:sz="0" w:space="0" w:color="auto"/>
                    <w:right w:val="none" w:sz="0" w:space="0" w:color="auto"/>
                  </w:divBdr>
                </w:div>
                <w:div w:id="342438282">
                  <w:marLeft w:val="0"/>
                  <w:marRight w:val="0"/>
                  <w:marTop w:val="0"/>
                  <w:marBottom w:val="0"/>
                  <w:divBdr>
                    <w:top w:val="none" w:sz="0" w:space="0" w:color="auto"/>
                    <w:left w:val="none" w:sz="0" w:space="0" w:color="auto"/>
                    <w:bottom w:val="none" w:sz="0" w:space="0" w:color="auto"/>
                    <w:right w:val="none" w:sz="0" w:space="0" w:color="auto"/>
                  </w:divBdr>
                </w:div>
                <w:div w:id="384305041">
                  <w:marLeft w:val="0"/>
                  <w:marRight w:val="0"/>
                  <w:marTop w:val="0"/>
                  <w:marBottom w:val="0"/>
                  <w:divBdr>
                    <w:top w:val="none" w:sz="0" w:space="0" w:color="auto"/>
                    <w:left w:val="none" w:sz="0" w:space="0" w:color="auto"/>
                    <w:bottom w:val="none" w:sz="0" w:space="0" w:color="auto"/>
                    <w:right w:val="none" w:sz="0" w:space="0" w:color="auto"/>
                  </w:divBdr>
                </w:div>
                <w:div w:id="513343963">
                  <w:marLeft w:val="0"/>
                  <w:marRight w:val="0"/>
                  <w:marTop w:val="0"/>
                  <w:marBottom w:val="0"/>
                  <w:divBdr>
                    <w:top w:val="none" w:sz="0" w:space="0" w:color="auto"/>
                    <w:left w:val="none" w:sz="0" w:space="0" w:color="auto"/>
                    <w:bottom w:val="none" w:sz="0" w:space="0" w:color="auto"/>
                    <w:right w:val="none" w:sz="0" w:space="0" w:color="auto"/>
                  </w:divBdr>
                </w:div>
                <w:div w:id="514344128">
                  <w:marLeft w:val="0"/>
                  <w:marRight w:val="0"/>
                  <w:marTop w:val="0"/>
                  <w:marBottom w:val="0"/>
                  <w:divBdr>
                    <w:top w:val="none" w:sz="0" w:space="0" w:color="auto"/>
                    <w:left w:val="none" w:sz="0" w:space="0" w:color="auto"/>
                    <w:bottom w:val="none" w:sz="0" w:space="0" w:color="auto"/>
                    <w:right w:val="none" w:sz="0" w:space="0" w:color="auto"/>
                  </w:divBdr>
                </w:div>
                <w:div w:id="619147596">
                  <w:marLeft w:val="0"/>
                  <w:marRight w:val="0"/>
                  <w:marTop w:val="0"/>
                  <w:marBottom w:val="0"/>
                  <w:divBdr>
                    <w:top w:val="none" w:sz="0" w:space="0" w:color="auto"/>
                    <w:left w:val="none" w:sz="0" w:space="0" w:color="auto"/>
                    <w:bottom w:val="none" w:sz="0" w:space="0" w:color="auto"/>
                    <w:right w:val="none" w:sz="0" w:space="0" w:color="auto"/>
                  </w:divBdr>
                </w:div>
                <w:div w:id="621304191">
                  <w:marLeft w:val="0"/>
                  <w:marRight w:val="0"/>
                  <w:marTop w:val="0"/>
                  <w:marBottom w:val="0"/>
                  <w:divBdr>
                    <w:top w:val="none" w:sz="0" w:space="0" w:color="auto"/>
                    <w:left w:val="none" w:sz="0" w:space="0" w:color="auto"/>
                    <w:bottom w:val="none" w:sz="0" w:space="0" w:color="auto"/>
                    <w:right w:val="none" w:sz="0" w:space="0" w:color="auto"/>
                  </w:divBdr>
                </w:div>
                <w:div w:id="692074510">
                  <w:marLeft w:val="0"/>
                  <w:marRight w:val="0"/>
                  <w:marTop w:val="0"/>
                  <w:marBottom w:val="0"/>
                  <w:divBdr>
                    <w:top w:val="none" w:sz="0" w:space="0" w:color="auto"/>
                    <w:left w:val="none" w:sz="0" w:space="0" w:color="auto"/>
                    <w:bottom w:val="none" w:sz="0" w:space="0" w:color="auto"/>
                    <w:right w:val="none" w:sz="0" w:space="0" w:color="auto"/>
                  </w:divBdr>
                </w:div>
                <w:div w:id="999307356">
                  <w:marLeft w:val="0"/>
                  <w:marRight w:val="0"/>
                  <w:marTop w:val="0"/>
                  <w:marBottom w:val="0"/>
                  <w:divBdr>
                    <w:top w:val="none" w:sz="0" w:space="0" w:color="auto"/>
                    <w:left w:val="none" w:sz="0" w:space="0" w:color="auto"/>
                    <w:bottom w:val="none" w:sz="0" w:space="0" w:color="auto"/>
                    <w:right w:val="none" w:sz="0" w:space="0" w:color="auto"/>
                  </w:divBdr>
                </w:div>
                <w:div w:id="1221280984">
                  <w:marLeft w:val="0"/>
                  <w:marRight w:val="0"/>
                  <w:marTop w:val="0"/>
                  <w:marBottom w:val="0"/>
                  <w:divBdr>
                    <w:top w:val="none" w:sz="0" w:space="0" w:color="auto"/>
                    <w:left w:val="none" w:sz="0" w:space="0" w:color="auto"/>
                    <w:bottom w:val="none" w:sz="0" w:space="0" w:color="auto"/>
                    <w:right w:val="none" w:sz="0" w:space="0" w:color="auto"/>
                  </w:divBdr>
                </w:div>
                <w:div w:id="1276601555">
                  <w:marLeft w:val="0"/>
                  <w:marRight w:val="0"/>
                  <w:marTop w:val="0"/>
                  <w:marBottom w:val="0"/>
                  <w:divBdr>
                    <w:top w:val="none" w:sz="0" w:space="0" w:color="auto"/>
                    <w:left w:val="none" w:sz="0" w:space="0" w:color="auto"/>
                    <w:bottom w:val="none" w:sz="0" w:space="0" w:color="auto"/>
                    <w:right w:val="none" w:sz="0" w:space="0" w:color="auto"/>
                  </w:divBdr>
                </w:div>
                <w:div w:id="1357191321">
                  <w:marLeft w:val="0"/>
                  <w:marRight w:val="0"/>
                  <w:marTop w:val="0"/>
                  <w:marBottom w:val="0"/>
                  <w:divBdr>
                    <w:top w:val="none" w:sz="0" w:space="0" w:color="auto"/>
                    <w:left w:val="none" w:sz="0" w:space="0" w:color="auto"/>
                    <w:bottom w:val="none" w:sz="0" w:space="0" w:color="auto"/>
                    <w:right w:val="none" w:sz="0" w:space="0" w:color="auto"/>
                  </w:divBdr>
                </w:div>
                <w:div w:id="1423448649">
                  <w:marLeft w:val="0"/>
                  <w:marRight w:val="0"/>
                  <w:marTop w:val="0"/>
                  <w:marBottom w:val="0"/>
                  <w:divBdr>
                    <w:top w:val="none" w:sz="0" w:space="0" w:color="auto"/>
                    <w:left w:val="none" w:sz="0" w:space="0" w:color="auto"/>
                    <w:bottom w:val="none" w:sz="0" w:space="0" w:color="auto"/>
                    <w:right w:val="none" w:sz="0" w:space="0" w:color="auto"/>
                  </w:divBdr>
                </w:div>
                <w:div w:id="1633053846">
                  <w:marLeft w:val="0"/>
                  <w:marRight w:val="0"/>
                  <w:marTop w:val="0"/>
                  <w:marBottom w:val="0"/>
                  <w:divBdr>
                    <w:top w:val="none" w:sz="0" w:space="0" w:color="auto"/>
                    <w:left w:val="none" w:sz="0" w:space="0" w:color="auto"/>
                    <w:bottom w:val="none" w:sz="0" w:space="0" w:color="auto"/>
                    <w:right w:val="none" w:sz="0" w:space="0" w:color="auto"/>
                  </w:divBdr>
                </w:div>
                <w:div w:id="1701315879">
                  <w:marLeft w:val="0"/>
                  <w:marRight w:val="0"/>
                  <w:marTop w:val="0"/>
                  <w:marBottom w:val="0"/>
                  <w:divBdr>
                    <w:top w:val="none" w:sz="0" w:space="0" w:color="auto"/>
                    <w:left w:val="none" w:sz="0" w:space="0" w:color="auto"/>
                    <w:bottom w:val="none" w:sz="0" w:space="0" w:color="auto"/>
                    <w:right w:val="none" w:sz="0" w:space="0" w:color="auto"/>
                  </w:divBdr>
                </w:div>
                <w:div w:id="1856260246">
                  <w:marLeft w:val="0"/>
                  <w:marRight w:val="0"/>
                  <w:marTop w:val="0"/>
                  <w:marBottom w:val="0"/>
                  <w:divBdr>
                    <w:top w:val="none" w:sz="0" w:space="0" w:color="auto"/>
                    <w:left w:val="none" w:sz="0" w:space="0" w:color="auto"/>
                    <w:bottom w:val="none" w:sz="0" w:space="0" w:color="auto"/>
                    <w:right w:val="none" w:sz="0" w:space="0" w:color="auto"/>
                  </w:divBdr>
                </w:div>
                <w:div w:id="1997221070">
                  <w:marLeft w:val="0"/>
                  <w:marRight w:val="0"/>
                  <w:marTop w:val="0"/>
                  <w:marBottom w:val="0"/>
                  <w:divBdr>
                    <w:top w:val="none" w:sz="0" w:space="0" w:color="auto"/>
                    <w:left w:val="none" w:sz="0" w:space="0" w:color="auto"/>
                    <w:bottom w:val="none" w:sz="0" w:space="0" w:color="auto"/>
                    <w:right w:val="none" w:sz="0" w:space="0" w:color="auto"/>
                  </w:divBdr>
                </w:div>
                <w:div w:id="2144883060">
                  <w:marLeft w:val="0"/>
                  <w:marRight w:val="0"/>
                  <w:marTop w:val="0"/>
                  <w:marBottom w:val="0"/>
                  <w:divBdr>
                    <w:top w:val="none" w:sz="0" w:space="0" w:color="auto"/>
                    <w:left w:val="none" w:sz="0" w:space="0" w:color="auto"/>
                    <w:bottom w:val="none" w:sz="0" w:space="0" w:color="auto"/>
                    <w:right w:val="none" w:sz="0" w:space="0" w:color="auto"/>
                  </w:divBdr>
                </w:div>
              </w:divsChild>
            </w:div>
            <w:div w:id="382293811">
              <w:marLeft w:val="0"/>
              <w:marRight w:val="0"/>
              <w:marTop w:val="0"/>
              <w:marBottom w:val="0"/>
              <w:divBdr>
                <w:top w:val="none" w:sz="0" w:space="0" w:color="auto"/>
                <w:left w:val="none" w:sz="0" w:space="0" w:color="auto"/>
                <w:bottom w:val="none" w:sz="0" w:space="0" w:color="auto"/>
                <w:right w:val="none" w:sz="0" w:space="0" w:color="auto"/>
              </w:divBdr>
              <w:divsChild>
                <w:div w:id="1626889383">
                  <w:marLeft w:val="0"/>
                  <w:marRight w:val="0"/>
                  <w:marTop w:val="0"/>
                  <w:marBottom w:val="0"/>
                  <w:divBdr>
                    <w:top w:val="none" w:sz="0" w:space="0" w:color="auto"/>
                    <w:left w:val="none" w:sz="0" w:space="0" w:color="auto"/>
                    <w:bottom w:val="none" w:sz="0" w:space="0" w:color="auto"/>
                    <w:right w:val="none" w:sz="0" w:space="0" w:color="auto"/>
                  </w:divBdr>
                  <w:divsChild>
                    <w:div w:id="103572560">
                      <w:marLeft w:val="0"/>
                      <w:marRight w:val="0"/>
                      <w:marTop w:val="0"/>
                      <w:marBottom w:val="0"/>
                      <w:divBdr>
                        <w:top w:val="none" w:sz="0" w:space="0" w:color="auto"/>
                        <w:left w:val="none" w:sz="0" w:space="0" w:color="auto"/>
                        <w:bottom w:val="none" w:sz="0" w:space="0" w:color="auto"/>
                        <w:right w:val="none" w:sz="0" w:space="0" w:color="auto"/>
                      </w:divBdr>
                      <w:divsChild>
                        <w:div w:id="885602261">
                          <w:marLeft w:val="0"/>
                          <w:marRight w:val="0"/>
                          <w:marTop w:val="0"/>
                          <w:marBottom w:val="0"/>
                          <w:divBdr>
                            <w:top w:val="none" w:sz="0" w:space="0" w:color="auto"/>
                            <w:left w:val="none" w:sz="0" w:space="0" w:color="auto"/>
                            <w:bottom w:val="none" w:sz="0" w:space="0" w:color="auto"/>
                            <w:right w:val="none" w:sz="0" w:space="0" w:color="auto"/>
                          </w:divBdr>
                        </w:div>
                      </w:divsChild>
                    </w:div>
                    <w:div w:id="197478714">
                      <w:marLeft w:val="0"/>
                      <w:marRight w:val="0"/>
                      <w:marTop w:val="0"/>
                      <w:marBottom w:val="0"/>
                      <w:divBdr>
                        <w:top w:val="none" w:sz="0" w:space="0" w:color="auto"/>
                        <w:left w:val="none" w:sz="0" w:space="0" w:color="auto"/>
                        <w:bottom w:val="none" w:sz="0" w:space="0" w:color="auto"/>
                        <w:right w:val="none" w:sz="0" w:space="0" w:color="auto"/>
                      </w:divBdr>
                      <w:divsChild>
                        <w:div w:id="470640210">
                          <w:marLeft w:val="0"/>
                          <w:marRight w:val="0"/>
                          <w:marTop w:val="0"/>
                          <w:marBottom w:val="0"/>
                          <w:divBdr>
                            <w:top w:val="none" w:sz="0" w:space="0" w:color="auto"/>
                            <w:left w:val="none" w:sz="0" w:space="0" w:color="auto"/>
                            <w:bottom w:val="none" w:sz="0" w:space="0" w:color="auto"/>
                            <w:right w:val="none" w:sz="0" w:space="0" w:color="auto"/>
                          </w:divBdr>
                        </w:div>
                        <w:div w:id="552161176">
                          <w:marLeft w:val="0"/>
                          <w:marRight w:val="0"/>
                          <w:marTop w:val="0"/>
                          <w:marBottom w:val="0"/>
                          <w:divBdr>
                            <w:top w:val="none" w:sz="0" w:space="0" w:color="auto"/>
                            <w:left w:val="none" w:sz="0" w:space="0" w:color="auto"/>
                            <w:bottom w:val="none" w:sz="0" w:space="0" w:color="auto"/>
                            <w:right w:val="none" w:sz="0" w:space="0" w:color="auto"/>
                          </w:divBdr>
                        </w:div>
                        <w:div w:id="1170366217">
                          <w:marLeft w:val="0"/>
                          <w:marRight w:val="0"/>
                          <w:marTop w:val="0"/>
                          <w:marBottom w:val="0"/>
                          <w:divBdr>
                            <w:top w:val="none" w:sz="0" w:space="0" w:color="auto"/>
                            <w:left w:val="none" w:sz="0" w:space="0" w:color="auto"/>
                            <w:bottom w:val="none" w:sz="0" w:space="0" w:color="auto"/>
                            <w:right w:val="none" w:sz="0" w:space="0" w:color="auto"/>
                          </w:divBdr>
                        </w:div>
                        <w:div w:id="1174031512">
                          <w:marLeft w:val="0"/>
                          <w:marRight w:val="0"/>
                          <w:marTop w:val="0"/>
                          <w:marBottom w:val="0"/>
                          <w:divBdr>
                            <w:top w:val="none" w:sz="0" w:space="0" w:color="auto"/>
                            <w:left w:val="none" w:sz="0" w:space="0" w:color="auto"/>
                            <w:bottom w:val="none" w:sz="0" w:space="0" w:color="auto"/>
                            <w:right w:val="none" w:sz="0" w:space="0" w:color="auto"/>
                          </w:divBdr>
                        </w:div>
                        <w:div w:id="1613240378">
                          <w:marLeft w:val="0"/>
                          <w:marRight w:val="0"/>
                          <w:marTop w:val="0"/>
                          <w:marBottom w:val="0"/>
                          <w:divBdr>
                            <w:top w:val="none" w:sz="0" w:space="0" w:color="auto"/>
                            <w:left w:val="none" w:sz="0" w:space="0" w:color="auto"/>
                            <w:bottom w:val="none" w:sz="0" w:space="0" w:color="auto"/>
                            <w:right w:val="none" w:sz="0" w:space="0" w:color="auto"/>
                          </w:divBdr>
                        </w:div>
                        <w:div w:id="1963687525">
                          <w:marLeft w:val="0"/>
                          <w:marRight w:val="0"/>
                          <w:marTop w:val="0"/>
                          <w:marBottom w:val="0"/>
                          <w:divBdr>
                            <w:top w:val="none" w:sz="0" w:space="0" w:color="auto"/>
                            <w:left w:val="none" w:sz="0" w:space="0" w:color="auto"/>
                            <w:bottom w:val="none" w:sz="0" w:space="0" w:color="auto"/>
                            <w:right w:val="none" w:sz="0" w:space="0" w:color="auto"/>
                          </w:divBdr>
                        </w:div>
                        <w:div w:id="2045593603">
                          <w:marLeft w:val="0"/>
                          <w:marRight w:val="0"/>
                          <w:marTop w:val="0"/>
                          <w:marBottom w:val="0"/>
                          <w:divBdr>
                            <w:top w:val="none" w:sz="0" w:space="0" w:color="auto"/>
                            <w:left w:val="none" w:sz="0" w:space="0" w:color="auto"/>
                            <w:bottom w:val="none" w:sz="0" w:space="0" w:color="auto"/>
                            <w:right w:val="none" w:sz="0" w:space="0" w:color="auto"/>
                          </w:divBdr>
                        </w:div>
                      </w:divsChild>
                    </w:div>
                    <w:div w:id="336274360">
                      <w:marLeft w:val="0"/>
                      <w:marRight w:val="0"/>
                      <w:marTop w:val="0"/>
                      <w:marBottom w:val="0"/>
                      <w:divBdr>
                        <w:top w:val="none" w:sz="0" w:space="0" w:color="auto"/>
                        <w:left w:val="none" w:sz="0" w:space="0" w:color="auto"/>
                        <w:bottom w:val="none" w:sz="0" w:space="0" w:color="auto"/>
                        <w:right w:val="none" w:sz="0" w:space="0" w:color="auto"/>
                      </w:divBdr>
                      <w:divsChild>
                        <w:div w:id="347176125">
                          <w:marLeft w:val="0"/>
                          <w:marRight w:val="0"/>
                          <w:marTop w:val="0"/>
                          <w:marBottom w:val="0"/>
                          <w:divBdr>
                            <w:top w:val="none" w:sz="0" w:space="0" w:color="auto"/>
                            <w:left w:val="none" w:sz="0" w:space="0" w:color="auto"/>
                            <w:bottom w:val="none" w:sz="0" w:space="0" w:color="auto"/>
                            <w:right w:val="none" w:sz="0" w:space="0" w:color="auto"/>
                          </w:divBdr>
                        </w:div>
                        <w:div w:id="2079283727">
                          <w:marLeft w:val="0"/>
                          <w:marRight w:val="0"/>
                          <w:marTop w:val="0"/>
                          <w:marBottom w:val="0"/>
                          <w:divBdr>
                            <w:top w:val="none" w:sz="0" w:space="0" w:color="auto"/>
                            <w:left w:val="none" w:sz="0" w:space="0" w:color="auto"/>
                            <w:bottom w:val="none" w:sz="0" w:space="0" w:color="auto"/>
                            <w:right w:val="none" w:sz="0" w:space="0" w:color="auto"/>
                          </w:divBdr>
                        </w:div>
                      </w:divsChild>
                    </w:div>
                    <w:div w:id="372118995">
                      <w:marLeft w:val="0"/>
                      <w:marRight w:val="0"/>
                      <w:marTop w:val="0"/>
                      <w:marBottom w:val="0"/>
                      <w:divBdr>
                        <w:top w:val="none" w:sz="0" w:space="0" w:color="auto"/>
                        <w:left w:val="none" w:sz="0" w:space="0" w:color="auto"/>
                        <w:bottom w:val="none" w:sz="0" w:space="0" w:color="auto"/>
                        <w:right w:val="none" w:sz="0" w:space="0" w:color="auto"/>
                      </w:divBdr>
                      <w:divsChild>
                        <w:div w:id="132262382">
                          <w:marLeft w:val="0"/>
                          <w:marRight w:val="0"/>
                          <w:marTop w:val="0"/>
                          <w:marBottom w:val="0"/>
                          <w:divBdr>
                            <w:top w:val="none" w:sz="0" w:space="0" w:color="auto"/>
                            <w:left w:val="none" w:sz="0" w:space="0" w:color="auto"/>
                            <w:bottom w:val="none" w:sz="0" w:space="0" w:color="auto"/>
                            <w:right w:val="none" w:sz="0" w:space="0" w:color="auto"/>
                          </w:divBdr>
                        </w:div>
                        <w:div w:id="382410490">
                          <w:marLeft w:val="0"/>
                          <w:marRight w:val="0"/>
                          <w:marTop w:val="0"/>
                          <w:marBottom w:val="0"/>
                          <w:divBdr>
                            <w:top w:val="none" w:sz="0" w:space="0" w:color="auto"/>
                            <w:left w:val="none" w:sz="0" w:space="0" w:color="auto"/>
                            <w:bottom w:val="none" w:sz="0" w:space="0" w:color="auto"/>
                            <w:right w:val="none" w:sz="0" w:space="0" w:color="auto"/>
                          </w:divBdr>
                        </w:div>
                        <w:div w:id="509565899">
                          <w:marLeft w:val="0"/>
                          <w:marRight w:val="0"/>
                          <w:marTop w:val="0"/>
                          <w:marBottom w:val="0"/>
                          <w:divBdr>
                            <w:top w:val="none" w:sz="0" w:space="0" w:color="auto"/>
                            <w:left w:val="none" w:sz="0" w:space="0" w:color="auto"/>
                            <w:bottom w:val="none" w:sz="0" w:space="0" w:color="auto"/>
                            <w:right w:val="none" w:sz="0" w:space="0" w:color="auto"/>
                          </w:divBdr>
                        </w:div>
                        <w:div w:id="686056859">
                          <w:marLeft w:val="0"/>
                          <w:marRight w:val="0"/>
                          <w:marTop w:val="0"/>
                          <w:marBottom w:val="0"/>
                          <w:divBdr>
                            <w:top w:val="none" w:sz="0" w:space="0" w:color="auto"/>
                            <w:left w:val="none" w:sz="0" w:space="0" w:color="auto"/>
                            <w:bottom w:val="none" w:sz="0" w:space="0" w:color="auto"/>
                            <w:right w:val="none" w:sz="0" w:space="0" w:color="auto"/>
                          </w:divBdr>
                        </w:div>
                        <w:div w:id="964656772">
                          <w:marLeft w:val="0"/>
                          <w:marRight w:val="0"/>
                          <w:marTop w:val="0"/>
                          <w:marBottom w:val="0"/>
                          <w:divBdr>
                            <w:top w:val="none" w:sz="0" w:space="0" w:color="auto"/>
                            <w:left w:val="none" w:sz="0" w:space="0" w:color="auto"/>
                            <w:bottom w:val="none" w:sz="0" w:space="0" w:color="auto"/>
                            <w:right w:val="none" w:sz="0" w:space="0" w:color="auto"/>
                          </w:divBdr>
                        </w:div>
                        <w:div w:id="1226526269">
                          <w:marLeft w:val="0"/>
                          <w:marRight w:val="0"/>
                          <w:marTop w:val="0"/>
                          <w:marBottom w:val="0"/>
                          <w:divBdr>
                            <w:top w:val="none" w:sz="0" w:space="0" w:color="auto"/>
                            <w:left w:val="none" w:sz="0" w:space="0" w:color="auto"/>
                            <w:bottom w:val="none" w:sz="0" w:space="0" w:color="auto"/>
                            <w:right w:val="none" w:sz="0" w:space="0" w:color="auto"/>
                          </w:divBdr>
                        </w:div>
                        <w:div w:id="1303347159">
                          <w:marLeft w:val="0"/>
                          <w:marRight w:val="0"/>
                          <w:marTop w:val="0"/>
                          <w:marBottom w:val="0"/>
                          <w:divBdr>
                            <w:top w:val="none" w:sz="0" w:space="0" w:color="auto"/>
                            <w:left w:val="none" w:sz="0" w:space="0" w:color="auto"/>
                            <w:bottom w:val="none" w:sz="0" w:space="0" w:color="auto"/>
                            <w:right w:val="none" w:sz="0" w:space="0" w:color="auto"/>
                          </w:divBdr>
                        </w:div>
                        <w:div w:id="1312758055">
                          <w:marLeft w:val="0"/>
                          <w:marRight w:val="0"/>
                          <w:marTop w:val="0"/>
                          <w:marBottom w:val="0"/>
                          <w:divBdr>
                            <w:top w:val="none" w:sz="0" w:space="0" w:color="auto"/>
                            <w:left w:val="none" w:sz="0" w:space="0" w:color="auto"/>
                            <w:bottom w:val="none" w:sz="0" w:space="0" w:color="auto"/>
                            <w:right w:val="none" w:sz="0" w:space="0" w:color="auto"/>
                          </w:divBdr>
                        </w:div>
                        <w:div w:id="1403527389">
                          <w:marLeft w:val="0"/>
                          <w:marRight w:val="0"/>
                          <w:marTop w:val="0"/>
                          <w:marBottom w:val="0"/>
                          <w:divBdr>
                            <w:top w:val="none" w:sz="0" w:space="0" w:color="auto"/>
                            <w:left w:val="none" w:sz="0" w:space="0" w:color="auto"/>
                            <w:bottom w:val="none" w:sz="0" w:space="0" w:color="auto"/>
                            <w:right w:val="none" w:sz="0" w:space="0" w:color="auto"/>
                          </w:divBdr>
                        </w:div>
                        <w:div w:id="1525358960">
                          <w:marLeft w:val="0"/>
                          <w:marRight w:val="0"/>
                          <w:marTop w:val="0"/>
                          <w:marBottom w:val="0"/>
                          <w:divBdr>
                            <w:top w:val="none" w:sz="0" w:space="0" w:color="auto"/>
                            <w:left w:val="none" w:sz="0" w:space="0" w:color="auto"/>
                            <w:bottom w:val="none" w:sz="0" w:space="0" w:color="auto"/>
                            <w:right w:val="none" w:sz="0" w:space="0" w:color="auto"/>
                          </w:divBdr>
                        </w:div>
                        <w:div w:id="1632663197">
                          <w:marLeft w:val="0"/>
                          <w:marRight w:val="0"/>
                          <w:marTop w:val="0"/>
                          <w:marBottom w:val="0"/>
                          <w:divBdr>
                            <w:top w:val="none" w:sz="0" w:space="0" w:color="auto"/>
                            <w:left w:val="none" w:sz="0" w:space="0" w:color="auto"/>
                            <w:bottom w:val="none" w:sz="0" w:space="0" w:color="auto"/>
                            <w:right w:val="none" w:sz="0" w:space="0" w:color="auto"/>
                          </w:divBdr>
                        </w:div>
                        <w:div w:id="1785807038">
                          <w:marLeft w:val="0"/>
                          <w:marRight w:val="0"/>
                          <w:marTop w:val="0"/>
                          <w:marBottom w:val="0"/>
                          <w:divBdr>
                            <w:top w:val="none" w:sz="0" w:space="0" w:color="auto"/>
                            <w:left w:val="none" w:sz="0" w:space="0" w:color="auto"/>
                            <w:bottom w:val="none" w:sz="0" w:space="0" w:color="auto"/>
                            <w:right w:val="none" w:sz="0" w:space="0" w:color="auto"/>
                          </w:divBdr>
                        </w:div>
                      </w:divsChild>
                    </w:div>
                    <w:div w:id="492986434">
                      <w:marLeft w:val="0"/>
                      <w:marRight w:val="0"/>
                      <w:marTop w:val="0"/>
                      <w:marBottom w:val="0"/>
                      <w:divBdr>
                        <w:top w:val="none" w:sz="0" w:space="0" w:color="auto"/>
                        <w:left w:val="none" w:sz="0" w:space="0" w:color="auto"/>
                        <w:bottom w:val="none" w:sz="0" w:space="0" w:color="auto"/>
                        <w:right w:val="none" w:sz="0" w:space="0" w:color="auto"/>
                      </w:divBdr>
                      <w:divsChild>
                        <w:div w:id="1199662291">
                          <w:marLeft w:val="0"/>
                          <w:marRight w:val="0"/>
                          <w:marTop w:val="0"/>
                          <w:marBottom w:val="0"/>
                          <w:divBdr>
                            <w:top w:val="none" w:sz="0" w:space="0" w:color="auto"/>
                            <w:left w:val="none" w:sz="0" w:space="0" w:color="auto"/>
                            <w:bottom w:val="none" w:sz="0" w:space="0" w:color="auto"/>
                            <w:right w:val="none" w:sz="0" w:space="0" w:color="auto"/>
                          </w:divBdr>
                        </w:div>
                        <w:div w:id="1522086334">
                          <w:marLeft w:val="0"/>
                          <w:marRight w:val="0"/>
                          <w:marTop w:val="0"/>
                          <w:marBottom w:val="0"/>
                          <w:divBdr>
                            <w:top w:val="none" w:sz="0" w:space="0" w:color="auto"/>
                            <w:left w:val="none" w:sz="0" w:space="0" w:color="auto"/>
                            <w:bottom w:val="none" w:sz="0" w:space="0" w:color="auto"/>
                            <w:right w:val="none" w:sz="0" w:space="0" w:color="auto"/>
                          </w:divBdr>
                        </w:div>
                        <w:div w:id="1727487800">
                          <w:marLeft w:val="0"/>
                          <w:marRight w:val="0"/>
                          <w:marTop w:val="0"/>
                          <w:marBottom w:val="0"/>
                          <w:divBdr>
                            <w:top w:val="none" w:sz="0" w:space="0" w:color="auto"/>
                            <w:left w:val="none" w:sz="0" w:space="0" w:color="auto"/>
                            <w:bottom w:val="none" w:sz="0" w:space="0" w:color="auto"/>
                            <w:right w:val="none" w:sz="0" w:space="0" w:color="auto"/>
                          </w:divBdr>
                        </w:div>
                      </w:divsChild>
                    </w:div>
                    <w:div w:id="512838702">
                      <w:marLeft w:val="0"/>
                      <w:marRight w:val="0"/>
                      <w:marTop w:val="0"/>
                      <w:marBottom w:val="0"/>
                      <w:divBdr>
                        <w:top w:val="none" w:sz="0" w:space="0" w:color="auto"/>
                        <w:left w:val="none" w:sz="0" w:space="0" w:color="auto"/>
                        <w:bottom w:val="none" w:sz="0" w:space="0" w:color="auto"/>
                        <w:right w:val="none" w:sz="0" w:space="0" w:color="auto"/>
                      </w:divBdr>
                      <w:divsChild>
                        <w:div w:id="594483750">
                          <w:marLeft w:val="0"/>
                          <w:marRight w:val="0"/>
                          <w:marTop w:val="0"/>
                          <w:marBottom w:val="0"/>
                          <w:divBdr>
                            <w:top w:val="none" w:sz="0" w:space="0" w:color="auto"/>
                            <w:left w:val="none" w:sz="0" w:space="0" w:color="auto"/>
                            <w:bottom w:val="none" w:sz="0" w:space="0" w:color="auto"/>
                            <w:right w:val="none" w:sz="0" w:space="0" w:color="auto"/>
                          </w:divBdr>
                        </w:div>
                        <w:div w:id="931551802">
                          <w:marLeft w:val="0"/>
                          <w:marRight w:val="0"/>
                          <w:marTop w:val="0"/>
                          <w:marBottom w:val="0"/>
                          <w:divBdr>
                            <w:top w:val="none" w:sz="0" w:space="0" w:color="auto"/>
                            <w:left w:val="none" w:sz="0" w:space="0" w:color="auto"/>
                            <w:bottom w:val="none" w:sz="0" w:space="0" w:color="auto"/>
                            <w:right w:val="none" w:sz="0" w:space="0" w:color="auto"/>
                          </w:divBdr>
                        </w:div>
                        <w:div w:id="1449080730">
                          <w:marLeft w:val="0"/>
                          <w:marRight w:val="0"/>
                          <w:marTop w:val="0"/>
                          <w:marBottom w:val="0"/>
                          <w:divBdr>
                            <w:top w:val="none" w:sz="0" w:space="0" w:color="auto"/>
                            <w:left w:val="none" w:sz="0" w:space="0" w:color="auto"/>
                            <w:bottom w:val="none" w:sz="0" w:space="0" w:color="auto"/>
                            <w:right w:val="none" w:sz="0" w:space="0" w:color="auto"/>
                          </w:divBdr>
                        </w:div>
                        <w:div w:id="1721857196">
                          <w:marLeft w:val="0"/>
                          <w:marRight w:val="0"/>
                          <w:marTop w:val="0"/>
                          <w:marBottom w:val="0"/>
                          <w:divBdr>
                            <w:top w:val="none" w:sz="0" w:space="0" w:color="auto"/>
                            <w:left w:val="none" w:sz="0" w:space="0" w:color="auto"/>
                            <w:bottom w:val="none" w:sz="0" w:space="0" w:color="auto"/>
                            <w:right w:val="none" w:sz="0" w:space="0" w:color="auto"/>
                          </w:divBdr>
                        </w:div>
                        <w:div w:id="2092385415">
                          <w:marLeft w:val="0"/>
                          <w:marRight w:val="0"/>
                          <w:marTop w:val="0"/>
                          <w:marBottom w:val="0"/>
                          <w:divBdr>
                            <w:top w:val="none" w:sz="0" w:space="0" w:color="auto"/>
                            <w:left w:val="none" w:sz="0" w:space="0" w:color="auto"/>
                            <w:bottom w:val="none" w:sz="0" w:space="0" w:color="auto"/>
                            <w:right w:val="none" w:sz="0" w:space="0" w:color="auto"/>
                          </w:divBdr>
                        </w:div>
                      </w:divsChild>
                    </w:div>
                    <w:div w:id="552471920">
                      <w:marLeft w:val="0"/>
                      <w:marRight w:val="0"/>
                      <w:marTop w:val="0"/>
                      <w:marBottom w:val="0"/>
                      <w:divBdr>
                        <w:top w:val="none" w:sz="0" w:space="0" w:color="auto"/>
                        <w:left w:val="none" w:sz="0" w:space="0" w:color="auto"/>
                        <w:bottom w:val="none" w:sz="0" w:space="0" w:color="auto"/>
                        <w:right w:val="none" w:sz="0" w:space="0" w:color="auto"/>
                      </w:divBdr>
                      <w:divsChild>
                        <w:div w:id="239948461">
                          <w:marLeft w:val="0"/>
                          <w:marRight w:val="0"/>
                          <w:marTop w:val="0"/>
                          <w:marBottom w:val="0"/>
                          <w:divBdr>
                            <w:top w:val="none" w:sz="0" w:space="0" w:color="auto"/>
                            <w:left w:val="none" w:sz="0" w:space="0" w:color="auto"/>
                            <w:bottom w:val="none" w:sz="0" w:space="0" w:color="auto"/>
                            <w:right w:val="none" w:sz="0" w:space="0" w:color="auto"/>
                          </w:divBdr>
                        </w:div>
                        <w:div w:id="1075006687">
                          <w:marLeft w:val="0"/>
                          <w:marRight w:val="0"/>
                          <w:marTop w:val="0"/>
                          <w:marBottom w:val="0"/>
                          <w:divBdr>
                            <w:top w:val="none" w:sz="0" w:space="0" w:color="auto"/>
                            <w:left w:val="none" w:sz="0" w:space="0" w:color="auto"/>
                            <w:bottom w:val="none" w:sz="0" w:space="0" w:color="auto"/>
                            <w:right w:val="none" w:sz="0" w:space="0" w:color="auto"/>
                          </w:divBdr>
                        </w:div>
                        <w:div w:id="1265379995">
                          <w:marLeft w:val="0"/>
                          <w:marRight w:val="0"/>
                          <w:marTop w:val="0"/>
                          <w:marBottom w:val="0"/>
                          <w:divBdr>
                            <w:top w:val="none" w:sz="0" w:space="0" w:color="auto"/>
                            <w:left w:val="none" w:sz="0" w:space="0" w:color="auto"/>
                            <w:bottom w:val="none" w:sz="0" w:space="0" w:color="auto"/>
                            <w:right w:val="none" w:sz="0" w:space="0" w:color="auto"/>
                          </w:divBdr>
                        </w:div>
                        <w:div w:id="1417481281">
                          <w:marLeft w:val="0"/>
                          <w:marRight w:val="0"/>
                          <w:marTop w:val="0"/>
                          <w:marBottom w:val="0"/>
                          <w:divBdr>
                            <w:top w:val="none" w:sz="0" w:space="0" w:color="auto"/>
                            <w:left w:val="none" w:sz="0" w:space="0" w:color="auto"/>
                            <w:bottom w:val="none" w:sz="0" w:space="0" w:color="auto"/>
                            <w:right w:val="none" w:sz="0" w:space="0" w:color="auto"/>
                          </w:divBdr>
                        </w:div>
                        <w:div w:id="1502889589">
                          <w:marLeft w:val="0"/>
                          <w:marRight w:val="0"/>
                          <w:marTop w:val="0"/>
                          <w:marBottom w:val="0"/>
                          <w:divBdr>
                            <w:top w:val="none" w:sz="0" w:space="0" w:color="auto"/>
                            <w:left w:val="none" w:sz="0" w:space="0" w:color="auto"/>
                            <w:bottom w:val="none" w:sz="0" w:space="0" w:color="auto"/>
                            <w:right w:val="none" w:sz="0" w:space="0" w:color="auto"/>
                          </w:divBdr>
                        </w:div>
                        <w:div w:id="2077779971">
                          <w:marLeft w:val="0"/>
                          <w:marRight w:val="0"/>
                          <w:marTop w:val="0"/>
                          <w:marBottom w:val="0"/>
                          <w:divBdr>
                            <w:top w:val="none" w:sz="0" w:space="0" w:color="auto"/>
                            <w:left w:val="none" w:sz="0" w:space="0" w:color="auto"/>
                            <w:bottom w:val="none" w:sz="0" w:space="0" w:color="auto"/>
                            <w:right w:val="none" w:sz="0" w:space="0" w:color="auto"/>
                          </w:divBdr>
                        </w:div>
                      </w:divsChild>
                    </w:div>
                    <w:div w:id="639118460">
                      <w:marLeft w:val="0"/>
                      <w:marRight w:val="0"/>
                      <w:marTop w:val="0"/>
                      <w:marBottom w:val="0"/>
                      <w:divBdr>
                        <w:top w:val="none" w:sz="0" w:space="0" w:color="auto"/>
                        <w:left w:val="none" w:sz="0" w:space="0" w:color="auto"/>
                        <w:bottom w:val="none" w:sz="0" w:space="0" w:color="auto"/>
                        <w:right w:val="none" w:sz="0" w:space="0" w:color="auto"/>
                      </w:divBdr>
                      <w:divsChild>
                        <w:div w:id="959647502">
                          <w:marLeft w:val="0"/>
                          <w:marRight w:val="0"/>
                          <w:marTop w:val="0"/>
                          <w:marBottom w:val="0"/>
                          <w:divBdr>
                            <w:top w:val="none" w:sz="0" w:space="0" w:color="auto"/>
                            <w:left w:val="none" w:sz="0" w:space="0" w:color="auto"/>
                            <w:bottom w:val="none" w:sz="0" w:space="0" w:color="auto"/>
                            <w:right w:val="none" w:sz="0" w:space="0" w:color="auto"/>
                          </w:divBdr>
                        </w:div>
                      </w:divsChild>
                    </w:div>
                    <w:div w:id="643045507">
                      <w:marLeft w:val="0"/>
                      <w:marRight w:val="0"/>
                      <w:marTop w:val="0"/>
                      <w:marBottom w:val="0"/>
                      <w:divBdr>
                        <w:top w:val="none" w:sz="0" w:space="0" w:color="auto"/>
                        <w:left w:val="none" w:sz="0" w:space="0" w:color="auto"/>
                        <w:bottom w:val="none" w:sz="0" w:space="0" w:color="auto"/>
                        <w:right w:val="none" w:sz="0" w:space="0" w:color="auto"/>
                      </w:divBdr>
                      <w:divsChild>
                        <w:div w:id="1695809927">
                          <w:marLeft w:val="0"/>
                          <w:marRight w:val="0"/>
                          <w:marTop w:val="0"/>
                          <w:marBottom w:val="0"/>
                          <w:divBdr>
                            <w:top w:val="none" w:sz="0" w:space="0" w:color="auto"/>
                            <w:left w:val="none" w:sz="0" w:space="0" w:color="auto"/>
                            <w:bottom w:val="none" w:sz="0" w:space="0" w:color="auto"/>
                            <w:right w:val="none" w:sz="0" w:space="0" w:color="auto"/>
                          </w:divBdr>
                        </w:div>
                        <w:div w:id="1729188205">
                          <w:marLeft w:val="0"/>
                          <w:marRight w:val="0"/>
                          <w:marTop w:val="0"/>
                          <w:marBottom w:val="0"/>
                          <w:divBdr>
                            <w:top w:val="none" w:sz="0" w:space="0" w:color="auto"/>
                            <w:left w:val="none" w:sz="0" w:space="0" w:color="auto"/>
                            <w:bottom w:val="none" w:sz="0" w:space="0" w:color="auto"/>
                            <w:right w:val="none" w:sz="0" w:space="0" w:color="auto"/>
                          </w:divBdr>
                        </w:div>
                        <w:div w:id="1821187513">
                          <w:marLeft w:val="0"/>
                          <w:marRight w:val="0"/>
                          <w:marTop w:val="0"/>
                          <w:marBottom w:val="0"/>
                          <w:divBdr>
                            <w:top w:val="none" w:sz="0" w:space="0" w:color="auto"/>
                            <w:left w:val="none" w:sz="0" w:space="0" w:color="auto"/>
                            <w:bottom w:val="none" w:sz="0" w:space="0" w:color="auto"/>
                            <w:right w:val="none" w:sz="0" w:space="0" w:color="auto"/>
                          </w:divBdr>
                        </w:div>
                        <w:div w:id="1942449878">
                          <w:marLeft w:val="0"/>
                          <w:marRight w:val="0"/>
                          <w:marTop w:val="0"/>
                          <w:marBottom w:val="0"/>
                          <w:divBdr>
                            <w:top w:val="none" w:sz="0" w:space="0" w:color="auto"/>
                            <w:left w:val="none" w:sz="0" w:space="0" w:color="auto"/>
                            <w:bottom w:val="none" w:sz="0" w:space="0" w:color="auto"/>
                            <w:right w:val="none" w:sz="0" w:space="0" w:color="auto"/>
                          </w:divBdr>
                        </w:div>
                        <w:div w:id="1953435123">
                          <w:marLeft w:val="0"/>
                          <w:marRight w:val="0"/>
                          <w:marTop w:val="0"/>
                          <w:marBottom w:val="0"/>
                          <w:divBdr>
                            <w:top w:val="none" w:sz="0" w:space="0" w:color="auto"/>
                            <w:left w:val="none" w:sz="0" w:space="0" w:color="auto"/>
                            <w:bottom w:val="none" w:sz="0" w:space="0" w:color="auto"/>
                            <w:right w:val="none" w:sz="0" w:space="0" w:color="auto"/>
                          </w:divBdr>
                        </w:div>
                      </w:divsChild>
                    </w:div>
                    <w:div w:id="692340414">
                      <w:marLeft w:val="0"/>
                      <w:marRight w:val="0"/>
                      <w:marTop w:val="0"/>
                      <w:marBottom w:val="0"/>
                      <w:divBdr>
                        <w:top w:val="none" w:sz="0" w:space="0" w:color="auto"/>
                        <w:left w:val="none" w:sz="0" w:space="0" w:color="auto"/>
                        <w:bottom w:val="none" w:sz="0" w:space="0" w:color="auto"/>
                        <w:right w:val="none" w:sz="0" w:space="0" w:color="auto"/>
                      </w:divBdr>
                      <w:divsChild>
                        <w:div w:id="57947604">
                          <w:marLeft w:val="0"/>
                          <w:marRight w:val="0"/>
                          <w:marTop w:val="0"/>
                          <w:marBottom w:val="0"/>
                          <w:divBdr>
                            <w:top w:val="none" w:sz="0" w:space="0" w:color="auto"/>
                            <w:left w:val="none" w:sz="0" w:space="0" w:color="auto"/>
                            <w:bottom w:val="none" w:sz="0" w:space="0" w:color="auto"/>
                            <w:right w:val="none" w:sz="0" w:space="0" w:color="auto"/>
                          </w:divBdr>
                        </w:div>
                        <w:div w:id="514225281">
                          <w:marLeft w:val="0"/>
                          <w:marRight w:val="0"/>
                          <w:marTop w:val="0"/>
                          <w:marBottom w:val="0"/>
                          <w:divBdr>
                            <w:top w:val="none" w:sz="0" w:space="0" w:color="auto"/>
                            <w:left w:val="none" w:sz="0" w:space="0" w:color="auto"/>
                            <w:bottom w:val="none" w:sz="0" w:space="0" w:color="auto"/>
                            <w:right w:val="none" w:sz="0" w:space="0" w:color="auto"/>
                          </w:divBdr>
                        </w:div>
                        <w:div w:id="911621909">
                          <w:marLeft w:val="0"/>
                          <w:marRight w:val="0"/>
                          <w:marTop w:val="0"/>
                          <w:marBottom w:val="0"/>
                          <w:divBdr>
                            <w:top w:val="none" w:sz="0" w:space="0" w:color="auto"/>
                            <w:left w:val="none" w:sz="0" w:space="0" w:color="auto"/>
                            <w:bottom w:val="none" w:sz="0" w:space="0" w:color="auto"/>
                            <w:right w:val="none" w:sz="0" w:space="0" w:color="auto"/>
                          </w:divBdr>
                        </w:div>
                        <w:div w:id="919409633">
                          <w:marLeft w:val="0"/>
                          <w:marRight w:val="0"/>
                          <w:marTop w:val="0"/>
                          <w:marBottom w:val="0"/>
                          <w:divBdr>
                            <w:top w:val="none" w:sz="0" w:space="0" w:color="auto"/>
                            <w:left w:val="none" w:sz="0" w:space="0" w:color="auto"/>
                            <w:bottom w:val="none" w:sz="0" w:space="0" w:color="auto"/>
                            <w:right w:val="none" w:sz="0" w:space="0" w:color="auto"/>
                          </w:divBdr>
                        </w:div>
                        <w:div w:id="1576236993">
                          <w:marLeft w:val="0"/>
                          <w:marRight w:val="0"/>
                          <w:marTop w:val="0"/>
                          <w:marBottom w:val="0"/>
                          <w:divBdr>
                            <w:top w:val="none" w:sz="0" w:space="0" w:color="auto"/>
                            <w:left w:val="none" w:sz="0" w:space="0" w:color="auto"/>
                            <w:bottom w:val="none" w:sz="0" w:space="0" w:color="auto"/>
                            <w:right w:val="none" w:sz="0" w:space="0" w:color="auto"/>
                          </w:divBdr>
                        </w:div>
                        <w:div w:id="1936353811">
                          <w:marLeft w:val="0"/>
                          <w:marRight w:val="0"/>
                          <w:marTop w:val="0"/>
                          <w:marBottom w:val="0"/>
                          <w:divBdr>
                            <w:top w:val="none" w:sz="0" w:space="0" w:color="auto"/>
                            <w:left w:val="none" w:sz="0" w:space="0" w:color="auto"/>
                            <w:bottom w:val="none" w:sz="0" w:space="0" w:color="auto"/>
                            <w:right w:val="none" w:sz="0" w:space="0" w:color="auto"/>
                          </w:divBdr>
                        </w:div>
                        <w:div w:id="2012902973">
                          <w:marLeft w:val="0"/>
                          <w:marRight w:val="0"/>
                          <w:marTop w:val="0"/>
                          <w:marBottom w:val="0"/>
                          <w:divBdr>
                            <w:top w:val="none" w:sz="0" w:space="0" w:color="auto"/>
                            <w:left w:val="none" w:sz="0" w:space="0" w:color="auto"/>
                            <w:bottom w:val="none" w:sz="0" w:space="0" w:color="auto"/>
                            <w:right w:val="none" w:sz="0" w:space="0" w:color="auto"/>
                          </w:divBdr>
                        </w:div>
                      </w:divsChild>
                    </w:div>
                    <w:div w:id="1015115545">
                      <w:marLeft w:val="0"/>
                      <w:marRight w:val="0"/>
                      <w:marTop w:val="0"/>
                      <w:marBottom w:val="0"/>
                      <w:divBdr>
                        <w:top w:val="none" w:sz="0" w:space="0" w:color="auto"/>
                        <w:left w:val="none" w:sz="0" w:space="0" w:color="auto"/>
                        <w:bottom w:val="none" w:sz="0" w:space="0" w:color="auto"/>
                        <w:right w:val="none" w:sz="0" w:space="0" w:color="auto"/>
                      </w:divBdr>
                      <w:divsChild>
                        <w:div w:id="216860668">
                          <w:marLeft w:val="0"/>
                          <w:marRight w:val="0"/>
                          <w:marTop w:val="0"/>
                          <w:marBottom w:val="0"/>
                          <w:divBdr>
                            <w:top w:val="none" w:sz="0" w:space="0" w:color="auto"/>
                            <w:left w:val="none" w:sz="0" w:space="0" w:color="auto"/>
                            <w:bottom w:val="none" w:sz="0" w:space="0" w:color="auto"/>
                            <w:right w:val="none" w:sz="0" w:space="0" w:color="auto"/>
                          </w:divBdr>
                        </w:div>
                        <w:div w:id="463735159">
                          <w:marLeft w:val="0"/>
                          <w:marRight w:val="0"/>
                          <w:marTop w:val="0"/>
                          <w:marBottom w:val="0"/>
                          <w:divBdr>
                            <w:top w:val="none" w:sz="0" w:space="0" w:color="auto"/>
                            <w:left w:val="none" w:sz="0" w:space="0" w:color="auto"/>
                            <w:bottom w:val="none" w:sz="0" w:space="0" w:color="auto"/>
                            <w:right w:val="none" w:sz="0" w:space="0" w:color="auto"/>
                          </w:divBdr>
                        </w:div>
                        <w:div w:id="543056720">
                          <w:marLeft w:val="0"/>
                          <w:marRight w:val="0"/>
                          <w:marTop w:val="0"/>
                          <w:marBottom w:val="0"/>
                          <w:divBdr>
                            <w:top w:val="none" w:sz="0" w:space="0" w:color="auto"/>
                            <w:left w:val="none" w:sz="0" w:space="0" w:color="auto"/>
                            <w:bottom w:val="none" w:sz="0" w:space="0" w:color="auto"/>
                            <w:right w:val="none" w:sz="0" w:space="0" w:color="auto"/>
                          </w:divBdr>
                        </w:div>
                        <w:div w:id="1274286700">
                          <w:marLeft w:val="0"/>
                          <w:marRight w:val="0"/>
                          <w:marTop w:val="0"/>
                          <w:marBottom w:val="0"/>
                          <w:divBdr>
                            <w:top w:val="none" w:sz="0" w:space="0" w:color="auto"/>
                            <w:left w:val="none" w:sz="0" w:space="0" w:color="auto"/>
                            <w:bottom w:val="none" w:sz="0" w:space="0" w:color="auto"/>
                            <w:right w:val="none" w:sz="0" w:space="0" w:color="auto"/>
                          </w:divBdr>
                        </w:div>
                        <w:div w:id="1407336078">
                          <w:marLeft w:val="0"/>
                          <w:marRight w:val="0"/>
                          <w:marTop w:val="0"/>
                          <w:marBottom w:val="0"/>
                          <w:divBdr>
                            <w:top w:val="none" w:sz="0" w:space="0" w:color="auto"/>
                            <w:left w:val="none" w:sz="0" w:space="0" w:color="auto"/>
                            <w:bottom w:val="none" w:sz="0" w:space="0" w:color="auto"/>
                            <w:right w:val="none" w:sz="0" w:space="0" w:color="auto"/>
                          </w:divBdr>
                        </w:div>
                        <w:div w:id="1617911097">
                          <w:marLeft w:val="0"/>
                          <w:marRight w:val="0"/>
                          <w:marTop w:val="0"/>
                          <w:marBottom w:val="0"/>
                          <w:divBdr>
                            <w:top w:val="none" w:sz="0" w:space="0" w:color="auto"/>
                            <w:left w:val="none" w:sz="0" w:space="0" w:color="auto"/>
                            <w:bottom w:val="none" w:sz="0" w:space="0" w:color="auto"/>
                            <w:right w:val="none" w:sz="0" w:space="0" w:color="auto"/>
                          </w:divBdr>
                        </w:div>
                        <w:div w:id="1794058665">
                          <w:marLeft w:val="0"/>
                          <w:marRight w:val="0"/>
                          <w:marTop w:val="0"/>
                          <w:marBottom w:val="0"/>
                          <w:divBdr>
                            <w:top w:val="none" w:sz="0" w:space="0" w:color="auto"/>
                            <w:left w:val="none" w:sz="0" w:space="0" w:color="auto"/>
                            <w:bottom w:val="none" w:sz="0" w:space="0" w:color="auto"/>
                            <w:right w:val="none" w:sz="0" w:space="0" w:color="auto"/>
                          </w:divBdr>
                        </w:div>
                      </w:divsChild>
                    </w:div>
                    <w:div w:id="1026567056">
                      <w:marLeft w:val="0"/>
                      <w:marRight w:val="0"/>
                      <w:marTop w:val="0"/>
                      <w:marBottom w:val="0"/>
                      <w:divBdr>
                        <w:top w:val="none" w:sz="0" w:space="0" w:color="auto"/>
                        <w:left w:val="none" w:sz="0" w:space="0" w:color="auto"/>
                        <w:bottom w:val="none" w:sz="0" w:space="0" w:color="auto"/>
                        <w:right w:val="none" w:sz="0" w:space="0" w:color="auto"/>
                      </w:divBdr>
                      <w:divsChild>
                        <w:div w:id="201332858">
                          <w:marLeft w:val="0"/>
                          <w:marRight w:val="0"/>
                          <w:marTop w:val="0"/>
                          <w:marBottom w:val="0"/>
                          <w:divBdr>
                            <w:top w:val="none" w:sz="0" w:space="0" w:color="auto"/>
                            <w:left w:val="none" w:sz="0" w:space="0" w:color="auto"/>
                            <w:bottom w:val="none" w:sz="0" w:space="0" w:color="auto"/>
                            <w:right w:val="none" w:sz="0" w:space="0" w:color="auto"/>
                          </w:divBdr>
                        </w:div>
                        <w:div w:id="1637180121">
                          <w:marLeft w:val="0"/>
                          <w:marRight w:val="0"/>
                          <w:marTop w:val="0"/>
                          <w:marBottom w:val="0"/>
                          <w:divBdr>
                            <w:top w:val="none" w:sz="0" w:space="0" w:color="auto"/>
                            <w:left w:val="none" w:sz="0" w:space="0" w:color="auto"/>
                            <w:bottom w:val="none" w:sz="0" w:space="0" w:color="auto"/>
                            <w:right w:val="none" w:sz="0" w:space="0" w:color="auto"/>
                          </w:divBdr>
                        </w:div>
                      </w:divsChild>
                    </w:div>
                    <w:div w:id="1041978780">
                      <w:marLeft w:val="0"/>
                      <w:marRight w:val="0"/>
                      <w:marTop w:val="0"/>
                      <w:marBottom w:val="0"/>
                      <w:divBdr>
                        <w:top w:val="none" w:sz="0" w:space="0" w:color="auto"/>
                        <w:left w:val="none" w:sz="0" w:space="0" w:color="auto"/>
                        <w:bottom w:val="none" w:sz="0" w:space="0" w:color="auto"/>
                        <w:right w:val="none" w:sz="0" w:space="0" w:color="auto"/>
                      </w:divBdr>
                      <w:divsChild>
                        <w:div w:id="594285304">
                          <w:marLeft w:val="0"/>
                          <w:marRight w:val="0"/>
                          <w:marTop w:val="0"/>
                          <w:marBottom w:val="0"/>
                          <w:divBdr>
                            <w:top w:val="none" w:sz="0" w:space="0" w:color="auto"/>
                            <w:left w:val="none" w:sz="0" w:space="0" w:color="auto"/>
                            <w:bottom w:val="none" w:sz="0" w:space="0" w:color="auto"/>
                            <w:right w:val="none" w:sz="0" w:space="0" w:color="auto"/>
                          </w:divBdr>
                        </w:div>
                        <w:div w:id="2039813507">
                          <w:marLeft w:val="0"/>
                          <w:marRight w:val="0"/>
                          <w:marTop w:val="0"/>
                          <w:marBottom w:val="0"/>
                          <w:divBdr>
                            <w:top w:val="none" w:sz="0" w:space="0" w:color="auto"/>
                            <w:left w:val="none" w:sz="0" w:space="0" w:color="auto"/>
                            <w:bottom w:val="none" w:sz="0" w:space="0" w:color="auto"/>
                            <w:right w:val="none" w:sz="0" w:space="0" w:color="auto"/>
                          </w:divBdr>
                        </w:div>
                      </w:divsChild>
                    </w:div>
                    <w:div w:id="1050614850">
                      <w:marLeft w:val="0"/>
                      <w:marRight w:val="0"/>
                      <w:marTop w:val="0"/>
                      <w:marBottom w:val="0"/>
                      <w:divBdr>
                        <w:top w:val="none" w:sz="0" w:space="0" w:color="auto"/>
                        <w:left w:val="none" w:sz="0" w:space="0" w:color="auto"/>
                        <w:bottom w:val="none" w:sz="0" w:space="0" w:color="auto"/>
                        <w:right w:val="none" w:sz="0" w:space="0" w:color="auto"/>
                      </w:divBdr>
                      <w:divsChild>
                        <w:div w:id="827868958">
                          <w:marLeft w:val="0"/>
                          <w:marRight w:val="0"/>
                          <w:marTop w:val="0"/>
                          <w:marBottom w:val="0"/>
                          <w:divBdr>
                            <w:top w:val="none" w:sz="0" w:space="0" w:color="auto"/>
                            <w:left w:val="none" w:sz="0" w:space="0" w:color="auto"/>
                            <w:bottom w:val="none" w:sz="0" w:space="0" w:color="auto"/>
                            <w:right w:val="none" w:sz="0" w:space="0" w:color="auto"/>
                          </w:divBdr>
                        </w:div>
                        <w:div w:id="2034839924">
                          <w:marLeft w:val="0"/>
                          <w:marRight w:val="0"/>
                          <w:marTop w:val="0"/>
                          <w:marBottom w:val="0"/>
                          <w:divBdr>
                            <w:top w:val="none" w:sz="0" w:space="0" w:color="auto"/>
                            <w:left w:val="none" w:sz="0" w:space="0" w:color="auto"/>
                            <w:bottom w:val="none" w:sz="0" w:space="0" w:color="auto"/>
                            <w:right w:val="none" w:sz="0" w:space="0" w:color="auto"/>
                          </w:divBdr>
                        </w:div>
                      </w:divsChild>
                    </w:div>
                    <w:div w:id="1214122491">
                      <w:marLeft w:val="0"/>
                      <w:marRight w:val="0"/>
                      <w:marTop w:val="0"/>
                      <w:marBottom w:val="0"/>
                      <w:divBdr>
                        <w:top w:val="none" w:sz="0" w:space="0" w:color="auto"/>
                        <w:left w:val="none" w:sz="0" w:space="0" w:color="auto"/>
                        <w:bottom w:val="none" w:sz="0" w:space="0" w:color="auto"/>
                        <w:right w:val="none" w:sz="0" w:space="0" w:color="auto"/>
                      </w:divBdr>
                      <w:divsChild>
                        <w:div w:id="413284442">
                          <w:marLeft w:val="0"/>
                          <w:marRight w:val="0"/>
                          <w:marTop w:val="0"/>
                          <w:marBottom w:val="0"/>
                          <w:divBdr>
                            <w:top w:val="none" w:sz="0" w:space="0" w:color="auto"/>
                            <w:left w:val="none" w:sz="0" w:space="0" w:color="auto"/>
                            <w:bottom w:val="none" w:sz="0" w:space="0" w:color="auto"/>
                            <w:right w:val="none" w:sz="0" w:space="0" w:color="auto"/>
                          </w:divBdr>
                        </w:div>
                        <w:div w:id="675153328">
                          <w:marLeft w:val="0"/>
                          <w:marRight w:val="0"/>
                          <w:marTop w:val="0"/>
                          <w:marBottom w:val="0"/>
                          <w:divBdr>
                            <w:top w:val="none" w:sz="0" w:space="0" w:color="auto"/>
                            <w:left w:val="none" w:sz="0" w:space="0" w:color="auto"/>
                            <w:bottom w:val="none" w:sz="0" w:space="0" w:color="auto"/>
                            <w:right w:val="none" w:sz="0" w:space="0" w:color="auto"/>
                          </w:divBdr>
                        </w:div>
                        <w:div w:id="1621841861">
                          <w:marLeft w:val="0"/>
                          <w:marRight w:val="0"/>
                          <w:marTop w:val="0"/>
                          <w:marBottom w:val="0"/>
                          <w:divBdr>
                            <w:top w:val="none" w:sz="0" w:space="0" w:color="auto"/>
                            <w:left w:val="none" w:sz="0" w:space="0" w:color="auto"/>
                            <w:bottom w:val="none" w:sz="0" w:space="0" w:color="auto"/>
                            <w:right w:val="none" w:sz="0" w:space="0" w:color="auto"/>
                          </w:divBdr>
                        </w:div>
                        <w:div w:id="1680619575">
                          <w:marLeft w:val="0"/>
                          <w:marRight w:val="0"/>
                          <w:marTop w:val="0"/>
                          <w:marBottom w:val="0"/>
                          <w:divBdr>
                            <w:top w:val="none" w:sz="0" w:space="0" w:color="auto"/>
                            <w:left w:val="none" w:sz="0" w:space="0" w:color="auto"/>
                            <w:bottom w:val="none" w:sz="0" w:space="0" w:color="auto"/>
                            <w:right w:val="none" w:sz="0" w:space="0" w:color="auto"/>
                          </w:divBdr>
                        </w:div>
                      </w:divsChild>
                    </w:div>
                    <w:div w:id="1286352134">
                      <w:marLeft w:val="0"/>
                      <w:marRight w:val="0"/>
                      <w:marTop w:val="0"/>
                      <w:marBottom w:val="0"/>
                      <w:divBdr>
                        <w:top w:val="none" w:sz="0" w:space="0" w:color="auto"/>
                        <w:left w:val="none" w:sz="0" w:space="0" w:color="auto"/>
                        <w:bottom w:val="none" w:sz="0" w:space="0" w:color="auto"/>
                        <w:right w:val="none" w:sz="0" w:space="0" w:color="auto"/>
                      </w:divBdr>
                      <w:divsChild>
                        <w:div w:id="480387610">
                          <w:marLeft w:val="0"/>
                          <w:marRight w:val="0"/>
                          <w:marTop w:val="0"/>
                          <w:marBottom w:val="0"/>
                          <w:divBdr>
                            <w:top w:val="none" w:sz="0" w:space="0" w:color="auto"/>
                            <w:left w:val="none" w:sz="0" w:space="0" w:color="auto"/>
                            <w:bottom w:val="none" w:sz="0" w:space="0" w:color="auto"/>
                            <w:right w:val="none" w:sz="0" w:space="0" w:color="auto"/>
                          </w:divBdr>
                        </w:div>
                      </w:divsChild>
                    </w:div>
                    <w:div w:id="1330987108">
                      <w:marLeft w:val="0"/>
                      <w:marRight w:val="0"/>
                      <w:marTop w:val="0"/>
                      <w:marBottom w:val="0"/>
                      <w:divBdr>
                        <w:top w:val="none" w:sz="0" w:space="0" w:color="auto"/>
                        <w:left w:val="none" w:sz="0" w:space="0" w:color="auto"/>
                        <w:bottom w:val="none" w:sz="0" w:space="0" w:color="auto"/>
                        <w:right w:val="none" w:sz="0" w:space="0" w:color="auto"/>
                      </w:divBdr>
                      <w:divsChild>
                        <w:div w:id="292173039">
                          <w:marLeft w:val="0"/>
                          <w:marRight w:val="0"/>
                          <w:marTop w:val="0"/>
                          <w:marBottom w:val="0"/>
                          <w:divBdr>
                            <w:top w:val="none" w:sz="0" w:space="0" w:color="auto"/>
                            <w:left w:val="none" w:sz="0" w:space="0" w:color="auto"/>
                            <w:bottom w:val="none" w:sz="0" w:space="0" w:color="auto"/>
                            <w:right w:val="none" w:sz="0" w:space="0" w:color="auto"/>
                          </w:divBdr>
                        </w:div>
                        <w:div w:id="672270317">
                          <w:marLeft w:val="0"/>
                          <w:marRight w:val="0"/>
                          <w:marTop w:val="0"/>
                          <w:marBottom w:val="0"/>
                          <w:divBdr>
                            <w:top w:val="none" w:sz="0" w:space="0" w:color="auto"/>
                            <w:left w:val="none" w:sz="0" w:space="0" w:color="auto"/>
                            <w:bottom w:val="none" w:sz="0" w:space="0" w:color="auto"/>
                            <w:right w:val="none" w:sz="0" w:space="0" w:color="auto"/>
                          </w:divBdr>
                        </w:div>
                        <w:div w:id="1046494248">
                          <w:marLeft w:val="0"/>
                          <w:marRight w:val="0"/>
                          <w:marTop w:val="0"/>
                          <w:marBottom w:val="0"/>
                          <w:divBdr>
                            <w:top w:val="none" w:sz="0" w:space="0" w:color="auto"/>
                            <w:left w:val="none" w:sz="0" w:space="0" w:color="auto"/>
                            <w:bottom w:val="none" w:sz="0" w:space="0" w:color="auto"/>
                            <w:right w:val="none" w:sz="0" w:space="0" w:color="auto"/>
                          </w:divBdr>
                        </w:div>
                        <w:div w:id="1279140210">
                          <w:marLeft w:val="0"/>
                          <w:marRight w:val="0"/>
                          <w:marTop w:val="0"/>
                          <w:marBottom w:val="0"/>
                          <w:divBdr>
                            <w:top w:val="none" w:sz="0" w:space="0" w:color="auto"/>
                            <w:left w:val="none" w:sz="0" w:space="0" w:color="auto"/>
                            <w:bottom w:val="none" w:sz="0" w:space="0" w:color="auto"/>
                            <w:right w:val="none" w:sz="0" w:space="0" w:color="auto"/>
                          </w:divBdr>
                        </w:div>
                        <w:div w:id="1556627611">
                          <w:marLeft w:val="0"/>
                          <w:marRight w:val="0"/>
                          <w:marTop w:val="0"/>
                          <w:marBottom w:val="0"/>
                          <w:divBdr>
                            <w:top w:val="none" w:sz="0" w:space="0" w:color="auto"/>
                            <w:left w:val="none" w:sz="0" w:space="0" w:color="auto"/>
                            <w:bottom w:val="none" w:sz="0" w:space="0" w:color="auto"/>
                            <w:right w:val="none" w:sz="0" w:space="0" w:color="auto"/>
                          </w:divBdr>
                        </w:div>
                      </w:divsChild>
                    </w:div>
                    <w:div w:id="1426460577">
                      <w:marLeft w:val="0"/>
                      <w:marRight w:val="0"/>
                      <w:marTop w:val="0"/>
                      <w:marBottom w:val="0"/>
                      <w:divBdr>
                        <w:top w:val="none" w:sz="0" w:space="0" w:color="auto"/>
                        <w:left w:val="none" w:sz="0" w:space="0" w:color="auto"/>
                        <w:bottom w:val="none" w:sz="0" w:space="0" w:color="auto"/>
                        <w:right w:val="none" w:sz="0" w:space="0" w:color="auto"/>
                      </w:divBdr>
                      <w:divsChild>
                        <w:div w:id="1612397965">
                          <w:marLeft w:val="0"/>
                          <w:marRight w:val="0"/>
                          <w:marTop w:val="0"/>
                          <w:marBottom w:val="0"/>
                          <w:divBdr>
                            <w:top w:val="none" w:sz="0" w:space="0" w:color="auto"/>
                            <w:left w:val="none" w:sz="0" w:space="0" w:color="auto"/>
                            <w:bottom w:val="none" w:sz="0" w:space="0" w:color="auto"/>
                            <w:right w:val="none" w:sz="0" w:space="0" w:color="auto"/>
                          </w:divBdr>
                        </w:div>
                      </w:divsChild>
                    </w:div>
                    <w:div w:id="1469858492">
                      <w:marLeft w:val="0"/>
                      <w:marRight w:val="0"/>
                      <w:marTop w:val="0"/>
                      <w:marBottom w:val="0"/>
                      <w:divBdr>
                        <w:top w:val="none" w:sz="0" w:space="0" w:color="auto"/>
                        <w:left w:val="none" w:sz="0" w:space="0" w:color="auto"/>
                        <w:bottom w:val="none" w:sz="0" w:space="0" w:color="auto"/>
                        <w:right w:val="none" w:sz="0" w:space="0" w:color="auto"/>
                      </w:divBdr>
                      <w:divsChild>
                        <w:div w:id="1709799805">
                          <w:marLeft w:val="0"/>
                          <w:marRight w:val="0"/>
                          <w:marTop w:val="0"/>
                          <w:marBottom w:val="0"/>
                          <w:divBdr>
                            <w:top w:val="none" w:sz="0" w:space="0" w:color="auto"/>
                            <w:left w:val="none" w:sz="0" w:space="0" w:color="auto"/>
                            <w:bottom w:val="none" w:sz="0" w:space="0" w:color="auto"/>
                            <w:right w:val="none" w:sz="0" w:space="0" w:color="auto"/>
                          </w:divBdr>
                        </w:div>
                      </w:divsChild>
                    </w:div>
                    <w:div w:id="1477868600">
                      <w:marLeft w:val="0"/>
                      <w:marRight w:val="0"/>
                      <w:marTop w:val="0"/>
                      <w:marBottom w:val="0"/>
                      <w:divBdr>
                        <w:top w:val="none" w:sz="0" w:space="0" w:color="auto"/>
                        <w:left w:val="none" w:sz="0" w:space="0" w:color="auto"/>
                        <w:bottom w:val="none" w:sz="0" w:space="0" w:color="auto"/>
                        <w:right w:val="none" w:sz="0" w:space="0" w:color="auto"/>
                      </w:divBdr>
                      <w:divsChild>
                        <w:div w:id="213087079">
                          <w:marLeft w:val="0"/>
                          <w:marRight w:val="0"/>
                          <w:marTop w:val="0"/>
                          <w:marBottom w:val="0"/>
                          <w:divBdr>
                            <w:top w:val="none" w:sz="0" w:space="0" w:color="auto"/>
                            <w:left w:val="none" w:sz="0" w:space="0" w:color="auto"/>
                            <w:bottom w:val="none" w:sz="0" w:space="0" w:color="auto"/>
                            <w:right w:val="none" w:sz="0" w:space="0" w:color="auto"/>
                          </w:divBdr>
                        </w:div>
                        <w:div w:id="328482667">
                          <w:marLeft w:val="0"/>
                          <w:marRight w:val="0"/>
                          <w:marTop w:val="0"/>
                          <w:marBottom w:val="0"/>
                          <w:divBdr>
                            <w:top w:val="none" w:sz="0" w:space="0" w:color="auto"/>
                            <w:left w:val="none" w:sz="0" w:space="0" w:color="auto"/>
                            <w:bottom w:val="none" w:sz="0" w:space="0" w:color="auto"/>
                            <w:right w:val="none" w:sz="0" w:space="0" w:color="auto"/>
                          </w:divBdr>
                        </w:div>
                        <w:div w:id="1265113089">
                          <w:marLeft w:val="0"/>
                          <w:marRight w:val="0"/>
                          <w:marTop w:val="0"/>
                          <w:marBottom w:val="0"/>
                          <w:divBdr>
                            <w:top w:val="none" w:sz="0" w:space="0" w:color="auto"/>
                            <w:left w:val="none" w:sz="0" w:space="0" w:color="auto"/>
                            <w:bottom w:val="none" w:sz="0" w:space="0" w:color="auto"/>
                            <w:right w:val="none" w:sz="0" w:space="0" w:color="auto"/>
                          </w:divBdr>
                        </w:div>
                        <w:div w:id="1289773424">
                          <w:marLeft w:val="0"/>
                          <w:marRight w:val="0"/>
                          <w:marTop w:val="0"/>
                          <w:marBottom w:val="0"/>
                          <w:divBdr>
                            <w:top w:val="none" w:sz="0" w:space="0" w:color="auto"/>
                            <w:left w:val="none" w:sz="0" w:space="0" w:color="auto"/>
                            <w:bottom w:val="none" w:sz="0" w:space="0" w:color="auto"/>
                            <w:right w:val="none" w:sz="0" w:space="0" w:color="auto"/>
                          </w:divBdr>
                        </w:div>
                        <w:div w:id="1759860587">
                          <w:marLeft w:val="0"/>
                          <w:marRight w:val="0"/>
                          <w:marTop w:val="0"/>
                          <w:marBottom w:val="0"/>
                          <w:divBdr>
                            <w:top w:val="none" w:sz="0" w:space="0" w:color="auto"/>
                            <w:left w:val="none" w:sz="0" w:space="0" w:color="auto"/>
                            <w:bottom w:val="none" w:sz="0" w:space="0" w:color="auto"/>
                            <w:right w:val="none" w:sz="0" w:space="0" w:color="auto"/>
                          </w:divBdr>
                        </w:div>
                      </w:divsChild>
                    </w:div>
                    <w:div w:id="1615945211">
                      <w:marLeft w:val="0"/>
                      <w:marRight w:val="0"/>
                      <w:marTop w:val="0"/>
                      <w:marBottom w:val="0"/>
                      <w:divBdr>
                        <w:top w:val="none" w:sz="0" w:space="0" w:color="auto"/>
                        <w:left w:val="none" w:sz="0" w:space="0" w:color="auto"/>
                        <w:bottom w:val="none" w:sz="0" w:space="0" w:color="auto"/>
                        <w:right w:val="none" w:sz="0" w:space="0" w:color="auto"/>
                      </w:divBdr>
                      <w:divsChild>
                        <w:div w:id="642582925">
                          <w:marLeft w:val="0"/>
                          <w:marRight w:val="0"/>
                          <w:marTop w:val="0"/>
                          <w:marBottom w:val="0"/>
                          <w:divBdr>
                            <w:top w:val="none" w:sz="0" w:space="0" w:color="auto"/>
                            <w:left w:val="none" w:sz="0" w:space="0" w:color="auto"/>
                            <w:bottom w:val="none" w:sz="0" w:space="0" w:color="auto"/>
                            <w:right w:val="none" w:sz="0" w:space="0" w:color="auto"/>
                          </w:divBdr>
                        </w:div>
                      </w:divsChild>
                    </w:div>
                    <w:div w:id="1742026348">
                      <w:marLeft w:val="0"/>
                      <w:marRight w:val="0"/>
                      <w:marTop w:val="0"/>
                      <w:marBottom w:val="0"/>
                      <w:divBdr>
                        <w:top w:val="none" w:sz="0" w:space="0" w:color="auto"/>
                        <w:left w:val="none" w:sz="0" w:space="0" w:color="auto"/>
                        <w:bottom w:val="none" w:sz="0" w:space="0" w:color="auto"/>
                        <w:right w:val="none" w:sz="0" w:space="0" w:color="auto"/>
                      </w:divBdr>
                      <w:divsChild>
                        <w:div w:id="299119975">
                          <w:marLeft w:val="0"/>
                          <w:marRight w:val="0"/>
                          <w:marTop w:val="0"/>
                          <w:marBottom w:val="0"/>
                          <w:divBdr>
                            <w:top w:val="none" w:sz="0" w:space="0" w:color="auto"/>
                            <w:left w:val="none" w:sz="0" w:space="0" w:color="auto"/>
                            <w:bottom w:val="none" w:sz="0" w:space="0" w:color="auto"/>
                            <w:right w:val="none" w:sz="0" w:space="0" w:color="auto"/>
                          </w:divBdr>
                        </w:div>
                        <w:div w:id="1800368390">
                          <w:marLeft w:val="0"/>
                          <w:marRight w:val="0"/>
                          <w:marTop w:val="0"/>
                          <w:marBottom w:val="0"/>
                          <w:divBdr>
                            <w:top w:val="none" w:sz="0" w:space="0" w:color="auto"/>
                            <w:left w:val="none" w:sz="0" w:space="0" w:color="auto"/>
                            <w:bottom w:val="none" w:sz="0" w:space="0" w:color="auto"/>
                            <w:right w:val="none" w:sz="0" w:space="0" w:color="auto"/>
                          </w:divBdr>
                        </w:div>
                        <w:div w:id="2060859909">
                          <w:marLeft w:val="0"/>
                          <w:marRight w:val="0"/>
                          <w:marTop w:val="0"/>
                          <w:marBottom w:val="0"/>
                          <w:divBdr>
                            <w:top w:val="none" w:sz="0" w:space="0" w:color="auto"/>
                            <w:left w:val="none" w:sz="0" w:space="0" w:color="auto"/>
                            <w:bottom w:val="none" w:sz="0" w:space="0" w:color="auto"/>
                            <w:right w:val="none" w:sz="0" w:space="0" w:color="auto"/>
                          </w:divBdr>
                        </w:div>
                      </w:divsChild>
                    </w:div>
                    <w:div w:id="1752199015">
                      <w:marLeft w:val="0"/>
                      <w:marRight w:val="0"/>
                      <w:marTop w:val="0"/>
                      <w:marBottom w:val="0"/>
                      <w:divBdr>
                        <w:top w:val="none" w:sz="0" w:space="0" w:color="auto"/>
                        <w:left w:val="none" w:sz="0" w:space="0" w:color="auto"/>
                        <w:bottom w:val="none" w:sz="0" w:space="0" w:color="auto"/>
                        <w:right w:val="none" w:sz="0" w:space="0" w:color="auto"/>
                      </w:divBdr>
                      <w:divsChild>
                        <w:div w:id="1820807033">
                          <w:marLeft w:val="0"/>
                          <w:marRight w:val="0"/>
                          <w:marTop w:val="0"/>
                          <w:marBottom w:val="0"/>
                          <w:divBdr>
                            <w:top w:val="none" w:sz="0" w:space="0" w:color="auto"/>
                            <w:left w:val="none" w:sz="0" w:space="0" w:color="auto"/>
                            <w:bottom w:val="none" w:sz="0" w:space="0" w:color="auto"/>
                            <w:right w:val="none" w:sz="0" w:space="0" w:color="auto"/>
                          </w:divBdr>
                        </w:div>
                      </w:divsChild>
                    </w:div>
                    <w:div w:id="1939171307">
                      <w:marLeft w:val="0"/>
                      <w:marRight w:val="0"/>
                      <w:marTop w:val="0"/>
                      <w:marBottom w:val="0"/>
                      <w:divBdr>
                        <w:top w:val="none" w:sz="0" w:space="0" w:color="auto"/>
                        <w:left w:val="none" w:sz="0" w:space="0" w:color="auto"/>
                        <w:bottom w:val="none" w:sz="0" w:space="0" w:color="auto"/>
                        <w:right w:val="none" w:sz="0" w:space="0" w:color="auto"/>
                      </w:divBdr>
                      <w:divsChild>
                        <w:div w:id="358092209">
                          <w:marLeft w:val="0"/>
                          <w:marRight w:val="0"/>
                          <w:marTop w:val="0"/>
                          <w:marBottom w:val="0"/>
                          <w:divBdr>
                            <w:top w:val="none" w:sz="0" w:space="0" w:color="auto"/>
                            <w:left w:val="none" w:sz="0" w:space="0" w:color="auto"/>
                            <w:bottom w:val="none" w:sz="0" w:space="0" w:color="auto"/>
                            <w:right w:val="none" w:sz="0" w:space="0" w:color="auto"/>
                          </w:divBdr>
                        </w:div>
                        <w:div w:id="711929912">
                          <w:marLeft w:val="0"/>
                          <w:marRight w:val="0"/>
                          <w:marTop w:val="0"/>
                          <w:marBottom w:val="0"/>
                          <w:divBdr>
                            <w:top w:val="none" w:sz="0" w:space="0" w:color="auto"/>
                            <w:left w:val="none" w:sz="0" w:space="0" w:color="auto"/>
                            <w:bottom w:val="none" w:sz="0" w:space="0" w:color="auto"/>
                            <w:right w:val="none" w:sz="0" w:space="0" w:color="auto"/>
                          </w:divBdr>
                        </w:div>
                        <w:div w:id="930313252">
                          <w:marLeft w:val="0"/>
                          <w:marRight w:val="0"/>
                          <w:marTop w:val="0"/>
                          <w:marBottom w:val="0"/>
                          <w:divBdr>
                            <w:top w:val="none" w:sz="0" w:space="0" w:color="auto"/>
                            <w:left w:val="none" w:sz="0" w:space="0" w:color="auto"/>
                            <w:bottom w:val="none" w:sz="0" w:space="0" w:color="auto"/>
                            <w:right w:val="none" w:sz="0" w:space="0" w:color="auto"/>
                          </w:divBdr>
                        </w:div>
                        <w:div w:id="930620288">
                          <w:marLeft w:val="0"/>
                          <w:marRight w:val="0"/>
                          <w:marTop w:val="0"/>
                          <w:marBottom w:val="0"/>
                          <w:divBdr>
                            <w:top w:val="none" w:sz="0" w:space="0" w:color="auto"/>
                            <w:left w:val="none" w:sz="0" w:space="0" w:color="auto"/>
                            <w:bottom w:val="none" w:sz="0" w:space="0" w:color="auto"/>
                            <w:right w:val="none" w:sz="0" w:space="0" w:color="auto"/>
                          </w:divBdr>
                        </w:div>
                        <w:div w:id="1768378414">
                          <w:marLeft w:val="0"/>
                          <w:marRight w:val="0"/>
                          <w:marTop w:val="0"/>
                          <w:marBottom w:val="0"/>
                          <w:divBdr>
                            <w:top w:val="none" w:sz="0" w:space="0" w:color="auto"/>
                            <w:left w:val="none" w:sz="0" w:space="0" w:color="auto"/>
                            <w:bottom w:val="none" w:sz="0" w:space="0" w:color="auto"/>
                            <w:right w:val="none" w:sz="0" w:space="0" w:color="auto"/>
                          </w:divBdr>
                        </w:div>
                      </w:divsChild>
                    </w:div>
                    <w:div w:id="2033989414">
                      <w:marLeft w:val="0"/>
                      <w:marRight w:val="0"/>
                      <w:marTop w:val="0"/>
                      <w:marBottom w:val="0"/>
                      <w:divBdr>
                        <w:top w:val="none" w:sz="0" w:space="0" w:color="auto"/>
                        <w:left w:val="none" w:sz="0" w:space="0" w:color="auto"/>
                        <w:bottom w:val="none" w:sz="0" w:space="0" w:color="auto"/>
                        <w:right w:val="none" w:sz="0" w:space="0" w:color="auto"/>
                      </w:divBdr>
                      <w:divsChild>
                        <w:div w:id="837816197">
                          <w:marLeft w:val="0"/>
                          <w:marRight w:val="0"/>
                          <w:marTop w:val="0"/>
                          <w:marBottom w:val="0"/>
                          <w:divBdr>
                            <w:top w:val="none" w:sz="0" w:space="0" w:color="auto"/>
                            <w:left w:val="none" w:sz="0" w:space="0" w:color="auto"/>
                            <w:bottom w:val="none" w:sz="0" w:space="0" w:color="auto"/>
                            <w:right w:val="none" w:sz="0" w:space="0" w:color="auto"/>
                          </w:divBdr>
                        </w:div>
                      </w:divsChild>
                    </w:div>
                    <w:div w:id="2084253844">
                      <w:marLeft w:val="0"/>
                      <w:marRight w:val="0"/>
                      <w:marTop w:val="0"/>
                      <w:marBottom w:val="0"/>
                      <w:divBdr>
                        <w:top w:val="none" w:sz="0" w:space="0" w:color="auto"/>
                        <w:left w:val="none" w:sz="0" w:space="0" w:color="auto"/>
                        <w:bottom w:val="none" w:sz="0" w:space="0" w:color="auto"/>
                        <w:right w:val="none" w:sz="0" w:space="0" w:color="auto"/>
                      </w:divBdr>
                      <w:divsChild>
                        <w:div w:id="1598708212">
                          <w:marLeft w:val="0"/>
                          <w:marRight w:val="0"/>
                          <w:marTop w:val="0"/>
                          <w:marBottom w:val="0"/>
                          <w:divBdr>
                            <w:top w:val="none" w:sz="0" w:space="0" w:color="auto"/>
                            <w:left w:val="none" w:sz="0" w:space="0" w:color="auto"/>
                            <w:bottom w:val="none" w:sz="0" w:space="0" w:color="auto"/>
                            <w:right w:val="none" w:sz="0" w:space="0" w:color="auto"/>
                          </w:divBdr>
                        </w:div>
                      </w:divsChild>
                    </w:div>
                    <w:div w:id="2104688787">
                      <w:marLeft w:val="0"/>
                      <w:marRight w:val="0"/>
                      <w:marTop w:val="0"/>
                      <w:marBottom w:val="0"/>
                      <w:divBdr>
                        <w:top w:val="none" w:sz="0" w:space="0" w:color="auto"/>
                        <w:left w:val="none" w:sz="0" w:space="0" w:color="auto"/>
                        <w:bottom w:val="none" w:sz="0" w:space="0" w:color="auto"/>
                        <w:right w:val="none" w:sz="0" w:space="0" w:color="auto"/>
                      </w:divBdr>
                      <w:divsChild>
                        <w:div w:id="12461736">
                          <w:marLeft w:val="0"/>
                          <w:marRight w:val="0"/>
                          <w:marTop w:val="0"/>
                          <w:marBottom w:val="0"/>
                          <w:divBdr>
                            <w:top w:val="none" w:sz="0" w:space="0" w:color="auto"/>
                            <w:left w:val="none" w:sz="0" w:space="0" w:color="auto"/>
                            <w:bottom w:val="none" w:sz="0" w:space="0" w:color="auto"/>
                            <w:right w:val="none" w:sz="0" w:space="0" w:color="auto"/>
                          </w:divBdr>
                        </w:div>
                        <w:div w:id="123269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72256">
              <w:marLeft w:val="0"/>
              <w:marRight w:val="0"/>
              <w:marTop w:val="0"/>
              <w:marBottom w:val="0"/>
              <w:divBdr>
                <w:top w:val="none" w:sz="0" w:space="0" w:color="auto"/>
                <w:left w:val="none" w:sz="0" w:space="0" w:color="auto"/>
                <w:bottom w:val="none" w:sz="0" w:space="0" w:color="auto"/>
                <w:right w:val="none" w:sz="0" w:space="0" w:color="auto"/>
              </w:divBdr>
              <w:divsChild>
                <w:div w:id="35355654">
                  <w:marLeft w:val="0"/>
                  <w:marRight w:val="0"/>
                  <w:marTop w:val="0"/>
                  <w:marBottom w:val="0"/>
                  <w:divBdr>
                    <w:top w:val="none" w:sz="0" w:space="0" w:color="auto"/>
                    <w:left w:val="none" w:sz="0" w:space="0" w:color="auto"/>
                    <w:bottom w:val="none" w:sz="0" w:space="0" w:color="auto"/>
                    <w:right w:val="none" w:sz="0" w:space="0" w:color="auto"/>
                  </w:divBdr>
                </w:div>
                <w:div w:id="53092603">
                  <w:marLeft w:val="0"/>
                  <w:marRight w:val="0"/>
                  <w:marTop w:val="0"/>
                  <w:marBottom w:val="0"/>
                  <w:divBdr>
                    <w:top w:val="none" w:sz="0" w:space="0" w:color="auto"/>
                    <w:left w:val="none" w:sz="0" w:space="0" w:color="auto"/>
                    <w:bottom w:val="none" w:sz="0" w:space="0" w:color="auto"/>
                    <w:right w:val="none" w:sz="0" w:space="0" w:color="auto"/>
                  </w:divBdr>
                </w:div>
                <w:div w:id="230386006">
                  <w:marLeft w:val="0"/>
                  <w:marRight w:val="0"/>
                  <w:marTop w:val="0"/>
                  <w:marBottom w:val="0"/>
                  <w:divBdr>
                    <w:top w:val="none" w:sz="0" w:space="0" w:color="auto"/>
                    <w:left w:val="none" w:sz="0" w:space="0" w:color="auto"/>
                    <w:bottom w:val="none" w:sz="0" w:space="0" w:color="auto"/>
                    <w:right w:val="none" w:sz="0" w:space="0" w:color="auto"/>
                  </w:divBdr>
                </w:div>
                <w:div w:id="303585967">
                  <w:marLeft w:val="0"/>
                  <w:marRight w:val="0"/>
                  <w:marTop w:val="0"/>
                  <w:marBottom w:val="0"/>
                  <w:divBdr>
                    <w:top w:val="none" w:sz="0" w:space="0" w:color="auto"/>
                    <w:left w:val="none" w:sz="0" w:space="0" w:color="auto"/>
                    <w:bottom w:val="none" w:sz="0" w:space="0" w:color="auto"/>
                    <w:right w:val="none" w:sz="0" w:space="0" w:color="auto"/>
                  </w:divBdr>
                </w:div>
                <w:div w:id="409231515">
                  <w:marLeft w:val="0"/>
                  <w:marRight w:val="0"/>
                  <w:marTop w:val="0"/>
                  <w:marBottom w:val="0"/>
                  <w:divBdr>
                    <w:top w:val="none" w:sz="0" w:space="0" w:color="auto"/>
                    <w:left w:val="none" w:sz="0" w:space="0" w:color="auto"/>
                    <w:bottom w:val="none" w:sz="0" w:space="0" w:color="auto"/>
                    <w:right w:val="none" w:sz="0" w:space="0" w:color="auto"/>
                  </w:divBdr>
                </w:div>
                <w:div w:id="521404954">
                  <w:marLeft w:val="0"/>
                  <w:marRight w:val="0"/>
                  <w:marTop w:val="0"/>
                  <w:marBottom w:val="0"/>
                  <w:divBdr>
                    <w:top w:val="none" w:sz="0" w:space="0" w:color="auto"/>
                    <w:left w:val="none" w:sz="0" w:space="0" w:color="auto"/>
                    <w:bottom w:val="none" w:sz="0" w:space="0" w:color="auto"/>
                    <w:right w:val="none" w:sz="0" w:space="0" w:color="auto"/>
                  </w:divBdr>
                </w:div>
                <w:div w:id="657079748">
                  <w:marLeft w:val="0"/>
                  <w:marRight w:val="0"/>
                  <w:marTop w:val="0"/>
                  <w:marBottom w:val="0"/>
                  <w:divBdr>
                    <w:top w:val="none" w:sz="0" w:space="0" w:color="auto"/>
                    <w:left w:val="none" w:sz="0" w:space="0" w:color="auto"/>
                    <w:bottom w:val="none" w:sz="0" w:space="0" w:color="auto"/>
                    <w:right w:val="none" w:sz="0" w:space="0" w:color="auto"/>
                  </w:divBdr>
                </w:div>
                <w:div w:id="721758017">
                  <w:marLeft w:val="0"/>
                  <w:marRight w:val="0"/>
                  <w:marTop w:val="0"/>
                  <w:marBottom w:val="0"/>
                  <w:divBdr>
                    <w:top w:val="none" w:sz="0" w:space="0" w:color="auto"/>
                    <w:left w:val="none" w:sz="0" w:space="0" w:color="auto"/>
                    <w:bottom w:val="none" w:sz="0" w:space="0" w:color="auto"/>
                    <w:right w:val="none" w:sz="0" w:space="0" w:color="auto"/>
                  </w:divBdr>
                </w:div>
                <w:div w:id="737674938">
                  <w:marLeft w:val="0"/>
                  <w:marRight w:val="0"/>
                  <w:marTop w:val="0"/>
                  <w:marBottom w:val="0"/>
                  <w:divBdr>
                    <w:top w:val="none" w:sz="0" w:space="0" w:color="auto"/>
                    <w:left w:val="none" w:sz="0" w:space="0" w:color="auto"/>
                    <w:bottom w:val="none" w:sz="0" w:space="0" w:color="auto"/>
                    <w:right w:val="none" w:sz="0" w:space="0" w:color="auto"/>
                  </w:divBdr>
                </w:div>
                <w:div w:id="830558962">
                  <w:marLeft w:val="0"/>
                  <w:marRight w:val="0"/>
                  <w:marTop w:val="0"/>
                  <w:marBottom w:val="0"/>
                  <w:divBdr>
                    <w:top w:val="none" w:sz="0" w:space="0" w:color="auto"/>
                    <w:left w:val="none" w:sz="0" w:space="0" w:color="auto"/>
                    <w:bottom w:val="none" w:sz="0" w:space="0" w:color="auto"/>
                    <w:right w:val="none" w:sz="0" w:space="0" w:color="auto"/>
                  </w:divBdr>
                </w:div>
                <w:div w:id="1131286283">
                  <w:marLeft w:val="0"/>
                  <w:marRight w:val="0"/>
                  <w:marTop w:val="0"/>
                  <w:marBottom w:val="0"/>
                  <w:divBdr>
                    <w:top w:val="none" w:sz="0" w:space="0" w:color="auto"/>
                    <w:left w:val="none" w:sz="0" w:space="0" w:color="auto"/>
                    <w:bottom w:val="none" w:sz="0" w:space="0" w:color="auto"/>
                    <w:right w:val="none" w:sz="0" w:space="0" w:color="auto"/>
                  </w:divBdr>
                </w:div>
                <w:div w:id="1296906127">
                  <w:marLeft w:val="0"/>
                  <w:marRight w:val="0"/>
                  <w:marTop w:val="0"/>
                  <w:marBottom w:val="0"/>
                  <w:divBdr>
                    <w:top w:val="none" w:sz="0" w:space="0" w:color="auto"/>
                    <w:left w:val="none" w:sz="0" w:space="0" w:color="auto"/>
                    <w:bottom w:val="none" w:sz="0" w:space="0" w:color="auto"/>
                    <w:right w:val="none" w:sz="0" w:space="0" w:color="auto"/>
                  </w:divBdr>
                </w:div>
                <w:div w:id="1324696537">
                  <w:marLeft w:val="0"/>
                  <w:marRight w:val="0"/>
                  <w:marTop w:val="0"/>
                  <w:marBottom w:val="0"/>
                  <w:divBdr>
                    <w:top w:val="none" w:sz="0" w:space="0" w:color="auto"/>
                    <w:left w:val="none" w:sz="0" w:space="0" w:color="auto"/>
                    <w:bottom w:val="none" w:sz="0" w:space="0" w:color="auto"/>
                    <w:right w:val="none" w:sz="0" w:space="0" w:color="auto"/>
                  </w:divBdr>
                </w:div>
                <w:div w:id="1329361461">
                  <w:marLeft w:val="0"/>
                  <w:marRight w:val="0"/>
                  <w:marTop w:val="0"/>
                  <w:marBottom w:val="0"/>
                  <w:divBdr>
                    <w:top w:val="none" w:sz="0" w:space="0" w:color="auto"/>
                    <w:left w:val="none" w:sz="0" w:space="0" w:color="auto"/>
                    <w:bottom w:val="none" w:sz="0" w:space="0" w:color="auto"/>
                    <w:right w:val="none" w:sz="0" w:space="0" w:color="auto"/>
                  </w:divBdr>
                </w:div>
                <w:div w:id="1478376801">
                  <w:marLeft w:val="0"/>
                  <w:marRight w:val="0"/>
                  <w:marTop w:val="0"/>
                  <w:marBottom w:val="0"/>
                  <w:divBdr>
                    <w:top w:val="none" w:sz="0" w:space="0" w:color="auto"/>
                    <w:left w:val="none" w:sz="0" w:space="0" w:color="auto"/>
                    <w:bottom w:val="none" w:sz="0" w:space="0" w:color="auto"/>
                    <w:right w:val="none" w:sz="0" w:space="0" w:color="auto"/>
                  </w:divBdr>
                </w:div>
                <w:div w:id="1613509243">
                  <w:marLeft w:val="0"/>
                  <w:marRight w:val="0"/>
                  <w:marTop w:val="0"/>
                  <w:marBottom w:val="0"/>
                  <w:divBdr>
                    <w:top w:val="none" w:sz="0" w:space="0" w:color="auto"/>
                    <w:left w:val="none" w:sz="0" w:space="0" w:color="auto"/>
                    <w:bottom w:val="none" w:sz="0" w:space="0" w:color="auto"/>
                    <w:right w:val="none" w:sz="0" w:space="0" w:color="auto"/>
                  </w:divBdr>
                </w:div>
                <w:div w:id="1662855101">
                  <w:marLeft w:val="0"/>
                  <w:marRight w:val="0"/>
                  <w:marTop w:val="0"/>
                  <w:marBottom w:val="0"/>
                  <w:divBdr>
                    <w:top w:val="none" w:sz="0" w:space="0" w:color="auto"/>
                    <w:left w:val="none" w:sz="0" w:space="0" w:color="auto"/>
                    <w:bottom w:val="none" w:sz="0" w:space="0" w:color="auto"/>
                    <w:right w:val="none" w:sz="0" w:space="0" w:color="auto"/>
                  </w:divBdr>
                </w:div>
                <w:div w:id="1669284385">
                  <w:marLeft w:val="0"/>
                  <w:marRight w:val="0"/>
                  <w:marTop w:val="0"/>
                  <w:marBottom w:val="0"/>
                  <w:divBdr>
                    <w:top w:val="none" w:sz="0" w:space="0" w:color="auto"/>
                    <w:left w:val="none" w:sz="0" w:space="0" w:color="auto"/>
                    <w:bottom w:val="none" w:sz="0" w:space="0" w:color="auto"/>
                    <w:right w:val="none" w:sz="0" w:space="0" w:color="auto"/>
                  </w:divBdr>
                </w:div>
                <w:div w:id="2041390889">
                  <w:marLeft w:val="0"/>
                  <w:marRight w:val="0"/>
                  <w:marTop w:val="0"/>
                  <w:marBottom w:val="0"/>
                  <w:divBdr>
                    <w:top w:val="none" w:sz="0" w:space="0" w:color="auto"/>
                    <w:left w:val="none" w:sz="0" w:space="0" w:color="auto"/>
                    <w:bottom w:val="none" w:sz="0" w:space="0" w:color="auto"/>
                    <w:right w:val="none" w:sz="0" w:space="0" w:color="auto"/>
                  </w:divBdr>
                </w:div>
                <w:div w:id="2106222990">
                  <w:marLeft w:val="0"/>
                  <w:marRight w:val="0"/>
                  <w:marTop w:val="0"/>
                  <w:marBottom w:val="0"/>
                  <w:divBdr>
                    <w:top w:val="none" w:sz="0" w:space="0" w:color="auto"/>
                    <w:left w:val="none" w:sz="0" w:space="0" w:color="auto"/>
                    <w:bottom w:val="none" w:sz="0" w:space="0" w:color="auto"/>
                    <w:right w:val="none" w:sz="0" w:space="0" w:color="auto"/>
                  </w:divBdr>
                </w:div>
              </w:divsChild>
            </w:div>
            <w:div w:id="454444249">
              <w:marLeft w:val="0"/>
              <w:marRight w:val="0"/>
              <w:marTop w:val="0"/>
              <w:marBottom w:val="0"/>
              <w:divBdr>
                <w:top w:val="none" w:sz="0" w:space="0" w:color="auto"/>
                <w:left w:val="none" w:sz="0" w:space="0" w:color="auto"/>
                <w:bottom w:val="none" w:sz="0" w:space="0" w:color="auto"/>
                <w:right w:val="none" w:sz="0" w:space="0" w:color="auto"/>
              </w:divBdr>
            </w:div>
            <w:div w:id="936331993">
              <w:marLeft w:val="0"/>
              <w:marRight w:val="0"/>
              <w:marTop w:val="0"/>
              <w:marBottom w:val="0"/>
              <w:divBdr>
                <w:top w:val="none" w:sz="0" w:space="0" w:color="auto"/>
                <w:left w:val="none" w:sz="0" w:space="0" w:color="auto"/>
                <w:bottom w:val="none" w:sz="0" w:space="0" w:color="auto"/>
                <w:right w:val="none" w:sz="0" w:space="0" w:color="auto"/>
              </w:divBdr>
              <w:divsChild>
                <w:div w:id="27067397">
                  <w:marLeft w:val="0"/>
                  <w:marRight w:val="0"/>
                  <w:marTop w:val="0"/>
                  <w:marBottom w:val="0"/>
                  <w:divBdr>
                    <w:top w:val="none" w:sz="0" w:space="0" w:color="auto"/>
                    <w:left w:val="none" w:sz="0" w:space="0" w:color="auto"/>
                    <w:bottom w:val="none" w:sz="0" w:space="0" w:color="auto"/>
                    <w:right w:val="none" w:sz="0" w:space="0" w:color="auto"/>
                  </w:divBdr>
                </w:div>
                <w:div w:id="64109795">
                  <w:marLeft w:val="0"/>
                  <w:marRight w:val="0"/>
                  <w:marTop w:val="0"/>
                  <w:marBottom w:val="0"/>
                  <w:divBdr>
                    <w:top w:val="none" w:sz="0" w:space="0" w:color="auto"/>
                    <w:left w:val="none" w:sz="0" w:space="0" w:color="auto"/>
                    <w:bottom w:val="none" w:sz="0" w:space="0" w:color="auto"/>
                    <w:right w:val="none" w:sz="0" w:space="0" w:color="auto"/>
                  </w:divBdr>
                </w:div>
                <w:div w:id="180633374">
                  <w:marLeft w:val="0"/>
                  <w:marRight w:val="0"/>
                  <w:marTop w:val="0"/>
                  <w:marBottom w:val="0"/>
                  <w:divBdr>
                    <w:top w:val="none" w:sz="0" w:space="0" w:color="auto"/>
                    <w:left w:val="none" w:sz="0" w:space="0" w:color="auto"/>
                    <w:bottom w:val="none" w:sz="0" w:space="0" w:color="auto"/>
                    <w:right w:val="none" w:sz="0" w:space="0" w:color="auto"/>
                  </w:divBdr>
                </w:div>
                <w:div w:id="333268129">
                  <w:marLeft w:val="0"/>
                  <w:marRight w:val="0"/>
                  <w:marTop w:val="0"/>
                  <w:marBottom w:val="0"/>
                  <w:divBdr>
                    <w:top w:val="none" w:sz="0" w:space="0" w:color="auto"/>
                    <w:left w:val="none" w:sz="0" w:space="0" w:color="auto"/>
                    <w:bottom w:val="none" w:sz="0" w:space="0" w:color="auto"/>
                    <w:right w:val="none" w:sz="0" w:space="0" w:color="auto"/>
                  </w:divBdr>
                </w:div>
                <w:div w:id="557935895">
                  <w:marLeft w:val="0"/>
                  <w:marRight w:val="0"/>
                  <w:marTop w:val="0"/>
                  <w:marBottom w:val="0"/>
                  <w:divBdr>
                    <w:top w:val="none" w:sz="0" w:space="0" w:color="auto"/>
                    <w:left w:val="none" w:sz="0" w:space="0" w:color="auto"/>
                    <w:bottom w:val="none" w:sz="0" w:space="0" w:color="auto"/>
                    <w:right w:val="none" w:sz="0" w:space="0" w:color="auto"/>
                  </w:divBdr>
                </w:div>
                <w:div w:id="568422062">
                  <w:marLeft w:val="0"/>
                  <w:marRight w:val="0"/>
                  <w:marTop w:val="0"/>
                  <w:marBottom w:val="0"/>
                  <w:divBdr>
                    <w:top w:val="none" w:sz="0" w:space="0" w:color="auto"/>
                    <w:left w:val="none" w:sz="0" w:space="0" w:color="auto"/>
                    <w:bottom w:val="none" w:sz="0" w:space="0" w:color="auto"/>
                    <w:right w:val="none" w:sz="0" w:space="0" w:color="auto"/>
                  </w:divBdr>
                </w:div>
                <w:div w:id="650329522">
                  <w:marLeft w:val="0"/>
                  <w:marRight w:val="0"/>
                  <w:marTop w:val="0"/>
                  <w:marBottom w:val="0"/>
                  <w:divBdr>
                    <w:top w:val="none" w:sz="0" w:space="0" w:color="auto"/>
                    <w:left w:val="none" w:sz="0" w:space="0" w:color="auto"/>
                    <w:bottom w:val="none" w:sz="0" w:space="0" w:color="auto"/>
                    <w:right w:val="none" w:sz="0" w:space="0" w:color="auto"/>
                  </w:divBdr>
                </w:div>
                <w:div w:id="681125752">
                  <w:marLeft w:val="0"/>
                  <w:marRight w:val="0"/>
                  <w:marTop w:val="0"/>
                  <w:marBottom w:val="0"/>
                  <w:divBdr>
                    <w:top w:val="none" w:sz="0" w:space="0" w:color="auto"/>
                    <w:left w:val="none" w:sz="0" w:space="0" w:color="auto"/>
                    <w:bottom w:val="none" w:sz="0" w:space="0" w:color="auto"/>
                    <w:right w:val="none" w:sz="0" w:space="0" w:color="auto"/>
                  </w:divBdr>
                </w:div>
                <w:div w:id="774709355">
                  <w:marLeft w:val="0"/>
                  <w:marRight w:val="0"/>
                  <w:marTop w:val="0"/>
                  <w:marBottom w:val="0"/>
                  <w:divBdr>
                    <w:top w:val="none" w:sz="0" w:space="0" w:color="auto"/>
                    <w:left w:val="none" w:sz="0" w:space="0" w:color="auto"/>
                    <w:bottom w:val="none" w:sz="0" w:space="0" w:color="auto"/>
                    <w:right w:val="none" w:sz="0" w:space="0" w:color="auto"/>
                  </w:divBdr>
                </w:div>
                <w:div w:id="791871600">
                  <w:marLeft w:val="0"/>
                  <w:marRight w:val="0"/>
                  <w:marTop w:val="0"/>
                  <w:marBottom w:val="0"/>
                  <w:divBdr>
                    <w:top w:val="none" w:sz="0" w:space="0" w:color="auto"/>
                    <w:left w:val="none" w:sz="0" w:space="0" w:color="auto"/>
                    <w:bottom w:val="none" w:sz="0" w:space="0" w:color="auto"/>
                    <w:right w:val="none" w:sz="0" w:space="0" w:color="auto"/>
                  </w:divBdr>
                </w:div>
                <w:div w:id="1060714624">
                  <w:marLeft w:val="0"/>
                  <w:marRight w:val="0"/>
                  <w:marTop w:val="0"/>
                  <w:marBottom w:val="0"/>
                  <w:divBdr>
                    <w:top w:val="none" w:sz="0" w:space="0" w:color="auto"/>
                    <w:left w:val="none" w:sz="0" w:space="0" w:color="auto"/>
                    <w:bottom w:val="none" w:sz="0" w:space="0" w:color="auto"/>
                    <w:right w:val="none" w:sz="0" w:space="0" w:color="auto"/>
                  </w:divBdr>
                </w:div>
                <w:div w:id="1228497239">
                  <w:marLeft w:val="0"/>
                  <w:marRight w:val="0"/>
                  <w:marTop w:val="0"/>
                  <w:marBottom w:val="0"/>
                  <w:divBdr>
                    <w:top w:val="none" w:sz="0" w:space="0" w:color="auto"/>
                    <w:left w:val="none" w:sz="0" w:space="0" w:color="auto"/>
                    <w:bottom w:val="none" w:sz="0" w:space="0" w:color="auto"/>
                    <w:right w:val="none" w:sz="0" w:space="0" w:color="auto"/>
                  </w:divBdr>
                </w:div>
                <w:div w:id="1250499794">
                  <w:marLeft w:val="0"/>
                  <w:marRight w:val="0"/>
                  <w:marTop w:val="0"/>
                  <w:marBottom w:val="0"/>
                  <w:divBdr>
                    <w:top w:val="none" w:sz="0" w:space="0" w:color="auto"/>
                    <w:left w:val="none" w:sz="0" w:space="0" w:color="auto"/>
                    <w:bottom w:val="none" w:sz="0" w:space="0" w:color="auto"/>
                    <w:right w:val="none" w:sz="0" w:space="0" w:color="auto"/>
                  </w:divBdr>
                </w:div>
                <w:div w:id="1470594382">
                  <w:marLeft w:val="0"/>
                  <w:marRight w:val="0"/>
                  <w:marTop w:val="0"/>
                  <w:marBottom w:val="0"/>
                  <w:divBdr>
                    <w:top w:val="none" w:sz="0" w:space="0" w:color="auto"/>
                    <w:left w:val="none" w:sz="0" w:space="0" w:color="auto"/>
                    <w:bottom w:val="none" w:sz="0" w:space="0" w:color="auto"/>
                    <w:right w:val="none" w:sz="0" w:space="0" w:color="auto"/>
                  </w:divBdr>
                </w:div>
                <w:div w:id="1491946136">
                  <w:marLeft w:val="0"/>
                  <w:marRight w:val="0"/>
                  <w:marTop w:val="0"/>
                  <w:marBottom w:val="0"/>
                  <w:divBdr>
                    <w:top w:val="none" w:sz="0" w:space="0" w:color="auto"/>
                    <w:left w:val="none" w:sz="0" w:space="0" w:color="auto"/>
                    <w:bottom w:val="none" w:sz="0" w:space="0" w:color="auto"/>
                    <w:right w:val="none" w:sz="0" w:space="0" w:color="auto"/>
                  </w:divBdr>
                </w:div>
                <w:div w:id="1716270054">
                  <w:marLeft w:val="0"/>
                  <w:marRight w:val="0"/>
                  <w:marTop w:val="0"/>
                  <w:marBottom w:val="0"/>
                  <w:divBdr>
                    <w:top w:val="none" w:sz="0" w:space="0" w:color="auto"/>
                    <w:left w:val="none" w:sz="0" w:space="0" w:color="auto"/>
                    <w:bottom w:val="none" w:sz="0" w:space="0" w:color="auto"/>
                    <w:right w:val="none" w:sz="0" w:space="0" w:color="auto"/>
                  </w:divBdr>
                </w:div>
                <w:div w:id="1737312469">
                  <w:marLeft w:val="0"/>
                  <w:marRight w:val="0"/>
                  <w:marTop w:val="0"/>
                  <w:marBottom w:val="0"/>
                  <w:divBdr>
                    <w:top w:val="none" w:sz="0" w:space="0" w:color="auto"/>
                    <w:left w:val="none" w:sz="0" w:space="0" w:color="auto"/>
                    <w:bottom w:val="none" w:sz="0" w:space="0" w:color="auto"/>
                    <w:right w:val="none" w:sz="0" w:space="0" w:color="auto"/>
                  </w:divBdr>
                </w:div>
                <w:div w:id="1856066807">
                  <w:marLeft w:val="0"/>
                  <w:marRight w:val="0"/>
                  <w:marTop w:val="0"/>
                  <w:marBottom w:val="0"/>
                  <w:divBdr>
                    <w:top w:val="none" w:sz="0" w:space="0" w:color="auto"/>
                    <w:left w:val="none" w:sz="0" w:space="0" w:color="auto"/>
                    <w:bottom w:val="none" w:sz="0" w:space="0" w:color="auto"/>
                    <w:right w:val="none" w:sz="0" w:space="0" w:color="auto"/>
                  </w:divBdr>
                </w:div>
                <w:div w:id="1978947021">
                  <w:marLeft w:val="0"/>
                  <w:marRight w:val="0"/>
                  <w:marTop w:val="0"/>
                  <w:marBottom w:val="0"/>
                  <w:divBdr>
                    <w:top w:val="none" w:sz="0" w:space="0" w:color="auto"/>
                    <w:left w:val="none" w:sz="0" w:space="0" w:color="auto"/>
                    <w:bottom w:val="none" w:sz="0" w:space="0" w:color="auto"/>
                    <w:right w:val="none" w:sz="0" w:space="0" w:color="auto"/>
                  </w:divBdr>
                </w:div>
                <w:div w:id="2114476500">
                  <w:marLeft w:val="0"/>
                  <w:marRight w:val="0"/>
                  <w:marTop w:val="0"/>
                  <w:marBottom w:val="0"/>
                  <w:divBdr>
                    <w:top w:val="none" w:sz="0" w:space="0" w:color="auto"/>
                    <w:left w:val="none" w:sz="0" w:space="0" w:color="auto"/>
                    <w:bottom w:val="none" w:sz="0" w:space="0" w:color="auto"/>
                    <w:right w:val="none" w:sz="0" w:space="0" w:color="auto"/>
                  </w:divBdr>
                </w:div>
              </w:divsChild>
            </w:div>
            <w:div w:id="1100250779">
              <w:marLeft w:val="0"/>
              <w:marRight w:val="0"/>
              <w:marTop w:val="0"/>
              <w:marBottom w:val="0"/>
              <w:divBdr>
                <w:top w:val="none" w:sz="0" w:space="0" w:color="auto"/>
                <w:left w:val="none" w:sz="0" w:space="0" w:color="auto"/>
                <w:bottom w:val="none" w:sz="0" w:space="0" w:color="auto"/>
                <w:right w:val="none" w:sz="0" w:space="0" w:color="auto"/>
              </w:divBdr>
              <w:divsChild>
                <w:div w:id="126515011">
                  <w:marLeft w:val="0"/>
                  <w:marRight w:val="0"/>
                  <w:marTop w:val="0"/>
                  <w:marBottom w:val="0"/>
                  <w:divBdr>
                    <w:top w:val="none" w:sz="0" w:space="0" w:color="auto"/>
                    <w:left w:val="none" w:sz="0" w:space="0" w:color="auto"/>
                    <w:bottom w:val="none" w:sz="0" w:space="0" w:color="auto"/>
                    <w:right w:val="none" w:sz="0" w:space="0" w:color="auto"/>
                  </w:divBdr>
                </w:div>
                <w:div w:id="192768669">
                  <w:marLeft w:val="0"/>
                  <w:marRight w:val="0"/>
                  <w:marTop w:val="0"/>
                  <w:marBottom w:val="0"/>
                  <w:divBdr>
                    <w:top w:val="none" w:sz="0" w:space="0" w:color="auto"/>
                    <w:left w:val="none" w:sz="0" w:space="0" w:color="auto"/>
                    <w:bottom w:val="none" w:sz="0" w:space="0" w:color="auto"/>
                    <w:right w:val="none" w:sz="0" w:space="0" w:color="auto"/>
                  </w:divBdr>
                </w:div>
                <w:div w:id="278756483">
                  <w:marLeft w:val="0"/>
                  <w:marRight w:val="0"/>
                  <w:marTop w:val="0"/>
                  <w:marBottom w:val="0"/>
                  <w:divBdr>
                    <w:top w:val="none" w:sz="0" w:space="0" w:color="auto"/>
                    <w:left w:val="none" w:sz="0" w:space="0" w:color="auto"/>
                    <w:bottom w:val="none" w:sz="0" w:space="0" w:color="auto"/>
                    <w:right w:val="none" w:sz="0" w:space="0" w:color="auto"/>
                  </w:divBdr>
                </w:div>
                <w:div w:id="479424223">
                  <w:marLeft w:val="0"/>
                  <w:marRight w:val="0"/>
                  <w:marTop w:val="0"/>
                  <w:marBottom w:val="0"/>
                  <w:divBdr>
                    <w:top w:val="none" w:sz="0" w:space="0" w:color="auto"/>
                    <w:left w:val="none" w:sz="0" w:space="0" w:color="auto"/>
                    <w:bottom w:val="none" w:sz="0" w:space="0" w:color="auto"/>
                    <w:right w:val="none" w:sz="0" w:space="0" w:color="auto"/>
                  </w:divBdr>
                </w:div>
                <w:div w:id="582567581">
                  <w:marLeft w:val="0"/>
                  <w:marRight w:val="0"/>
                  <w:marTop w:val="0"/>
                  <w:marBottom w:val="0"/>
                  <w:divBdr>
                    <w:top w:val="none" w:sz="0" w:space="0" w:color="auto"/>
                    <w:left w:val="none" w:sz="0" w:space="0" w:color="auto"/>
                    <w:bottom w:val="none" w:sz="0" w:space="0" w:color="auto"/>
                    <w:right w:val="none" w:sz="0" w:space="0" w:color="auto"/>
                  </w:divBdr>
                </w:div>
                <w:div w:id="584610450">
                  <w:marLeft w:val="0"/>
                  <w:marRight w:val="0"/>
                  <w:marTop w:val="0"/>
                  <w:marBottom w:val="0"/>
                  <w:divBdr>
                    <w:top w:val="none" w:sz="0" w:space="0" w:color="auto"/>
                    <w:left w:val="none" w:sz="0" w:space="0" w:color="auto"/>
                    <w:bottom w:val="none" w:sz="0" w:space="0" w:color="auto"/>
                    <w:right w:val="none" w:sz="0" w:space="0" w:color="auto"/>
                  </w:divBdr>
                </w:div>
                <w:div w:id="714432949">
                  <w:marLeft w:val="0"/>
                  <w:marRight w:val="0"/>
                  <w:marTop w:val="0"/>
                  <w:marBottom w:val="0"/>
                  <w:divBdr>
                    <w:top w:val="none" w:sz="0" w:space="0" w:color="auto"/>
                    <w:left w:val="none" w:sz="0" w:space="0" w:color="auto"/>
                    <w:bottom w:val="none" w:sz="0" w:space="0" w:color="auto"/>
                    <w:right w:val="none" w:sz="0" w:space="0" w:color="auto"/>
                  </w:divBdr>
                </w:div>
                <w:div w:id="748699960">
                  <w:marLeft w:val="0"/>
                  <w:marRight w:val="0"/>
                  <w:marTop w:val="0"/>
                  <w:marBottom w:val="0"/>
                  <w:divBdr>
                    <w:top w:val="none" w:sz="0" w:space="0" w:color="auto"/>
                    <w:left w:val="none" w:sz="0" w:space="0" w:color="auto"/>
                    <w:bottom w:val="none" w:sz="0" w:space="0" w:color="auto"/>
                    <w:right w:val="none" w:sz="0" w:space="0" w:color="auto"/>
                  </w:divBdr>
                </w:div>
                <w:div w:id="793408825">
                  <w:marLeft w:val="0"/>
                  <w:marRight w:val="0"/>
                  <w:marTop w:val="0"/>
                  <w:marBottom w:val="0"/>
                  <w:divBdr>
                    <w:top w:val="none" w:sz="0" w:space="0" w:color="auto"/>
                    <w:left w:val="none" w:sz="0" w:space="0" w:color="auto"/>
                    <w:bottom w:val="none" w:sz="0" w:space="0" w:color="auto"/>
                    <w:right w:val="none" w:sz="0" w:space="0" w:color="auto"/>
                  </w:divBdr>
                </w:div>
                <w:div w:id="928730788">
                  <w:marLeft w:val="0"/>
                  <w:marRight w:val="0"/>
                  <w:marTop w:val="0"/>
                  <w:marBottom w:val="0"/>
                  <w:divBdr>
                    <w:top w:val="none" w:sz="0" w:space="0" w:color="auto"/>
                    <w:left w:val="none" w:sz="0" w:space="0" w:color="auto"/>
                    <w:bottom w:val="none" w:sz="0" w:space="0" w:color="auto"/>
                    <w:right w:val="none" w:sz="0" w:space="0" w:color="auto"/>
                  </w:divBdr>
                </w:div>
                <w:div w:id="1225217223">
                  <w:marLeft w:val="0"/>
                  <w:marRight w:val="0"/>
                  <w:marTop w:val="0"/>
                  <w:marBottom w:val="0"/>
                  <w:divBdr>
                    <w:top w:val="none" w:sz="0" w:space="0" w:color="auto"/>
                    <w:left w:val="none" w:sz="0" w:space="0" w:color="auto"/>
                    <w:bottom w:val="none" w:sz="0" w:space="0" w:color="auto"/>
                    <w:right w:val="none" w:sz="0" w:space="0" w:color="auto"/>
                  </w:divBdr>
                </w:div>
                <w:div w:id="1289821091">
                  <w:marLeft w:val="0"/>
                  <w:marRight w:val="0"/>
                  <w:marTop w:val="0"/>
                  <w:marBottom w:val="0"/>
                  <w:divBdr>
                    <w:top w:val="none" w:sz="0" w:space="0" w:color="auto"/>
                    <w:left w:val="none" w:sz="0" w:space="0" w:color="auto"/>
                    <w:bottom w:val="none" w:sz="0" w:space="0" w:color="auto"/>
                    <w:right w:val="none" w:sz="0" w:space="0" w:color="auto"/>
                  </w:divBdr>
                </w:div>
                <w:div w:id="1465807810">
                  <w:marLeft w:val="0"/>
                  <w:marRight w:val="0"/>
                  <w:marTop w:val="0"/>
                  <w:marBottom w:val="0"/>
                  <w:divBdr>
                    <w:top w:val="none" w:sz="0" w:space="0" w:color="auto"/>
                    <w:left w:val="none" w:sz="0" w:space="0" w:color="auto"/>
                    <w:bottom w:val="none" w:sz="0" w:space="0" w:color="auto"/>
                    <w:right w:val="none" w:sz="0" w:space="0" w:color="auto"/>
                  </w:divBdr>
                </w:div>
                <w:div w:id="1586693311">
                  <w:marLeft w:val="0"/>
                  <w:marRight w:val="0"/>
                  <w:marTop w:val="0"/>
                  <w:marBottom w:val="0"/>
                  <w:divBdr>
                    <w:top w:val="none" w:sz="0" w:space="0" w:color="auto"/>
                    <w:left w:val="none" w:sz="0" w:space="0" w:color="auto"/>
                    <w:bottom w:val="none" w:sz="0" w:space="0" w:color="auto"/>
                    <w:right w:val="none" w:sz="0" w:space="0" w:color="auto"/>
                  </w:divBdr>
                </w:div>
                <w:div w:id="1608930571">
                  <w:marLeft w:val="0"/>
                  <w:marRight w:val="0"/>
                  <w:marTop w:val="0"/>
                  <w:marBottom w:val="0"/>
                  <w:divBdr>
                    <w:top w:val="none" w:sz="0" w:space="0" w:color="auto"/>
                    <w:left w:val="none" w:sz="0" w:space="0" w:color="auto"/>
                    <w:bottom w:val="none" w:sz="0" w:space="0" w:color="auto"/>
                    <w:right w:val="none" w:sz="0" w:space="0" w:color="auto"/>
                  </w:divBdr>
                </w:div>
                <w:div w:id="1844395002">
                  <w:marLeft w:val="0"/>
                  <w:marRight w:val="0"/>
                  <w:marTop w:val="0"/>
                  <w:marBottom w:val="0"/>
                  <w:divBdr>
                    <w:top w:val="none" w:sz="0" w:space="0" w:color="auto"/>
                    <w:left w:val="none" w:sz="0" w:space="0" w:color="auto"/>
                    <w:bottom w:val="none" w:sz="0" w:space="0" w:color="auto"/>
                    <w:right w:val="none" w:sz="0" w:space="0" w:color="auto"/>
                  </w:divBdr>
                </w:div>
                <w:div w:id="1845823717">
                  <w:marLeft w:val="0"/>
                  <w:marRight w:val="0"/>
                  <w:marTop w:val="0"/>
                  <w:marBottom w:val="0"/>
                  <w:divBdr>
                    <w:top w:val="none" w:sz="0" w:space="0" w:color="auto"/>
                    <w:left w:val="none" w:sz="0" w:space="0" w:color="auto"/>
                    <w:bottom w:val="none" w:sz="0" w:space="0" w:color="auto"/>
                    <w:right w:val="none" w:sz="0" w:space="0" w:color="auto"/>
                  </w:divBdr>
                </w:div>
                <w:div w:id="1969821808">
                  <w:marLeft w:val="0"/>
                  <w:marRight w:val="0"/>
                  <w:marTop w:val="0"/>
                  <w:marBottom w:val="0"/>
                  <w:divBdr>
                    <w:top w:val="none" w:sz="0" w:space="0" w:color="auto"/>
                    <w:left w:val="none" w:sz="0" w:space="0" w:color="auto"/>
                    <w:bottom w:val="none" w:sz="0" w:space="0" w:color="auto"/>
                    <w:right w:val="none" w:sz="0" w:space="0" w:color="auto"/>
                  </w:divBdr>
                </w:div>
                <w:div w:id="2048095128">
                  <w:marLeft w:val="0"/>
                  <w:marRight w:val="0"/>
                  <w:marTop w:val="0"/>
                  <w:marBottom w:val="0"/>
                  <w:divBdr>
                    <w:top w:val="none" w:sz="0" w:space="0" w:color="auto"/>
                    <w:left w:val="none" w:sz="0" w:space="0" w:color="auto"/>
                    <w:bottom w:val="none" w:sz="0" w:space="0" w:color="auto"/>
                    <w:right w:val="none" w:sz="0" w:space="0" w:color="auto"/>
                  </w:divBdr>
                </w:div>
                <w:div w:id="2110587490">
                  <w:marLeft w:val="0"/>
                  <w:marRight w:val="0"/>
                  <w:marTop w:val="0"/>
                  <w:marBottom w:val="0"/>
                  <w:divBdr>
                    <w:top w:val="none" w:sz="0" w:space="0" w:color="auto"/>
                    <w:left w:val="none" w:sz="0" w:space="0" w:color="auto"/>
                    <w:bottom w:val="none" w:sz="0" w:space="0" w:color="auto"/>
                    <w:right w:val="none" w:sz="0" w:space="0" w:color="auto"/>
                  </w:divBdr>
                </w:div>
              </w:divsChild>
            </w:div>
            <w:div w:id="1247575026">
              <w:marLeft w:val="0"/>
              <w:marRight w:val="0"/>
              <w:marTop w:val="0"/>
              <w:marBottom w:val="0"/>
              <w:divBdr>
                <w:top w:val="none" w:sz="0" w:space="0" w:color="auto"/>
                <w:left w:val="none" w:sz="0" w:space="0" w:color="auto"/>
                <w:bottom w:val="none" w:sz="0" w:space="0" w:color="auto"/>
                <w:right w:val="none" w:sz="0" w:space="0" w:color="auto"/>
              </w:divBdr>
            </w:div>
            <w:div w:id="1733117673">
              <w:marLeft w:val="0"/>
              <w:marRight w:val="0"/>
              <w:marTop w:val="0"/>
              <w:marBottom w:val="0"/>
              <w:divBdr>
                <w:top w:val="none" w:sz="0" w:space="0" w:color="auto"/>
                <w:left w:val="none" w:sz="0" w:space="0" w:color="auto"/>
                <w:bottom w:val="none" w:sz="0" w:space="0" w:color="auto"/>
                <w:right w:val="none" w:sz="0" w:space="0" w:color="auto"/>
              </w:divBdr>
              <w:divsChild>
                <w:div w:id="884486414">
                  <w:marLeft w:val="0"/>
                  <w:marRight w:val="0"/>
                  <w:marTop w:val="0"/>
                  <w:marBottom w:val="0"/>
                  <w:divBdr>
                    <w:top w:val="none" w:sz="0" w:space="0" w:color="auto"/>
                    <w:left w:val="none" w:sz="0" w:space="0" w:color="auto"/>
                    <w:bottom w:val="none" w:sz="0" w:space="0" w:color="auto"/>
                    <w:right w:val="none" w:sz="0" w:space="0" w:color="auto"/>
                  </w:divBdr>
                </w:div>
                <w:div w:id="1327660706">
                  <w:marLeft w:val="0"/>
                  <w:marRight w:val="0"/>
                  <w:marTop w:val="0"/>
                  <w:marBottom w:val="0"/>
                  <w:divBdr>
                    <w:top w:val="none" w:sz="0" w:space="0" w:color="auto"/>
                    <w:left w:val="none" w:sz="0" w:space="0" w:color="auto"/>
                    <w:bottom w:val="none" w:sz="0" w:space="0" w:color="auto"/>
                    <w:right w:val="none" w:sz="0" w:space="0" w:color="auto"/>
                  </w:divBdr>
                </w:div>
                <w:div w:id="1612123414">
                  <w:marLeft w:val="0"/>
                  <w:marRight w:val="0"/>
                  <w:marTop w:val="0"/>
                  <w:marBottom w:val="0"/>
                  <w:divBdr>
                    <w:top w:val="none" w:sz="0" w:space="0" w:color="auto"/>
                    <w:left w:val="none" w:sz="0" w:space="0" w:color="auto"/>
                    <w:bottom w:val="none" w:sz="0" w:space="0" w:color="auto"/>
                    <w:right w:val="none" w:sz="0" w:space="0" w:color="auto"/>
                  </w:divBdr>
                </w:div>
                <w:div w:id="1825850082">
                  <w:marLeft w:val="0"/>
                  <w:marRight w:val="0"/>
                  <w:marTop w:val="0"/>
                  <w:marBottom w:val="0"/>
                  <w:divBdr>
                    <w:top w:val="none" w:sz="0" w:space="0" w:color="auto"/>
                    <w:left w:val="none" w:sz="0" w:space="0" w:color="auto"/>
                    <w:bottom w:val="none" w:sz="0" w:space="0" w:color="auto"/>
                    <w:right w:val="none" w:sz="0" w:space="0" w:color="auto"/>
                  </w:divBdr>
                </w:div>
                <w:div w:id="2125684941">
                  <w:marLeft w:val="0"/>
                  <w:marRight w:val="0"/>
                  <w:marTop w:val="0"/>
                  <w:marBottom w:val="0"/>
                  <w:divBdr>
                    <w:top w:val="none" w:sz="0" w:space="0" w:color="auto"/>
                    <w:left w:val="none" w:sz="0" w:space="0" w:color="auto"/>
                    <w:bottom w:val="none" w:sz="0" w:space="0" w:color="auto"/>
                    <w:right w:val="none" w:sz="0" w:space="0" w:color="auto"/>
                  </w:divBdr>
                </w:div>
              </w:divsChild>
            </w:div>
            <w:div w:id="1810511533">
              <w:marLeft w:val="0"/>
              <w:marRight w:val="0"/>
              <w:marTop w:val="0"/>
              <w:marBottom w:val="0"/>
              <w:divBdr>
                <w:top w:val="none" w:sz="0" w:space="0" w:color="auto"/>
                <w:left w:val="none" w:sz="0" w:space="0" w:color="auto"/>
                <w:bottom w:val="none" w:sz="0" w:space="0" w:color="auto"/>
                <w:right w:val="none" w:sz="0" w:space="0" w:color="auto"/>
              </w:divBdr>
            </w:div>
            <w:div w:id="2031178265">
              <w:marLeft w:val="0"/>
              <w:marRight w:val="0"/>
              <w:marTop w:val="0"/>
              <w:marBottom w:val="0"/>
              <w:divBdr>
                <w:top w:val="none" w:sz="0" w:space="0" w:color="auto"/>
                <w:left w:val="none" w:sz="0" w:space="0" w:color="auto"/>
                <w:bottom w:val="none" w:sz="0" w:space="0" w:color="auto"/>
                <w:right w:val="none" w:sz="0" w:space="0" w:color="auto"/>
              </w:divBdr>
              <w:divsChild>
                <w:div w:id="152527331">
                  <w:marLeft w:val="0"/>
                  <w:marRight w:val="0"/>
                  <w:marTop w:val="0"/>
                  <w:marBottom w:val="0"/>
                  <w:divBdr>
                    <w:top w:val="none" w:sz="0" w:space="0" w:color="auto"/>
                    <w:left w:val="none" w:sz="0" w:space="0" w:color="auto"/>
                    <w:bottom w:val="none" w:sz="0" w:space="0" w:color="auto"/>
                    <w:right w:val="none" w:sz="0" w:space="0" w:color="auto"/>
                  </w:divBdr>
                </w:div>
                <w:div w:id="179393554">
                  <w:marLeft w:val="0"/>
                  <w:marRight w:val="0"/>
                  <w:marTop w:val="0"/>
                  <w:marBottom w:val="0"/>
                  <w:divBdr>
                    <w:top w:val="none" w:sz="0" w:space="0" w:color="auto"/>
                    <w:left w:val="none" w:sz="0" w:space="0" w:color="auto"/>
                    <w:bottom w:val="none" w:sz="0" w:space="0" w:color="auto"/>
                    <w:right w:val="none" w:sz="0" w:space="0" w:color="auto"/>
                  </w:divBdr>
                </w:div>
                <w:div w:id="214007172">
                  <w:marLeft w:val="0"/>
                  <w:marRight w:val="0"/>
                  <w:marTop w:val="0"/>
                  <w:marBottom w:val="0"/>
                  <w:divBdr>
                    <w:top w:val="none" w:sz="0" w:space="0" w:color="auto"/>
                    <w:left w:val="none" w:sz="0" w:space="0" w:color="auto"/>
                    <w:bottom w:val="none" w:sz="0" w:space="0" w:color="auto"/>
                    <w:right w:val="none" w:sz="0" w:space="0" w:color="auto"/>
                  </w:divBdr>
                </w:div>
                <w:div w:id="312568376">
                  <w:marLeft w:val="0"/>
                  <w:marRight w:val="0"/>
                  <w:marTop w:val="0"/>
                  <w:marBottom w:val="0"/>
                  <w:divBdr>
                    <w:top w:val="none" w:sz="0" w:space="0" w:color="auto"/>
                    <w:left w:val="none" w:sz="0" w:space="0" w:color="auto"/>
                    <w:bottom w:val="none" w:sz="0" w:space="0" w:color="auto"/>
                    <w:right w:val="none" w:sz="0" w:space="0" w:color="auto"/>
                  </w:divBdr>
                </w:div>
                <w:div w:id="441262935">
                  <w:marLeft w:val="0"/>
                  <w:marRight w:val="0"/>
                  <w:marTop w:val="0"/>
                  <w:marBottom w:val="0"/>
                  <w:divBdr>
                    <w:top w:val="none" w:sz="0" w:space="0" w:color="auto"/>
                    <w:left w:val="none" w:sz="0" w:space="0" w:color="auto"/>
                    <w:bottom w:val="none" w:sz="0" w:space="0" w:color="auto"/>
                    <w:right w:val="none" w:sz="0" w:space="0" w:color="auto"/>
                  </w:divBdr>
                </w:div>
                <w:div w:id="465902226">
                  <w:marLeft w:val="0"/>
                  <w:marRight w:val="0"/>
                  <w:marTop w:val="0"/>
                  <w:marBottom w:val="0"/>
                  <w:divBdr>
                    <w:top w:val="none" w:sz="0" w:space="0" w:color="auto"/>
                    <w:left w:val="none" w:sz="0" w:space="0" w:color="auto"/>
                    <w:bottom w:val="none" w:sz="0" w:space="0" w:color="auto"/>
                    <w:right w:val="none" w:sz="0" w:space="0" w:color="auto"/>
                  </w:divBdr>
                </w:div>
                <w:div w:id="515853708">
                  <w:marLeft w:val="0"/>
                  <w:marRight w:val="0"/>
                  <w:marTop w:val="0"/>
                  <w:marBottom w:val="0"/>
                  <w:divBdr>
                    <w:top w:val="none" w:sz="0" w:space="0" w:color="auto"/>
                    <w:left w:val="none" w:sz="0" w:space="0" w:color="auto"/>
                    <w:bottom w:val="none" w:sz="0" w:space="0" w:color="auto"/>
                    <w:right w:val="none" w:sz="0" w:space="0" w:color="auto"/>
                  </w:divBdr>
                </w:div>
                <w:div w:id="601649347">
                  <w:marLeft w:val="0"/>
                  <w:marRight w:val="0"/>
                  <w:marTop w:val="0"/>
                  <w:marBottom w:val="0"/>
                  <w:divBdr>
                    <w:top w:val="none" w:sz="0" w:space="0" w:color="auto"/>
                    <w:left w:val="none" w:sz="0" w:space="0" w:color="auto"/>
                    <w:bottom w:val="none" w:sz="0" w:space="0" w:color="auto"/>
                    <w:right w:val="none" w:sz="0" w:space="0" w:color="auto"/>
                  </w:divBdr>
                </w:div>
                <w:div w:id="1001271979">
                  <w:marLeft w:val="0"/>
                  <w:marRight w:val="0"/>
                  <w:marTop w:val="0"/>
                  <w:marBottom w:val="0"/>
                  <w:divBdr>
                    <w:top w:val="none" w:sz="0" w:space="0" w:color="auto"/>
                    <w:left w:val="none" w:sz="0" w:space="0" w:color="auto"/>
                    <w:bottom w:val="none" w:sz="0" w:space="0" w:color="auto"/>
                    <w:right w:val="none" w:sz="0" w:space="0" w:color="auto"/>
                  </w:divBdr>
                </w:div>
                <w:div w:id="1147935327">
                  <w:marLeft w:val="0"/>
                  <w:marRight w:val="0"/>
                  <w:marTop w:val="0"/>
                  <w:marBottom w:val="0"/>
                  <w:divBdr>
                    <w:top w:val="none" w:sz="0" w:space="0" w:color="auto"/>
                    <w:left w:val="none" w:sz="0" w:space="0" w:color="auto"/>
                    <w:bottom w:val="none" w:sz="0" w:space="0" w:color="auto"/>
                    <w:right w:val="none" w:sz="0" w:space="0" w:color="auto"/>
                  </w:divBdr>
                </w:div>
                <w:div w:id="1203446195">
                  <w:marLeft w:val="0"/>
                  <w:marRight w:val="0"/>
                  <w:marTop w:val="0"/>
                  <w:marBottom w:val="0"/>
                  <w:divBdr>
                    <w:top w:val="none" w:sz="0" w:space="0" w:color="auto"/>
                    <w:left w:val="none" w:sz="0" w:space="0" w:color="auto"/>
                    <w:bottom w:val="none" w:sz="0" w:space="0" w:color="auto"/>
                    <w:right w:val="none" w:sz="0" w:space="0" w:color="auto"/>
                  </w:divBdr>
                </w:div>
                <w:div w:id="1270505272">
                  <w:marLeft w:val="0"/>
                  <w:marRight w:val="0"/>
                  <w:marTop w:val="0"/>
                  <w:marBottom w:val="0"/>
                  <w:divBdr>
                    <w:top w:val="none" w:sz="0" w:space="0" w:color="auto"/>
                    <w:left w:val="none" w:sz="0" w:space="0" w:color="auto"/>
                    <w:bottom w:val="none" w:sz="0" w:space="0" w:color="auto"/>
                    <w:right w:val="none" w:sz="0" w:space="0" w:color="auto"/>
                  </w:divBdr>
                </w:div>
                <w:div w:id="1341740663">
                  <w:marLeft w:val="0"/>
                  <w:marRight w:val="0"/>
                  <w:marTop w:val="0"/>
                  <w:marBottom w:val="0"/>
                  <w:divBdr>
                    <w:top w:val="none" w:sz="0" w:space="0" w:color="auto"/>
                    <w:left w:val="none" w:sz="0" w:space="0" w:color="auto"/>
                    <w:bottom w:val="none" w:sz="0" w:space="0" w:color="auto"/>
                    <w:right w:val="none" w:sz="0" w:space="0" w:color="auto"/>
                  </w:divBdr>
                </w:div>
                <w:div w:id="1345589840">
                  <w:marLeft w:val="0"/>
                  <w:marRight w:val="0"/>
                  <w:marTop w:val="0"/>
                  <w:marBottom w:val="0"/>
                  <w:divBdr>
                    <w:top w:val="none" w:sz="0" w:space="0" w:color="auto"/>
                    <w:left w:val="none" w:sz="0" w:space="0" w:color="auto"/>
                    <w:bottom w:val="none" w:sz="0" w:space="0" w:color="auto"/>
                    <w:right w:val="none" w:sz="0" w:space="0" w:color="auto"/>
                  </w:divBdr>
                </w:div>
                <w:div w:id="1360739785">
                  <w:marLeft w:val="0"/>
                  <w:marRight w:val="0"/>
                  <w:marTop w:val="0"/>
                  <w:marBottom w:val="0"/>
                  <w:divBdr>
                    <w:top w:val="none" w:sz="0" w:space="0" w:color="auto"/>
                    <w:left w:val="none" w:sz="0" w:space="0" w:color="auto"/>
                    <w:bottom w:val="none" w:sz="0" w:space="0" w:color="auto"/>
                    <w:right w:val="none" w:sz="0" w:space="0" w:color="auto"/>
                  </w:divBdr>
                </w:div>
                <w:div w:id="1721902021">
                  <w:marLeft w:val="0"/>
                  <w:marRight w:val="0"/>
                  <w:marTop w:val="0"/>
                  <w:marBottom w:val="0"/>
                  <w:divBdr>
                    <w:top w:val="none" w:sz="0" w:space="0" w:color="auto"/>
                    <w:left w:val="none" w:sz="0" w:space="0" w:color="auto"/>
                    <w:bottom w:val="none" w:sz="0" w:space="0" w:color="auto"/>
                    <w:right w:val="none" w:sz="0" w:space="0" w:color="auto"/>
                  </w:divBdr>
                </w:div>
                <w:div w:id="1736050000">
                  <w:marLeft w:val="0"/>
                  <w:marRight w:val="0"/>
                  <w:marTop w:val="0"/>
                  <w:marBottom w:val="0"/>
                  <w:divBdr>
                    <w:top w:val="none" w:sz="0" w:space="0" w:color="auto"/>
                    <w:left w:val="none" w:sz="0" w:space="0" w:color="auto"/>
                    <w:bottom w:val="none" w:sz="0" w:space="0" w:color="auto"/>
                    <w:right w:val="none" w:sz="0" w:space="0" w:color="auto"/>
                  </w:divBdr>
                </w:div>
                <w:div w:id="1772511669">
                  <w:marLeft w:val="0"/>
                  <w:marRight w:val="0"/>
                  <w:marTop w:val="0"/>
                  <w:marBottom w:val="0"/>
                  <w:divBdr>
                    <w:top w:val="none" w:sz="0" w:space="0" w:color="auto"/>
                    <w:left w:val="none" w:sz="0" w:space="0" w:color="auto"/>
                    <w:bottom w:val="none" w:sz="0" w:space="0" w:color="auto"/>
                    <w:right w:val="none" w:sz="0" w:space="0" w:color="auto"/>
                  </w:divBdr>
                </w:div>
                <w:div w:id="1895123396">
                  <w:marLeft w:val="0"/>
                  <w:marRight w:val="0"/>
                  <w:marTop w:val="0"/>
                  <w:marBottom w:val="0"/>
                  <w:divBdr>
                    <w:top w:val="none" w:sz="0" w:space="0" w:color="auto"/>
                    <w:left w:val="none" w:sz="0" w:space="0" w:color="auto"/>
                    <w:bottom w:val="none" w:sz="0" w:space="0" w:color="auto"/>
                    <w:right w:val="none" w:sz="0" w:space="0" w:color="auto"/>
                  </w:divBdr>
                </w:div>
                <w:div w:id="2088185147">
                  <w:marLeft w:val="0"/>
                  <w:marRight w:val="0"/>
                  <w:marTop w:val="0"/>
                  <w:marBottom w:val="0"/>
                  <w:divBdr>
                    <w:top w:val="none" w:sz="0" w:space="0" w:color="auto"/>
                    <w:left w:val="none" w:sz="0" w:space="0" w:color="auto"/>
                    <w:bottom w:val="none" w:sz="0" w:space="0" w:color="auto"/>
                    <w:right w:val="none" w:sz="0" w:space="0" w:color="auto"/>
                  </w:divBdr>
                </w:div>
              </w:divsChild>
            </w:div>
            <w:div w:id="2078702042">
              <w:marLeft w:val="0"/>
              <w:marRight w:val="0"/>
              <w:marTop w:val="0"/>
              <w:marBottom w:val="0"/>
              <w:divBdr>
                <w:top w:val="none" w:sz="0" w:space="0" w:color="auto"/>
                <w:left w:val="none" w:sz="0" w:space="0" w:color="auto"/>
                <w:bottom w:val="none" w:sz="0" w:space="0" w:color="auto"/>
                <w:right w:val="none" w:sz="0" w:space="0" w:color="auto"/>
              </w:divBdr>
              <w:divsChild>
                <w:div w:id="33117664">
                  <w:marLeft w:val="0"/>
                  <w:marRight w:val="0"/>
                  <w:marTop w:val="0"/>
                  <w:marBottom w:val="0"/>
                  <w:divBdr>
                    <w:top w:val="none" w:sz="0" w:space="0" w:color="auto"/>
                    <w:left w:val="none" w:sz="0" w:space="0" w:color="auto"/>
                    <w:bottom w:val="none" w:sz="0" w:space="0" w:color="auto"/>
                    <w:right w:val="none" w:sz="0" w:space="0" w:color="auto"/>
                  </w:divBdr>
                </w:div>
                <w:div w:id="45684098">
                  <w:marLeft w:val="0"/>
                  <w:marRight w:val="0"/>
                  <w:marTop w:val="0"/>
                  <w:marBottom w:val="0"/>
                  <w:divBdr>
                    <w:top w:val="none" w:sz="0" w:space="0" w:color="auto"/>
                    <w:left w:val="none" w:sz="0" w:space="0" w:color="auto"/>
                    <w:bottom w:val="none" w:sz="0" w:space="0" w:color="auto"/>
                    <w:right w:val="none" w:sz="0" w:space="0" w:color="auto"/>
                  </w:divBdr>
                </w:div>
                <w:div w:id="101532408">
                  <w:marLeft w:val="0"/>
                  <w:marRight w:val="0"/>
                  <w:marTop w:val="0"/>
                  <w:marBottom w:val="0"/>
                  <w:divBdr>
                    <w:top w:val="none" w:sz="0" w:space="0" w:color="auto"/>
                    <w:left w:val="none" w:sz="0" w:space="0" w:color="auto"/>
                    <w:bottom w:val="none" w:sz="0" w:space="0" w:color="auto"/>
                    <w:right w:val="none" w:sz="0" w:space="0" w:color="auto"/>
                  </w:divBdr>
                </w:div>
                <w:div w:id="506097718">
                  <w:marLeft w:val="0"/>
                  <w:marRight w:val="0"/>
                  <w:marTop w:val="0"/>
                  <w:marBottom w:val="0"/>
                  <w:divBdr>
                    <w:top w:val="none" w:sz="0" w:space="0" w:color="auto"/>
                    <w:left w:val="none" w:sz="0" w:space="0" w:color="auto"/>
                    <w:bottom w:val="none" w:sz="0" w:space="0" w:color="auto"/>
                    <w:right w:val="none" w:sz="0" w:space="0" w:color="auto"/>
                  </w:divBdr>
                </w:div>
                <w:div w:id="572787251">
                  <w:marLeft w:val="0"/>
                  <w:marRight w:val="0"/>
                  <w:marTop w:val="0"/>
                  <w:marBottom w:val="0"/>
                  <w:divBdr>
                    <w:top w:val="none" w:sz="0" w:space="0" w:color="auto"/>
                    <w:left w:val="none" w:sz="0" w:space="0" w:color="auto"/>
                    <w:bottom w:val="none" w:sz="0" w:space="0" w:color="auto"/>
                    <w:right w:val="none" w:sz="0" w:space="0" w:color="auto"/>
                  </w:divBdr>
                </w:div>
                <w:div w:id="669062366">
                  <w:marLeft w:val="0"/>
                  <w:marRight w:val="0"/>
                  <w:marTop w:val="0"/>
                  <w:marBottom w:val="0"/>
                  <w:divBdr>
                    <w:top w:val="none" w:sz="0" w:space="0" w:color="auto"/>
                    <w:left w:val="none" w:sz="0" w:space="0" w:color="auto"/>
                    <w:bottom w:val="none" w:sz="0" w:space="0" w:color="auto"/>
                    <w:right w:val="none" w:sz="0" w:space="0" w:color="auto"/>
                  </w:divBdr>
                </w:div>
                <w:div w:id="692536075">
                  <w:marLeft w:val="0"/>
                  <w:marRight w:val="0"/>
                  <w:marTop w:val="0"/>
                  <w:marBottom w:val="0"/>
                  <w:divBdr>
                    <w:top w:val="none" w:sz="0" w:space="0" w:color="auto"/>
                    <w:left w:val="none" w:sz="0" w:space="0" w:color="auto"/>
                    <w:bottom w:val="none" w:sz="0" w:space="0" w:color="auto"/>
                    <w:right w:val="none" w:sz="0" w:space="0" w:color="auto"/>
                  </w:divBdr>
                </w:div>
                <w:div w:id="696077529">
                  <w:marLeft w:val="0"/>
                  <w:marRight w:val="0"/>
                  <w:marTop w:val="0"/>
                  <w:marBottom w:val="0"/>
                  <w:divBdr>
                    <w:top w:val="none" w:sz="0" w:space="0" w:color="auto"/>
                    <w:left w:val="none" w:sz="0" w:space="0" w:color="auto"/>
                    <w:bottom w:val="none" w:sz="0" w:space="0" w:color="auto"/>
                    <w:right w:val="none" w:sz="0" w:space="0" w:color="auto"/>
                  </w:divBdr>
                </w:div>
                <w:div w:id="774206085">
                  <w:marLeft w:val="0"/>
                  <w:marRight w:val="0"/>
                  <w:marTop w:val="0"/>
                  <w:marBottom w:val="0"/>
                  <w:divBdr>
                    <w:top w:val="none" w:sz="0" w:space="0" w:color="auto"/>
                    <w:left w:val="none" w:sz="0" w:space="0" w:color="auto"/>
                    <w:bottom w:val="none" w:sz="0" w:space="0" w:color="auto"/>
                    <w:right w:val="none" w:sz="0" w:space="0" w:color="auto"/>
                  </w:divBdr>
                </w:div>
                <w:div w:id="1056514930">
                  <w:marLeft w:val="0"/>
                  <w:marRight w:val="0"/>
                  <w:marTop w:val="0"/>
                  <w:marBottom w:val="0"/>
                  <w:divBdr>
                    <w:top w:val="none" w:sz="0" w:space="0" w:color="auto"/>
                    <w:left w:val="none" w:sz="0" w:space="0" w:color="auto"/>
                    <w:bottom w:val="none" w:sz="0" w:space="0" w:color="auto"/>
                    <w:right w:val="none" w:sz="0" w:space="0" w:color="auto"/>
                  </w:divBdr>
                </w:div>
                <w:div w:id="1130634838">
                  <w:marLeft w:val="0"/>
                  <w:marRight w:val="0"/>
                  <w:marTop w:val="0"/>
                  <w:marBottom w:val="0"/>
                  <w:divBdr>
                    <w:top w:val="none" w:sz="0" w:space="0" w:color="auto"/>
                    <w:left w:val="none" w:sz="0" w:space="0" w:color="auto"/>
                    <w:bottom w:val="none" w:sz="0" w:space="0" w:color="auto"/>
                    <w:right w:val="none" w:sz="0" w:space="0" w:color="auto"/>
                  </w:divBdr>
                </w:div>
                <w:div w:id="1228879329">
                  <w:marLeft w:val="0"/>
                  <w:marRight w:val="0"/>
                  <w:marTop w:val="0"/>
                  <w:marBottom w:val="0"/>
                  <w:divBdr>
                    <w:top w:val="none" w:sz="0" w:space="0" w:color="auto"/>
                    <w:left w:val="none" w:sz="0" w:space="0" w:color="auto"/>
                    <w:bottom w:val="none" w:sz="0" w:space="0" w:color="auto"/>
                    <w:right w:val="none" w:sz="0" w:space="0" w:color="auto"/>
                  </w:divBdr>
                </w:div>
                <w:div w:id="1392344785">
                  <w:marLeft w:val="0"/>
                  <w:marRight w:val="0"/>
                  <w:marTop w:val="0"/>
                  <w:marBottom w:val="0"/>
                  <w:divBdr>
                    <w:top w:val="none" w:sz="0" w:space="0" w:color="auto"/>
                    <w:left w:val="none" w:sz="0" w:space="0" w:color="auto"/>
                    <w:bottom w:val="none" w:sz="0" w:space="0" w:color="auto"/>
                    <w:right w:val="none" w:sz="0" w:space="0" w:color="auto"/>
                  </w:divBdr>
                </w:div>
                <w:div w:id="1474058693">
                  <w:marLeft w:val="0"/>
                  <w:marRight w:val="0"/>
                  <w:marTop w:val="0"/>
                  <w:marBottom w:val="0"/>
                  <w:divBdr>
                    <w:top w:val="none" w:sz="0" w:space="0" w:color="auto"/>
                    <w:left w:val="none" w:sz="0" w:space="0" w:color="auto"/>
                    <w:bottom w:val="none" w:sz="0" w:space="0" w:color="auto"/>
                    <w:right w:val="none" w:sz="0" w:space="0" w:color="auto"/>
                  </w:divBdr>
                </w:div>
                <w:div w:id="1605380889">
                  <w:marLeft w:val="0"/>
                  <w:marRight w:val="0"/>
                  <w:marTop w:val="0"/>
                  <w:marBottom w:val="0"/>
                  <w:divBdr>
                    <w:top w:val="none" w:sz="0" w:space="0" w:color="auto"/>
                    <w:left w:val="none" w:sz="0" w:space="0" w:color="auto"/>
                    <w:bottom w:val="none" w:sz="0" w:space="0" w:color="auto"/>
                    <w:right w:val="none" w:sz="0" w:space="0" w:color="auto"/>
                  </w:divBdr>
                </w:div>
                <w:div w:id="1776755616">
                  <w:marLeft w:val="0"/>
                  <w:marRight w:val="0"/>
                  <w:marTop w:val="0"/>
                  <w:marBottom w:val="0"/>
                  <w:divBdr>
                    <w:top w:val="none" w:sz="0" w:space="0" w:color="auto"/>
                    <w:left w:val="none" w:sz="0" w:space="0" w:color="auto"/>
                    <w:bottom w:val="none" w:sz="0" w:space="0" w:color="auto"/>
                    <w:right w:val="none" w:sz="0" w:space="0" w:color="auto"/>
                  </w:divBdr>
                </w:div>
                <w:div w:id="1777628517">
                  <w:marLeft w:val="0"/>
                  <w:marRight w:val="0"/>
                  <w:marTop w:val="0"/>
                  <w:marBottom w:val="0"/>
                  <w:divBdr>
                    <w:top w:val="none" w:sz="0" w:space="0" w:color="auto"/>
                    <w:left w:val="none" w:sz="0" w:space="0" w:color="auto"/>
                    <w:bottom w:val="none" w:sz="0" w:space="0" w:color="auto"/>
                    <w:right w:val="none" w:sz="0" w:space="0" w:color="auto"/>
                  </w:divBdr>
                </w:div>
                <w:div w:id="1888368811">
                  <w:marLeft w:val="0"/>
                  <w:marRight w:val="0"/>
                  <w:marTop w:val="0"/>
                  <w:marBottom w:val="0"/>
                  <w:divBdr>
                    <w:top w:val="none" w:sz="0" w:space="0" w:color="auto"/>
                    <w:left w:val="none" w:sz="0" w:space="0" w:color="auto"/>
                    <w:bottom w:val="none" w:sz="0" w:space="0" w:color="auto"/>
                    <w:right w:val="none" w:sz="0" w:space="0" w:color="auto"/>
                  </w:divBdr>
                </w:div>
                <w:div w:id="2010137750">
                  <w:marLeft w:val="0"/>
                  <w:marRight w:val="0"/>
                  <w:marTop w:val="0"/>
                  <w:marBottom w:val="0"/>
                  <w:divBdr>
                    <w:top w:val="none" w:sz="0" w:space="0" w:color="auto"/>
                    <w:left w:val="none" w:sz="0" w:space="0" w:color="auto"/>
                    <w:bottom w:val="none" w:sz="0" w:space="0" w:color="auto"/>
                    <w:right w:val="none" w:sz="0" w:space="0" w:color="auto"/>
                  </w:divBdr>
                </w:div>
                <w:div w:id="20951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90830">
      <w:bodyDiv w:val="1"/>
      <w:marLeft w:val="0"/>
      <w:marRight w:val="0"/>
      <w:marTop w:val="0"/>
      <w:marBottom w:val="0"/>
      <w:divBdr>
        <w:top w:val="none" w:sz="0" w:space="0" w:color="auto"/>
        <w:left w:val="none" w:sz="0" w:space="0" w:color="auto"/>
        <w:bottom w:val="none" w:sz="0" w:space="0" w:color="auto"/>
        <w:right w:val="none" w:sz="0" w:space="0" w:color="auto"/>
      </w:divBdr>
      <w:divsChild>
        <w:div w:id="547646288">
          <w:marLeft w:val="0"/>
          <w:marRight w:val="0"/>
          <w:marTop w:val="0"/>
          <w:marBottom w:val="0"/>
          <w:divBdr>
            <w:top w:val="none" w:sz="0" w:space="0" w:color="auto"/>
            <w:left w:val="none" w:sz="0" w:space="0" w:color="auto"/>
            <w:bottom w:val="none" w:sz="0" w:space="0" w:color="auto"/>
            <w:right w:val="none" w:sz="0" w:space="0" w:color="auto"/>
          </w:divBdr>
          <w:divsChild>
            <w:div w:id="206058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40080">
      <w:bodyDiv w:val="1"/>
      <w:marLeft w:val="0"/>
      <w:marRight w:val="0"/>
      <w:marTop w:val="0"/>
      <w:marBottom w:val="0"/>
      <w:divBdr>
        <w:top w:val="none" w:sz="0" w:space="0" w:color="auto"/>
        <w:left w:val="none" w:sz="0" w:space="0" w:color="auto"/>
        <w:bottom w:val="none" w:sz="0" w:space="0" w:color="auto"/>
        <w:right w:val="none" w:sz="0" w:space="0" w:color="auto"/>
      </w:divBdr>
      <w:divsChild>
        <w:div w:id="1529565167">
          <w:marLeft w:val="0"/>
          <w:marRight w:val="0"/>
          <w:marTop w:val="0"/>
          <w:marBottom w:val="0"/>
          <w:divBdr>
            <w:top w:val="none" w:sz="0" w:space="0" w:color="auto"/>
            <w:left w:val="none" w:sz="0" w:space="0" w:color="auto"/>
            <w:bottom w:val="none" w:sz="0" w:space="0" w:color="auto"/>
            <w:right w:val="none" w:sz="0" w:space="0" w:color="auto"/>
          </w:divBdr>
          <w:divsChild>
            <w:div w:id="345133333">
              <w:marLeft w:val="0"/>
              <w:marRight w:val="0"/>
              <w:marTop w:val="0"/>
              <w:marBottom w:val="0"/>
              <w:divBdr>
                <w:top w:val="none" w:sz="0" w:space="0" w:color="auto"/>
                <w:left w:val="none" w:sz="0" w:space="0" w:color="auto"/>
                <w:bottom w:val="none" w:sz="0" w:space="0" w:color="auto"/>
                <w:right w:val="none" w:sz="0" w:space="0" w:color="auto"/>
              </w:divBdr>
            </w:div>
            <w:div w:id="963774254">
              <w:marLeft w:val="0"/>
              <w:marRight w:val="0"/>
              <w:marTop w:val="0"/>
              <w:marBottom w:val="0"/>
              <w:divBdr>
                <w:top w:val="none" w:sz="0" w:space="0" w:color="auto"/>
                <w:left w:val="none" w:sz="0" w:space="0" w:color="auto"/>
                <w:bottom w:val="none" w:sz="0" w:space="0" w:color="auto"/>
                <w:right w:val="none" w:sz="0" w:space="0" w:color="auto"/>
              </w:divBdr>
            </w:div>
            <w:div w:id="1364941117">
              <w:marLeft w:val="0"/>
              <w:marRight w:val="0"/>
              <w:marTop w:val="0"/>
              <w:marBottom w:val="0"/>
              <w:divBdr>
                <w:top w:val="none" w:sz="0" w:space="0" w:color="auto"/>
                <w:left w:val="none" w:sz="0" w:space="0" w:color="auto"/>
                <w:bottom w:val="none" w:sz="0" w:space="0" w:color="auto"/>
                <w:right w:val="none" w:sz="0" w:space="0" w:color="auto"/>
              </w:divBdr>
              <w:divsChild>
                <w:div w:id="1176770907">
                  <w:marLeft w:val="0"/>
                  <w:marRight w:val="0"/>
                  <w:marTop w:val="0"/>
                  <w:marBottom w:val="0"/>
                  <w:divBdr>
                    <w:top w:val="none" w:sz="0" w:space="0" w:color="auto"/>
                    <w:left w:val="none" w:sz="0" w:space="0" w:color="auto"/>
                    <w:bottom w:val="none" w:sz="0" w:space="0" w:color="auto"/>
                    <w:right w:val="none" w:sz="0" w:space="0" w:color="auto"/>
                  </w:divBdr>
                  <w:divsChild>
                    <w:div w:id="9573952">
                      <w:marLeft w:val="0"/>
                      <w:marRight w:val="0"/>
                      <w:marTop w:val="0"/>
                      <w:marBottom w:val="0"/>
                      <w:divBdr>
                        <w:top w:val="none" w:sz="0" w:space="0" w:color="auto"/>
                        <w:left w:val="none" w:sz="0" w:space="0" w:color="auto"/>
                        <w:bottom w:val="none" w:sz="0" w:space="0" w:color="auto"/>
                        <w:right w:val="none" w:sz="0" w:space="0" w:color="auto"/>
                      </w:divBdr>
                      <w:divsChild>
                        <w:div w:id="2076514235">
                          <w:marLeft w:val="0"/>
                          <w:marRight w:val="0"/>
                          <w:marTop w:val="0"/>
                          <w:marBottom w:val="0"/>
                          <w:divBdr>
                            <w:top w:val="none" w:sz="0" w:space="0" w:color="auto"/>
                            <w:left w:val="none" w:sz="0" w:space="0" w:color="auto"/>
                            <w:bottom w:val="none" w:sz="0" w:space="0" w:color="auto"/>
                            <w:right w:val="none" w:sz="0" w:space="0" w:color="auto"/>
                          </w:divBdr>
                        </w:div>
                      </w:divsChild>
                    </w:div>
                    <w:div w:id="37095971">
                      <w:marLeft w:val="0"/>
                      <w:marRight w:val="0"/>
                      <w:marTop w:val="0"/>
                      <w:marBottom w:val="0"/>
                      <w:divBdr>
                        <w:top w:val="none" w:sz="0" w:space="0" w:color="auto"/>
                        <w:left w:val="none" w:sz="0" w:space="0" w:color="auto"/>
                        <w:bottom w:val="none" w:sz="0" w:space="0" w:color="auto"/>
                        <w:right w:val="none" w:sz="0" w:space="0" w:color="auto"/>
                      </w:divBdr>
                      <w:divsChild>
                        <w:div w:id="76564535">
                          <w:marLeft w:val="0"/>
                          <w:marRight w:val="0"/>
                          <w:marTop w:val="0"/>
                          <w:marBottom w:val="0"/>
                          <w:divBdr>
                            <w:top w:val="none" w:sz="0" w:space="0" w:color="auto"/>
                            <w:left w:val="none" w:sz="0" w:space="0" w:color="auto"/>
                            <w:bottom w:val="none" w:sz="0" w:space="0" w:color="auto"/>
                            <w:right w:val="none" w:sz="0" w:space="0" w:color="auto"/>
                          </w:divBdr>
                        </w:div>
                        <w:div w:id="771246115">
                          <w:marLeft w:val="0"/>
                          <w:marRight w:val="0"/>
                          <w:marTop w:val="0"/>
                          <w:marBottom w:val="0"/>
                          <w:divBdr>
                            <w:top w:val="none" w:sz="0" w:space="0" w:color="auto"/>
                            <w:left w:val="none" w:sz="0" w:space="0" w:color="auto"/>
                            <w:bottom w:val="none" w:sz="0" w:space="0" w:color="auto"/>
                            <w:right w:val="none" w:sz="0" w:space="0" w:color="auto"/>
                          </w:divBdr>
                        </w:div>
                        <w:div w:id="2003847698">
                          <w:marLeft w:val="0"/>
                          <w:marRight w:val="0"/>
                          <w:marTop w:val="0"/>
                          <w:marBottom w:val="0"/>
                          <w:divBdr>
                            <w:top w:val="none" w:sz="0" w:space="0" w:color="auto"/>
                            <w:left w:val="none" w:sz="0" w:space="0" w:color="auto"/>
                            <w:bottom w:val="none" w:sz="0" w:space="0" w:color="auto"/>
                            <w:right w:val="none" w:sz="0" w:space="0" w:color="auto"/>
                          </w:divBdr>
                        </w:div>
                      </w:divsChild>
                    </w:div>
                    <w:div w:id="38555670">
                      <w:marLeft w:val="0"/>
                      <w:marRight w:val="0"/>
                      <w:marTop w:val="0"/>
                      <w:marBottom w:val="0"/>
                      <w:divBdr>
                        <w:top w:val="none" w:sz="0" w:space="0" w:color="auto"/>
                        <w:left w:val="none" w:sz="0" w:space="0" w:color="auto"/>
                        <w:bottom w:val="none" w:sz="0" w:space="0" w:color="auto"/>
                        <w:right w:val="none" w:sz="0" w:space="0" w:color="auto"/>
                      </w:divBdr>
                      <w:divsChild>
                        <w:div w:id="1715617783">
                          <w:marLeft w:val="0"/>
                          <w:marRight w:val="0"/>
                          <w:marTop w:val="0"/>
                          <w:marBottom w:val="0"/>
                          <w:divBdr>
                            <w:top w:val="none" w:sz="0" w:space="0" w:color="auto"/>
                            <w:left w:val="none" w:sz="0" w:space="0" w:color="auto"/>
                            <w:bottom w:val="none" w:sz="0" w:space="0" w:color="auto"/>
                            <w:right w:val="none" w:sz="0" w:space="0" w:color="auto"/>
                          </w:divBdr>
                        </w:div>
                      </w:divsChild>
                    </w:div>
                    <w:div w:id="69893833">
                      <w:marLeft w:val="0"/>
                      <w:marRight w:val="0"/>
                      <w:marTop w:val="0"/>
                      <w:marBottom w:val="0"/>
                      <w:divBdr>
                        <w:top w:val="none" w:sz="0" w:space="0" w:color="auto"/>
                        <w:left w:val="none" w:sz="0" w:space="0" w:color="auto"/>
                        <w:bottom w:val="none" w:sz="0" w:space="0" w:color="auto"/>
                        <w:right w:val="none" w:sz="0" w:space="0" w:color="auto"/>
                      </w:divBdr>
                      <w:divsChild>
                        <w:div w:id="1512143861">
                          <w:marLeft w:val="0"/>
                          <w:marRight w:val="0"/>
                          <w:marTop w:val="0"/>
                          <w:marBottom w:val="0"/>
                          <w:divBdr>
                            <w:top w:val="none" w:sz="0" w:space="0" w:color="auto"/>
                            <w:left w:val="none" w:sz="0" w:space="0" w:color="auto"/>
                            <w:bottom w:val="none" w:sz="0" w:space="0" w:color="auto"/>
                            <w:right w:val="none" w:sz="0" w:space="0" w:color="auto"/>
                          </w:divBdr>
                        </w:div>
                      </w:divsChild>
                    </w:div>
                    <w:div w:id="85155512">
                      <w:marLeft w:val="0"/>
                      <w:marRight w:val="0"/>
                      <w:marTop w:val="0"/>
                      <w:marBottom w:val="0"/>
                      <w:divBdr>
                        <w:top w:val="none" w:sz="0" w:space="0" w:color="auto"/>
                        <w:left w:val="none" w:sz="0" w:space="0" w:color="auto"/>
                        <w:bottom w:val="none" w:sz="0" w:space="0" w:color="auto"/>
                        <w:right w:val="none" w:sz="0" w:space="0" w:color="auto"/>
                      </w:divBdr>
                      <w:divsChild>
                        <w:div w:id="1789275803">
                          <w:marLeft w:val="0"/>
                          <w:marRight w:val="0"/>
                          <w:marTop w:val="0"/>
                          <w:marBottom w:val="0"/>
                          <w:divBdr>
                            <w:top w:val="none" w:sz="0" w:space="0" w:color="auto"/>
                            <w:left w:val="none" w:sz="0" w:space="0" w:color="auto"/>
                            <w:bottom w:val="none" w:sz="0" w:space="0" w:color="auto"/>
                            <w:right w:val="none" w:sz="0" w:space="0" w:color="auto"/>
                          </w:divBdr>
                        </w:div>
                      </w:divsChild>
                    </w:div>
                    <w:div w:id="108747999">
                      <w:marLeft w:val="0"/>
                      <w:marRight w:val="0"/>
                      <w:marTop w:val="0"/>
                      <w:marBottom w:val="0"/>
                      <w:divBdr>
                        <w:top w:val="none" w:sz="0" w:space="0" w:color="auto"/>
                        <w:left w:val="none" w:sz="0" w:space="0" w:color="auto"/>
                        <w:bottom w:val="none" w:sz="0" w:space="0" w:color="auto"/>
                        <w:right w:val="none" w:sz="0" w:space="0" w:color="auto"/>
                      </w:divBdr>
                      <w:divsChild>
                        <w:div w:id="131874787">
                          <w:marLeft w:val="0"/>
                          <w:marRight w:val="0"/>
                          <w:marTop w:val="0"/>
                          <w:marBottom w:val="0"/>
                          <w:divBdr>
                            <w:top w:val="none" w:sz="0" w:space="0" w:color="auto"/>
                            <w:left w:val="none" w:sz="0" w:space="0" w:color="auto"/>
                            <w:bottom w:val="none" w:sz="0" w:space="0" w:color="auto"/>
                            <w:right w:val="none" w:sz="0" w:space="0" w:color="auto"/>
                          </w:divBdr>
                        </w:div>
                      </w:divsChild>
                    </w:div>
                    <w:div w:id="114369669">
                      <w:marLeft w:val="0"/>
                      <w:marRight w:val="0"/>
                      <w:marTop w:val="0"/>
                      <w:marBottom w:val="0"/>
                      <w:divBdr>
                        <w:top w:val="none" w:sz="0" w:space="0" w:color="auto"/>
                        <w:left w:val="none" w:sz="0" w:space="0" w:color="auto"/>
                        <w:bottom w:val="none" w:sz="0" w:space="0" w:color="auto"/>
                        <w:right w:val="none" w:sz="0" w:space="0" w:color="auto"/>
                      </w:divBdr>
                      <w:divsChild>
                        <w:div w:id="844245322">
                          <w:marLeft w:val="0"/>
                          <w:marRight w:val="0"/>
                          <w:marTop w:val="0"/>
                          <w:marBottom w:val="0"/>
                          <w:divBdr>
                            <w:top w:val="none" w:sz="0" w:space="0" w:color="auto"/>
                            <w:left w:val="none" w:sz="0" w:space="0" w:color="auto"/>
                            <w:bottom w:val="none" w:sz="0" w:space="0" w:color="auto"/>
                            <w:right w:val="none" w:sz="0" w:space="0" w:color="auto"/>
                          </w:divBdr>
                        </w:div>
                      </w:divsChild>
                    </w:div>
                    <w:div w:id="198250952">
                      <w:marLeft w:val="0"/>
                      <w:marRight w:val="0"/>
                      <w:marTop w:val="0"/>
                      <w:marBottom w:val="0"/>
                      <w:divBdr>
                        <w:top w:val="none" w:sz="0" w:space="0" w:color="auto"/>
                        <w:left w:val="none" w:sz="0" w:space="0" w:color="auto"/>
                        <w:bottom w:val="none" w:sz="0" w:space="0" w:color="auto"/>
                        <w:right w:val="none" w:sz="0" w:space="0" w:color="auto"/>
                      </w:divBdr>
                      <w:divsChild>
                        <w:div w:id="400754725">
                          <w:marLeft w:val="0"/>
                          <w:marRight w:val="0"/>
                          <w:marTop w:val="0"/>
                          <w:marBottom w:val="0"/>
                          <w:divBdr>
                            <w:top w:val="none" w:sz="0" w:space="0" w:color="auto"/>
                            <w:left w:val="none" w:sz="0" w:space="0" w:color="auto"/>
                            <w:bottom w:val="none" w:sz="0" w:space="0" w:color="auto"/>
                            <w:right w:val="none" w:sz="0" w:space="0" w:color="auto"/>
                          </w:divBdr>
                        </w:div>
                        <w:div w:id="404182014">
                          <w:marLeft w:val="0"/>
                          <w:marRight w:val="0"/>
                          <w:marTop w:val="0"/>
                          <w:marBottom w:val="0"/>
                          <w:divBdr>
                            <w:top w:val="none" w:sz="0" w:space="0" w:color="auto"/>
                            <w:left w:val="none" w:sz="0" w:space="0" w:color="auto"/>
                            <w:bottom w:val="none" w:sz="0" w:space="0" w:color="auto"/>
                            <w:right w:val="none" w:sz="0" w:space="0" w:color="auto"/>
                          </w:divBdr>
                        </w:div>
                        <w:div w:id="552352466">
                          <w:marLeft w:val="0"/>
                          <w:marRight w:val="0"/>
                          <w:marTop w:val="0"/>
                          <w:marBottom w:val="0"/>
                          <w:divBdr>
                            <w:top w:val="none" w:sz="0" w:space="0" w:color="auto"/>
                            <w:left w:val="none" w:sz="0" w:space="0" w:color="auto"/>
                            <w:bottom w:val="none" w:sz="0" w:space="0" w:color="auto"/>
                            <w:right w:val="none" w:sz="0" w:space="0" w:color="auto"/>
                          </w:divBdr>
                        </w:div>
                        <w:div w:id="753012108">
                          <w:marLeft w:val="0"/>
                          <w:marRight w:val="0"/>
                          <w:marTop w:val="0"/>
                          <w:marBottom w:val="0"/>
                          <w:divBdr>
                            <w:top w:val="none" w:sz="0" w:space="0" w:color="auto"/>
                            <w:left w:val="none" w:sz="0" w:space="0" w:color="auto"/>
                            <w:bottom w:val="none" w:sz="0" w:space="0" w:color="auto"/>
                            <w:right w:val="none" w:sz="0" w:space="0" w:color="auto"/>
                          </w:divBdr>
                        </w:div>
                        <w:div w:id="1036274702">
                          <w:marLeft w:val="0"/>
                          <w:marRight w:val="0"/>
                          <w:marTop w:val="0"/>
                          <w:marBottom w:val="0"/>
                          <w:divBdr>
                            <w:top w:val="none" w:sz="0" w:space="0" w:color="auto"/>
                            <w:left w:val="none" w:sz="0" w:space="0" w:color="auto"/>
                            <w:bottom w:val="none" w:sz="0" w:space="0" w:color="auto"/>
                            <w:right w:val="none" w:sz="0" w:space="0" w:color="auto"/>
                          </w:divBdr>
                        </w:div>
                        <w:div w:id="1156337213">
                          <w:marLeft w:val="0"/>
                          <w:marRight w:val="0"/>
                          <w:marTop w:val="0"/>
                          <w:marBottom w:val="0"/>
                          <w:divBdr>
                            <w:top w:val="none" w:sz="0" w:space="0" w:color="auto"/>
                            <w:left w:val="none" w:sz="0" w:space="0" w:color="auto"/>
                            <w:bottom w:val="none" w:sz="0" w:space="0" w:color="auto"/>
                            <w:right w:val="none" w:sz="0" w:space="0" w:color="auto"/>
                          </w:divBdr>
                        </w:div>
                        <w:div w:id="1748727284">
                          <w:marLeft w:val="0"/>
                          <w:marRight w:val="0"/>
                          <w:marTop w:val="0"/>
                          <w:marBottom w:val="0"/>
                          <w:divBdr>
                            <w:top w:val="none" w:sz="0" w:space="0" w:color="auto"/>
                            <w:left w:val="none" w:sz="0" w:space="0" w:color="auto"/>
                            <w:bottom w:val="none" w:sz="0" w:space="0" w:color="auto"/>
                            <w:right w:val="none" w:sz="0" w:space="0" w:color="auto"/>
                          </w:divBdr>
                        </w:div>
                      </w:divsChild>
                    </w:div>
                    <w:div w:id="220674720">
                      <w:marLeft w:val="0"/>
                      <w:marRight w:val="0"/>
                      <w:marTop w:val="0"/>
                      <w:marBottom w:val="0"/>
                      <w:divBdr>
                        <w:top w:val="none" w:sz="0" w:space="0" w:color="auto"/>
                        <w:left w:val="none" w:sz="0" w:space="0" w:color="auto"/>
                        <w:bottom w:val="none" w:sz="0" w:space="0" w:color="auto"/>
                        <w:right w:val="none" w:sz="0" w:space="0" w:color="auto"/>
                      </w:divBdr>
                      <w:divsChild>
                        <w:div w:id="985741523">
                          <w:marLeft w:val="0"/>
                          <w:marRight w:val="0"/>
                          <w:marTop w:val="0"/>
                          <w:marBottom w:val="0"/>
                          <w:divBdr>
                            <w:top w:val="none" w:sz="0" w:space="0" w:color="auto"/>
                            <w:left w:val="none" w:sz="0" w:space="0" w:color="auto"/>
                            <w:bottom w:val="none" w:sz="0" w:space="0" w:color="auto"/>
                            <w:right w:val="none" w:sz="0" w:space="0" w:color="auto"/>
                          </w:divBdr>
                        </w:div>
                      </w:divsChild>
                    </w:div>
                    <w:div w:id="342363222">
                      <w:marLeft w:val="0"/>
                      <w:marRight w:val="0"/>
                      <w:marTop w:val="0"/>
                      <w:marBottom w:val="0"/>
                      <w:divBdr>
                        <w:top w:val="none" w:sz="0" w:space="0" w:color="auto"/>
                        <w:left w:val="none" w:sz="0" w:space="0" w:color="auto"/>
                        <w:bottom w:val="none" w:sz="0" w:space="0" w:color="auto"/>
                        <w:right w:val="none" w:sz="0" w:space="0" w:color="auto"/>
                      </w:divBdr>
                      <w:divsChild>
                        <w:div w:id="2104765717">
                          <w:marLeft w:val="0"/>
                          <w:marRight w:val="0"/>
                          <w:marTop w:val="0"/>
                          <w:marBottom w:val="0"/>
                          <w:divBdr>
                            <w:top w:val="none" w:sz="0" w:space="0" w:color="auto"/>
                            <w:left w:val="none" w:sz="0" w:space="0" w:color="auto"/>
                            <w:bottom w:val="none" w:sz="0" w:space="0" w:color="auto"/>
                            <w:right w:val="none" w:sz="0" w:space="0" w:color="auto"/>
                          </w:divBdr>
                        </w:div>
                      </w:divsChild>
                    </w:div>
                    <w:div w:id="347024111">
                      <w:marLeft w:val="0"/>
                      <w:marRight w:val="0"/>
                      <w:marTop w:val="0"/>
                      <w:marBottom w:val="0"/>
                      <w:divBdr>
                        <w:top w:val="none" w:sz="0" w:space="0" w:color="auto"/>
                        <w:left w:val="none" w:sz="0" w:space="0" w:color="auto"/>
                        <w:bottom w:val="none" w:sz="0" w:space="0" w:color="auto"/>
                        <w:right w:val="none" w:sz="0" w:space="0" w:color="auto"/>
                      </w:divBdr>
                      <w:divsChild>
                        <w:div w:id="1422139198">
                          <w:marLeft w:val="0"/>
                          <w:marRight w:val="0"/>
                          <w:marTop w:val="0"/>
                          <w:marBottom w:val="0"/>
                          <w:divBdr>
                            <w:top w:val="none" w:sz="0" w:space="0" w:color="auto"/>
                            <w:left w:val="none" w:sz="0" w:space="0" w:color="auto"/>
                            <w:bottom w:val="none" w:sz="0" w:space="0" w:color="auto"/>
                            <w:right w:val="none" w:sz="0" w:space="0" w:color="auto"/>
                          </w:divBdr>
                        </w:div>
                      </w:divsChild>
                    </w:div>
                    <w:div w:id="347680566">
                      <w:marLeft w:val="0"/>
                      <w:marRight w:val="0"/>
                      <w:marTop w:val="0"/>
                      <w:marBottom w:val="0"/>
                      <w:divBdr>
                        <w:top w:val="none" w:sz="0" w:space="0" w:color="auto"/>
                        <w:left w:val="none" w:sz="0" w:space="0" w:color="auto"/>
                        <w:bottom w:val="none" w:sz="0" w:space="0" w:color="auto"/>
                        <w:right w:val="none" w:sz="0" w:space="0" w:color="auto"/>
                      </w:divBdr>
                      <w:divsChild>
                        <w:div w:id="62336921">
                          <w:marLeft w:val="0"/>
                          <w:marRight w:val="0"/>
                          <w:marTop w:val="0"/>
                          <w:marBottom w:val="0"/>
                          <w:divBdr>
                            <w:top w:val="none" w:sz="0" w:space="0" w:color="auto"/>
                            <w:left w:val="none" w:sz="0" w:space="0" w:color="auto"/>
                            <w:bottom w:val="none" w:sz="0" w:space="0" w:color="auto"/>
                            <w:right w:val="none" w:sz="0" w:space="0" w:color="auto"/>
                          </w:divBdr>
                        </w:div>
                        <w:div w:id="265188833">
                          <w:marLeft w:val="0"/>
                          <w:marRight w:val="0"/>
                          <w:marTop w:val="0"/>
                          <w:marBottom w:val="0"/>
                          <w:divBdr>
                            <w:top w:val="none" w:sz="0" w:space="0" w:color="auto"/>
                            <w:left w:val="none" w:sz="0" w:space="0" w:color="auto"/>
                            <w:bottom w:val="none" w:sz="0" w:space="0" w:color="auto"/>
                            <w:right w:val="none" w:sz="0" w:space="0" w:color="auto"/>
                          </w:divBdr>
                        </w:div>
                        <w:div w:id="388309989">
                          <w:marLeft w:val="0"/>
                          <w:marRight w:val="0"/>
                          <w:marTop w:val="0"/>
                          <w:marBottom w:val="0"/>
                          <w:divBdr>
                            <w:top w:val="none" w:sz="0" w:space="0" w:color="auto"/>
                            <w:left w:val="none" w:sz="0" w:space="0" w:color="auto"/>
                            <w:bottom w:val="none" w:sz="0" w:space="0" w:color="auto"/>
                            <w:right w:val="none" w:sz="0" w:space="0" w:color="auto"/>
                          </w:divBdr>
                        </w:div>
                        <w:div w:id="551229889">
                          <w:marLeft w:val="0"/>
                          <w:marRight w:val="0"/>
                          <w:marTop w:val="0"/>
                          <w:marBottom w:val="0"/>
                          <w:divBdr>
                            <w:top w:val="none" w:sz="0" w:space="0" w:color="auto"/>
                            <w:left w:val="none" w:sz="0" w:space="0" w:color="auto"/>
                            <w:bottom w:val="none" w:sz="0" w:space="0" w:color="auto"/>
                            <w:right w:val="none" w:sz="0" w:space="0" w:color="auto"/>
                          </w:divBdr>
                        </w:div>
                        <w:div w:id="581834870">
                          <w:marLeft w:val="0"/>
                          <w:marRight w:val="0"/>
                          <w:marTop w:val="0"/>
                          <w:marBottom w:val="0"/>
                          <w:divBdr>
                            <w:top w:val="none" w:sz="0" w:space="0" w:color="auto"/>
                            <w:left w:val="none" w:sz="0" w:space="0" w:color="auto"/>
                            <w:bottom w:val="none" w:sz="0" w:space="0" w:color="auto"/>
                            <w:right w:val="none" w:sz="0" w:space="0" w:color="auto"/>
                          </w:divBdr>
                        </w:div>
                        <w:div w:id="828714173">
                          <w:marLeft w:val="0"/>
                          <w:marRight w:val="0"/>
                          <w:marTop w:val="0"/>
                          <w:marBottom w:val="0"/>
                          <w:divBdr>
                            <w:top w:val="none" w:sz="0" w:space="0" w:color="auto"/>
                            <w:left w:val="none" w:sz="0" w:space="0" w:color="auto"/>
                            <w:bottom w:val="none" w:sz="0" w:space="0" w:color="auto"/>
                            <w:right w:val="none" w:sz="0" w:space="0" w:color="auto"/>
                          </w:divBdr>
                        </w:div>
                        <w:div w:id="911811400">
                          <w:marLeft w:val="0"/>
                          <w:marRight w:val="0"/>
                          <w:marTop w:val="0"/>
                          <w:marBottom w:val="0"/>
                          <w:divBdr>
                            <w:top w:val="none" w:sz="0" w:space="0" w:color="auto"/>
                            <w:left w:val="none" w:sz="0" w:space="0" w:color="auto"/>
                            <w:bottom w:val="none" w:sz="0" w:space="0" w:color="auto"/>
                            <w:right w:val="none" w:sz="0" w:space="0" w:color="auto"/>
                          </w:divBdr>
                        </w:div>
                        <w:div w:id="1131047377">
                          <w:marLeft w:val="0"/>
                          <w:marRight w:val="0"/>
                          <w:marTop w:val="0"/>
                          <w:marBottom w:val="0"/>
                          <w:divBdr>
                            <w:top w:val="none" w:sz="0" w:space="0" w:color="auto"/>
                            <w:left w:val="none" w:sz="0" w:space="0" w:color="auto"/>
                            <w:bottom w:val="none" w:sz="0" w:space="0" w:color="auto"/>
                            <w:right w:val="none" w:sz="0" w:space="0" w:color="auto"/>
                          </w:divBdr>
                        </w:div>
                        <w:div w:id="1573002086">
                          <w:marLeft w:val="0"/>
                          <w:marRight w:val="0"/>
                          <w:marTop w:val="0"/>
                          <w:marBottom w:val="0"/>
                          <w:divBdr>
                            <w:top w:val="none" w:sz="0" w:space="0" w:color="auto"/>
                            <w:left w:val="none" w:sz="0" w:space="0" w:color="auto"/>
                            <w:bottom w:val="none" w:sz="0" w:space="0" w:color="auto"/>
                            <w:right w:val="none" w:sz="0" w:space="0" w:color="auto"/>
                          </w:divBdr>
                        </w:div>
                        <w:div w:id="2009364702">
                          <w:marLeft w:val="0"/>
                          <w:marRight w:val="0"/>
                          <w:marTop w:val="0"/>
                          <w:marBottom w:val="0"/>
                          <w:divBdr>
                            <w:top w:val="none" w:sz="0" w:space="0" w:color="auto"/>
                            <w:left w:val="none" w:sz="0" w:space="0" w:color="auto"/>
                            <w:bottom w:val="none" w:sz="0" w:space="0" w:color="auto"/>
                            <w:right w:val="none" w:sz="0" w:space="0" w:color="auto"/>
                          </w:divBdr>
                        </w:div>
                        <w:div w:id="2059619217">
                          <w:marLeft w:val="0"/>
                          <w:marRight w:val="0"/>
                          <w:marTop w:val="0"/>
                          <w:marBottom w:val="0"/>
                          <w:divBdr>
                            <w:top w:val="none" w:sz="0" w:space="0" w:color="auto"/>
                            <w:left w:val="none" w:sz="0" w:space="0" w:color="auto"/>
                            <w:bottom w:val="none" w:sz="0" w:space="0" w:color="auto"/>
                            <w:right w:val="none" w:sz="0" w:space="0" w:color="auto"/>
                          </w:divBdr>
                        </w:div>
                      </w:divsChild>
                    </w:div>
                    <w:div w:id="361325862">
                      <w:marLeft w:val="0"/>
                      <w:marRight w:val="0"/>
                      <w:marTop w:val="0"/>
                      <w:marBottom w:val="0"/>
                      <w:divBdr>
                        <w:top w:val="none" w:sz="0" w:space="0" w:color="auto"/>
                        <w:left w:val="none" w:sz="0" w:space="0" w:color="auto"/>
                        <w:bottom w:val="none" w:sz="0" w:space="0" w:color="auto"/>
                        <w:right w:val="none" w:sz="0" w:space="0" w:color="auto"/>
                      </w:divBdr>
                      <w:divsChild>
                        <w:div w:id="885874585">
                          <w:marLeft w:val="0"/>
                          <w:marRight w:val="0"/>
                          <w:marTop w:val="0"/>
                          <w:marBottom w:val="0"/>
                          <w:divBdr>
                            <w:top w:val="none" w:sz="0" w:space="0" w:color="auto"/>
                            <w:left w:val="none" w:sz="0" w:space="0" w:color="auto"/>
                            <w:bottom w:val="none" w:sz="0" w:space="0" w:color="auto"/>
                            <w:right w:val="none" w:sz="0" w:space="0" w:color="auto"/>
                          </w:divBdr>
                        </w:div>
                      </w:divsChild>
                    </w:div>
                    <w:div w:id="400106263">
                      <w:marLeft w:val="0"/>
                      <w:marRight w:val="0"/>
                      <w:marTop w:val="0"/>
                      <w:marBottom w:val="0"/>
                      <w:divBdr>
                        <w:top w:val="none" w:sz="0" w:space="0" w:color="auto"/>
                        <w:left w:val="none" w:sz="0" w:space="0" w:color="auto"/>
                        <w:bottom w:val="none" w:sz="0" w:space="0" w:color="auto"/>
                        <w:right w:val="none" w:sz="0" w:space="0" w:color="auto"/>
                      </w:divBdr>
                      <w:divsChild>
                        <w:div w:id="2067952525">
                          <w:marLeft w:val="0"/>
                          <w:marRight w:val="0"/>
                          <w:marTop w:val="0"/>
                          <w:marBottom w:val="0"/>
                          <w:divBdr>
                            <w:top w:val="none" w:sz="0" w:space="0" w:color="auto"/>
                            <w:left w:val="none" w:sz="0" w:space="0" w:color="auto"/>
                            <w:bottom w:val="none" w:sz="0" w:space="0" w:color="auto"/>
                            <w:right w:val="none" w:sz="0" w:space="0" w:color="auto"/>
                          </w:divBdr>
                        </w:div>
                      </w:divsChild>
                    </w:div>
                    <w:div w:id="437257440">
                      <w:marLeft w:val="0"/>
                      <w:marRight w:val="0"/>
                      <w:marTop w:val="0"/>
                      <w:marBottom w:val="0"/>
                      <w:divBdr>
                        <w:top w:val="none" w:sz="0" w:space="0" w:color="auto"/>
                        <w:left w:val="none" w:sz="0" w:space="0" w:color="auto"/>
                        <w:bottom w:val="none" w:sz="0" w:space="0" w:color="auto"/>
                        <w:right w:val="none" w:sz="0" w:space="0" w:color="auto"/>
                      </w:divBdr>
                      <w:divsChild>
                        <w:div w:id="1343776792">
                          <w:marLeft w:val="0"/>
                          <w:marRight w:val="0"/>
                          <w:marTop w:val="0"/>
                          <w:marBottom w:val="0"/>
                          <w:divBdr>
                            <w:top w:val="none" w:sz="0" w:space="0" w:color="auto"/>
                            <w:left w:val="none" w:sz="0" w:space="0" w:color="auto"/>
                            <w:bottom w:val="none" w:sz="0" w:space="0" w:color="auto"/>
                            <w:right w:val="none" w:sz="0" w:space="0" w:color="auto"/>
                          </w:divBdr>
                        </w:div>
                      </w:divsChild>
                    </w:div>
                    <w:div w:id="455947349">
                      <w:marLeft w:val="0"/>
                      <w:marRight w:val="0"/>
                      <w:marTop w:val="0"/>
                      <w:marBottom w:val="0"/>
                      <w:divBdr>
                        <w:top w:val="none" w:sz="0" w:space="0" w:color="auto"/>
                        <w:left w:val="none" w:sz="0" w:space="0" w:color="auto"/>
                        <w:bottom w:val="none" w:sz="0" w:space="0" w:color="auto"/>
                        <w:right w:val="none" w:sz="0" w:space="0" w:color="auto"/>
                      </w:divBdr>
                      <w:divsChild>
                        <w:div w:id="638920847">
                          <w:marLeft w:val="0"/>
                          <w:marRight w:val="0"/>
                          <w:marTop w:val="0"/>
                          <w:marBottom w:val="0"/>
                          <w:divBdr>
                            <w:top w:val="none" w:sz="0" w:space="0" w:color="auto"/>
                            <w:left w:val="none" w:sz="0" w:space="0" w:color="auto"/>
                            <w:bottom w:val="none" w:sz="0" w:space="0" w:color="auto"/>
                            <w:right w:val="none" w:sz="0" w:space="0" w:color="auto"/>
                          </w:divBdr>
                        </w:div>
                      </w:divsChild>
                    </w:div>
                    <w:div w:id="480653771">
                      <w:marLeft w:val="0"/>
                      <w:marRight w:val="0"/>
                      <w:marTop w:val="0"/>
                      <w:marBottom w:val="0"/>
                      <w:divBdr>
                        <w:top w:val="none" w:sz="0" w:space="0" w:color="auto"/>
                        <w:left w:val="none" w:sz="0" w:space="0" w:color="auto"/>
                        <w:bottom w:val="none" w:sz="0" w:space="0" w:color="auto"/>
                        <w:right w:val="none" w:sz="0" w:space="0" w:color="auto"/>
                      </w:divBdr>
                      <w:divsChild>
                        <w:div w:id="2017071533">
                          <w:marLeft w:val="0"/>
                          <w:marRight w:val="0"/>
                          <w:marTop w:val="0"/>
                          <w:marBottom w:val="0"/>
                          <w:divBdr>
                            <w:top w:val="none" w:sz="0" w:space="0" w:color="auto"/>
                            <w:left w:val="none" w:sz="0" w:space="0" w:color="auto"/>
                            <w:bottom w:val="none" w:sz="0" w:space="0" w:color="auto"/>
                            <w:right w:val="none" w:sz="0" w:space="0" w:color="auto"/>
                          </w:divBdr>
                        </w:div>
                      </w:divsChild>
                    </w:div>
                    <w:div w:id="510263465">
                      <w:marLeft w:val="0"/>
                      <w:marRight w:val="0"/>
                      <w:marTop w:val="0"/>
                      <w:marBottom w:val="0"/>
                      <w:divBdr>
                        <w:top w:val="none" w:sz="0" w:space="0" w:color="auto"/>
                        <w:left w:val="none" w:sz="0" w:space="0" w:color="auto"/>
                        <w:bottom w:val="none" w:sz="0" w:space="0" w:color="auto"/>
                        <w:right w:val="none" w:sz="0" w:space="0" w:color="auto"/>
                      </w:divBdr>
                      <w:divsChild>
                        <w:div w:id="609246332">
                          <w:marLeft w:val="0"/>
                          <w:marRight w:val="0"/>
                          <w:marTop w:val="0"/>
                          <w:marBottom w:val="0"/>
                          <w:divBdr>
                            <w:top w:val="none" w:sz="0" w:space="0" w:color="auto"/>
                            <w:left w:val="none" w:sz="0" w:space="0" w:color="auto"/>
                            <w:bottom w:val="none" w:sz="0" w:space="0" w:color="auto"/>
                            <w:right w:val="none" w:sz="0" w:space="0" w:color="auto"/>
                          </w:divBdr>
                        </w:div>
                      </w:divsChild>
                    </w:div>
                    <w:div w:id="524099941">
                      <w:marLeft w:val="0"/>
                      <w:marRight w:val="0"/>
                      <w:marTop w:val="0"/>
                      <w:marBottom w:val="0"/>
                      <w:divBdr>
                        <w:top w:val="none" w:sz="0" w:space="0" w:color="auto"/>
                        <w:left w:val="none" w:sz="0" w:space="0" w:color="auto"/>
                        <w:bottom w:val="none" w:sz="0" w:space="0" w:color="auto"/>
                        <w:right w:val="none" w:sz="0" w:space="0" w:color="auto"/>
                      </w:divBdr>
                      <w:divsChild>
                        <w:div w:id="1298682803">
                          <w:marLeft w:val="0"/>
                          <w:marRight w:val="0"/>
                          <w:marTop w:val="0"/>
                          <w:marBottom w:val="0"/>
                          <w:divBdr>
                            <w:top w:val="none" w:sz="0" w:space="0" w:color="auto"/>
                            <w:left w:val="none" w:sz="0" w:space="0" w:color="auto"/>
                            <w:bottom w:val="none" w:sz="0" w:space="0" w:color="auto"/>
                            <w:right w:val="none" w:sz="0" w:space="0" w:color="auto"/>
                          </w:divBdr>
                        </w:div>
                      </w:divsChild>
                    </w:div>
                    <w:div w:id="536360484">
                      <w:marLeft w:val="0"/>
                      <w:marRight w:val="0"/>
                      <w:marTop w:val="0"/>
                      <w:marBottom w:val="0"/>
                      <w:divBdr>
                        <w:top w:val="none" w:sz="0" w:space="0" w:color="auto"/>
                        <w:left w:val="none" w:sz="0" w:space="0" w:color="auto"/>
                        <w:bottom w:val="none" w:sz="0" w:space="0" w:color="auto"/>
                        <w:right w:val="none" w:sz="0" w:space="0" w:color="auto"/>
                      </w:divBdr>
                      <w:divsChild>
                        <w:div w:id="1150513044">
                          <w:marLeft w:val="0"/>
                          <w:marRight w:val="0"/>
                          <w:marTop w:val="0"/>
                          <w:marBottom w:val="0"/>
                          <w:divBdr>
                            <w:top w:val="none" w:sz="0" w:space="0" w:color="auto"/>
                            <w:left w:val="none" w:sz="0" w:space="0" w:color="auto"/>
                            <w:bottom w:val="none" w:sz="0" w:space="0" w:color="auto"/>
                            <w:right w:val="none" w:sz="0" w:space="0" w:color="auto"/>
                          </w:divBdr>
                        </w:div>
                      </w:divsChild>
                    </w:div>
                    <w:div w:id="599291391">
                      <w:marLeft w:val="0"/>
                      <w:marRight w:val="0"/>
                      <w:marTop w:val="0"/>
                      <w:marBottom w:val="0"/>
                      <w:divBdr>
                        <w:top w:val="none" w:sz="0" w:space="0" w:color="auto"/>
                        <w:left w:val="none" w:sz="0" w:space="0" w:color="auto"/>
                        <w:bottom w:val="none" w:sz="0" w:space="0" w:color="auto"/>
                        <w:right w:val="none" w:sz="0" w:space="0" w:color="auto"/>
                      </w:divBdr>
                      <w:divsChild>
                        <w:div w:id="1874420764">
                          <w:marLeft w:val="0"/>
                          <w:marRight w:val="0"/>
                          <w:marTop w:val="0"/>
                          <w:marBottom w:val="0"/>
                          <w:divBdr>
                            <w:top w:val="none" w:sz="0" w:space="0" w:color="auto"/>
                            <w:left w:val="none" w:sz="0" w:space="0" w:color="auto"/>
                            <w:bottom w:val="none" w:sz="0" w:space="0" w:color="auto"/>
                            <w:right w:val="none" w:sz="0" w:space="0" w:color="auto"/>
                          </w:divBdr>
                        </w:div>
                      </w:divsChild>
                    </w:div>
                    <w:div w:id="615598583">
                      <w:marLeft w:val="0"/>
                      <w:marRight w:val="0"/>
                      <w:marTop w:val="0"/>
                      <w:marBottom w:val="0"/>
                      <w:divBdr>
                        <w:top w:val="none" w:sz="0" w:space="0" w:color="auto"/>
                        <w:left w:val="none" w:sz="0" w:space="0" w:color="auto"/>
                        <w:bottom w:val="none" w:sz="0" w:space="0" w:color="auto"/>
                        <w:right w:val="none" w:sz="0" w:space="0" w:color="auto"/>
                      </w:divBdr>
                      <w:divsChild>
                        <w:div w:id="766852451">
                          <w:marLeft w:val="0"/>
                          <w:marRight w:val="0"/>
                          <w:marTop w:val="0"/>
                          <w:marBottom w:val="0"/>
                          <w:divBdr>
                            <w:top w:val="none" w:sz="0" w:space="0" w:color="auto"/>
                            <w:left w:val="none" w:sz="0" w:space="0" w:color="auto"/>
                            <w:bottom w:val="none" w:sz="0" w:space="0" w:color="auto"/>
                            <w:right w:val="none" w:sz="0" w:space="0" w:color="auto"/>
                          </w:divBdr>
                        </w:div>
                      </w:divsChild>
                    </w:div>
                    <w:div w:id="722749733">
                      <w:marLeft w:val="0"/>
                      <w:marRight w:val="0"/>
                      <w:marTop w:val="0"/>
                      <w:marBottom w:val="0"/>
                      <w:divBdr>
                        <w:top w:val="none" w:sz="0" w:space="0" w:color="auto"/>
                        <w:left w:val="none" w:sz="0" w:space="0" w:color="auto"/>
                        <w:bottom w:val="none" w:sz="0" w:space="0" w:color="auto"/>
                        <w:right w:val="none" w:sz="0" w:space="0" w:color="auto"/>
                      </w:divBdr>
                      <w:divsChild>
                        <w:div w:id="1727950330">
                          <w:marLeft w:val="0"/>
                          <w:marRight w:val="0"/>
                          <w:marTop w:val="0"/>
                          <w:marBottom w:val="0"/>
                          <w:divBdr>
                            <w:top w:val="none" w:sz="0" w:space="0" w:color="auto"/>
                            <w:left w:val="none" w:sz="0" w:space="0" w:color="auto"/>
                            <w:bottom w:val="none" w:sz="0" w:space="0" w:color="auto"/>
                            <w:right w:val="none" w:sz="0" w:space="0" w:color="auto"/>
                          </w:divBdr>
                        </w:div>
                      </w:divsChild>
                    </w:div>
                    <w:div w:id="754519247">
                      <w:marLeft w:val="0"/>
                      <w:marRight w:val="0"/>
                      <w:marTop w:val="0"/>
                      <w:marBottom w:val="0"/>
                      <w:divBdr>
                        <w:top w:val="none" w:sz="0" w:space="0" w:color="auto"/>
                        <w:left w:val="none" w:sz="0" w:space="0" w:color="auto"/>
                        <w:bottom w:val="none" w:sz="0" w:space="0" w:color="auto"/>
                        <w:right w:val="none" w:sz="0" w:space="0" w:color="auto"/>
                      </w:divBdr>
                      <w:divsChild>
                        <w:div w:id="278529609">
                          <w:marLeft w:val="0"/>
                          <w:marRight w:val="0"/>
                          <w:marTop w:val="0"/>
                          <w:marBottom w:val="0"/>
                          <w:divBdr>
                            <w:top w:val="none" w:sz="0" w:space="0" w:color="auto"/>
                            <w:left w:val="none" w:sz="0" w:space="0" w:color="auto"/>
                            <w:bottom w:val="none" w:sz="0" w:space="0" w:color="auto"/>
                            <w:right w:val="none" w:sz="0" w:space="0" w:color="auto"/>
                          </w:divBdr>
                        </w:div>
                      </w:divsChild>
                    </w:div>
                    <w:div w:id="784664160">
                      <w:marLeft w:val="0"/>
                      <w:marRight w:val="0"/>
                      <w:marTop w:val="0"/>
                      <w:marBottom w:val="0"/>
                      <w:divBdr>
                        <w:top w:val="none" w:sz="0" w:space="0" w:color="auto"/>
                        <w:left w:val="none" w:sz="0" w:space="0" w:color="auto"/>
                        <w:bottom w:val="none" w:sz="0" w:space="0" w:color="auto"/>
                        <w:right w:val="none" w:sz="0" w:space="0" w:color="auto"/>
                      </w:divBdr>
                      <w:divsChild>
                        <w:div w:id="276182868">
                          <w:marLeft w:val="0"/>
                          <w:marRight w:val="0"/>
                          <w:marTop w:val="0"/>
                          <w:marBottom w:val="0"/>
                          <w:divBdr>
                            <w:top w:val="none" w:sz="0" w:space="0" w:color="auto"/>
                            <w:left w:val="none" w:sz="0" w:space="0" w:color="auto"/>
                            <w:bottom w:val="none" w:sz="0" w:space="0" w:color="auto"/>
                            <w:right w:val="none" w:sz="0" w:space="0" w:color="auto"/>
                          </w:divBdr>
                        </w:div>
                      </w:divsChild>
                    </w:div>
                    <w:div w:id="864057327">
                      <w:marLeft w:val="0"/>
                      <w:marRight w:val="0"/>
                      <w:marTop w:val="0"/>
                      <w:marBottom w:val="0"/>
                      <w:divBdr>
                        <w:top w:val="none" w:sz="0" w:space="0" w:color="auto"/>
                        <w:left w:val="none" w:sz="0" w:space="0" w:color="auto"/>
                        <w:bottom w:val="none" w:sz="0" w:space="0" w:color="auto"/>
                        <w:right w:val="none" w:sz="0" w:space="0" w:color="auto"/>
                      </w:divBdr>
                      <w:divsChild>
                        <w:div w:id="1694918428">
                          <w:marLeft w:val="0"/>
                          <w:marRight w:val="0"/>
                          <w:marTop w:val="0"/>
                          <w:marBottom w:val="0"/>
                          <w:divBdr>
                            <w:top w:val="none" w:sz="0" w:space="0" w:color="auto"/>
                            <w:left w:val="none" w:sz="0" w:space="0" w:color="auto"/>
                            <w:bottom w:val="none" w:sz="0" w:space="0" w:color="auto"/>
                            <w:right w:val="none" w:sz="0" w:space="0" w:color="auto"/>
                          </w:divBdr>
                        </w:div>
                      </w:divsChild>
                    </w:div>
                    <w:div w:id="864638594">
                      <w:marLeft w:val="0"/>
                      <w:marRight w:val="0"/>
                      <w:marTop w:val="0"/>
                      <w:marBottom w:val="0"/>
                      <w:divBdr>
                        <w:top w:val="none" w:sz="0" w:space="0" w:color="auto"/>
                        <w:left w:val="none" w:sz="0" w:space="0" w:color="auto"/>
                        <w:bottom w:val="none" w:sz="0" w:space="0" w:color="auto"/>
                        <w:right w:val="none" w:sz="0" w:space="0" w:color="auto"/>
                      </w:divBdr>
                      <w:divsChild>
                        <w:div w:id="414866850">
                          <w:marLeft w:val="0"/>
                          <w:marRight w:val="0"/>
                          <w:marTop w:val="0"/>
                          <w:marBottom w:val="0"/>
                          <w:divBdr>
                            <w:top w:val="none" w:sz="0" w:space="0" w:color="auto"/>
                            <w:left w:val="none" w:sz="0" w:space="0" w:color="auto"/>
                            <w:bottom w:val="none" w:sz="0" w:space="0" w:color="auto"/>
                            <w:right w:val="none" w:sz="0" w:space="0" w:color="auto"/>
                          </w:divBdr>
                        </w:div>
                      </w:divsChild>
                    </w:div>
                    <w:div w:id="976645970">
                      <w:marLeft w:val="0"/>
                      <w:marRight w:val="0"/>
                      <w:marTop w:val="0"/>
                      <w:marBottom w:val="0"/>
                      <w:divBdr>
                        <w:top w:val="none" w:sz="0" w:space="0" w:color="auto"/>
                        <w:left w:val="none" w:sz="0" w:space="0" w:color="auto"/>
                        <w:bottom w:val="none" w:sz="0" w:space="0" w:color="auto"/>
                        <w:right w:val="none" w:sz="0" w:space="0" w:color="auto"/>
                      </w:divBdr>
                      <w:divsChild>
                        <w:div w:id="374307336">
                          <w:marLeft w:val="0"/>
                          <w:marRight w:val="0"/>
                          <w:marTop w:val="0"/>
                          <w:marBottom w:val="0"/>
                          <w:divBdr>
                            <w:top w:val="none" w:sz="0" w:space="0" w:color="auto"/>
                            <w:left w:val="none" w:sz="0" w:space="0" w:color="auto"/>
                            <w:bottom w:val="none" w:sz="0" w:space="0" w:color="auto"/>
                            <w:right w:val="none" w:sz="0" w:space="0" w:color="auto"/>
                          </w:divBdr>
                        </w:div>
                      </w:divsChild>
                    </w:div>
                    <w:div w:id="985207785">
                      <w:marLeft w:val="0"/>
                      <w:marRight w:val="0"/>
                      <w:marTop w:val="0"/>
                      <w:marBottom w:val="0"/>
                      <w:divBdr>
                        <w:top w:val="none" w:sz="0" w:space="0" w:color="auto"/>
                        <w:left w:val="none" w:sz="0" w:space="0" w:color="auto"/>
                        <w:bottom w:val="none" w:sz="0" w:space="0" w:color="auto"/>
                        <w:right w:val="none" w:sz="0" w:space="0" w:color="auto"/>
                      </w:divBdr>
                      <w:divsChild>
                        <w:div w:id="737241090">
                          <w:marLeft w:val="0"/>
                          <w:marRight w:val="0"/>
                          <w:marTop w:val="0"/>
                          <w:marBottom w:val="0"/>
                          <w:divBdr>
                            <w:top w:val="none" w:sz="0" w:space="0" w:color="auto"/>
                            <w:left w:val="none" w:sz="0" w:space="0" w:color="auto"/>
                            <w:bottom w:val="none" w:sz="0" w:space="0" w:color="auto"/>
                            <w:right w:val="none" w:sz="0" w:space="0" w:color="auto"/>
                          </w:divBdr>
                        </w:div>
                      </w:divsChild>
                    </w:div>
                    <w:div w:id="1087531395">
                      <w:marLeft w:val="0"/>
                      <w:marRight w:val="0"/>
                      <w:marTop w:val="0"/>
                      <w:marBottom w:val="0"/>
                      <w:divBdr>
                        <w:top w:val="none" w:sz="0" w:space="0" w:color="auto"/>
                        <w:left w:val="none" w:sz="0" w:space="0" w:color="auto"/>
                        <w:bottom w:val="none" w:sz="0" w:space="0" w:color="auto"/>
                        <w:right w:val="none" w:sz="0" w:space="0" w:color="auto"/>
                      </w:divBdr>
                      <w:divsChild>
                        <w:div w:id="1266645496">
                          <w:marLeft w:val="0"/>
                          <w:marRight w:val="0"/>
                          <w:marTop w:val="0"/>
                          <w:marBottom w:val="0"/>
                          <w:divBdr>
                            <w:top w:val="none" w:sz="0" w:space="0" w:color="auto"/>
                            <w:left w:val="none" w:sz="0" w:space="0" w:color="auto"/>
                            <w:bottom w:val="none" w:sz="0" w:space="0" w:color="auto"/>
                            <w:right w:val="none" w:sz="0" w:space="0" w:color="auto"/>
                          </w:divBdr>
                        </w:div>
                      </w:divsChild>
                    </w:div>
                    <w:div w:id="1092701021">
                      <w:marLeft w:val="0"/>
                      <w:marRight w:val="0"/>
                      <w:marTop w:val="0"/>
                      <w:marBottom w:val="0"/>
                      <w:divBdr>
                        <w:top w:val="none" w:sz="0" w:space="0" w:color="auto"/>
                        <w:left w:val="none" w:sz="0" w:space="0" w:color="auto"/>
                        <w:bottom w:val="none" w:sz="0" w:space="0" w:color="auto"/>
                        <w:right w:val="none" w:sz="0" w:space="0" w:color="auto"/>
                      </w:divBdr>
                      <w:divsChild>
                        <w:div w:id="416291874">
                          <w:marLeft w:val="0"/>
                          <w:marRight w:val="0"/>
                          <w:marTop w:val="0"/>
                          <w:marBottom w:val="0"/>
                          <w:divBdr>
                            <w:top w:val="none" w:sz="0" w:space="0" w:color="auto"/>
                            <w:left w:val="none" w:sz="0" w:space="0" w:color="auto"/>
                            <w:bottom w:val="none" w:sz="0" w:space="0" w:color="auto"/>
                            <w:right w:val="none" w:sz="0" w:space="0" w:color="auto"/>
                          </w:divBdr>
                        </w:div>
                        <w:div w:id="817456139">
                          <w:marLeft w:val="0"/>
                          <w:marRight w:val="0"/>
                          <w:marTop w:val="0"/>
                          <w:marBottom w:val="0"/>
                          <w:divBdr>
                            <w:top w:val="none" w:sz="0" w:space="0" w:color="auto"/>
                            <w:left w:val="none" w:sz="0" w:space="0" w:color="auto"/>
                            <w:bottom w:val="none" w:sz="0" w:space="0" w:color="auto"/>
                            <w:right w:val="none" w:sz="0" w:space="0" w:color="auto"/>
                          </w:divBdr>
                        </w:div>
                        <w:div w:id="1472017236">
                          <w:marLeft w:val="0"/>
                          <w:marRight w:val="0"/>
                          <w:marTop w:val="0"/>
                          <w:marBottom w:val="0"/>
                          <w:divBdr>
                            <w:top w:val="none" w:sz="0" w:space="0" w:color="auto"/>
                            <w:left w:val="none" w:sz="0" w:space="0" w:color="auto"/>
                            <w:bottom w:val="none" w:sz="0" w:space="0" w:color="auto"/>
                            <w:right w:val="none" w:sz="0" w:space="0" w:color="auto"/>
                          </w:divBdr>
                        </w:div>
                      </w:divsChild>
                    </w:div>
                    <w:div w:id="1126122327">
                      <w:marLeft w:val="0"/>
                      <w:marRight w:val="0"/>
                      <w:marTop w:val="0"/>
                      <w:marBottom w:val="0"/>
                      <w:divBdr>
                        <w:top w:val="none" w:sz="0" w:space="0" w:color="auto"/>
                        <w:left w:val="none" w:sz="0" w:space="0" w:color="auto"/>
                        <w:bottom w:val="none" w:sz="0" w:space="0" w:color="auto"/>
                        <w:right w:val="none" w:sz="0" w:space="0" w:color="auto"/>
                      </w:divBdr>
                      <w:divsChild>
                        <w:div w:id="37701523">
                          <w:marLeft w:val="0"/>
                          <w:marRight w:val="0"/>
                          <w:marTop w:val="0"/>
                          <w:marBottom w:val="0"/>
                          <w:divBdr>
                            <w:top w:val="none" w:sz="0" w:space="0" w:color="auto"/>
                            <w:left w:val="none" w:sz="0" w:space="0" w:color="auto"/>
                            <w:bottom w:val="none" w:sz="0" w:space="0" w:color="auto"/>
                            <w:right w:val="none" w:sz="0" w:space="0" w:color="auto"/>
                          </w:divBdr>
                        </w:div>
                        <w:div w:id="123348292">
                          <w:marLeft w:val="0"/>
                          <w:marRight w:val="0"/>
                          <w:marTop w:val="0"/>
                          <w:marBottom w:val="0"/>
                          <w:divBdr>
                            <w:top w:val="none" w:sz="0" w:space="0" w:color="auto"/>
                            <w:left w:val="none" w:sz="0" w:space="0" w:color="auto"/>
                            <w:bottom w:val="none" w:sz="0" w:space="0" w:color="auto"/>
                            <w:right w:val="none" w:sz="0" w:space="0" w:color="auto"/>
                          </w:divBdr>
                        </w:div>
                        <w:div w:id="540090964">
                          <w:marLeft w:val="0"/>
                          <w:marRight w:val="0"/>
                          <w:marTop w:val="0"/>
                          <w:marBottom w:val="0"/>
                          <w:divBdr>
                            <w:top w:val="none" w:sz="0" w:space="0" w:color="auto"/>
                            <w:left w:val="none" w:sz="0" w:space="0" w:color="auto"/>
                            <w:bottom w:val="none" w:sz="0" w:space="0" w:color="auto"/>
                            <w:right w:val="none" w:sz="0" w:space="0" w:color="auto"/>
                          </w:divBdr>
                        </w:div>
                        <w:div w:id="868376332">
                          <w:marLeft w:val="0"/>
                          <w:marRight w:val="0"/>
                          <w:marTop w:val="0"/>
                          <w:marBottom w:val="0"/>
                          <w:divBdr>
                            <w:top w:val="none" w:sz="0" w:space="0" w:color="auto"/>
                            <w:left w:val="none" w:sz="0" w:space="0" w:color="auto"/>
                            <w:bottom w:val="none" w:sz="0" w:space="0" w:color="auto"/>
                            <w:right w:val="none" w:sz="0" w:space="0" w:color="auto"/>
                          </w:divBdr>
                        </w:div>
                        <w:div w:id="907156873">
                          <w:marLeft w:val="0"/>
                          <w:marRight w:val="0"/>
                          <w:marTop w:val="0"/>
                          <w:marBottom w:val="0"/>
                          <w:divBdr>
                            <w:top w:val="none" w:sz="0" w:space="0" w:color="auto"/>
                            <w:left w:val="none" w:sz="0" w:space="0" w:color="auto"/>
                            <w:bottom w:val="none" w:sz="0" w:space="0" w:color="auto"/>
                            <w:right w:val="none" w:sz="0" w:space="0" w:color="auto"/>
                          </w:divBdr>
                        </w:div>
                        <w:div w:id="1094134264">
                          <w:marLeft w:val="0"/>
                          <w:marRight w:val="0"/>
                          <w:marTop w:val="0"/>
                          <w:marBottom w:val="0"/>
                          <w:divBdr>
                            <w:top w:val="none" w:sz="0" w:space="0" w:color="auto"/>
                            <w:left w:val="none" w:sz="0" w:space="0" w:color="auto"/>
                            <w:bottom w:val="none" w:sz="0" w:space="0" w:color="auto"/>
                            <w:right w:val="none" w:sz="0" w:space="0" w:color="auto"/>
                          </w:divBdr>
                        </w:div>
                        <w:div w:id="1456217165">
                          <w:marLeft w:val="0"/>
                          <w:marRight w:val="0"/>
                          <w:marTop w:val="0"/>
                          <w:marBottom w:val="0"/>
                          <w:divBdr>
                            <w:top w:val="none" w:sz="0" w:space="0" w:color="auto"/>
                            <w:left w:val="none" w:sz="0" w:space="0" w:color="auto"/>
                            <w:bottom w:val="none" w:sz="0" w:space="0" w:color="auto"/>
                            <w:right w:val="none" w:sz="0" w:space="0" w:color="auto"/>
                          </w:divBdr>
                        </w:div>
                        <w:div w:id="1515530027">
                          <w:marLeft w:val="0"/>
                          <w:marRight w:val="0"/>
                          <w:marTop w:val="0"/>
                          <w:marBottom w:val="0"/>
                          <w:divBdr>
                            <w:top w:val="none" w:sz="0" w:space="0" w:color="auto"/>
                            <w:left w:val="none" w:sz="0" w:space="0" w:color="auto"/>
                            <w:bottom w:val="none" w:sz="0" w:space="0" w:color="auto"/>
                            <w:right w:val="none" w:sz="0" w:space="0" w:color="auto"/>
                          </w:divBdr>
                        </w:div>
                      </w:divsChild>
                    </w:div>
                    <w:div w:id="1151100199">
                      <w:marLeft w:val="0"/>
                      <w:marRight w:val="0"/>
                      <w:marTop w:val="0"/>
                      <w:marBottom w:val="0"/>
                      <w:divBdr>
                        <w:top w:val="none" w:sz="0" w:space="0" w:color="auto"/>
                        <w:left w:val="none" w:sz="0" w:space="0" w:color="auto"/>
                        <w:bottom w:val="none" w:sz="0" w:space="0" w:color="auto"/>
                        <w:right w:val="none" w:sz="0" w:space="0" w:color="auto"/>
                      </w:divBdr>
                      <w:divsChild>
                        <w:div w:id="1354960852">
                          <w:marLeft w:val="0"/>
                          <w:marRight w:val="0"/>
                          <w:marTop w:val="0"/>
                          <w:marBottom w:val="0"/>
                          <w:divBdr>
                            <w:top w:val="none" w:sz="0" w:space="0" w:color="auto"/>
                            <w:left w:val="none" w:sz="0" w:space="0" w:color="auto"/>
                            <w:bottom w:val="none" w:sz="0" w:space="0" w:color="auto"/>
                            <w:right w:val="none" w:sz="0" w:space="0" w:color="auto"/>
                          </w:divBdr>
                        </w:div>
                      </w:divsChild>
                    </w:div>
                    <w:div w:id="1194877878">
                      <w:marLeft w:val="0"/>
                      <w:marRight w:val="0"/>
                      <w:marTop w:val="0"/>
                      <w:marBottom w:val="0"/>
                      <w:divBdr>
                        <w:top w:val="none" w:sz="0" w:space="0" w:color="auto"/>
                        <w:left w:val="none" w:sz="0" w:space="0" w:color="auto"/>
                        <w:bottom w:val="none" w:sz="0" w:space="0" w:color="auto"/>
                        <w:right w:val="none" w:sz="0" w:space="0" w:color="auto"/>
                      </w:divBdr>
                      <w:divsChild>
                        <w:div w:id="839391429">
                          <w:marLeft w:val="0"/>
                          <w:marRight w:val="0"/>
                          <w:marTop w:val="0"/>
                          <w:marBottom w:val="0"/>
                          <w:divBdr>
                            <w:top w:val="none" w:sz="0" w:space="0" w:color="auto"/>
                            <w:left w:val="none" w:sz="0" w:space="0" w:color="auto"/>
                            <w:bottom w:val="none" w:sz="0" w:space="0" w:color="auto"/>
                            <w:right w:val="none" w:sz="0" w:space="0" w:color="auto"/>
                          </w:divBdr>
                        </w:div>
                      </w:divsChild>
                    </w:div>
                    <w:div w:id="1196843035">
                      <w:marLeft w:val="0"/>
                      <w:marRight w:val="0"/>
                      <w:marTop w:val="0"/>
                      <w:marBottom w:val="0"/>
                      <w:divBdr>
                        <w:top w:val="none" w:sz="0" w:space="0" w:color="auto"/>
                        <w:left w:val="none" w:sz="0" w:space="0" w:color="auto"/>
                        <w:bottom w:val="none" w:sz="0" w:space="0" w:color="auto"/>
                        <w:right w:val="none" w:sz="0" w:space="0" w:color="auto"/>
                      </w:divBdr>
                      <w:divsChild>
                        <w:div w:id="300497897">
                          <w:marLeft w:val="0"/>
                          <w:marRight w:val="0"/>
                          <w:marTop w:val="0"/>
                          <w:marBottom w:val="0"/>
                          <w:divBdr>
                            <w:top w:val="none" w:sz="0" w:space="0" w:color="auto"/>
                            <w:left w:val="none" w:sz="0" w:space="0" w:color="auto"/>
                            <w:bottom w:val="none" w:sz="0" w:space="0" w:color="auto"/>
                            <w:right w:val="none" w:sz="0" w:space="0" w:color="auto"/>
                          </w:divBdr>
                        </w:div>
                        <w:div w:id="476916840">
                          <w:marLeft w:val="0"/>
                          <w:marRight w:val="0"/>
                          <w:marTop w:val="0"/>
                          <w:marBottom w:val="0"/>
                          <w:divBdr>
                            <w:top w:val="none" w:sz="0" w:space="0" w:color="auto"/>
                            <w:left w:val="none" w:sz="0" w:space="0" w:color="auto"/>
                            <w:bottom w:val="none" w:sz="0" w:space="0" w:color="auto"/>
                            <w:right w:val="none" w:sz="0" w:space="0" w:color="auto"/>
                          </w:divBdr>
                        </w:div>
                        <w:div w:id="764158394">
                          <w:marLeft w:val="0"/>
                          <w:marRight w:val="0"/>
                          <w:marTop w:val="0"/>
                          <w:marBottom w:val="0"/>
                          <w:divBdr>
                            <w:top w:val="none" w:sz="0" w:space="0" w:color="auto"/>
                            <w:left w:val="none" w:sz="0" w:space="0" w:color="auto"/>
                            <w:bottom w:val="none" w:sz="0" w:space="0" w:color="auto"/>
                            <w:right w:val="none" w:sz="0" w:space="0" w:color="auto"/>
                          </w:divBdr>
                        </w:div>
                        <w:div w:id="818234121">
                          <w:marLeft w:val="0"/>
                          <w:marRight w:val="0"/>
                          <w:marTop w:val="0"/>
                          <w:marBottom w:val="0"/>
                          <w:divBdr>
                            <w:top w:val="none" w:sz="0" w:space="0" w:color="auto"/>
                            <w:left w:val="none" w:sz="0" w:space="0" w:color="auto"/>
                            <w:bottom w:val="none" w:sz="0" w:space="0" w:color="auto"/>
                            <w:right w:val="none" w:sz="0" w:space="0" w:color="auto"/>
                          </w:divBdr>
                        </w:div>
                        <w:div w:id="896822659">
                          <w:marLeft w:val="0"/>
                          <w:marRight w:val="0"/>
                          <w:marTop w:val="0"/>
                          <w:marBottom w:val="0"/>
                          <w:divBdr>
                            <w:top w:val="none" w:sz="0" w:space="0" w:color="auto"/>
                            <w:left w:val="none" w:sz="0" w:space="0" w:color="auto"/>
                            <w:bottom w:val="none" w:sz="0" w:space="0" w:color="auto"/>
                            <w:right w:val="none" w:sz="0" w:space="0" w:color="auto"/>
                          </w:divBdr>
                        </w:div>
                        <w:div w:id="1703825059">
                          <w:marLeft w:val="0"/>
                          <w:marRight w:val="0"/>
                          <w:marTop w:val="0"/>
                          <w:marBottom w:val="0"/>
                          <w:divBdr>
                            <w:top w:val="none" w:sz="0" w:space="0" w:color="auto"/>
                            <w:left w:val="none" w:sz="0" w:space="0" w:color="auto"/>
                            <w:bottom w:val="none" w:sz="0" w:space="0" w:color="auto"/>
                            <w:right w:val="none" w:sz="0" w:space="0" w:color="auto"/>
                          </w:divBdr>
                        </w:div>
                        <w:div w:id="1842040125">
                          <w:marLeft w:val="0"/>
                          <w:marRight w:val="0"/>
                          <w:marTop w:val="0"/>
                          <w:marBottom w:val="0"/>
                          <w:divBdr>
                            <w:top w:val="none" w:sz="0" w:space="0" w:color="auto"/>
                            <w:left w:val="none" w:sz="0" w:space="0" w:color="auto"/>
                            <w:bottom w:val="none" w:sz="0" w:space="0" w:color="auto"/>
                            <w:right w:val="none" w:sz="0" w:space="0" w:color="auto"/>
                          </w:divBdr>
                        </w:div>
                        <w:div w:id="1849633063">
                          <w:marLeft w:val="0"/>
                          <w:marRight w:val="0"/>
                          <w:marTop w:val="0"/>
                          <w:marBottom w:val="0"/>
                          <w:divBdr>
                            <w:top w:val="none" w:sz="0" w:space="0" w:color="auto"/>
                            <w:left w:val="none" w:sz="0" w:space="0" w:color="auto"/>
                            <w:bottom w:val="none" w:sz="0" w:space="0" w:color="auto"/>
                            <w:right w:val="none" w:sz="0" w:space="0" w:color="auto"/>
                          </w:divBdr>
                        </w:div>
                        <w:div w:id="1946882598">
                          <w:marLeft w:val="0"/>
                          <w:marRight w:val="0"/>
                          <w:marTop w:val="0"/>
                          <w:marBottom w:val="0"/>
                          <w:divBdr>
                            <w:top w:val="none" w:sz="0" w:space="0" w:color="auto"/>
                            <w:left w:val="none" w:sz="0" w:space="0" w:color="auto"/>
                            <w:bottom w:val="none" w:sz="0" w:space="0" w:color="auto"/>
                            <w:right w:val="none" w:sz="0" w:space="0" w:color="auto"/>
                          </w:divBdr>
                        </w:div>
                        <w:div w:id="2041082412">
                          <w:marLeft w:val="0"/>
                          <w:marRight w:val="0"/>
                          <w:marTop w:val="0"/>
                          <w:marBottom w:val="0"/>
                          <w:divBdr>
                            <w:top w:val="none" w:sz="0" w:space="0" w:color="auto"/>
                            <w:left w:val="none" w:sz="0" w:space="0" w:color="auto"/>
                            <w:bottom w:val="none" w:sz="0" w:space="0" w:color="auto"/>
                            <w:right w:val="none" w:sz="0" w:space="0" w:color="auto"/>
                          </w:divBdr>
                        </w:div>
                        <w:div w:id="2104452526">
                          <w:marLeft w:val="0"/>
                          <w:marRight w:val="0"/>
                          <w:marTop w:val="0"/>
                          <w:marBottom w:val="0"/>
                          <w:divBdr>
                            <w:top w:val="none" w:sz="0" w:space="0" w:color="auto"/>
                            <w:left w:val="none" w:sz="0" w:space="0" w:color="auto"/>
                            <w:bottom w:val="none" w:sz="0" w:space="0" w:color="auto"/>
                            <w:right w:val="none" w:sz="0" w:space="0" w:color="auto"/>
                          </w:divBdr>
                        </w:div>
                      </w:divsChild>
                    </w:div>
                    <w:div w:id="1218735750">
                      <w:marLeft w:val="0"/>
                      <w:marRight w:val="0"/>
                      <w:marTop w:val="0"/>
                      <w:marBottom w:val="0"/>
                      <w:divBdr>
                        <w:top w:val="none" w:sz="0" w:space="0" w:color="auto"/>
                        <w:left w:val="none" w:sz="0" w:space="0" w:color="auto"/>
                        <w:bottom w:val="none" w:sz="0" w:space="0" w:color="auto"/>
                        <w:right w:val="none" w:sz="0" w:space="0" w:color="auto"/>
                      </w:divBdr>
                      <w:divsChild>
                        <w:div w:id="1082679361">
                          <w:marLeft w:val="0"/>
                          <w:marRight w:val="0"/>
                          <w:marTop w:val="0"/>
                          <w:marBottom w:val="0"/>
                          <w:divBdr>
                            <w:top w:val="none" w:sz="0" w:space="0" w:color="auto"/>
                            <w:left w:val="none" w:sz="0" w:space="0" w:color="auto"/>
                            <w:bottom w:val="none" w:sz="0" w:space="0" w:color="auto"/>
                            <w:right w:val="none" w:sz="0" w:space="0" w:color="auto"/>
                          </w:divBdr>
                        </w:div>
                      </w:divsChild>
                    </w:div>
                    <w:div w:id="1223567182">
                      <w:marLeft w:val="0"/>
                      <w:marRight w:val="0"/>
                      <w:marTop w:val="0"/>
                      <w:marBottom w:val="0"/>
                      <w:divBdr>
                        <w:top w:val="none" w:sz="0" w:space="0" w:color="auto"/>
                        <w:left w:val="none" w:sz="0" w:space="0" w:color="auto"/>
                        <w:bottom w:val="none" w:sz="0" w:space="0" w:color="auto"/>
                        <w:right w:val="none" w:sz="0" w:space="0" w:color="auto"/>
                      </w:divBdr>
                      <w:divsChild>
                        <w:div w:id="1655916177">
                          <w:marLeft w:val="0"/>
                          <w:marRight w:val="0"/>
                          <w:marTop w:val="0"/>
                          <w:marBottom w:val="0"/>
                          <w:divBdr>
                            <w:top w:val="none" w:sz="0" w:space="0" w:color="auto"/>
                            <w:left w:val="none" w:sz="0" w:space="0" w:color="auto"/>
                            <w:bottom w:val="none" w:sz="0" w:space="0" w:color="auto"/>
                            <w:right w:val="none" w:sz="0" w:space="0" w:color="auto"/>
                          </w:divBdr>
                        </w:div>
                      </w:divsChild>
                    </w:div>
                    <w:div w:id="1224681116">
                      <w:marLeft w:val="0"/>
                      <w:marRight w:val="0"/>
                      <w:marTop w:val="0"/>
                      <w:marBottom w:val="0"/>
                      <w:divBdr>
                        <w:top w:val="none" w:sz="0" w:space="0" w:color="auto"/>
                        <w:left w:val="none" w:sz="0" w:space="0" w:color="auto"/>
                        <w:bottom w:val="none" w:sz="0" w:space="0" w:color="auto"/>
                        <w:right w:val="none" w:sz="0" w:space="0" w:color="auto"/>
                      </w:divBdr>
                      <w:divsChild>
                        <w:div w:id="914164278">
                          <w:marLeft w:val="0"/>
                          <w:marRight w:val="0"/>
                          <w:marTop w:val="0"/>
                          <w:marBottom w:val="0"/>
                          <w:divBdr>
                            <w:top w:val="none" w:sz="0" w:space="0" w:color="auto"/>
                            <w:left w:val="none" w:sz="0" w:space="0" w:color="auto"/>
                            <w:bottom w:val="none" w:sz="0" w:space="0" w:color="auto"/>
                            <w:right w:val="none" w:sz="0" w:space="0" w:color="auto"/>
                          </w:divBdr>
                        </w:div>
                      </w:divsChild>
                    </w:div>
                    <w:div w:id="1233540189">
                      <w:marLeft w:val="0"/>
                      <w:marRight w:val="0"/>
                      <w:marTop w:val="0"/>
                      <w:marBottom w:val="0"/>
                      <w:divBdr>
                        <w:top w:val="none" w:sz="0" w:space="0" w:color="auto"/>
                        <w:left w:val="none" w:sz="0" w:space="0" w:color="auto"/>
                        <w:bottom w:val="none" w:sz="0" w:space="0" w:color="auto"/>
                        <w:right w:val="none" w:sz="0" w:space="0" w:color="auto"/>
                      </w:divBdr>
                      <w:divsChild>
                        <w:div w:id="1946501103">
                          <w:marLeft w:val="0"/>
                          <w:marRight w:val="0"/>
                          <w:marTop w:val="0"/>
                          <w:marBottom w:val="0"/>
                          <w:divBdr>
                            <w:top w:val="none" w:sz="0" w:space="0" w:color="auto"/>
                            <w:left w:val="none" w:sz="0" w:space="0" w:color="auto"/>
                            <w:bottom w:val="none" w:sz="0" w:space="0" w:color="auto"/>
                            <w:right w:val="none" w:sz="0" w:space="0" w:color="auto"/>
                          </w:divBdr>
                        </w:div>
                      </w:divsChild>
                    </w:div>
                    <w:div w:id="1279724651">
                      <w:marLeft w:val="0"/>
                      <w:marRight w:val="0"/>
                      <w:marTop w:val="0"/>
                      <w:marBottom w:val="0"/>
                      <w:divBdr>
                        <w:top w:val="none" w:sz="0" w:space="0" w:color="auto"/>
                        <w:left w:val="none" w:sz="0" w:space="0" w:color="auto"/>
                        <w:bottom w:val="none" w:sz="0" w:space="0" w:color="auto"/>
                        <w:right w:val="none" w:sz="0" w:space="0" w:color="auto"/>
                      </w:divBdr>
                      <w:divsChild>
                        <w:div w:id="558053605">
                          <w:marLeft w:val="0"/>
                          <w:marRight w:val="0"/>
                          <w:marTop w:val="0"/>
                          <w:marBottom w:val="0"/>
                          <w:divBdr>
                            <w:top w:val="none" w:sz="0" w:space="0" w:color="auto"/>
                            <w:left w:val="none" w:sz="0" w:space="0" w:color="auto"/>
                            <w:bottom w:val="none" w:sz="0" w:space="0" w:color="auto"/>
                            <w:right w:val="none" w:sz="0" w:space="0" w:color="auto"/>
                          </w:divBdr>
                        </w:div>
                      </w:divsChild>
                    </w:div>
                    <w:div w:id="1323123705">
                      <w:marLeft w:val="0"/>
                      <w:marRight w:val="0"/>
                      <w:marTop w:val="0"/>
                      <w:marBottom w:val="0"/>
                      <w:divBdr>
                        <w:top w:val="none" w:sz="0" w:space="0" w:color="auto"/>
                        <w:left w:val="none" w:sz="0" w:space="0" w:color="auto"/>
                        <w:bottom w:val="none" w:sz="0" w:space="0" w:color="auto"/>
                        <w:right w:val="none" w:sz="0" w:space="0" w:color="auto"/>
                      </w:divBdr>
                      <w:divsChild>
                        <w:div w:id="100299649">
                          <w:marLeft w:val="0"/>
                          <w:marRight w:val="0"/>
                          <w:marTop w:val="0"/>
                          <w:marBottom w:val="0"/>
                          <w:divBdr>
                            <w:top w:val="none" w:sz="0" w:space="0" w:color="auto"/>
                            <w:left w:val="none" w:sz="0" w:space="0" w:color="auto"/>
                            <w:bottom w:val="none" w:sz="0" w:space="0" w:color="auto"/>
                            <w:right w:val="none" w:sz="0" w:space="0" w:color="auto"/>
                          </w:divBdr>
                        </w:div>
                      </w:divsChild>
                    </w:div>
                    <w:div w:id="1377898805">
                      <w:marLeft w:val="0"/>
                      <w:marRight w:val="0"/>
                      <w:marTop w:val="0"/>
                      <w:marBottom w:val="0"/>
                      <w:divBdr>
                        <w:top w:val="none" w:sz="0" w:space="0" w:color="auto"/>
                        <w:left w:val="none" w:sz="0" w:space="0" w:color="auto"/>
                        <w:bottom w:val="none" w:sz="0" w:space="0" w:color="auto"/>
                        <w:right w:val="none" w:sz="0" w:space="0" w:color="auto"/>
                      </w:divBdr>
                      <w:divsChild>
                        <w:div w:id="1589607722">
                          <w:marLeft w:val="0"/>
                          <w:marRight w:val="0"/>
                          <w:marTop w:val="0"/>
                          <w:marBottom w:val="0"/>
                          <w:divBdr>
                            <w:top w:val="none" w:sz="0" w:space="0" w:color="auto"/>
                            <w:left w:val="none" w:sz="0" w:space="0" w:color="auto"/>
                            <w:bottom w:val="none" w:sz="0" w:space="0" w:color="auto"/>
                            <w:right w:val="none" w:sz="0" w:space="0" w:color="auto"/>
                          </w:divBdr>
                        </w:div>
                      </w:divsChild>
                    </w:div>
                    <w:div w:id="1386684894">
                      <w:marLeft w:val="0"/>
                      <w:marRight w:val="0"/>
                      <w:marTop w:val="0"/>
                      <w:marBottom w:val="0"/>
                      <w:divBdr>
                        <w:top w:val="none" w:sz="0" w:space="0" w:color="auto"/>
                        <w:left w:val="none" w:sz="0" w:space="0" w:color="auto"/>
                        <w:bottom w:val="none" w:sz="0" w:space="0" w:color="auto"/>
                        <w:right w:val="none" w:sz="0" w:space="0" w:color="auto"/>
                      </w:divBdr>
                      <w:divsChild>
                        <w:div w:id="1298145725">
                          <w:marLeft w:val="0"/>
                          <w:marRight w:val="0"/>
                          <w:marTop w:val="0"/>
                          <w:marBottom w:val="0"/>
                          <w:divBdr>
                            <w:top w:val="none" w:sz="0" w:space="0" w:color="auto"/>
                            <w:left w:val="none" w:sz="0" w:space="0" w:color="auto"/>
                            <w:bottom w:val="none" w:sz="0" w:space="0" w:color="auto"/>
                            <w:right w:val="none" w:sz="0" w:space="0" w:color="auto"/>
                          </w:divBdr>
                        </w:div>
                      </w:divsChild>
                    </w:div>
                    <w:div w:id="1439907310">
                      <w:marLeft w:val="0"/>
                      <w:marRight w:val="0"/>
                      <w:marTop w:val="0"/>
                      <w:marBottom w:val="0"/>
                      <w:divBdr>
                        <w:top w:val="none" w:sz="0" w:space="0" w:color="auto"/>
                        <w:left w:val="none" w:sz="0" w:space="0" w:color="auto"/>
                        <w:bottom w:val="none" w:sz="0" w:space="0" w:color="auto"/>
                        <w:right w:val="none" w:sz="0" w:space="0" w:color="auto"/>
                      </w:divBdr>
                      <w:divsChild>
                        <w:div w:id="1013921424">
                          <w:marLeft w:val="0"/>
                          <w:marRight w:val="0"/>
                          <w:marTop w:val="0"/>
                          <w:marBottom w:val="0"/>
                          <w:divBdr>
                            <w:top w:val="none" w:sz="0" w:space="0" w:color="auto"/>
                            <w:left w:val="none" w:sz="0" w:space="0" w:color="auto"/>
                            <w:bottom w:val="none" w:sz="0" w:space="0" w:color="auto"/>
                            <w:right w:val="none" w:sz="0" w:space="0" w:color="auto"/>
                          </w:divBdr>
                        </w:div>
                      </w:divsChild>
                    </w:div>
                    <w:div w:id="1517883295">
                      <w:marLeft w:val="0"/>
                      <w:marRight w:val="0"/>
                      <w:marTop w:val="0"/>
                      <w:marBottom w:val="0"/>
                      <w:divBdr>
                        <w:top w:val="none" w:sz="0" w:space="0" w:color="auto"/>
                        <w:left w:val="none" w:sz="0" w:space="0" w:color="auto"/>
                        <w:bottom w:val="none" w:sz="0" w:space="0" w:color="auto"/>
                        <w:right w:val="none" w:sz="0" w:space="0" w:color="auto"/>
                      </w:divBdr>
                      <w:divsChild>
                        <w:div w:id="1384595686">
                          <w:marLeft w:val="0"/>
                          <w:marRight w:val="0"/>
                          <w:marTop w:val="0"/>
                          <w:marBottom w:val="0"/>
                          <w:divBdr>
                            <w:top w:val="none" w:sz="0" w:space="0" w:color="auto"/>
                            <w:left w:val="none" w:sz="0" w:space="0" w:color="auto"/>
                            <w:bottom w:val="none" w:sz="0" w:space="0" w:color="auto"/>
                            <w:right w:val="none" w:sz="0" w:space="0" w:color="auto"/>
                          </w:divBdr>
                        </w:div>
                      </w:divsChild>
                    </w:div>
                    <w:div w:id="1519659674">
                      <w:marLeft w:val="0"/>
                      <w:marRight w:val="0"/>
                      <w:marTop w:val="0"/>
                      <w:marBottom w:val="0"/>
                      <w:divBdr>
                        <w:top w:val="none" w:sz="0" w:space="0" w:color="auto"/>
                        <w:left w:val="none" w:sz="0" w:space="0" w:color="auto"/>
                        <w:bottom w:val="none" w:sz="0" w:space="0" w:color="auto"/>
                        <w:right w:val="none" w:sz="0" w:space="0" w:color="auto"/>
                      </w:divBdr>
                      <w:divsChild>
                        <w:div w:id="336612172">
                          <w:marLeft w:val="0"/>
                          <w:marRight w:val="0"/>
                          <w:marTop w:val="0"/>
                          <w:marBottom w:val="0"/>
                          <w:divBdr>
                            <w:top w:val="none" w:sz="0" w:space="0" w:color="auto"/>
                            <w:left w:val="none" w:sz="0" w:space="0" w:color="auto"/>
                            <w:bottom w:val="none" w:sz="0" w:space="0" w:color="auto"/>
                            <w:right w:val="none" w:sz="0" w:space="0" w:color="auto"/>
                          </w:divBdr>
                        </w:div>
                        <w:div w:id="1390807647">
                          <w:marLeft w:val="0"/>
                          <w:marRight w:val="0"/>
                          <w:marTop w:val="0"/>
                          <w:marBottom w:val="0"/>
                          <w:divBdr>
                            <w:top w:val="none" w:sz="0" w:space="0" w:color="auto"/>
                            <w:left w:val="none" w:sz="0" w:space="0" w:color="auto"/>
                            <w:bottom w:val="none" w:sz="0" w:space="0" w:color="auto"/>
                            <w:right w:val="none" w:sz="0" w:space="0" w:color="auto"/>
                          </w:divBdr>
                        </w:div>
                      </w:divsChild>
                    </w:div>
                    <w:div w:id="1525092299">
                      <w:marLeft w:val="0"/>
                      <w:marRight w:val="0"/>
                      <w:marTop w:val="0"/>
                      <w:marBottom w:val="0"/>
                      <w:divBdr>
                        <w:top w:val="none" w:sz="0" w:space="0" w:color="auto"/>
                        <w:left w:val="none" w:sz="0" w:space="0" w:color="auto"/>
                        <w:bottom w:val="none" w:sz="0" w:space="0" w:color="auto"/>
                        <w:right w:val="none" w:sz="0" w:space="0" w:color="auto"/>
                      </w:divBdr>
                      <w:divsChild>
                        <w:div w:id="142890786">
                          <w:marLeft w:val="0"/>
                          <w:marRight w:val="0"/>
                          <w:marTop w:val="0"/>
                          <w:marBottom w:val="0"/>
                          <w:divBdr>
                            <w:top w:val="none" w:sz="0" w:space="0" w:color="auto"/>
                            <w:left w:val="none" w:sz="0" w:space="0" w:color="auto"/>
                            <w:bottom w:val="none" w:sz="0" w:space="0" w:color="auto"/>
                            <w:right w:val="none" w:sz="0" w:space="0" w:color="auto"/>
                          </w:divBdr>
                        </w:div>
                      </w:divsChild>
                    </w:div>
                    <w:div w:id="1614289214">
                      <w:marLeft w:val="0"/>
                      <w:marRight w:val="0"/>
                      <w:marTop w:val="0"/>
                      <w:marBottom w:val="0"/>
                      <w:divBdr>
                        <w:top w:val="none" w:sz="0" w:space="0" w:color="auto"/>
                        <w:left w:val="none" w:sz="0" w:space="0" w:color="auto"/>
                        <w:bottom w:val="none" w:sz="0" w:space="0" w:color="auto"/>
                        <w:right w:val="none" w:sz="0" w:space="0" w:color="auto"/>
                      </w:divBdr>
                      <w:divsChild>
                        <w:div w:id="787116486">
                          <w:marLeft w:val="0"/>
                          <w:marRight w:val="0"/>
                          <w:marTop w:val="0"/>
                          <w:marBottom w:val="0"/>
                          <w:divBdr>
                            <w:top w:val="none" w:sz="0" w:space="0" w:color="auto"/>
                            <w:left w:val="none" w:sz="0" w:space="0" w:color="auto"/>
                            <w:bottom w:val="none" w:sz="0" w:space="0" w:color="auto"/>
                            <w:right w:val="none" w:sz="0" w:space="0" w:color="auto"/>
                          </w:divBdr>
                        </w:div>
                      </w:divsChild>
                    </w:div>
                    <w:div w:id="1622347669">
                      <w:marLeft w:val="0"/>
                      <w:marRight w:val="0"/>
                      <w:marTop w:val="0"/>
                      <w:marBottom w:val="0"/>
                      <w:divBdr>
                        <w:top w:val="none" w:sz="0" w:space="0" w:color="auto"/>
                        <w:left w:val="none" w:sz="0" w:space="0" w:color="auto"/>
                        <w:bottom w:val="none" w:sz="0" w:space="0" w:color="auto"/>
                        <w:right w:val="none" w:sz="0" w:space="0" w:color="auto"/>
                      </w:divBdr>
                      <w:divsChild>
                        <w:div w:id="87190695">
                          <w:marLeft w:val="0"/>
                          <w:marRight w:val="0"/>
                          <w:marTop w:val="0"/>
                          <w:marBottom w:val="0"/>
                          <w:divBdr>
                            <w:top w:val="none" w:sz="0" w:space="0" w:color="auto"/>
                            <w:left w:val="none" w:sz="0" w:space="0" w:color="auto"/>
                            <w:bottom w:val="none" w:sz="0" w:space="0" w:color="auto"/>
                            <w:right w:val="none" w:sz="0" w:space="0" w:color="auto"/>
                          </w:divBdr>
                        </w:div>
                      </w:divsChild>
                    </w:div>
                    <w:div w:id="1629118801">
                      <w:marLeft w:val="0"/>
                      <w:marRight w:val="0"/>
                      <w:marTop w:val="0"/>
                      <w:marBottom w:val="0"/>
                      <w:divBdr>
                        <w:top w:val="none" w:sz="0" w:space="0" w:color="auto"/>
                        <w:left w:val="none" w:sz="0" w:space="0" w:color="auto"/>
                        <w:bottom w:val="none" w:sz="0" w:space="0" w:color="auto"/>
                        <w:right w:val="none" w:sz="0" w:space="0" w:color="auto"/>
                      </w:divBdr>
                      <w:divsChild>
                        <w:div w:id="1484467846">
                          <w:marLeft w:val="0"/>
                          <w:marRight w:val="0"/>
                          <w:marTop w:val="0"/>
                          <w:marBottom w:val="0"/>
                          <w:divBdr>
                            <w:top w:val="none" w:sz="0" w:space="0" w:color="auto"/>
                            <w:left w:val="none" w:sz="0" w:space="0" w:color="auto"/>
                            <w:bottom w:val="none" w:sz="0" w:space="0" w:color="auto"/>
                            <w:right w:val="none" w:sz="0" w:space="0" w:color="auto"/>
                          </w:divBdr>
                        </w:div>
                      </w:divsChild>
                    </w:div>
                    <w:div w:id="1630823382">
                      <w:marLeft w:val="0"/>
                      <w:marRight w:val="0"/>
                      <w:marTop w:val="0"/>
                      <w:marBottom w:val="0"/>
                      <w:divBdr>
                        <w:top w:val="none" w:sz="0" w:space="0" w:color="auto"/>
                        <w:left w:val="none" w:sz="0" w:space="0" w:color="auto"/>
                        <w:bottom w:val="none" w:sz="0" w:space="0" w:color="auto"/>
                        <w:right w:val="none" w:sz="0" w:space="0" w:color="auto"/>
                      </w:divBdr>
                      <w:divsChild>
                        <w:div w:id="1288976063">
                          <w:marLeft w:val="0"/>
                          <w:marRight w:val="0"/>
                          <w:marTop w:val="0"/>
                          <w:marBottom w:val="0"/>
                          <w:divBdr>
                            <w:top w:val="none" w:sz="0" w:space="0" w:color="auto"/>
                            <w:left w:val="none" w:sz="0" w:space="0" w:color="auto"/>
                            <w:bottom w:val="none" w:sz="0" w:space="0" w:color="auto"/>
                            <w:right w:val="none" w:sz="0" w:space="0" w:color="auto"/>
                          </w:divBdr>
                        </w:div>
                      </w:divsChild>
                    </w:div>
                    <w:div w:id="1696227926">
                      <w:marLeft w:val="0"/>
                      <w:marRight w:val="0"/>
                      <w:marTop w:val="0"/>
                      <w:marBottom w:val="0"/>
                      <w:divBdr>
                        <w:top w:val="none" w:sz="0" w:space="0" w:color="auto"/>
                        <w:left w:val="none" w:sz="0" w:space="0" w:color="auto"/>
                        <w:bottom w:val="none" w:sz="0" w:space="0" w:color="auto"/>
                        <w:right w:val="none" w:sz="0" w:space="0" w:color="auto"/>
                      </w:divBdr>
                      <w:divsChild>
                        <w:div w:id="551887223">
                          <w:marLeft w:val="0"/>
                          <w:marRight w:val="0"/>
                          <w:marTop w:val="0"/>
                          <w:marBottom w:val="0"/>
                          <w:divBdr>
                            <w:top w:val="none" w:sz="0" w:space="0" w:color="auto"/>
                            <w:left w:val="none" w:sz="0" w:space="0" w:color="auto"/>
                            <w:bottom w:val="none" w:sz="0" w:space="0" w:color="auto"/>
                            <w:right w:val="none" w:sz="0" w:space="0" w:color="auto"/>
                          </w:divBdr>
                        </w:div>
                      </w:divsChild>
                    </w:div>
                    <w:div w:id="1739816933">
                      <w:marLeft w:val="0"/>
                      <w:marRight w:val="0"/>
                      <w:marTop w:val="0"/>
                      <w:marBottom w:val="0"/>
                      <w:divBdr>
                        <w:top w:val="none" w:sz="0" w:space="0" w:color="auto"/>
                        <w:left w:val="none" w:sz="0" w:space="0" w:color="auto"/>
                        <w:bottom w:val="none" w:sz="0" w:space="0" w:color="auto"/>
                        <w:right w:val="none" w:sz="0" w:space="0" w:color="auto"/>
                      </w:divBdr>
                      <w:divsChild>
                        <w:div w:id="1183394628">
                          <w:marLeft w:val="0"/>
                          <w:marRight w:val="0"/>
                          <w:marTop w:val="0"/>
                          <w:marBottom w:val="0"/>
                          <w:divBdr>
                            <w:top w:val="none" w:sz="0" w:space="0" w:color="auto"/>
                            <w:left w:val="none" w:sz="0" w:space="0" w:color="auto"/>
                            <w:bottom w:val="none" w:sz="0" w:space="0" w:color="auto"/>
                            <w:right w:val="none" w:sz="0" w:space="0" w:color="auto"/>
                          </w:divBdr>
                        </w:div>
                        <w:div w:id="1651982509">
                          <w:marLeft w:val="0"/>
                          <w:marRight w:val="0"/>
                          <w:marTop w:val="0"/>
                          <w:marBottom w:val="0"/>
                          <w:divBdr>
                            <w:top w:val="none" w:sz="0" w:space="0" w:color="auto"/>
                            <w:left w:val="none" w:sz="0" w:space="0" w:color="auto"/>
                            <w:bottom w:val="none" w:sz="0" w:space="0" w:color="auto"/>
                            <w:right w:val="none" w:sz="0" w:space="0" w:color="auto"/>
                          </w:divBdr>
                        </w:div>
                      </w:divsChild>
                    </w:div>
                    <w:div w:id="1763643521">
                      <w:marLeft w:val="0"/>
                      <w:marRight w:val="0"/>
                      <w:marTop w:val="0"/>
                      <w:marBottom w:val="0"/>
                      <w:divBdr>
                        <w:top w:val="none" w:sz="0" w:space="0" w:color="auto"/>
                        <w:left w:val="none" w:sz="0" w:space="0" w:color="auto"/>
                        <w:bottom w:val="none" w:sz="0" w:space="0" w:color="auto"/>
                        <w:right w:val="none" w:sz="0" w:space="0" w:color="auto"/>
                      </w:divBdr>
                      <w:divsChild>
                        <w:div w:id="1125200819">
                          <w:marLeft w:val="0"/>
                          <w:marRight w:val="0"/>
                          <w:marTop w:val="0"/>
                          <w:marBottom w:val="0"/>
                          <w:divBdr>
                            <w:top w:val="none" w:sz="0" w:space="0" w:color="auto"/>
                            <w:left w:val="none" w:sz="0" w:space="0" w:color="auto"/>
                            <w:bottom w:val="none" w:sz="0" w:space="0" w:color="auto"/>
                            <w:right w:val="none" w:sz="0" w:space="0" w:color="auto"/>
                          </w:divBdr>
                        </w:div>
                      </w:divsChild>
                    </w:div>
                    <w:div w:id="1775784390">
                      <w:marLeft w:val="0"/>
                      <w:marRight w:val="0"/>
                      <w:marTop w:val="0"/>
                      <w:marBottom w:val="0"/>
                      <w:divBdr>
                        <w:top w:val="none" w:sz="0" w:space="0" w:color="auto"/>
                        <w:left w:val="none" w:sz="0" w:space="0" w:color="auto"/>
                        <w:bottom w:val="none" w:sz="0" w:space="0" w:color="auto"/>
                        <w:right w:val="none" w:sz="0" w:space="0" w:color="auto"/>
                      </w:divBdr>
                      <w:divsChild>
                        <w:div w:id="1691636511">
                          <w:marLeft w:val="0"/>
                          <w:marRight w:val="0"/>
                          <w:marTop w:val="0"/>
                          <w:marBottom w:val="0"/>
                          <w:divBdr>
                            <w:top w:val="none" w:sz="0" w:space="0" w:color="auto"/>
                            <w:left w:val="none" w:sz="0" w:space="0" w:color="auto"/>
                            <w:bottom w:val="none" w:sz="0" w:space="0" w:color="auto"/>
                            <w:right w:val="none" w:sz="0" w:space="0" w:color="auto"/>
                          </w:divBdr>
                        </w:div>
                      </w:divsChild>
                    </w:div>
                    <w:div w:id="1789006529">
                      <w:marLeft w:val="0"/>
                      <w:marRight w:val="0"/>
                      <w:marTop w:val="0"/>
                      <w:marBottom w:val="0"/>
                      <w:divBdr>
                        <w:top w:val="none" w:sz="0" w:space="0" w:color="auto"/>
                        <w:left w:val="none" w:sz="0" w:space="0" w:color="auto"/>
                        <w:bottom w:val="none" w:sz="0" w:space="0" w:color="auto"/>
                        <w:right w:val="none" w:sz="0" w:space="0" w:color="auto"/>
                      </w:divBdr>
                      <w:divsChild>
                        <w:div w:id="1606695489">
                          <w:marLeft w:val="0"/>
                          <w:marRight w:val="0"/>
                          <w:marTop w:val="0"/>
                          <w:marBottom w:val="0"/>
                          <w:divBdr>
                            <w:top w:val="none" w:sz="0" w:space="0" w:color="auto"/>
                            <w:left w:val="none" w:sz="0" w:space="0" w:color="auto"/>
                            <w:bottom w:val="none" w:sz="0" w:space="0" w:color="auto"/>
                            <w:right w:val="none" w:sz="0" w:space="0" w:color="auto"/>
                          </w:divBdr>
                        </w:div>
                      </w:divsChild>
                    </w:div>
                    <w:div w:id="1876499595">
                      <w:marLeft w:val="0"/>
                      <w:marRight w:val="0"/>
                      <w:marTop w:val="0"/>
                      <w:marBottom w:val="0"/>
                      <w:divBdr>
                        <w:top w:val="none" w:sz="0" w:space="0" w:color="auto"/>
                        <w:left w:val="none" w:sz="0" w:space="0" w:color="auto"/>
                        <w:bottom w:val="none" w:sz="0" w:space="0" w:color="auto"/>
                        <w:right w:val="none" w:sz="0" w:space="0" w:color="auto"/>
                      </w:divBdr>
                      <w:divsChild>
                        <w:div w:id="122310364">
                          <w:marLeft w:val="0"/>
                          <w:marRight w:val="0"/>
                          <w:marTop w:val="0"/>
                          <w:marBottom w:val="0"/>
                          <w:divBdr>
                            <w:top w:val="none" w:sz="0" w:space="0" w:color="auto"/>
                            <w:left w:val="none" w:sz="0" w:space="0" w:color="auto"/>
                            <w:bottom w:val="none" w:sz="0" w:space="0" w:color="auto"/>
                            <w:right w:val="none" w:sz="0" w:space="0" w:color="auto"/>
                          </w:divBdr>
                        </w:div>
                      </w:divsChild>
                    </w:div>
                    <w:div w:id="1942450173">
                      <w:marLeft w:val="0"/>
                      <w:marRight w:val="0"/>
                      <w:marTop w:val="0"/>
                      <w:marBottom w:val="0"/>
                      <w:divBdr>
                        <w:top w:val="none" w:sz="0" w:space="0" w:color="auto"/>
                        <w:left w:val="none" w:sz="0" w:space="0" w:color="auto"/>
                        <w:bottom w:val="none" w:sz="0" w:space="0" w:color="auto"/>
                        <w:right w:val="none" w:sz="0" w:space="0" w:color="auto"/>
                      </w:divBdr>
                      <w:divsChild>
                        <w:div w:id="1393846943">
                          <w:marLeft w:val="0"/>
                          <w:marRight w:val="0"/>
                          <w:marTop w:val="0"/>
                          <w:marBottom w:val="0"/>
                          <w:divBdr>
                            <w:top w:val="none" w:sz="0" w:space="0" w:color="auto"/>
                            <w:left w:val="none" w:sz="0" w:space="0" w:color="auto"/>
                            <w:bottom w:val="none" w:sz="0" w:space="0" w:color="auto"/>
                            <w:right w:val="none" w:sz="0" w:space="0" w:color="auto"/>
                          </w:divBdr>
                        </w:div>
                      </w:divsChild>
                    </w:div>
                    <w:div w:id="1944802492">
                      <w:marLeft w:val="0"/>
                      <w:marRight w:val="0"/>
                      <w:marTop w:val="0"/>
                      <w:marBottom w:val="0"/>
                      <w:divBdr>
                        <w:top w:val="none" w:sz="0" w:space="0" w:color="auto"/>
                        <w:left w:val="none" w:sz="0" w:space="0" w:color="auto"/>
                        <w:bottom w:val="none" w:sz="0" w:space="0" w:color="auto"/>
                        <w:right w:val="none" w:sz="0" w:space="0" w:color="auto"/>
                      </w:divBdr>
                      <w:divsChild>
                        <w:div w:id="1197424677">
                          <w:marLeft w:val="0"/>
                          <w:marRight w:val="0"/>
                          <w:marTop w:val="0"/>
                          <w:marBottom w:val="0"/>
                          <w:divBdr>
                            <w:top w:val="none" w:sz="0" w:space="0" w:color="auto"/>
                            <w:left w:val="none" w:sz="0" w:space="0" w:color="auto"/>
                            <w:bottom w:val="none" w:sz="0" w:space="0" w:color="auto"/>
                            <w:right w:val="none" w:sz="0" w:space="0" w:color="auto"/>
                          </w:divBdr>
                        </w:div>
                      </w:divsChild>
                    </w:div>
                    <w:div w:id="1966498097">
                      <w:marLeft w:val="0"/>
                      <w:marRight w:val="0"/>
                      <w:marTop w:val="0"/>
                      <w:marBottom w:val="0"/>
                      <w:divBdr>
                        <w:top w:val="none" w:sz="0" w:space="0" w:color="auto"/>
                        <w:left w:val="none" w:sz="0" w:space="0" w:color="auto"/>
                        <w:bottom w:val="none" w:sz="0" w:space="0" w:color="auto"/>
                        <w:right w:val="none" w:sz="0" w:space="0" w:color="auto"/>
                      </w:divBdr>
                      <w:divsChild>
                        <w:div w:id="1608927420">
                          <w:marLeft w:val="0"/>
                          <w:marRight w:val="0"/>
                          <w:marTop w:val="0"/>
                          <w:marBottom w:val="0"/>
                          <w:divBdr>
                            <w:top w:val="none" w:sz="0" w:space="0" w:color="auto"/>
                            <w:left w:val="none" w:sz="0" w:space="0" w:color="auto"/>
                            <w:bottom w:val="none" w:sz="0" w:space="0" w:color="auto"/>
                            <w:right w:val="none" w:sz="0" w:space="0" w:color="auto"/>
                          </w:divBdr>
                        </w:div>
                      </w:divsChild>
                    </w:div>
                    <w:div w:id="2002157273">
                      <w:marLeft w:val="0"/>
                      <w:marRight w:val="0"/>
                      <w:marTop w:val="0"/>
                      <w:marBottom w:val="0"/>
                      <w:divBdr>
                        <w:top w:val="none" w:sz="0" w:space="0" w:color="auto"/>
                        <w:left w:val="none" w:sz="0" w:space="0" w:color="auto"/>
                        <w:bottom w:val="none" w:sz="0" w:space="0" w:color="auto"/>
                        <w:right w:val="none" w:sz="0" w:space="0" w:color="auto"/>
                      </w:divBdr>
                      <w:divsChild>
                        <w:div w:id="777288802">
                          <w:marLeft w:val="0"/>
                          <w:marRight w:val="0"/>
                          <w:marTop w:val="0"/>
                          <w:marBottom w:val="0"/>
                          <w:divBdr>
                            <w:top w:val="none" w:sz="0" w:space="0" w:color="auto"/>
                            <w:left w:val="none" w:sz="0" w:space="0" w:color="auto"/>
                            <w:bottom w:val="none" w:sz="0" w:space="0" w:color="auto"/>
                            <w:right w:val="none" w:sz="0" w:space="0" w:color="auto"/>
                          </w:divBdr>
                        </w:div>
                      </w:divsChild>
                    </w:div>
                    <w:div w:id="2003119454">
                      <w:marLeft w:val="0"/>
                      <w:marRight w:val="0"/>
                      <w:marTop w:val="0"/>
                      <w:marBottom w:val="0"/>
                      <w:divBdr>
                        <w:top w:val="none" w:sz="0" w:space="0" w:color="auto"/>
                        <w:left w:val="none" w:sz="0" w:space="0" w:color="auto"/>
                        <w:bottom w:val="none" w:sz="0" w:space="0" w:color="auto"/>
                        <w:right w:val="none" w:sz="0" w:space="0" w:color="auto"/>
                      </w:divBdr>
                      <w:divsChild>
                        <w:div w:id="1132794527">
                          <w:marLeft w:val="0"/>
                          <w:marRight w:val="0"/>
                          <w:marTop w:val="0"/>
                          <w:marBottom w:val="0"/>
                          <w:divBdr>
                            <w:top w:val="none" w:sz="0" w:space="0" w:color="auto"/>
                            <w:left w:val="none" w:sz="0" w:space="0" w:color="auto"/>
                            <w:bottom w:val="none" w:sz="0" w:space="0" w:color="auto"/>
                            <w:right w:val="none" w:sz="0" w:space="0" w:color="auto"/>
                          </w:divBdr>
                        </w:div>
                      </w:divsChild>
                    </w:div>
                    <w:div w:id="2022969403">
                      <w:marLeft w:val="0"/>
                      <w:marRight w:val="0"/>
                      <w:marTop w:val="0"/>
                      <w:marBottom w:val="0"/>
                      <w:divBdr>
                        <w:top w:val="none" w:sz="0" w:space="0" w:color="auto"/>
                        <w:left w:val="none" w:sz="0" w:space="0" w:color="auto"/>
                        <w:bottom w:val="none" w:sz="0" w:space="0" w:color="auto"/>
                        <w:right w:val="none" w:sz="0" w:space="0" w:color="auto"/>
                      </w:divBdr>
                      <w:divsChild>
                        <w:div w:id="1636257213">
                          <w:marLeft w:val="0"/>
                          <w:marRight w:val="0"/>
                          <w:marTop w:val="0"/>
                          <w:marBottom w:val="0"/>
                          <w:divBdr>
                            <w:top w:val="none" w:sz="0" w:space="0" w:color="auto"/>
                            <w:left w:val="none" w:sz="0" w:space="0" w:color="auto"/>
                            <w:bottom w:val="none" w:sz="0" w:space="0" w:color="auto"/>
                            <w:right w:val="none" w:sz="0" w:space="0" w:color="auto"/>
                          </w:divBdr>
                        </w:div>
                      </w:divsChild>
                    </w:div>
                    <w:div w:id="2084524029">
                      <w:marLeft w:val="0"/>
                      <w:marRight w:val="0"/>
                      <w:marTop w:val="0"/>
                      <w:marBottom w:val="0"/>
                      <w:divBdr>
                        <w:top w:val="none" w:sz="0" w:space="0" w:color="auto"/>
                        <w:left w:val="none" w:sz="0" w:space="0" w:color="auto"/>
                        <w:bottom w:val="none" w:sz="0" w:space="0" w:color="auto"/>
                        <w:right w:val="none" w:sz="0" w:space="0" w:color="auto"/>
                      </w:divBdr>
                      <w:divsChild>
                        <w:div w:id="863638683">
                          <w:marLeft w:val="0"/>
                          <w:marRight w:val="0"/>
                          <w:marTop w:val="0"/>
                          <w:marBottom w:val="0"/>
                          <w:divBdr>
                            <w:top w:val="none" w:sz="0" w:space="0" w:color="auto"/>
                            <w:left w:val="none" w:sz="0" w:space="0" w:color="auto"/>
                            <w:bottom w:val="none" w:sz="0" w:space="0" w:color="auto"/>
                            <w:right w:val="none" w:sz="0" w:space="0" w:color="auto"/>
                          </w:divBdr>
                        </w:div>
                      </w:divsChild>
                    </w:div>
                    <w:div w:id="2092194406">
                      <w:marLeft w:val="0"/>
                      <w:marRight w:val="0"/>
                      <w:marTop w:val="0"/>
                      <w:marBottom w:val="0"/>
                      <w:divBdr>
                        <w:top w:val="none" w:sz="0" w:space="0" w:color="auto"/>
                        <w:left w:val="none" w:sz="0" w:space="0" w:color="auto"/>
                        <w:bottom w:val="none" w:sz="0" w:space="0" w:color="auto"/>
                        <w:right w:val="none" w:sz="0" w:space="0" w:color="auto"/>
                      </w:divBdr>
                      <w:divsChild>
                        <w:div w:id="2056927820">
                          <w:marLeft w:val="0"/>
                          <w:marRight w:val="0"/>
                          <w:marTop w:val="0"/>
                          <w:marBottom w:val="0"/>
                          <w:divBdr>
                            <w:top w:val="none" w:sz="0" w:space="0" w:color="auto"/>
                            <w:left w:val="none" w:sz="0" w:space="0" w:color="auto"/>
                            <w:bottom w:val="none" w:sz="0" w:space="0" w:color="auto"/>
                            <w:right w:val="none" w:sz="0" w:space="0" w:color="auto"/>
                          </w:divBdr>
                        </w:div>
                      </w:divsChild>
                    </w:div>
                    <w:div w:id="2098137927">
                      <w:marLeft w:val="0"/>
                      <w:marRight w:val="0"/>
                      <w:marTop w:val="0"/>
                      <w:marBottom w:val="0"/>
                      <w:divBdr>
                        <w:top w:val="none" w:sz="0" w:space="0" w:color="auto"/>
                        <w:left w:val="none" w:sz="0" w:space="0" w:color="auto"/>
                        <w:bottom w:val="none" w:sz="0" w:space="0" w:color="auto"/>
                        <w:right w:val="none" w:sz="0" w:space="0" w:color="auto"/>
                      </w:divBdr>
                      <w:divsChild>
                        <w:div w:id="664749831">
                          <w:marLeft w:val="0"/>
                          <w:marRight w:val="0"/>
                          <w:marTop w:val="0"/>
                          <w:marBottom w:val="0"/>
                          <w:divBdr>
                            <w:top w:val="none" w:sz="0" w:space="0" w:color="auto"/>
                            <w:left w:val="none" w:sz="0" w:space="0" w:color="auto"/>
                            <w:bottom w:val="none" w:sz="0" w:space="0" w:color="auto"/>
                            <w:right w:val="none" w:sz="0" w:space="0" w:color="auto"/>
                          </w:divBdr>
                        </w:div>
                      </w:divsChild>
                    </w:div>
                    <w:div w:id="2100327152">
                      <w:marLeft w:val="0"/>
                      <w:marRight w:val="0"/>
                      <w:marTop w:val="0"/>
                      <w:marBottom w:val="0"/>
                      <w:divBdr>
                        <w:top w:val="none" w:sz="0" w:space="0" w:color="auto"/>
                        <w:left w:val="none" w:sz="0" w:space="0" w:color="auto"/>
                        <w:bottom w:val="none" w:sz="0" w:space="0" w:color="auto"/>
                        <w:right w:val="none" w:sz="0" w:space="0" w:color="auto"/>
                      </w:divBdr>
                      <w:divsChild>
                        <w:div w:id="1977755300">
                          <w:marLeft w:val="0"/>
                          <w:marRight w:val="0"/>
                          <w:marTop w:val="0"/>
                          <w:marBottom w:val="0"/>
                          <w:divBdr>
                            <w:top w:val="none" w:sz="0" w:space="0" w:color="auto"/>
                            <w:left w:val="none" w:sz="0" w:space="0" w:color="auto"/>
                            <w:bottom w:val="none" w:sz="0" w:space="0" w:color="auto"/>
                            <w:right w:val="none" w:sz="0" w:space="0" w:color="auto"/>
                          </w:divBdr>
                        </w:div>
                      </w:divsChild>
                    </w:div>
                    <w:div w:id="2123186823">
                      <w:marLeft w:val="0"/>
                      <w:marRight w:val="0"/>
                      <w:marTop w:val="0"/>
                      <w:marBottom w:val="0"/>
                      <w:divBdr>
                        <w:top w:val="none" w:sz="0" w:space="0" w:color="auto"/>
                        <w:left w:val="none" w:sz="0" w:space="0" w:color="auto"/>
                        <w:bottom w:val="none" w:sz="0" w:space="0" w:color="auto"/>
                        <w:right w:val="none" w:sz="0" w:space="0" w:color="auto"/>
                      </w:divBdr>
                      <w:divsChild>
                        <w:div w:id="873232075">
                          <w:marLeft w:val="0"/>
                          <w:marRight w:val="0"/>
                          <w:marTop w:val="0"/>
                          <w:marBottom w:val="0"/>
                          <w:divBdr>
                            <w:top w:val="none" w:sz="0" w:space="0" w:color="auto"/>
                            <w:left w:val="none" w:sz="0" w:space="0" w:color="auto"/>
                            <w:bottom w:val="none" w:sz="0" w:space="0" w:color="auto"/>
                            <w:right w:val="none" w:sz="0" w:space="0" w:color="auto"/>
                          </w:divBdr>
                        </w:div>
                        <w:div w:id="918635449">
                          <w:marLeft w:val="0"/>
                          <w:marRight w:val="0"/>
                          <w:marTop w:val="0"/>
                          <w:marBottom w:val="0"/>
                          <w:divBdr>
                            <w:top w:val="none" w:sz="0" w:space="0" w:color="auto"/>
                            <w:left w:val="none" w:sz="0" w:space="0" w:color="auto"/>
                            <w:bottom w:val="none" w:sz="0" w:space="0" w:color="auto"/>
                            <w:right w:val="none" w:sz="0" w:space="0" w:color="auto"/>
                          </w:divBdr>
                        </w:div>
                      </w:divsChild>
                    </w:div>
                    <w:div w:id="2123645623">
                      <w:marLeft w:val="0"/>
                      <w:marRight w:val="0"/>
                      <w:marTop w:val="0"/>
                      <w:marBottom w:val="0"/>
                      <w:divBdr>
                        <w:top w:val="none" w:sz="0" w:space="0" w:color="auto"/>
                        <w:left w:val="none" w:sz="0" w:space="0" w:color="auto"/>
                        <w:bottom w:val="none" w:sz="0" w:space="0" w:color="auto"/>
                        <w:right w:val="none" w:sz="0" w:space="0" w:color="auto"/>
                      </w:divBdr>
                      <w:divsChild>
                        <w:div w:id="194872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674301">
              <w:marLeft w:val="0"/>
              <w:marRight w:val="0"/>
              <w:marTop w:val="0"/>
              <w:marBottom w:val="0"/>
              <w:divBdr>
                <w:top w:val="none" w:sz="0" w:space="0" w:color="auto"/>
                <w:left w:val="none" w:sz="0" w:space="0" w:color="auto"/>
                <w:bottom w:val="none" w:sz="0" w:space="0" w:color="auto"/>
                <w:right w:val="none" w:sz="0" w:space="0" w:color="auto"/>
              </w:divBdr>
            </w:div>
            <w:div w:id="21353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706305">
      <w:bodyDiv w:val="1"/>
      <w:marLeft w:val="0"/>
      <w:marRight w:val="0"/>
      <w:marTop w:val="0"/>
      <w:marBottom w:val="0"/>
      <w:divBdr>
        <w:top w:val="none" w:sz="0" w:space="0" w:color="auto"/>
        <w:left w:val="none" w:sz="0" w:space="0" w:color="auto"/>
        <w:bottom w:val="none" w:sz="0" w:space="0" w:color="auto"/>
        <w:right w:val="none" w:sz="0" w:space="0" w:color="auto"/>
      </w:divBdr>
      <w:divsChild>
        <w:div w:id="692266918">
          <w:marLeft w:val="0"/>
          <w:marRight w:val="0"/>
          <w:marTop w:val="0"/>
          <w:marBottom w:val="0"/>
          <w:divBdr>
            <w:top w:val="none" w:sz="0" w:space="0" w:color="auto"/>
            <w:left w:val="none" w:sz="0" w:space="0" w:color="auto"/>
            <w:bottom w:val="none" w:sz="0" w:space="0" w:color="auto"/>
            <w:right w:val="none" w:sz="0" w:space="0" w:color="auto"/>
          </w:divBdr>
          <w:divsChild>
            <w:div w:id="907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0031513">
      <w:bodyDiv w:val="1"/>
      <w:marLeft w:val="0"/>
      <w:marRight w:val="0"/>
      <w:marTop w:val="0"/>
      <w:marBottom w:val="0"/>
      <w:divBdr>
        <w:top w:val="none" w:sz="0" w:space="0" w:color="auto"/>
        <w:left w:val="none" w:sz="0" w:space="0" w:color="auto"/>
        <w:bottom w:val="none" w:sz="0" w:space="0" w:color="auto"/>
        <w:right w:val="none" w:sz="0" w:space="0" w:color="auto"/>
      </w:divBdr>
      <w:divsChild>
        <w:div w:id="1570270453">
          <w:marLeft w:val="0"/>
          <w:marRight w:val="0"/>
          <w:marTop w:val="0"/>
          <w:marBottom w:val="0"/>
          <w:divBdr>
            <w:top w:val="none" w:sz="0" w:space="0" w:color="auto"/>
            <w:left w:val="none" w:sz="0" w:space="0" w:color="auto"/>
            <w:bottom w:val="none" w:sz="0" w:space="0" w:color="auto"/>
            <w:right w:val="none" w:sz="0" w:space="0" w:color="auto"/>
          </w:divBdr>
          <w:divsChild>
            <w:div w:id="11862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4807269">
      <w:bodyDiv w:val="1"/>
      <w:marLeft w:val="0"/>
      <w:marRight w:val="0"/>
      <w:marTop w:val="0"/>
      <w:marBottom w:val="0"/>
      <w:divBdr>
        <w:top w:val="none" w:sz="0" w:space="0" w:color="auto"/>
        <w:left w:val="none" w:sz="0" w:space="0" w:color="auto"/>
        <w:bottom w:val="none" w:sz="0" w:space="0" w:color="auto"/>
        <w:right w:val="none" w:sz="0" w:space="0" w:color="auto"/>
      </w:divBdr>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2416523">
      <w:bodyDiv w:val="1"/>
      <w:marLeft w:val="0"/>
      <w:marRight w:val="0"/>
      <w:marTop w:val="0"/>
      <w:marBottom w:val="0"/>
      <w:divBdr>
        <w:top w:val="none" w:sz="0" w:space="0" w:color="auto"/>
        <w:left w:val="none" w:sz="0" w:space="0" w:color="auto"/>
        <w:bottom w:val="none" w:sz="0" w:space="0" w:color="auto"/>
        <w:right w:val="none" w:sz="0" w:space="0" w:color="auto"/>
      </w:divBdr>
      <w:divsChild>
        <w:div w:id="1743796933">
          <w:marLeft w:val="0"/>
          <w:marRight w:val="0"/>
          <w:marTop w:val="0"/>
          <w:marBottom w:val="0"/>
          <w:divBdr>
            <w:top w:val="none" w:sz="0" w:space="0" w:color="auto"/>
            <w:left w:val="none" w:sz="0" w:space="0" w:color="auto"/>
            <w:bottom w:val="none" w:sz="0" w:space="0" w:color="auto"/>
            <w:right w:val="none" w:sz="0" w:space="0" w:color="auto"/>
          </w:divBdr>
          <w:divsChild>
            <w:div w:id="32776987">
              <w:marLeft w:val="0"/>
              <w:marRight w:val="0"/>
              <w:marTop w:val="0"/>
              <w:marBottom w:val="0"/>
              <w:divBdr>
                <w:top w:val="none" w:sz="0" w:space="0" w:color="auto"/>
                <w:left w:val="none" w:sz="0" w:space="0" w:color="auto"/>
                <w:bottom w:val="none" w:sz="0" w:space="0" w:color="auto"/>
                <w:right w:val="none" w:sz="0" w:space="0" w:color="auto"/>
              </w:divBdr>
            </w:div>
            <w:div w:id="366495162">
              <w:marLeft w:val="0"/>
              <w:marRight w:val="0"/>
              <w:marTop w:val="0"/>
              <w:marBottom w:val="0"/>
              <w:divBdr>
                <w:top w:val="none" w:sz="0" w:space="0" w:color="auto"/>
                <w:left w:val="none" w:sz="0" w:space="0" w:color="auto"/>
                <w:bottom w:val="none" w:sz="0" w:space="0" w:color="auto"/>
                <w:right w:val="none" w:sz="0" w:space="0" w:color="auto"/>
              </w:divBdr>
              <w:divsChild>
                <w:div w:id="1969429580">
                  <w:marLeft w:val="0"/>
                  <w:marRight w:val="0"/>
                  <w:marTop w:val="0"/>
                  <w:marBottom w:val="0"/>
                  <w:divBdr>
                    <w:top w:val="none" w:sz="0" w:space="0" w:color="auto"/>
                    <w:left w:val="none" w:sz="0" w:space="0" w:color="auto"/>
                    <w:bottom w:val="none" w:sz="0" w:space="0" w:color="auto"/>
                    <w:right w:val="none" w:sz="0" w:space="0" w:color="auto"/>
                  </w:divBdr>
                  <w:divsChild>
                    <w:div w:id="1979860">
                      <w:marLeft w:val="0"/>
                      <w:marRight w:val="0"/>
                      <w:marTop w:val="0"/>
                      <w:marBottom w:val="0"/>
                      <w:divBdr>
                        <w:top w:val="none" w:sz="0" w:space="0" w:color="auto"/>
                        <w:left w:val="none" w:sz="0" w:space="0" w:color="auto"/>
                        <w:bottom w:val="none" w:sz="0" w:space="0" w:color="auto"/>
                        <w:right w:val="none" w:sz="0" w:space="0" w:color="auto"/>
                      </w:divBdr>
                      <w:divsChild>
                        <w:div w:id="720788930">
                          <w:marLeft w:val="0"/>
                          <w:marRight w:val="0"/>
                          <w:marTop w:val="0"/>
                          <w:marBottom w:val="0"/>
                          <w:divBdr>
                            <w:top w:val="none" w:sz="0" w:space="0" w:color="auto"/>
                            <w:left w:val="none" w:sz="0" w:space="0" w:color="auto"/>
                            <w:bottom w:val="none" w:sz="0" w:space="0" w:color="auto"/>
                            <w:right w:val="none" w:sz="0" w:space="0" w:color="auto"/>
                          </w:divBdr>
                        </w:div>
                      </w:divsChild>
                    </w:div>
                    <w:div w:id="2320346">
                      <w:marLeft w:val="0"/>
                      <w:marRight w:val="0"/>
                      <w:marTop w:val="0"/>
                      <w:marBottom w:val="0"/>
                      <w:divBdr>
                        <w:top w:val="none" w:sz="0" w:space="0" w:color="auto"/>
                        <w:left w:val="none" w:sz="0" w:space="0" w:color="auto"/>
                        <w:bottom w:val="none" w:sz="0" w:space="0" w:color="auto"/>
                        <w:right w:val="none" w:sz="0" w:space="0" w:color="auto"/>
                      </w:divBdr>
                      <w:divsChild>
                        <w:div w:id="439033034">
                          <w:marLeft w:val="0"/>
                          <w:marRight w:val="0"/>
                          <w:marTop w:val="0"/>
                          <w:marBottom w:val="0"/>
                          <w:divBdr>
                            <w:top w:val="none" w:sz="0" w:space="0" w:color="auto"/>
                            <w:left w:val="none" w:sz="0" w:space="0" w:color="auto"/>
                            <w:bottom w:val="none" w:sz="0" w:space="0" w:color="auto"/>
                            <w:right w:val="none" w:sz="0" w:space="0" w:color="auto"/>
                          </w:divBdr>
                        </w:div>
                      </w:divsChild>
                    </w:div>
                    <w:div w:id="7023418">
                      <w:marLeft w:val="0"/>
                      <w:marRight w:val="0"/>
                      <w:marTop w:val="0"/>
                      <w:marBottom w:val="0"/>
                      <w:divBdr>
                        <w:top w:val="none" w:sz="0" w:space="0" w:color="auto"/>
                        <w:left w:val="none" w:sz="0" w:space="0" w:color="auto"/>
                        <w:bottom w:val="none" w:sz="0" w:space="0" w:color="auto"/>
                        <w:right w:val="none" w:sz="0" w:space="0" w:color="auto"/>
                      </w:divBdr>
                      <w:divsChild>
                        <w:div w:id="1242763802">
                          <w:marLeft w:val="0"/>
                          <w:marRight w:val="0"/>
                          <w:marTop w:val="0"/>
                          <w:marBottom w:val="0"/>
                          <w:divBdr>
                            <w:top w:val="none" w:sz="0" w:space="0" w:color="auto"/>
                            <w:left w:val="none" w:sz="0" w:space="0" w:color="auto"/>
                            <w:bottom w:val="none" w:sz="0" w:space="0" w:color="auto"/>
                            <w:right w:val="none" w:sz="0" w:space="0" w:color="auto"/>
                          </w:divBdr>
                        </w:div>
                      </w:divsChild>
                    </w:div>
                    <w:div w:id="18552368">
                      <w:marLeft w:val="0"/>
                      <w:marRight w:val="0"/>
                      <w:marTop w:val="0"/>
                      <w:marBottom w:val="0"/>
                      <w:divBdr>
                        <w:top w:val="none" w:sz="0" w:space="0" w:color="auto"/>
                        <w:left w:val="none" w:sz="0" w:space="0" w:color="auto"/>
                        <w:bottom w:val="none" w:sz="0" w:space="0" w:color="auto"/>
                        <w:right w:val="none" w:sz="0" w:space="0" w:color="auto"/>
                      </w:divBdr>
                      <w:divsChild>
                        <w:div w:id="419645055">
                          <w:marLeft w:val="0"/>
                          <w:marRight w:val="0"/>
                          <w:marTop w:val="0"/>
                          <w:marBottom w:val="0"/>
                          <w:divBdr>
                            <w:top w:val="none" w:sz="0" w:space="0" w:color="auto"/>
                            <w:left w:val="none" w:sz="0" w:space="0" w:color="auto"/>
                            <w:bottom w:val="none" w:sz="0" w:space="0" w:color="auto"/>
                            <w:right w:val="none" w:sz="0" w:space="0" w:color="auto"/>
                          </w:divBdr>
                        </w:div>
                      </w:divsChild>
                    </w:div>
                    <w:div w:id="28383829">
                      <w:marLeft w:val="0"/>
                      <w:marRight w:val="0"/>
                      <w:marTop w:val="0"/>
                      <w:marBottom w:val="0"/>
                      <w:divBdr>
                        <w:top w:val="none" w:sz="0" w:space="0" w:color="auto"/>
                        <w:left w:val="none" w:sz="0" w:space="0" w:color="auto"/>
                        <w:bottom w:val="none" w:sz="0" w:space="0" w:color="auto"/>
                        <w:right w:val="none" w:sz="0" w:space="0" w:color="auto"/>
                      </w:divBdr>
                      <w:divsChild>
                        <w:div w:id="1644460070">
                          <w:marLeft w:val="0"/>
                          <w:marRight w:val="0"/>
                          <w:marTop w:val="0"/>
                          <w:marBottom w:val="0"/>
                          <w:divBdr>
                            <w:top w:val="none" w:sz="0" w:space="0" w:color="auto"/>
                            <w:left w:val="none" w:sz="0" w:space="0" w:color="auto"/>
                            <w:bottom w:val="none" w:sz="0" w:space="0" w:color="auto"/>
                            <w:right w:val="none" w:sz="0" w:space="0" w:color="auto"/>
                          </w:divBdr>
                        </w:div>
                      </w:divsChild>
                    </w:div>
                    <w:div w:id="63841548">
                      <w:marLeft w:val="0"/>
                      <w:marRight w:val="0"/>
                      <w:marTop w:val="0"/>
                      <w:marBottom w:val="0"/>
                      <w:divBdr>
                        <w:top w:val="none" w:sz="0" w:space="0" w:color="auto"/>
                        <w:left w:val="none" w:sz="0" w:space="0" w:color="auto"/>
                        <w:bottom w:val="none" w:sz="0" w:space="0" w:color="auto"/>
                        <w:right w:val="none" w:sz="0" w:space="0" w:color="auto"/>
                      </w:divBdr>
                      <w:divsChild>
                        <w:div w:id="1537692434">
                          <w:marLeft w:val="0"/>
                          <w:marRight w:val="0"/>
                          <w:marTop w:val="0"/>
                          <w:marBottom w:val="0"/>
                          <w:divBdr>
                            <w:top w:val="none" w:sz="0" w:space="0" w:color="auto"/>
                            <w:left w:val="none" w:sz="0" w:space="0" w:color="auto"/>
                            <w:bottom w:val="none" w:sz="0" w:space="0" w:color="auto"/>
                            <w:right w:val="none" w:sz="0" w:space="0" w:color="auto"/>
                          </w:divBdr>
                        </w:div>
                      </w:divsChild>
                    </w:div>
                    <w:div w:id="64492918">
                      <w:marLeft w:val="0"/>
                      <w:marRight w:val="0"/>
                      <w:marTop w:val="0"/>
                      <w:marBottom w:val="0"/>
                      <w:divBdr>
                        <w:top w:val="none" w:sz="0" w:space="0" w:color="auto"/>
                        <w:left w:val="none" w:sz="0" w:space="0" w:color="auto"/>
                        <w:bottom w:val="none" w:sz="0" w:space="0" w:color="auto"/>
                        <w:right w:val="none" w:sz="0" w:space="0" w:color="auto"/>
                      </w:divBdr>
                      <w:divsChild>
                        <w:div w:id="671566790">
                          <w:marLeft w:val="0"/>
                          <w:marRight w:val="0"/>
                          <w:marTop w:val="0"/>
                          <w:marBottom w:val="0"/>
                          <w:divBdr>
                            <w:top w:val="none" w:sz="0" w:space="0" w:color="auto"/>
                            <w:left w:val="none" w:sz="0" w:space="0" w:color="auto"/>
                            <w:bottom w:val="none" w:sz="0" w:space="0" w:color="auto"/>
                            <w:right w:val="none" w:sz="0" w:space="0" w:color="auto"/>
                          </w:divBdr>
                        </w:div>
                      </w:divsChild>
                    </w:div>
                    <w:div w:id="78909023">
                      <w:marLeft w:val="0"/>
                      <w:marRight w:val="0"/>
                      <w:marTop w:val="0"/>
                      <w:marBottom w:val="0"/>
                      <w:divBdr>
                        <w:top w:val="none" w:sz="0" w:space="0" w:color="auto"/>
                        <w:left w:val="none" w:sz="0" w:space="0" w:color="auto"/>
                        <w:bottom w:val="none" w:sz="0" w:space="0" w:color="auto"/>
                        <w:right w:val="none" w:sz="0" w:space="0" w:color="auto"/>
                      </w:divBdr>
                      <w:divsChild>
                        <w:div w:id="290550295">
                          <w:marLeft w:val="0"/>
                          <w:marRight w:val="0"/>
                          <w:marTop w:val="0"/>
                          <w:marBottom w:val="0"/>
                          <w:divBdr>
                            <w:top w:val="none" w:sz="0" w:space="0" w:color="auto"/>
                            <w:left w:val="none" w:sz="0" w:space="0" w:color="auto"/>
                            <w:bottom w:val="none" w:sz="0" w:space="0" w:color="auto"/>
                            <w:right w:val="none" w:sz="0" w:space="0" w:color="auto"/>
                          </w:divBdr>
                        </w:div>
                      </w:divsChild>
                    </w:div>
                    <w:div w:id="82842974">
                      <w:marLeft w:val="0"/>
                      <w:marRight w:val="0"/>
                      <w:marTop w:val="0"/>
                      <w:marBottom w:val="0"/>
                      <w:divBdr>
                        <w:top w:val="none" w:sz="0" w:space="0" w:color="auto"/>
                        <w:left w:val="none" w:sz="0" w:space="0" w:color="auto"/>
                        <w:bottom w:val="none" w:sz="0" w:space="0" w:color="auto"/>
                        <w:right w:val="none" w:sz="0" w:space="0" w:color="auto"/>
                      </w:divBdr>
                      <w:divsChild>
                        <w:div w:id="1472795736">
                          <w:marLeft w:val="0"/>
                          <w:marRight w:val="0"/>
                          <w:marTop w:val="0"/>
                          <w:marBottom w:val="0"/>
                          <w:divBdr>
                            <w:top w:val="none" w:sz="0" w:space="0" w:color="auto"/>
                            <w:left w:val="none" w:sz="0" w:space="0" w:color="auto"/>
                            <w:bottom w:val="none" w:sz="0" w:space="0" w:color="auto"/>
                            <w:right w:val="none" w:sz="0" w:space="0" w:color="auto"/>
                          </w:divBdr>
                        </w:div>
                      </w:divsChild>
                    </w:div>
                    <w:div w:id="106656971">
                      <w:marLeft w:val="0"/>
                      <w:marRight w:val="0"/>
                      <w:marTop w:val="0"/>
                      <w:marBottom w:val="0"/>
                      <w:divBdr>
                        <w:top w:val="none" w:sz="0" w:space="0" w:color="auto"/>
                        <w:left w:val="none" w:sz="0" w:space="0" w:color="auto"/>
                        <w:bottom w:val="none" w:sz="0" w:space="0" w:color="auto"/>
                        <w:right w:val="none" w:sz="0" w:space="0" w:color="auto"/>
                      </w:divBdr>
                      <w:divsChild>
                        <w:div w:id="1670984180">
                          <w:marLeft w:val="0"/>
                          <w:marRight w:val="0"/>
                          <w:marTop w:val="0"/>
                          <w:marBottom w:val="0"/>
                          <w:divBdr>
                            <w:top w:val="none" w:sz="0" w:space="0" w:color="auto"/>
                            <w:left w:val="none" w:sz="0" w:space="0" w:color="auto"/>
                            <w:bottom w:val="none" w:sz="0" w:space="0" w:color="auto"/>
                            <w:right w:val="none" w:sz="0" w:space="0" w:color="auto"/>
                          </w:divBdr>
                        </w:div>
                      </w:divsChild>
                    </w:div>
                    <w:div w:id="125440130">
                      <w:marLeft w:val="0"/>
                      <w:marRight w:val="0"/>
                      <w:marTop w:val="0"/>
                      <w:marBottom w:val="0"/>
                      <w:divBdr>
                        <w:top w:val="none" w:sz="0" w:space="0" w:color="auto"/>
                        <w:left w:val="none" w:sz="0" w:space="0" w:color="auto"/>
                        <w:bottom w:val="none" w:sz="0" w:space="0" w:color="auto"/>
                        <w:right w:val="none" w:sz="0" w:space="0" w:color="auto"/>
                      </w:divBdr>
                      <w:divsChild>
                        <w:div w:id="709382003">
                          <w:marLeft w:val="0"/>
                          <w:marRight w:val="0"/>
                          <w:marTop w:val="0"/>
                          <w:marBottom w:val="0"/>
                          <w:divBdr>
                            <w:top w:val="none" w:sz="0" w:space="0" w:color="auto"/>
                            <w:left w:val="none" w:sz="0" w:space="0" w:color="auto"/>
                            <w:bottom w:val="none" w:sz="0" w:space="0" w:color="auto"/>
                            <w:right w:val="none" w:sz="0" w:space="0" w:color="auto"/>
                          </w:divBdr>
                        </w:div>
                      </w:divsChild>
                    </w:div>
                    <w:div w:id="142237288">
                      <w:marLeft w:val="0"/>
                      <w:marRight w:val="0"/>
                      <w:marTop w:val="0"/>
                      <w:marBottom w:val="0"/>
                      <w:divBdr>
                        <w:top w:val="none" w:sz="0" w:space="0" w:color="auto"/>
                        <w:left w:val="none" w:sz="0" w:space="0" w:color="auto"/>
                        <w:bottom w:val="none" w:sz="0" w:space="0" w:color="auto"/>
                        <w:right w:val="none" w:sz="0" w:space="0" w:color="auto"/>
                      </w:divBdr>
                      <w:divsChild>
                        <w:div w:id="1712992113">
                          <w:marLeft w:val="0"/>
                          <w:marRight w:val="0"/>
                          <w:marTop w:val="0"/>
                          <w:marBottom w:val="0"/>
                          <w:divBdr>
                            <w:top w:val="none" w:sz="0" w:space="0" w:color="auto"/>
                            <w:left w:val="none" w:sz="0" w:space="0" w:color="auto"/>
                            <w:bottom w:val="none" w:sz="0" w:space="0" w:color="auto"/>
                            <w:right w:val="none" w:sz="0" w:space="0" w:color="auto"/>
                          </w:divBdr>
                        </w:div>
                      </w:divsChild>
                    </w:div>
                    <w:div w:id="155340416">
                      <w:marLeft w:val="0"/>
                      <w:marRight w:val="0"/>
                      <w:marTop w:val="0"/>
                      <w:marBottom w:val="0"/>
                      <w:divBdr>
                        <w:top w:val="none" w:sz="0" w:space="0" w:color="auto"/>
                        <w:left w:val="none" w:sz="0" w:space="0" w:color="auto"/>
                        <w:bottom w:val="none" w:sz="0" w:space="0" w:color="auto"/>
                        <w:right w:val="none" w:sz="0" w:space="0" w:color="auto"/>
                      </w:divBdr>
                      <w:divsChild>
                        <w:div w:id="1751073703">
                          <w:marLeft w:val="0"/>
                          <w:marRight w:val="0"/>
                          <w:marTop w:val="0"/>
                          <w:marBottom w:val="0"/>
                          <w:divBdr>
                            <w:top w:val="none" w:sz="0" w:space="0" w:color="auto"/>
                            <w:left w:val="none" w:sz="0" w:space="0" w:color="auto"/>
                            <w:bottom w:val="none" w:sz="0" w:space="0" w:color="auto"/>
                            <w:right w:val="none" w:sz="0" w:space="0" w:color="auto"/>
                          </w:divBdr>
                        </w:div>
                      </w:divsChild>
                    </w:div>
                    <w:div w:id="167600926">
                      <w:marLeft w:val="0"/>
                      <w:marRight w:val="0"/>
                      <w:marTop w:val="0"/>
                      <w:marBottom w:val="0"/>
                      <w:divBdr>
                        <w:top w:val="none" w:sz="0" w:space="0" w:color="auto"/>
                        <w:left w:val="none" w:sz="0" w:space="0" w:color="auto"/>
                        <w:bottom w:val="none" w:sz="0" w:space="0" w:color="auto"/>
                        <w:right w:val="none" w:sz="0" w:space="0" w:color="auto"/>
                      </w:divBdr>
                      <w:divsChild>
                        <w:div w:id="1254124722">
                          <w:marLeft w:val="0"/>
                          <w:marRight w:val="0"/>
                          <w:marTop w:val="0"/>
                          <w:marBottom w:val="0"/>
                          <w:divBdr>
                            <w:top w:val="none" w:sz="0" w:space="0" w:color="auto"/>
                            <w:left w:val="none" w:sz="0" w:space="0" w:color="auto"/>
                            <w:bottom w:val="none" w:sz="0" w:space="0" w:color="auto"/>
                            <w:right w:val="none" w:sz="0" w:space="0" w:color="auto"/>
                          </w:divBdr>
                        </w:div>
                      </w:divsChild>
                    </w:div>
                    <w:div w:id="218320575">
                      <w:marLeft w:val="0"/>
                      <w:marRight w:val="0"/>
                      <w:marTop w:val="0"/>
                      <w:marBottom w:val="0"/>
                      <w:divBdr>
                        <w:top w:val="none" w:sz="0" w:space="0" w:color="auto"/>
                        <w:left w:val="none" w:sz="0" w:space="0" w:color="auto"/>
                        <w:bottom w:val="none" w:sz="0" w:space="0" w:color="auto"/>
                        <w:right w:val="none" w:sz="0" w:space="0" w:color="auto"/>
                      </w:divBdr>
                      <w:divsChild>
                        <w:div w:id="1841236809">
                          <w:marLeft w:val="0"/>
                          <w:marRight w:val="0"/>
                          <w:marTop w:val="0"/>
                          <w:marBottom w:val="0"/>
                          <w:divBdr>
                            <w:top w:val="none" w:sz="0" w:space="0" w:color="auto"/>
                            <w:left w:val="none" w:sz="0" w:space="0" w:color="auto"/>
                            <w:bottom w:val="none" w:sz="0" w:space="0" w:color="auto"/>
                            <w:right w:val="none" w:sz="0" w:space="0" w:color="auto"/>
                          </w:divBdr>
                        </w:div>
                      </w:divsChild>
                    </w:div>
                    <w:div w:id="221134783">
                      <w:marLeft w:val="0"/>
                      <w:marRight w:val="0"/>
                      <w:marTop w:val="0"/>
                      <w:marBottom w:val="0"/>
                      <w:divBdr>
                        <w:top w:val="none" w:sz="0" w:space="0" w:color="auto"/>
                        <w:left w:val="none" w:sz="0" w:space="0" w:color="auto"/>
                        <w:bottom w:val="none" w:sz="0" w:space="0" w:color="auto"/>
                        <w:right w:val="none" w:sz="0" w:space="0" w:color="auto"/>
                      </w:divBdr>
                      <w:divsChild>
                        <w:div w:id="1092244970">
                          <w:marLeft w:val="0"/>
                          <w:marRight w:val="0"/>
                          <w:marTop w:val="0"/>
                          <w:marBottom w:val="0"/>
                          <w:divBdr>
                            <w:top w:val="none" w:sz="0" w:space="0" w:color="auto"/>
                            <w:left w:val="none" w:sz="0" w:space="0" w:color="auto"/>
                            <w:bottom w:val="none" w:sz="0" w:space="0" w:color="auto"/>
                            <w:right w:val="none" w:sz="0" w:space="0" w:color="auto"/>
                          </w:divBdr>
                        </w:div>
                      </w:divsChild>
                    </w:div>
                    <w:div w:id="249505513">
                      <w:marLeft w:val="0"/>
                      <w:marRight w:val="0"/>
                      <w:marTop w:val="0"/>
                      <w:marBottom w:val="0"/>
                      <w:divBdr>
                        <w:top w:val="none" w:sz="0" w:space="0" w:color="auto"/>
                        <w:left w:val="none" w:sz="0" w:space="0" w:color="auto"/>
                        <w:bottom w:val="none" w:sz="0" w:space="0" w:color="auto"/>
                        <w:right w:val="none" w:sz="0" w:space="0" w:color="auto"/>
                      </w:divBdr>
                      <w:divsChild>
                        <w:div w:id="1561549263">
                          <w:marLeft w:val="0"/>
                          <w:marRight w:val="0"/>
                          <w:marTop w:val="0"/>
                          <w:marBottom w:val="0"/>
                          <w:divBdr>
                            <w:top w:val="none" w:sz="0" w:space="0" w:color="auto"/>
                            <w:left w:val="none" w:sz="0" w:space="0" w:color="auto"/>
                            <w:bottom w:val="none" w:sz="0" w:space="0" w:color="auto"/>
                            <w:right w:val="none" w:sz="0" w:space="0" w:color="auto"/>
                          </w:divBdr>
                        </w:div>
                      </w:divsChild>
                    </w:div>
                    <w:div w:id="251548968">
                      <w:marLeft w:val="0"/>
                      <w:marRight w:val="0"/>
                      <w:marTop w:val="0"/>
                      <w:marBottom w:val="0"/>
                      <w:divBdr>
                        <w:top w:val="none" w:sz="0" w:space="0" w:color="auto"/>
                        <w:left w:val="none" w:sz="0" w:space="0" w:color="auto"/>
                        <w:bottom w:val="none" w:sz="0" w:space="0" w:color="auto"/>
                        <w:right w:val="none" w:sz="0" w:space="0" w:color="auto"/>
                      </w:divBdr>
                      <w:divsChild>
                        <w:div w:id="451829243">
                          <w:marLeft w:val="0"/>
                          <w:marRight w:val="0"/>
                          <w:marTop w:val="0"/>
                          <w:marBottom w:val="0"/>
                          <w:divBdr>
                            <w:top w:val="none" w:sz="0" w:space="0" w:color="auto"/>
                            <w:left w:val="none" w:sz="0" w:space="0" w:color="auto"/>
                            <w:bottom w:val="none" w:sz="0" w:space="0" w:color="auto"/>
                            <w:right w:val="none" w:sz="0" w:space="0" w:color="auto"/>
                          </w:divBdr>
                        </w:div>
                      </w:divsChild>
                    </w:div>
                    <w:div w:id="279844387">
                      <w:marLeft w:val="0"/>
                      <w:marRight w:val="0"/>
                      <w:marTop w:val="0"/>
                      <w:marBottom w:val="0"/>
                      <w:divBdr>
                        <w:top w:val="none" w:sz="0" w:space="0" w:color="auto"/>
                        <w:left w:val="none" w:sz="0" w:space="0" w:color="auto"/>
                        <w:bottom w:val="none" w:sz="0" w:space="0" w:color="auto"/>
                        <w:right w:val="none" w:sz="0" w:space="0" w:color="auto"/>
                      </w:divBdr>
                      <w:divsChild>
                        <w:div w:id="803430364">
                          <w:marLeft w:val="0"/>
                          <w:marRight w:val="0"/>
                          <w:marTop w:val="0"/>
                          <w:marBottom w:val="0"/>
                          <w:divBdr>
                            <w:top w:val="none" w:sz="0" w:space="0" w:color="auto"/>
                            <w:left w:val="none" w:sz="0" w:space="0" w:color="auto"/>
                            <w:bottom w:val="none" w:sz="0" w:space="0" w:color="auto"/>
                            <w:right w:val="none" w:sz="0" w:space="0" w:color="auto"/>
                          </w:divBdr>
                        </w:div>
                      </w:divsChild>
                    </w:div>
                    <w:div w:id="281959341">
                      <w:marLeft w:val="0"/>
                      <w:marRight w:val="0"/>
                      <w:marTop w:val="0"/>
                      <w:marBottom w:val="0"/>
                      <w:divBdr>
                        <w:top w:val="none" w:sz="0" w:space="0" w:color="auto"/>
                        <w:left w:val="none" w:sz="0" w:space="0" w:color="auto"/>
                        <w:bottom w:val="none" w:sz="0" w:space="0" w:color="auto"/>
                        <w:right w:val="none" w:sz="0" w:space="0" w:color="auto"/>
                      </w:divBdr>
                      <w:divsChild>
                        <w:div w:id="1840390030">
                          <w:marLeft w:val="0"/>
                          <w:marRight w:val="0"/>
                          <w:marTop w:val="0"/>
                          <w:marBottom w:val="0"/>
                          <w:divBdr>
                            <w:top w:val="none" w:sz="0" w:space="0" w:color="auto"/>
                            <w:left w:val="none" w:sz="0" w:space="0" w:color="auto"/>
                            <w:bottom w:val="none" w:sz="0" w:space="0" w:color="auto"/>
                            <w:right w:val="none" w:sz="0" w:space="0" w:color="auto"/>
                          </w:divBdr>
                        </w:div>
                      </w:divsChild>
                    </w:div>
                    <w:div w:id="289942982">
                      <w:marLeft w:val="0"/>
                      <w:marRight w:val="0"/>
                      <w:marTop w:val="0"/>
                      <w:marBottom w:val="0"/>
                      <w:divBdr>
                        <w:top w:val="none" w:sz="0" w:space="0" w:color="auto"/>
                        <w:left w:val="none" w:sz="0" w:space="0" w:color="auto"/>
                        <w:bottom w:val="none" w:sz="0" w:space="0" w:color="auto"/>
                        <w:right w:val="none" w:sz="0" w:space="0" w:color="auto"/>
                      </w:divBdr>
                      <w:divsChild>
                        <w:div w:id="1392850261">
                          <w:marLeft w:val="0"/>
                          <w:marRight w:val="0"/>
                          <w:marTop w:val="0"/>
                          <w:marBottom w:val="0"/>
                          <w:divBdr>
                            <w:top w:val="none" w:sz="0" w:space="0" w:color="auto"/>
                            <w:left w:val="none" w:sz="0" w:space="0" w:color="auto"/>
                            <w:bottom w:val="none" w:sz="0" w:space="0" w:color="auto"/>
                            <w:right w:val="none" w:sz="0" w:space="0" w:color="auto"/>
                          </w:divBdr>
                        </w:div>
                      </w:divsChild>
                    </w:div>
                    <w:div w:id="321396353">
                      <w:marLeft w:val="0"/>
                      <w:marRight w:val="0"/>
                      <w:marTop w:val="0"/>
                      <w:marBottom w:val="0"/>
                      <w:divBdr>
                        <w:top w:val="none" w:sz="0" w:space="0" w:color="auto"/>
                        <w:left w:val="none" w:sz="0" w:space="0" w:color="auto"/>
                        <w:bottom w:val="none" w:sz="0" w:space="0" w:color="auto"/>
                        <w:right w:val="none" w:sz="0" w:space="0" w:color="auto"/>
                      </w:divBdr>
                      <w:divsChild>
                        <w:div w:id="1158615969">
                          <w:marLeft w:val="0"/>
                          <w:marRight w:val="0"/>
                          <w:marTop w:val="0"/>
                          <w:marBottom w:val="0"/>
                          <w:divBdr>
                            <w:top w:val="none" w:sz="0" w:space="0" w:color="auto"/>
                            <w:left w:val="none" w:sz="0" w:space="0" w:color="auto"/>
                            <w:bottom w:val="none" w:sz="0" w:space="0" w:color="auto"/>
                            <w:right w:val="none" w:sz="0" w:space="0" w:color="auto"/>
                          </w:divBdr>
                        </w:div>
                      </w:divsChild>
                    </w:div>
                    <w:div w:id="330639448">
                      <w:marLeft w:val="0"/>
                      <w:marRight w:val="0"/>
                      <w:marTop w:val="0"/>
                      <w:marBottom w:val="0"/>
                      <w:divBdr>
                        <w:top w:val="none" w:sz="0" w:space="0" w:color="auto"/>
                        <w:left w:val="none" w:sz="0" w:space="0" w:color="auto"/>
                        <w:bottom w:val="none" w:sz="0" w:space="0" w:color="auto"/>
                        <w:right w:val="none" w:sz="0" w:space="0" w:color="auto"/>
                      </w:divBdr>
                      <w:divsChild>
                        <w:div w:id="1660189241">
                          <w:marLeft w:val="0"/>
                          <w:marRight w:val="0"/>
                          <w:marTop w:val="0"/>
                          <w:marBottom w:val="0"/>
                          <w:divBdr>
                            <w:top w:val="none" w:sz="0" w:space="0" w:color="auto"/>
                            <w:left w:val="none" w:sz="0" w:space="0" w:color="auto"/>
                            <w:bottom w:val="none" w:sz="0" w:space="0" w:color="auto"/>
                            <w:right w:val="none" w:sz="0" w:space="0" w:color="auto"/>
                          </w:divBdr>
                        </w:div>
                      </w:divsChild>
                    </w:div>
                    <w:div w:id="349911567">
                      <w:marLeft w:val="0"/>
                      <w:marRight w:val="0"/>
                      <w:marTop w:val="0"/>
                      <w:marBottom w:val="0"/>
                      <w:divBdr>
                        <w:top w:val="none" w:sz="0" w:space="0" w:color="auto"/>
                        <w:left w:val="none" w:sz="0" w:space="0" w:color="auto"/>
                        <w:bottom w:val="none" w:sz="0" w:space="0" w:color="auto"/>
                        <w:right w:val="none" w:sz="0" w:space="0" w:color="auto"/>
                      </w:divBdr>
                      <w:divsChild>
                        <w:div w:id="169299697">
                          <w:marLeft w:val="0"/>
                          <w:marRight w:val="0"/>
                          <w:marTop w:val="0"/>
                          <w:marBottom w:val="0"/>
                          <w:divBdr>
                            <w:top w:val="none" w:sz="0" w:space="0" w:color="auto"/>
                            <w:left w:val="none" w:sz="0" w:space="0" w:color="auto"/>
                            <w:bottom w:val="none" w:sz="0" w:space="0" w:color="auto"/>
                            <w:right w:val="none" w:sz="0" w:space="0" w:color="auto"/>
                          </w:divBdr>
                        </w:div>
                      </w:divsChild>
                    </w:div>
                    <w:div w:id="355891753">
                      <w:marLeft w:val="0"/>
                      <w:marRight w:val="0"/>
                      <w:marTop w:val="0"/>
                      <w:marBottom w:val="0"/>
                      <w:divBdr>
                        <w:top w:val="none" w:sz="0" w:space="0" w:color="auto"/>
                        <w:left w:val="none" w:sz="0" w:space="0" w:color="auto"/>
                        <w:bottom w:val="none" w:sz="0" w:space="0" w:color="auto"/>
                        <w:right w:val="none" w:sz="0" w:space="0" w:color="auto"/>
                      </w:divBdr>
                      <w:divsChild>
                        <w:div w:id="652029212">
                          <w:marLeft w:val="0"/>
                          <w:marRight w:val="0"/>
                          <w:marTop w:val="0"/>
                          <w:marBottom w:val="0"/>
                          <w:divBdr>
                            <w:top w:val="none" w:sz="0" w:space="0" w:color="auto"/>
                            <w:left w:val="none" w:sz="0" w:space="0" w:color="auto"/>
                            <w:bottom w:val="none" w:sz="0" w:space="0" w:color="auto"/>
                            <w:right w:val="none" w:sz="0" w:space="0" w:color="auto"/>
                          </w:divBdr>
                        </w:div>
                      </w:divsChild>
                    </w:div>
                    <w:div w:id="372390048">
                      <w:marLeft w:val="0"/>
                      <w:marRight w:val="0"/>
                      <w:marTop w:val="0"/>
                      <w:marBottom w:val="0"/>
                      <w:divBdr>
                        <w:top w:val="none" w:sz="0" w:space="0" w:color="auto"/>
                        <w:left w:val="none" w:sz="0" w:space="0" w:color="auto"/>
                        <w:bottom w:val="none" w:sz="0" w:space="0" w:color="auto"/>
                        <w:right w:val="none" w:sz="0" w:space="0" w:color="auto"/>
                      </w:divBdr>
                      <w:divsChild>
                        <w:div w:id="439841447">
                          <w:marLeft w:val="0"/>
                          <w:marRight w:val="0"/>
                          <w:marTop w:val="0"/>
                          <w:marBottom w:val="0"/>
                          <w:divBdr>
                            <w:top w:val="none" w:sz="0" w:space="0" w:color="auto"/>
                            <w:left w:val="none" w:sz="0" w:space="0" w:color="auto"/>
                            <w:bottom w:val="none" w:sz="0" w:space="0" w:color="auto"/>
                            <w:right w:val="none" w:sz="0" w:space="0" w:color="auto"/>
                          </w:divBdr>
                        </w:div>
                      </w:divsChild>
                    </w:div>
                    <w:div w:id="386879964">
                      <w:marLeft w:val="0"/>
                      <w:marRight w:val="0"/>
                      <w:marTop w:val="0"/>
                      <w:marBottom w:val="0"/>
                      <w:divBdr>
                        <w:top w:val="none" w:sz="0" w:space="0" w:color="auto"/>
                        <w:left w:val="none" w:sz="0" w:space="0" w:color="auto"/>
                        <w:bottom w:val="none" w:sz="0" w:space="0" w:color="auto"/>
                        <w:right w:val="none" w:sz="0" w:space="0" w:color="auto"/>
                      </w:divBdr>
                      <w:divsChild>
                        <w:div w:id="1208840484">
                          <w:marLeft w:val="0"/>
                          <w:marRight w:val="0"/>
                          <w:marTop w:val="0"/>
                          <w:marBottom w:val="0"/>
                          <w:divBdr>
                            <w:top w:val="none" w:sz="0" w:space="0" w:color="auto"/>
                            <w:left w:val="none" w:sz="0" w:space="0" w:color="auto"/>
                            <w:bottom w:val="none" w:sz="0" w:space="0" w:color="auto"/>
                            <w:right w:val="none" w:sz="0" w:space="0" w:color="auto"/>
                          </w:divBdr>
                        </w:div>
                      </w:divsChild>
                    </w:div>
                    <w:div w:id="387874500">
                      <w:marLeft w:val="0"/>
                      <w:marRight w:val="0"/>
                      <w:marTop w:val="0"/>
                      <w:marBottom w:val="0"/>
                      <w:divBdr>
                        <w:top w:val="none" w:sz="0" w:space="0" w:color="auto"/>
                        <w:left w:val="none" w:sz="0" w:space="0" w:color="auto"/>
                        <w:bottom w:val="none" w:sz="0" w:space="0" w:color="auto"/>
                        <w:right w:val="none" w:sz="0" w:space="0" w:color="auto"/>
                      </w:divBdr>
                      <w:divsChild>
                        <w:div w:id="944922638">
                          <w:marLeft w:val="0"/>
                          <w:marRight w:val="0"/>
                          <w:marTop w:val="0"/>
                          <w:marBottom w:val="0"/>
                          <w:divBdr>
                            <w:top w:val="none" w:sz="0" w:space="0" w:color="auto"/>
                            <w:left w:val="none" w:sz="0" w:space="0" w:color="auto"/>
                            <w:bottom w:val="none" w:sz="0" w:space="0" w:color="auto"/>
                            <w:right w:val="none" w:sz="0" w:space="0" w:color="auto"/>
                          </w:divBdr>
                        </w:div>
                      </w:divsChild>
                    </w:div>
                    <w:div w:id="391732881">
                      <w:marLeft w:val="0"/>
                      <w:marRight w:val="0"/>
                      <w:marTop w:val="0"/>
                      <w:marBottom w:val="0"/>
                      <w:divBdr>
                        <w:top w:val="none" w:sz="0" w:space="0" w:color="auto"/>
                        <w:left w:val="none" w:sz="0" w:space="0" w:color="auto"/>
                        <w:bottom w:val="none" w:sz="0" w:space="0" w:color="auto"/>
                        <w:right w:val="none" w:sz="0" w:space="0" w:color="auto"/>
                      </w:divBdr>
                      <w:divsChild>
                        <w:div w:id="202400932">
                          <w:marLeft w:val="0"/>
                          <w:marRight w:val="0"/>
                          <w:marTop w:val="0"/>
                          <w:marBottom w:val="0"/>
                          <w:divBdr>
                            <w:top w:val="none" w:sz="0" w:space="0" w:color="auto"/>
                            <w:left w:val="none" w:sz="0" w:space="0" w:color="auto"/>
                            <w:bottom w:val="none" w:sz="0" w:space="0" w:color="auto"/>
                            <w:right w:val="none" w:sz="0" w:space="0" w:color="auto"/>
                          </w:divBdr>
                        </w:div>
                      </w:divsChild>
                    </w:div>
                    <w:div w:id="411391687">
                      <w:marLeft w:val="0"/>
                      <w:marRight w:val="0"/>
                      <w:marTop w:val="0"/>
                      <w:marBottom w:val="0"/>
                      <w:divBdr>
                        <w:top w:val="none" w:sz="0" w:space="0" w:color="auto"/>
                        <w:left w:val="none" w:sz="0" w:space="0" w:color="auto"/>
                        <w:bottom w:val="none" w:sz="0" w:space="0" w:color="auto"/>
                        <w:right w:val="none" w:sz="0" w:space="0" w:color="auto"/>
                      </w:divBdr>
                      <w:divsChild>
                        <w:div w:id="960068981">
                          <w:marLeft w:val="0"/>
                          <w:marRight w:val="0"/>
                          <w:marTop w:val="0"/>
                          <w:marBottom w:val="0"/>
                          <w:divBdr>
                            <w:top w:val="none" w:sz="0" w:space="0" w:color="auto"/>
                            <w:left w:val="none" w:sz="0" w:space="0" w:color="auto"/>
                            <w:bottom w:val="none" w:sz="0" w:space="0" w:color="auto"/>
                            <w:right w:val="none" w:sz="0" w:space="0" w:color="auto"/>
                          </w:divBdr>
                        </w:div>
                      </w:divsChild>
                    </w:div>
                    <w:div w:id="422380575">
                      <w:marLeft w:val="0"/>
                      <w:marRight w:val="0"/>
                      <w:marTop w:val="0"/>
                      <w:marBottom w:val="0"/>
                      <w:divBdr>
                        <w:top w:val="none" w:sz="0" w:space="0" w:color="auto"/>
                        <w:left w:val="none" w:sz="0" w:space="0" w:color="auto"/>
                        <w:bottom w:val="none" w:sz="0" w:space="0" w:color="auto"/>
                        <w:right w:val="none" w:sz="0" w:space="0" w:color="auto"/>
                      </w:divBdr>
                      <w:divsChild>
                        <w:div w:id="1981492358">
                          <w:marLeft w:val="0"/>
                          <w:marRight w:val="0"/>
                          <w:marTop w:val="0"/>
                          <w:marBottom w:val="0"/>
                          <w:divBdr>
                            <w:top w:val="none" w:sz="0" w:space="0" w:color="auto"/>
                            <w:left w:val="none" w:sz="0" w:space="0" w:color="auto"/>
                            <w:bottom w:val="none" w:sz="0" w:space="0" w:color="auto"/>
                            <w:right w:val="none" w:sz="0" w:space="0" w:color="auto"/>
                          </w:divBdr>
                        </w:div>
                      </w:divsChild>
                    </w:div>
                    <w:div w:id="426343354">
                      <w:marLeft w:val="0"/>
                      <w:marRight w:val="0"/>
                      <w:marTop w:val="0"/>
                      <w:marBottom w:val="0"/>
                      <w:divBdr>
                        <w:top w:val="none" w:sz="0" w:space="0" w:color="auto"/>
                        <w:left w:val="none" w:sz="0" w:space="0" w:color="auto"/>
                        <w:bottom w:val="none" w:sz="0" w:space="0" w:color="auto"/>
                        <w:right w:val="none" w:sz="0" w:space="0" w:color="auto"/>
                      </w:divBdr>
                      <w:divsChild>
                        <w:div w:id="289483609">
                          <w:marLeft w:val="0"/>
                          <w:marRight w:val="0"/>
                          <w:marTop w:val="0"/>
                          <w:marBottom w:val="0"/>
                          <w:divBdr>
                            <w:top w:val="none" w:sz="0" w:space="0" w:color="auto"/>
                            <w:left w:val="none" w:sz="0" w:space="0" w:color="auto"/>
                            <w:bottom w:val="none" w:sz="0" w:space="0" w:color="auto"/>
                            <w:right w:val="none" w:sz="0" w:space="0" w:color="auto"/>
                          </w:divBdr>
                        </w:div>
                      </w:divsChild>
                    </w:div>
                    <w:div w:id="427896012">
                      <w:marLeft w:val="0"/>
                      <w:marRight w:val="0"/>
                      <w:marTop w:val="0"/>
                      <w:marBottom w:val="0"/>
                      <w:divBdr>
                        <w:top w:val="none" w:sz="0" w:space="0" w:color="auto"/>
                        <w:left w:val="none" w:sz="0" w:space="0" w:color="auto"/>
                        <w:bottom w:val="none" w:sz="0" w:space="0" w:color="auto"/>
                        <w:right w:val="none" w:sz="0" w:space="0" w:color="auto"/>
                      </w:divBdr>
                      <w:divsChild>
                        <w:div w:id="535701364">
                          <w:marLeft w:val="0"/>
                          <w:marRight w:val="0"/>
                          <w:marTop w:val="0"/>
                          <w:marBottom w:val="0"/>
                          <w:divBdr>
                            <w:top w:val="none" w:sz="0" w:space="0" w:color="auto"/>
                            <w:left w:val="none" w:sz="0" w:space="0" w:color="auto"/>
                            <w:bottom w:val="none" w:sz="0" w:space="0" w:color="auto"/>
                            <w:right w:val="none" w:sz="0" w:space="0" w:color="auto"/>
                          </w:divBdr>
                        </w:div>
                      </w:divsChild>
                    </w:div>
                    <w:div w:id="437915212">
                      <w:marLeft w:val="0"/>
                      <w:marRight w:val="0"/>
                      <w:marTop w:val="0"/>
                      <w:marBottom w:val="0"/>
                      <w:divBdr>
                        <w:top w:val="none" w:sz="0" w:space="0" w:color="auto"/>
                        <w:left w:val="none" w:sz="0" w:space="0" w:color="auto"/>
                        <w:bottom w:val="none" w:sz="0" w:space="0" w:color="auto"/>
                        <w:right w:val="none" w:sz="0" w:space="0" w:color="auto"/>
                      </w:divBdr>
                      <w:divsChild>
                        <w:div w:id="1196238528">
                          <w:marLeft w:val="0"/>
                          <w:marRight w:val="0"/>
                          <w:marTop w:val="0"/>
                          <w:marBottom w:val="0"/>
                          <w:divBdr>
                            <w:top w:val="none" w:sz="0" w:space="0" w:color="auto"/>
                            <w:left w:val="none" w:sz="0" w:space="0" w:color="auto"/>
                            <w:bottom w:val="none" w:sz="0" w:space="0" w:color="auto"/>
                            <w:right w:val="none" w:sz="0" w:space="0" w:color="auto"/>
                          </w:divBdr>
                        </w:div>
                      </w:divsChild>
                    </w:div>
                    <w:div w:id="470099226">
                      <w:marLeft w:val="0"/>
                      <w:marRight w:val="0"/>
                      <w:marTop w:val="0"/>
                      <w:marBottom w:val="0"/>
                      <w:divBdr>
                        <w:top w:val="none" w:sz="0" w:space="0" w:color="auto"/>
                        <w:left w:val="none" w:sz="0" w:space="0" w:color="auto"/>
                        <w:bottom w:val="none" w:sz="0" w:space="0" w:color="auto"/>
                        <w:right w:val="none" w:sz="0" w:space="0" w:color="auto"/>
                      </w:divBdr>
                      <w:divsChild>
                        <w:div w:id="1906211546">
                          <w:marLeft w:val="0"/>
                          <w:marRight w:val="0"/>
                          <w:marTop w:val="0"/>
                          <w:marBottom w:val="0"/>
                          <w:divBdr>
                            <w:top w:val="none" w:sz="0" w:space="0" w:color="auto"/>
                            <w:left w:val="none" w:sz="0" w:space="0" w:color="auto"/>
                            <w:bottom w:val="none" w:sz="0" w:space="0" w:color="auto"/>
                            <w:right w:val="none" w:sz="0" w:space="0" w:color="auto"/>
                          </w:divBdr>
                        </w:div>
                      </w:divsChild>
                    </w:div>
                    <w:div w:id="487750257">
                      <w:marLeft w:val="0"/>
                      <w:marRight w:val="0"/>
                      <w:marTop w:val="0"/>
                      <w:marBottom w:val="0"/>
                      <w:divBdr>
                        <w:top w:val="none" w:sz="0" w:space="0" w:color="auto"/>
                        <w:left w:val="none" w:sz="0" w:space="0" w:color="auto"/>
                        <w:bottom w:val="none" w:sz="0" w:space="0" w:color="auto"/>
                        <w:right w:val="none" w:sz="0" w:space="0" w:color="auto"/>
                      </w:divBdr>
                      <w:divsChild>
                        <w:div w:id="351105910">
                          <w:marLeft w:val="0"/>
                          <w:marRight w:val="0"/>
                          <w:marTop w:val="0"/>
                          <w:marBottom w:val="0"/>
                          <w:divBdr>
                            <w:top w:val="none" w:sz="0" w:space="0" w:color="auto"/>
                            <w:left w:val="none" w:sz="0" w:space="0" w:color="auto"/>
                            <w:bottom w:val="none" w:sz="0" w:space="0" w:color="auto"/>
                            <w:right w:val="none" w:sz="0" w:space="0" w:color="auto"/>
                          </w:divBdr>
                        </w:div>
                      </w:divsChild>
                    </w:div>
                    <w:div w:id="525756773">
                      <w:marLeft w:val="0"/>
                      <w:marRight w:val="0"/>
                      <w:marTop w:val="0"/>
                      <w:marBottom w:val="0"/>
                      <w:divBdr>
                        <w:top w:val="none" w:sz="0" w:space="0" w:color="auto"/>
                        <w:left w:val="none" w:sz="0" w:space="0" w:color="auto"/>
                        <w:bottom w:val="none" w:sz="0" w:space="0" w:color="auto"/>
                        <w:right w:val="none" w:sz="0" w:space="0" w:color="auto"/>
                      </w:divBdr>
                      <w:divsChild>
                        <w:div w:id="1725983068">
                          <w:marLeft w:val="0"/>
                          <w:marRight w:val="0"/>
                          <w:marTop w:val="0"/>
                          <w:marBottom w:val="0"/>
                          <w:divBdr>
                            <w:top w:val="none" w:sz="0" w:space="0" w:color="auto"/>
                            <w:left w:val="none" w:sz="0" w:space="0" w:color="auto"/>
                            <w:bottom w:val="none" w:sz="0" w:space="0" w:color="auto"/>
                            <w:right w:val="none" w:sz="0" w:space="0" w:color="auto"/>
                          </w:divBdr>
                        </w:div>
                      </w:divsChild>
                    </w:div>
                    <w:div w:id="541751298">
                      <w:marLeft w:val="0"/>
                      <w:marRight w:val="0"/>
                      <w:marTop w:val="0"/>
                      <w:marBottom w:val="0"/>
                      <w:divBdr>
                        <w:top w:val="none" w:sz="0" w:space="0" w:color="auto"/>
                        <w:left w:val="none" w:sz="0" w:space="0" w:color="auto"/>
                        <w:bottom w:val="none" w:sz="0" w:space="0" w:color="auto"/>
                        <w:right w:val="none" w:sz="0" w:space="0" w:color="auto"/>
                      </w:divBdr>
                      <w:divsChild>
                        <w:div w:id="1475366948">
                          <w:marLeft w:val="0"/>
                          <w:marRight w:val="0"/>
                          <w:marTop w:val="0"/>
                          <w:marBottom w:val="0"/>
                          <w:divBdr>
                            <w:top w:val="none" w:sz="0" w:space="0" w:color="auto"/>
                            <w:left w:val="none" w:sz="0" w:space="0" w:color="auto"/>
                            <w:bottom w:val="none" w:sz="0" w:space="0" w:color="auto"/>
                            <w:right w:val="none" w:sz="0" w:space="0" w:color="auto"/>
                          </w:divBdr>
                        </w:div>
                      </w:divsChild>
                    </w:div>
                    <w:div w:id="543559986">
                      <w:marLeft w:val="0"/>
                      <w:marRight w:val="0"/>
                      <w:marTop w:val="0"/>
                      <w:marBottom w:val="0"/>
                      <w:divBdr>
                        <w:top w:val="none" w:sz="0" w:space="0" w:color="auto"/>
                        <w:left w:val="none" w:sz="0" w:space="0" w:color="auto"/>
                        <w:bottom w:val="none" w:sz="0" w:space="0" w:color="auto"/>
                        <w:right w:val="none" w:sz="0" w:space="0" w:color="auto"/>
                      </w:divBdr>
                      <w:divsChild>
                        <w:div w:id="1311904490">
                          <w:marLeft w:val="0"/>
                          <w:marRight w:val="0"/>
                          <w:marTop w:val="0"/>
                          <w:marBottom w:val="0"/>
                          <w:divBdr>
                            <w:top w:val="none" w:sz="0" w:space="0" w:color="auto"/>
                            <w:left w:val="none" w:sz="0" w:space="0" w:color="auto"/>
                            <w:bottom w:val="none" w:sz="0" w:space="0" w:color="auto"/>
                            <w:right w:val="none" w:sz="0" w:space="0" w:color="auto"/>
                          </w:divBdr>
                        </w:div>
                      </w:divsChild>
                    </w:div>
                    <w:div w:id="549877809">
                      <w:marLeft w:val="0"/>
                      <w:marRight w:val="0"/>
                      <w:marTop w:val="0"/>
                      <w:marBottom w:val="0"/>
                      <w:divBdr>
                        <w:top w:val="none" w:sz="0" w:space="0" w:color="auto"/>
                        <w:left w:val="none" w:sz="0" w:space="0" w:color="auto"/>
                        <w:bottom w:val="none" w:sz="0" w:space="0" w:color="auto"/>
                        <w:right w:val="none" w:sz="0" w:space="0" w:color="auto"/>
                      </w:divBdr>
                      <w:divsChild>
                        <w:div w:id="1363553871">
                          <w:marLeft w:val="0"/>
                          <w:marRight w:val="0"/>
                          <w:marTop w:val="0"/>
                          <w:marBottom w:val="0"/>
                          <w:divBdr>
                            <w:top w:val="none" w:sz="0" w:space="0" w:color="auto"/>
                            <w:left w:val="none" w:sz="0" w:space="0" w:color="auto"/>
                            <w:bottom w:val="none" w:sz="0" w:space="0" w:color="auto"/>
                            <w:right w:val="none" w:sz="0" w:space="0" w:color="auto"/>
                          </w:divBdr>
                        </w:div>
                      </w:divsChild>
                    </w:div>
                    <w:div w:id="566840309">
                      <w:marLeft w:val="0"/>
                      <w:marRight w:val="0"/>
                      <w:marTop w:val="0"/>
                      <w:marBottom w:val="0"/>
                      <w:divBdr>
                        <w:top w:val="none" w:sz="0" w:space="0" w:color="auto"/>
                        <w:left w:val="none" w:sz="0" w:space="0" w:color="auto"/>
                        <w:bottom w:val="none" w:sz="0" w:space="0" w:color="auto"/>
                        <w:right w:val="none" w:sz="0" w:space="0" w:color="auto"/>
                      </w:divBdr>
                      <w:divsChild>
                        <w:div w:id="1149979314">
                          <w:marLeft w:val="0"/>
                          <w:marRight w:val="0"/>
                          <w:marTop w:val="0"/>
                          <w:marBottom w:val="0"/>
                          <w:divBdr>
                            <w:top w:val="none" w:sz="0" w:space="0" w:color="auto"/>
                            <w:left w:val="none" w:sz="0" w:space="0" w:color="auto"/>
                            <w:bottom w:val="none" w:sz="0" w:space="0" w:color="auto"/>
                            <w:right w:val="none" w:sz="0" w:space="0" w:color="auto"/>
                          </w:divBdr>
                        </w:div>
                      </w:divsChild>
                    </w:div>
                    <w:div w:id="601841200">
                      <w:marLeft w:val="0"/>
                      <w:marRight w:val="0"/>
                      <w:marTop w:val="0"/>
                      <w:marBottom w:val="0"/>
                      <w:divBdr>
                        <w:top w:val="none" w:sz="0" w:space="0" w:color="auto"/>
                        <w:left w:val="none" w:sz="0" w:space="0" w:color="auto"/>
                        <w:bottom w:val="none" w:sz="0" w:space="0" w:color="auto"/>
                        <w:right w:val="none" w:sz="0" w:space="0" w:color="auto"/>
                      </w:divBdr>
                      <w:divsChild>
                        <w:div w:id="796022287">
                          <w:marLeft w:val="0"/>
                          <w:marRight w:val="0"/>
                          <w:marTop w:val="0"/>
                          <w:marBottom w:val="0"/>
                          <w:divBdr>
                            <w:top w:val="none" w:sz="0" w:space="0" w:color="auto"/>
                            <w:left w:val="none" w:sz="0" w:space="0" w:color="auto"/>
                            <w:bottom w:val="none" w:sz="0" w:space="0" w:color="auto"/>
                            <w:right w:val="none" w:sz="0" w:space="0" w:color="auto"/>
                          </w:divBdr>
                        </w:div>
                      </w:divsChild>
                    </w:div>
                    <w:div w:id="603536433">
                      <w:marLeft w:val="0"/>
                      <w:marRight w:val="0"/>
                      <w:marTop w:val="0"/>
                      <w:marBottom w:val="0"/>
                      <w:divBdr>
                        <w:top w:val="none" w:sz="0" w:space="0" w:color="auto"/>
                        <w:left w:val="none" w:sz="0" w:space="0" w:color="auto"/>
                        <w:bottom w:val="none" w:sz="0" w:space="0" w:color="auto"/>
                        <w:right w:val="none" w:sz="0" w:space="0" w:color="auto"/>
                      </w:divBdr>
                      <w:divsChild>
                        <w:div w:id="1652053082">
                          <w:marLeft w:val="0"/>
                          <w:marRight w:val="0"/>
                          <w:marTop w:val="0"/>
                          <w:marBottom w:val="0"/>
                          <w:divBdr>
                            <w:top w:val="none" w:sz="0" w:space="0" w:color="auto"/>
                            <w:left w:val="none" w:sz="0" w:space="0" w:color="auto"/>
                            <w:bottom w:val="none" w:sz="0" w:space="0" w:color="auto"/>
                            <w:right w:val="none" w:sz="0" w:space="0" w:color="auto"/>
                          </w:divBdr>
                        </w:div>
                      </w:divsChild>
                    </w:div>
                    <w:div w:id="621418800">
                      <w:marLeft w:val="0"/>
                      <w:marRight w:val="0"/>
                      <w:marTop w:val="0"/>
                      <w:marBottom w:val="0"/>
                      <w:divBdr>
                        <w:top w:val="none" w:sz="0" w:space="0" w:color="auto"/>
                        <w:left w:val="none" w:sz="0" w:space="0" w:color="auto"/>
                        <w:bottom w:val="none" w:sz="0" w:space="0" w:color="auto"/>
                        <w:right w:val="none" w:sz="0" w:space="0" w:color="auto"/>
                      </w:divBdr>
                      <w:divsChild>
                        <w:div w:id="760302341">
                          <w:marLeft w:val="0"/>
                          <w:marRight w:val="0"/>
                          <w:marTop w:val="0"/>
                          <w:marBottom w:val="0"/>
                          <w:divBdr>
                            <w:top w:val="none" w:sz="0" w:space="0" w:color="auto"/>
                            <w:left w:val="none" w:sz="0" w:space="0" w:color="auto"/>
                            <w:bottom w:val="none" w:sz="0" w:space="0" w:color="auto"/>
                            <w:right w:val="none" w:sz="0" w:space="0" w:color="auto"/>
                          </w:divBdr>
                        </w:div>
                      </w:divsChild>
                    </w:div>
                    <w:div w:id="625086099">
                      <w:marLeft w:val="0"/>
                      <w:marRight w:val="0"/>
                      <w:marTop w:val="0"/>
                      <w:marBottom w:val="0"/>
                      <w:divBdr>
                        <w:top w:val="none" w:sz="0" w:space="0" w:color="auto"/>
                        <w:left w:val="none" w:sz="0" w:space="0" w:color="auto"/>
                        <w:bottom w:val="none" w:sz="0" w:space="0" w:color="auto"/>
                        <w:right w:val="none" w:sz="0" w:space="0" w:color="auto"/>
                      </w:divBdr>
                      <w:divsChild>
                        <w:div w:id="729184442">
                          <w:marLeft w:val="0"/>
                          <w:marRight w:val="0"/>
                          <w:marTop w:val="0"/>
                          <w:marBottom w:val="0"/>
                          <w:divBdr>
                            <w:top w:val="none" w:sz="0" w:space="0" w:color="auto"/>
                            <w:left w:val="none" w:sz="0" w:space="0" w:color="auto"/>
                            <w:bottom w:val="none" w:sz="0" w:space="0" w:color="auto"/>
                            <w:right w:val="none" w:sz="0" w:space="0" w:color="auto"/>
                          </w:divBdr>
                        </w:div>
                      </w:divsChild>
                    </w:div>
                    <w:div w:id="658115208">
                      <w:marLeft w:val="0"/>
                      <w:marRight w:val="0"/>
                      <w:marTop w:val="0"/>
                      <w:marBottom w:val="0"/>
                      <w:divBdr>
                        <w:top w:val="none" w:sz="0" w:space="0" w:color="auto"/>
                        <w:left w:val="none" w:sz="0" w:space="0" w:color="auto"/>
                        <w:bottom w:val="none" w:sz="0" w:space="0" w:color="auto"/>
                        <w:right w:val="none" w:sz="0" w:space="0" w:color="auto"/>
                      </w:divBdr>
                      <w:divsChild>
                        <w:div w:id="695152477">
                          <w:marLeft w:val="0"/>
                          <w:marRight w:val="0"/>
                          <w:marTop w:val="0"/>
                          <w:marBottom w:val="0"/>
                          <w:divBdr>
                            <w:top w:val="none" w:sz="0" w:space="0" w:color="auto"/>
                            <w:left w:val="none" w:sz="0" w:space="0" w:color="auto"/>
                            <w:bottom w:val="none" w:sz="0" w:space="0" w:color="auto"/>
                            <w:right w:val="none" w:sz="0" w:space="0" w:color="auto"/>
                          </w:divBdr>
                        </w:div>
                      </w:divsChild>
                    </w:div>
                    <w:div w:id="679427270">
                      <w:marLeft w:val="0"/>
                      <w:marRight w:val="0"/>
                      <w:marTop w:val="0"/>
                      <w:marBottom w:val="0"/>
                      <w:divBdr>
                        <w:top w:val="none" w:sz="0" w:space="0" w:color="auto"/>
                        <w:left w:val="none" w:sz="0" w:space="0" w:color="auto"/>
                        <w:bottom w:val="none" w:sz="0" w:space="0" w:color="auto"/>
                        <w:right w:val="none" w:sz="0" w:space="0" w:color="auto"/>
                      </w:divBdr>
                      <w:divsChild>
                        <w:div w:id="713239973">
                          <w:marLeft w:val="0"/>
                          <w:marRight w:val="0"/>
                          <w:marTop w:val="0"/>
                          <w:marBottom w:val="0"/>
                          <w:divBdr>
                            <w:top w:val="none" w:sz="0" w:space="0" w:color="auto"/>
                            <w:left w:val="none" w:sz="0" w:space="0" w:color="auto"/>
                            <w:bottom w:val="none" w:sz="0" w:space="0" w:color="auto"/>
                            <w:right w:val="none" w:sz="0" w:space="0" w:color="auto"/>
                          </w:divBdr>
                        </w:div>
                      </w:divsChild>
                    </w:div>
                    <w:div w:id="686443233">
                      <w:marLeft w:val="0"/>
                      <w:marRight w:val="0"/>
                      <w:marTop w:val="0"/>
                      <w:marBottom w:val="0"/>
                      <w:divBdr>
                        <w:top w:val="none" w:sz="0" w:space="0" w:color="auto"/>
                        <w:left w:val="none" w:sz="0" w:space="0" w:color="auto"/>
                        <w:bottom w:val="none" w:sz="0" w:space="0" w:color="auto"/>
                        <w:right w:val="none" w:sz="0" w:space="0" w:color="auto"/>
                      </w:divBdr>
                      <w:divsChild>
                        <w:div w:id="1089235756">
                          <w:marLeft w:val="0"/>
                          <w:marRight w:val="0"/>
                          <w:marTop w:val="0"/>
                          <w:marBottom w:val="0"/>
                          <w:divBdr>
                            <w:top w:val="none" w:sz="0" w:space="0" w:color="auto"/>
                            <w:left w:val="none" w:sz="0" w:space="0" w:color="auto"/>
                            <w:bottom w:val="none" w:sz="0" w:space="0" w:color="auto"/>
                            <w:right w:val="none" w:sz="0" w:space="0" w:color="auto"/>
                          </w:divBdr>
                        </w:div>
                      </w:divsChild>
                    </w:div>
                    <w:div w:id="698046150">
                      <w:marLeft w:val="0"/>
                      <w:marRight w:val="0"/>
                      <w:marTop w:val="0"/>
                      <w:marBottom w:val="0"/>
                      <w:divBdr>
                        <w:top w:val="none" w:sz="0" w:space="0" w:color="auto"/>
                        <w:left w:val="none" w:sz="0" w:space="0" w:color="auto"/>
                        <w:bottom w:val="none" w:sz="0" w:space="0" w:color="auto"/>
                        <w:right w:val="none" w:sz="0" w:space="0" w:color="auto"/>
                      </w:divBdr>
                      <w:divsChild>
                        <w:div w:id="264386528">
                          <w:marLeft w:val="0"/>
                          <w:marRight w:val="0"/>
                          <w:marTop w:val="0"/>
                          <w:marBottom w:val="0"/>
                          <w:divBdr>
                            <w:top w:val="none" w:sz="0" w:space="0" w:color="auto"/>
                            <w:left w:val="none" w:sz="0" w:space="0" w:color="auto"/>
                            <w:bottom w:val="none" w:sz="0" w:space="0" w:color="auto"/>
                            <w:right w:val="none" w:sz="0" w:space="0" w:color="auto"/>
                          </w:divBdr>
                        </w:div>
                      </w:divsChild>
                    </w:div>
                    <w:div w:id="737821405">
                      <w:marLeft w:val="0"/>
                      <w:marRight w:val="0"/>
                      <w:marTop w:val="0"/>
                      <w:marBottom w:val="0"/>
                      <w:divBdr>
                        <w:top w:val="none" w:sz="0" w:space="0" w:color="auto"/>
                        <w:left w:val="none" w:sz="0" w:space="0" w:color="auto"/>
                        <w:bottom w:val="none" w:sz="0" w:space="0" w:color="auto"/>
                        <w:right w:val="none" w:sz="0" w:space="0" w:color="auto"/>
                      </w:divBdr>
                      <w:divsChild>
                        <w:div w:id="1425957929">
                          <w:marLeft w:val="0"/>
                          <w:marRight w:val="0"/>
                          <w:marTop w:val="0"/>
                          <w:marBottom w:val="0"/>
                          <w:divBdr>
                            <w:top w:val="none" w:sz="0" w:space="0" w:color="auto"/>
                            <w:left w:val="none" w:sz="0" w:space="0" w:color="auto"/>
                            <w:bottom w:val="none" w:sz="0" w:space="0" w:color="auto"/>
                            <w:right w:val="none" w:sz="0" w:space="0" w:color="auto"/>
                          </w:divBdr>
                        </w:div>
                      </w:divsChild>
                    </w:div>
                    <w:div w:id="738602247">
                      <w:marLeft w:val="0"/>
                      <w:marRight w:val="0"/>
                      <w:marTop w:val="0"/>
                      <w:marBottom w:val="0"/>
                      <w:divBdr>
                        <w:top w:val="none" w:sz="0" w:space="0" w:color="auto"/>
                        <w:left w:val="none" w:sz="0" w:space="0" w:color="auto"/>
                        <w:bottom w:val="none" w:sz="0" w:space="0" w:color="auto"/>
                        <w:right w:val="none" w:sz="0" w:space="0" w:color="auto"/>
                      </w:divBdr>
                      <w:divsChild>
                        <w:div w:id="2058780058">
                          <w:marLeft w:val="0"/>
                          <w:marRight w:val="0"/>
                          <w:marTop w:val="0"/>
                          <w:marBottom w:val="0"/>
                          <w:divBdr>
                            <w:top w:val="none" w:sz="0" w:space="0" w:color="auto"/>
                            <w:left w:val="none" w:sz="0" w:space="0" w:color="auto"/>
                            <w:bottom w:val="none" w:sz="0" w:space="0" w:color="auto"/>
                            <w:right w:val="none" w:sz="0" w:space="0" w:color="auto"/>
                          </w:divBdr>
                        </w:div>
                      </w:divsChild>
                    </w:div>
                    <w:div w:id="755055524">
                      <w:marLeft w:val="0"/>
                      <w:marRight w:val="0"/>
                      <w:marTop w:val="0"/>
                      <w:marBottom w:val="0"/>
                      <w:divBdr>
                        <w:top w:val="none" w:sz="0" w:space="0" w:color="auto"/>
                        <w:left w:val="none" w:sz="0" w:space="0" w:color="auto"/>
                        <w:bottom w:val="none" w:sz="0" w:space="0" w:color="auto"/>
                        <w:right w:val="none" w:sz="0" w:space="0" w:color="auto"/>
                      </w:divBdr>
                      <w:divsChild>
                        <w:div w:id="521431589">
                          <w:marLeft w:val="0"/>
                          <w:marRight w:val="0"/>
                          <w:marTop w:val="0"/>
                          <w:marBottom w:val="0"/>
                          <w:divBdr>
                            <w:top w:val="none" w:sz="0" w:space="0" w:color="auto"/>
                            <w:left w:val="none" w:sz="0" w:space="0" w:color="auto"/>
                            <w:bottom w:val="none" w:sz="0" w:space="0" w:color="auto"/>
                            <w:right w:val="none" w:sz="0" w:space="0" w:color="auto"/>
                          </w:divBdr>
                        </w:div>
                      </w:divsChild>
                    </w:div>
                    <w:div w:id="756905108">
                      <w:marLeft w:val="0"/>
                      <w:marRight w:val="0"/>
                      <w:marTop w:val="0"/>
                      <w:marBottom w:val="0"/>
                      <w:divBdr>
                        <w:top w:val="none" w:sz="0" w:space="0" w:color="auto"/>
                        <w:left w:val="none" w:sz="0" w:space="0" w:color="auto"/>
                        <w:bottom w:val="none" w:sz="0" w:space="0" w:color="auto"/>
                        <w:right w:val="none" w:sz="0" w:space="0" w:color="auto"/>
                      </w:divBdr>
                      <w:divsChild>
                        <w:div w:id="1873565777">
                          <w:marLeft w:val="0"/>
                          <w:marRight w:val="0"/>
                          <w:marTop w:val="0"/>
                          <w:marBottom w:val="0"/>
                          <w:divBdr>
                            <w:top w:val="none" w:sz="0" w:space="0" w:color="auto"/>
                            <w:left w:val="none" w:sz="0" w:space="0" w:color="auto"/>
                            <w:bottom w:val="none" w:sz="0" w:space="0" w:color="auto"/>
                            <w:right w:val="none" w:sz="0" w:space="0" w:color="auto"/>
                          </w:divBdr>
                        </w:div>
                      </w:divsChild>
                    </w:div>
                    <w:div w:id="784810512">
                      <w:marLeft w:val="0"/>
                      <w:marRight w:val="0"/>
                      <w:marTop w:val="0"/>
                      <w:marBottom w:val="0"/>
                      <w:divBdr>
                        <w:top w:val="none" w:sz="0" w:space="0" w:color="auto"/>
                        <w:left w:val="none" w:sz="0" w:space="0" w:color="auto"/>
                        <w:bottom w:val="none" w:sz="0" w:space="0" w:color="auto"/>
                        <w:right w:val="none" w:sz="0" w:space="0" w:color="auto"/>
                      </w:divBdr>
                      <w:divsChild>
                        <w:div w:id="1211653658">
                          <w:marLeft w:val="0"/>
                          <w:marRight w:val="0"/>
                          <w:marTop w:val="0"/>
                          <w:marBottom w:val="0"/>
                          <w:divBdr>
                            <w:top w:val="none" w:sz="0" w:space="0" w:color="auto"/>
                            <w:left w:val="none" w:sz="0" w:space="0" w:color="auto"/>
                            <w:bottom w:val="none" w:sz="0" w:space="0" w:color="auto"/>
                            <w:right w:val="none" w:sz="0" w:space="0" w:color="auto"/>
                          </w:divBdr>
                        </w:div>
                      </w:divsChild>
                    </w:div>
                    <w:div w:id="788553570">
                      <w:marLeft w:val="0"/>
                      <w:marRight w:val="0"/>
                      <w:marTop w:val="0"/>
                      <w:marBottom w:val="0"/>
                      <w:divBdr>
                        <w:top w:val="none" w:sz="0" w:space="0" w:color="auto"/>
                        <w:left w:val="none" w:sz="0" w:space="0" w:color="auto"/>
                        <w:bottom w:val="none" w:sz="0" w:space="0" w:color="auto"/>
                        <w:right w:val="none" w:sz="0" w:space="0" w:color="auto"/>
                      </w:divBdr>
                      <w:divsChild>
                        <w:div w:id="2066220374">
                          <w:marLeft w:val="0"/>
                          <w:marRight w:val="0"/>
                          <w:marTop w:val="0"/>
                          <w:marBottom w:val="0"/>
                          <w:divBdr>
                            <w:top w:val="none" w:sz="0" w:space="0" w:color="auto"/>
                            <w:left w:val="none" w:sz="0" w:space="0" w:color="auto"/>
                            <w:bottom w:val="none" w:sz="0" w:space="0" w:color="auto"/>
                            <w:right w:val="none" w:sz="0" w:space="0" w:color="auto"/>
                          </w:divBdr>
                        </w:div>
                      </w:divsChild>
                    </w:div>
                    <w:div w:id="805584832">
                      <w:marLeft w:val="0"/>
                      <w:marRight w:val="0"/>
                      <w:marTop w:val="0"/>
                      <w:marBottom w:val="0"/>
                      <w:divBdr>
                        <w:top w:val="none" w:sz="0" w:space="0" w:color="auto"/>
                        <w:left w:val="none" w:sz="0" w:space="0" w:color="auto"/>
                        <w:bottom w:val="none" w:sz="0" w:space="0" w:color="auto"/>
                        <w:right w:val="none" w:sz="0" w:space="0" w:color="auto"/>
                      </w:divBdr>
                      <w:divsChild>
                        <w:div w:id="1974405479">
                          <w:marLeft w:val="0"/>
                          <w:marRight w:val="0"/>
                          <w:marTop w:val="0"/>
                          <w:marBottom w:val="0"/>
                          <w:divBdr>
                            <w:top w:val="none" w:sz="0" w:space="0" w:color="auto"/>
                            <w:left w:val="none" w:sz="0" w:space="0" w:color="auto"/>
                            <w:bottom w:val="none" w:sz="0" w:space="0" w:color="auto"/>
                            <w:right w:val="none" w:sz="0" w:space="0" w:color="auto"/>
                          </w:divBdr>
                        </w:div>
                      </w:divsChild>
                    </w:div>
                    <w:div w:id="809443567">
                      <w:marLeft w:val="0"/>
                      <w:marRight w:val="0"/>
                      <w:marTop w:val="0"/>
                      <w:marBottom w:val="0"/>
                      <w:divBdr>
                        <w:top w:val="none" w:sz="0" w:space="0" w:color="auto"/>
                        <w:left w:val="none" w:sz="0" w:space="0" w:color="auto"/>
                        <w:bottom w:val="none" w:sz="0" w:space="0" w:color="auto"/>
                        <w:right w:val="none" w:sz="0" w:space="0" w:color="auto"/>
                      </w:divBdr>
                      <w:divsChild>
                        <w:div w:id="228856140">
                          <w:marLeft w:val="0"/>
                          <w:marRight w:val="0"/>
                          <w:marTop w:val="0"/>
                          <w:marBottom w:val="0"/>
                          <w:divBdr>
                            <w:top w:val="none" w:sz="0" w:space="0" w:color="auto"/>
                            <w:left w:val="none" w:sz="0" w:space="0" w:color="auto"/>
                            <w:bottom w:val="none" w:sz="0" w:space="0" w:color="auto"/>
                            <w:right w:val="none" w:sz="0" w:space="0" w:color="auto"/>
                          </w:divBdr>
                        </w:div>
                      </w:divsChild>
                    </w:div>
                    <w:div w:id="814028484">
                      <w:marLeft w:val="0"/>
                      <w:marRight w:val="0"/>
                      <w:marTop w:val="0"/>
                      <w:marBottom w:val="0"/>
                      <w:divBdr>
                        <w:top w:val="none" w:sz="0" w:space="0" w:color="auto"/>
                        <w:left w:val="none" w:sz="0" w:space="0" w:color="auto"/>
                        <w:bottom w:val="none" w:sz="0" w:space="0" w:color="auto"/>
                        <w:right w:val="none" w:sz="0" w:space="0" w:color="auto"/>
                      </w:divBdr>
                      <w:divsChild>
                        <w:div w:id="508953341">
                          <w:marLeft w:val="0"/>
                          <w:marRight w:val="0"/>
                          <w:marTop w:val="0"/>
                          <w:marBottom w:val="0"/>
                          <w:divBdr>
                            <w:top w:val="none" w:sz="0" w:space="0" w:color="auto"/>
                            <w:left w:val="none" w:sz="0" w:space="0" w:color="auto"/>
                            <w:bottom w:val="none" w:sz="0" w:space="0" w:color="auto"/>
                            <w:right w:val="none" w:sz="0" w:space="0" w:color="auto"/>
                          </w:divBdr>
                        </w:div>
                      </w:divsChild>
                    </w:div>
                    <w:div w:id="819732635">
                      <w:marLeft w:val="0"/>
                      <w:marRight w:val="0"/>
                      <w:marTop w:val="0"/>
                      <w:marBottom w:val="0"/>
                      <w:divBdr>
                        <w:top w:val="none" w:sz="0" w:space="0" w:color="auto"/>
                        <w:left w:val="none" w:sz="0" w:space="0" w:color="auto"/>
                        <w:bottom w:val="none" w:sz="0" w:space="0" w:color="auto"/>
                        <w:right w:val="none" w:sz="0" w:space="0" w:color="auto"/>
                      </w:divBdr>
                      <w:divsChild>
                        <w:div w:id="1785615704">
                          <w:marLeft w:val="0"/>
                          <w:marRight w:val="0"/>
                          <w:marTop w:val="0"/>
                          <w:marBottom w:val="0"/>
                          <w:divBdr>
                            <w:top w:val="none" w:sz="0" w:space="0" w:color="auto"/>
                            <w:left w:val="none" w:sz="0" w:space="0" w:color="auto"/>
                            <w:bottom w:val="none" w:sz="0" w:space="0" w:color="auto"/>
                            <w:right w:val="none" w:sz="0" w:space="0" w:color="auto"/>
                          </w:divBdr>
                        </w:div>
                      </w:divsChild>
                    </w:div>
                    <w:div w:id="825046645">
                      <w:marLeft w:val="0"/>
                      <w:marRight w:val="0"/>
                      <w:marTop w:val="0"/>
                      <w:marBottom w:val="0"/>
                      <w:divBdr>
                        <w:top w:val="none" w:sz="0" w:space="0" w:color="auto"/>
                        <w:left w:val="none" w:sz="0" w:space="0" w:color="auto"/>
                        <w:bottom w:val="none" w:sz="0" w:space="0" w:color="auto"/>
                        <w:right w:val="none" w:sz="0" w:space="0" w:color="auto"/>
                      </w:divBdr>
                      <w:divsChild>
                        <w:div w:id="590044842">
                          <w:marLeft w:val="0"/>
                          <w:marRight w:val="0"/>
                          <w:marTop w:val="0"/>
                          <w:marBottom w:val="0"/>
                          <w:divBdr>
                            <w:top w:val="none" w:sz="0" w:space="0" w:color="auto"/>
                            <w:left w:val="none" w:sz="0" w:space="0" w:color="auto"/>
                            <w:bottom w:val="none" w:sz="0" w:space="0" w:color="auto"/>
                            <w:right w:val="none" w:sz="0" w:space="0" w:color="auto"/>
                          </w:divBdr>
                        </w:div>
                      </w:divsChild>
                    </w:div>
                    <w:div w:id="826409113">
                      <w:marLeft w:val="0"/>
                      <w:marRight w:val="0"/>
                      <w:marTop w:val="0"/>
                      <w:marBottom w:val="0"/>
                      <w:divBdr>
                        <w:top w:val="none" w:sz="0" w:space="0" w:color="auto"/>
                        <w:left w:val="none" w:sz="0" w:space="0" w:color="auto"/>
                        <w:bottom w:val="none" w:sz="0" w:space="0" w:color="auto"/>
                        <w:right w:val="none" w:sz="0" w:space="0" w:color="auto"/>
                      </w:divBdr>
                      <w:divsChild>
                        <w:div w:id="473378704">
                          <w:marLeft w:val="0"/>
                          <w:marRight w:val="0"/>
                          <w:marTop w:val="0"/>
                          <w:marBottom w:val="0"/>
                          <w:divBdr>
                            <w:top w:val="none" w:sz="0" w:space="0" w:color="auto"/>
                            <w:left w:val="none" w:sz="0" w:space="0" w:color="auto"/>
                            <w:bottom w:val="none" w:sz="0" w:space="0" w:color="auto"/>
                            <w:right w:val="none" w:sz="0" w:space="0" w:color="auto"/>
                          </w:divBdr>
                        </w:div>
                      </w:divsChild>
                    </w:div>
                    <w:div w:id="835150102">
                      <w:marLeft w:val="0"/>
                      <w:marRight w:val="0"/>
                      <w:marTop w:val="0"/>
                      <w:marBottom w:val="0"/>
                      <w:divBdr>
                        <w:top w:val="none" w:sz="0" w:space="0" w:color="auto"/>
                        <w:left w:val="none" w:sz="0" w:space="0" w:color="auto"/>
                        <w:bottom w:val="none" w:sz="0" w:space="0" w:color="auto"/>
                        <w:right w:val="none" w:sz="0" w:space="0" w:color="auto"/>
                      </w:divBdr>
                      <w:divsChild>
                        <w:div w:id="1224563309">
                          <w:marLeft w:val="0"/>
                          <w:marRight w:val="0"/>
                          <w:marTop w:val="0"/>
                          <w:marBottom w:val="0"/>
                          <w:divBdr>
                            <w:top w:val="none" w:sz="0" w:space="0" w:color="auto"/>
                            <w:left w:val="none" w:sz="0" w:space="0" w:color="auto"/>
                            <w:bottom w:val="none" w:sz="0" w:space="0" w:color="auto"/>
                            <w:right w:val="none" w:sz="0" w:space="0" w:color="auto"/>
                          </w:divBdr>
                        </w:div>
                      </w:divsChild>
                    </w:div>
                    <w:div w:id="845754442">
                      <w:marLeft w:val="0"/>
                      <w:marRight w:val="0"/>
                      <w:marTop w:val="0"/>
                      <w:marBottom w:val="0"/>
                      <w:divBdr>
                        <w:top w:val="none" w:sz="0" w:space="0" w:color="auto"/>
                        <w:left w:val="none" w:sz="0" w:space="0" w:color="auto"/>
                        <w:bottom w:val="none" w:sz="0" w:space="0" w:color="auto"/>
                        <w:right w:val="none" w:sz="0" w:space="0" w:color="auto"/>
                      </w:divBdr>
                      <w:divsChild>
                        <w:div w:id="1866481259">
                          <w:marLeft w:val="0"/>
                          <w:marRight w:val="0"/>
                          <w:marTop w:val="0"/>
                          <w:marBottom w:val="0"/>
                          <w:divBdr>
                            <w:top w:val="none" w:sz="0" w:space="0" w:color="auto"/>
                            <w:left w:val="none" w:sz="0" w:space="0" w:color="auto"/>
                            <w:bottom w:val="none" w:sz="0" w:space="0" w:color="auto"/>
                            <w:right w:val="none" w:sz="0" w:space="0" w:color="auto"/>
                          </w:divBdr>
                        </w:div>
                      </w:divsChild>
                    </w:div>
                    <w:div w:id="866679494">
                      <w:marLeft w:val="0"/>
                      <w:marRight w:val="0"/>
                      <w:marTop w:val="0"/>
                      <w:marBottom w:val="0"/>
                      <w:divBdr>
                        <w:top w:val="none" w:sz="0" w:space="0" w:color="auto"/>
                        <w:left w:val="none" w:sz="0" w:space="0" w:color="auto"/>
                        <w:bottom w:val="none" w:sz="0" w:space="0" w:color="auto"/>
                        <w:right w:val="none" w:sz="0" w:space="0" w:color="auto"/>
                      </w:divBdr>
                      <w:divsChild>
                        <w:div w:id="310646256">
                          <w:marLeft w:val="0"/>
                          <w:marRight w:val="0"/>
                          <w:marTop w:val="0"/>
                          <w:marBottom w:val="0"/>
                          <w:divBdr>
                            <w:top w:val="none" w:sz="0" w:space="0" w:color="auto"/>
                            <w:left w:val="none" w:sz="0" w:space="0" w:color="auto"/>
                            <w:bottom w:val="none" w:sz="0" w:space="0" w:color="auto"/>
                            <w:right w:val="none" w:sz="0" w:space="0" w:color="auto"/>
                          </w:divBdr>
                        </w:div>
                      </w:divsChild>
                    </w:div>
                    <w:div w:id="878667907">
                      <w:marLeft w:val="0"/>
                      <w:marRight w:val="0"/>
                      <w:marTop w:val="0"/>
                      <w:marBottom w:val="0"/>
                      <w:divBdr>
                        <w:top w:val="none" w:sz="0" w:space="0" w:color="auto"/>
                        <w:left w:val="none" w:sz="0" w:space="0" w:color="auto"/>
                        <w:bottom w:val="none" w:sz="0" w:space="0" w:color="auto"/>
                        <w:right w:val="none" w:sz="0" w:space="0" w:color="auto"/>
                      </w:divBdr>
                      <w:divsChild>
                        <w:div w:id="981230654">
                          <w:marLeft w:val="0"/>
                          <w:marRight w:val="0"/>
                          <w:marTop w:val="0"/>
                          <w:marBottom w:val="0"/>
                          <w:divBdr>
                            <w:top w:val="none" w:sz="0" w:space="0" w:color="auto"/>
                            <w:left w:val="none" w:sz="0" w:space="0" w:color="auto"/>
                            <w:bottom w:val="none" w:sz="0" w:space="0" w:color="auto"/>
                            <w:right w:val="none" w:sz="0" w:space="0" w:color="auto"/>
                          </w:divBdr>
                        </w:div>
                      </w:divsChild>
                    </w:div>
                    <w:div w:id="884637462">
                      <w:marLeft w:val="0"/>
                      <w:marRight w:val="0"/>
                      <w:marTop w:val="0"/>
                      <w:marBottom w:val="0"/>
                      <w:divBdr>
                        <w:top w:val="none" w:sz="0" w:space="0" w:color="auto"/>
                        <w:left w:val="none" w:sz="0" w:space="0" w:color="auto"/>
                        <w:bottom w:val="none" w:sz="0" w:space="0" w:color="auto"/>
                        <w:right w:val="none" w:sz="0" w:space="0" w:color="auto"/>
                      </w:divBdr>
                      <w:divsChild>
                        <w:div w:id="1256019985">
                          <w:marLeft w:val="0"/>
                          <w:marRight w:val="0"/>
                          <w:marTop w:val="0"/>
                          <w:marBottom w:val="0"/>
                          <w:divBdr>
                            <w:top w:val="none" w:sz="0" w:space="0" w:color="auto"/>
                            <w:left w:val="none" w:sz="0" w:space="0" w:color="auto"/>
                            <w:bottom w:val="none" w:sz="0" w:space="0" w:color="auto"/>
                            <w:right w:val="none" w:sz="0" w:space="0" w:color="auto"/>
                          </w:divBdr>
                        </w:div>
                      </w:divsChild>
                    </w:div>
                    <w:div w:id="902135754">
                      <w:marLeft w:val="0"/>
                      <w:marRight w:val="0"/>
                      <w:marTop w:val="0"/>
                      <w:marBottom w:val="0"/>
                      <w:divBdr>
                        <w:top w:val="none" w:sz="0" w:space="0" w:color="auto"/>
                        <w:left w:val="none" w:sz="0" w:space="0" w:color="auto"/>
                        <w:bottom w:val="none" w:sz="0" w:space="0" w:color="auto"/>
                        <w:right w:val="none" w:sz="0" w:space="0" w:color="auto"/>
                      </w:divBdr>
                      <w:divsChild>
                        <w:div w:id="773596991">
                          <w:marLeft w:val="0"/>
                          <w:marRight w:val="0"/>
                          <w:marTop w:val="0"/>
                          <w:marBottom w:val="0"/>
                          <w:divBdr>
                            <w:top w:val="none" w:sz="0" w:space="0" w:color="auto"/>
                            <w:left w:val="none" w:sz="0" w:space="0" w:color="auto"/>
                            <w:bottom w:val="none" w:sz="0" w:space="0" w:color="auto"/>
                            <w:right w:val="none" w:sz="0" w:space="0" w:color="auto"/>
                          </w:divBdr>
                        </w:div>
                      </w:divsChild>
                    </w:div>
                    <w:div w:id="904804712">
                      <w:marLeft w:val="0"/>
                      <w:marRight w:val="0"/>
                      <w:marTop w:val="0"/>
                      <w:marBottom w:val="0"/>
                      <w:divBdr>
                        <w:top w:val="none" w:sz="0" w:space="0" w:color="auto"/>
                        <w:left w:val="none" w:sz="0" w:space="0" w:color="auto"/>
                        <w:bottom w:val="none" w:sz="0" w:space="0" w:color="auto"/>
                        <w:right w:val="none" w:sz="0" w:space="0" w:color="auto"/>
                      </w:divBdr>
                      <w:divsChild>
                        <w:div w:id="1657223370">
                          <w:marLeft w:val="0"/>
                          <w:marRight w:val="0"/>
                          <w:marTop w:val="0"/>
                          <w:marBottom w:val="0"/>
                          <w:divBdr>
                            <w:top w:val="none" w:sz="0" w:space="0" w:color="auto"/>
                            <w:left w:val="none" w:sz="0" w:space="0" w:color="auto"/>
                            <w:bottom w:val="none" w:sz="0" w:space="0" w:color="auto"/>
                            <w:right w:val="none" w:sz="0" w:space="0" w:color="auto"/>
                          </w:divBdr>
                        </w:div>
                      </w:divsChild>
                    </w:div>
                    <w:div w:id="974530263">
                      <w:marLeft w:val="0"/>
                      <w:marRight w:val="0"/>
                      <w:marTop w:val="0"/>
                      <w:marBottom w:val="0"/>
                      <w:divBdr>
                        <w:top w:val="none" w:sz="0" w:space="0" w:color="auto"/>
                        <w:left w:val="none" w:sz="0" w:space="0" w:color="auto"/>
                        <w:bottom w:val="none" w:sz="0" w:space="0" w:color="auto"/>
                        <w:right w:val="none" w:sz="0" w:space="0" w:color="auto"/>
                      </w:divBdr>
                      <w:divsChild>
                        <w:div w:id="1037464205">
                          <w:marLeft w:val="0"/>
                          <w:marRight w:val="0"/>
                          <w:marTop w:val="0"/>
                          <w:marBottom w:val="0"/>
                          <w:divBdr>
                            <w:top w:val="none" w:sz="0" w:space="0" w:color="auto"/>
                            <w:left w:val="none" w:sz="0" w:space="0" w:color="auto"/>
                            <w:bottom w:val="none" w:sz="0" w:space="0" w:color="auto"/>
                            <w:right w:val="none" w:sz="0" w:space="0" w:color="auto"/>
                          </w:divBdr>
                        </w:div>
                      </w:divsChild>
                    </w:div>
                    <w:div w:id="1015691567">
                      <w:marLeft w:val="0"/>
                      <w:marRight w:val="0"/>
                      <w:marTop w:val="0"/>
                      <w:marBottom w:val="0"/>
                      <w:divBdr>
                        <w:top w:val="none" w:sz="0" w:space="0" w:color="auto"/>
                        <w:left w:val="none" w:sz="0" w:space="0" w:color="auto"/>
                        <w:bottom w:val="none" w:sz="0" w:space="0" w:color="auto"/>
                        <w:right w:val="none" w:sz="0" w:space="0" w:color="auto"/>
                      </w:divBdr>
                      <w:divsChild>
                        <w:div w:id="983853849">
                          <w:marLeft w:val="0"/>
                          <w:marRight w:val="0"/>
                          <w:marTop w:val="0"/>
                          <w:marBottom w:val="0"/>
                          <w:divBdr>
                            <w:top w:val="none" w:sz="0" w:space="0" w:color="auto"/>
                            <w:left w:val="none" w:sz="0" w:space="0" w:color="auto"/>
                            <w:bottom w:val="none" w:sz="0" w:space="0" w:color="auto"/>
                            <w:right w:val="none" w:sz="0" w:space="0" w:color="auto"/>
                          </w:divBdr>
                        </w:div>
                      </w:divsChild>
                    </w:div>
                    <w:div w:id="1017580450">
                      <w:marLeft w:val="0"/>
                      <w:marRight w:val="0"/>
                      <w:marTop w:val="0"/>
                      <w:marBottom w:val="0"/>
                      <w:divBdr>
                        <w:top w:val="none" w:sz="0" w:space="0" w:color="auto"/>
                        <w:left w:val="none" w:sz="0" w:space="0" w:color="auto"/>
                        <w:bottom w:val="none" w:sz="0" w:space="0" w:color="auto"/>
                        <w:right w:val="none" w:sz="0" w:space="0" w:color="auto"/>
                      </w:divBdr>
                      <w:divsChild>
                        <w:div w:id="275408204">
                          <w:marLeft w:val="0"/>
                          <w:marRight w:val="0"/>
                          <w:marTop w:val="0"/>
                          <w:marBottom w:val="0"/>
                          <w:divBdr>
                            <w:top w:val="none" w:sz="0" w:space="0" w:color="auto"/>
                            <w:left w:val="none" w:sz="0" w:space="0" w:color="auto"/>
                            <w:bottom w:val="none" w:sz="0" w:space="0" w:color="auto"/>
                            <w:right w:val="none" w:sz="0" w:space="0" w:color="auto"/>
                          </w:divBdr>
                        </w:div>
                      </w:divsChild>
                    </w:div>
                    <w:div w:id="1020662415">
                      <w:marLeft w:val="0"/>
                      <w:marRight w:val="0"/>
                      <w:marTop w:val="0"/>
                      <w:marBottom w:val="0"/>
                      <w:divBdr>
                        <w:top w:val="none" w:sz="0" w:space="0" w:color="auto"/>
                        <w:left w:val="none" w:sz="0" w:space="0" w:color="auto"/>
                        <w:bottom w:val="none" w:sz="0" w:space="0" w:color="auto"/>
                        <w:right w:val="none" w:sz="0" w:space="0" w:color="auto"/>
                      </w:divBdr>
                      <w:divsChild>
                        <w:div w:id="998801375">
                          <w:marLeft w:val="0"/>
                          <w:marRight w:val="0"/>
                          <w:marTop w:val="0"/>
                          <w:marBottom w:val="0"/>
                          <w:divBdr>
                            <w:top w:val="none" w:sz="0" w:space="0" w:color="auto"/>
                            <w:left w:val="none" w:sz="0" w:space="0" w:color="auto"/>
                            <w:bottom w:val="none" w:sz="0" w:space="0" w:color="auto"/>
                            <w:right w:val="none" w:sz="0" w:space="0" w:color="auto"/>
                          </w:divBdr>
                        </w:div>
                      </w:divsChild>
                    </w:div>
                    <w:div w:id="1039086259">
                      <w:marLeft w:val="0"/>
                      <w:marRight w:val="0"/>
                      <w:marTop w:val="0"/>
                      <w:marBottom w:val="0"/>
                      <w:divBdr>
                        <w:top w:val="none" w:sz="0" w:space="0" w:color="auto"/>
                        <w:left w:val="none" w:sz="0" w:space="0" w:color="auto"/>
                        <w:bottom w:val="none" w:sz="0" w:space="0" w:color="auto"/>
                        <w:right w:val="none" w:sz="0" w:space="0" w:color="auto"/>
                      </w:divBdr>
                      <w:divsChild>
                        <w:div w:id="718018703">
                          <w:marLeft w:val="0"/>
                          <w:marRight w:val="0"/>
                          <w:marTop w:val="0"/>
                          <w:marBottom w:val="0"/>
                          <w:divBdr>
                            <w:top w:val="none" w:sz="0" w:space="0" w:color="auto"/>
                            <w:left w:val="none" w:sz="0" w:space="0" w:color="auto"/>
                            <w:bottom w:val="none" w:sz="0" w:space="0" w:color="auto"/>
                            <w:right w:val="none" w:sz="0" w:space="0" w:color="auto"/>
                          </w:divBdr>
                        </w:div>
                      </w:divsChild>
                    </w:div>
                    <w:div w:id="1040396975">
                      <w:marLeft w:val="0"/>
                      <w:marRight w:val="0"/>
                      <w:marTop w:val="0"/>
                      <w:marBottom w:val="0"/>
                      <w:divBdr>
                        <w:top w:val="none" w:sz="0" w:space="0" w:color="auto"/>
                        <w:left w:val="none" w:sz="0" w:space="0" w:color="auto"/>
                        <w:bottom w:val="none" w:sz="0" w:space="0" w:color="auto"/>
                        <w:right w:val="none" w:sz="0" w:space="0" w:color="auto"/>
                      </w:divBdr>
                      <w:divsChild>
                        <w:div w:id="2002003528">
                          <w:marLeft w:val="0"/>
                          <w:marRight w:val="0"/>
                          <w:marTop w:val="0"/>
                          <w:marBottom w:val="0"/>
                          <w:divBdr>
                            <w:top w:val="none" w:sz="0" w:space="0" w:color="auto"/>
                            <w:left w:val="none" w:sz="0" w:space="0" w:color="auto"/>
                            <w:bottom w:val="none" w:sz="0" w:space="0" w:color="auto"/>
                            <w:right w:val="none" w:sz="0" w:space="0" w:color="auto"/>
                          </w:divBdr>
                        </w:div>
                      </w:divsChild>
                    </w:div>
                    <w:div w:id="1050421193">
                      <w:marLeft w:val="0"/>
                      <w:marRight w:val="0"/>
                      <w:marTop w:val="0"/>
                      <w:marBottom w:val="0"/>
                      <w:divBdr>
                        <w:top w:val="none" w:sz="0" w:space="0" w:color="auto"/>
                        <w:left w:val="none" w:sz="0" w:space="0" w:color="auto"/>
                        <w:bottom w:val="none" w:sz="0" w:space="0" w:color="auto"/>
                        <w:right w:val="none" w:sz="0" w:space="0" w:color="auto"/>
                      </w:divBdr>
                      <w:divsChild>
                        <w:div w:id="206331535">
                          <w:marLeft w:val="0"/>
                          <w:marRight w:val="0"/>
                          <w:marTop w:val="0"/>
                          <w:marBottom w:val="0"/>
                          <w:divBdr>
                            <w:top w:val="none" w:sz="0" w:space="0" w:color="auto"/>
                            <w:left w:val="none" w:sz="0" w:space="0" w:color="auto"/>
                            <w:bottom w:val="none" w:sz="0" w:space="0" w:color="auto"/>
                            <w:right w:val="none" w:sz="0" w:space="0" w:color="auto"/>
                          </w:divBdr>
                        </w:div>
                      </w:divsChild>
                    </w:div>
                    <w:div w:id="1086225651">
                      <w:marLeft w:val="0"/>
                      <w:marRight w:val="0"/>
                      <w:marTop w:val="0"/>
                      <w:marBottom w:val="0"/>
                      <w:divBdr>
                        <w:top w:val="none" w:sz="0" w:space="0" w:color="auto"/>
                        <w:left w:val="none" w:sz="0" w:space="0" w:color="auto"/>
                        <w:bottom w:val="none" w:sz="0" w:space="0" w:color="auto"/>
                        <w:right w:val="none" w:sz="0" w:space="0" w:color="auto"/>
                      </w:divBdr>
                      <w:divsChild>
                        <w:div w:id="1719738749">
                          <w:marLeft w:val="0"/>
                          <w:marRight w:val="0"/>
                          <w:marTop w:val="0"/>
                          <w:marBottom w:val="0"/>
                          <w:divBdr>
                            <w:top w:val="none" w:sz="0" w:space="0" w:color="auto"/>
                            <w:left w:val="none" w:sz="0" w:space="0" w:color="auto"/>
                            <w:bottom w:val="none" w:sz="0" w:space="0" w:color="auto"/>
                            <w:right w:val="none" w:sz="0" w:space="0" w:color="auto"/>
                          </w:divBdr>
                        </w:div>
                      </w:divsChild>
                    </w:div>
                    <w:div w:id="1101142466">
                      <w:marLeft w:val="0"/>
                      <w:marRight w:val="0"/>
                      <w:marTop w:val="0"/>
                      <w:marBottom w:val="0"/>
                      <w:divBdr>
                        <w:top w:val="none" w:sz="0" w:space="0" w:color="auto"/>
                        <w:left w:val="none" w:sz="0" w:space="0" w:color="auto"/>
                        <w:bottom w:val="none" w:sz="0" w:space="0" w:color="auto"/>
                        <w:right w:val="none" w:sz="0" w:space="0" w:color="auto"/>
                      </w:divBdr>
                      <w:divsChild>
                        <w:div w:id="1418793733">
                          <w:marLeft w:val="0"/>
                          <w:marRight w:val="0"/>
                          <w:marTop w:val="0"/>
                          <w:marBottom w:val="0"/>
                          <w:divBdr>
                            <w:top w:val="none" w:sz="0" w:space="0" w:color="auto"/>
                            <w:left w:val="none" w:sz="0" w:space="0" w:color="auto"/>
                            <w:bottom w:val="none" w:sz="0" w:space="0" w:color="auto"/>
                            <w:right w:val="none" w:sz="0" w:space="0" w:color="auto"/>
                          </w:divBdr>
                        </w:div>
                      </w:divsChild>
                    </w:div>
                    <w:div w:id="1108548212">
                      <w:marLeft w:val="0"/>
                      <w:marRight w:val="0"/>
                      <w:marTop w:val="0"/>
                      <w:marBottom w:val="0"/>
                      <w:divBdr>
                        <w:top w:val="none" w:sz="0" w:space="0" w:color="auto"/>
                        <w:left w:val="none" w:sz="0" w:space="0" w:color="auto"/>
                        <w:bottom w:val="none" w:sz="0" w:space="0" w:color="auto"/>
                        <w:right w:val="none" w:sz="0" w:space="0" w:color="auto"/>
                      </w:divBdr>
                      <w:divsChild>
                        <w:div w:id="787696700">
                          <w:marLeft w:val="0"/>
                          <w:marRight w:val="0"/>
                          <w:marTop w:val="0"/>
                          <w:marBottom w:val="0"/>
                          <w:divBdr>
                            <w:top w:val="none" w:sz="0" w:space="0" w:color="auto"/>
                            <w:left w:val="none" w:sz="0" w:space="0" w:color="auto"/>
                            <w:bottom w:val="none" w:sz="0" w:space="0" w:color="auto"/>
                            <w:right w:val="none" w:sz="0" w:space="0" w:color="auto"/>
                          </w:divBdr>
                        </w:div>
                      </w:divsChild>
                    </w:div>
                    <w:div w:id="1112628747">
                      <w:marLeft w:val="0"/>
                      <w:marRight w:val="0"/>
                      <w:marTop w:val="0"/>
                      <w:marBottom w:val="0"/>
                      <w:divBdr>
                        <w:top w:val="none" w:sz="0" w:space="0" w:color="auto"/>
                        <w:left w:val="none" w:sz="0" w:space="0" w:color="auto"/>
                        <w:bottom w:val="none" w:sz="0" w:space="0" w:color="auto"/>
                        <w:right w:val="none" w:sz="0" w:space="0" w:color="auto"/>
                      </w:divBdr>
                      <w:divsChild>
                        <w:div w:id="554194154">
                          <w:marLeft w:val="0"/>
                          <w:marRight w:val="0"/>
                          <w:marTop w:val="0"/>
                          <w:marBottom w:val="0"/>
                          <w:divBdr>
                            <w:top w:val="none" w:sz="0" w:space="0" w:color="auto"/>
                            <w:left w:val="none" w:sz="0" w:space="0" w:color="auto"/>
                            <w:bottom w:val="none" w:sz="0" w:space="0" w:color="auto"/>
                            <w:right w:val="none" w:sz="0" w:space="0" w:color="auto"/>
                          </w:divBdr>
                        </w:div>
                      </w:divsChild>
                    </w:div>
                    <w:div w:id="1123767159">
                      <w:marLeft w:val="0"/>
                      <w:marRight w:val="0"/>
                      <w:marTop w:val="0"/>
                      <w:marBottom w:val="0"/>
                      <w:divBdr>
                        <w:top w:val="none" w:sz="0" w:space="0" w:color="auto"/>
                        <w:left w:val="none" w:sz="0" w:space="0" w:color="auto"/>
                        <w:bottom w:val="none" w:sz="0" w:space="0" w:color="auto"/>
                        <w:right w:val="none" w:sz="0" w:space="0" w:color="auto"/>
                      </w:divBdr>
                      <w:divsChild>
                        <w:div w:id="508642354">
                          <w:marLeft w:val="0"/>
                          <w:marRight w:val="0"/>
                          <w:marTop w:val="0"/>
                          <w:marBottom w:val="0"/>
                          <w:divBdr>
                            <w:top w:val="none" w:sz="0" w:space="0" w:color="auto"/>
                            <w:left w:val="none" w:sz="0" w:space="0" w:color="auto"/>
                            <w:bottom w:val="none" w:sz="0" w:space="0" w:color="auto"/>
                            <w:right w:val="none" w:sz="0" w:space="0" w:color="auto"/>
                          </w:divBdr>
                        </w:div>
                      </w:divsChild>
                    </w:div>
                    <w:div w:id="1166358446">
                      <w:marLeft w:val="0"/>
                      <w:marRight w:val="0"/>
                      <w:marTop w:val="0"/>
                      <w:marBottom w:val="0"/>
                      <w:divBdr>
                        <w:top w:val="none" w:sz="0" w:space="0" w:color="auto"/>
                        <w:left w:val="none" w:sz="0" w:space="0" w:color="auto"/>
                        <w:bottom w:val="none" w:sz="0" w:space="0" w:color="auto"/>
                        <w:right w:val="none" w:sz="0" w:space="0" w:color="auto"/>
                      </w:divBdr>
                      <w:divsChild>
                        <w:div w:id="147018242">
                          <w:marLeft w:val="0"/>
                          <w:marRight w:val="0"/>
                          <w:marTop w:val="0"/>
                          <w:marBottom w:val="0"/>
                          <w:divBdr>
                            <w:top w:val="none" w:sz="0" w:space="0" w:color="auto"/>
                            <w:left w:val="none" w:sz="0" w:space="0" w:color="auto"/>
                            <w:bottom w:val="none" w:sz="0" w:space="0" w:color="auto"/>
                            <w:right w:val="none" w:sz="0" w:space="0" w:color="auto"/>
                          </w:divBdr>
                        </w:div>
                      </w:divsChild>
                    </w:div>
                    <w:div w:id="1178304082">
                      <w:marLeft w:val="0"/>
                      <w:marRight w:val="0"/>
                      <w:marTop w:val="0"/>
                      <w:marBottom w:val="0"/>
                      <w:divBdr>
                        <w:top w:val="none" w:sz="0" w:space="0" w:color="auto"/>
                        <w:left w:val="none" w:sz="0" w:space="0" w:color="auto"/>
                        <w:bottom w:val="none" w:sz="0" w:space="0" w:color="auto"/>
                        <w:right w:val="none" w:sz="0" w:space="0" w:color="auto"/>
                      </w:divBdr>
                      <w:divsChild>
                        <w:div w:id="1041515336">
                          <w:marLeft w:val="0"/>
                          <w:marRight w:val="0"/>
                          <w:marTop w:val="0"/>
                          <w:marBottom w:val="0"/>
                          <w:divBdr>
                            <w:top w:val="none" w:sz="0" w:space="0" w:color="auto"/>
                            <w:left w:val="none" w:sz="0" w:space="0" w:color="auto"/>
                            <w:bottom w:val="none" w:sz="0" w:space="0" w:color="auto"/>
                            <w:right w:val="none" w:sz="0" w:space="0" w:color="auto"/>
                          </w:divBdr>
                        </w:div>
                      </w:divsChild>
                    </w:div>
                    <w:div w:id="1186675526">
                      <w:marLeft w:val="0"/>
                      <w:marRight w:val="0"/>
                      <w:marTop w:val="0"/>
                      <w:marBottom w:val="0"/>
                      <w:divBdr>
                        <w:top w:val="none" w:sz="0" w:space="0" w:color="auto"/>
                        <w:left w:val="none" w:sz="0" w:space="0" w:color="auto"/>
                        <w:bottom w:val="none" w:sz="0" w:space="0" w:color="auto"/>
                        <w:right w:val="none" w:sz="0" w:space="0" w:color="auto"/>
                      </w:divBdr>
                      <w:divsChild>
                        <w:div w:id="311445311">
                          <w:marLeft w:val="0"/>
                          <w:marRight w:val="0"/>
                          <w:marTop w:val="0"/>
                          <w:marBottom w:val="0"/>
                          <w:divBdr>
                            <w:top w:val="none" w:sz="0" w:space="0" w:color="auto"/>
                            <w:left w:val="none" w:sz="0" w:space="0" w:color="auto"/>
                            <w:bottom w:val="none" w:sz="0" w:space="0" w:color="auto"/>
                            <w:right w:val="none" w:sz="0" w:space="0" w:color="auto"/>
                          </w:divBdr>
                        </w:div>
                      </w:divsChild>
                    </w:div>
                    <w:div w:id="1206061659">
                      <w:marLeft w:val="0"/>
                      <w:marRight w:val="0"/>
                      <w:marTop w:val="0"/>
                      <w:marBottom w:val="0"/>
                      <w:divBdr>
                        <w:top w:val="none" w:sz="0" w:space="0" w:color="auto"/>
                        <w:left w:val="none" w:sz="0" w:space="0" w:color="auto"/>
                        <w:bottom w:val="none" w:sz="0" w:space="0" w:color="auto"/>
                        <w:right w:val="none" w:sz="0" w:space="0" w:color="auto"/>
                      </w:divBdr>
                      <w:divsChild>
                        <w:div w:id="688679024">
                          <w:marLeft w:val="0"/>
                          <w:marRight w:val="0"/>
                          <w:marTop w:val="0"/>
                          <w:marBottom w:val="0"/>
                          <w:divBdr>
                            <w:top w:val="none" w:sz="0" w:space="0" w:color="auto"/>
                            <w:left w:val="none" w:sz="0" w:space="0" w:color="auto"/>
                            <w:bottom w:val="none" w:sz="0" w:space="0" w:color="auto"/>
                            <w:right w:val="none" w:sz="0" w:space="0" w:color="auto"/>
                          </w:divBdr>
                        </w:div>
                      </w:divsChild>
                    </w:div>
                    <w:div w:id="1213080063">
                      <w:marLeft w:val="0"/>
                      <w:marRight w:val="0"/>
                      <w:marTop w:val="0"/>
                      <w:marBottom w:val="0"/>
                      <w:divBdr>
                        <w:top w:val="none" w:sz="0" w:space="0" w:color="auto"/>
                        <w:left w:val="none" w:sz="0" w:space="0" w:color="auto"/>
                        <w:bottom w:val="none" w:sz="0" w:space="0" w:color="auto"/>
                        <w:right w:val="none" w:sz="0" w:space="0" w:color="auto"/>
                      </w:divBdr>
                      <w:divsChild>
                        <w:div w:id="1048189609">
                          <w:marLeft w:val="0"/>
                          <w:marRight w:val="0"/>
                          <w:marTop w:val="0"/>
                          <w:marBottom w:val="0"/>
                          <w:divBdr>
                            <w:top w:val="none" w:sz="0" w:space="0" w:color="auto"/>
                            <w:left w:val="none" w:sz="0" w:space="0" w:color="auto"/>
                            <w:bottom w:val="none" w:sz="0" w:space="0" w:color="auto"/>
                            <w:right w:val="none" w:sz="0" w:space="0" w:color="auto"/>
                          </w:divBdr>
                        </w:div>
                      </w:divsChild>
                    </w:div>
                    <w:div w:id="1214537710">
                      <w:marLeft w:val="0"/>
                      <w:marRight w:val="0"/>
                      <w:marTop w:val="0"/>
                      <w:marBottom w:val="0"/>
                      <w:divBdr>
                        <w:top w:val="none" w:sz="0" w:space="0" w:color="auto"/>
                        <w:left w:val="none" w:sz="0" w:space="0" w:color="auto"/>
                        <w:bottom w:val="none" w:sz="0" w:space="0" w:color="auto"/>
                        <w:right w:val="none" w:sz="0" w:space="0" w:color="auto"/>
                      </w:divBdr>
                      <w:divsChild>
                        <w:div w:id="1849559666">
                          <w:marLeft w:val="0"/>
                          <w:marRight w:val="0"/>
                          <w:marTop w:val="0"/>
                          <w:marBottom w:val="0"/>
                          <w:divBdr>
                            <w:top w:val="none" w:sz="0" w:space="0" w:color="auto"/>
                            <w:left w:val="none" w:sz="0" w:space="0" w:color="auto"/>
                            <w:bottom w:val="none" w:sz="0" w:space="0" w:color="auto"/>
                            <w:right w:val="none" w:sz="0" w:space="0" w:color="auto"/>
                          </w:divBdr>
                        </w:div>
                      </w:divsChild>
                    </w:div>
                    <w:div w:id="1215629106">
                      <w:marLeft w:val="0"/>
                      <w:marRight w:val="0"/>
                      <w:marTop w:val="0"/>
                      <w:marBottom w:val="0"/>
                      <w:divBdr>
                        <w:top w:val="none" w:sz="0" w:space="0" w:color="auto"/>
                        <w:left w:val="none" w:sz="0" w:space="0" w:color="auto"/>
                        <w:bottom w:val="none" w:sz="0" w:space="0" w:color="auto"/>
                        <w:right w:val="none" w:sz="0" w:space="0" w:color="auto"/>
                      </w:divBdr>
                      <w:divsChild>
                        <w:div w:id="377315230">
                          <w:marLeft w:val="0"/>
                          <w:marRight w:val="0"/>
                          <w:marTop w:val="0"/>
                          <w:marBottom w:val="0"/>
                          <w:divBdr>
                            <w:top w:val="none" w:sz="0" w:space="0" w:color="auto"/>
                            <w:left w:val="none" w:sz="0" w:space="0" w:color="auto"/>
                            <w:bottom w:val="none" w:sz="0" w:space="0" w:color="auto"/>
                            <w:right w:val="none" w:sz="0" w:space="0" w:color="auto"/>
                          </w:divBdr>
                        </w:div>
                      </w:divsChild>
                    </w:div>
                    <w:div w:id="1224218791">
                      <w:marLeft w:val="0"/>
                      <w:marRight w:val="0"/>
                      <w:marTop w:val="0"/>
                      <w:marBottom w:val="0"/>
                      <w:divBdr>
                        <w:top w:val="none" w:sz="0" w:space="0" w:color="auto"/>
                        <w:left w:val="none" w:sz="0" w:space="0" w:color="auto"/>
                        <w:bottom w:val="none" w:sz="0" w:space="0" w:color="auto"/>
                        <w:right w:val="none" w:sz="0" w:space="0" w:color="auto"/>
                      </w:divBdr>
                      <w:divsChild>
                        <w:div w:id="321128670">
                          <w:marLeft w:val="0"/>
                          <w:marRight w:val="0"/>
                          <w:marTop w:val="0"/>
                          <w:marBottom w:val="0"/>
                          <w:divBdr>
                            <w:top w:val="none" w:sz="0" w:space="0" w:color="auto"/>
                            <w:left w:val="none" w:sz="0" w:space="0" w:color="auto"/>
                            <w:bottom w:val="none" w:sz="0" w:space="0" w:color="auto"/>
                            <w:right w:val="none" w:sz="0" w:space="0" w:color="auto"/>
                          </w:divBdr>
                        </w:div>
                      </w:divsChild>
                    </w:div>
                    <w:div w:id="1231386027">
                      <w:marLeft w:val="0"/>
                      <w:marRight w:val="0"/>
                      <w:marTop w:val="0"/>
                      <w:marBottom w:val="0"/>
                      <w:divBdr>
                        <w:top w:val="none" w:sz="0" w:space="0" w:color="auto"/>
                        <w:left w:val="none" w:sz="0" w:space="0" w:color="auto"/>
                        <w:bottom w:val="none" w:sz="0" w:space="0" w:color="auto"/>
                        <w:right w:val="none" w:sz="0" w:space="0" w:color="auto"/>
                      </w:divBdr>
                      <w:divsChild>
                        <w:div w:id="539585669">
                          <w:marLeft w:val="0"/>
                          <w:marRight w:val="0"/>
                          <w:marTop w:val="0"/>
                          <w:marBottom w:val="0"/>
                          <w:divBdr>
                            <w:top w:val="none" w:sz="0" w:space="0" w:color="auto"/>
                            <w:left w:val="none" w:sz="0" w:space="0" w:color="auto"/>
                            <w:bottom w:val="none" w:sz="0" w:space="0" w:color="auto"/>
                            <w:right w:val="none" w:sz="0" w:space="0" w:color="auto"/>
                          </w:divBdr>
                        </w:div>
                      </w:divsChild>
                    </w:div>
                    <w:div w:id="1235629795">
                      <w:marLeft w:val="0"/>
                      <w:marRight w:val="0"/>
                      <w:marTop w:val="0"/>
                      <w:marBottom w:val="0"/>
                      <w:divBdr>
                        <w:top w:val="none" w:sz="0" w:space="0" w:color="auto"/>
                        <w:left w:val="none" w:sz="0" w:space="0" w:color="auto"/>
                        <w:bottom w:val="none" w:sz="0" w:space="0" w:color="auto"/>
                        <w:right w:val="none" w:sz="0" w:space="0" w:color="auto"/>
                      </w:divBdr>
                      <w:divsChild>
                        <w:div w:id="2050763083">
                          <w:marLeft w:val="0"/>
                          <w:marRight w:val="0"/>
                          <w:marTop w:val="0"/>
                          <w:marBottom w:val="0"/>
                          <w:divBdr>
                            <w:top w:val="none" w:sz="0" w:space="0" w:color="auto"/>
                            <w:left w:val="none" w:sz="0" w:space="0" w:color="auto"/>
                            <w:bottom w:val="none" w:sz="0" w:space="0" w:color="auto"/>
                            <w:right w:val="none" w:sz="0" w:space="0" w:color="auto"/>
                          </w:divBdr>
                        </w:div>
                      </w:divsChild>
                    </w:div>
                    <w:div w:id="1248421098">
                      <w:marLeft w:val="0"/>
                      <w:marRight w:val="0"/>
                      <w:marTop w:val="0"/>
                      <w:marBottom w:val="0"/>
                      <w:divBdr>
                        <w:top w:val="none" w:sz="0" w:space="0" w:color="auto"/>
                        <w:left w:val="none" w:sz="0" w:space="0" w:color="auto"/>
                        <w:bottom w:val="none" w:sz="0" w:space="0" w:color="auto"/>
                        <w:right w:val="none" w:sz="0" w:space="0" w:color="auto"/>
                      </w:divBdr>
                      <w:divsChild>
                        <w:div w:id="1782384108">
                          <w:marLeft w:val="0"/>
                          <w:marRight w:val="0"/>
                          <w:marTop w:val="0"/>
                          <w:marBottom w:val="0"/>
                          <w:divBdr>
                            <w:top w:val="none" w:sz="0" w:space="0" w:color="auto"/>
                            <w:left w:val="none" w:sz="0" w:space="0" w:color="auto"/>
                            <w:bottom w:val="none" w:sz="0" w:space="0" w:color="auto"/>
                            <w:right w:val="none" w:sz="0" w:space="0" w:color="auto"/>
                          </w:divBdr>
                        </w:div>
                      </w:divsChild>
                    </w:div>
                    <w:div w:id="1248804991">
                      <w:marLeft w:val="0"/>
                      <w:marRight w:val="0"/>
                      <w:marTop w:val="0"/>
                      <w:marBottom w:val="0"/>
                      <w:divBdr>
                        <w:top w:val="none" w:sz="0" w:space="0" w:color="auto"/>
                        <w:left w:val="none" w:sz="0" w:space="0" w:color="auto"/>
                        <w:bottom w:val="none" w:sz="0" w:space="0" w:color="auto"/>
                        <w:right w:val="none" w:sz="0" w:space="0" w:color="auto"/>
                      </w:divBdr>
                      <w:divsChild>
                        <w:div w:id="903876487">
                          <w:marLeft w:val="0"/>
                          <w:marRight w:val="0"/>
                          <w:marTop w:val="0"/>
                          <w:marBottom w:val="0"/>
                          <w:divBdr>
                            <w:top w:val="none" w:sz="0" w:space="0" w:color="auto"/>
                            <w:left w:val="none" w:sz="0" w:space="0" w:color="auto"/>
                            <w:bottom w:val="none" w:sz="0" w:space="0" w:color="auto"/>
                            <w:right w:val="none" w:sz="0" w:space="0" w:color="auto"/>
                          </w:divBdr>
                        </w:div>
                      </w:divsChild>
                    </w:div>
                    <w:div w:id="1253584869">
                      <w:marLeft w:val="0"/>
                      <w:marRight w:val="0"/>
                      <w:marTop w:val="0"/>
                      <w:marBottom w:val="0"/>
                      <w:divBdr>
                        <w:top w:val="none" w:sz="0" w:space="0" w:color="auto"/>
                        <w:left w:val="none" w:sz="0" w:space="0" w:color="auto"/>
                        <w:bottom w:val="none" w:sz="0" w:space="0" w:color="auto"/>
                        <w:right w:val="none" w:sz="0" w:space="0" w:color="auto"/>
                      </w:divBdr>
                      <w:divsChild>
                        <w:div w:id="74592371">
                          <w:marLeft w:val="0"/>
                          <w:marRight w:val="0"/>
                          <w:marTop w:val="0"/>
                          <w:marBottom w:val="0"/>
                          <w:divBdr>
                            <w:top w:val="none" w:sz="0" w:space="0" w:color="auto"/>
                            <w:left w:val="none" w:sz="0" w:space="0" w:color="auto"/>
                            <w:bottom w:val="none" w:sz="0" w:space="0" w:color="auto"/>
                            <w:right w:val="none" w:sz="0" w:space="0" w:color="auto"/>
                          </w:divBdr>
                        </w:div>
                      </w:divsChild>
                    </w:div>
                    <w:div w:id="1260260399">
                      <w:marLeft w:val="0"/>
                      <w:marRight w:val="0"/>
                      <w:marTop w:val="0"/>
                      <w:marBottom w:val="0"/>
                      <w:divBdr>
                        <w:top w:val="none" w:sz="0" w:space="0" w:color="auto"/>
                        <w:left w:val="none" w:sz="0" w:space="0" w:color="auto"/>
                        <w:bottom w:val="none" w:sz="0" w:space="0" w:color="auto"/>
                        <w:right w:val="none" w:sz="0" w:space="0" w:color="auto"/>
                      </w:divBdr>
                      <w:divsChild>
                        <w:div w:id="1067605477">
                          <w:marLeft w:val="0"/>
                          <w:marRight w:val="0"/>
                          <w:marTop w:val="0"/>
                          <w:marBottom w:val="0"/>
                          <w:divBdr>
                            <w:top w:val="none" w:sz="0" w:space="0" w:color="auto"/>
                            <w:left w:val="none" w:sz="0" w:space="0" w:color="auto"/>
                            <w:bottom w:val="none" w:sz="0" w:space="0" w:color="auto"/>
                            <w:right w:val="none" w:sz="0" w:space="0" w:color="auto"/>
                          </w:divBdr>
                        </w:div>
                      </w:divsChild>
                    </w:div>
                    <w:div w:id="1277954601">
                      <w:marLeft w:val="0"/>
                      <w:marRight w:val="0"/>
                      <w:marTop w:val="0"/>
                      <w:marBottom w:val="0"/>
                      <w:divBdr>
                        <w:top w:val="none" w:sz="0" w:space="0" w:color="auto"/>
                        <w:left w:val="none" w:sz="0" w:space="0" w:color="auto"/>
                        <w:bottom w:val="none" w:sz="0" w:space="0" w:color="auto"/>
                        <w:right w:val="none" w:sz="0" w:space="0" w:color="auto"/>
                      </w:divBdr>
                      <w:divsChild>
                        <w:div w:id="466362669">
                          <w:marLeft w:val="0"/>
                          <w:marRight w:val="0"/>
                          <w:marTop w:val="0"/>
                          <w:marBottom w:val="0"/>
                          <w:divBdr>
                            <w:top w:val="none" w:sz="0" w:space="0" w:color="auto"/>
                            <w:left w:val="none" w:sz="0" w:space="0" w:color="auto"/>
                            <w:bottom w:val="none" w:sz="0" w:space="0" w:color="auto"/>
                            <w:right w:val="none" w:sz="0" w:space="0" w:color="auto"/>
                          </w:divBdr>
                        </w:div>
                      </w:divsChild>
                    </w:div>
                    <w:div w:id="1291739784">
                      <w:marLeft w:val="0"/>
                      <w:marRight w:val="0"/>
                      <w:marTop w:val="0"/>
                      <w:marBottom w:val="0"/>
                      <w:divBdr>
                        <w:top w:val="none" w:sz="0" w:space="0" w:color="auto"/>
                        <w:left w:val="none" w:sz="0" w:space="0" w:color="auto"/>
                        <w:bottom w:val="none" w:sz="0" w:space="0" w:color="auto"/>
                        <w:right w:val="none" w:sz="0" w:space="0" w:color="auto"/>
                      </w:divBdr>
                      <w:divsChild>
                        <w:div w:id="707946812">
                          <w:marLeft w:val="0"/>
                          <w:marRight w:val="0"/>
                          <w:marTop w:val="0"/>
                          <w:marBottom w:val="0"/>
                          <w:divBdr>
                            <w:top w:val="none" w:sz="0" w:space="0" w:color="auto"/>
                            <w:left w:val="none" w:sz="0" w:space="0" w:color="auto"/>
                            <w:bottom w:val="none" w:sz="0" w:space="0" w:color="auto"/>
                            <w:right w:val="none" w:sz="0" w:space="0" w:color="auto"/>
                          </w:divBdr>
                        </w:div>
                      </w:divsChild>
                    </w:div>
                    <w:div w:id="1299265461">
                      <w:marLeft w:val="0"/>
                      <w:marRight w:val="0"/>
                      <w:marTop w:val="0"/>
                      <w:marBottom w:val="0"/>
                      <w:divBdr>
                        <w:top w:val="none" w:sz="0" w:space="0" w:color="auto"/>
                        <w:left w:val="none" w:sz="0" w:space="0" w:color="auto"/>
                        <w:bottom w:val="none" w:sz="0" w:space="0" w:color="auto"/>
                        <w:right w:val="none" w:sz="0" w:space="0" w:color="auto"/>
                      </w:divBdr>
                      <w:divsChild>
                        <w:div w:id="1841845483">
                          <w:marLeft w:val="0"/>
                          <w:marRight w:val="0"/>
                          <w:marTop w:val="0"/>
                          <w:marBottom w:val="0"/>
                          <w:divBdr>
                            <w:top w:val="none" w:sz="0" w:space="0" w:color="auto"/>
                            <w:left w:val="none" w:sz="0" w:space="0" w:color="auto"/>
                            <w:bottom w:val="none" w:sz="0" w:space="0" w:color="auto"/>
                            <w:right w:val="none" w:sz="0" w:space="0" w:color="auto"/>
                          </w:divBdr>
                        </w:div>
                      </w:divsChild>
                    </w:div>
                    <w:div w:id="1306350759">
                      <w:marLeft w:val="0"/>
                      <w:marRight w:val="0"/>
                      <w:marTop w:val="0"/>
                      <w:marBottom w:val="0"/>
                      <w:divBdr>
                        <w:top w:val="none" w:sz="0" w:space="0" w:color="auto"/>
                        <w:left w:val="none" w:sz="0" w:space="0" w:color="auto"/>
                        <w:bottom w:val="none" w:sz="0" w:space="0" w:color="auto"/>
                        <w:right w:val="none" w:sz="0" w:space="0" w:color="auto"/>
                      </w:divBdr>
                      <w:divsChild>
                        <w:div w:id="1420911548">
                          <w:marLeft w:val="0"/>
                          <w:marRight w:val="0"/>
                          <w:marTop w:val="0"/>
                          <w:marBottom w:val="0"/>
                          <w:divBdr>
                            <w:top w:val="none" w:sz="0" w:space="0" w:color="auto"/>
                            <w:left w:val="none" w:sz="0" w:space="0" w:color="auto"/>
                            <w:bottom w:val="none" w:sz="0" w:space="0" w:color="auto"/>
                            <w:right w:val="none" w:sz="0" w:space="0" w:color="auto"/>
                          </w:divBdr>
                        </w:div>
                      </w:divsChild>
                    </w:div>
                    <w:div w:id="1320504930">
                      <w:marLeft w:val="0"/>
                      <w:marRight w:val="0"/>
                      <w:marTop w:val="0"/>
                      <w:marBottom w:val="0"/>
                      <w:divBdr>
                        <w:top w:val="none" w:sz="0" w:space="0" w:color="auto"/>
                        <w:left w:val="none" w:sz="0" w:space="0" w:color="auto"/>
                        <w:bottom w:val="none" w:sz="0" w:space="0" w:color="auto"/>
                        <w:right w:val="none" w:sz="0" w:space="0" w:color="auto"/>
                      </w:divBdr>
                      <w:divsChild>
                        <w:div w:id="930698621">
                          <w:marLeft w:val="0"/>
                          <w:marRight w:val="0"/>
                          <w:marTop w:val="0"/>
                          <w:marBottom w:val="0"/>
                          <w:divBdr>
                            <w:top w:val="none" w:sz="0" w:space="0" w:color="auto"/>
                            <w:left w:val="none" w:sz="0" w:space="0" w:color="auto"/>
                            <w:bottom w:val="none" w:sz="0" w:space="0" w:color="auto"/>
                            <w:right w:val="none" w:sz="0" w:space="0" w:color="auto"/>
                          </w:divBdr>
                        </w:div>
                      </w:divsChild>
                    </w:div>
                    <w:div w:id="1328174823">
                      <w:marLeft w:val="0"/>
                      <w:marRight w:val="0"/>
                      <w:marTop w:val="0"/>
                      <w:marBottom w:val="0"/>
                      <w:divBdr>
                        <w:top w:val="none" w:sz="0" w:space="0" w:color="auto"/>
                        <w:left w:val="none" w:sz="0" w:space="0" w:color="auto"/>
                        <w:bottom w:val="none" w:sz="0" w:space="0" w:color="auto"/>
                        <w:right w:val="none" w:sz="0" w:space="0" w:color="auto"/>
                      </w:divBdr>
                      <w:divsChild>
                        <w:div w:id="2018849117">
                          <w:marLeft w:val="0"/>
                          <w:marRight w:val="0"/>
                          <w:marTop w:val="0"/>
                          <w:marBottom w:val="0"/>
                          <w:divBdr>
                            <w:top w:val="none" w:sz="0" w:space="0" w:color="auto"/>
                            <w:left w:val="none" w:sz="0" w:space="0" w:color="auto"/>
                            <w:bottom w:val="none" w:sz="0" w:space="0" w:color="auto"/>
                            <w:right w:val="none" w:sz="0" w:space="0" w:color="auto"/>
                          </w:divBdr>
                        </w:div>
                      </w:divsChild>
                    </w:div>
                    <w:div w:id="1332296324">
                      <w:marLeft w:val="0"/>
                      <w:marRight w:val="0"/>
                      <w:marTop w:val="0"/>
                      <w:marBottom w:val="0"/>
                      <w:divBdr>
                        <w:top w:val="none" w:sz="0" w:space="0" w:color="auto"/>
                        <w:left w:val="none" w:sz="0" w:space="0" w:color="auto"/>
                        <w:bottom w:val="none" w:sz="0" w:space="0" w:color="auto"/>
                        <w:right w:val="none" w:sz="0" w:space="0" w:color="auto"/>
                      </w:divBdr>
                      <w:divsChild>
                        <w:div w:id="152378752">
                          <w:marLeft w:val="0"/>
                          <w:marRight w:val="0"/>
                          <w:marTop w:val="0"/>
                          <w:marBottom w:val="0"/>
                          <w:divBdr>
                            <w:top w:val="none" w:sz="0" w:space="0" w:color="auto"/>
                            <w:left w:val="none" w:sz="0" w:space="0" w:color="auto"/>
                            <w:bottom w:val="none" w:sz="0" w:space="0" w:color="auto"/>
                            <w:right w:val="none" w:sz="0" w:space="0" w:color="auto"/>
                          </w:divBdr>
                        </w:div>
                      </w:divsChild>
                    </w:div>
                    <w:div w:id="1354376554">
                      <w:marLeft w:val="0"/>
                      <w:marRight w:val="0"/>
                      <w:marTop w:val="0"/>
                      <w:marBottom w:val="0"/>
                      <w:divBdr>
                        <w:top w:val="none" w:sz="0" w:space="0" w:color="auto"/>
                        <w:left w:val="none" w:sz="0" w:space="0" w:color="auto"/>
                        <w:bottom w:val="none" w:sz="0" w:space="0" w:color="auto"/>
                        <w:right w:val="none" w:sz="0" w:space="0" w:color="auto"/>
                      </w:divBdr>
                      <w:divsChild>
                        <w:div w:id="768113955">
                          <w:marLeft w:val="0"/>
                          <w:marRight w:val="0"/>
                          <w:marTop w:val="0"/>
                          <w:marBottom w:val="0"/>
                          <w:divBdr>
                            <w:top w:val="none" w:sz="0" w:space="0" w:color="auto"/>
                            <w:left w:val="none" w:sz="0" w:space="0" w:color="auto"/>
                            <w:bottom w:val="none" w:sz="0" w:space="0" w:color="auto"/>
                            <w:right w:val="none" w:sz="0" w:space="0" w:color="auto"/>
                          </w:divBdr>
                        </w:div>
                      </w:divsChild>
                    </w:div>
                    <w:div w:id="1364480199">
                      <w:marLeft w:val="0"/>
                      <w:marRight w:val="0"/>
                      <w:marTop w:val="0"/>
                      <w:marBottom w:val="0"/>
                      <w:divBdr>
                        <w:top w:val="none" w:sz="0" w:space="0" w:color="auto"/>
                        <w:left w:val="none" w:sz="0" w:space="0" w:color="auto"/>
                        <w:bottom w:val="none" w:sz="0" w:space="0" w:color="auto"/>
                        <w:right w:val="none" w:sz="0" w:space="0" w:color="auto"/>
                      </w:divBdr>
                      <w:divsChild>
                        <w:div w:id="1430154920">
                          <w:marLeft w:val="0"/>
                          <w:marRight w:val="0"/>
                          <w:marTop w:val="0"/>
                          <w:marBottom w:val="0"/>
                          <w:divBdr>
                            <w:top w:val="none" w:sz="0" w:space="0" w:color="auto"/>
                            <w:left w:val="none" w:sz="0" w:space="0" w:color="auto"/>
                            <w:bottom w:val="none" w:sz="0" w:space="0" w:color="auto"/>
                            <w:right w:val="none" w:sz="0" w:space="0" w:color="auto"/>
                          </w:divBdr>
                        </w:div>
                      </w:divsChild>
                    </w:div>
                    <w:div w:id="1373071955">
                      <w:marLeft w:val="0"/>
                      <w:marRight w:val="0"/>
                      <w:marTop w:val="0"/>
                      <w:marBottom w:val="0"/>
                      <w:divBdr>
                        <w:top w:val="none" w:sz="0" w:space="0" w:color="auto"/>
                        <w:left w:val="none" w:sz="0" w:space="0" w:color="auto"/>
                        <w:bottom w:val="none" w:sz="0" w:space="0" w:color="auto"/>
                        <w:right w:val="none" w:sz="0" w:space="0" w:color="auto"/>
                      </w:divBdr>
                      <w:divsChild>
                        <w:div w:id="1794983663">
                          <w:marLeft w:val="0"/>
                          <w:marRight w:val="0"/>
                          <w:marTop w:val="0"/>
                          <w:marBottom w:val="0"/>
                          <w:divBdr>
                            <w:top w:val="none" w:sz="0" w:space="0" w:color="auto"/>
                            <w:left w:val="none" w:sz="0" w:space="0" w:color="auto"/>
                            <w:bottom w:val="none" w:sz="0" w:space="0" w:color="auto"/>
                            <w:right w:val="none" w:sz="0" w:space="0" w:color="auto"/>
                          </w:divBdr>
                        </w:div>
                      </w:divsChild>
                    </w:div>
                    <w:div w:id="1384712523">
                      <w:marLeft w:val="0"/>
                      <w:marRight w:val="0"/>
                      <w:marTop w:val="0"/>
                      <w:marBottom w:val="0"/>
                      <w:divBdr>
                        <w:top w:val="none" w:sz="0" w:space="0" w:color="auto"/>
                        <w:left w:val="none" w:sz="0" w:space="0" w:color="auto"/>
                        <w:bottom w:val="none" w:sz="0" w:space="0" w:color="auto"/>
                        <w:right w:val="none" w:sz="0" w:space="0" w:color="auto"/>
                      </w:divBdr>
                      <w:divsChild>
                        <w:div w:id="307053188">
                          <w:marLeft w:val="0"/>
                          <w:marRight w:val="0"/>
                          <w:marTop w:val="0"/>
                          <w:marBottom w:val="0"/>
                          <w:divBdr>
                            <w:top w:val="none" w:sz="0" w:space="0" w:color="auto"/>
                            <w:left w:val="none" w:sz="0" w:space="0" w:color="auto"/>
                            <w:bottom w:val="none" w:sz="0" w:space="0" w:color="auto"/>
                            <w:right w:val="none" w:sz="0" w:space="0" w:color="auto"/>
                          </w:divBdr>
                        </w:div>
                      </w:divsChild>
                    </w:div>
                    <w:div w:id="1395347481">
                      <w:marLeft w:val="0"/>
                      <w:marRight w:val="0"/>
                      <w:marTop w:val="0"/>
                      <w:marBottom w:val="0"/>
                      <w:divBdr>
                        <w:top w:val="none" w:sz="0" w:space="0" w:color="auto"/>
                        <w:left w:val="none" w:sz="0" w:space="0" w:color="auto"/>
                        <w:bottom w:val="none" w:sz="0" w:space="0" w:color="auto"/>
                        <w:right w:val="none" w:sz="0" w:space="0" w:color="auto"/>
                      </w:divBdr>
                      <w:divsChild>
                        <w:div w:id="394012510">
                          <w:marLeft w:val="0"/>
                          <w:marRight w:val="0"/>
                          <w:marTop w:val="0"/>
                          <w:marBottom w:val="0"/>
                          <w:divBdr>
                            <w:top w:val="none" w:sz="0" w:space="0" w:color="auto"/>
                            <w:left w:val="none" w:sz="0" w:space="0" w:color="auto"/>
                            <w:bottom w:val="none" w:sz="0" w:space="0" w:color="auto"/>
                            <w:right w:val="none" w:sz="0" w:space="0" w:color="auto"/>
                          </w:divBdr>
                        </w:div>
                      </w:divsChild>
                    </w:div>
                    <w:div w:id="1403866184">
                      <w:marLeft w:val="0"/>
                      <w:marRight w:val="0"/>
                      <w:marTop w:val="0"/>
                      <w:marBottom w:val="0"/>
                      <w:divBdr>
                        <w:top w:val="none" w:sz="0" w:space="0" w:color="auto"/>
                        <w:left w:val="none" w:sz="0" w:space="0" w:color="auto"/>
                        <w:bottom w:val="none" w:sz="0" w:space="0" w:color="auto"/>
                        <w:right w:val="none" w:sz="0" w:space="0" w:color="auto"/>
                      </w:divBdr>
                      <w:divsChild>
                        <w:div w:id="2069954725">
                          <w:marLeft w:val="0"/>
                          <w:marRight w:val="0"/>
                          <w:marTop w:val="0"/>
                          <w:marBottom w:val="0"/>
                          <w:divBdr>
                            <w:top w:val="none" w:sz="0" w:space="0" w:color="auto"/>
                            <w:left w:val="none" w:sz="0" w:space="0" w:color="auto"/>
                            <w:bottom w:val="none" w:sz="0" w:space="0" w:color="auto"/>
                            <w:right w:val="none" w:sz="0" w:space="0" w:color="auto"/>
                          </w:divBdr>
                        </w:div>
                      </w:divsChild>
                    </w:div>
                    <w:div w:id="1415008653">
                      <w:marLeft w:val="0"/>
                      <w:marRight w:val="0"/>
                      <w:marTop w:val="0"/>
                      <w:marBottom w:val="0"/>
                      <w:divBdr>
                        <w:top w:val="none" w:sz="0" w:space="0" w:color="auto"/>
                        <w:left w:val="none" w:sz="0" w:space="0" w:color="auto"/>
                        <w:bottom w:val="none" w:sz="0" w:space="0" w:color="auto"/>
                        <w:right w:val="none" w:sz="0" w:space="0" w:color="auto"/>
                      </w:divBdr>
                      <w:divsChild>
                        <w:div w:id="619075405">
                          <w:marLeft w:val="0"/>
                          <w:marRight w:val="0"/>
                          <w:marTop w:val="0"/>
                          <w:marBottom w:val="0"/>
                          <w:divBdr>
                            <w:top w:val="none" w:sz="0" w:space="0" w:color="auto"/>
                            <w:left w:val="none" w:sz="0" w:space="0" w:color="auto"/>
                            <w:bottom w:val="none" w:sz="0" w:space="0" w:color="auto"/>
                            <w:right w:val="none" w:sz="0" w:space="0" w:color="auto"/>
                          </w:divBdr>
                        </w:div>
                      </w:divsChild>
                    </w:div>
                    <w:div w:id="1434739715">
                      <w:marLeft w:val="0"/>
                      <w:marRight w:val="0"/>
                      <w:marTop w:val="0"/>
                      <w:marBottom w:val="0"/>
                      <w:divBdr>
                        <w:top w:val="none" w:sz="0" w:space="0" w:color="auto"/>
                        <w:left w:val="none" w:sz="0" w:space="0" w:color="auto"/>
                        <w:bottom w:val="none" w:sz="0" w:space="0" w:color="auto"/>
                        <w:right w:val="none" w:sz="0" w:space="0" w:color="auto"/>
                      </w:divBdr>
                      <w:divsChild>
                        <w:div w:id="1564368261">
                          <w:marLeft w:val="0"/>
                          <w:marRight w:val="0"/>
                          <w:marTop w:val="0"/>
                          <w:marBottom w:val="0"/>
                          <w:divBdr>
                            <w:top w:val="none" w:sz="0" w:space="0" w:color="auto"/>
                            <w:left w:val="none" w:sz="0" w:space="0" w:color="auto"/>
                            <w:bottom w:val="none" w:sz="0" w:space="0" w:color="auto"/>
                            <w:right w:val="none" w:sz="0" w:space="0" w:color="auto"/>
                          </w:divBdr>
                        </w:div>
                      </w:divsChild>
                    </w:div>
                    <w:div w:id="1451434725">
                      <w:marLeft w:val="0"/>
                      <w:marRight w:val="0"/>
                      <w:marTop w:val="0"/>
                      <w:marBottom w:val="0"/>
                      <w:divBdr>
                        <w:top w:val="none" w:sz="0" w:space="0" w:color="auto"/>
                        <w:left w:val="none" w:sz="0" w:space="0" w:color="auto"/>
                        <w:bottom w:val="none" w:sz="0" w:space="0" w:color="auto"/>
                        <w:right w:val="none" w:sz="0" w:space="0" w:color="auto"/>
                      </w:divBdr>
                      <w:divsChild>
                        <w:div w:id="1868058955">
                          <w:marLeft w:val="0"/>
                          <w:marRight w:val="0"/>
                          <w:marTop w:val="0"/>
                          <w:marBottom w:val="0"/>
                          <w:divBdr>
                            <w:top w:val="none" w:sz="0" w:space="0" w:color="auto"/>
                            <w:left w:val="none" w:sz="0" w:space="0" w:color="auto"/>
                            <w:bottom w:val="none" w:sz="0" w:space="0" w:color="auto"/>
                            <w:right w:val="none" w:sz="0" w:space="0" w:color="auto"/>
                          </w:divBdr>
                        </w:div>
                      </w:divsChild>
                    </w:div>
                    <w:div w:id="1454206709">
                      <w:marLeft w:val="0"/>
                      <w:marRight w:val="0"/>
                      <w:marTop w:val="0"/>
                      <w:marBottom w:val="0"/>
                      <w:divBdr>
                        <w:top w:val="none" w:sz="0" w:space="0" w:color="auto"/>
                        <w:left w:val="none" w:sz="0" w:space="0" w:color="auto"/>
                        <w:bottom w:val="none" w:sz="0" w:space="0" w:color="auto"/>
                        <w:right w:val="none" w:sz="0" w:space="0" w:color="auto"/>
                      </w:divBdr>
                      <w:divsChild>
                        <w:div w:id="1660770643">
                          <w:marLeft w:val="0"/>
                          <w:marRight w:val="0"/>
                          <w:marTop w:val="0"/>
                          <w:marBottom w:val="0"/>
                          <w:divBdr>
                            <w:top w:val="none" w:sz="0" w:space="0" w:color="auto"/>
                            <w:left w:val="none" w:sz="0" w:space="0" w:color="auto"/>
                            <w:bottom w:val="none" w:sz="0" w:space="0" w:color="auto"/>
                            <w:right w:val="none" w:sz="0" w:space="0" w:color="auto"/>
                          </w:divBdr>
                        </w:div>
                      </w:divsChild>
                    </w:div>
                    <w:div w:id="1468863232">
                      <w:marLeft w:val="0"/>
                      <w:marRight w:val="0"/>
                      <w:marTop w:val="0"/>
                      <w:marBottom w:val="0"/>
                      <w:divBdr>
                        <w:top w:val="none" w:sz="0" w:space="0" w:color="auto"/>
                        <w:left w:val="none" w:sz="0" w:space="0" w:color="auto"/>
                        <w:bottom w:val="none" w:sz="0" w:space="0" w:color="auto"/>
                        <w:right w:val="none" w:sz="0" w:space="0" w:color="auto"/>
                      </w:divBdr>
                      <w:divsChild>
                        <w:div w:id="1325233369">
                          <w:marLeft w:val="0"/>
                          <w:marRight w:val="0"/>
                          <w:marTop w:val="0"/>
                          <w:marBottom w:val="0"/>
                          <w:divBdr>
                            <w:top w:val="none" w:sz="0" w:space="0" w:color="auto"/>
                            <w:left w:val="none" w:sz="0" w:space="0" w:color="auto"/>
                            <w:bottom w:val="none" w:sz="0" w:space="0" w:color="auto"/>
                            <w:right w:val="none" w:sz="0" w:space="0" w:color="auto"/>
                          </w:divBdr>
                        </w:div>
                      </w:divsChild>
                    </w:div>
                    <w:div w:id="1490516840">
                      <w:marLeft w:val="0"/>
                      <w:marRight w:val="0"/>
                      <w:marTop w:val="0"/>
                      <w:marBottom w:val="0"/>
                      <w:divBdr>
                        <w:top w:val="none" w:sz="0" w:space="0" w:color="auto"/>
                        <w:left w:val="none" w:sz="0" w:space="0" w:color="auto"/>
                        <w:bottom w:val="none" w:sz="0" w:space="0" w:color="auto"/>
                        <w:right w:val="none" w:sz="0" w:space="0" w:color="auto"/>
                      </w:divBdr>
                      <w:divsChild>
                        <w:div w:id="1851025841">
                          <w:marLeft w:val="0"/>
                          <w:marRight w:val="0"/>
                          <w:marTop w:val="0"/>
                          <w:marBottom w:val="0"/>
                          <w:divBdr>
                            <w:top w:val="none" w:sz="0" w:space="0" w:color="auto"/>
                            <w:left w:val="none" w:sz="0" w:space="0" w:color="auto"/>
                            <w:bottom w:val="none" w:sz="0" w:space="0" w:color="auto"/>
                            <w:right w:val="none" w:sz="0" w:space="0" w:color="auto"/>
                          </w:divBdr>
                        </w:div>
                      </w:divsChild>
                    </w:div>
                    <w:div w:id="1533883132">
                      <w:marLeft w:val="0"/>
                      <w:marRight w:val="0"/>
                      <w:marTop w:val="0"/>
                      <w:marBottom w:val="0"/>
                      <w:divBdr>
                        <w:top w:val="none" w:sz="0" w:space="0" w:color="auto"/>
                        <w:left w:val="none" w:sz="0" w:space="0" w:color="auto"/>
                        <w:bottom w:val="none" w:sz="0" w:space="0" w:color="auto"/>
                        <w:right w:val="none" w:sz="0" w:space="0" w:color="auto"/>
                      </w:divBdr>
                      <w:divsChild>
                        <w:div w:id="1785154958">
                          <w:marLeft w:val="0"/>
                          <w:marRight w:val="0"/>
                          <w:marTop w:val="0"/>
                          <w:marBottom w:val="0"/>
                          <w:divBdr>
                            <w:top w:val="none" w:sz="0" w:space="0" w:color="auto"/>
                            <w:left w:val="none" w:sz="0" w:space="0" w:color="auto"/>
                            <w:bottom w:val="none" w:sz="0" w:space="0" w:color="auto"/>
                            <w:right w:val="none" w:sz="0" w:space="0" w:color="auto"/>
                          </w:divBdr>
                        </w:div>
                      </w:divsChild>
                    </w:div>
                    <w:div w:id="1539005623">
                      <w:marLeft w:val="0"/>
                      <w:marRight w:val="0"/>
                      <w:marTop w:val="0"/>
                      <w:marBottom w:val="0"/>
                      <w:divBdr>
                        <w:top w:val="none" w:sz="0" w:space="0" w:color="auto"/>
                        <w:left w:val="none" w:sz="0" w:space="0" w:color="auto"/>
                        <w:bottom w:val="none" w:sz="0" w:space="0" w:color="auto"/>
                        <w:right w:val="none" w:sz="0" w:space="0" w:color="auto"/>
                      </w:divBdr>
                      <w:divsChild>
                        <w:div w:id="1982072414">
                          <w:marLeft w:val="0"/>
                          <w:marRight w:val="0"/>
                          <w:marTop w:val="0"/>
                          <w:marBottom w:val="0"/>
                          <w:divBdr>
                            <w:top w:val="none" w:sz="0" w:space="0" w:color="auto"/>
                            <w:left w:val="none" w:sz="0" w:space="0" w:color="auto"/>
                            <w:bottom w:val="none" w:sz="0" w:space="0" w:color="auto"/>
                            <w:right w:val="none" w:sz="0" w:space="0" w:color="auto"/>
                          </w:divBdr>
                        </w:div>
                      </w:divsChild>
                    </w:div>
                    <w:div w:id="1545603217">
                      <w:marLeft w:val="0"/>
                      <w:marRight w:val="0"/>
                      <w:marTop w:val="0"/>
                      <w:marBottom w:val="0"/>
                      <w:divBdr>
                        <w:top w:val="none" w:sz="0" w:space="0" w:color="auto"/>
                        <w:left w:val="none" w:sz="0" w:space="0" w:color="auto"/>
                        <w:bottom w:val="none" w:sz="0" w:space="0" w:color="auto"/>
                        <w:right w:val="none" w:sz="0" w:space="0" w:color="auto"/>
                      </w:divBdr>
                      <w:divsChild>
                        <w:div w:id="72824965">
                          <w:marLeft w:val="0"/>
                          <w:marRight w:val="0"/>
                          <w:marTop w:val="0"/>
                          <w:marBottom w:val="0"/>
                          <w:divBdr>
                            <w:top w:val="none" w:sz="0" w:space="0" w:color="auto"/>
                            <w:left w:val="none" w:sz="0" w:space="0" w:color="auto"/>
                            <w:bottom w:val="none" w:sz="0" w:space="0" w:color="auto"/>
                            <w:right w:val="none" w:sz="0" w:space="0" w:color="auto"/>
                          </w:divBdr>
                        </w:div>
                      </w:divsChild>
                    </w:div>
                    <w:div w:id="1545870443">
                      <w:marLeft w:val="0"/>
                      <w:marRight w:val="0"/>
                      <w:marTop w:val="0"/>
                      <w:marBottom w:val="0"/>
                      <w:divBdr>
                        <w:top w:val="none" w:sz="0" w:space="0" w:color="auto"/>
                        <w:left w:val="none" w:sz="0" w:space="0" w:color="auto"/>
                        <w:bottom w:val="none" w:sz="0" w:space="0" w:color="auto"/>
                        <w:right w:val="none" w:sz="0" w:space="0" w:color="auto"/>
                      </w:divBdr>
                      <w:divsChild>
                        <w:div w:id="1915778822">
                          <w:marLeft w:val="0"/>
                          <w:marRight w:val="0"/>
                          <w:marTop w:val="0"/>
                          <w:marBottom w:val="0"/>
                          <w:divBdr>
                            <w:top w:val="none" w:sz="0" w:space="0" w:color="auto"/>
                            <w:left w:val="none" w:sz="0" w:space="0" w:color="auto"/>
                            <w:bottom w:val="none" w:sz="0" w:space="0" w:color="auto"/>
                            <w:right w:val="none" w:sz="0" w:space="0" w:color="auto"/>
                          </w:divBdr>
                        </w:div>
                      </w:divsChild>
                    </w:div>
                    <w:div w:id="1580361829">
                      <w:marLeft w:val="0"/>
                      <w:marRight w:val="0"/>
                      <w:marTop w:val="0"/>
                      <w:marBottom w:val="0"/>
                      <w:divBdr>
                        <w:top w:val="none" w:sz="0" w:space="0" w:color="auto"/>
                        <w:left w:val="none" w:sz="0" w:space="0" w:color="auto"/>
                        <w:bottom w:val="none" w:sz="0" w:space="0" w:color="auto"/>
                        <w:right w:val="none" w:sz="0" w:space="0" w:color="auto"/>
                      </w:divBdr>
                      <w:divsChild>
                        <w:div w:id="1891575930">
                          <w:marLeft w:val="0"/>
                          <w:marRight w:val="0"/>
                          <w:marTop w:val="0"/>
                          <w:marBottom w:val="0"/>
                          <w:divBdr>
                            <w:top w:val="none" w:sz="0" w:space="0" w:color="auto"/>
                            <w:left w:val="none" w:sz="0" w:space="0" w:color="auto"/>
                            <w:bottom w:val="none" w:sz="0" w:space="0" w:color="auto"/>
                            <w:right w:val="none" w:sz="0" w:space="0" w:color="auto"/>
                          </w:divBdr>
                        </w:div>
                      </w:divsChild>
                    </w:div>
                    <w:div w:id="1609849422">
                      <w:marLeft w:val="0"/>
                      <w:marRight w:val="0"/>
                      <w:marTop w:val="0"/>
                      <w:marBottom w:val="0"/>
                      <w:divBdr>
                        <w:top w:val="none" w:sz="0" w:space="0" w:color="auto"/>
                        <w:left w:val="none" w:sz="0" w:space="0" w:color="auto"/>
                        <w:bottom w:val="none" w:sz="0" w:space="0" w:color="auto"/>
                        <w:right w:val="none" w:sz="0" w:space="0" w:color="auto"/>
                      </w:divBdr>
                      <w:divsChild>
                        <w:div w:id="1012756640">
                          <w:marLeft w:val="0"/>
                          <w:marRight w:val="0"/>
                          <w:marTop w:val="0"/>
                          <w:marBottom w:val="0"/>
                          <w:divBdr>
                            <w:top w:val="none" w:sz="0" w:space="0" w:color="auto"/>
                            <w:left w:val="none" w:sz="0" w:space="0" w:color="auto"/>
                            <w:bottom w:val="none" w:sz="0" w:space="0" w:color="auto"/>
                            <w:right w:val="none" w:sz="0" w:space="0" w:color="auto"/>
                          </w:divBdr>
                        </w:div>
                      </w:divsChild>
                    </w:div>
                    <w:div w:id="1627811283">
                      <w:marLeft w:val="0"/>
                      <w:marRight w:val="0"/>
                      <w:marTop w:val="0"/>
                      <w:marBottom w:val="0"/>
                      <w:divBdr>
                        <w:top w:val="none" w:sz="0" w:space="0" w:color="auto"/>
                        <w:left w:val="none" w:sz="0" w:space="0" w:color="auto"/>
                        <w:bottom w:val="none" w:sz="0" w:space="0" w:color="auto"/>
                        <w:right w:val="none" w:sz="0" w:space="0" w:color="auto"/>
                      </w:divBdr>
                      <w:divsChild>
                        <w:div w:id="1804808211">
                          <w:marLeft w:val="0"/>
                          <w:marRight w:val="0"/>
                          <w:marTop w:val="0"/>
                          <w:marBottom w:val="0"/>
                          <w:divBdr>
                            <w:top w:val="none" w:sz="0" w:space="0" w:color="auto"/>
                            <w:left w:val="none" w:sz="0" w:space="0" w:color="auto"/>
                            <w:bottom w:val="none" w:sz="0" w:space="0" w:color="auto"/>
                            <w:right w:val="none" w:sz="0" w:space="0" w:color="auto"/>
                          </w:divBdr>
                        </w:div>
                      </w:divsChild>
                    </w:div>
                    <w:div w:id="1716585831">
                      <w:marLeft w:val="0"/>
                      <w:marRight w:val="0"/>
                      <w:marTop w:val="0"/>
                      <w:marBottom w:val="0"/>
                      <w:divBdr>
                        <w:top w:val="none" w:sz="0" w:space="0" w:color="auto"/>
                        <w:left w:val="none" w:sz="0" w:space="0" w:color="auto"/>
                        <w:bottom w:val="none" w:sz="0" w:space="0" w:color="auto"/>
                        <w:right w:val="none" w:sz="0" w:space="0" w:color="auto"/>
                      </w:divBdr>
                      <w:divsChild>
                        <w:div w:id="390007388">
                          <w:marLeft w:val="0"/>
                          <w:marRight w:val="0"/>
                          <w:marTop w:val="0"/>
                          <w:marBottom w:val="0"/>
                          <w:divBdr>
                            <w:top w:val="none" w:sz="0" w:space="0" w:color="auto"/>
                            <w:left w:val="none" w:sz="0" w:space="0" w:color="auto"/>
                            <w:bottom w:val="none" w:sz="0" w:space="0" w:color="auto"/>
                            <w:right w:val="none" w:sz="0" w:space="0" w:color="auto"/>
                          </w:divBdr>
                        </w:div>
                      </w:divsChild>
                    </w:div>
                    <w:div w:id="1783068305">
                      <w:marLeft w:val="0"/>
                      <w:marRight w:val="0"/>
                      <w:marTop w:val="0"/>
                      <w:marBottom w:val="0"/>
                      <w:divBdr>
                        <w:top w:val="none" w:sz="0" w:space="0" w:color="auto"/>
                        <w:left w:val="none" w:sz="0" w:space="0" w:color="auto"/>
                        <w:bottom w:val="none" w:sz="0" w:space="0" w:color="auto"/>
                        <w:right w:val="none" w:sz="0" w:space="0" w:color="auto"/>
                      </w:divBdr>
                      <w:divsChild>
                        <w:div w:id="729696934">
                          <w:marLeft w:val="0"/>
                          <w:marRight w:val="0"/>
                          <w:marTop w:val="0"/>
                          <w:marBottom w:val="0"/>
                          <w:divBdr>
                            <w:top w:val="none" w:sz="0" w:space="0" w:color="auto"/>
                            <w:left w:val="none" w:sz="0" w:space="0" w:color="auto"/>
                            <w:bottom w:val="none" w:sz="0" w:space="0" w:color="auto"/>
                            <w:right w:val="none" w:sz="0" w:space="0" w:color="auto"/>
                          </w:divBdr>
                        </w:div>
                      </w:divsChild>
                    </w:div>
                    <w:div w:id="1786070936">
                      <w:marLeft w:val="0"/>
                      <w:marRight w:val="0"/>
                      <w:marTop w:val="0"/>
                      <w:marBottom w:val="0"/>
                      <w:divBdr>
                        <w:top w:val="none" w:sz="0" w:space="0" w:color="auto"/>
                        <w:left w:val="none" w:sz="0" w:space="0" w:color="auto"/>
                        <w:bottom w:val="none" w:sz="0" w:space="0" w:color="auto"/>
                        <w:right w:val="none" w:sz="0" w:space="0" w:color="auto"/>
                      </w:divBdr>
                      <w:divsChild>
                        <w:div w:id="1075779722">
                          <w:marLeft w:val="0"/>
                          <w:marRight w:val="0"/>
                          <w:marTop w:val="0"/>
                          <w:marBottom w:val="0"/>
                          <w:divBdr>
                            <w:top w:val="none" w:sz="0" w:space="0" w:color="auto"/>
                            <w:left w:val="none" w:sz="0" w:space="0" w:color="auto"/>
                            <w:bottom w:val="none" w:sz="0" w:space="0" w:color="auto"/>
                            <w:right w:val="none" w:sz="0" w:space="0" w:color="auto"/>
                          </w:divBdr>
                        </w:div>
                      </w:divsChild>
                    </w:div>
                    <w:div w:id="1788621159">
                      <w:marLeft w:val="0"/>
                      <w:marRight w:val="0"/>
                      <w:marTop w:val="0"/>
                      <w:marBottom w:val="0"/>
                      <w:divBdr>
                        <w:top w:val="none" w:sz="0" w:space="0" w:color="auto"/>
                        <w:left w:val="none" w:sz="0" w:space="0" w:color="auto"/>
                        <w:bottom w:val="none" w:sz="0" w:space="0" w:color="auto"/>
                        <w:right w:val="none" w:sz="0" w:space="0" w:color="auto"/>
                      </w:divBdr>
                      <w:divsChild>
                        <w:div w:id="1733189214">
                          <w:marLeft w:val="0"/>
                          <w:marRight w:val="0"/>
                          <w:marTop w:val="0"/>
                          <w:marBottom w:val="0"/>
                          <w:divBdr>
                            <w:top w:val="none" w:sz="0" w:space="0" w:color="auto"/>
                            <w:left w:val="none" w:sz="0" w:space="0" w:color="auto"/>
                            <w:bottom w:val="none" w:sz="0" w:space="0" w:color="auto"/>
                            <w:right w:val="none" w:sz="0" w:space="0" w:color="auto"/>
                          </w:divBdr>
                        </w:div>
                      </w:divsChild>
                    </w:div>
                    <w:div w:id="1795252426">
                      <w:marLeft w:val="0"/>
                      <w:marRight w:val="0"/>
                      <w:marTop w:val="0"/>
                      <w:marBottom w:val="0"/>
                      <w:divBdr>
                        <w:top w:val="none" w:sz="0" w:space="0" w:color="auto"/>
                        <w:left w:val="none" w:sz="0" w:space="0" w:color="auto"/>
                        <w:bottom w:val="none" w:sz="0" w:space="0" w:color="auto"/>
                        <w:right w:val="none" w:sz="0" w:space="0" w:color="auto"/>
                      </w:divBdr>
                      <w:divsChild>
                        <w:div w:id="663629793">
                          <w:marLeft w:val="0"/>
                          <w:marRight w:val="0"/>
                          <w:marTop w:val="0"/>
                          <w:marBottom w:val="0"/>
                          <w:divBdr>
                            <w:top w:val="none" w:sz="0" w:space="0" w:color="auto"/>
                            <w:left w:val="none" w:sz="0" w:space="0" w:color="auto"/>
                            <w:bottom w:val="none" w:sz="0" w:space="0" w:color="auto"/>
                            <w:right w:val="none" w:sz="0" w:space="0" w:color="auto"/>
                          </w:divBdr>
                        </w:div>
                      </w:divsChild>
                    </w:div>
                    <w:div w:id="1800486702">
                      <w:marLeft w:val="0"/>
                      <w:marRight w:val="0"/>
                      <w:marTop w:val="0"/>
                      <w:marBottom w:val="0"/>
                      <w:divBdr>
                        <w:top w:val="none" w:sz="0" w:space="0" w:color="auto"/>
                        <w:left w:val="none" w:sz="0" w:space="0" w:color="auto"/>
                        <w:bottom w:val="none" w:sz="0" w:space="0" w:color="auto"/>
                        <w:right w:val="none" w:sz="0" w:space="0" w:color="auto"/>
                      </w:divBdr>
                      <w:divsChild>
                        <w:div w:id="959411571">
                          <w:marLeft w:val="0"/>
                          <w:marRight w:val="0"/>
                          <w:marTop w:val="0"/>
                          <w:marBottom w:val="0"/>
                          <w:divBdr>
                            <w:top w:val="none" w:sz="0" w:space="0" w:color="auto"/>
                            <w:left w:val="none" w:sz="0" w:space="0" w:color="auto"/>
                            <w:bottom w:val="none" w:sz="0" w:space="0" w:color="auto"/>
                            <w:right w:val="none" w:sz="0" w:space="0" w:color="auto"/>
                          </w:divBdr>
                        </w:div>
                      </w:divsChild>
                    </w:div>
                    <w:div w:id="1809273909">
                      <w:marLeft w:val="0"/>
                      <w:marRight w:val="0"/>
                      <w:marTop w:val="0"/>
                      <w:marBottom w:val="0"/>
                      <w:divBdr>
                        <w:top w:val="none" w:sz="0" w:space="0" w:color="auto"/>
                        <w:left w:val="none" w:sz="0" w:space="0" w:color="auto"/>
                        <w:bottom w:val="none" w:sz="0" w:space="0" w:color="auto"/>
                        <w:right w:val="none" w:sz="0" w:space="0" w:color="auto"/>
                      </w:divBdr>
                      <w:divsChild>
                        <w:div w:id="1885482520">
                          <w:marLeft w:val="0"/>
                          <w:marRight w:val="0"/>
                          <w:marTop w:val="0"/>
                          <w:marBottom w:val="0"/>
                          <w:divBdr>
                            <w:top w:val="none" w:sz="0" w:space="0" w:color="auto"/>
                            <w:left w:val="none" w:sz="0" w:space="0" w:color="auto"/>
                            <w:bottom w:val="none" w:sz="0" w:space="0" w:color="auto"/>
                            <w:right w:val="none" w:sz="0" w:space="0" w:color="auto"/>
                          </w:divBdr>
                        </w:div>
                      </w:divsChild>
                    </w:div>
                    <w:div w:id="1816601616">
                      <w:marLeft w:val="0"/>
                      <w:marRight w:val="0"/>
                      <w:marTop w:val="0"/>
                      <w:marBottom w:val="0"/>
                      <w:divBdr>
                        <w:top w:val="none" w:sz="0" w:space="0" w:color="auto"/>
                        <w:left w:val="none" w:sz="0" w:space="0" w:color="auto"/>
                        <w:bottom w:val="none" w:sz="0" w:space="0" w:color="auto"/>
                        <w:right w:val="none" w:sz="0" w:space="0" w:color="auto"/>
                      </w:divBdr>
                      <w:divsChild>
                        <w:div w:id="2121142723">
                          <w:marLeft w:val="0"/>
                          <w:marRight w:val="0"/>
                          <w:marTop w:val="0"/>
                          <w:marBottom w:val="0"/>
                          <w:divBdr>
                            <w:top w:val="none" w:sz="0" w:space="0" w:color="auto"/>
                            <w:left w:val="none" w:sz="0" w:space="0" w:color="auto"/>
                            <w:bottom w:val="none" w:sz="0" w:space="0" w:color="auto"/>
                            <w:right w:val="none" w:sz="0" w:space="0" w:color="auto"/>
                          </w:divBdr>
                        </w:div>
                      </w:divsChild>
                    </w:div>
                    <w:div w:id="1819610582">
                      <w:marLeft w:val="0"/>
                      <w:marRight w:val="0"/>
                      <w:marTop w:val="0"/>
                      <w:marBottom w:val="0"/>
                      <w:divBdr>
                        <w:top w:val="none" w:sz="0" w:space="0" w:color="auto"/>
                        <w:left w:val="none" w:sz="0" w:space="0" w:color="auto"/>
                        <w:bottom w:val="none" w:sz="0" w:space="0" w:color="auto"/>
                        <w:right w:val="none" w:sz="0" w:space="0" w:color="auto"/>
                      </w:divBdr>
                      <w:divsChild>
                        <w:div w:id="417596776">
                          <w:marLeft w:val="0"/>
                          <w:marRight w:val="0"/>
                          <w:marTop w:val="0"/>
                          <w:marBottom w:val="0"/>
                          <w:divBdr>
                            <w:top w:val="none" w:sz="0" w:space="0" w:color="auto"/>
                            <w:left w:val="none" w:sz="0" w:space="0" w:color="auto"/>
                            <w:bottom w:val="none" w:sz="0" w:space="0" w:color="auto"/>
                            <w:right w:val="none" w:sz="0" w:space="0" w:color="auto"/>
                          </w:divBdr>
                        </w:div>
                      </w:divsChild>
                    </w:div>
                    <w:div w:id="1836875012">
                      <w:marLeft w:val="0"/>
                      <w:marRight w:val="0"/>
                      <w:marTop w:val="0"/>
                      <w:marBottom w:val="0"/>
                      <w:divBdr>
                        <w:top w:val="none" w:sz="0" w:space="0" w:color="auto"/>
                        <w:left w:val="none" w:sz="0" w:space="0" w:color="auto"/>
                        <w:bottom w:val="none" w:sz="0" w:space="0" w:color="auto"/>
                        <w:right w:val="none" w:sz="0" w:space="0" w:color="auto"/>
                      </w:divBdr>
                      <w:divsChild>
                        <w:div w:id="1500080478">
                          <w:marLeft w:val="0"/>
                          <w:marRight w:val="0"/>
                          <w:marTop w:val="0"/>
                          <w:marBottom w:val="0"/>
                          <w:divBdr>
                            <w:top w:val="none" w:sz="0" w:space="0" w:color="auto"/>
                            <w:left w:val="none" w:sz="0" w:space="0" w:color="auto"/>
                            <w:bottom w:val="none" w:sz="0" w:space="0" w:color="auto"/>
                            <w:right w:val="none" w:sz="0" w:space="0" w:color="auto"/>
                          </w:divBdr>
                        </w:div>
                      </w:divsChild>
                    </w:div>
                    <w:div w:id="1837069766">
                      <w:marLeft w:val="0"/>
                      <w:marRight w:val="0"/>
                      <w:marTop w:val="0"/>
                      <w:marBottom w:val="0"/>
                      <w:divBdr>
                        <w:top w:val="none" w:sz="0" w:space="0" w:color="auto"/>
                        <w:left w:val="none" w:sz="0" w:space="0" w:color="auto"/>
                        <w:bottom w:val="none" w:sz="0" w:space="0" w:color="auto"/>
                        <w:right w:val="none" w:sz="0" w:space="0" w:color="auto"/>
                      </w:divBdr>
                      <w:divsChild>
                        <w:div w:id="35471574">
                          <w:marLeft w:val="0"/>
                          <w:marRight w:val="0"/>
                          <w:marTop w:val="0"/>
                          <w:marBottom w:val="0"/>
                          <w:divBdr>
                            <w:top w:val="none" w:sz="0" w:space="0" w:color="auto"/>
                            <w:left w:val="none" w:sz="0" w:space="0" w:color="auto"/>
                            <w:bottom w:val="none" w:sz="0" w:space="0" w:color="auto"/>
                            <w:right w:val="none" w:sz="0" w:space="0" w:color="auto"/>
                          </w:divBdr>
                        </w:div>
                      </w:divsChild>
                    </w:div>
                    <w:div w:id="1855337414">
                      <w:marLeft w:val="0"/>
                      <w:marRight w:val="0"/>
                      <w:marTop w:val="0"/>
                      <w:marBottom w:val="0"/>
                      <w:divBdr>
                        <w:top w:val="none" w:sz="0" w:space="0" w:color="auto"/>
                        <w:left w:val="none" w:sz="0" w:space="0" w:color="auto"/>
                        <w:bottom w:val="none" w:sz="0" w:space="0" w:color="auto"/>
                        <w:right w:val="none" w:sz="0" w:space="0" w:color="auto"/>
                      </w:divBdr>
                      <w:divsChild>
                        <w:div w:id="167065116">
                          <w:marLeft w:val="0"/>
                          <w:marRight w:val="0"/>
                          <w:marTop w:val="0"/>
                          <w:marBottom w:val="0"/>
                          <w:divBdr>
                            <w:top w:val="none" w:sz="0" w:space="0" w:color="auto"/>
                            <w:left w:val="none" w:sz="0" w:space="0" w:color="auto"/>
                            <w:bottom w:val="none" w:sz="0" w:space="0" w:color="auto"/>
                            <w:right w:val="none" w:sz="0" w:space="0" w:color="auto"/>
                          </w:divBdr>
                        </w:div>
                      </w:divsChild>
                    </w:div>
                    <w:div w:id="1857881349">
                      <w:marLeft w:val="0"/>
                      <w:marRight w:val="0"/>
                      <w:marTop w:val="0"/>
                      <w:marBottom w:val="0"/>
                      <w:divBdr>
                        <w:top w:val="none" w:sz="0" w:space="0" w:color="auto"/>
                        <w:left w:val="none" w:sz="0" w:space="0" w:color="auto"/>
                        <w:bottom w:val="none" w:sz="0" w:space="0" w:color="auto"/>
                        <w:right w:val="none" w:sz="0" w:space="0" w:color="auto"/>
                      </w:divBdr>
                      <w:divsChild>
                        <w:div w:id="1079669421">
                          <w:marLeft w:val="0"/>
                          <w:marRight w:val="0"/>
                          <w:marTop w:val="0"/>
                          <w:marBottom w:val="0"/>
                          <w:divBdr>
                            <w:top w:val="none" w:sz="0" w:space="0" w:color="auto"/>
                            <w:left w:val="none" w:sz="0" w:space="0" w:color="auto"/>
                            <w:bottom w:val="none" w:sz="0" w:space="0" w:color="auto"/>
                            <w:right w:val="none" w:sz="0" w:space="0" w:color="auto"/>
                          </w:divBdr>
                        </w:div>
                      </w:divsChild>
                    </w:div>
                    <w:div w:id="1869676760">
                      <w:marLeft w:val="0"/>
                      <w:marRight w:val="0"/>
                      <w:marTop w:val="0"/>
                      <w:marBottom w:val="0"/>
                      <w:divBdr>
                        <w:top w:val="none" w:sz="0" w:space="0" w:color="auto"/>
                        <w:left w:val="none" w:sz="0" w:space="0" w:color="auto"/>
                        <w:bottom w:val="none" w:sz="0" w:space="0" w:color="auto"/>
                        <w:right w:val="none" w:sz="0" w:space="0" w:color="auto"/>
                      </w:divBdr>
                      <w:divsChild>
                        <w:div w:id="413474631">
                          <w:marLeft w:val="0"/>
                          <w:marRight w:val="0"/>
                          <w:marTop w:val="0"/>
                          <w:marBottom w:val="0"/>
                          <w:divBdr>
                            <w:top w:val="none" w:sz="0" w:space="0" w:color="auto"/>
                            <w:left w:val="none" w:sz="0" w:space="0" w:color="auto"/>
                            <w:bottom w:val="none" w:sz="0" w:space="0" w:color="auto"/>
                            <w:right w:val="none" w:sz="0" w:space="0" w:color="auto"/>
                          </w:divBdr>
                        </w:div>
                      </w:divsChild>
                    </w:div>
                    <w:div w:id="1914579499">
                      <w:marLeft w:val="0"/>
                      <w:marRight w:val="0"/>
                      <w:marTop w:val="0"/>
                      <w:marBottom w:val="0"/>
                      <w:divBdr>
                        <w:top w:val="none" w:sz="0" w:space="0" w:color="auto"/>
                        <w:left w:val="none" w:sz="0" w:space="0" w:color="auto"/>
                        <w:bottom w:val="none" w:sz="0" w:space="0" w:color="auto"/>
                        <w:right w:val="none" w:sz="0" w:space="0" w:color="auto"/>
                      </w:divBdr>
                      <w:divsChild>
                        <w:div w:id="1002665001">
                          <w:marLeft w:val="0"/>
                          <w:marRight w:val="0"/>
                          <w:marTop w:val="0"/>
                          <w:marBottom w:val="0"/>
                          <w:divBdr>
                            <w:top w:val="none" w:sz="0" w:space="0" w:color="auto"/>
                            <w:left w:val="none" w:sz="0" w:space="0" w:color="auto"/>
                            <w:bottom w:val="none" w:sz="0" w:space="0" w:color="auto"/>
                            <w:right w:val="none" w:sz="0" w:space="0" w:color="auto"/>
                          </w:divBdr>
                        </w:div>
                      </w:divsChild>
                    </w:div>
                    <w:div w:id="1932931076">
                      <w:marLeft w:val="0"/>
                      <w:marRight w:val="0"/>
                      <w:marTop w:val="0"/>
                      <w:marBottom w:val="0"/>
                      <w:divBdr>
                        <w:top w:val="none" w:sz="0" w:space="0" w:color="auto"/>
                        <w:left w:val="none" w:sz="0" w:space="0" w:color="auto"/>
                        <w:bottom w:val="none" w:sz="0" w:space="0" w:color="auto"/>
                        <w:right w:val="none" w:sz="0" w:space="0" w:color="auto"/>
                      </w:divBdr>
                      <w:divsChild>
                        <w:div w:id="1432505779">
                          <w:marLeft w:val="0"/>
                          <w:marRight w:val="0"/>
                          <w:marTop w:val="0"/>
                          <w:marBottom w:val="0"/>
                          <w:divBdr>
                            <w:top w:val="none" w:sz="0" w:space="0" w:color="auto"/>
                            <w:left w:val="none" w:sz="0" w:space="0" w:color="auto"/>
                            <w:bottom w:val="none" w:sz="0" w:space="0" w:color="auto"/>
                            <w:right w:val="none" w:sz="0" w:space="0" w:color="auto"/>
                          </w:divBdr>
                        </w:div>
                      </w:divsChild>
                    </w:div>
                    <w:div w:id="1954708684">
                      <w:marLeft w:val="0"/>
                      <w:marRight w:val="0"/>
                      <w:marTop w:val="0"/>
                      <w:marBottom w:val="0"/>
                      <w:divBdr>
                        <w:top w:val="none" w:sz="0" w:space="0" w:color="auto"/>
                        <w:left w:val="none" w:sz="0" w:space="0" w:color="auto"/>
                        <w:bottom w:val="none" w:sz="0" w:space="0" w:color="auto"/>
                        <w:right w:val="none" w:sz="0" w:space="0" w:color="auto"/>
                      </w:divBdr>
                      <w:divsChild>
                        <w:div w:id="1212382330">
                          <w:marLeft w:val="0"/>
                          <w:marRight w:val="0"/>
                          <w:marTop w:val="0"/>
                          <w:marBottom w:val="0"/>
                          <w:divBdr>
                            <w:top w:val="none" w:sz="0" w:space="0" w:color="auto"/>
                            <w:left w:val="none" w:sz="0" w:space="0" w:color="auto"/>
                            <w:bottom w:val="none" w:sz="0" w:space="0" w:color="auto"/>
                            <w:right w:val="none" w:sz="0" w:space="0" w:color="auto"/>
                          </w:divBdr>
                        </w:div>
                      </w:divsChild>
                    </w:div>
                    <w:div w:id="1961257981">
                      <w:marLeft w:val="0"/>
                      <w:marRight w:val="0"/>
                      <w:marTop w:val="0"/>
                      <w:marBottom w:val="0"/>
                      <w:divBdr>
                        <w:top w:val="none" w:sz="0" w:space="0" w:color="auto"/>
                        <w:left w:val="none" w:sz="0" w:space="0" w:color="auto"/>
                        <w:bottom w:val="none" w:sz="0" w:space="0" w:color="auto"/>
                        <w:right w:val="none" w:sz="0" w:space="0" w:color="auto"/>
                      </w:divBdr>
                      <w:divsChild>
                        <w:div w:id="445317763">
                          <w:marLeft w:val="0"/>
                          <w:marRight w:val="0"/>
                          <w:marTop w:val="0"/>
                          <w:marBottom w:val="0"/>
                          <w:divBdr>
                            <w:top w:val="none" w:sz="0" w:space="0" w:color="auto"/>
                            <w:left w:val="none" w:sz="0" w:space="0" w:color="auto"/>
                            <w:bottom w:val="none" w:sz="0" w:space="0" w:color="auto"/>
                            <w:right w:val="none" w:sz="0" w:space="0" w:color="auto"/>
                          </w:divBdr>
                        </w:div>
                      </w:divsChild>
                    </w:div>
                    <w:div w:id="1976251114">
                      <w:marLeft w:val="0"/>
                      <w:marRight w:val="0"/>
                      <w:marTop w:val="0"/>
                      <w:marBottom w:val="0"/>
                      <w:divBdr>
                        <w:top w:val="none" w:sz="0" w:space="0" w:color="auto"/>
                        <w:left w:val="none" w:sz="0" w:space="0" w:color="auto"/>
                        <w:bottom w:val="none" w:sz="0" w:space="0" w:color="auto"/>
                        <w:right w:val="none" w:sz="0" w:space="0" w:color="auto"/>
                      </w:divBdr>
                      <w:divsChild>
                        <w:div w:id="1581475823">
                          <w:marLeft w:val="0"/>
                          <w:marRight w:val="0"/>
                          <w:marTop w:val="0"/>
                          <w:marBottom w:val="0"/>
                          <w:divBdr>
                            <w:top w:val="none" w:sz="0" w:space="0" w:color="auto"/>
                            <w:left w:val="none" w:sz="0" w:space="0" w:color="auto"/>
                            <w:bottom w:val="none" w:sz="0" w:space="0" w:color="auto"/>
                            <w:right w:val="none" w:sz="0" w:space="0" w:color="auto"/>
                          </w:divBdr>
                        </w:div>
                      </w:divsChild>
                    </w:div>
                    <w:div w:id="1990359205">
                      <w:marLeft w:val="0"/>
                      <w:marRight w:val="0"/>
                      <w:marTop w:val="0"/>
                      <w:marBottom w:val="0"/>
                      <w:divBdr>
                        <w:top w:val="none" w:sz="0" w:space="0" w:color="auto"/>
                        <w:left w:val="none" w:sz="0" w:space="0" w:color="auto"/>
                        <w:bottom w:val="none" w:sz="0" w:space="0" w:color="auto"/>
                        <w:right w:val="none" w:sz="0" w:space="0" w:color="auto"/>
                      </w:divBdr>
                      <w:divsChild>
                        <w:div w:id="893275047">
                          <w:marLeft w:val="0"/>
                          <w:marRight w:val="0"/>
                          <w:marTop w:val="0"/>
                          <w:marBottom w:val="0"/>
                          <w:divBdr>
                            <w:top w:val="none" w:sz="0" w:space="0" w:color="auto"/>
                            <w:left w:val="none" w:sz="0" w:space="0" w:color="auto"/>
                            <w:bottom w:val="none" w:sz="0" w:space="0" w:color="auto"/>
                            <w:right w:val="none" w:sz="0" w:space="0" w:color="auto"/>
                          </w:divBdr>
                        </w:div>
                      </w:divsChild>
                    </w:div>
                    <w:div w:id="1998921528">
                      <w:marLeft w:val="0"/>
                      <w:marRight w:val="0"/>
                      <w:marTop w:val="0"/>
                      <w:marBottom w:val="0"/>
                      <w:divBdr>
                        <w:top w:val="none" w:sz="0" w:space="0" w:color="auto"/>
                        <w:left w:val="none" w:sz="0" w:space="0" w:color="auto"/>
                        <w:bottom w:val="none" w:sz="0" w:space="0" w:color="auto"/>
                        <w:right w:val="none" w:sz="0" w:space="0" w:color="auto"/>
                      </w:divBdr>
                      <w:divsChild>
                        <w:div w:id="961495478">
                          <w:marLeft w:val="0"/>
                          <w:marRight w:val="0"/>
                          <w:marTop w:val="0"/>
                          <w:marBottom w:val="0"/>
                          <w:divBdr>
                            <w:top w:val="none" w:sz="0" w:space="0" w:color="auto"/>
                            <w:left w:val="none" w:sz="0" w:space="0" w:color="auto"/>
                            <w:bottom w:val="none" w:sz="0" w:space="0" w:color="auto"/>
                            <w:right w:val="none" w:sz="0" w:space="0" w:color="auto"/>
                          </w:divBdr>
                        </w:div>
                      </w:divsChild>
                    </w:div>
                    <w:div w:id="2033607908">
                      <w:marLeft w:val="0"/>
                      <w:marRight w:val="0"/>
                      <w:marTop w:val="0"/>
                      <w:marBottom w:val="0"/>
                      <w:divBdr>
                        <w:top w:val="none" w:sz="0" w:space="0" w:color="auto"/>
                        <w:left w:val="none" w:sz="0" w:space="0" w:color="auto"/>
                        <w:bottom w:val="none" w:sz="0" w:space="0" w:color="auto"/>
                        <w:right w:val="none" w:sz="0" w:space="0" w:color="auto"/>
                      </w:divBdr>
                      <w:divsChild>
                        <w:div w:id="1736123871">
                          <w:marLeft w:val="0"/>
                          <w:marRight w:val="0"/>
                          <w:marTop w:val="0"/>
                          <w:marBottom w:val="0"/>
                          <w:divBdr>
                            <w:top w:val="none" w:sz="0" w:space="0" w:color="auto"/>
                            <w:left w:val="none" w:sz="0" w:space="0" w:color="auto"/>
                            <w:bottom w:val="none" w:sz="0" w:space="0" w:color="auto"/>
                            <w:right w:val="none" w:sz="0" w:space="0" w:color="auto"/>
                          </w:divBdr>
                        </w:div>
                      </w:divsChild>
                    </w:div>
                    <w:div w:id="2033991420">
                      <w:marLeft w:val="0"/>
                      <w:marRight w:val="0"/>
                      <w:marTop w:val="0"/>
                      <w:marBottom w:val="0"/>
                      <w:divBdr>
                        <w:top w:val="none" w:sz="0" w:space="0" w:color="auto"/>
                        <w:left w:val="none" w:sz="0" w:space="0" w:color="auto"/>
                        <w:bottom w:val="none" w:sz="0" w:space="0" w:color="auto"/>
                        <w:right w:val="none" w:sz="0" w:space="0" w:color="auto"/>
                      </w:divBdr>
                      <w:divsChild>
                        <w:div w:id="382826481">
                          <w:marLeft w:val="0"/>
                          <w:marRight w:val="0"/>
                          <w:marTop w:val="0"/>
                          <w:marBottom w:val="0"/>
                          <w:divBdr>
                            <w:top w:val="none" w:sz="0" w:space="0" w:color="auto"/>
                            <w:left w:val="none" w:sz="0" w:space="0" w:color="auto"/>
                            <w:bottom w:val="none" w:sz="0" w:space="0" w:color="auto"/>
                            <w:right w:val="none" w:sz="0" w:space="0" w:color="auto"/>
                          </w:divBdr>
                        </w:div>
                      </w:divsChild>
                    </w:div>
                    <w:div w:id="2035959624">
                      <w:marLeft w:val="0"/>
                      <w:marRight w:val="0"/>
                      <w:marTop w:val="0"/>
                      <w:marBottom w:val="0"/>
                      <w:divBdr>
                        <w:top w:val="none" w:sz="0" w:space="0" w:color="auto"/>
                        <w:left w:val="none" w:sz="0" w:space="0" w:color="auto"/>
                        <w:bottom w:val="none" w:sz="0" w:space="0" w:color="auto"/>
                        <w:right w:val="none" w:sz="0" w:space="0" w:color="auto"/>
                      </w:divBdr>
                      <w:divsChild>
                        <w:div w:id="2027250838">
                          <w:marLeft w:val="0"/>
                          <w:marRight w:val="0"/>
                          <w:marTop w:val="0"/>
                          <w:marBottom w:val="0"/>
                          <w:divBdr>
                            <w:top w:val="none" w:sz="0" w:space="0" w:color="auto"/>
                            <w:left w:val="none" w:sz="0" w:space="0" w:color="auto"/>
                            <w:bottom w:val="none" w:sz="0" w:space="0" w:color="auto"/>
                            <w:right w:val="none" w:sz="0" w:space="0" w:color="auto"/>
                          </w:divBdr>
                        </w:div>
                      </w:divsChild>
                    </w:div>
                    <w:div w:id="2045405839">
                      <w:marLeft w:val="0"/>
                      <w:marRight w:val="0"/>
                      <w:marTop w:val="0"/>
                      <w:marBottom w:val="0"/>
                      <w:divBdr>
                        <w:top w:val="none" w:sz="0" w:space="0" w:color="auto"/>
                        <w:left w:val="none" w:sz="0" w:space="0" w:color="auto"/>
                        <w:bottom w:val="none" w:sz="0" w:space="0" w:color="auto"/>
                        <w:right w:val="none" w:sz="0" w:space="0" w:color="auto"/>
                      </w:divBdr>
                      <w:divsChild>
                        <w:div w:id="2069718230">
                          <w:marLeft w:val="0"/>
                          <w:marRight w:val="0"/>
                          <w:marTop w:val="0"/>
                          <w:marBottom w:val="0"/>
                          <w:divBdr>
                            <w:top w:val="none" w:sz="0" w:space="0" w:color="auto"/>
                            <w:left w:val="none" w:sz="0" w:space="0" w:color="auto"/>
                            <w:bottom w:val="none" w:sz="0" w:space="0" w:color="auto"/>
                            <w:right w:val="none" w:sz="0" w:space="0" w:color="auto"/>
                          </w:divBdr>
                        </w:div>
                      </w:divsChild>
                    </w:div>
                    <w:div w:id="2063358235">
                      <w:marLeft w:val="0"/>
                      <w:marRight w:val="0"/>
                      <w:marTop w:val="0"/>
                      <w:marBottom w:val="0"/>
                      <w:divBdr>
                        <w:top w:val="none" w:sz="0" w:space="0" w:color="auto"/>
                        <w:left w:val="none" w:sz="0" w:space="0" w:color="auto"/>
                        <w:bottom w:val="none" w:sz="0" w:space="0" w:color="auto"/>
                        <w:right w:val="none" w:sz="0" w:space="0" w:color="auto"/>
                      </w:divBdr>
                      <w:divsChild>
                        <w:div w:id="777526470">
                          <w:marLeft w:val="0"/>
                          <w:marRight w:val="0"/>
                          <w:marTop w:val="0"/>
                          <w:marBottom w:val="0"/>
                          <w:divBdr>
                            <w:top w:val="none" w:sz="0" w:space="0" w:color="auto"/>
                            <w:left w:val="none" w:sz="0" w:space="0" w:color="auto"/>
                            <w:bottom w:val="none" w:sz="0" w:space="0" w:color="auto"/>
                            <w:right w:val="none" w:sz="0" w:space="0" w:color="auto"/>
                          </w:divBdr>
                        </w:div>
                      </w:divsChild>
                    </w:div>
                    <w:div w:id="2077706430">
                      <w:marLeft w:val="0"/>
                      <w:marRight w:val="0"/>
                      <w:marTop w:val="0"/>
                      <w:marBottom w:val="0"/>
                      <w:divBdr>
                        <w:top w:val="none" w:sz="0" w:space="0" w:color="auto"/>
                        <w:left w:val="none" w:sz="0" w:space="0" w:color="auto"/>
                        <w:bottom w:val="none" w:sz="0" w:space="0" w:color="auto"/>
                        <w:right w:val="none" w:sz="0" w:space="0" w:color="auto"/>
                      </w:divBdr>
                      <w:divsChild>
                        <w:div w:id="1457675013">
                          <w:marLeft w:val="0"/>
                          <w:marRight w:val="0"/>
                          <w:marTop w:val="0"/>
                          <w:marBottom w:val="0"/>
                          <w:divBdr>
                            <w:top w:val="none" w:sz="0" w:space="0" w:color="auto"/>
                            <w:left w:val="none" w:sz="0" w:space="0" w:color="auto"/>
                            <w:bottom w:val="none" w:sz="0" w:space="0" w:color="auto"/>
                            <w:right w:val="none" w:sz="0" w:space="0" w:color="auto"/>
                          </w:divBdr>
                        </w:div>
                      </w:divsChild>
                    </w:div>
                    <w:div w:id="2077900592">
                      <w:marLeft w:val="0"/>
                      <w:marRight w:val="0"/>
                      <w:marTop w:val="0"/>
                      <w:marBottom w:val="0"/>
                      <w:divBdr>
                        <w:top w:val="none" w:sz="0" w:space="0" w:color="auto"/>
                        <w:left w:val="none" w:sz="0" w:space="0" w:color="auto"/>
                        <w:bottom w:val="none" w:sz="0" w:space="0" w:color="auto"/>
                        <w:right w:val="none" w:sz="0" w:space="0" w:color="auto"/>
                      </w:divBdr>
                      <w:divsChild>
                        <w:div w:id="604575208">
                          <w:marLeft w:val="0"/>
                          <w:marRight w:val="0"/>
                          <w:marTop w:val="0"/>
                          <w:marBottom w:val="0"/>
                          <w:divBdr>
                            <w:top w:val="none" w:sz="0" w:space="0" w:color="auto"/>
                            <w:left w:val="none" w:sz="0" w:space="0" w:color="auto"/>
                            <w:bottom w:val="none" w:sz="0" w:space="0" w:color="auto"/>
                            <w:right w:val="none" w:sz="0" w:space="0" w:color="auto"/>
                          </w:divBdr>
                        </w:div>
                      </w:divsChild>
                    </w:div>
                    <w:div w:id="2095978460">
                      <w:marLeft w:val="0"/>
                      <w:marRight w:val="0"/>
                      <w:marTop w:val="0"/>
                      <w:marBottom w:val="0"/>
                      <w:divBdr>
                        <w:top w:val="none" w:sz="0" w:space="0" w:color="auto"/>
                        <w:left w:val="none" w:sz="0" w:space="0" w:color="auto"/>
                        <w:bottom w:val="none" w:sz="0" w:space="0" w:color="auto"/>
                        <w:right w:val="none" w:sz="0" w:space="0" w:color="auto"/>
                      </w:divBdr>
                      <w:divsChild>
                        <w:div w:id="2103212617">
                          <w:marLeft w:val="0"/>
                          <w:marRight w:val="0"/>
                          <w:marTop w:val="0"/>
                          <w:marBottom w:val="0"/>
                          <w:divBdr>
                            <w:top w:val="none" w:sz="0" w:space="0" w:color="auto"/>
                            <w:left w:val="none" w:sz="0" w:space="0" w:color="auto"/>
                            <w:bottom w:val="none" w:sz="0" w:space="0" w:color="auto"/>
                            <w:right w:val="none" w:sz="0" w:space="0" w:color="auto"/>
                          </w:divBdr>
                        </w:div>
                      </w:divsChild>
                    </w:div>
                    <w:div w:id="2100174286">
                      <w:marLeft w:val="0"/>
                      <w:marRight w:val="0"/>
                      <w:marTop w:val="0"/>
                      <w:marBottom w:val="0"/>
                      <w:divBdr>
                        <w:top w:val="none" w:sz="0" w:space="0" w:color="auto"/>
                        <w:left w:val="none" w:sz="0" w:space="0" w:color="auto"/>
                        <w:bottom w:val="none" w:sz="0" w:space="0" w:color="auto"/>
                        <w:right w:val="none" w:sz="0" w:space="0" w:color="auto"/>
                      </w:divBdr>
                      <w:divsChild>
                        <w:div w:id="188225607">
                          <w:marLeft w:val="0"/>
                          <w:marRight w:val="0"/>
                          <w:marTop w:val="0"/>
                          <w:marBottom w:val="0"/>
                          <w:divBdr>
                            <w:top w:val="none" w:sz="0" w:space="0" w:color="auto"/>
                            <w:left w:val="none" w:sz="0" w:space="0" w:color="auto"/>
                            <w:bottom w:val="none" w:sz="0" w:space="0" w:color="auto"/>
                            <w:right w:val="none" w:sz="0" w:space="0" w:color="auto"/>
                          </w:divBdr>
                        </w:div>
                      </w:divsChild>
                    </w:div>
                    <w:div w:id="2109764610">
                      <w:marLeft w:val="0"/>
                      <w:marRight w:val="0"/>
                      <w:marTop w:val="0"/>
                      <w:marBottom w:val="0"/>
                      <w:divBdr>
                        <w:top w:val="none" w:sz="0" w:space="0" w:color="auto"/>
                        <w:left w:val="none" w:sz="0" w:space="0" w:color="auto"/>
                        <w:bottom w:val="none" w:sz="0" w:space="0" w:color="auto"/>
                        <w:right w:val="none" w:sz="0" w:space="0" w:color="auto"/>
                      </w:divBdr>
                      <w:divsChild>
                        <w:div w:id="1503811123">
                          <w:marLeft w:val="0"/>
                          <w:marRight w:val="0"/>
                          <w:marTop w:val="0"/>
                          <w:marBottom w:val="0"/>
                          <w:divBdr>
                            <w:top w:val="none" w:sz="0" w:space="0" w:color="auto"/>
                            <w:left w:val="none" w:sz="0" w:space="0" w:color="auto"/>
                            <w:bottom w:val="none" w:sz="0" w:space="0" w:color="auto"/>
                            <w:right w:val="none" w:sz="0" w:space="0" w:color="auto"/>
                          </w:divBdr>
                        </w:div>
                      </w:divsChild>
                    </w:div>
                    <w:div w:id="2114741613">
                      <w:marLeft w:val="0"/>
                      <w:marRight w:val="0"/>
                      <w:marTop w:val="0"/>
                      <w:marBottom w:val="0"/>
                      <w:divBdr>
                        <w:top w:val="none" w:sz="0" w:space="0" w:color="auto"/>
                        <w:left w:val="none" w:sz="0" w:space="0" w:color="auto"/>
                        <w:bottom w:val="none" w:sz="0" w:space="0" w:color="auto"/>
                        <w:right w:val="none" w:sz="0" w:space="0" w:color="auto"/>
                      </w:divBdr>
                      <w:divsChild>
                        <w:div w:id="526984705">
                          <w:marLeft w:val="0"/>
                          <w:marRight w:val="0"/>
                          <w:marTop w:val="0"/>
                          <w:marBottom w:val="0"/>
                          <w:divBdr>
                            <w:top w:val="none" w:sz="0" w:space="0" w:color="auto"/>
                            <w:left w:val="none" w:sz="0" w:space="0" w:color="auto"/>
                            <w:bottom w:val="none" w:sz="0" w:space="0" w:color="auto"/>
                            <w:right w:val="none" w:sz="0" w:space="0" w:color="auto"/>
                          </w:divBdr>
                        </w:div>
                      </w:divsChild>
                    </w:div>
                    <w:div w:id="2137335095">
                      <w:marLeft w:val="0"/>
                      <w:marRight w:val="0"/>
                      <w:marTop w:val="0"/>
                      <w:marBottom w:val="0"/>
                      <w:divBdr>
                        <w:top w:val="none" w:sz="0" w:space="0" w:color="auto"/>
                        <w:left w:val="none" w:sz="0" w:space="0" w:color="auto"/>
                        <w:bottom w:val="none" w:sz="0" w:space="0" w:color="auto"/>
                        <w:right w:val="none" w:sz="0" w:space="0" w:color="auto"/>
                      </w:divBdr>
                      <w:divsChild>
                        <w:div w:id="1210263935">
                          <w:marLeft w:val="0"/>
                          <w:marRight w:val="0"/>
                          <w:marTop w:val="0"/>
                          <w:marBottom w:val="0"/>
                          <w:divBdr>
                            <w:top w:val="none" w:sz="0" w:space="0" w:color="auto"/>
                            <w:left w:val="none" w:sz="0" w:space="0" w:color="auto"/>
                            <w:bottom w:val="none" w:sz="0" w:space="0" w:color="auto"/>
                            <w:right w:val="none" w:sz="0" w:space="0" w:color="auto"/>
                          </w:divBdr>
                        </w:div>
                      </w:divsChild>
                    </w:div>
                    <w:div w:id="2142458085">
                      <w:marLeft w:val="0"/>
                      <w:marRight w:val="0"/>
                      <w:marTop w:val="0"/>
                      <w:marBottom w:val="0"/>
                      <w:divBdr>
                        <w:top w:val="none" w:sz="0" w:space="0" w:color="auto"/>
                        <w:left w:val="none" w:sz="0" w:space="0" w:color="auto"/>
                        <w:bottom w:val="none" w:sz="0" w:space="0" w:color="auto"/>
                        <w:right w:val="none" w:sz="0" w:space="0" w:color="auto"/>
                      </w:divBdr>
                      <w:divsChild>
                        <w:div w:id="10752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3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772247">
      <w:bodyDiv w:val="1"/>
      <w:marLeft w:val="0"/>
      <w:marRight w:val="0"/>
      <w:marTop w:val="0"/>
      <w:marBottom w:val="0"/>
      <w:divBdr>
        <w:top w:val="none" w:sz="0" w:space="0" w:color="auto"/>
        <w:left w:val="none" w:sz="0" w:space="0" w:color="auto"/>
        <w:bottom w:val="none" w:sz="0" w:space="0" w:color="auto"/>
        <w:right w:val="none" w:sz="0" w:space="0" w:color="auto"/>
      </w:divBdr>
      <w:divsChild>
        <w:div w:id="1211960939">
          <w:marLeft w:val="0"/>
          <w:marRight w:val="0"/>
          <w:marTop w:val="0"/>
          <w:marBottom w:val="0"/>
          <w:divBdr>
            <w:top w:val="none" w:sz="0" w:space="0" w:color="auto"/>
            <w:left w:val="none" w:sz="0" w:space="0" w:color="auto"/>
            <w:bottom w:val="none" w:sz="0" w:space="0" w:color="auto"/>
            <w:right w:val="none" w:sz="0" w:space="0" w:color="auto"/>
          </w:divBdr>
          <w:divsChild>
            <w:div w:id="18837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360142">
      <w:bodyDiv w:val="1"/>
      <w:marLeft w:val="0"/>
      <w:marRight w:val="0"/>
      <w:marTop w:val="0"/>
      <w:marBottom w:val="0"/>
      <w:divBdr>
        <w:top w:val="none" w:sz="0" w:space="0" w:color="auto"/>
        <w:left w:val="none" w:sz="0" w:space="0" w:color="auto"/>
        <w:bottom w:val="none" w:sz="0" w:space="0" w:color="auto"/>
        <w:right w:val="none" w:sz="0" w:space="0" w:color="auto"/>
      </w:divBdr>
    </w:div>
    <w:div w:id="693461634">
      <w:bodyDiv w:val="1"/>
      <w:marLeft w:val="0"/>
      <w:marRight w:val="0"/>
      <w:marTop w:val="0"/>
      <w:marBottom w:val="0"/>
      <w:divBdr>
        <w:top w:val="none" w:sz="0" w:space="0" w:color="auto"/>
        <w:left w:val="none" w:sz="0" w:space="0" w:color="auto"/>
        <w:bottom w:val="none" w:sz="0" w:space="0" w:color="auto"/>
        <w:right w:val="none" w:sz="0" w:space="0" w:color="auto"/>
      </w:divBdr>
      <w:divsChild>
        <w:div w:id="1255751288">
          <w:marLeft w:val="0"/>
          <w:marRight w:val="0"/>
          <w:marTop w:val="0"/>
          <w:marBottom w:val="0"/>
          <w:divBdr>
            <w:top w:val="none" w:sz="0" w:space="0" w:color="auto"/>
            <w:left w:val="none" w:sz="0" w:space="0" w:color="auto"/>
            <w:bottom w:val="none" w:sz="0" w:space="0" w:color="auto"/>
            <w:right w:val="none" w:sz="0" w:space="0" w:color="auto"/>
          </w:divBdr>
          <w:divsChild>
            <w:div w:id="331496497">
              <w:marLeft w:val="0"/>
              <w:marRight w:val="0"/>
              <w:marTop w:val="0"/>
              <w:marBottom w:val="0"/>
              <w:divBdr>
                <w:top w:val="none" w:sz="0" w:space="0" w:color="auto"/>
                <w:left w:val="none" w:sz="0" w:space="0" w:color="auto"/>
                <w:bottom w:val="none" w:sz="0" w:space="0" w:color="auto"/>
                <w:right w:val="none" w:sz="0" w:space="0" w:color="auto"/>
              </w:divBdr>
            </w:div>
            <w:div w:id="665672370">
              <w:marLeft w:val="0"/>
              <w:marRight w:val="0"/>
              <w:marTop w:val="0"/>
              <w:marBottom w:val="0"/>
              <w:divBdr>
                <w:top w:val="none" w:sz="0" w:space="0" w:color="auto"/>
                <w:left w:val="none" w:sz="0" w:space="0" w:color="auto"/>
                <w:bottom w:val="none" w:sz="0" w:space="0" w:color="auto"/>
                <w:right w:val="none" w:sz="0" w:space="0" w:color="auto"/>
              </w:divBdr>
              <w:divsChild>
                <w:div w:id="1253589134">
                  <w:marLeft w:val="0"/>
                  <w:marRight w:val="0"/>
                  <w:marTop w:val="0"/>
                  <w:marBottom w:val="0"/>
                  <w:divBdr>
                    <w:top w:val="none" w:sz="0" w:space="0" w:color="auto"/>
                    <w:left w:val="none" w:sz="0" w:space="0" w:color="auto"/>
                    <w:bottom w:val="none" w:sz="0" w:space="0" w:color="auto"/>
                    <w:right w:val="none" w:sz="0" w:space="0" w:color="auto"/>
                  </w:divBdr>
                  <w:divsChild>
                    <w:div w:id="16542004">
                      <w:marLeft w:val="0"/>
                      <w:marRight w:val="0"/>
                      <w:marTop w:val="0"/>
                      <w:marBottom w:val="0"/>
                      <w:divBdr>
                        <w:top w:val="none" w:sz="0" w:space="0" w:color="auto"/>
                        <w:left w:val="none" w:sz="0" w:space="0" w:color="auto"/>
                        <w:bottom w:val="none" w:sz="0" w:space="0" w:color="auto"/>
                        <w:right w:val="none" w:sz="0" w:space="0" w:color="auto"/>
                      </w:divBdr>
                      <w:divsChild>
                        <w:div w:id="34620554">
                          <w:marLeft w:val="0"/>
                          <w:marRight w:val="0"/>
                          <w:marTop w:val="0"/>
                          <w:marBottom w:val="0"/>
                          <w:divBdr>
                            <w:top w:val="none" w:sz="0" w:space="0" w:color="auto"/>
                            <w:left w:val="none" w:sz="0" w:space="0" w:color="auto"/>
                            <w:bottom w:val="none" w:sz="0" w:space="0" w:color="auto"/>
                            <w:right w:val="none" w:sz="0" w:space="0" w:color="auto"/>
                          </w:divBdr>
                        </w:div>
                        <w:div w:id="1094596905">
                          <w:marLeft w:val="0"/>
                          <w:marRight w:val="0"/>
                          <w:marTop w:val="0"/>
                          <w:marBottom w:val="0"/>
                          <w:divBdr>
                            <w:top w:val="none" w:sz="0" w:space="0" w:color="auto"/>
                            <w:left w:val="none" w:sz="0" w:space="0" w:color="auto"/>
                            <w:bottom w:val="none" w:sz="0" w:space="0" w:color="auto"/>
                            <w:right w:val="none" w:sz="0" w:space="0" w:color="auto"/>
                          </w:divBdr>
                        </w:div>
                        <w:div w:id="1185246310">
                          <w:marLeft w:val="0"/>
                          <w:marRight w:val="0"/>
                          <w:marTop w:val="0"/>
                          <w:marBottom w:val="0"/>
                          <w:divBdr>
                            <w:top w:val="none" w:sz="0" w:space="0" w:color="auto"/>
                            <w:left w:val="none" w:sz="0" w:space="0" w:color="auto"/>
                            <w:bottom w:val="none" w:sz="0" w:space="0" w:color="auto"/>
                            <w:right w:val="none" w:sz="0" w:space="0" w:color="auto"/>
                          </w:divBdr>
                        </w:div>
                        <w:div w:id="1254588142">
                          <w:marLeft w:val="0"/>
                          <w:marRight w:val="0"/>
                          <w:marTop w:val="0"/>
                          <w:marBottom w:val="0"/>
                          <w:divBdr>
                            <w:top w:val="none" w:sz="0" w:space="0" w:color="auto"/>
                            <w:left w:val="none" w:sz="0" w:space="0" w:color="auto"/>
                            <w:bottom w:val="none" w:sz="0" w:space="0" w:color="auto"/>
                            <w:right w:val="none" w:sz="0" w:space="0" w:color="auto"/>
                          </w:divBdr>
                        </w:div>
                        <w:div w:id="1439329432">
                          <w:marLeft w:val="0"/>
                          <w:marRight w:val="0"/>
                          <w:marTop w:val="0"/>
                          <w:marBottom w:val="0"/>
                          <w:divBdr>
                            <w:top w:val="none" w:sz="0" w:space="0" w:color="auto"/>
                            <w:left w:val="none" w:sz="0" w:space="0" w:color="auto"/>
                            <w:bottom w:val="none" w:sz="0" w:space="0" w:color="auto"/>
                            <w:right w:val="none" w:sz="0" w:space="0" w:color="auto"/>
                          </w:divBdr>
                        </w:div>
                        <w:div w:id="1587612022">
                          <w:marLeft w:val="0"/>
                          <w:marRight w:val="0"/>
                          <w:marTop w:val="0"/>
                          <w:marBottom w:val="0"/>
                          <w:divBdr>
                            <w:top w:val="none" w:sz="0" w:space="0" w:color="auto"/>
                            <w:left w:val="none" w:sz="0" w:space="0" w:color="auto"/>
                            <w:bottom w:val="none" w:sz="0" w:space="0" w:color="auto"/>
                            <w:right w:val="none" w:sz="0" w:space="0" w:color="auto"/>
                          </w:divBdr>
                        </w:div>
                        <w:div w:id="1678578092">
                          <w:marLeft w:val="0"/>
                          <w:marRight w:val="0"/>
                          <w:marTop w:val="0"/>
                          <w:marBottom w:val="0"/>
                          <w:divBdr>
                            <w:top w:val="none" w:sz="0" w:space="0" w:color="auto"/>
                            <w:left w:val="none" w:sz="0" w:space="0" w:color="auto"/>
                            <w:bottom w:val="none" w:sz="0" w:space="0" w:color="auto"/>
                            <w:right w:val="none" w:sz="0" w:space="0" w:color="auto"/>
                          </w:divBdr>
                        </w:div>
                      </w:divsChild>
                    </w:div>
                    <w:div w:id="34231781">
                      <w:marLeft w:val="0"/>
                      <w:marRight w:val="0"/>
                      <w:marTop w:val="0"/>
                      <w:marBottom w:val="0"/>
                      <w:divBdr>
                        <w:top w:val="none" w:sz="0" w:space="0" w:color="auto"/>
                        <w:left w:val="none" w:sz="0" w:space="0" w:color="auto"/>
                        <w:bottom w:val="none" w:sz="0" w:space="0" w:color="auto"/>
                        <w:right w:val="none" w:sz="0" w:space="0" w:color="auto"/>
                      </w:divBdr>
                      <w:divsChild>
                        <w:div w:id="1963346345">
                          <w:marLeft w:val="0"/>
                          <w:marRight w:val="0"/>
                          <w:marTop w:val="0"/>
                          <w:marBottom w:val="0"/>
                          <w:divBdr>
                            <w:top w:val="none" w:sz="0" w:space="0" w:color="auto"/>
                            <w:left w:val="none" w:sz="0" w:space="0" w:color="auto"/>
                            <w:bottom w:val="none" w:sz="0" w:space="0" w:color="auto"/>
                            <w:right w:val="none" w:sz="0" w:space="0" w:color="auto"/>
                          </w:divBdr>
                        </w:div>
                      </w:divsChild>
                    </w:div>
                    <w:div w:id="59059458">
                      <w:marLeft w:val="0"/>
                      <w:marRight w:val="0"/>
                      <w:marTop w:val="0"/>
                      <w:marBottom w:val="0"/>
                      <w:divBdr>
                        <w:top w:val="none" w:sz="0" w:space="0" w:color="auto"/>
                        <w:left w:val="none" w:sz="0" w:space="0" w:color="auto"/>
                        <w:bottom w:val="none" w:sz="0" w:space="0" w:color="auto"/>
                        <w:right w:val="none" w:sz="0" w:space="0" w:color="auto"/>
                      </w:divBdr>
                      <w:divsChild>
                        <w:div w:id="1101998683">
                          <w:marLeft w:val="0"/>
                          <w:marRight w:val="0"/>
                          <w:marTop w:val="0"/>
                          <w:marBottom w:val="0"/>
                          <w:divBdr>
                            <w:top w:val="none" w:sz="0" w:space="0" w:color="auto"/>
                            <w:left w:val="none" w:sz="0" w:space="0" w:color="auto"/>
                            <w:bottom w:val="none" w:sz="0" w:space="0" w:color="auto"/>
                            <w:right w:val="none" w:sz="0" w:space="0" w:color="auto"/>
                          </w:divBdr>
                        </w:div>
                      </w:divsChild>
                    </w:div>
                    <w:div w:id="66614588">
                      <w:marLeft w:val="0"/>
                      <w:marRight w:val="0"/>
                      <w:marTop w:val="0"/>
                      <w:marBottom w:val="0"/>
                      <w:divBdr>
                        <w:top w:val="none" w:sz="0" w:space="0" w:color="auto"/>
                        <w:left w:val="none" w:sz="0" w:space="0" w:color="auto"/>
                        <w:bottom w:val="none" w:sz="0" w:space="0" w:color="auto"/>
                        <w:right w:val="none" w:sz="0" w:space="0" w:color="auto"/>
                      </w:divBdr>
                      <w:divsChild>
                        <w:div w:id="637757764">
                          <w:marLeft w:val="0"/>
                          <w:marRight w:val="0"/>
                          <w:marTop w:val="0"/>
                          <w:marBottom w:val="0"/>
                          <w:divBdr>
                            <w:top w:val="none" w:sz="0" w:space="0" w:color="auto"/>
                            <w:left w:val="none" w:sz="0" w:space="0" w:color="auto"/>
                            <w:bottom w:val="none" w:sz="0" w:space="0" w:color="auto"/>
                            <w:right w:val="none" w:sz="0" w:space="0" w:color="auto"/>
                          </w:divBdr>
                        </w:div>
                      </w:divsChild>
                    </w:div>
                    <w:div w:id="161119311">
                      <w:marLeft w:val="0"/>
                      <w:marRight w:val="0"/>
                      <w:marTop w:val="0"/>
                      <w:marBottom w:val="0"/>
                      <w:divBdr>
                        <w:top w:val="none" w:sz="0" w:space="0" w:color="auto"/>
                        <w:left w:val="none" w:sz="0" w:space="0" w:color="auto"/>
                        <w:bottom w:val="none" w:sz="0" w:space="0" w:color="auto"/>
                        <w:right w:val="none" w:sz="0" w:space="0" w:color="auto"/>
                      </w:divBdr>
                      <w:divsChild>
                        <w:div w:id="1128474540">
                          <w:marLeft w:val="0"/>
                          <w:marRight w:val="0"/>
                          <w:marTop w:val="0"/>
                          <w:marBottom w:val="0"/>
                          <w:divBdr>
                            <w:top w:val="none" w:sz="0" w:space="0" w:color="auto"/>
                            <w:left w:val="none" w:sz="0" w:space="0" w:color="auto"/>
                            <w:bottom w:val="none" w:sz="0" w:space="0" w:color="auto"/>
                            <w:right w:val="none" w:sz="0" w:space="0" w:color="auto"/>
                          </w:divBdr>
                        </w:div>
                      </w:divsChild>
                    </w:div>
                    <w:div w:id="211188985">
                      <w:marLeft w:val="0"/>
                      <w:marRight w:val="0"/>
                      <w:marTop w:val="0"/>
                      <w:marBottom w:val="0"/>
                      <w:divBdr>
                        <w:top w:val="none" w:sz="0" w:space="0" w:color="auto"/>
                        <w:left w:val="none" w:sz="0" w:space="0" w:color="auto"/>
                        <w:bottom w:val="none" w:sz="0" w:space="0" w:color="auto"/>
                        <w:right w:val="none" w:sz="0" w:space="0" w:color="auto"/>
                      </w:divBdr>
                      <w:divsChild>
                        <w:div w:id="1227843031">
                          <w:marLeft w:val="0"/>
                          <w:marRight w:val="0"/>
                          <w:marTop w:val="0"/>
                          <w:marBottom w:val="0"/>
                          <w:divBdr>
                            <w:top w:val="none" w:sz="0" w:space="0" w:color="auto"/>
                            <w:left w:val="none" w:sz="0" w:space="0" w:color="auto"/>
                            <w:bottom w:val="none" w:sz="0" w:space="0" w:color="auto"/>
                            <w:right w:val="none" w:sz="0" w:space="0" w:color="auto"/>
                          </w:divBdr>
                        </w:div>
                      </w:divsChild>
                    </w:div>
                    <w:div w:id="244464694">
                      <w:marLeft w:val="0"/>
                      <w:marRight w:val="0"/>
                      <w:marTop w:val="0"/>
                      <w:marBottom w:val="0"/>
                      <w:divBdr>
                        <w:top w:val="none" w:sz="0" w:space="0" w:color="auto"/>
                        <w:left w:val="none" w:sz="0" w:space="0" w:color="auto"/>
                        <w:bottom w:val="none" w:sz="0" w:space="0" w:color="auto"/>
                        <w:right w:val="none" w:sz="0" w:space="0" w:color="auto"/>
                      </w:divBdr>
                      <w:divsChild>
                        <w:div w:id="1380933689">
                          <w:marLeft w:val="0"/>
                          <w:marRight w:val="0"/>
                          <w:marTop w:val="0"/>
                          <w:marBottom w:val="0"/>
                          <w:divBdr>
                            <w:top w:val="none" w:sz="0" w:space="0" w:color="auto"/>
                            <w:left w:val="none" w:sz="0" w:space="0" w:color="auto"/>
                            <w:bottom w:val="none" w:sz="0" w:space="0" w:color="auto"/>
                            <w:right w:val="none" w:sz="0" w:space="0" w:color="auto"/>
                          </w:divBdr>
                        </w:div>
                      </w:divsChild>
                    </w:div>
                    <w:div w:id="259530751">
                      <w:marLeft w:val="0"/>
                      <w:marRight w:val="0"/>
                      <w:marTop w:val="0"/>
                      <w:marBottom w:val="0"/>
                      <w:divBdr>
                        <w:top w:val="none" w:sz="0" w:space="0" w:color="auto"/>
                        <w:left w:val="none" w:sz="0" w:space="0" w:color="auto"/>
                        <w:bottom w:val="none" w:sz="0" w:space="0" w:color="auto"/>
                        <w:right w:val="none" w:sz="0" w:space="0" w:color="auto"/>
                      </w:divBdr>
                      <w:divsChild>
                        <w:div w:id="1672945299">
                          <w:marLeft w:val="0"/>
                          <w:marRight w:val="0"/>
                          <w:marTop w:val="0"/>
                          <w:marBottom w:val="0"/>
                          <w:divBdr>
                            <w:top w:val="none" w:sz="0" w:space="0" w:color="auto"/>
                            <w:left w:val="none" w:sz="0" w:space="0" w:color="auto"/>
                            <w:bottom w:val="none" w:sz="0" w:space="0" w:color="auto"/>
                            <w:right w:val="none" w:sz="0" w:space="0" w:color="auto"/>
                          </w:divBdr>
                        </w:div>
                      </w:divsChild>
                    </w:div>
                    <w:div w:id="349333993">
                      <w:marLeft w:val="0"/>
                      <w:marRight w:val="0"/>
                      <w:marTop w:val="0"/>
                      <w:marBottom w:val="0"/>
                      <w:divBdr>
                        <w:top w:val="none" w:sz="0" w:space="0" w:color="auto"/>
                        <w:left w:val="none" w:sz="0" w:space="0" w:color="auto"/>
                        <w:bottom w:val="none" w:sz="0" w:space="0" w:color="auto"/>
                        <w:right w:val="none" w:sz="0" w:space="0" w:color="auto"/>
                      </w:divBdr>
                      <w:divsChild>
                        <w:div w:id="436675350">
                          <w:marLeft w:val="0"/>
                          <w:marRight w:val="0"/>
                          <w:marTop w:val="0"/>
                          <w:marBottom w:val="0"/>
                          <w:divBdr>
                            <w:top w:val="none" w:sz="0" w:space="0" w:color="auto"/>
                            <w:left w:val="none" w:sz="0" w:space="0" w:color="auto"/>
                            <w:bottom w:val="none" w:sz="0" w:space="0" w:color="auto"/>
                            <w:right w:val="none" w:sz="0" w:space="0" w:color="auto"/>
                          </w:divBdr>
                        </w:div>
                      </w:divsChild>
                    </w:div>
                    <w:div w:id="367536266">
                      <w:marLeft w:val="0"/>
                      <w:marRight w:val="0"/>
                      <w:marTop w:val="0"/>
                      <w:marBottom w:val="0"/>
                      <w:divBdr>
                        <w:top w:val="none" w:sz="0" w:space="0" w:color="auto"/>
                        <w:left w:val="none" w:sz="0" w:space="0" w:color="auto"/>
                        <w:bottom w:val="none" w:sz="0" w:space="0" w:color="auto"/>
                        <w:right w:val="none" w:sz="0" w:space="0" w:color="auto"/>
                      </w:divBdr>
                      <w:divsChild>
                        <w:div w:id="1102846605">
                          <w:marLeft w:val="0"/>
                          <w:marRight w:val="0"/>
                          <w:marTop w:val="0"/>
                          <w:marBottom w:val="0"/>
                          <w:divBdr>
                            <w:top w:val="none" w:sz="0" w:space="0" w:color="auto"/>
                            <w:left w:val="none" w:sz="0" w:space="0" w:color="auto"/>
                            <w:bottom w:val="none" w:sz="0" w:space="0" w:color="auto"/>
                            <w:right w:val="none" w:sz="0" w:space="0" w:color="auto"/>
                          </w:divBdr>
                        </w:div>
                      </w:divsChild>
                    </w:div>
                    <w:div w:id="387612474">
                      <w:marLeft w:val="0"/>
                      <w:marRight w:val="0"/>
                      <w:marTop w:val="0"/>
                      <w:marBottom w:val="0"/>
                      <w:divBdr>
                        <w:top w:val="none" w:sz="0" w:space="0" w:color="auto"/>
                        <w:left w:val="none" w:sz="0" w:space="0" w:color="auto"/>
                        <w:bottom w:val="none" w:sz="0" w:space="0" w:color="auto"/>
                        <w:right w:val="none" w:sz="0" w:space="0" w:color="auto"/>
                      </w:divBdr>
                      <w:divsChild>
                        <w:div w:id="1373769299">
                          <w:marLeft w:val="0"/>
                          <w:marRight w:val="0"/>
                          <w:marTop w:val="0"/>
                          <w:marBottom w:val="0"/>
                          <w:divBdr>
                            <w:top w:val="none" w:sz="0" w:space="0" w:color="auto"/>
                            <w:left w:val="none" w:sz="0" w:space="0" w:color="auto"/>
                            <w:bottom w:val="none" w:sz="0" w:space="0" w:color="auto"/>
                            <w:right w:val="none" w:sz="0" w:space="0" w:color="auto"/>
                          </w:divBdr>
                        </w:div>
                      </w:divsChild>
                    </w:div>
                    <w:div w:id="394821067">
                      <w:marLeft w:val="0"/>
                      <w:marRight w:val="0"/>
                      <w:marTop w:val="0"/>
                      <w:marBottom w:val="0"/>
                      <w:divBdr>
                        <w:top w:val="none" w:sz="0" w:space="0" w:color="auto"/>
                        <w:left w:val="none" w:sz="0" w:space="0" w:color="auto"/>
                        <w:bottom w:val="none" w:sz="0" w:space="0" w:color="auto"/>
                        <w:right w:val="none" w:sz="0" w:space="0" w:color="auto"/>
                      </w:divBdr>
                      <w:divsChild>
                        <w:div w:id="137309725">
                          <w:marLeft w:val="0"/>
                          <w:marRight w:val="0"/>
                          <w:marTop w:val="0"/>
                          <w:marBottom w:val="0"/>
                          <w:divBdr>
                            <w:top w:val="none" w:sz="0" w:space="0" w:color="auto"/>
                            <w:left w:val="none" w:sz="0" w:space="0" w:color="auto"/>
                            <w:bottom w:val="none" w:sz="0" w:space="0" w:color="auto"/>
                            <w:right w:val="none" w:sz="0" w:space="0" w:color="auto"/>
                          </w:divBdr>
                        </w:div>
                      </w:divsChild>
                    </w:div>
                    <w:div w:id="410468237">
                      <w:marLeft w:val="0"/>
                      <w:marRight w:val="0"/>
                      <w:marTop w:val="0"/>
                      <w:marBottom w:val="0"/>
                      <w:divBdr>
                        <w:top w:val="none" w:sz="0" w:space="0" w:color="auto"/>
                        <w:left w:val="none" w:sz="0" w:space="0" w:color="auto"/>
                        <w:bottom w:val="none" w:sz="0" w:space="0" w:color="auto"/>
                        <w:right w:val="none" w:sz="0" w:space="0" w:color="auto"/>
                      </w:divBdr>
                      <w:divsChild>
                        <w:div w:id="936136813">
                          <w:marLeft w:val="0"/>
                          <w:marRight w:val="0"/>
                          <w:marTop w:val="0"/>
                          <w:marBottom w:val="0"/>
                          <w:divBdr>
                            <w:top w:val="none" w:sz="0" w:space="0" w:color="auto"/>
                            <w:left w:val="none" w:sz="0" w:space="0" w:color="auto"/>
                            <w:bottom w:val="none" w:sz="0" w:space="0" w:color="auto"/>
                            <w:right w:val="none" w:sz="0" w:space="0" w:color="auto"/>
                          </w:divBdr>
                        </w:div>
                      </w:divsChild>
                    </w:div>
                    <w:div w:id="478304751">
                      <w:marLeft w:val="0"/>
                      <w:marRight w:val="0"/>
                      <w:marTop w:val="0"/>
                      <w:marBottom w:val="0"/>
                      <w:divBdr>
                        <w:top w:val="none" w:sz="0" w:space="0" w:color="auto"/>
                        <w:left w:val="none" w:sz="0" w:space="0" w:color="auto"/>
                        <w:bottom w:val="none" w:sz="0" w:space="0" w:color="auto"/>
                        <w:right w:val="none" w:sz="0" w:space="0" w:color="auto"/>
                      </w:divBdr>
                      <w:divsChild>
                        <w:div w:id="251594249">
                          <w:marLeft w:val="0"/>
                          <w:marRight w:val="0"/>
                          <w:marTop w:val="0"/>
                          <w:marBottom w:val="0"/>
                          <w:divBdr>
                            <w:top w:val="none" w:sz="0" w:space="0" w:color="auto"/>
                            <w:left w:val="none" w:sz="0" w:space="0" w:color="auto"/>
                            <w:bottom w:val="none" w:sz="0" w:space="0" w:color="auto"/>
                            <w:right w:val="none" w:sz="0" w:space="0" w:color="auto"/>
                          </w:divBdr>
                        </w:div>
                      </w:divsChild>
                    </w:div>
                    <w:div w:id="500587017">
                      <w:marLeft w:val="0"/>
                      <w:marRight w:val="0"/>
                      <w:marTop w:val="0"/>
                      <w:marBottom w:val="0"/>
                      <w:divBdr>
                        <w:top w:val="none" w:sz="0" w:space="0" w:color="auto"/>
                        <w:left w:val="none" w:sz="0" w:space="0" w:color="auto"/>
                        <w:bottom w:val="none" w:sz="0" w:space="0" w:color="auto"/>
                        <w:right w:val="none" w:sz="0" w:space="0" w:color="auto"/>
                      </w:divBdr>
                      <w:divsChild>
                        <w:div w:id="296378042">
                          <w:marLeft w:val="0"/>
                          <w:marRight w:val="0"/>
                          <w:marTop w:val="0"/>
                          <w:marBottom w:val="0"/>
                          <w:divBdr>
                            <w:top w:val="none" w:sz="0" w:space="0" w:color="auto"/>
                            <w:left w:val="none" w:sz="0" w:space="0" w:color="auto"/>
                            <w:bottom w:val="none" w:sz="0" w:space="0" w:color="auto"/>
                            <w:right w:val="none" w:sz="0" w:space="0" w:color="auto"/>
                          </w:divBdr>
                        </w:div>
                      </w:divsChild>
                    </w:div>
                    <w:div w:id="534930138">
                      <w:marLeft w:val="0"/>
                      <w:marRight w:val="0"/>
                      <w:marTop w:val="0"/>
                      <w:marBottom w:val="0"/>
                      <w:divBdr>
                        <w:top w:val="none" w:sz="0" w:space="0" w:color="auto"/>
                        <w:left w:val="none" w:sz="0" w:space="0" w:color="auto"/>
                        <w:bottom w:val="none" w:sz="0" w:space="0" w:color="auto"/>
                        <w:right w:val="none" w:sz="0" w:space="0" w:color="auto"/>
                      </w:divBdr>
                      <w:divsChild>
                        <w:div w:id="380600263">
                          <w:marLeft w:val="0"/>
                          <w:marRight w:val="0"/>
                          <w:marTop w:val="0"/>
                          <w:marBottom w:val="0"/>
                          <w:divBdr>
                            <w:top w:val="none" w:sz="0" w:space="0" w:color="auto"/>
                            <w:left w:val="none" w:sz="0" w:space="0" w:color="auto"/>
                            <w:bottom w:val="none" w:sz="0" w:space="0" w:color="auto"/>
                            <w:right w:val="none" w:sz="0" w:space="0" w:color="auto"/>
                          </w:divBdr>
                        </w:div>
                      </w:divsChild>
                    </w:div>
                    <w:div w:id="537938061">
                      <w:marLeft w:val="0"/>
                      <w:marRight w:val="0"/>
                      <w:marTop w:val="0"/>
                      <w:marBottom w:val="0"/>
                      <w:divBdr>
                        <w:top w:val="none" w:sz="0" w:space="0" w:color="auto"/>
                        <w:left w:val="none" w:sz="0" w:space="0" w:color="auto"/>
                        <w:bottom w:val="none" w:sz="0" w:space="0" w:color="auto"/>
                        <w:right w:val="none" w:sz="0" w:space="0" w:color="auto"/>
                      </w:divBdr>
                      <w:divsChild>
                        <w:div w:id="2123378015">
                          <w:marLeft w:val="0"/>
                          <w:marRight w:val="0"/>
                          <w:marTop w:val="0"/>
                          <w:marBottom w:val="0"/>
                          <w:divBdr>
                            <w:top w:val="none" w:sz="0" w:space="0" w:color="auto"/>
                            <w:left w:val="none" w:sz="0" w:space="0" w:color="auto"/>
                            <w:bottom w:val="none" w:sz="0" w:space="0" w:color="auto"/>
                            <w:right w:val="none" w:sz="0" w:space="0" w:color="auto"/>
                          </w:divBdr>
                        </w:div>
                      </w:divsChild>
                    </w:div>
                    <w:div w:id="553931295">
                      <w:marLeft w:val="0"/>
                      <w:marRight w:val="0"/>
                      <w:marTop w:val="0"/>
                      <w:marBottom w:val="0"/>
                      <w:divBdr>
                        <w:top w:val="none" w:sz="0" w:space="0" w:color="auto"/>
                        <w:left w:val="none" w:sz="0" w:space="0" w:color="auto"/>
                        <w:bottom w:val="none" w:sz="0" w:space="0" w:color="auto"/>
                        <w:right w:val="none" w:sz="0" w:space="0" w:color="auto"/>
                      </w:divBdr>
                      <w:divsChild>
                        <w:div w:id="21975784">
                          <w:marLeft w:val="0"/>
                          <w:marRight w:val="0"/>
                          <w:marTop w:val="0"/>
                          <w:marBottom w:val="0"/>
                          <w:divBdr>
                            <w:top w:val="none" w:sz="0" w:space="0" w:color="auto"/>
                            <w:left w:val="none" w:sz="0" w:space="0" w:color="auto"/>
                            <w:bottom w:val="none" w:sz="0" w:space="0" w:color="auto"/>
                            <w:right w:val="none" w:sz="0" w:space="0" w:color="auto"/>
                          </w:divBdr>
                        </w:div>
                        <w:div w:id="418216770">
                          <w:marLeft w:val="0"/>
                          <w:marRight w:val="0"/>
                          <w:marTop w:val="0"/>
                          <w:marBottom w:val="0"/>
                          <w:divBdr>
                            <w:top w:val="none" w:sz="0" w:space="0" w:color="auto"/>
                            <w:left w:val="none" w:sz="0" w:space="0" w:color="auto"/>
                            <w:bottom w:val="none" w:sz="0" w:space="0" w:color="auto"/>
                            <w:right w:val="none" w:sz="0" w:space="0" w:color="auto"/>
                          </w:divBdr>
                        </w:div>
                        <w:div w:id="450710164">
                          <w:marLeft w:val="0"/>
                          <w:marRight w:val="0"/>
                          <w:marTop w:val="0"/>
                          <w:marBottom w:val="0"/>
                          <w:divBdr>
                            <w:top w:val="none" w:sz="0" w:space="0" w:color="auto"/>
                            <w:left w:val="none" w:sz="0" w:space="0" w:color="auto"/>
                            <w:bottom w:val="none" w:sz="0" w:space="0" w:color="auto"/>
                            <w:right w:val="none" w:sz="0" w:space="0" w:color="auto"/>
                          </w:divBdr>
                        </w:div>
                        <w:div w:id="476729176">
                          <w:marLeft w:val="0"/>
                          <w:marRight w:val="0"/>
                          <w:marTop w:val="0"/>
                          <w:marBottom w:val="0"/>
                          <w:divBdr>
                            <w:top w:val="none" w:sz="0" w:space="0" w:color="auto"/>
                            <w:left w:val="none" w:sz="0" w:space="0" w:color="auto"/>
                            <w:bottom w:val="none" w:sz="0" w:space="0" w:color="auto"/>
                            <w:right w:val="none" w:sz="0" w:space="0" w:color="auto"/>
                          </w:divBdr>
                        </w:div>
                        <w:div w:id="655256524">
                          <w:marLeft w:val="0"/>
                          <w:marRight w:val="0"/>
                          <w:marTop w:val="0"/>
                          <w:marBottom w:val="0"/>
                          <w:divBdr>
                            <w:top w:val="none" w:sz="0" w:space="0" w:color="auto"/>
                            <w:left w:val="none" w:sz="0" w:space="0" w:color="auto"/>
                            <w:bottom w:val="none" w:sz="0" w:space="0" w:color="auto"/>
                            <w:right w:val="none" w:sz="0" w:space="0" w:color="auto"/>
                          </w:divBdr>
                        </w:div>
                        <w:div w:id="1115246010">
                          <w:marLeft w:val="0"/>
                          <w:marRight w:val="0"/>
                          <w:marTop w:val="0"/>
                          <w:marBottom w:val="0"/>
                          <w:divBdr>
                            <w:top w:val="none" w:sz="0" w:space="0" w:color="auto"/>
                            <w:left w:val="none" w:sz="0" w:space="0" w:color="auto"/>
                            <w:bottom w:val="none" w:sz="0" w:space="0" w:color="auto"/>
                            <w:right w:val="none" w:sz="0" w:space="0" w:color="auto"/>
                          </w:divBdr>
                        </w:div>
                        <w:div w:id="1417903815">
                          <w:marLeft w:val="0"/>
                          <w:marRight w:val="0"/>
                          <w:marTop w:val="0"/>
                          <w:marBottom w:val="0"/>
                          <w:divBdr>
                            <w:top w:val="none" w:sz="0" w:space="0" w:color="auto"/>
                            <w:left w:val="none" w:sz="0" w:space="0" w:color="auto"/>
                            <w:bottom w:val="none" w:sz="0" w:space="0" w:color="auto"/>
                            <w:right w:val="none" w:sz="0" w:space="0" w:color="auto"/>
                          </w:divBdr>
                        </w:div>
                        <w:div w:id="1764959605">
                          <w:marLeft w:val="0"/>
                          <w:marRight w:val="0"/>
                          <w:marTop w:val="0"/>
                          <w:marBottom w:val="0"/>
                          <w:divBdr>
                            <w:top w:val="none" w:sz="0" w:space="0" w:color="auto"/>
                            <w:left w:val="none" w:sz="0" w:space="0" w:color="auto"/>
                            <w:bottom w:val="none" w:sz="0" w:space="0" w:color="auto"/>
                            <w:right w:val="none" w:sz="0" w:space="0" w:color="auto"/>
                          </w:divBdr>
                        </w:div>
                        <w:div w:id="1920599338">
                          <w:marLeft w:val="0"/>
                          <w:marRight w:val="0"/>
                          <w:marTop w:val="0"/>
                          <w:marBottom w:val="0"/>
                          <w:divBdr>
                            <w:top w:val="none" w:sz="0" w:space="0" w:color="auto"/>
                            <w:left w:val="none" w:sz="0" w:space="0" w:color="auto"/>
                            <w:bottom w:val="none" w:sz="0" w:space="0" w:color="auto"/>
                            <w:right w:val="none" w:sz="0" w:space="0" w:color="auto"/>
                          </w:divBdr>
                        </w:div>
                        <w:div w:id="1921325738">
                          <w:marLeft w:val="0"/>
                          <w:marRight w:val="0"/>
                          <w:marTop w:val="0"/>
                          <w:marBottom w:val="0"/>
                          <w:divBdr>
                            <w:top w:val="none" w:sz="0" w:space="0" w:color="auto"/>
                            <w:left w:val="none" w:sz="0" w:space="0" w:color="auto"/>
                            <w:bottom w:val="none" w:sz="0" w:space="0" w:color="auto"/>
                            <w:right w:val="none" w:sz="0" w:space="0" w:color="auto"/>
                          </w:divBdr>
                        </w:div>
                        <w:div w:id="1979413661">
                          <w:marLeft w:val="0"/>
                          <w:marRight w:val="0"/>
                          <w:marTop w:val="0"/>
                          <w:marBottom w:val="0"/>
                          <w:divBdr>
                            <w:top w:val="none" w:sz="0" w:space="0" w:color="auto"/>
                            <w:left w:val="none" w:sz="0" w:space="0" w:color="auto"/>
                            <w:bottom w:val="none" w:sz="0" w:space="0" w:color="auto"/>
                            <w:right w:val="none" w:sz="0" w:space="0" w:color="auto"/>
                          </w:divBdr>
                        </w:div>
                      </w:divsChild>
                    </w:div>
                    <w:div w:id="557058354">
                      <w:marLeft w:val="0"/>
                      <w:marRight w:val="0"/>
                      <w:marTop w:val="0"/>
                      <w:marBottom w:val="0"/>
                      <w:divBdr>
                        <w:top w:val="none" w:sz="0" w:space="0" w:color="auto"/>
                        <w:left w:val="none" w:sz="0" w:space="0" w:color="auto"/>
                        <w:bottom w:val="none" w:sz="0" w:space="0" w:color="auto"/>
                        <w:right w:val="none" w:sz="0" w:space="0" w:color="auto"/>
                      </w:divBdr>
                      <w:divsChild>
                        <w:div w:id="1704329944">
                          <w:marLeft w:val="0"/>
                          <w:marRight w:val="0"/>
                          <w:marTop w:val="0"/>
                          <w:marBottom w:val="0"/>
                          <w:divBdr>
                            <w:top w:val="none" w:sz="0" w:space="0" w:color="auto"/>
                            <w:left w:val="none" w:sz="0" w:space="0" w:color="auto"/>
                            <w:bottom w:val="none" w:sz="0" w:space="0" w:color="auto"/>
                            <w:right w:val="none" w:sz="0" w:space="0" w:color="auto"/>
                          </w:divBdr>
                        </w:div>
                      </w:divsChild>
                    </w:div>
                    <w:div w:id="667172038">
                      <w:marLeft w:val="0"/>
                      <w:marRight w:val="0"/>
                      <w:marTop w:val="0"/>
                      <w:marBottom w:val="0"/>
                      <w:divBdr>
                        <w:top w:val="none" w:sz="0" w:space="0" w:color="auto"/>
                        <w:left w:val="none" w:sz="0" w:space="0" w:color="auto"/>
                        <w:bottom w:val="none" w:sz="0" w:space="0" w:color="auto"/>
                        <w:right w:val="none" w:sz="0" w:space="0" w:color="auto"/>
                      </w:divBdr>
                      <w:divsChild>
                        <w:div w:id="684746343">
                          <w:marLeft w:val="0"/>
                          <w:marRight w:val="0"/>
                          <w:marTop w:val="0"/>
                          <w:marBottom w:val="0"/>
                          <w:divBdr>
                            <w:top w:val="none" w:sz="0" w:space="0" w:color="auto"/>
                            <w:left w:val="none" w:sz="0" w:space="0" w:color="auto"/>
                            <w:bottom w:val="none" w:sz="0" w:space="0" w:color="auto"/>
                            <w:right w:val="none" w:sz="0" w:space="0" w:color="auto"/>
                          </w:divBdr>
                        </w:div>
                      </w:divsChild>
                    </w:div>
                    <w:div w:id="673217433">
                      <w:marLeft w:val="0"/>
                      <w:marRight w:val="0"/>
                      <w:marTop w:val="0"/>
                      <w:marBottom w:val="0"/>
                      <w:divBdr>
                        <w:top w:val="none" w:sz="0" w:space="0" w:color="auto"/>
                        <w:left w:val="none" w:sz="0" w:space="0" w:color="auto"/>
                        <w:bottom w:val="none" w:sz="0" w:space="0" w:color="auto"/>
                        <w:right w:val="none" w:sz="0" w:space="0" w:color="auto"/>
                      </w:divBdr>
                      <w:divsChild>
                        <w:div w:id="2077707257">
                          <w:marLeft w:val="0"/>
                          <w:marRight w:val="0"/>
                          <w:marTop w:val="0"/>
                          <w:marBottom w:val="0"/>
                          <w:divBdr>
                            <w:top w:val="none" w:sz="0" w:space="0" w:color="auto"/>
                            <w:left w:val="none" w:sz="0" w:space="0" w:color="auto"/>
                            <w:bottom w:val="none" w:sz="0" w:space="0" w:color="auto"/>
                            <w:right w:val="none" w:sz="0" w:space="0" w:color="auto"/>
                          </w:divBdr>
                        </w:div>
                      </w:divsChild>
                    </w:div>
                    <w:div w:id="747651102">
                      <w:marLeft w:val="0"/>
                      <w:marRight w:val="0"/>
                      <w:marTop w:val="0"/>
                      <w:marBottom w:val="0"/>
                      <w:divBdr>
                        <w:top w:val="none" w:sz="0" w:space="0" w:color="auto"/>
                        <w:left w:val="none" w:sz="0" w:space="0" w:color="auto"/>
                        <w:bottom w:val="none" w:sz="0" w:space="0" w:color="auto"/>
                        <w:right w:val="none" w:sz="0" w:space="0" w:color="auto"/>
                      </w:divBdr>
                      <w:divsChild>
                        <w:div w:id="1103912934">
                          <w:marLeft w:val="0"/>
                          <w:marRight w:val="0"/>
                          <w:marTop w:val="0"/>
                          <w:marBottom w:val="0"/>
                          <w:divBdr>
                            <w:top w:val="none" w:sz="0" w:space="0" w:color="auto"/>
                            <w:left w:val="none" w:sz="0" w:space="0" w:color="auto"/>
                            <w:bottom w:val="none" w:sz="0" w:space="0" w:color="auto"/>
                            <w:right w:val="none" w:sz="0" w:space="0" w:color="auto"/>
                          </w:divBdr>
                        </w:div>
                      </w:divsChild>
                    </w:div>
                    <w:div w:id="756368126">
                      <w:marLeft w:val="0"/>
                      <w:marRight w:val="0"/>
                      <w:marTop w:val="0"/>
                      <w:marBottom w:val="0"/>
                      <w:divBdr>
                        <w:top w:val="none" w:sz="0" w:space="0" w:color="auto"/>
                        <w:left w:val="none" w:sz="0" w:space="0" w:color="auto"/>
                        <w:bottom w:val="none" w:sz="0" w:space="0" w:color="auto"/>
                        <w:right w:val="none" w:sz="0" w:space="0" w:color="auto"/>
                      </w:divBdr>
                      <w:divsChild>
                        <w:div w:id="1298802655">
                          <w:marLeft w:val="0"/>
                          <w:marRight w:val="0"/>
                          <w:marTop w:val="0"/>
                          <w:marBottom w:val="0"/>
                          <w:divBdr>
                            <w:top w:val="none" w:sz="0" w:space="0" w:color="auto"/>
                            <w:left w:val="none" w:sz="0" w:space="0" w:color="auto"/>
                            <w:bottom w:val="none" w:sz="0" w:space="0" w:color="auto"/>
                            <w:right w:val="none" w:sz="0" w:space="0" w:color="auto"/>
                          </w:divBdr>
                        </w:div>
                      </w:divsChild>
                    </w:div>
                    <w:div w:id="778447989">
                      <w:marLeft w:val="0"/>
                      <w:marRight w:val="0"/>
                      <w:marTop w:val="0"/>
                      <w:marBottom w:val="0"/>
                      <w:divBdr>
                        <w:top w:val="none" w:sz="0" w:space="0" w:color="auto"/>
                        <w:left w:val="none" w:sz="0" w:space="0" w:color="auto"/>
                        <w:bottom w:val="none" w:sz="0" w:space="0" w:color="auto"/>
                        <w:right w:val="none" w:sz="0" w:space="0" w:color="auto"/>
                      </w:divBdr>
                      <w:divsChild>
                        <w:div w:id="586496425">
                          <w:marLeft w:val="0"/>
                          <w:marRight w:val="0"/>
                          <w:marTop w:val="0"/>
                          <w:marBottom w:val="0"/>
                          <w:divBdr>
                            <w:top w:val="none" w:sz="0" w:space="0" w:color="auto"/>
                            <w:left w:val="none" w:sz="0" w:space="0" w:color="auto"/>
                            <w:bottom w:val="none" w:sz="0" w:space="0" w:color="auto"/>
                            <w:right w:val="none" w:sz="0" w:space="0" w:color="auto"/>
                          </w:divBdr>
                        </w:div>
                        <w:div w:id="882058854">
                          <w:marLeft w:val="0"/>
                          <w:marRight w:val="0"/>
                          <w:marTop w:val="0"/>
                          <w:marBottom w:val="0"/>
                          <w:divBdr>
                            <w:top w:val="none" w:sz="0" w:space="0" w:color="auto"/>
                            <w:left w:val="none" w:sz="0" w:space="0" w:color="auto"/>
                            <w:bottom w:val="none" w:sz="0" w:space="0" w:color="auto"/>
                            <w:right w:val="none" w:sz="0" w:space="0" w:color="auto"/>
                          </w:divBdr>
                        </w:div>
                        <w:div w:id="1022585471">
                          <w:marLeft w:val="0"/>
                          <w:marRight w:val="0"/>
                          <w:marTop w:val="0"/>
                          <w:marBottom w:val="0"/>
                          <w:divBdr>
                            <w:top w:val="none" w:sz="0" w:space="0" w:color="auto"/>
                            <w:left w:val="none" w:sz="0" w:space="0" w:color="auto"/>
                            <w:bottom w:val="none" w:sz="0" w:space="0" w:color="auto"/>
                            <w:right w:val="none" w:sz="0" w:space="0" w:color="auto"/>
                          </w:divBdr>
                        </w:div>
                      </w:divsChild>
                    </w:div>
                    <w:div w:id="870997228">
                      <w:marLeft w:val="0"/>
                      <w:marRight w:val="0"/>
                      <w:marTop w:val="0"/>
                      <w:marBottom w:val="0"/>
                      <w:divBdr>
                        <w:top w:val="none" w:sz="0" w:space="0" w:color="auto"/>
                        <w:left w:val="none" w:sz="0" w:space="0" w:color="auto"/>
                        <w:bottom w:val="none" w:sz="0" w:space="0" w:color="auto"/>
                        <w:right w:val="none" w:sz="0" w:space="0" w:color="auto"/>
                      </w:divBdr>
                      <w:divsChild>
                        <w:div w:id="1390105390">
                          <w:marLeft w:val="0"/>
                          <w:marRight w:val="0"/>
                          <w:marTop w:val="0"/>
                          <w:marBottom w:val="0"/>
                          <w:divBdr>
                            <w:top w:val="none" w:sz="0" w:space="0" w:color="auto"/>
                            <w:left w:val="none" w:sz="0" w:space="0" w:color="auto"/>
                            <w:bottom w:val="none" w:sz="0" w:space="0" w:color="auto"/>
                            <w:right w:val="none" w:sz="0" w:space="0" w:color="auto"/>
                          </w:divBdr>
                        </w:div>
                      </w:divsChild>
                    </w:div>
                    <w:div w:id="887448881">
                      <w:marLeft w:val="0"/>
                      <w:marRight w:val="0"/>
                      <w:marTop w:val="0"/>
                      <w:marBottom w:val="0"/>
                      <w:divBdr>
                        <w:top w:val="none" w:sz="0" w:space="0" w:color="auto"/>
                        <w:left w:val="none" w:sz="0" w:space="0" w:color="auto"/>
                        <w:bottom w:val="none" w:sz="0" w:space="0" w:color="auto"/>
                        <w:right w:val="none" w:sz="0" w:space="0" w:color="auto"/>
                      </w:divBdr>
                      <w:divsChild>
                        <w:div w:id="1226643586">
                          <w:marLeft w:val="0"/>
                          <w:marRight w:val="0"/>
                          <w:marTop w:val="0"/>
                          <w:marBottom w:val="0"/>
                          <w:divBdr>
                            <w:top w:val="none" w:sz="0" w:space="0" w:color="auto"/>
                            <w:left w:val="none" w:sz="0" w:space="0" w:color="auto"/>
                            <w:bottom w:val="none" w:sz="0" w:space="0" w:color="auto"/>
                            <w:right w:val="none" w:sz="0" w:space="0" w:color="auto"/>
                          </w:divBdr>
                        </w:div>
                      </w:divsChild>
                    </w:div>
                    <w:div w:id="929629529">
                      <w:marLeft w:val="0"/>
                      <w:marRight w:val="0"/>
                      <w:marTop w:val="0"/>
                      <w:marBottom w:val="0"/>
                      <w:divBdr>
                        <w:top w:val="none" w:sz="0" w:space="0" w:color="auto"/>
                        <w:left w:val="none" w:sz="0" w:space="0" w:color="auto"/>
                        <w:bottom w:val="none" w:sz="0" w:space="0" w:color="auto"/>
                        <w:right w:val="none" w:sz="0" w:space="0" w:color="auto"/>
                      </w:divBdr>
                      <w:divsChild>
                        <w:div w:id="1631787041">
                          <w:marLeft w:val="0"/>
                          <w:marRight w:val="0"/>
                          <w:marTop w:val="0"/>
                          <w:marBottom w:val="0"/>
                          <w:divBdr>
                            <w:top w:val="none" w:sz="0" w:space="0" w:color="auto"/>
                            <w:left w:val="none" w:sz="0" w:space="0" w:color="auto"/>
                            <w:bottom w:val="none" w:sz="0" w:space="0" w:color="auto"/>
                            <w:right w:val="none" w:sz="0" w:space="0" w:color="auto"/>
                          </w:divBdr>
                        </w:div>
                      </w:divsChild>
                    </w:div>
                    <w:div w:id="955866183">
                      <w:marLeft w:val="0"/>
                      <w:marRight w:val="0"/>
                      <w:marTop w:val="0"/>
                      <w:marBottom w:val="0"/>
                      <w:divBdr>
                        <w:top w:val="none" w:sz="0" w:space="0" w:color="auto"/>
                        <w:left w:val="none" w:sz="0" w:space="0" w:color="auto"/>
                        <w:bottom w:val="none" w:sz="0" w:space="0" w:color="auto"/>
                        <w:right w:val="none" w:sz="0" w:space="0" w:color="auto"/>
                      </w:divBdr>
                      <w:divsChild>
                        <w:div w:id="435563851">
                          <w:marLeft w:val="0"/>
                          <w:marRight w:val="0"/>
                          <w:marTop w:val="0"/>
                          <w:marBottom w:val="0"/>
                          <w:divBdr>
                            <w:top w:val="none" w:sz="0" w:space="0" w:color="auto"/>
                            <w:left w:val="none" w:sz="0" w:space="0" w:color="auto"/>
                            <w:bottom w:val="none" w:sz="0" w:space="0" w:color="auto"/>
                            <w:right w:val="none" w:sz="0" w:space="0" w:color="auto"/>
                          </w:divBdr>
                        </w:div>
                      </w:divsChild>
                    </w:div>
                    <w:div w:id="957495457">
                      <w:marLeft w:val="0"/>
                      <w:marRight w:val="0"/>
                      <w:marTop w:val="0"/>
                      <w:marBottom w:val="0"/>
                      <w:divBdr>
                        <w:top w:val="none" w:sz="0" w:space="0" w:color="auto"/>
                        <w:left w:val="none" w:sz="0" w:space="0" w:color="auto"/>
                        <w:bottom w:val="none" w:sz="0" w:space="0" w:color="auto"/>
                        <w:right w:val="none" w:sz="0" w:space="0" w:color="auto"/>
                      </w:divBdr>
                      <w:divsChild>
                        <w:div w:id="481502719">
                          <w:marLeft w:val="0"/>
                          <w:marRight w:val="0"/>
                          <w:marTop w:val="0"/>
                          <w:marBottom w:val="0"/>
                          <w:divBdr>
                            <w:top w:val="none" w:sz="0" w:space="0" w:color="auto"/>
                            <w:left w:val="none" w:sz="0" w:space="0" w:color="auto"/>
                            <w:bottom w:val="none" w:sz="0" w:space="0" w:color="auto"/>
                            <w:right w:val="none" w:sz="0" w:space="0" w:color="auto"/>
                          </w:divBdr>
                        </w:div>
                      </w:divsChild>
                    </w:div>
                    <w:div w:id="1047215686">
                      <w:marLeft w:val="0"/>
                      <w:marRight w:val="0"/>
                      <w:marTop w:val="0"/>
                      <w:marBottom w:val="0"/>
                      <w:divBdr>
                        <w:top w:val="none" w:sz="0" w:space="0" w:color="auto"/>
                        <w:left w:val="none" w:sz="0" w:space="0" w:color="auto"/>
                        <w:bottom w:val="none" w:sz="0" w:space="0" w:color="auto"/>
                        <w:right w:val="none" w:sz="0" w:space="0" w:color="auto"/>
                      </w:divBdr>
                      <w:divsChild>
                        <w:div w:id="1584947889">
                          <w:marLeft w:val="0"/>
                          <w:marRight w:val="0"/>
                          <w:marTop w:val="0"/>
                          <w:marBottom w:val="0"/>
                          <w:divBdr>
                            <w:top w:val="none" w:sz="0" w:space="0" w:color="auto"/>
                            <w:left w:val="none" w:sz="0" w:space="0" w:color="auto"/>
                            <w:bottom w:val="none" w:sz="0" w:space="0" w:color="auto"/>
                            <w:right w:val="none" w:sz="0" w:space="0" w:color="auto"/>
                          </w:divBdr>
                        </w:div>
                        <w:div w:id="1644652484">
                          <w:marLeft w:val="0"/>
                          <w:marRight w:val="0"/>
                          <w:marTop w:val="0"/>
                          <w:marBottom w:val="0"/>
                          <w:divBdr>
                            <w:top w:val="none" w:sz="0" w:space="0" w:color="auto"/>
                            <w:left w:val="none" w:sz="0" w:space="0" w:color="auto"/>
                            <w:bottom w:val="none" w:sz="0" w:space="0" w:color="auto"/>
                            <w:right w:val="none" w:sz="0" w:space="0" w:color="auto"/>
                          </w:divBdr>
                        </w:div>
                      </w:divsChild>
                    </w:div>
                    <w:div w:id="1104225375">
                      <w:marLeft w:val="0"/>
                      <w:marRight w:val="0"/>
                      <w:marTop w:val="0"/>
                      <w:marBottom w:val="0"/>
                      <w:divBdr>
                        <w:top w:val="none" w:sz="0" w:space="0" w:color="auto"/>
                        <w:left w:val="none" w:sz="0" w:space="0" w:color="auto"/>
                        <w:bottom w:val="none" w:sz="0" w:space="0" w:color="auto"/>
                        <w:right w:val="none" w:sz="0" w:space="0" w:color="auto"/>
                      </w:divBdr>
                      <w:divsChild>
                        <w:div w:id="474832671">
                          <w:marLeft w:val="0"/>
                          <w:marRight w:val="0"/>
                          <w:marTop w:val="0"/>
                          <w:marBottom w:val="0"/>
                          <w:divBdr>
                            <w:top w:val="none" w:sz="0" w:space="0" w:color="auto"/>
                            <w:left w:val="none" w:sz="0" w:space="0" w:color="auto"/>
                            <w:bottom w:val="none" w:sz="0" w:space="0" w:color="auto"/>
                            <w:right w:val="none" w:sz="0" w:space="0" w:color="auto"/>
                          </w:divBdr>
                        </w:div>
                      </w:divsChild>
                    </w:div>
                    <w:div w:id="1136335293">
                      <w:marLeft w:val="0"/>
                      <w:marRight w:val="0"/>
                      <w:marTop w:val="0"/>
                      <w:marBottom w:val="0"/>
                      <w:divBdr>
                        <w:top w:val="none" w:sz="0" w:space="0" w:color="auto"/>
                        <w:left w:val="none" w:sz="0" w:space="0" w:color="auto"/>
                        <w:bottom w:val="none" w:sz="0" w:space="0" w:color="auto"/>
                        <w:right w:val="none" w:sz="0" w:space="0" w:color="auto"/>
                      </w:divBdr>
                      <w:divsChild>
                        <w:div w:id="1381322699">
                          <w:marLeft w:val="0"/>
                          <w:marRight w:val="0"/>
                          <w:marTop w:val="0"/>
                          <w:marBottom w:val="0"/>
                          <w:divBdr>
                            <w:top w:val="none" w:sz="0" w:space="0" w:color="auto"/>
                            <w:left w:val="none" w:sz="0" w:space="0" w:color="auto"/>
                            <w:bottom w:val="none" w:sz="0" w:space="0" w:color="auto"/>
                            <w:right w:val="none" w:sz="0" w:space="0" w:color="auto"/>
                          </w:divBdr>
                        </w:div>
                      </w:divsChild>
                    </w:div>
                    <w:div w:id="1173648572">
                      <w:marLeft w:val="0"/>
                      <w:marRight w:val="0"/>
                      <w:marTop w:val="0"/>
                      <w:marBottom w:val="0"/>
                      <w:divBdr>
                        <w:top w:val="none" w:sz="0" w:space="0" w:color="auto"/>
                        <w:left w:val="none" w:sz="0" w:space="0" w:color="auto"/>
                        <w:bottom w:val="none" w:sz="0" w:space="0" w:color="auto"/>
                        <w:right w:val="none" w:sz="0" w:space="0" w:color="auto"/>
                      </w:divBdr>
                      <w:divsChild>
                        <w:div w:id="94904197">
                          <w:marLeft w:val="0"/>
                          <w:marRight w:val="0"/>
                          <w:marTop w:val="0"/>
                          <w:marBottom w:val="0"/>
                          <w:divBdr>
                            <w:top w:val="none" w:sz="0" w:space="0" w:color="auto"/>
                            <w:left w:val="none" w:sz="0" w:space="0" w:color="auto"/>
                            <w:bottom w:val="none" w:sz="0" w:space="0" w:color="auto"/>
                            <w:right w:val="none" w:sz="0" w:space="0" w:color="auto"/>
                          </w:divBdr>
                        </w:div>
                      </w:divsChild>
                    </w:div>
                    <w:div w:id="1175192860">
                      <w:marLeft w:val="0"/>
                      <w:marRight w:val="0"/>
                      <w:marTop w:val="0"/>
                      <w:marBottom w:val="0"/>
                      <w:divBdr>
                        <w:top w:val="none" w:sz="0" w:space="0" w:color="auto"/>
                        <w:left w:val="none" w:sz="0" w:space="0" w:color="auto"/>
                        <w:bottom w:val="none" w:sz="0" w:space="0" w:color="auto"/>
                        <w:right w:val="none" w:sz="0" w:space="0" w:color="auto"/>
                      </w:divBdr>
                      <w:divsChild>
                        <w:div w:id="1638149765">
                          <w:marLeft w:val="0"/>
                          <w:marRight w:val="0"/>
                          <w:marTop w:val="0"/>
                          <w:marBottom w:val="0"/>
                          <w:divBdr>
                            <w:top w:val="none" w:sz="0" w:space="0" w:color="auto"/>
                            <w:left w:val="none" w:sz="0" w:space="0" w:color="auto"/>
                            <w:bottom w:val="none" w:sz="0" w:space="0" w:color="auto"/>
                            <w:right w:val="none" w:sz="0" w:space="0" w:color="auto"/>
                          </w:divBdr>
                        </w:div>
                      </w:divsChild>
                    </w:div>
                    <w:div w:id="1219902271">
                      <w:marLeft w:val="0"/>
                      <w:marRight w:val="0"/>
                      <w:marTop w:val="0"/>
                      <w:marBottom w:val="0"/>
                      <w:divBdr>
                        <w:top w:val="none" w:sz="0" w:space="0" w:color="auto"/>
                        <w:left w:val="none" w:sz="0" w:space="0" w:color="auto"/>
                        <w:bottom w:val="none" w:sz="0" w:space="0" w:color="auto"/>
                        <w:right w:val="none" w:sz="0" w:space="0" w:color="auto"/>
                      </w:divBdr>
                      <w:divsChild>
                        <w:div w:id="215091756">
                          <w:marLeft w:val="0"/>
                          <w:marRight w:val="0"/>
                          <w:marTop w:val="0"/>
                          <w:marBottom w:val="0"/>
                          <w:divBdr>
                            <w:top w:val="none" w:sz="0" w:space="0" w:color="auto"/>
                            <w:left w:val="none" w:sz="0" w:space="0" w:color="auto"/>
                            <w:bottom w:val="none" w:sz="0" w:space="0" w:color="auto"/>
                            <w:right w:val="none" w:sz="0" w:space="0" w:color="auto"/>
                          </w:divBdr>
                        </w:div>
                      </w:divsChild>
                    </w:div>
                    <w:div w:id="1237399531">
                      <w:marLeft w:val="0"/>
                      <w:marRight w:val="0"/>
                      <w:marTop w:val="0"/>
                      <w:marBottom w:val="0"/>
                      <w:divBdr>
                        <w:top w:val="none" w:sz="0" w:space="0" w:color="auto"/>
                        <w:left w:val="none" w:sz="0" w:space="0" w:color="auto"/>
                        <w:bottom w:val="none" w:sz="0" w:space="0" w:color="auto"/>
                        <w:right w:val="none" w:sz="0" w:space="0" w:color="auto"/>
                      </w:divBdr>
                      <w:divsChild>
                        <w:div w:id="168830900">
                          <w:marLeft w:val="0"/>
                          <w:marRight w:val="0"/>
                          <w:marTop w:val="0"/>
                          <w:marBottom w:val="0"/>
                          <w:divBdr>
                            <w:top w:val="none" w:sz="0" w:space="0" w:color="auto"/>
                            <w:left w:val="none" w:sz="0" w:space="0" w:color="auto"/>
                            <w:bottom w:val="none" w:sz="0" w:space="0" w:color="auto"/>
                            <w:right w:val="none" w:sz="0" w:space="0" w:color="auto"/>
                          </w:divBdr>
                        </w:div>
                      </w:divsChild>
                    </w:div>
                    <w:div w:id="1282035290">
                      <w:marLeft w:val="0"/>
                      <w:marRight w:val="0"/>
                      <w:marTop w:val="0"/>
                      <w:marBottom w:val="0"/>
                      <w:divBdr>
                        <w:top w:val="none" w:sz="0" w:space="0" w:color="auto"/>
                        <w:left w:val="none" w:sz="0" w:space="0" w:color="auto"/>
                        <w:bottom w:val="none" w:sz="0" w:space="0" w:color="auto"/>
                        <w:right w:val="none" w:sz="0" w:space="0" w:color="auto"/>
                      </w:divBdr>
                      <w:divsChild>
                        <w:div w:id="142040159">
                          <w:marLeft w:val="0"/>
                          <w:marRight w:val="0"/>
                          <w:marTop w:val="0"/>
                          <w:marBottom w:val="0"/>
                          <w:divBdr>
                            <w:top w:val="none" w:sz="0" w:space="0" w:color="auto"/>
                            <w:left w:val="none" w:sz="0" w:space="0" w:color="auto"/>
                            <w:bottom w:val="none" w:sz="0" w:space="0" w:color="auto"/>
                            <w:right w:val="none" w:sz="0" w:space="0" w:color="auto"/>
                          </w:divBdr>
                        </w:div>
                        <w:div w:id="533353292">
                          <w:marLeft w:val="0"/>
                          <w:marRight w:val="0"/>
                          <w:marTop w:val="0"/>
                          <w:marBottom w:val="0"/>
                          <w:divBdr>
                            <w:top w:val="none" w:sz="0" w:space="0" w:color="auto"/>
                            <w:left w:val="none" w:sz="0" w:space="0" w:color="auto"/>
                            <w:bottom w:val="none" w:sz="0" w:space="0" w:color="auto"/>
                            <w:right w:val="none" w:sz="0" w:space="0" w:color="auto"/>
                          </w:divBdr>
                        </w:div>
                        <w:div w:id="652876165">
                          <w:marLeft w:val="0"/>
                          <w:marRight w:val="0"/>
                          <w:marTop w:val="0"/>
                          <w:marBottom w:val="0"/>
                          <w:divBdr>
                            <w:top w:val="none" w:sz="0" w:space="0" w:color="auto"/>
                            <w:left w:val="none" w:sz="0" w:space="0" w:color="auto"/>
                            <w:bottom w:val="none" w:sz="0" w:space="0" w:color="auto"/>
                            <w:right w:val="none" w:sz="0" w:space="0" w:color="auto"/>
                          </w:divBdr>
                        </w:div>
                        <w:div w:id="752624617">
                          <w:marLeft w:val="0"/>
                          <w:marRight w:val="0"/>
                          <w:marTop w:val="0"/>
                          <w:marBottom w:val="0"/>
                          <w:divBdr>
                            <w:top w:val="none" w:sz="0" w:space="0" w:color="auto"/>
                            <w:left w:val="none" w:sz="0" w:space="0" w:color="auto"/>
                            <w:bottom w:val="none" w:sz="0" w:space="0" w:color="auto"/>
                            <w:right w:val="none" w:sz="0" w:space="0" w:color="auto"/>
                          </w:divBdr>
                        </w:div>
                        <w:div w:id="1002659732">
                          <w:marLeft w:val="0"/>
                          <w:marRight w:val="0"/>
                          <w:marTop w:val="0"/>
                          <w:marBottom w:val="0"/>
                          <w:divBdr>
                            <w:top w:val="none" w:sz="0" w:space="0" w:color="auto"/>
                            <w:left w:val="none" w:sz="0" w:space="0" w:color="auto"/>
                            <w:bottom w:val="none" w:sz="0" w:space="0" w:color="auto"/>
                            <w:right w:val="none" w:sz="0" w:space="0" w:color="auto"/>
                          </w:divBdr>
                        </w:div>
                        <w:div w:id="1156990243">
                          <w:marLeft w:val="0"/>
                          <w:marRight w:val="0"/>
                          <w:marTop w:val="0"/>
                          <w:marBottom w:val="0"/>
                          <w:divBdr>
                            <w:top w:val="none" w:sz="0" w:space="0" w:color="auto"/>
                            <w:left w:val="none" w:sz="0" w:space="0" w:color="auto"/>
                            <w:bottom w:val="none" w:sz="0" w:space="0" w:color="auto"/>
                            <w:right w:val="none" w:sz="0" w:space="0" w:color="auto"/>
                          </w:divBdr>
                        </w:div>
                        <w:div w:id="1233587026">
                          <w:marLeft w:val="0"/>
                          <w:marRight w:val="0"/>
                          <w:marTop w:val="0"/>
                          <w:marBottom w:val="0"/>
                          <w:divBdr>
                            <w:top w:val="none" w:sz="0" w:space="0" w:color="auto"/>
                            <w:left w:val="none" w:sz="0" w:space="0" w:color="auto"/>
                            <w:bottom w:val="none" w:sz="0" w:space="0" w:color="auto"/>
                            <w:right w:val="none" w:sz="0" w:space="0" w:color="auto"/>
                          </w:divBdr>
                        </w:div>
                        <w:div w:id="1514152365">
                          <w:marLeft w:val="0"/>
                          <w:marRight w:val="0"/>
                          <w:marTop w:val="0"/>
                          <w:marBottom w:val="0"/>
                          <w:divBdr>
                            <w:top w:val="none" w:sz="0" w:space="0" w:color="auto"/>
                            <w:left w:val="none" w:sz="0" w:space="0" w:color="auto"/>
                            <w:bottom w:val="none" w:sz="0" w:space="0" w:color="auto"/>
                            <w:right w:val="none" w:sz="0" w:space="0" w:color="auto"/>
                          </w:divBdr>
                        </w:div>
                        <w:div w:id="1705204566">
                          <w:marLeft w:val="0"/>
                          <w:marRight w:val="0"/>
                          <w:marTop w:val="0"/>
                          <w:marBottom w:val="0"/>
                          <w:divBdr>
                            <w:top w:val="none" w:sz="0" w:space="0" w:color="auto"/>
                            <w:left w:val="none" w:sz="0" w:space="0" w:color="auto"/>
                            <w:bottom w:val="none" w:sz="0" w:space="0" w:color="auto"/>
                            <w:right w:val="none" w:sz="0" w:space="0" w:color="auto"/>
                          </w:divBdr>
                        </w:div>
                        <w:div w:id="1905800752">
                          <w:marLeft w:val="0"/>
                          <w:marRight w:val="0"/>
                          <w:marTop w:val="0"/>
                          <w:marBottom w:val="0"/>
                          <w:divBdr>
                            <w:top w:val="none" w:sz="0" w:space="0" w:color="auto"/>
                            <w:left w:val="none" w:sz="0" w:space="0" w:color="auto"/>
                            <w:bottom w:val="none" w:sz="0" w:space="0" w:color="auto"/>
                            <w:right w:val="none" w:sz="0" w:space="0" w:color="auto"/>
                          </w:divBdr>
                        </w:div>
                        <w:div w:id="2118207962">
                          <w:marLeft w:val="0"/>
                          <w:marRight w:val="0"/>
                          <w:marTop w:val="0"/>
                          <w:marBottom w:val="0"/>
                          <w:divBdr>
                            <w:top w:val="none" w:sz="0" w:space="0" w:color="auto"/>
                            <w:left w:val="none" w:sz="0" w:space="0" w:color="auto"/>
                            <w:bottom w:val="none" w:sz="0" w:space="0" w:color="auto"/>
                            <w:right w:val="none" w:sz="0" w:space="0" w:color="auto"/>
                          </w:divBdr>
                        </w:div>
                      </w:divsChild>
                    </w:div>
                    <w:div w:id="1316643999">
                      <w:marLeft w:val="0"/>
                      <w:marRight w:val="0"/>
                      <w:marTop w:val="0"/>
                      <w:marBottom w:val="0"/>
                      <w:divBdr>
                        <w:top w:val="none" w:sz="0" w:space="0" w:color="auto"/>
                        <w:left w:val="none" w:sz="0" w:space="0" w:color="auto"/>
                        <w:bottom w:val="none" w:sz="0" w:space="0" w:color="auto"/>
                        <w:right w:val="none" w:sz="0" w:space="0" w:color="auto"/>
                      </w:divBdr>
                      <w:divsChild>
                        <w:div w:id="895432163">
                          <w:marLeft w:val="0"/>
                          <w:marRight w:val="0"/>
                          <w:marTop w:val="0"/>
                          <w:marBottom w:val="0"/>
                          <w:divBdr>
                            <w:top w:val="none" w:sz="0" w:space="0" w:color="auto"/>
                            <w:left w:val="none" w:sz="0" w:space="0" w:color="auto"/>
                            <w:bottom w:val="none" w:sz="0" w:space="0" w:color="auto"/>
                            <w:right w:val="none" w:sz="0" w:space="0" w:color="auto"/>
                          </w:divBdr>
                        </w:div>
                      </w:divsChild>
                    </w:div>
                    <w:div w:id="1340503137">
                      <w:marLeft w:val="0"/>
                      <w:marRight w:val="0"/>
                      <w:marTop w:val="0"/>
                      <w:marBottom w:val="0"/>
                      <w:divBdr>
                        <w:top w:val="none" w:sz="0" w:space="0" w:color="auto"/>
                        <w:left w:val="none" w:sz="0" w:space="0" w:color="auto"/>
                        <w:bottom w:val="none" w:sz="0" w:space="0" w:color="auto"/>
                        <w:right w:val="none" w:sz="0" w:space="0" w:color="auto"/>
                      </w:divBdr>
                      <w:divsChild>
                        <w:div w:id="1311595362">
                          <w:marLeft w:val="0"/>
                          <w:marRight w:val="0"/>
                          <w:marTop w:val="0"/>
                          <w:marBottom w:val="0"/>
                          <w:divBdr>
                            <w:top w:val="none" w:sz="0" w:space="0" w:color="auto"/>
                            <w:left w:val="none" w:sz="0" w:space="0" w:color="auto"/>
                            <w:bottom w:val="none" w:sz="0" w:space="0" w:color="auto"/>
                            <w:right w:val="none" w:sz="0" w:space="0" w:color="auto"/>
                          </w:divBdr>
                        </w:div>
                      </w:divsChild>
                    </w:div>
                    <w:div w:id="1362826736">
                      <w:marLeft w:val="0"/>
                      <w:marRight w:val="0"/>
                      <w:marTop w:val="0"/>
                      <w:marBottom w:val="0"/>
                      <w:divBdr>
                        <w:top w:val="none" w:sz="0" w:space="0" w:color="auto"/>
                        <w:left w:val="none" w:sz="0" w:space="0" w:color="auto"/>
                        <w:bottom w:val="none" w:sz="0" w:space="0" w:color="auto"/>
                        <w:right w:val="none" w:sz="0" w:space="0" w:color="auto"/>
                      </w:divBdr>
                      <w:divsChild>
                        <w:div w:id="1368524802">
                          <w:marLeft w:val="0"/>
                          <w:marRight w:val="0"/>
                          <w:marTop w:val="0"/>
                          <w:marBottom w:val="0"/>
                          <w:divBdr>
                            <w:top w:val="none" w:sz="0" w:space="0" w:color="auto"/>
                            <w:left w:val="none" w:sz="0" w:space="0" w:color="auto"/>
                            <w:bottom w:val="none" w:sz="0" w:space="0" w:color="auto"/>
                            <w:right w:val="none" w:sz="0" w:space="0" w:color="auto"/>
                          </w:divBdr>
                        </w:div>
                      </w:divsChild>
                    </w:div>
                    <w:div w:id="1364599859">
                      <w:marLeft w:val="0"/>
                      <w:marRight w:val="0"/>
                      <w:marTop w:val="0"/>
                      <w:marBottom w:val="0"/>
                      <w:divBdr>
                        <w:top w:val="none" w:sz="0" w:space="0" w:color="auto"/>
                        <w:left w:val="none" w:sz="0" w:space="0" w:color="auto"/>
                        <w:bottom w:val="none" w:sz="0" w:space="0" w:color="auto"/>
                        <w:right w:val="none" w:sz="0" w:space="0" w:color="auto"/>
                      </w:divBdr>
                      <w:divsChild>
                        <w:div w:id="746196848">
                          <w:marLeft w:val="0"/>
                          <w:marRight w:val="0"/>
                          <w:marTop w:val="0"/>
                          <w:marBottom w:val="0"/>
                          <w:divBdr>
                            <w:top w:val="none" w:sz="0" w:space="0" w:color="auto"/>
                            <w:left w:val="none" w:sz="0" w:space="0" w:color="auto"/>
                            <w:bottom w:val="none" w:sz="0" w:space="0" w:color="auto"/>
                            <w:right w:val="none" w:sz="0" w:space="0" w:color="auto"/>
                          </w:divBdr>
                        </w:div>
                      </w:divsChild>
                    </w:div>
                    <w:div w:id="1382829396">
                      <w:marLeft w:val="0"/>
                      <w:marRight w:val="0"/>
                      <w:marTop w:val="0"/>
                      <w:marBottom w:val="0"/>
                      <w:divBdr>
                        <w:top w:val="none" w:sz="0" w:space="0" w:color="auto"/>
                        <w:left w:val="none" w:sz="0" w:space="0" w:color="auto"/>
                        <w:bottom w:val="none" w:sz="0" w:space="0" w:color="auto"/>
                        <w:right w:val="none" w:sz="0" w:space="0" w:color="auto"/>
                      </w:divBdr>
                      <w:divsChild>
                        <w:div w:id="339552001">
                          <w:marLeft w:val="0"/>
                          <w:marRight w:val="0"/>
                          <w:marTop w:val="0"/>
                          <w:marBottom w:val="0"/>
                          <w:divBdr>
                            <w:top w:val="none" w:sz="0" w:space="0" w:color="auto"/>
                            <w:left w:val="none" w:sz="0" w:space="0" w:color="auto"/>
                            <w:bottom w:val="none" w:sz="0" w:space="0" w:color="auto"/>
                            <w:right w:val="none" w:sz="0" w:space="0" w:color="auto"/>
                          </w:divBdr>
                        </w:div>
                      </w:divsChild>
                    </w:div>
                    <w:div w:id="1443647614">
                      <w:marLeft w:val="0"/>
                      <w:marRight w:val="0"/>
                      <w:marTop w:val="0"/>
                      <w:marBottom w:val="0"/>
                      <w:divBdr>
                        <w:top w:val="none" w:sz="0" w:space="0" w:color="auto"/>
                        <w:left w:val="none" w:sz="0" w:space="0" w:color="auto"/>
                        <w:bottom w:val="none" w:sz="0" w:space="0" w:color="auto"/>
                        <w:right w:val="none" w:sz="0" w:space="0" w:color="auto"/>
                      </w:divBdr>
                      <w:divsChild>
                        <w:div w:id="318769368">
                          <w:marLeft w:val="0"/>
                          <w:marRight w:val="0"/>
                          <w:marTop w:val="0"/>
                          <w:marBottom w:val="0"/>
                          <w:divBdr>
                            <w:top w:val="none" w:sz="0" w:space="0" w:color="auto"/>
                            <w:left w:val="none" w:sz="0" w:space="0" w:color="auto"/>
                            <w:bottom w:val="none" w:sz="0" w:space="0" w:color="auto"/>
                            <w:right w:val="none" w:sz="0" w:space="0" w:color="auto"/>
                          </w:divBdr>
                        </w:div>
                      </w:divsChild>
                    </w:div>
                    <w:div w:id="1460026314">
                      <w:marLeft w:val="0"/>
                      <w:marRight w:val="0"/>
                      <w:marTop w:val="0"/>
                      <w:marBottom w:val="0"/>
                      <w:divBdr>
                        <w:top w:val="none" w:sz="0" w:space="0" w:color="auto"/>
                        <w:left w:val="none" w:sz="0" w:space="0" w:color="auto"/>
                        <w:bottom w:val="none" w:sz="0" w:space="0" w:color="auto"/>
                        <w:right w:val="none" w:sz="0" w:space="0" w:color="auto"/>
                      </w:divBdr>
                      <w:divsChild>
                        <w:div w:id="195853089">
                          <w:marLeft w:val="0"/>
                          <w:marRight w:val="0"/>
                          <w:marTop w:val="0"/>
                          <w:marBottom w:val="0"/>
                          <w:divBdr>
                            <w:top w:val="none" w:sz="0" w:space="0" w:color="auto"/>
                            <w:left w:val="none" w:sz="0" w:space="0" w:color="auto"/>
                            <w:bottom w:val="none" w:sz="0" w:space="0" w:color="auto"/>
                            <w:right w:val="none" w:sz="0" w:space="0" w:color="auto"/>
                          </w:divBdr>
                        </w:div>
                      </w:divsChild>
                    </w:div>
                    <w:div w:id="1488982105">
                      <w:marLeft w:val="0"/>
                      <w:marRight w:val="0"/>
                      <w:marTop w:val="0"/>
                      <w:marBottom w:val="0"/>
                      <w:divBdr>
                        <w:top w:val="none" w:sz="0" w:space="0" w:color="auto"/>
                        <w:left w:val="none" w:sz="0" w:space="0" w:color="auto"/>
                        <w:bottom w:val="none" w:sz="0" w:space="0" w:color="auto"/>
                        <w:right w:val="none" w:sz="0" w:space="0" w:color="auto"/>
                      </w:divBdr>
                      <w:divsChild>
                        <w:div w:id="1000040030">
                          <w:marLeft w:val="0"/>
                          <w:marRight w:val="0"/>
                          <w:marTop w:val="0"/>
                          <w:marBottom w:val="0"/>
                          <w:divBdr>
                            <w:top w:val="none" w:sz="0" w:space="0" w:color="auto"/>
                            <w:left w:val="none" w:sz="0" w:space="0" w:color="auto"/>
                            <w:bottom w:val="none" w:sz="0" w:space="0" w:color="auto"/>
                            <w:right w:val="none" w:sz="0" w:space="0" w:color="auto"/>
                          </w:divBdr>
                        </w:div>
                      </w:divsChild>
                    </w:div>
                    <w:div w:id="1524050490">
                      <w:marLeft w:val="0"/>
                      <w:marRight w:val="0"/>
                      <w:marTop w:val="0"/>
                      <w:marBottom w:val="0"/>
                      <w:divBdr>
                        <w:top w:val="none" w:sz="0" w:space="0" w:color="auto"/>
                        <w:left w:val="none" w:sz="0" w:space="0" w:color="auto"/>
                        <w:bottom w:val="none" w:sz="0" w:space="0" w:color="auto"/>
                        <w:right w:val="none" w:sz="0" w:space="0" w:color="auto"/>
                      </w:divBdr>
                      <w:divsChild>
                        <w:div w:id="1526359793">
                          <w:marLeft w:val="0"/>
                          <w:marRight w:val="0"/>
                          <w:marTop w:val="0"/>
                          <w:marBottom w:val="0"/>
                          <w:divBdr>
                            <w:top w:val="none" w:sz="0" w:space="0" w:color="auto"/>
                            <w:left w:val="none" w:sz="0" w:space="0" w:color="auto"/>
                            <w:bottom w:val="none" w:sz="0" w:space="0" w:color="auto"/>
                            <w:right w:val="none" w:sz="0" w:space="0" w:color="auto"/>
                          </w:divBdr>
                        </w:div>
                      </w:divsChild>
                    </w:div>
                    <w:div w:id="1527597763">
                      <w:marLeft w:val="0"/>
                      <w:marRight w:val="0"/>
                      <w:marTop w:val="0"/>
                      <w:marBottom w:val="0"/>
                      <w:divBdr>
                        <w:top w:val="none" w:sz="0" w:space="0" w:color="auto"/>
                        <w:left w:val="none" w:sz="0" w:space="0" w:color="auto"/>
                        <w:bottom w:val="none" w:sz="0" w:space="0" w:color="auto"/>
                        <w:right w:val="none" w:sz="0" w:space="0" w:color="auto"/>
                      </w:divBdr>
                      <w:divsChild>
                        <w:div w:id="1960064366">
                          <w:marLeft w:val="0"/>
                          <w:marRight w:val="0"/>
                          <w:marTop w:val="0"/>
                          <w:marBottom w:val="0"/>
                          <w:divBdr>
                            <w:top w:val="none" w:sz="0" w:space="0" w:color="auto"/>
                            <w:left w:val="none" w:sz="0" w:space="0" w:color="auto"/>
                            <w:bottom w:val="none" w:sz="0" w:space="0" w:color="auto"/>
                            <w:right w:val="none" w:sz="0" w:space="0" w:color="auto"/>
                          </w:divBdr>
                        </w:div>
                      </w:divsChild>
                    </w:div>
                    <w:div w:id="1542207424">
                      <w:marLeft w:val="0"/>
                      <w:marRight w:val="0"/>
                      <w:marTop w:val="0"/>
                      <w:marBottom w:val="0"/>
                      <w:divBdr>
                        <w:top w:val="none" w:sz="0" w:space="0" w:color="auto"/>
                        <w:left w:val="none" w:sz="0" w:space="0" w:color="auto"/>
                        <w:bottom w:val="none" w:sz="0" w:space="0" w:color="auto"/>
                        <w:right w:val="none" w:sz="0" w:space="0" w:color="auto"/>
                      </w:divBdr>
                      <w:divsChild>
                        <w:div w:id="516583423">
                          <w:marLeft w:val="0"/>
                          <w:marRight w:val="0"/>
                          <w:marTop w:val="0"/>
                          <w:marBottom w:val="0"/>
                          <w:divBdr>
                            <w:top w:val="none" w:sz="0" w:space="0" w:color="auto"/>
                            <w:left w:val="none" w:sz="0" w:space="0" w:color="auto"/>
                            <w:bottom w:val="none" w:sz="0" w:space="0" w:color="auto"/>
                            <w:right w:val="none" w:sz="0" w:space="0" w:color="auto"/>
                          </w:divBdr>
                        </w:div>
                        <w:div w:id="759375157">
                          <w:marLeft w:val="0"/>
                          <w:marRight w:val="0"/>
                          <w:marTop w:val="0"/>
                          <w:marBottom w:val="0"/>
                          <w:divBdr>
                            <w:top w:val="none" w:sz="0" w:space="0" w:color="auto"/>
                            <w:left w:val="none" w:sz="0" w:space="0" w:color="auto"/>
                            <w:bottom w:val="none" w:sz="0" w:space="0" w:color="auto"/>
                            <w:right w:val="none" w:sz="0" w:space="0" w:color="auto"/>
                          </w:divBdr>
                        </w:div>
                        <w:div w:id="1978029565">
                          <w:marLeft w:val="0"/>
                          <w:marRight w:val="0"/>
                          <w:marTop w:val="0"/>
                          <w:marBottom w:val="0"/>
                          <w:divBdr>
                            <w:top w:val="none" w:sz="0" w:space="0" w:color="auto"/>
                            <w:left w:val="none" w:sz="0" w:space="0" w:color="auto"/>
                            <w:bottom w:val="none" w:sz="0" w:space="0" w:color="auto"/>
                            <w:right w:val="none" w:sz="0" w:space="0" w:color="auto"/>
                          </w:divBdr>
                        </w:div>
                      </w:divsChild>
                    </w:div>
                    <w:div w:id="1596785809">
                      <w:marLeft w:val="0"/>
                      <w:marRight w:val="0"/>
                      <w:marTop w:val="0"/>
                      <w:marBottom w:val="0"/>
                      <w:divBdr>
                        <w:top w:val="none" w:sz="0" w:space="0" w:color="auto"/>
                        <w:left w:val="none" w:sz="0" w:space="0" w:color="auto"/>
                        <w:bottom w:val="none" w:sz="0" w:space="0" w:color="auto"/>
                        <w:right w:val="none" w:sz="0" w:space="0" w:color="auto"/>
                      </w:divBdr>
                      <w:divsChild>
                        <w:div w:id="1609117014">
                          <w:marLeft w:val="0"/>
                          <w:marRight w:val="0"/>
                          <w:marTop w:val="0"/>
                          <w:marBottom w:val="0"/>
                          <w:divBdr>
                            <w:top w:val="none" w:sz="0" w:space="0" w:color="auto"/>
                            <w:left w:val="none" w:sz="0" w:space="0" w:color="auto"/>
                            <w:bottom w:val="none" w:sz="0" w:space="0" w:color="auto"/>
                            <w:right w:val="none" w:sz="0" w:space="0" w:color="auto"/>
                          </w:divBdr>
                        </w:div>
                      </w:divsChild>
                    </w:div>
                    <w:div w:id="1611401521">
                      <w:marLeft w:val="0"/>
                      <w:marRight w:val="0"/>
                      <w:marTop w:val="0"/>
                      <w:marBottom w:val="0"/>
                      <w:divBdr>
                        <w:top w:val="none" w:sz="0" w:space="0" w:color="auto"/>
                        <w:left w:val="none" w:sz="0" w:space="0" w:color="auto"/>
                        <w:bottom w:val="none" w:sz="0" w:space="0" w:color="auto"/>
                        <w:right w:val="none" w:sz="0" w:space="0" w:color="auto"/>
                      </w:divBdr>
                      <w:divsChild>
                        <w:div w:id="1845588605">
                          <w:marLeft w:val="0"/>
                          <w:marRight w:val="0"/>
                          <w:marTop w:val="0"/>
                          <w:marBottom w:val="0"/>
                          <w:divBdr>
                            <w:top w:val="none" w:sz="0" w:space="0" w:color="auto"/>
                            <w:left w:val="none" w:sz="0" w:space="0" w:color="auto"/>
                            <w:bottom w:val="none" w:sz="0" w:space="0" w:color="auto"/>
                            <w:right w:val="none" w:sz="0" w:space="0" w:color="auto"/>
                          </w:divBdr>
                        </w:div>
                      </w:divsChild>
                    </w:div>
                    <w:div w:id="1643805303">
                      <w:marLeft w:val="0"/>
                      <w:marRight w:val="0"/>
                      <w:marTop w:val="0"/>
                      <w:marBottom w:val="0"/>
                      <w:divBdr>
                        <w:top w:val="none" w:sz="0" w:space="0" w:color="auto"/>
                        <w:left w:val="none" w:sz="0" w:space="0" w:color="auto"/>
                        <w:bottom w:val="none" w:sz="0" w:space="0" w:color="auto"/>
                        <w:right w:val="none" w:sz="0" w:space="0" w:color="auto"/>
                      </w:divBdr>
                      <w:divsChild>
                        <w:div w:id="1000158241">
                          <w:marLeft w:val="0"/>
                          <w:marRight w:val="0"/>
                          <w:marTop w:val="0"/>
                          <w:marBottom w:val="0"/>
                          <w:divBdr>
                            <w:top w:val="none" w:sz="0" w:space="0" w:color="auto"/>
                            <w:left w:val="none" w:sz="0" w:space="0" w:color="auto"/>
                            <w:bottom w:val="none" w:sz="0" w:space="0" w:color="auto"/>
                            <w:right w:val="none" w:sz="0" w:space="0" w:color="auto"/>
                          </w:divBdr>
                        </w:div>
                      </w:divsChild>
                    </w:div>
                    <w:div w:id="1648167492">
                      <w:marLeft w:val="0"/>
                      <w:marRight w:val="0"/>
                      <w:marTop w:val="0"/>
                      <w:marBottom w:val="0"/>
                      <w:divBdr>
                        <w:top w:val="none" w:sz="0" w:space="0" w:color="auto"/>
                        <w:left w:val="none" w:sz="0" w:space="0" w:color="auto"/>
                        <w:bottom w:val="none" w:sz="0" w:space="0" w:color="auto"/>
                        <w:right w:val="none" w:sz="0" w:space="0" w:color="auto"/>
                      </w:divBdr>
                      <w:divsChild>
                        <w:div w:id="508254530">
                          <w:marLeft w:val="0"/>
                          <w:marRight w:val="0"/>
                          <w:marTop w:val="0"/>
                          <w:marBottom w:val="0"/>
                          <w:divBdr>
                            <w:top w:val="none" w:sz="0" w:space="0" w:color="auto"/>
                            <w:left w:val="none" w:sz="0" w:space="0" w:color="auto"/>
                            <w:bottom w:val="none" w:sz="0" w:space="0" w:color="auto"/>
                            <w:right w:val="none" w:sz="0" w:space="0" w:color="auto"/>
                          </w:divBdr>
                        </w:div>
                      </w:divsChild>
                    </w:div>
                    <w:div w:id="1654292259">
                      <w:marLeft w:val="0"/>
                      <w:marRight w:val="0"/>
                      <w:marTop w:val="0"/>
                      <w:marBottom w:val="0"/>
                      <w:divBdr>
                        <w:top w:val="none" w:sz="0" w:space="0" w:color="auto"/>
                        <w:left w:val="none" w:sz="0" w:space="0" w:color="auto"/>
                        <w:bottom w:val="none" w:sz="0" w:space="0" w:color="auto"/>
                        <w:right w:val="none" w:sz="0" w:space="0" w:color="auto"/>
                      </w:divBdr>
                      <w:divsChild>
                        <w:div w:id="708997520">
                          <w:marLeft w:val="0"/>
                          <w:marRight w:val="0"/>
                          <w:marTop w:val="0"/>
                          <w:marBottom w:val="0"/>
                          <w:divBdr>
                            <w:top w:val="none" w:sz="0" w:space="0" w:color="auto"/>
                            <w:left w:val="none" w:sz="0" w:space="0" w:color="auto"/>
                            <w:bottom w:val="none" w:sz="0" w:space="0" w:color="auto"/>
                            <w:right w:val="none" w:sz="0" w:space="0" w:color="auto"/>
                          </w:divBdr>
                        </w:div>
                        <w:div w:id="1030838130">
                          <w:marLeft w:val="0"/>
                          <w:marRight w:val="0"/>
                          <w:marTop w:val="0"/>
                          <w:marBottom w:val="0"/>
                          <w:divBdr>
                            <w:top w:val="none" w:sz="0" w:space="0" w:color="auto"/>
                            <w:left w:val="none" w:sz="0" w:space="0" w:color="auto"/>
                            <w:bottom w:val="none" w:sz="0" w:space="0" w:color="auto"/>
                            <w:right w:val="none" w:sz="0" w:space="0" w:color="auto"/>
                          </w:divBdr>
                        </w:div>
                      </w:divsChild>
                    </w:div>
                    <w:div w:id="1667398554">
                      <w:marLeft w:val="0"/>
                      <w:marRight w:val="0"/>
                      <w:marTop w:val="0"/>
                      <w:marBottom w:val="0"/>
                      <w:divBdr>
                        <w:top w:val="none" w:sz="0" w:space="0" w:color="auto"/>
                        <w:left w:val="none" w:sz="0" w:space="0" w:color="auto"/>
                        <w:bottom w:val="none" w:sz="0" w:space="0" w:color="auto"/>
                        <w:right w:val="none" w:sz="0" w:space="0" w:color="auto"/>
                      </w:divBdr>
                      <w:divsChild>
                        <w:div w:id="776946455">
                          <w:marLeft w:val="0"/>
                          <w:marRight w:val="0"/>
                          <w:marTop w:val="0"/>
                          <w:marBottom w:val="0"/>
                          <w:divBdr>
                            <w:top w:val="none" w:sz="0" w:space="0" w:color="auto"/>
                            <w:left w:val="none" w:sz="0" w:space="0" w:color="auto"/>
                            <w:bottom w:val="none" w:sz="0" w:space="0" w:color="auto"/>
                            <w:right w:val="none" w:sz="0" w:space="0" w:color="auto"/>
                          </w:divBdr>
                        </w:div>
                        <w:div w:id="800078247">
                          <w:marLeft w:val="0"/>
                          <w:marRight w:val="0"/>
                          <w:marTop w:val="0"/>
                          <w:marBottom w:val="0"/>
                          <w:divBdr>
                            <w:top w:val="none" w:sz="0" w:space="0" w:color="auto"/>
                            <w:left w:val="none" w:sz="0" w:space="0" w:color="auto"/>
                            <w:bottom w:val="none" w:sz="0" w:space="0" w:color="auto"/>
                            <w:right w:val="none" w:sz="0" w:space="0" w:color="auto"/>
                          </w:divBdr>
                        </w:div>
                        <w:div w:id="808518001">
                          <w:marLeft w:val="0"/>
                          <w:marRight w:val="0"/>
                          <w:marTop w:val="0"/>
                          <w:marBottom w:val="0"/>
                          <w:divBdr>
                            <w:top w:val="none" w:sz="0" w:space="0" w:color="auto"/>
                            <w:left w:val="none" w:sz="0" w:space="0" w:color="auto"/>
                            <w:bottom w:val="none" w:sz="0" w:space="0" w:color="auto"/>
                            <w:right w:val="none" w:sz="0" w:space="0" w:color="auto"/>
                          </w:divBdr>
                        </w:div>
                        <w:div w:id="936905334">
                          <w:marLeft w:val="0"/>
                          <w:marRight w:val="0"/>
                          <w:marTop w:val="0"/>
                          <w:marBottom w:val="0"/>
                          <w:divBdr>
                            <w:top w:val="none" w:sz="0" w:space="0" w:color="auto"/>
                            <w:left w:val="none" w:sz="0" w:space="0" w:color="auto"/>
                            <w:bottom w:val="none" w:sz="0" w:space="0" w:color="auto"/>
                            <w:right w:val="none" w:sz="0" w:space="0" w:color="auto"/>
                          </w:divBdr>
                        </w:div>
                        <w:div w:id="1327398761">
                          <w:marLeft w:val="0"/>
                          <w:marRight w:val="0"/>
                          <w:marTop w:val="0"/>
                          <w:marBottom w:val="0"/>
                          <w:divBdr>
                            <w:top w:val="none" w:sz="0" w:space="0" w:color="auto"/>
                            <w:left w:val="none" w:sz="0" w:space="0" w:color="auto"/>
                            <w:bottom w:val="none" w:sz="0" w:space="0" w:color="auto"/>
                            <w:right w:val="none" w:sz="0" w:space="0" w:color="auto"/>
                          </w:divBdr>
                        </w:div>
                        <w:div w:id="1618952226">
                          <w:marLeft w:val="0"/>
                          <w:marRight w:val="0"/>
                          <w:marTop w:val="0"/>
                          <w:marBottom w:val="0"/>
                          <w:divBdr>
                            <w:top w:val="none" w:sz="0" w:space="0" w:color="auto"/>
                            <w:left w:val="none" w:sz="0" w:space="0" w:color="auto"/>
                            <w:bottom w:val="none" w:sz="0" w:space="0" w:color="auto"/>
                            <w:right w:val="none" w:sz="0" w:space="0" w:color="auto"/>
                          </w:divBdr>
                        </w:div>
                        <w:div w:id="1731876968">
                          <w:marLeft w:val="0"/>
                          <w:marRight w:val="0"/>
                          <w:marTop w:val="0"/>
                          <w:marBottom w:val="0"/>
                          <w:divBdr>
                            <w:top w:val="none" w:sz="0" w:space="0" w:color="auto"/>
                            <w:left w:val="none" w:sz="0" w:space="0" w:color="auto"/>
                            <w:bottom w:val="none" w:sz="0" w:space="0" w:color="auto"/>
                            <w:right w:val="none" w:sz="0" w:space="0" w:color="auto"/>
                          </w:divBdr>
                        </w:div>
                        <w:div w:id="1854567848">
                          <w:marLeft w:val="0"/>
                          <w:marRight w:val="0"/>
                          <w:marTop w:val="0"/>
                          <w:marBottom w:val="0"/>
                          <w:divBdr>
                            <w:top w:val="none" w:sz="0" w:space="0" w:color="auto"/>
                            <w:left w:val="none" w:sz="0" w:space="0" w:color="auto"/>
                            <w:bottom w:val="none" w:sz="0" w:space="0" w:color="auto"/>
                            <w:right w:val="none" w:sz="0" w:space="0" w:color="auto"/>
                          </w:divBdr>
                        </w:div>
                      </w:divsChild>
                    </w:div>
                    <w:div w:id="1680040366">
                      <w:marLeft w:val="0"/>
                      <w:marRight w:val="0"/>
                      <w:marTop w:val="0"/>
                      <w:marBottom w:val="0"/>
                      <w:divBdr>
                        <w:top w:val="none" w:sz="0" w:space="0" w:color="auto"/>
                        <w:left w:val="none" w:sz="0" w:space="0" w:color="auto"/>
                        <w:bottom w:val="none" w:sz="0" w:space="0" w:color="auto"/>
                        <w:right w:val="none" w:sz="0" w:space="0" w:color="auto"/>
                      </w:divBdr>
                      <w:divsChild>
                        <w:div w:id="1563835666">
                          <w:marLeft w:val="0"/>
                          <w:marRight w:val="0"/>
                          <w:marTop w:val="0"/>
                          <w:marBottom w:val="0"/>
                          <w:divBdr>
                            <w:top w:val="none" w:sz="0" w:space="0" w:color="auto"/>
                            <w:left w:val="none" w:sz="0" w:space="0" w:color="auto"/>
                            <w:bottom w:val="none" w:sz="0" w:space="0" w:color="auto"/>
                            <w:right w:val="none" w:sz="0" w:space="0" w:color="auto"/>
                          </w:divBdr>
                        </w:div>
                      </w:divsChild>
                    </w:div>
                    <w:div w:id="1689719921">
                      <w:marLeft w:val="0"/>
                      <w:marRight w:val="0"/>
                      <w:marTop w:val="0"/>
                      <w:marBottom w:val="0"/>
                      <w:divBdr>
                        <w:top w:val="none" w:sz="0" w:space="0" w:color="auto"/>
                        <w:left w:val="none" w:sz="0" w:space="0" w:color="auto"/>
                        <w:bottom w:val="none" w:sz="0" w:space="0" w:color="auto"/>
                        <w:right w:val="none" w:sz="0" w:space="0" w:color="auto"/>
                      </w:divBdr>
                      <w:divsChild>
                        <w:div w:id="1509831489">
                          <w:marLeft w:val="0"/>
                          <w:marRight w:val="0"/>
                          <w:marTop w:val="0"/>
                          <w:marBottom w:val="0"/>
                          <w:divBdr>
                            <w:top w:val="none" w:sz="0" w:space="0" w:color="auto"/>
                            <w:left w:val="none" w:sz="0" w:space="0" w:color="auto"/>
                            <w:bottom w:val="none" w:sz="0" w:space="0" w:color="auto"/>
                            <w:right w:val="none" w:sz="0" w:space="0" w:color="auto"/>
                          </w:divBdr>
                        </w:div>
                      </w:divsChild>
                    </w:div>
                    <w:div w:id="1696036098">
                      <w:marLeft w:val="0"/>
                      <w:marRight w:val="0"/>
                      <w:marTop w:val="0"/>
                      <w:marBottom w:val="0"/>
                      <w:divBdr>
                        <w:top w:val="none" w:sz="0" w:space="0" w:color="auto"/>
                        <w:left w:val="none" w:sz="0" w:space="0" w:color="auto"/>
                        <w:bottom w:val="none" w:sz="0" w:space="0" w:color="auto"/>
                        <w:right w:val="none" w:sz="0" w:space="0" w:color="auto"/>
                      </w:divBdr>
                      <w:divsChild>
                        <w:div w:id="723599937">
                          <w:marLeft w:val="0"/>
                          <w:marRight w:val="0"/>
                          <w:marTop w:val="0"/>
                          <w:marBottom w:val="0"/>
                          <w:divBdr>
                            <w:top w:val="none" w:sz="0" w:space="0" w:color="auto"/>
                            <w:left w:val="none" w:sz="0" w:space="0" w:color="auto"/>
                            <w:bottom w:val="none" w:sz="0" w:space="0" w:color="auto"/>
                            <w:right w:val="none" w:sz="0" w:space="0" w:color="auto"/>
                          </w:divBdr>
                        </w:div>
                      </w:divsChild>
                    </w:div>
                    <w:div w:id="1697273756">
                      <w:marLeft w:val="0"/>
                      <w:marRight w:val="0"/>
                      <w:marTop w:val="0"/>
                      <w:marBottom w:val="0"/>
                      <w:divBdr>
                        <w:top w:val="none" w:sz="0" w:space="0" w:color="auto"/>
                        <w:left w:val="none" w:sz="0" w:space="0" w:color="auto"/>
                        <w:bottom w:val="none" w:sz="0" w:space="0" w:color="auto"/>
                        <w:right w:val="none" w:sz="0" w:space="0" w:color="auto"/>
                      </w:divBdr>
                      <w:divsChild>
                        <w:div w:id="350038071">
                          <w:marLeft w:val="0"/>
                          <w:marRight w:val="0"/>
                          <w:marTop w:val="0"/>
                          <w:marBottom w:val="0"/>
                          <w:divBdr>
                            <w:top w:val="none" w:sz="0" w:space="0" w:color="auto"/>
                            <w:left w:val="none" w:sz="0" w:space="0" w:color="auto"/>
                            <w:bottom w:val="none" w:sz="0" w:space="0" w:color="auto"/>
                            <w:right w:val="none" w:sz="0" w:space="0" w:color="auto"/>
                          </w:divBdr>
                        </w:div>
                      </w:divsChild>
                    </w:div>
                    <w:div w:id="1731533084">
                      <w:marLeft w:val="0"/>
                      <w:marRight w:val="0"/>
                      <w:marTop w:val="0"/>
                      <w:marBottom w:val="0"/>
                      <w:divBdr>
                        <w:top w:val="none" w:sz="0" w:space="0" w:color="auto"/>
                        <w:left w:val="none" w:sz="0" w:space="0" w:color="auto"/>
                        <w:bottom w:val="none" w:sz="0" w:space="0" w:color="auto"/>
                        <w:right w:val="none" w:sz="0" w:space="0" w:color="auto"/>
                      </w:divBdr>
                      <w:divsChild>
                        <w:div w:id="245922797">
                          <w:marLeft w:val="0"/>
                          <w:marRight w:val="0"/>
                          <w:marTop w:val="0"/>
                          <w:marBottom w:val="0"/>
                          <w:divBdr>
                            <w:top w:val="none" w:sz="0" w:space="0" w:color="auto"/>
                            <w:left w:val="none" w:sz="0" w:space="0" w:color="auto"/>
                            <w:bottom w:val="none" w:sz="0" w:space="0" w:color="auto"/>
                            <w:right w:val="none" w:sz="0" w:space="0" w:color="auto"/>
                          </w:divBdr>
                        </w:div>
                      </w:divsChild>
                    </w:div>
                    <w:div w:id="1761222364">
                      <w:marLeft w:val="0"/>
                      <w:marRight w:val="0"/>
                      <w:marTop w:val="0"/>
                      <w:marBottom w:val="0"/>
                      <w:divBdr>
                        <w:top w:val="none" w:sz="0" w:space="0" w:color="auto"/>
                        <w:left w:val="none" w:sz="0" w:space="0" w:color="auto"/>
                        <w:bottom w:val="none" w:sz="0" w:space="0" w:color="auto"/>
                        <w:right w:val="none" w:sz="0" w:space="0" w:color="auto"/>
                      </w:divBdr>
                      <w:divsChild>
                        <w:div w:id="913314520">
                          <w:marLeft w:val="0"/>
                          <w:marRight w:val="0"/>
                          <w:marTop w:val="0"/>
                          <w:marBottom w:val="0"/>
                          <w:divBdr>
                            <w:top w:val="none" w:sz="0" w:space="0" w:color="auto"/>
                            <w:left w:val="none" w:sz="0" w:space="0" w:color="auto"/>
                            <w:bottom w:val="none" w:sz="0" w:space="0" w:color="auto"/>
                            <w:right w:val="none" w:sz="0" w:space="0" w:color="auto"/>
                          </w:divBdr>
                        </w:div>
                      </w:divsChild>
                    </w:div>
                    <w:div w:id="1784376420">
                      <w:marLeft w:val="0"/>
                      <w:marRight w:val="0"/>
                      <w:marTop w:val="0"/>
                      <w:marBottom w:val="0"/>
                      <w:divBdr>
                        <w:top w:val="none" w:sz="0" w:space="0" w:color="auto"/>
                        <w:left w:val="none" w:sz="0" w:space="0" w:color="auto"/>
                        <w:bottom w:val="none" w:sz="0" w:space="0" w:color="auto"/>
                        <w:right w:val="none" w:sz="0" w:space="0" w:color="auto"/>
                      </w:divBdr>
                      <w:divsChild>
                        <w:div w:id="554632785">
                          <w:marLeft w:val="0"/>
                          <w:marRight w:val="0"/>
                          <w:marTop w:val="0"/>
                          <w:marBottom w:val="0"/>
                          <w:divBdr>
                            <w:top w:val="none" w:sz="0" w:space="0" w:color="auto"/>
                            <w:left w:val="none" w:sz="0" w:space="0" w:color="auto"/>
                            <w:bottom w:val="none" w:sz="0" w:space="0" w:color="auto"/>
                            <w:right w:val="none" w:sz="0" w:space="0" w:color="auto"/>
                          </w:divBdr>
                        </w:div>
                      </w:divsChild>
                    </w:div>
                    <w:div w:id="1818766796">
                      <w:marLeft w:val="0"/>
                      <w:marRight w:val="0"/>
                      <w:marTop w:val="0"/>
                      <w:marBottom w:val="0"/>
                      <w:divBdr>
                        <w:top w:val="none" w:sz="0" w:space="0" w:color="auto"/>
                        <w:left w:val="none" w:sz="0" w:space="0" w:color="auto"/>
                        <w:bottom w:val="none" w:sz="0" w:space="0" w:color="auto"/>
                        <w:right w:val="none" w:sz="0" w:space="0" w:color="auto"/>
                      </w:divBdr>
                      <w:divsChild>
                        <w:div w:id="1899127607">
                          <w:marLeft w:val="0"/>
                          <w:marRight w:val="0"/>
                          <w:marTop w:val="0"/>
                          <w:marBottom w:val="0"/>
                          <w:divBdr>
                            <w:top w:val="none" w:sz="0" w:space="0" w:color="auto"/>
                            <w:left w:val="none" w:sz="0" w:space="0" w:color="auto"/>
                            <w:bottom w:val="none" w:sz="0" w:space="0" w:color="auto"/>
                            <w:right w:val="none" w:sz="0" w:space="0" w:color="auto"/>
                          </w:divBdr>
                        </w:div>
                      </w:divsChild>
                    </w:div>
                    <w:div w:id="1849170764">
                      <w:marLeft w:val="0"/>
                      <w:marRight w:val="0"/>
                      <w:marTop w:val="0"/>
                      <w:marBottom w:val="0"/>
                      <w:divBdr>
                        <w:top w:val="none" w:sz="0" w:space="0" w:color="auto"/>
                        <w:left w:val="none" w:sz="0" w:space="0" w:color="auto"/>
                        <w:bottom w:val="none" w:sz="0" w:space="0" w:color="auto"/>
                        <w:right w:val="none" w:sz="0" w:space="0" w:color="auto"/>
                      </w:divBdr>
                      <w:divsChild>
                        <w:div w:id="2024820277">
                          <w:marLeft w:val="0"/>
                          <w:marRight w:val="0"/>
                          <w:marTop w:val="0"/>
                          <w:marBottom w:val="0"/>
                          <w:divBdr>
                            <w:top w:val="none" w:sz="0" w:space="0" w:color="auto"/>
                            <w:left w:val="none" w:sz="0" w:space="0" w:color="auto"/>
                            <w:bottom w:val="none" w:sz="0" w:space="0" w:color="auto"/>
                            <w:right w:val="none" w:sz="0" w:space="0" w:color="auto"/>
                          </w:divBdr>
                        </w:div>
                      </w:divsChild>
                    </w:div>
                    <w:div w:id="1850482758">
                      <w:marLeft w:val="0"/>
                      <w:marRight w:val="0"/>
                      <w:marTop w:val="0"/>
                      <w:marBottom w:val="0"/>
                      <w:divBdr>
                        <w:top w:val="none" w:sz="0" w:space="0" w:color="auto"/>
                        <w:left w:val="none" w:sz="0" w:space="0" w:color="auto"/>
                        <w:bottom w:val="none" w:sz="0" w:space="0" w:color="auto"/>
                        <w:right w:val="none" w:sz="0" w:space="0" w:color="auto"/>
                      </w:divBdr>
                      <w:divsChild>
                        <w:div w:id="1410885105">
                          <w:marLeft w:val="0"/>
                          <w:marRight w:val="0"/>
                          <w:marTop w:val="0"/>
                          <w:marBottom w:val="0"/>
                          <w:divBdr>
                            <w:top w:val="none" w:sz="0" w:space="0" w:color="auto"/>
                            <w:left w:val="none" w:sz="0" w:space="0" w:color="auto"/>
                            <w:bottom w:val="none" w:sz="0" w:space="0" w:color="auto"/>
                            <w:right w:val="none" w:sz="0" w:space="0" w:color="auto"/>
                          </w:divBdr>
                        </w:div>
                      </w:divsChild>
                    </w:div>
                    <w:div w:id="1940290729">
                      <w:marLeft w:val="0"/>
                      <w:marRight w:val="0"/>
                      <w:marTop w:val="0"/>
                      <w:marBottom w:val="0"/>
                      <w:divBdr>
                        <w:top w:val="none" w:sz="0" w:space="0" w:color="auto"/>
                        <w:left w:val="none" w:sz="0" w:space="0" w:color="auto"/>
                        <w:bottom w:val="none" w:sz="0" w:space="0" w:color="auto"/>
                        <w:right w:val="none" w:sz="0" w:space="0" w:color="auto"/>
                      </w:divBdr>
                      <w:divsChild>
                        <w:div w:id="5793815">
                          <w:marLeft w:val="0"/>
                          <w:marRight w:val="0"/>
                          <w:marTop w:val="0"/>
                          <w:marBottom w:val="0"/>
                          <w:divBdr>
                            <w:top w:val="none" w:sz="0" w:space="0" w:color="auto"/>
                            <w:left w:val="none" w:sz="0" w:space="0" w:color="auto"/>
                            <w:bottom w:val="none" w:sz="0" w:space="0" w:color="auto"/>
                            <w:right w:val="none" w:sz="0" w:space="0" w:color="auto"/>
                          </w:divBdr>
                        </w:div>
                      </w:divsChild>
                    </w:div>
                    <w:div w:id="1971934470">
                      <w:marLeft w:val="0"/>
                      <w:marRight w:val="0"/>
                      <w:marTop w:val="0"/>
                      <w:marBottom w:val="0"/>
                      <w:divBdr>
                        <w:top w:val="none" w:sz="0" w:space="0" w:color="auto"/>
                        <w:left w:val="none" w:sz="0" w:space="0" w:color="auto"/>
                        <w:bottom w:val="none" w:sz="0" w:space="0" w:color="auto"/>
                        <w:right w:val="none" w:sz="0" w:space="0" w:color="auto"/>
                      </w:divBdr>
                      <w:divsChild>
                        <w:div w:id="561523194">
                          <w:marLeft w:val="0"/>
                          <w:marRight w:val="0"/>
                          <w:marTop w:val="0"/>
                          <w:marBottom w:val="0"/>
                          <w:divBdr>
                            <w:top w:val="none" w:sz="0" w:space="0" w:color="auto"/>
                            <w:left w:val="none" w:sz="0" w:space="0" w:color="auto"/>
                            <w:bottom w:val="none" w:sz="0" w:space="0" w:color="auto"/>
                            <w:right w:val="none" w:sz="0" w:space="0" w:color="auto"/>
                          </w:divBdr>
                        </w:div>
                      </w:divsChild>
                    </w:div>
                    <w:div w:id="2019502995">
                      <w:marLeft w:val="0"/>
                      <w:marRight w:val="0"/>
                      <w:marTop w:val="0"/>
                      <w:marBottom w:val="0"/>
                      <w:divBdr>
                        <w:top w:val="none" w:sz="0" w:space="0" w:color="auto"/>
                        <w:left w:val="none" w:sz="0" w:space="0" w:color="auto"/>
                        <w:bottom w:val="none" w:sz="0" w:space="0" w:color="auto"/>
                        <w:right w:val="none" w:sz="0" w:space="0" w:color="auto"/>
                      </w:divBdr>
                      <w:divsChild>
                        <w:div w:id="1739790020">
                          <w:marLeft w:val="0"/>
                          <w:marRight w:val="0"/>
                          <w:marTop w:val="0"/>
                          <w:marBottom w:val="0"/>
                          <w:divBdr>
                            <w:top w:val="none" w:sz="0" w:space="0" w:color="auto"/>
                            <w:left w:val="none" w:sz="0" w:space="0" w:color="auto"/>
                            <w:bottom w:val="none" w:sz="0" w:space="0" w:color="auto"/>
                            <w:right w:val="none" w:sz="0" w:space="0" w:color="auto"/>
                          </w:divBdr>
                        </w:div>
                        <w:div w:id="2022857847">
                          <w:marLeft w:val="0"/>
                          <w:marRight w:val="0"/>
                          <w:marTop w:val="0"/>
                          <w:marBottom w:val="0"/>
                          <w:divBdr>
                            <w:top w:val="none" w:sz="0" w:space="0" w:color="auto"/>
                            <w:left w:val="none" w:sz="0" w:space="0" w:color="auto"/>
                            <w:bottom w:val="none" w:sz="0" w:space="0" w:color="auto"/>
                            <w:right w:val="none" w:sz="0" w:space="0" w:color="auto"/>
                          </w:divBdr>
                        </w:div>
                      </w:divsChild>
                    </w:div>
                    <w:div w:id="2078937401">
                      <w:marLeft w:val="0"/>
                      <w:marRight w:val="0"/>
                      <w:marTop w:val="0"/>
                      <w:marBottom w:val="0"/>
                      <w:divBdr>
                        <w:top w:val="none" w:sz="0" w:space="0" w:color="auto"/>
                        <w:left w:val="none" w:sz="0" w:space="0" w:color="auto"/>
                        <w:bottom w:val="none" w:sz="0" w:space="0" w:color="auto"/>
                        <w:right w:val="none" w:sz="0" w:space="0" w:color="auto"/>
                      </w:divBdr>
                      <w:divsChild>
                        <w:div w:id="1183671670">
                          <w:marLeft w:val="0"/>
                          <w:marRight w:val="0"/>
                          <w:marTop w:val="0"/>
                          <w:marBottom w:val="0"/>
                          <w:divBdr>
                            <w:top w:val="none" w:sz="0" w:space="0" w:color="auto"/>
                            <w:left w:val="none" w:sz="0" w:space="0" w:color="auto"/>
                            <w:bottom w:val="none" w:sz="0" w:space="0" w:color="auto"/>
                            <w:right w:val="none" w:sz="0" w:space="0" w:color="auto"/>
                          </w:divBdr>
                        </w:div>
                      </w:divsChild>
                    </w:div>
                    <w:div w:id="2108427207">
                      <w:marLeft w:val="0"/>
                      <w:marRight w:val="0"/>
                      <w:marTop w:val="0"/>
                      <w:marBottom w:val="0"/>
                      <w:divBdr>
                        <w:top w:val="none" w:sz="0" w:space="0" w:color="auto"/>
                        <w:left w:val="none" w:sz="0" w:space="0" w:color="auto"/>
                        <w:bottom w:val="none" w:sz="0" w:space="0" w:color="auto"/>
                        <w:right w:val="none" w:sz="0" w:space="0" w:color="auto"/>
                      </w:divBdr>
                      <w:divsChild>
                        <w:div w:id="7773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28912">
              <w:marLeft w:val="0"/>
              <w:marRight w:val="0"/>
              <w:marTop w:val="0"/>
              <w:marBottom w:val="0"/>
              <w:divBdr>
                <w:top w:val="none" w:sz="0" w:space="0" w:color="auto"/>
                <w:left w:val="none" w:sz="0" w:space="0" w:color="auto"/>
                <w:bottom w:val="none" w:sz="0" w:space="0" w:color="auto"/>
                <w:right w:val="none" w:sz="0" w:space="0" w:color="auto"/>
              </w:divBdr>
            </w:div>
            <w:div w:id="1410540347">
              <w:marLeft w:val="0"/>
              <w:marRight w:val="0"/>
              <w:marTop w:val="0"/>
              <w:marBottom w:val="0"/>
              <w:divBdr>
                <w:top w:val="none" w:sz="0" w:space="0" w:color="auto"/>
                <w:left w:val="none" w:sz="0" w:space="0" w:color="auto"/>
                <w:bottom w:val="none" w:sz="0" w:space="0" w:color="auto"/>
                <w:right w:val="none" w:sz="0" w:space="0" w:color="auto"/>
              </w:divBdr>
            </w:div>
            <w:div w:id="190579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10940">
      <w:bodyDiv w:val="1"/>
      <w:marLeft w:val="0"/>
      <w:marRight w:val="0"/>
      <w:marTop w:val="0"/>
      <w:marBottom w:val="0"/>
      <w:divBdr>
        <w:top w:val="none" w:sz="0" w:space="0" w:color="auto"/>
        <w:left w:val="none" w:sz="0" w:space="0" w:color="auto"/>
        <w:bottom w:val="none" w:sz="0" w:space="0" w:color="auto"/>
        <w:right w:val="none" w:sz="0" w:space="0" w:color="auto"/>
      </w:divBdr>
      <w:divsChild>
        <w:div w:id="233400345">
          <w:marLeft w:val="0"/>
          <w:marRight w:val="0"/>
          <w:marTop w:val="0"/>
          <w:marBottom w:val="0"/>
          <w:divBdr>
            <w:top w:val="none" w:sz="0" w:space="0" w:color="auto"/>
            <w:left w:val="none" w:sz="0" w:space="0" w:color="auto"/>
            <w:bottom w:val="none" w:sz="0" w:space="0" w:color="auto"/>
            <w:right w:val="none" w:sz="0" w:space="0" w:color="auto"/>
          </w:divBdr>
          <w:divsChild>
            <w:div w:id="77413772">
              <w:marLeft w:val="0"/>
              <w:marRight w:val="0"/>
              <w:marTop w:val="0"/>
              <w:marBottom w:val="0"/>
              <w:divBdr>
                <w:top w:val="none" w:sz="0" w:space="0" w:color="auto"/>
                <w:left w:val="none" w:sz="0" w:space="0" w:color="auto"/>
                <w:bottom w:val="none" w:sz="0" w:space="0" w:color="auto"/>
                <w:right w:val="none" w:sz="0" w:space="0" w:color="auto"/>
              </w:divBdr>
              <w:divsChild>
                <w:div w:id="105006445">
                  <w:marLeft w:val="0"/>
                  <w:marRight w:val="0"/>
                  <w:marTop w:val="0"/>
                  <w:marBottom w:val="0"/>
                  <w:divBdr>
                    <w:top w:val="none" w:sz="0" w:space="0" w:color="auto"/>
                    <w:left w:val="none" w:sz="0" w:space="0" w:color="auto"/>
                    <w:bottom w:val="none" w:sz="0" w:space="0" w:color="auto"/>
                    <w:right w:val="none" w:sz="0" w:space="0" w:color="auto"/>
                  </w:divBdr>
                </w:div>
                <w:div w:id="278143095">
                  <w:marLeft w:val="0"/>
                  <w:marRight w:val="0"/>
                  <w:marTop w:val="0"/>
                  <w:marBottom w:val="0"/>
                  <w:divBdr>
                    <w:top w:val="none" w:sz="0" w:space="0" w:color="auto"/>
                    <w:left w:val="none" w:sz="0" w:space="0" w:color="auto"/>
                    <w:bottom w:val="none" w:sz="0" w:space="0" w:color="auto"/>
                    <w:right w:val="none" w:sz="0" w:space="0" w:color="auto"/>
                  </w:divBdr>
                </w:div>
                <w:div w:id="293828196">
                  <w:marLeft w:val="0"/>
                  <w:marRight w:val="0"/>
                  <w:marTop w:val="0"/>
                  <w:marBottom w:val="0"/>
                  <w:divBdr>
                    <w:top w:val="none" w:sz="0" w:space="0" w:color="auto"/>
                    <w:left w:val="none" w:sz="0" w:space="0" w:color="auto"/>
                    <w:bottom w:val="none" w:sz="0" w:space="0" w:color="auto"/>
                    <w:right w:val="none" w:sz="0" w:space="0" w:color="auto"/>
                  </w:divBdr>
                </w:div>
                <w:div w:id="438335629">
                  <w:marLeft w:val="0"/>
                  <w:marRight w:val="0"/>
                  <w:marTop w:val="0"/>
                  <w:marBottom w:val="0"/>
                  <w:divBdr>
                    <w:top w:val="none" w:sz="0" w:space="0" w:color="auto"/>
                    <w:left w:val="none" w:sz="0" w:space="0" w:color="auto"/>
                    <w:bottom w:val="none" w:sz="0" w:space="0" w:color="auto"/>
                    <w:right w:val="none" w:sz="0" w:space="0" w:color="auto"/>
                  </w:divBdr>
                </w:div>
                <w:div w:id="458378471">
                  <w:marLeft w:val="0"/>
                  <w:marRight w:val="0"/>
                  <w:marTop w:val="0"/>
                  <w:marBottom w:val="0"/>
                  <w:divBdr>
                    <w:top w:val="none" w:sz="0" w:space="0" w:color="auto"/>
                    <w:left w:val="none" w:sz="0" w:space="0" w:color="auto"/>
                    <w:bottom w:val="none" w:sz="0" w:space="0" w:color="auto"/>
                    <w:right w:val="none" w:sz="0" w:space="0" w:color="auto"/>
                  </w:divBdr>
                </w:div>
                <w:div w:id="485323445">
                  <w:marLeft w:val="0"/>
                  <w:marRight w:val="0"/>
                  <w:marTop w:val="0"/>
                  <w:marBottom w:val="0"/>
                  <w:divBdr>
                    <w:top w:val="none" w:sz="0" w:space="0" w:color="auto"/>
                    <w:left w:val="none" w:sz="0" w:space="0" w:color="auto"/>
                    <w:bottom w:val="none" w:sz="0" w:space="0" w:color="auto"/>
                    <w:right w:val="none" w:sz="0" w:space="0" w:color="auto"/>
                  </w:divBdr>
                </w:div>
                <w:div w:id="486635174">
                  <w:marLeft w:val="0"/>
                  <w:marRight w:val="0"/>
                  <w:marTop w:val="0"/>
                  <w:marBottom w:val="0"/>
                  <w:divBdr>
                    <w:top w:val="none" w:sz="0" w:space="0" w:color="auto"/>
                    <w:left w:val="none" w:sz="0" w:space="0" w:color="auto"/>
                    <w:bottom w:val="none" w:sz="0" w:space="0" w:color="auto"/>
                    <w:right w:val="none" w:sz="0" w:space="0" w:color="auto"/>
                  </w:divBdr>
                </w:div>
                <w:div w:id="1006441115">
                  <w:marLeft w:val="0"/>
                  <w:marRight w:val="0"/>
                  <w:marTop w:val="0"/>
                  <w:marBottom w:val="0"/>
                  <w:divBdr>
                    <w:top w:val="none" w:sz="0" w:space="0" w:color="auto"/>
                    <w:left w:val="none" w:sz="0" w:space="0" w:color="auto"/>
                    <w:bottom w:val="none" w:sz="0" w:space="0" w:color="auto"/>
                    <w:right w:val="none" w:sz="0" w:space="0" w:color="auto"/>
                  </w:divBdr>
                </w:div>
                <w:div w:id="1021905056">
                  <w:marLeft w:val="0"/>
                  <w:marRight w:val="0"/>
                  <w:marTop w:val="0"/>
                  <w:marBottom w:val="0"/>
                  <w:divBdr>
                    <w:top w:val="none" w:sz="0" w:space="0" w:color="auto"/>
                    <w:left w:val="none" w:sz="0" w:space="0" w:color="auto"/>
                    <w:bottom w:val="none" w:sz="0" w:space="0" w:color="auto"/>
                    <w:right w:val="none" w:sz="0" w:space="0" w:color="auto"/>
                  </w:divBdr>
                </w:div>
                <w:div w:id="1219047917">
                  <w:marLeft w:val="0"/>
                  <w:marRight w:val="0"/>
                  <w:marTop w:val="0"/>
                  <w:marBottom w:val="0"/>
                  <w:divBdr>
                    <w:top w:val="none" w:sz="0" w:space="0" w:color="auto"/>
                    <w:left w:val="none" w:sz="0" w:space="0" w:color="auto"/>
                    <w:bottom w:val="none" w:sz="0" w:space="0" w:color="auto"/>
                    <w:right w:val="none" w:sz="0" w:space="0" w:color="auto"/>
                  </w:divBdr>
                </w:div>
                <w:div w:id="1256397593">
                  <w:marLeft w:val="0"/>
                  <w:marRight w:val="0"/>
                  <w:marTop w:val="0"/>
                  <w:marBottom w:val="0"/>
                  <w:divBdr>
                    <w:top w:val="none" w:sz="0" w:space="0" w:color="auto"/>
                    <w:left w:val="none" w:sz="0" w:space="0" w:color="auto"/>
                    <w:bottom w:val="none" w:sz="0" w:space="0" w:color="auto"/>
                    <w:right w:val="none" w:sz="0" w:space="0" w:color="auto"/>
                  </w:divBdr>
                </w:div>
                <w:div w:id="1288007708">
                  <w:marLeft w:val="0"/>
                  <w:marRight w:val="0"/>
                  <w:marTop w:val="0"/>
                  <w:marBottom w:val="0"/>
                  <w:divBdr>
                    <w:top w:val="none" w:sz="0" w:space="0" w:color="auto"/>
                    <w:left w:val="none" w:sz="0" w:space="0" w:color="auto"/>
                    <w:bottom w:val="none" w:sz="0" w:space="0" w:color="auto"/>
                    <w:right w:val="none" w:sz="0" w:space="0" w:color="auto"/>
                  </w:divBdr>
                </w:div>
                <w:div w:id="1441948123">
                  <w:marLeft w:val="0"/>
                  <w:marRight w:val="0"/>
                  <w:marTop w:val="0"/>
                  <w:marBottom w:val="0"/>
                  <w:divBdr>
                    <w:top w:val="none" w:sz="0" w:space="0" w:color="auto"/>
                    <w:left w:val="none" w:sz="0" w:space="0" w:color="auto"/>
                    <w:bottom w:val="none" w:sz="0" w:space="0" w:color="auto"/>
                    <w:right w:val="none" w:sz="0" w:space="0" w:color="auto"/>
                  </w:divBdr>
                </w:div>
                <w:div w:id="1603876997">
                  <w:marLeft w:val="0"/>
                  <w:marRight w:val="0"/>
                  <w:marTop w:val="0"/>
                  <w:marBottom w:val="0"/>
                  <w:divBdr>
                    <w:top w:val="none" w:sz="0" w:space="0" w:color="auto"/>
                    <w:left w:val="none" w:sz="0" w:space="0" w:color="auto"/>
                    <w:bottom w:val="none" w:sz="0" w:space="0" w:color="auto"/>
                    <w:right w:val="none" w:sz="0" w:space="0" w:color="auto"/>
                  </w:divBdr>
                </w:div>
                <w:div w:id="1697847743">
                  <w:marLeft w:val="0"/>
                  <w:marRight w:val="0"/>
                  <w:marTop w:val="0"/>
                  <w:marBottom w:val="0"/>
                  <w:divBdr>
                    <w:top w:val="none" w:sz="0" w:space="0" w:color="auto"/>
                    <w:left w:val="none" w:sz="0" w:space="0" w:color="auto"/>
                    <w:bottom w:val="none" w:sz="0" w:space="0" w:color="auto"/>
                    <w:right w:val="none" w:sz="0" w:space="0" w:color="auto"/>
                  </w:divBdr>
                </w:div>
                <w:div w:id="1832940498">
                  <w:marLeft w:val="0"/>
                  <w:marRight w:val="0"/>
                  <w:marTop w:val="0"/>
                  <w:marBottom w:val="0"/>
                  <w:divBdr>
                    <w:top w:val="none" w:sz="0" w:space="0" w:color="auto"/>
                    <w:left w:val="none" w:sz="0" w:space="0" w:color="auto"/>
                    <w:bottom w:val="none" w:sz="0" w:space="0" w:color="auto"/>
                    <w:right w:val="none" w:sz="0" w:space="0" w:color="auto"/>
                  </w:divBdr>
                </w:div>
                <w:div w:id="1833990105">
                  <w:marLeft w:val="0"/>
                  <w:marRight w:val="0"/>
                  <w:marTop w:val="0"/>
                  <w:marBottom w:val="0"/>
                  <w:divBdr>
                    <w:top w:val="none" w:sz="0" w:space="0" w:color="auto"/>
                    <w:left w:val="none" w:sz="0" w:space="0" w:color="auto"/>
                    <w:bottom w:val="none" w:sz="0" w:space="0" w:color="auto"/>
                    <w:right w:val="none" w:sz="0" w:space="0" w:color="auto"/>
                  </w:divBdr>
                </w:div>
                <w:div w:id="1967270442">
                  <w:marLeft w:val="0"/>
                  <w:marRight w:val="0"/>
                  <w:marTop w:val="0"/>
                  <w:marBottom w:val="0"/>
                  <w:divBdr>
                    <w:top w:val="none" w:sz="0" w:space="0" w:color="auto"/>
                    <w:left w:val="none" w:sz="0" w:space="0" w:color="auto"/>
                    <w:bottom w:val="none" w:sz="0" w:space="0" w:color="auto"/>
                    <w:right w:val="none" w:sz="0" w:space="0" w:color="auto"/>
                  </w:divBdr>
                </w:div>
                <w:div w:id="1980181638">
                  <w:marLeft w:val="0"/>
                  <w:marRight w:val="0"/>
                  <w:marTop w:val="0"/>
                  <w:marBottom w:val="0"/>
                  <w:divBdr>
                    <w:top w:val="none" w:sz="0" w:space="0" w:color="auto"/>
                    <w:left w:val="none" w:sz="0" w:space="0" w:color="auto"/>
                    <w:bottom w:val="none" w:sz="0" w:space="0" w:color="auto"/>
                    <w:right w:val="none" w:sz="0" w:space="0" w:color="auto"/>
                  </w:divBdr>
                </w:div>
                <w:div w:id="1988433188">
                  <w:marLeft w:val="0"/>
                  <w:marRight w:val="0"/>
                  <w:marTop w:val="0"/>
                  <w:marBottom w:val="0"/>
                  <w:divBdr>
                    <w:top w:val="none" w:sz="0" w:space="0" w:color="auto"/>
                    <w:left w:val="none" w:sz="0" w:space="0" w:color="auto"/>
                    <w:bottom w:val="none" w:sz="0" w:space="0" w:color="auto"/>
                    <w:right w:val="none" w:sz="0" w:space="0" w:color="auto"/>
                  </w:divBdr>
                </w:div>
              </w:divsChild>
            </w:div>
            <w:div w:id="466318772">
              <w:marLeft w:val="0"/>
              <w:marRight w:val="0"/>
              <w:marTop w:val="0"/>
              <w:marBottom w:val="0"/>
              <w:divBdr>
                <w:top w:val="none" w:sz="0" w:space="0" w:color="auto"/>
                <w:left w:val="none" w:sz="0" w:space="0" w:color="auto"/>
                <w:bottom w:val="none" w:sz="0" w:space="0" w:color="auto"/>
                <w:right w:val="none" w:sz="0" w:space="0" w:color="auto"/>
              </w:divBdr>
              <w:divsChild>
                <w:div w:id="74254543">
                  <w:marLeft w:val="0"/>
                  <w:marRight w:val="0"/>
                  <w:marTop w:val="0"/>
                  <w:marBottom w:val="0"/>
                  <w:divBdr>
                    <w:top w:val="none" w:sz="0" w:space="0" w:color="auto"/>
                    <w:left w:val="none" w:sz="0" w:space="0" w:color="auto"/>
                    <w:bottom w:val="none" w:sz="0" w:space="0" w:color="auto"/>
                    <w:right w:val="none" w:sz="0" w:space="0" w:color="auto"/>
                  </w:divBdr>
                </w:div>
                <w:div w:id="168908028">
                  <w:marLeft w:val="0"/>
                  <w:marRight w:val="0"/>
                  <w:marTop w:val="0"/>
                  <w:marBottom w:val="0"/>
                  <w:divBdr>
                    <w:top w:val="none" w:sz="0" w:space="0" w:color="auto"/>
                    <w:left w:val="none" w:sz="0" w:space="0" w:color="auto"/>
                    <w:bottom w:val="none" w:sz="0" w:space="0" w:color="auto"/>
                    <w:right w:val="none" w:sz="0" w:space="0" w:color="auto"/>
                  </w:divBdr>
                </w:div>
                <w:div w:id="396052878">
                  <w:marLeft w:val="0"/>
                  <w:marRight w:val="0"/>
                  <w:marTop w:val="0"/>
                  <w:marBottom w:val="0"/>
                  <w:divBdr>
                    <w:top w:val="none" w:sz="0" w:space="0" w:color="auto"/>
                    <w:left w:val="none" w:sz="0" w:space="0" w:color="auto"/>
                    <w:bottom w:val="none" w:sz="0" w:space="0" w:color="auto"/>
                    <w:right w:val="none" w:sz="0" w:space="0" w:color="auto"/>
                  </w:divBdr>
                </w:div>
                <w:div w:id="709499190">
                  <w:marLeft w:val="0"/>
                  <w:marRight w:val="0"/>
                  <w:marTop w:val="0"/>
                  <w:marBottom w:val="0"/>
                  <w:divBdr>
                    <w:top w:val="none" w:sz="0" w:space="0" w:color="auto"/>
                    <w:left w:val="none" w:sz="0" w:space="0" w:color="auto"/>
                    <w:bottom w:val="none" w:sz="0" w:space="0" w:color="auto"/>
                    <w:right w:val="none" w:sz="0" w:space="0" w:color="auto"/>
                  </w:divBdr>
                </w:div>
                <w:div w:id="928928296">
                  <w:marLeft w:val="0"/>
                  <w:marRight w:val="0"/>
                  <w:marTop w:val="0"/>
                  <w:marBottom w:val="0"/>
                  <w:divBdr>
                    <w:top w:val="none" w:sz="0" w:space="0" w:color="auto"/>
                    <w:left w:val="none" w:sz="0" w:space="0" w:color="auto"/>
                    <w:bottom w:val="none" w:sz="0" w:space="0" w:color="auto"/>
                    <w:right w:val="none" w:sz="0" w:space="0" w:color="auto"/>
                  </w:divBdr>
                </w:div>
                <w:div w:id="979655843">
                  <w:marLeft w:val="0"/>
                  <w:marRight w:val="0"/>
                  <w:marTop w:val="0"/>
                  <w:marBottom w:val="0"/>
                  <w:divBdr>
                    <w:top w:val="none" w:sz="0" w:space="0" w:color="auto"/>
                    <w:left w:val="none" w:sz="0" w:space="0" w:color="auto"/>
                    <w:bottom w:val="none" w:sz="0" w:space="0" w:color="auto"/>
                    <w:right w:val="none" w:sz="0" w:space="0" w:color="auto"/>
                  </w:divBdr>
                </w:div>
                <w:div w:id="1132595488">
                  <w:marLeft w:val="0"/>
                  <w:marRight w:val="0"/>
                  <w:marTop w:val="0"/>
                  <w:marBottom w:val="0"/>
                  <w:divBdr>
                    <w:top w:val="none" w:sz="0" w:space="0" w:color="auto"/>
                    <w:left w:val="none" w:sz="0" w:space="0" w:color="auto"/>
                    <w:bottom w:val="none" w:sz="0" w:space="0" w:color="auto"/>
                    <w:right w:val="none" w:sz="0" w:space="0" w:color="auto"/>
                  </w:divBdr>
                </w:div>
                <w:div w:id="1192499094">
                  <w:marLeft w:val="0"/>
                  <w:marRight w:val="0"/>
                  <w:marTop w:val="0"/>
                  <w:marBottom w:val="0"/>
                  <w:divBdr>
                    <w:top w:val="none" w:sz="0" w:space="0" w:color="auto"/>
                    <w:left w:val="none" w:sz="0" w:space="0" w:color="auto"/>
                    <w:bottom w:val="none" w:sz="0" w:space="0" w:color="auto"/>
                    <w:right w:val="none" w:sz="0" w:space="0" w:color="auto"/>
                  </w:divBdr>
                </w:div>
                <w:div w:id="1220701359">
                  <w:marLeft w:val="0"/>
                  <w:marRight w:val="0"/>
                  <w:marTop w:val="0"/>
                  <w:marBottom w:val="0"/>
                  <w:divBdr>
                    <w:top w:val="none" w:sz="0" w:space="0" w:color="auto"/>
                    <w:left w:val="none" w:sz="0" w:space="0" w:color="auto"/>
                    <w:bottom w:val="none" w:sz="0" w:space="0" w:color="auto"/>
                    <w:right w:val="none" w:sz="0" w:space="0" w:color="auto"/>
                  </w:divBdr>
                </w:div>
                <w:div w:id="1239828980">
                  <w:marLeft w:val="0"/>
                  <w:marRight w:val="0"/>
                  <w:marTop w:val="0"/>
                  <w:marBottom w:val="0"/>
                  <w:divBdr>
                    <w:top w:val="none" w:sz="0" w:space="0" w:color="auto"/>
                    <w:left w:val="none" w:sz="0" w:space="0" w:color="auto"/>
                    <w:bottom w:val="none" w:sz="0" w:space="0" w:color="auto"/>
                    <w:right w:val="none" w:sz="0" w:space="0" w:color="auto"/>
                  </w:divBdr>
                </w:div>
                <w:div w:id="1313025197">
                  <w:marLeft w:val="0"/>
                  <w:marRight w:val="0"/>
                  <w:marTop w:val="0"/>
                  <w:marBottom w:val="0"/>
                  <w:divBdr>
                    <w:top w:val="none" w:sz="0" w:space="0" w:color="auto"/>
                    <w:left w:val="none" w:sz="0" w:space="0" w:color="auto"/>
                    <w:bottom w:val="none" w:sz="0" w:space="0" w:color="auto"/>
                    <w:right w:val="none" w:sz="0" w:space="0" w:color="auto"/>
                  </w:divBdr>
                </w:div>
                <w:div w:id="1328361024">
                  <w:marLeft w:val="0"/>
                  <w:marRight w:val="0"/>
                  <w:marTop w:val="0"/>
                  <w:marBottom w:val="0"/>
                  <w:divBdr>
                    <w:top w:val="none" w:sz="0" w:space="0" w:color="auto"/>
                    <w:left w:val="none" w:sz="0" w:space="0" w:color="auto"/>
                    <w:bottom w:val="none" w:sz="0" w:space="0" w:color="auto"/>
                    <w:right w:val="none" w:sz="0" w:space="0" w:color="auto"/>
                  </w:divBdr>
                </w:div>
                <w:div w:id="1426532014">
                  <w:marLeft w:val="0"/>
                  <w:marRight w:val="0"/>
                  <w:marTop w:val="0"/>
                  <w:marBottom w:val="0"/>
                  <w:divBdr>
                    <w:top w:val="none" w:sz="0" w:space="0" w:color="auto"/>
                    <w:left w:val="none" w:sz="0" w:space="0" w:color="auto"/>
                    <w:bottom w:val="none" w:sz="0" w:space="0" w:color="auto"/>
                    <w:right w:val="none" w:sz="0" w:space="0" w:color="auto"/>
                  </w:divBdr>
                </w:div>
                <w:div w:id="1586844740">
                  <w:marLeft w:val="0"/>
                  <w:marRight w:val="0"/>
                  <w:marTop w:val="0"/>
                  <w:marBottom w:val="0"/>
                  <w:divBdr>
                    <w:top w:val="none" w:sz="0" w:space="0" w:color="auto"/>
                    <w:left w:val="none" w:sz="0" w:space="0" w:color="auto"/>
                    <w:bottom w:val="none" w:sz="0" w:space="0" w:color="auto"/>
                    <w:right w:val="none" w:sz="0" w:space="0" w:color="auto"/>
                  </w:divBdr>
                </w:div>
                <w:div w:id="1604193905">
                  <w:marLeft w:val="0"/>
                  <w:marRight w:val="0"/>
                  <w:marTop w:val="0"/>
                  <w:marBottom w:val="0"/>
                  <w:divBdr>
                    <w:top w:val="none" w:sz="0" w:space="0" w:color="auto"/>
                    <w:left w:val="none" w:sz="0" w:space="0" w:color="auto"/>
                    <w:bottom w:val="none" w:sz="0" w:space="0" w:color="auto"/>
                    <w:right w:val="none" w:sz="0" w:space="0" w:color="auto"/>
                  </w:divBdr>
                </w:div>
                <w:div w:id="1714967077">
                  <w:marLeft w:val="0"/>
                  <w:marRight w:val="0"/>
                  <w:marTop w:val="0"/>
                  <w:marBottom w:val="0"/>
                  <w:divBdr>
                    <w:top w:val="none" w:sz="0" w:space="0" w:color="auto"/>
                    <w:left w:val="none" w:sz="0" w:space="0" w:color="auto"/>
                    <w:bottom w:val="none" w:sz="0" w:space="0" w:color="auto"/>
                    <w:right w:val="none" w:sz="0" w:space="0" w:color="auto"/>
                  </w:divBdr>
                </w:div>
                <w:div w:id="1719890499">
                  <w:marLeft w:val="0"/>
                  <w:marRight w:val="0"/>
                  <w:marTop w:val="0"/>
                  <w:marBottom w:val="0"/>
                  <w:divBdr>
                    <w:top w:val="none" w:sz="0" w:space="0" w:color="auto"/>
                    <w:left w:val="none" w:sz="0" w:space="0" w:color="auto"/>
                    <w:bottom w:val="none" w:sz="0" w:space="0" w:color="auto"/>
                    <w:right w:val="none" w:sz="0" w:space="0" w:color="auto"/>
                  </w:divBdr>
                </w:div>
                <w:div w:id="1839806233">
                  <w:marLeft w:val="0"/>
                  <w:marRight w:val="0"/>
                  <w:marTop w:val="0"/>
                  <w:marBottom w:val="0"/>
                  <w:divBdr>
                    <w:top w:val="none" w:sz="0" w:space="0" w:color="auto"/>
                    <w:left w:val="none" w:sz="0" w:space="0" w:color="auto"/>
                    <w:bottom w:val="none" w:sz="0" w:space="0" w:color="auto"/>
                    <w:right w:val="none" w:sz="0" w:space="0" w:color="auto"/>
                  </w:divBdr>
                </w:div>
                <w:div w:id="1847087656">
                  <w:marLeft w:val="0"/>
                  <w:marRight w:val="0"/>
                  <w:marTop w:val="0"/>
                  <w:marBottom w:val="0"/>
                  <w:divBdr>
                    <w:top w:val="none" w:sz="0" w:space="0" w:color="auto"/>
                    <w:left w:val="none" w:sz="0" w:space="0" w:color="auto"/>
                    <w:bottom w:val="none" w:sz="0" w:space="0" w:color="auto"/>
                    <w:right w:val="none" w:sz="0" w:space="0" w:color="auto"/>
                  </w:divBdr>
                </w:div>
                <w:div w:id="1866286689">
                  <w:marLeft w:val="0"/>
                  <w:marRight w:val="0"/>
                  <w:marTop w:val="0"/>
                  <w:marBottom w:val="0"/>
                  <w:divBdr>
                    <w:top w:val="none" w:sz="0" w:space="0" w:color="auto"/>
                    <w:left w:val="none" w:sz="0" w:space="0" w:color="auto"/>
                    <w:bottom w:val="none" w:sz="0" w:space="0" w:color="auto"/>
                    <w:right w:val="none" w:sz="0" w:space="0" w:color="auto"/>
                  </w:divBdr>
                </w:div>
              </w:divsChild>
            </w:div>
            <w:div w:id="589199405">
              <w:marLeft w:val="0"/>
              <w:marRight w:val="0"/>
              <w:marTop w:val="0"/>
              <w:marBottom w:val="0"/>
              <w:divBdr>
                <w:top w:val="none" w:sz="0" w:space="0" w:color="auto"/>
                <w:left w:val="none" w:sz="0" w:space="0" w:color="auto"/>
                <w:bottom w:val="none" w:sz="0" w:space="0" w:color="auto"/>
                <w:right w:val="none" w:sz="0" w:space="0" w:color="auto"/>
              </w:divBdr>
              <w:divsChild>
                <w:div w:id="8257998">
                  <w:marLeft w:val="0"/>
                  <w:marRight w:val="0"/>
                  <w:marTop w:val="0"/>
                  <w:marBottom w:val="0"/>
                  <w:divBdr>
                    <w:top w:val="none" w:sz="0" w:space="0" w:color="auto"/>
                    <w:left w:val="none" w:sz="0" w:space="0" w:color="auto"/>
                    <w:bottom w:val="none" w:sz="0" w:space="0" w:color="auto"/>
                    <w:right w:val="none" w:sz="0" w:space="0" w:color="auto"/>
                  </w:divBdr>
                </w:div>
                <w:div w:id="56519115">
                  <w:marLeft w:val="0"/>
                  <w:marRight w:val="0"/>
                  <w:marTop w:val="0"/>
                  <w:marBottom w:val="0"/>
                  <w:divBdr>
                    <w:top w:val="none" w:sz="0" w:space="0" w:color="auto"/>
                    <w:left w:val="none" w:sz="0" w:space="0" w:color="auto"/>
                    <w:bottom w:val="none" w:sz="0" w:space="0" w:color="auto"/>
                    <w:right w:val="none" w:sz="0" w:space="0" w:color="auto"/>
                  </w:divBdr>
                </w:div>
                <w:div w:id="66615500">
                  <w:marLeft w:val="0"/>
                  <w:marRight w:val="0"/>
                  <w:marTop w:val="0"/>
                  <w:marBottom w:val="0"/>
                  <w:divBdr>
                    <w:top w:val="none" w:sz="0" w:space="0" w:color="auto"/>
                    <w:left w:val="none" w:sz="0" w:space="0" w:color="auto"/>
                    <w:bottom w:val="none" w:sz="0" w:space="0" w:color="auto"/>
                    <w:right w:val="none" w:sz="0" w:space="0" w:color="auto"/>
                  </w:divBdr>
                </w:div>
                <w:div w:id="93064279">
                  <w:marLeft w:val="0"/>
                  <w:marRight w:val="0"/>
                  <w:marTop w:val="0"/>
                  <w:marBottom w:val="0"/>
                  <w:divBdr>
                    <w:top w:val="none" w:sz="0" w:space="0" w:color="auto"/>
                    <w:left w:val="none" w:sz="0" w:space="0" w:color="auto"/>
                    <w:bottom w:val="none" w:sz="0" w:space="0" w:color="auto"/>
                    <w:right w:val="none" w:sz="0" w:space="0" w:color="auto"/>
                  </w:divBdr>
                </w:div>
                <w:div w:id="138965302">
                  <w:marLeft w:val="0"/>
                  <w:marRight w:val="0"/>
                  <w:marTop w:val="0"/>
                  <w:marBottom w:val="0"/>
                  <w:divBdr>
                    <w:top w:val="none" w:sz="0" w:space="0" w:color="auto"/>
                    <w:left w:val="none" w:sz="0" w:space="0" w:color="auto"/>
                    <w:bottom w:val="none" w:sz="0" w:space="0" w:color="auto"/>
                    <w:right w:val="none" w:sz="0" w:space="0" w:color="auto"/>
                  </w:divBdr>
                </w:div>
                <w:div w:id="154808242">
                  <w:marLeft w:val="0"/>
                  <w:marRight w:val="0"/>
                  <w:marTop w:val="0"/>
                  <w:marBottom w:val="0"/>
                  <w:divBdr>
                    <w:top w:val="none" w:sz="0" w:space="0" w:color="auto"/>
                    <w:left w:val="none" w:sz="0" w:space="0" w:color="auto"/>
                    <w:bottom w:val="none" w:sz="0" w:space="0" w:color="auto"/>
                    <w:right w:val="none" w:sz="0" w:space="0" w:color="auto"/>
                  </w:divBdr>
                </w:div>
                <w:div w:id="240919068">
                  <w:marLeft w:val="0"/>
                  <w:marRight w:val="0"/>
                  <w:marTop w:val="0"/>
                  <w:marBottom w:val="0"/>
                  <w:divBdr>
                    <w:top w:val="none" w:sz="0" w:space="0" w:color="auto"/>
                    <w:left w:val="none" w:sz="0" w:space="0" w:color="auto"/>
                    <w:bottom w:val="none" w:sz="0" w:space="0" w:color="auto"/>
                    <w:right w:val="none" w:sz="0" w:space="0" w:color="auto"/>
                  </w:divBdr>
                </w:div>
                <w:div w:id="431436335">
                  <w:marLeft w:val="0"/>
                  <w:marRight w:val="0"/>
                  <w:marTop w:val="0"/>
                  <w:marBottom w:val="0"/>
                  <w:divBdr>
                    <w:top w:val="none" w:sz="0" w:space="0" w:color="auto"/>
                    <w:left w:val="none" w:sz="0" w:space="0" w:color="auto"/>
                    <w:bottom w:val="none" w:sz="0" w:space="0" w:color="auto"/>
                    <w:right w:val="none" w:sz="0" w:space="0" w:color="auto"/>
                  </w:divBdr>
                </w:div>
                <w:div w:id="653143998">
                  <w:marLeft w:val="0"/>
                  <w:marRight w:val="0"/>
                  <w:marTop w:val="0"/>
                  <w:marBottom w:val="0"/>
                  <w:divBdr>
                    <w:top w:val="none" w:sz="0" w:space="0" w:color="auto"/>
                    <w:left w:val="none" w:sz="0" w:space="0" w:color="auto"/>
                    <w:bottom w:val="none" w:sz="0" w:space="0" w:color="auto"/>
                    <w:right w:val="none" w:sz="0" w:space="0" w:color="auto"/>
                  </w:divBdr>
                </w:div>
                <w:div w:id="837690608">
                  <w:marLeft w:val="0"/>
                  <w:marRight w:val="0"/>
                  <w:marTop w:val="0"/>
                  <w:marBottom w:val="0"/>
                  <w:divBdr>
                    <w:top w:val="none" w:sz="0" w:space="0" w:color="auto"/>
                    <w:left w:val="none" w:sz="0" w:space="0" w:color="auto"/>
                    <w:bottom w:val="none" w:sz="0" w:space="0" w:color="auto"/>
                    <w:right w:val="none" w:sz="0" w:space="0" w:color="auto"/>
                  </w:divBdr>
                </w:div>
                <w:div w:id="947275967">
                  <w:marLeft w:val="0"/>
                  <w:marRight w:val="0"/>
                  <w:marTop w:val="0"/>
                  <w:marBottom w:val="0"/>
                  <w:divBdr>
                    <w:top w:val="none" w:sz="0" w:space="0" w:color="auto"/>
                    <w:left w:val="none" w:sz="0" w:space="0" w:color="auto"/>
                    <w:bottom w:val="none" w:sz="0" w:space="0" w:color="auto"/>
                    <w:right w:val="none" w:sz="0" w:space="0" w:color="auto"/>
                  </w:divBdr>
                </w:div>
                <w:div w:id="1217667349">
                  <w:marLeft w:val="0"/>
                  <w:marRight w:val="0"/>
                  <w:marTop w:val="0"/>
                  <w:marBottom w:val="0"/>
                  <w:divBdr>
                    <w:top w:val="none" w:sz="0" w:space="0" w:color="auto"/>
                    <w:left w:val="none" w:sz="0" w:space="0" w:color="auto"/>
                    <w:bottom w:val="none" w:sz="0" w:space="0" w:color="auto"/>
                    <w:right w:val="none" w:sz="0" w:space="0" w:color="auto"/>
                  </w:divBdr>
                </w:div>
                <w:div w:id="1265381708">
                  <w:marLeft w:val="0"/>
                  <w:marRight w:val="0"/>
                  <w:marTop w:val="0"/>
                  <w:marBottom w:val="0"/>
                  <w:divBdr>
                    <w:top w:val="none" w:sz="0" w:space="0" w:color="auto"/>
                    <w:left w:val="none" w:sz="0" w:space="0" w:color="auto"/>
                    <w:bottom w:val="none" w:sz="0" w:space="0" w:color="auto"/>
                    <w:right w:val="none" w:sz="0" w:space="0" w:color="auto"/>
                  </w:divBdr>
                </w:div>
                <w:div w:id="1270814194">
                  <w:marLeft w:val="0"/>
                  <w:marRight w:val="0"/>
                  <w:marTop w:val="0"/>
                  <w:marBottom w:val="0"/>
                  <w:divBdr>
                    <w:top w:val="none" w:sz="0" w:space="0" w:color="auto"/>
                    <w:left w:val="none" w:sz="0" w:space="0" w:color="auto"/>
                    <w:bottom w:val="none" w:sz="0" w:space="0" w:color="auto"/>
                    <w:right w:val="none" w:sz="0" w:space="0" w:color="auto"/>
                  </w:divBdr>
                </w:div>
                <w:div w:id="1296717819">
                  <w:marLeft w:val="0"/>
                  <w:marRight w:val="0"/>
                  <w:marTop w:val="0"/>
                  <w:marBottom w:val="0"/>
                  <w:divBdr>
                    <w:top w:val="none" w:sz="0" w:space="0" w:color="auto"/>
                    <w:left w:val="none" w:sz="0" w:space="0" w:color="auto"/>
                    <w:bottom w:val="none" w:sz="0" w:space="0" w:color="auto"/>
                    <w:right w:val="none" w:sz="0" w:space="0" w:color="auto"/>
                  </w:divBdr>
                </w:div>
                <w:div w:id="1324043129">
                  <w:marLeft w:val="0"/>
                  <w:marRight w:val="0"/>
                  <w:marTop w:val="0"/>
                  <w:marBottom w:val="0"/>
                  <w:divBdr>
                    <w:top w:val="none" w:sz="0" w:space="0" w:color="auto"/>
                    <w:left w:val="none" w:sz="0" w:space="0" w:color="auto"/>
                    <w:bottom w:val="none" w:sz="0" w:space="0" w:color="auto"/>
                    <w:right w:val="none" w:sz="0" w:space="0" w:color="auto"/>
                  </w:divBdr>
                </w:div>
                <w:div w:id="1419785155">
                  <w:marLeft w:val="0"/>
                  <w:marRight w:val="0"/>
                  <w:marTop w:val="0"/>
                  <w:marBottom w:val="0"/>
                  <w:divBdr>
                    <w:top w:val="none" w:sz="0" w:space="0" w:color="auto"/>
                    <w:left w:val="none" w:sz="0" w:space="0" w:color="auto"/>
                    <w:bottom w:val="none" w:sz="0" w:space="0" w:color="auto"/>
                    <w:right w:val="none" w:sz="0" w:space="0" w:color="auto"/>
                  </w:divBdr>
                </w:div>
                <w:div w:id="1674526318">
                  <w:marLeft w:val="0"/>
                  <w:marRight w:val="0"/>
                  <w:marTop w:val="0"/>
                  <w:marBottom w:val="0"/>
                  <w:divBdr>
                    <w:top w:val="none" w:sz="0" w:space="0" w:color="auto"/>
                    <w:left w:val="none" w:sz="0" w:space="0" w:color="auto"/>
                    <w:bottom w:val="none" w:sz="0" w:space="0" w:color="auto"/>
                    <w:right w:val="none" w:sz="0" w:space="0" w:color="auto"/>
                  </w:divBdr>
                </w:div>
                <w:div w:id="1873569587">
                  <w:marLeft w:val="0"/>
                  <w:marRight w:val="0"/>
                  <w:marTop w:val="0"/>
                  <w:marBottom w:val="0"/>
                  <w:divBdr>
                    <w:top w:val="none" w:sz="0" w:space="0" w:color="auto"/>
                    <w:left w:val="none" w:sz="0" w:space="0" w:color="auto"/>
                    <w:bottom w:val="none" w:sz="0" w:space="0" w:color="auto"/>
                    <w:right w:val="none" w:sz="0" w:space="0" w:color="auto"/>
                  </w:divBdr>
                </w:div>
                <w:div w:id="1975214961">
                  <w:marLeft w:val="0"/>
                  <w:marRight w:val="0"/>
                  <w:marTop w:val="0"/>
                  <w:marBottom w:val="0"/>
                  <w:divBdr>
                    <w:top w:val="none" w:sz="0" w:space="0" w:color="auto"/>
                    <w:left w:val="none" w:sz="0" w:space="0" w:color="auto"/>
                    <w:bottom w:val="none" w:sz="0" w:space="0" w:color="auto"/>
                    <w:right w:val="none" w:sz="0" w:space="0" w:color="auto"/>
                  </w:divBdr>
                </w:div>
              </w:divsChild>
            </w:div>
            <w:div w:id="591621398">
              <w:marLeft w:val="0"/>
              <w:marRight w:val="0"/>
              <w:marTop w:val="0"/>
              <w:marBottom w:val="0"/>
              <w:divBdr>
                <w:top w:val="none" w:sz="0" w:space="0" w:color="auto"/>
                <w:left w:val="none" w:sz="0" w:space="0" w:color="auto"/>
                <w:bottom w:val="none" w:sz="0" w:space="0" w:color="auto"/>
                <w:right w:val="none" w:sz="0" w:space="0" w:color="auto"/>
              </w:divBdr>
              <w:divsChild>
                <w:div w:id="229776270">
                  <w:marLeft w:val="0"/>
                  <w:marRight w:val="0"/>
                  <w:marTop w:val="0"/>
                  <w:marBottom w:val="0"/>
                  <w:divBdr>
                    <w:top w:val="none" w:sz="0" w:space="0" w:color="auto"/>
                    <w:left w:val="none" w:sz="0" w:space="0" w:color="auto"/>
                    <w:bottom w:val="none" w:sz="0" w:space="0" w:color="auto"/>
                    <w:right w:val="none" w:sz="0" w:space="0" w:color="auto"/>
                  </w:divBdr>
                </w:div>
                <w:div w:id="297808654">
                  <w:marLeft w:val="0"/>
                  <w:marRight w:val="0"/>
                  <w:marTop w:val="0"/>
                  <w:marBottom w:val="0"/>
                  <w:divBdr>
                    <w:top w:val="none" w:sz="0" w:space="0" w:color="auto"/>
                    <w:left w:val="none" w:sz="0" w:space="0" w:color="auto"/>
                    <w:bottom w:val="none" w:sz="0" w:space="0" w:color="auto"/>
                    <w:right w:val="none" w:sz="0" w:space="0" w:color="auto"/>
                  </w:divBdr>
                </w:div>
                <w:div w:id="348214015">
                  <w:marLeft w:val="0"/>
                  <w:marRight w:val="0"/>
                  <w:marTop w:val="0"/>
                  <w:marBottom w:val="0"/>
                  <w:divBdr>
                    <w:top w:val="none" w:sz="0" w:space="0" w:color="auto"/>
                    <w:left w:val="none" w:sz="0" w:space="0" w:color="auto"/>
                    <w:bottom w:val="none" w:sz="0" w:space="0" w:color="auto"/>
                    <w:right w:val="none" w:sz="0" w:space="0" w:color="auto"/>
                  </w:divBdr>
                </w:div>
                <w:div w:id="455107238">
                  <w:marLeft w:val="0"/>
                  <w:marRight w:val="0"/>
                  <w:marTop w:val="0"/>
                  <w:marBottom w:val="0"/>
                  <w:divBdr>
                    <w:top w:val="none" w:sz="0" w:space="0" w:color="auto"/>
                    <w:left w:val="none" w:sz="0" w:space="0" w:color="auto"/>
                    <w:bottom w:val="none" w:sz="0" w:space="0" w:color="auto"/>
                    <w:right w:val="none" w:sz="0" w:space="0" w:color="auto"/>
                  </w:divBdr>
                </w:div>
                <w:div w:id="489758522">
                  <w:marLeft w:val="0"/>
                  <w:marRight w:val="0"/>
                  <w:marTop w:val="0"/>
                  <w:marBottom w:val="0"/>
                  <w:divBdr>
                    <w:top w:val="none" w:sz="0" w:space="0" w:color="auto"/>
                    <w:left w:val="none" w:sz="0" w:space="0" w:color="auto"/>
                    <w:bottom w:val="none" w:sz="0" w:space="0" w:color="auto"/>
                    <w:right w:val="none" w:sz="0" w:space="0" w:color="auto"/>
                  </w:divBdr>
                </w:div>
                <w:div w:id="521824368">
                  <w:marLeft w:val="0"/>
                  <w:marRight w:val="0"/>
                  <w:marTop w:val="0"/>
                  <w:marBottom w:val="0"/>
                  <w:divBdr>
                    <w:top w:val="none" w:sz="0" w:space="0" w:color="auto"/>
                    <w:left w:val="none" w:sz="0" w:space="0" w:color="auto"/>
                    <w:bottom w:val="none" w:sz="0" w:space="0" w:color="auto"/>
                    <w:right w:val="none" w:sz="0" w:space="0" w:color="auto"/>
                  </w:divBdr>
                </w:div>
                <w:div w:id="611594161">
                  <w:marLeft w:val="0"/>
                  <w:marRight w:val="0"/>
                  <w:marTop w:val="0"/>
                  <w:marBottom w:val="0"/>
                  <w:divBdr>
                    <w:top w:val="none" w:sz="0" w:space="0" w:color="auto"/>
                    <w:left w:val="none" w:sz="0" w:space="0" w:color="auto"/>
                    <w:bottom w:val="none" w:sz="0" w:space="0" w:color="auto"/>
                    <w:right w:val="none" w:sz="0" w:space="0" w:color="auto"/>
                  </w:divBdr>
                </w:div>
                <w:div w:id="699092845">
                  <w:marLeft w:val="0"/>
                  <w:marRight w:val="0"/>
                  <w:marTop w:val="0"/>
                  <w:marBottom w:val="0"/>
                  <w:divBdr>
                    <w:top w:val="none" w:sz="0" w:space="0" w:color="auto"/>
                    <w:left w:val="none" w:sz="0" w:space="0" w:color="auto"/>
                    <w:bottom w:val="none" w:sz="0" w:space="0" w:color="auto"/>
                    <w:right w:val="none" w:sz="0" w:space="0" w:color="auto"/>
                  </w:divBdr>
                </w:div>
                <w:div w:id="740562555">
                  <w:marLeft w:val="0"/>
                  <w:marRight w:val="0"/>
                  <w:marTop w:val="0"/>
                  <w:marBottom w:val="0"/>
                  <w:divBdr>
                    <w:top w:val="none" w:sz="0" w:space="0" w:color="auto"/>
                    <w:left w:val="none" w:sz="0" w:space="0" w:color="auto"/>
                    <w:bottom w:val="none" w:sz="0" w:space="0" w:color="auto"/>
                    <w:right w:val="none" w:sz="0" w:space="0" w:color="auto"/>
                  </w:divBdr>
                </w:div>
                <w:div w:id="792283022">
                  <w:marLeft w:val="0"/>
                  <w:marRight w:val="0"/>
                  <w:marTop w:val="0"/>
                  <w:marBottom w:val="0"/>
                  <w:divBdr>
                    <w:top w:val="none" w:sz="0" w:space="0" w:color="auto"/>
                    <w:left w:val="none" w:sz="0" w:space="0" w:color="auto"/>
                    <w:bottom w:val="none" w:sz="0" w:space="0" w:color="auto"/>
                    <w:right w:val="none" w:sz="0" w:space="0" w:color="auto"/>
                  </w:divBdr>
                </w:div>
                <w:div w:id="1088238246">
                  <w:marLeft w:val="0"/>
                  <w:marRight w:val="0"/>
                  <w:marTop w:val="0"/>
                  <w:marBottom w:val="0"/>
                  <w:divBdr>
                    <w:top w:val="none" w:sz="0" w:space="0" w:color="auto"/>
                    <w:left w:val="none" w:sz="0" w:space="0" w:color="auto"/>
                    <w:bottom w:val="none" w:sz="0" w:space="0" w:color="auto"/>
                    <w:right w:val="none" w:sz="0" w:space="0" w:color="auto"/>
                  </w:divBdr>
                </w:div>
                <w:div w:id="1120031888">
                  <w:marLeft w:val="0"/>
                  <w:marRight w:val="0"/>
                  <w:marTop w:val="0"/>
                  <w:marBottom w:val="0"/>
                  <w:divBdr>
                    <w:top w:val="none" w:sz="0" w:space="0" w:color="auto"/>
                    <w:left w:val="none" w:sz="0" w:space="0" w:color="auto"/>
                    <w:bottom w:val="none" w:sz="0" w:space="0" w:color="auto"/>
                    <w:right w:val="none" w:sz="0" w:space="0" w:color="auto"/>
                  </w:divBdr>
                </w:div>
                <w:div w:id="1161458752">
                  <w:marLeft w:val="0"/>
                  <w:marRight w:val="0"/>
                  <w:marTop w:val="0"/>
                  <w:marBottom w:val="0"/>
                  <w:divBdr>
                    <w:top w:val="none" w:sz="0" w:space="0" w:color="auto"/>
                    <w:left w:val="none" w:sz="0" w:space="0" w:color="auto"/>
                    <w:bottom w:val="none" w:sz="0" w:space="0" w:color="auto"/>
                    <w:right w:val="none" w:sz="0" w:space="0" w:color="auto"/>
                  </w:divBdr>
                </w:div>
                <w:div w:id="1209295429">
                  <w:marLeft w:val="0"/>
                  <w:marRight w:val="0"/>
                  <w:marTop w:val="0"/>
                  <w:marBottom w:val="0"/>
                  <w:divBdr>
                    <w:top w:val="none" w:sz="0" w:space="0" w:color="auto"/>
                    <w:left w:val="none" w:sz="0" w:space="0" w:color="auto"/>
                    <w:bottom w:val="none" w:sz="0" w:space="0" w:color="auto"/>
                    <w:right w:val="none" w:sz="0" w:space="0" w:color="auto"/>
                  </w:divBdr>
                </w:div>
                <w:div w:id="1352415524">
                  <w:marLeft w:val="0"/>
                  <w:marRight w:val="0"/>
                  <w:marTop w:val="0"/>
                  <w:marBottom w:val="0"/>
                  <w:divBdr>
                    <w:top w:val="none" w:sz="0" w:space="0" w:color="auto"/>
                    <w:left w:val="none" w:sz="0" w:space="0" w:color="auto"/>
                    <w:bottom w:val="none" w:sz="0" w:space="0" w:color="auto"/>
                    <w:right w:val="none" w:sz="0" w:space="0" w:color="auto"/>
                  </w:divBdr>
                </w:div>
                <w:div w:id="1431194722">
                  <w:marLeft w:val="0"/>
                  <w:marRight w:val="0"/>
                  <w:marTop w:val="0"/>
                  <w:marBottom w:val="0"/>
                  <w:divBdr>
                    <w:top w:val="none" w:sz="0" w:space="0" w:color="auto"/>
                    <w:left w:val="none" w:sz="0" w:space="0" w:color="auto"/>
                    <w:bottom w:val="none" w:sz="0" w:space="0" w:color="auto"/>
                    <w:right w:val="none" w:sz="0" w:space="0" w:color="auto"/>
                  </w:divBdr>
                </w:div>
                <w:div w:id="1466266399">
                  <w:marLeft w:val="0"/>
                  <w:marRight w:val="0"/>
                  <w:marTop w:val="0"/>
                  <w:marBottom w:val="0"/>
                  <w:divBdr>
                    <w:top w:val="none" w:sz="0" w:space="0" w:color="auto"/>
                    <w:left w:val="none" w:sz="0" w:space="0" w:color="auto"/>
                    <w:bottom w:val="none" w:sz="0" w:space="0" w:color="auto"/>
                    <w:right w:val="none" w:sz="0" w:space="0" w:color="auto"/>
                  </w:divBdr>
                </w:div>
                <w:div w:id="1672174874">
                  <w:marLeft w:val="0"/>
                  <w:marRight w:val="0"/>
                  <w:marTop w:val="0"/>
                  <w:marBottom w:val="0"/>
                  <w:divBdr>
                    <w:top w:val="none" w:sz="0" w:space="0" w:color="auto"/>
                    <w:left w:val="none" w:sz="0" w:space="0" w:color="auto"/>
                    <w:bottom w:val="none" w:sz="0" w:space="0" w:color="auto"/>
                    <w:right w:val="none" w:sz="0" w:space="0" w:color="auto"/>
                  </w:divBdr>
                </w:div>
                <w:div w:id="1861816559">
                  <w:marLeft w:val="0"/>
                  <w:marRight w:val="0"/>
                  <w:marTop w:val="0"/>
                  <w:marBottom w:val="0"/>
                  <w:divBdr>
                    <w:top w:val="none" w:sz="0" w:space="0" w:color="auto"/>
                    <w:left w:val="none" w:sz="0" w:space="0" w:color="auto"/>
                    <w:bottom w:val="none" w:sz="0" w:space="0" w:color="auto"/>
                    <w:right w:val="none" w:sz="0" w:space="0" w:color="auto"/>
                  </w:divBdr>
                </w:div>
                <w:div w:id="2064402840">
                  <w:marLeft w:val="0"/>
                  <w:marRight w:val="0"/>
                  <w:marTop w:val="0"/>
                  <w:marBottom w:val="0"/>
                  <w:divBdr>
                    <w:top w:val="none" w:sz="0" w:space="0" w:color="auto"/>
                    <w:left w:val="none" w:sz="0" w:space="0" w:color="auto"/>
                    <w:bottom w:val="none" w:sz="0" w:space="0" w:color="auto"/>
                    <w:right w:val="none" w:sz="0" w:space="0" w:color="auto"/>
                  </w:divBdr>
                </w:div>
              </w:divsChild>
            </w:div>
            <w:div w:id="692416300">
              <w:marLeft w:val="0"/>
              <w:marRight w:val="0"/>
              <w:marTop w:val="0"/>
              <w:marBottom w:val="0"/>
              <w:divBdr>
                <w:top w:val="none" w:sz="0" w:space="0" w:color="auto"/>
                <w:left w:val="none" w:sz="0" w:space="0" w:color="auto"/>
                <w:bottom w:val="none" w:sz="0" w:space="0" w:color="auto"/>
                <w:right w:val="none" w:sz="0" w:space="0" w:color="auto"/>
              </w:divBdr>
            </w:div>
            <w:div w:id="790444042">
              <w:marLeft w:val="0"/>
              <w:marRight w:val="0"/>
              <w:marTop w:val="0"/>
              <w:marBottom w:val="0"/>
              <w:divBdr>
                <w:top w:val="none" w:sz="0" w:space="0" w:color="auto"/>
                <w:left w:val="none" w:sz="0" w:space="0" w:color="auto"/>
                <w:bottom w:val="none" w:sz="0" w:space="0" w:color="auto"/>
                <w:right w:val="none" w:sz="0" w:space="0" w:color="auto"/>
              </w:divBdr>
              <w:divsChild>
                <w:div w:id="1298098718">
                  <w:marLeft w:val="0"/>
                  <w:marRight w:val="0"/>
                  <w:marTop w:val="0"/>
                  <w:marBottom w:val="0"/>
                  <w:divBdr>
                    <w:top w:val="none" w:sz="0" w:space="0" w:color="auto"/>
                    <w:left w:val="none" w:sz="0" w:space="0" w:color="auto"/>
                    <w:bottom w:val="none" w:sz="0" w:space="0" w:color="auto"/>
                    <w:right w:val="none" w:sz="0" w:space="0" w:color="auto"/>
                  </w:divBdr>
                  <w:divsChild>
                    <w:div w:id="12920688">
                      <w:marLeft w:val="0"/>
                      <w:marRight w:val="0"/>
                      <w:marTop w:val="0"/>
                      <w:marBottom w:val="0"/>
                      <w:divBdr>
                        <w:top w:val="none" w:sz="0" w:space="0" w:color="auto"/>
                        <w:left w:val="none" w:sz="0" w:space="0" w:color="auto"/>
                        <w:bottom w:val="none" w:sz="0" w:space="0" w:color="auto"/>
                        <w:right w:val="none" w:sz="0" w:space="0" w:color="auto"/>
                      </w:divBdr>
                      <w:divsChild>
                        <w:div w:id="7294358">
                          <w:marLeft w:val="0"/>
                          <w:marRight w:val="0"/>
                          <w:marTop w:val="0"/>
                          <w:marBottom w:val="0"/>
                          <w:divBdr>
                            <w:top w:val="none" w:sz="0" w:space="0" w:color="auto"/>
                            <w:left w:val="none" w:sz="0" w:space="0" w:color="auto"/>
                            <w:bottom w:val="none" w:sz="0" w:space="0" w:color="auto"/>
                            <w:right w:val="none" w:sz="0" w:space="0" w:color="auto"/>
                          </w:divBdr>
                        </w:div>
                        <w:div w:id="126238925">
                          <w:marLeft w:val="0"/>
                          <w:marRight w:val="0"/>
                          <w:marTop w:val="0"/>
                          <w:marBottom w:val="0"/>
                          <w:divBdr>
                            <w:top w:val="none" w:sz="0" w:space="0" w:color="auto"/>
                            <w:left w:val="none" w:sz="0" w:space="0" w:color="auto"/>
                            <w:bottom w:val="none" w:sz="0" w:space="0" w:color="auto"/>
                            <w:right w:val="none" w:sz="0" w:space="0" w:color="auto"/>
                          </w:divBdr>
                        </w:div>
                        <w:div w:id="415826071">
                          <w:marLeft w:val="0"/>
                          <w:marRight w:val="0"/>
                          <w:marTop w:val="0"/>
                          <w:marBottom w:val="0"/>
                          <w:divBdr>
                            <w:top w:val="none" w:sz="0" w:space="0" w:color="auto"/>
                            <w:left w:val="none" w:sz="0" w:space="0" w:color="auto"/>
                            <w:bottom w:val="none" w:sz="0" w:space="0" w:color="auto"/>
                            <w:right w:val="none" w:sz="0" w:space="0" w:color="auto"/>
                          </w:divBdr>
                        </w:div>
                        <w:div w:id="1088188284">
                          <w:marLeft w:val="0"/>
                          <w:marRight w:val="0"/>
                          <w:marTop w:val="0"/>
                          <w:marBottom w:val="0"/>
                          <w:divBdr>
                            <w:top w:val="none" w:sz="0" w:space="0" w:color="auto"/>
                            <w:left w:val="none" w:sz="0" w:space="0" w:color="auto"/>
                            <w:bottom w:val="none" w:sz="0" w:space="0" w:color="auto"/>
                            <w:right w:val="none" w:sz="0" w:space="0" w:color="auto"/>
                          </w:divBdr>
                        </w:div>
                        <w:div w:id="1398165517">
                          <w:marLeft w:val="0"/>
                          <w:marRight w:val="0"/>
                          <w:marTop w:val="0"/>
                          <w:marBottom w:val="0"/>
                          <w:divBdr>
                            <w:top w:val="none" w:sz="0" w:space="0" w:color="auto"/>
                            <w:left w:val="none" w:sz="0" w:space="0" w:color="auto"/>
                            <w:bottom w:val="none" w:sz="0" w:space="0" w:color="auto"/>
                            <w:right w:val="none" w:sz="0" w:space="0" w:color="auto"/>
                          </w:divBdr>
                        </w:div>
                      </w:divsChild>
                    </w:div>
                    <w:div w:id="26030593">
                      <w:marLeft w:val="0"/>
                      <w:marRight w:val="0"/>
                      <w:marTop w:val="0"/>
                      <w:marBottom w:val="0"/>
                      <w:divBdr>
                        <w:top w:val="none" w:sz="0" w:space="0" w:color="auto"/>
                        <w:left w:val="none" w:sz="0" w:space="0" w:color="auto"/>
                        <w:bottom w:val="none" w:sz="0" w:space="0" w:color="auto"/>
                        <w:right w:val="none" w:sz="0" w:space="0" w:color="auto"/>
                      </w:divBdr>
                      <w:divsChild>
                        <w:div w:id="441995855">
                          <w:marLeft w:val="0"/>
                          <w:marRight w:val="0"/>
                          <w:marTop w:val="0"/>
                          <w:marBottom w:val="0"/>
                          <w:divBdr>
                            <w:top w:val="none" w:sz="0" w:space="0" w:color="auto"/>
                            <w:left w:val="none" w:sz="0" w:space="0" w:color="auto"/>
                            <w:bottom w:val="none" w:sz="0" w:space="0" w:color="auto"/>
                            <w:right w:val="none" w:sz="0" w:space="0" w:color="auto"/>
                          </w:divBdr>
                        </w:div>
                        <w:div w:id="524368466">
                          <w:marLeft w:val="0"/>
                          <w:marRight w:val="0"/>
                          <w:marTop w:val="0"/>
                          <w:marBottom w:val="0"/>
                          <w:divBdr>
                            <w:top w:val="none" w:sz="0" w:space="0" w:color="auto"/>
                            <w:left w:val="none" w:sz="0" w:space="0" w:color="auto"/>
                            <w:bottom w:val="none" w:sz="0" w:space="0" w:color="auto"/>
                            <w:right w:val="none" w:sz="0" w:space="0" w:color="auto"/>
                          </w:divBdr>
                        </w:div>
                        <w:div w:id="1079790162">
                          <w:marLeft w:val="0"/>
                          <w:marRight w:val="0"/>
                          <w:marTop w:val="0"/>
                          <w:marBottom w:val="0"/>
                          <w:divBdr>
                            <w:top w:val="none" w:sz="0" w:space="0" w:color="auto"/>
                            <w:left w:val="none" w:sz="0" w:space="0" w:color="auto"/>
                            <w:bottom w:val="none" w:sz="0" w:space="0" w:color="auto"/>
                            <w:right w:val="none" w:sz="0" w:space="0" w:color="auto"/>
                          </w:divBdr>
                        </w:div>
                        <w:div w:id="1803495194">
                          <w:marLeft w:val="0"/>
                          <w:marRight w:val="0"/>
                          <w:marTop w:val="0"/>
                          <w:marBottom w:val="0"/>
                          <w:divBdr>
                            <w:top w:val="none" w:sz="0" w:space="0" w:color="auto"/>
                            <w:left w:val="none" w:sz="0" w:space="0" w:color="auto"/>
                            <w:bottom w:val="none" w:sz="0" w:space="0" w:color="auto"/>
                            <w:right w:val="none" w:sz="0" w:space="0" w:color="auto"/>
                          </w:divBdr>
                        </w:div>
                        <w:div w:id="2041396832">
                          <w:marLeft w:val="0"/>
                          <w:marRight w:val="0"/>
                          <w:marTop w:val="0"/>
                          <w:marBottom w:val="0"/>
                          <w:divBdr>
                            <w:top w:val="none" w:sz="0" w:space="0" w:color="auto"/>
                            <w:left w:val="none" w:sz="0" w:space="0" w:color="auto"/>
                            <w:bottom w:val="none" w:sz="0" w:space="0" w:color="auto"/>
                            <w:right w:val="none" w:sz="0" w:space="0" w:color="auto"/>
                          </w:divBdr>
                        </w:div>
                      </w:divsChild>
                    </w:div>
                    <w:div w:id="195775439">
                      <w:marLeft w:val="0"/>
                      <w:marRight w:val="0"/>
                      <w:marTop w:val="0"/>
                      <w:marBottom w:val="0"/>
                      <w:divBdr>
                        <w:top w:val="none" w:sz="0" w:space="0" w:color="auto"/>
                        <w:left w:val="none" w:sz="0" w:space="0" w:color="auto"/>
                        <w:bottom w:val="none" w:sz="0" w:space="0" w:color="auto"/>
                        <w:right w:val="none" w:sz="0" w:space="0" w:color="auto"/>
                      </w:divBdr>
                      <w:divsChild>
                        <w:div w:id="119035463">
                          <w:marLeft w:val="0"/>
                          <w:marRight w:val="0"/>
                          <w:marTop w:val="0"/>
                          <w:marBottom w:val="0"/>
                          <w:divBdr>
                            <w:top w:val="none" w:sz="0" w:space="0" w:color="auto"/>
                            <w:left w:val="none" w:sz="0" w:space="0" w:color="auto"/>
                            <w:bottom w:val="none" w:sz="0" w:space="0" w:color="auto"/>
                            <w:right w:val="none" w:sz="0" w:space="0" w:color="auto"/>
                          </w:divBdr>
                        </w:div>
                        <w:div w:id="1572740148">
                          <w:marLeft w:val="0"/>
                          <w:marRight w:val="0"/>
                          <w:marTop w:val="0"/>
                          <w:marBottom w:val="0"/>
                          <w:divBdr>
                            <w:top w:val="none" w:sz="0" w:space="0" w:color="auto"/>
                            <w:left w:val="none" w:sz="0" w:space="0" w:color="auto"/>
                            <w:bottom w:val="none" w:sz="0" w:space="0" w:color="auto"/>
                            <w:right w:val="none" w:sz="0" w:space="0" w:color="auto"/>
                          </w:divBdr>
                        </w:div>
                      </w:divsChild>
                    </w:div>
                    <w:div w:id="313072128">
                      <w:marLeft w:val="0"/>
                      <w:marRight w:val="0"/>
                      <w:marTop w:val="0"/>
                      <w:marBottom w:val="0"/>
                      <w:divBdr>
                        <w:top w:val="none" w:sz="0" w:space="0" w:color="auto"/>
                        <w:left w:val="none" w:sz="0" w:space="0" w:color="auto"/>
                        <w:bottom w:val="none" w:sz="0" w:space="0" w:color="auto"/>
                        <w:right w:val="none" w:sz="0" w:space="0" w:color="auto"/>
                      </w:divBdr>
                      <w:divsChild>
                        <w:div w:id="460735008">
                          <w:marLeft w:val="0"/>
                          <w:marRight w:val="0"/>
                          <w:marTop w:val="0"/>
                          <w:marBottom w:val="0"/>
                          <w:divBdr>
                            <w:top w:val="none" w:sz="0" w:space="0" w:color="auto"/>
                            <w:left w:val="none" w:sz="0" w:space="0" w:color="auto"/>
                            <w:bottom w:val="none" w:sz="0" w:space="0" w:color="auto"/>
                            <w:right w:val="none" w:sz="0" w:space="0" w:color="auto"/>
                          </w:divBdr>
                        </w:div>
                        <w:div w:id="641352689">
                          <w:marLeft w:val="0"/>
                          <w:marRight w:val="0"/>
                          <w:marTop w:val="0"/>
                          <w:marBottom w:val="0"/>
                          <w:divBdr>
                            <w:top w:val="none" w:sz="0" w:space="0" w:color="auto"/>
                            <w:left w:val="none" w:sz="0" w:space="0" w:color="auto"/>
                            <w:bottom w:val="none" w:sz="0" w:space="0" w:color="auto"/>
                            <w:right w:val="none" w:sz="0" w:space="0" w:color="auto"/>
                          </w:divBdr>
                        </w:div>
                        <w:div w:id="1663965503">
                          <w:marLeft w:val="0"/>
                          <w:marRight w:val="0"/>
                          <w:marTop w:val="0"/>
                          <w:marBottom w:val="0"/>
                          <w:divBdr>
                            <w:top w:val="none" w:sz="0" w:space="0" w:color="auto"/>
                            <w:left w:val="none" w:sz="0" w:space="0" w:color="auto"/>
                            <w:bottom w:val="none" w:sz="0" w:space="0" w:color="auto"/>
                            <w:right w:val="none" w:sz="0" w:space="0" w:color="auto"/>
                          </w:divBdr>
                        </w:div>
                        <w:div w:id="1890145598">
                          <w:marLeft w:val="0"/>
                          <w:marRight w:val="0"/>
                          <w:marTop w:val="0"/>
                          <w:marBottom w:val="0"/>
                          <w:divBdr>
                            <w:top w:val="none" w:sz="0" w:space="0" w:color="auto"/>
                            <w:left w:val="none" w:sz="0" w:space="0" w:color="auto"/>
                            <w:bottom w:val="none" w:sz="0" w:space="0" w:color="auto"/>
                            <w:right w:val="none" w:sz="0" w:space="0" w:color="auto"/>
                          </w:divBdr>
                        </w:div>
                        <w:div w:id="1911504412">
                          <w:marLeft w:val="0"/>
                          <w:marRight w:val="0"/>
                          <w:marTop w:val="0"/>
                          <w:marBottom w:val="0"/>
                          <w:divBdr>
                            <w:top w:val="none" w:sz="0" w:space="0" w:color="auto"/>
                            <w:left w:val="none" w:sz="0" w:space="0" w:color="auto"/>
                            <w:bottom w:val="none" w:sz="0" w:space="0" w:color="auto"/>
                            <w:right w:val="none" w:sz="0" w:space="0" w:color="auto"/>
                          </w:divBdr>
                        </w:div>
                        <w:div w:id="2023436398">
                          <w:marLeft w:val="0"/>
                          <w:marRight w:val="0"/>
                          <w:marTop w:val="0"/>
                          <w:marBottom w:val="0"/>
                          <w:divBdr>
                            <w:top w:val="none" w:sz="0" w:space="0" w:color="auto"/>
                            <w:left w:val="none" w:sz="0" w:space="0" w:color="auto"/>
                            <w:bottom w:val="none" w:sz="0" w:space="0" w:color="auto"/>
                            <w:right w:val="none" w:sz="0" w:space="0" w:color="auto"/>
                          </w:divBdr>
                        </w:div>
                      </w:divsChild>
                    </w:div>
                    <w:div w:id="372584202">
                      <w:marLeft w:val="0"/>
                      <w:marRight w:val="0"/>
                      <w:marTop w:val="0"/>
                      <w:marBottom w:val="0"/>
                      <w:divBdr>
                        <w:top w:val="none" w:sz="0" w:space="0" w:color="auto"/>
                        <w:left w:val="none" w:sz="0" w:space="0" w:color="auto"/>
                        <w:bottom w:val="none" w:sz="0" w:space="0" w:color="auto"/>
                        <w:right w:val="none" w:sz="0" w:space="0" w:color="auto"/>
                      </w:divBdr>
                      <w:divsChild>
                        <w:div w:id="1296907122">
                          <w:marLeft w:val="0"/>
                          <w:marRight w:val="0"/>
                          <w:marTop w:val="0"/>
                          <w:marBottom w:val="0"/>
                          <w:divBdr>
                            <w:top w:val="none" w:sz="0" w:space="0" w:color="auto"/>
                            <w:left w:val="none" w:sz="0" w:space="0" w:color="auto"/>
                            <w:bottom w:val="none" w:sz="0" w:space="0" w:color="auto"/>
                            <w:right w:val="none" w:sz="0" w:space="0" w:color="auto"/>
                          </w:divBdr>
                        </w:div>
                      </w:divsChild>
                    </w:div>
                    <w:div w:id="441343197">
                      <w:marLeft w:val="0"/>
                      <w:marRight w:val="0"/>
                      <w:marTop w:val="0"/>
                      <w:marBottom w:val="0"/>
                      <w:divBdr>
                        <w:top w:val="none" w:sz="0" w:space="0" w:color="auto"/>
                        <w:left w:val="none" w:sz="0" w:space="0" w:color="auto"/>
                        <w:bottom w:val="none" w:sz="0" w:space="0" w:color="auto"/>
                        <w:right w:val="none" w:sz="0" w:space="0" w:color="auto"/>
                      </w:divBdr>
                      <w:divsChild>
                        <w:div w:id="880214532">
                          <w:marLeft w:val="0"/>
                          <w:marRight w:val="0"/>
                          <w:marTop w:val="0"/>
                          <w:marBottom w:val="0"/>
                          <w:divBdr>
                            <w:top w:val="none" w:sz="0" w:space="0" w:color="auto"/>
                            <w:left w:val="none" w:sz="0" w:space="0" w:color="auto"/>
                            <w:bottom w:val="none" w:sz="0" w:space="0" w:color="auto"/>
                            <w:right w:val="none" w:sz="0" w:space="0" w:color="auto"/>
                          </w:divBdr>
                        </w:div>
                        <w:div w:id="1397389808">
                          <w:marLeft w:val="0"/>
                          <w:marRight w:val="0"/>
                          <w:marTop w:val="0"/>
                          <w:marBottom w:val="0"/>
                          <w:divBdr>
                            <w:top w:val="none" w:sz="0" w:space="0" w:color="auto"/>
                            <w:left w:val="none" w:sz="0" w:space="0" w:color="auto"/>
                            <w:bottom w:val="none" w:sz="0" w:space="0" w:color="auto"/>
                            <w:right w:val="none" w:sz="0" w:space="0" w:color="auto"/>
                          </w:divBdr>
                        </w:div>
                      </w:divsChild>
                    </w:div>
                    <w:div w:id="578369966">
                      <w:marLeft w:val="0"/>
                      <w:marRight w:val="0"/>
                      <w:marTop w:val="0"/>
                      <w:marBottom w:val="0"/>
                      <w:divBdr>
                        <w:top w:val="none" w:sz="0" w:space="0" w:color="auto"/>
                        <w:left w:val="none" w:sz="0" w:space="0" w:color="auto"/>
                        <w:bottom w:val="none" w:sz="0" w:space="0" w:color="auto"/>
                        <w:right w:val="none" w:sz="0" w:space="0" w:color="auto"/>
                      </w:divBdr>
                      <w:divsChild>
                        <w:div w:id="886071347">
                          <w:marLeft w:val="0"/>
                          <w:marRight w:val="0"/>
                          <w:marTop w:val="0"/>
                          <w:marBottom w:val="0"/>
                          <w:divBdr>
                            <w:top w:val="none" w:sz="0" w:space="0" w:color="auto"/>
                            <w:left w:val="none" w:sz="0" w:space="0" w:color="auto"/>
                            <w:bottom w:val="none" w:sz="0" w:space="0" w:color="auto"/>
                            <w:right w:val="none" w:sz="0" w:space="0" w:color="auto"/>
                          </w:divBdr>
                        </w:div>
                      </w:divsChild>
                    </w:div>
                    <w:div w:id="646669439">
                      <w:marLeft w:val="0"/>
                      <w:marRight w:val="0"/>
                      <w:marTop w:val="0"/>
                      <w:marBottom w:val="0"/>
                      <w:divBdr>
                        <w:top w:val="none" w:sz="0" w:space="0" w:color="auto"/>
                        <w:left w:val="none" w:sz="0" w:space="0" w:color="auto"/>
                        <w:bottom w:val="none" w:sz="0" w:space="0" w:color="auto"/>
                        <w:right w:val="none" w:sz="0" w:space="0" w:color="auto"/>
                      </w:divBdr>
                      <w:divsChild>
                        <w:div w:id="141894779">
                          <w:marLeft w:val="0"/>
                          <w:marRight w:val="0"/>
                          <w:marTop w:val="0"/>
                          <w:marBottom w:val="0"/>
                          <w:divBdr>
                            <w:top w:val="none" w:sz="0" w:space="0" w:color="auto"/>
                            <w:left w:val="none" w:sz="0" w:space="0" w:color="auto"/>
                            <w:bottom w:val="none" w:sz="0" w:space="0" w:color="auto"/>
                            <w:right w:val="none" w:sz="0" w:space="0" w:color="auto"/>
                          </w:divBdr>
                        </w:div>
                      </w:divsChild>
                    </w:div>
                    <w:div w:id="694427717">
                      <w:marLeft w:val="0"/>
                      <w:marRight w:val="0"/>
                      <w:marTop w:val="0"/>
                      <w:marBottom w:val="0"/>
                      <w:divBdr>
                        <w:top w:val="none" w:sz="0" w:space="0" w:color="auto"/>
                        <w:left w:val="none" w:sz="0" w:space="0" w:color="auto"/>
                        <w:bottom w:val="none" w:sz="0" w:space="0" w:color="auto"/>
                        <w:right w:val="none" w:sz="0" w:space="0" w:color="auto"/>
                      </w:divBdr>
                      <w:divsChild>
                        <w:div w:id="61025274">
                          <w:marLeft w:val="0"/>
                          <w:marRight w:val="0"/>
                          <w:marTop w:val="0"/>
                          <w:marBottom w:val="0"/>
                          <w:divBdr>
                            <w:top w:val="none" w:sz="0" w:space="0" w:color="auto"/>
                            <w:left w:val="none" w:sz="0" w:space="0" w:color="auto"/>
                            <w:bottom w:val="none" w:sz="0" w:space="0" w:color="auto"/>
                            <w:right w:val="none" w:sz="0" w:space="0" w:color="auto"/>
                          </w:divBdr>
                        </w:div>
                      </w:divsChild>
                    </w:div>
                    <w:div w:id="777527467">
                      <w:marLeft w:val="0"/>
                      <w:marRight w:val="0"/>
                      <w:marTop w:val="0"/>
                      <w:marBottom w:val="0"/>
                      <w:divBdr>
                        <w:top w:val="none" w:sz="0" w:space="0" w:color="auto"/>
                        <w:left w:val="none" w:sz="0" w:space="0" w:color="auto"/>
                        <w:bottom w:val="none" w:sz="0" w:space="0" w:color="auto"/>
                        <w:right w:val="none" w:sz="0" w:space="0" w:color="auto"/>
                      </w:divBdr>
                      <w:divsChild>
                        <w:div w:id="866677966">
                          <w:marLeft w:val="0"/>
                          <w:marRight w:val="0"/>
                          <w:marTop w:val="0"/>
                          <w:marBottom w:val="0"/>
                          <w:divBdr>
                            <w:top w:val="none" w:sz="0" w:space="0" w:color="auto"/>
                            <w:left w:val="none" w:sz="0" w:space="0" w:color="auto"/>
                            <w:bottom w:val="none" w:sz="0" w:space="0" w:color="auto"/>
                            <w:right w:val="none" w:sz="0" w:space="0" w:color="auto"/>
                          </w:divBdr>
                        </w:div>
                        <w:div w:id="931543958">
                          <w:marLeft w:val="0"/>
                          <w:marRight w:val="0"/>
                          <w:marTop w:val="0"/>
                          <w:marBottom w:val="0"/>
                          <w:divBdr>
                            <w:top w:val="none" w:sz="0" w:space="0" w:color="auto"/>
                            <w:left w:val="none" w:sz="0" w:space="0" w:color="auto"/>
                            <w:bottom w:val="none" w:sz="0" w:space="0" w:color="auto"/>
                            <w:right w:val="none" w:sz="0" w:space="0" w:color="auto"/>
                          </w:divBdr>
                        </w:div>
                        <w:div w:id="1296911346">
                          <w:marLeft w:val="0"/>
                          <w:marRight w:val="0"/>
                          <w:marTop w:val="0"/>
                          <w:marBottom w:val="0"/>
                          <w:divBdr>
                            <w:top w:val="none" w:sz="0" w:space="0" w:color="auto"/>
                            <w:left w:val="none" w:sz="0" w:space="0" w:color="auto"/>
                            <w:bottom w:val="none" w:sz="0" w:space="0" w:color="auto"/>
                            <w:right w:val="none" w:sz="0" w:space="0" w:color="auto"/>
                          </w:divBdr>
                        </w:div>
                        <w:div w:id="1562596798">
                          <w:marLeft w:val="0"/>
                          <w:marRight w:val="0"/>
                          <w:marTop w:val="0"/>
                          <w:marBottom w:val="0"/>
                          <w:divBdr>
                            <w:top w:val="none" w:sz="0" w:space="0" w:color="auto"/>
                            <w:left w:val="none" w:sz="0" w:space="0" w:color="auto"/>
                            <w:bottom w:val="none" w:sz="0" w:space="0" w:color="auto"/>
                            <w:right w:val="none" w:sz="0" w:space="0" w:color="auto"/>
                          </w:divBdr>
                        </w:div>
                        <w:div w:id="1814954236">
                          <w:marLeft w:val="0"/>
                          <w:marRight w:val="0"/>
                          <w:marTop w:val="0"/>
                          <w:marBottom w:val="0"/>
                          <w:divBdr>
                            <w:top w:val="none" w:sz="0" w:space="0" w:color="auto"/>
                            <w:left w:val="none" w:sz="0" w:space="0" w:color="auto"/>
                            <w:bottom w:val="none" w:sz="0" w:space="0" w:color="auto"/>
                            <w:right w:val="none" w:sz="0" w:space="0" w:color="auto"/>
                          </w:divBdr>
                        </w:div>
                      </w:divsChild>
                    </w:div>
                    <w:div w:id="899092141">
                      <w:marLeft w:val="0"/>
                      <w:marRight w:val="0"/>
                      <w:marTop w:val="0"/>
                      <w:marBottom w:val="0"/>
                      <w:divBdr>
                        <w:top w:val="none" w:sz="0" w:space="0" w:color="auto"/>
                        <w:left w:val="none" w:sz="0" w:space="0" w:color="auto"/>
                        <w:bottom w:val="none" w:sz="0" w:space="0" w:color="auto"/>
                        <w:right w:val="none" w:sz="0" w:space="0" w:color="auto"/>
                      </w:divBdr>
                      <w:divsChild>
                        <w:div w:id="161821657">
                          <w:marLeft w:val="0"/>
                          <w:marRight w:val="0"/>
                          <w:marTop w:val="0"/>
                          <w:marBottom w:val="0"/>
                          <w:divBdr>
                            <w:top w:val="none" w:sz="0" w:space="0" w:color="auto"/>
                            <w:left w:val="none" w:sz="0" w:space="0" w:color="auto"/>
                            <w:bottom w:val="none" w:sz="0" w:space="0" w:color="auto"/>
                            <w:right w:val="none" w:sz="0" w:space="0" w:color="auto"/>
                          </w:divBdr>
                        </w:div>
                      </w:divsChild>
                    </w:div>
                    <w:div w:id="943197450">
                      <w:marLeft w:val="0"/>
                      <w:marRight w:val="0"/>
                      <w:marTop w:val="0"/>
                      <w:marBottom w:val="0"/>
                      <w:divBdr>
                        <w:top w:val="none" w:sz="0" w:space="0" w:color="auto"/>
                        <w:left w:val="none" w:sz="0" w:space="0" w:color="auto"/>
                        <w:bottom w:val="none" w:sz="0" w:space="0" w:color="auto"/>
                        <w:right w:val="none" w:sz="0" w:space="0" w:color="auto"/>
                      </w:divBdr>
                      <w:divsChild>
                        <w:div w:id="527184350">
                          <w:marLeft w:val="0"/>
                          <w:marRight w:val="0"/>
                          <w:marTop w:val="0"/>
                          <w:marBottom w:val="0"/>
                          <w:divBdr>
                            <w:top w:val="none" w:sz="0" w:space="0" w:color="auto"/>
                            <w:left w:val="none" w:sz="0" w:space="0" w:color="auto"/>
                            <w:bottom w:val="none" w:sz="0" w:space="0" w:color="auto"/>
                            <w:right w:val="none" w:sz="0" w:space="0" w:color="auto"/>
                          </w:divBdr>
                        </w:div>
                      </w:divsChild>
                    </w:div>
                    <w:div w:id="1099182978">
                      <w:marLeft w:val="0"/>
                      <w:marRight w:val="0"/>
                      <w:marTop w:val="0"/>
                      <w:marBottom w:val="0"/>
                      <w:divBdr>
                        <w:top w:val="none" w:sz="0" w:space="0" w:color="auto"/>
                        <w:left w:val="none" w:sz="0" w:space="0" w:color="auto"/>
                        <w:bottom w:val="none" w:sz="0" w:space="0" w:color="auto"/>
                        <w:right w:val="none" w:sz="0" w:space="0" w:color="auto"/>
                      </w:divBdr>
                      <w:divsChild>
                        <w:div w:id="9840009">
                          <w:marLeft w:val="0"/>
                          <w:marRight w:val="0"/>
                          <w:marTop w:val="0"/>
                          <w:marBottom w:val="0"/>
                          <w:divBdr>
                            <w:top w:val="none" w:sz="0" w:space="0" w:color="auto"/>
                            <w:left w:val="none" w:sz="0" w:space="0" w:color="auto"/>
                            <w:bottom w:val="none" w:sz="0" w:space="0" w:color="auto"/>
                            <w:right w:val="none" w:sz="0" w:space="0" w:color="auto"/>
                          </w:divBdr>
                        </w:div>
                        <w:div w:id="34931644">
                          <w:marLeft w:val="0"/>
                          <w:marRight w:val="0"/>
                          <w:marTop w:val="0"/>
                          <w:marBottom w:val="0"/>
                          <w:divBdr>
                            <w:top w:val="none" w:sz="0" w:space="0" w:color="auto"/>
                            <w:left w:val="none" w:sz="0" w:space="0" w:color="auto"/>
                            <w:bottom w:val="none" w:sz="0" w:space="0" w:color="auto"/>
                            <w:right w:val="none" w:sz="0" w:space="0" w:color="auto"/>
                          </w:divBdr>
                        </w:div>
                        <w:div w:id="92170691">
                          <w:marLeft w:val="0"/>
                          <w:marRight w:val="0"/>
                          <w:marTop w:val="0"/>
                          <w:marBottom w:val="0"/>
                          <w:divBdr>
                            <w:top w:val="none" w:sz="0" w:space="0" w:color="auto"/>
                            <w:left w:val="none" w:sz="0" w:space="0" w:color="auto"/>
                            <w:bottom w:val="none" w:sz="0" w:space="0" w:color="auto"/>
                            <w:right w:val="none" w:sz="0" w:space="0" w:color="auto"/>
                          </w:divBdr>
                        </w:div>
                        <w:div w:id="112142524">
                          <w:marLeft w:val="0"/>
                          <w:marRight w:val="0"/>
                          <w:marTop w:val="0"/>
                          <w:marBottom w:val="0"/>
                          <w:divBdr>
                            <w:top w:val="none" w:sz="0" w:space="0" w:color="auto"/>
                            <w:left w:val="none" w:sz="0" w:space="0" w:color="auto"/>
                            <w:bottom w:val="none" w:sz="0" w:space="0" w:color="auto"/>
                            <w:right w:val="none" w:sz="0" w:space="0" w:color="auto"/>
                          </w:divBdr>
                        </w:div>
                        <w:div w:id="139537593">
                          <w:marLeft w:val="0"/>
                          <w:marRight w:val="0"/>
                          <w:marTop w:val="0"/>
                          <w:marBottom w:val="0"/>
                          <w:divBdr>
                            <w:top w:val="none" w:sz="0" w:space="0" w:color="auto"/>
                            <w:left w:val="none" w:sz="0" w:space="0" w:color="auto"/>
                            <w:bottom w:val="none" w:sz="0" w:space="0" w:color="auto"/>
                            <w:right w:val="none" w:sz="0" w:space="0" w:color="auto"/>
                          </w:divBdr>
                        </w:div>
                        <w:div w:id="436801066">
                          <w:marLeft w:val="0"/>
                          <w:marRight w:val="0"/>
                          <w:marTop w:val="0"/>
                          <w:marBottom w:val="0"/>
                          <w:divBdr>
                            <w:top w:val="none" w:sz="0" w:space="0" w:color="auto"/>
                            <w:left w:val="none" w:sz="0" w:space="0" w:color="auto"/>
                            <w:bottom w:val="none" w:sz="0" w:space="0" w:color="auto"/>
                            <w:right w:val="none" w:sz="0" w:space="0" w:color="auto"/>
                          </w:divBdr>
                        </w:div>
                        <w:div w:id="598678691">
                          <w:marLeft w:val="0"/>
                          <w:marRight w:val="0"/>
                          <w:marTop w:val="0"/>
                          <w:marBottom w:val="0"/>
                          <w:divBdr>
                            <w:top w:val="none" w:sz="0" w:space="0" w:color="auto"/>
                            <w:left w:val="none" w:sz="0" w:space="0" w:color="auto"/>
                            <w:bottom w:val="none" w:sz="0" w:space="0" w:color="auto"/>
                            <w:right w:val="none" w:sz="0" w:space="0" w:color="auto"/>
                          </w:divBdr>
                        </w:div>
                        <w:div w:id="780297329">
                          <w:marLeft w:val="0"/>
                          <w:marRight w:val="0"/>
                          <w:marTop w:val="0"/>
                          <w:marBottom w:val="0"/>
                          <w:divBdr>
                            <w:top w:val="none" w:sz="0" w:space="0" w:color="auto"/>
                            <w:left w:val="none" w:sz="0" w:space="0" w:color="auto"/>
                            <w:bottom w:val="none" w:sz="0" w:space="0" w:color="auto"/>
                            <w:right w:val="none" w:sz="0" w:space="0" w:color="auto"/>
                          </w:divBdr>
                        </w:div>
                        <w:div w:id="1037774146">
                          <w:marLeft w:val="0"/>
                          <w:marRight w:val="0"/>
                          <w:marTop w:val="0"/>
                          <w:marBottom w:val="0"/>
                          <w:divBdr>
                            <w:top w:val="none" w:sz="0" w:space="0" w:color="auto"/>
                            <w:left w:val="none" w:sz="0" w:space="0" w:color="auto"/>
                            <w:bottom w:val="none" w:sz="0" w:space="0" w:color="auto"/>
                            <w:right w:val="none" w:sz="0" w:space="0" w:color="auto"/>
                          </w:divBdr>
                        </w:div>
                        <w:div w:id="1781795042">
                          <w:marLeft w:val="0"/>
                          <w:marRight w:val="0"/>
                          <w:marTop w:val="0"/>
                          <w:marBottom w:val="0"/>
                          <w:divBdr>
                            <w:top w:val="none" w:sz="0" w:space="0" w:color="auto"/>
                            <w:left w:val="none" w:sz="0" w:space="0" w:color="auto"/>
                            <w:bottom w:val="none" w:sz="0" w:space="0" w:color="auto"/>
                            <w:right w:val="none" w:sz="0" w:space="0" w:color="auto"/>
                          </w:divBdr>
                        </w:div>
                        <w:div w:id="1865944064">
                          <w:marLeft w:val="0"/>
                          <w:marRight w:val="0"/>
                          <w:marTop w:val="0"/>
                          <w:marBottom w:val="0"/>
                          <w:divBdr>
                            <w:top w:val="none" w:sz="0" w:space="0" w:color="auto"/>
                            <w:left w:val="none" w:sz="0" w:space="0" w:color="auto"/>
                            <w:bottom w:val="none" w:sz="0" w:space="0" w:color="auto"/>
                            <w:right w:val="none" w:sz="0" w:space="0" w:color="auto"/>
                          </w:divBdr>
                        </w:div>
                        <w:div w:id="1944191174">
                          <w:marLeft w:val="0"/>
                          <w:marRight w:val="0"/>
                          <w:marTop w:val="0"/>
                          <w:marBottom w:val="0"/>
                          <w:divBdr>
                            <w:top w:val="none" w:sz="0" w:space="0" w:color="auto"/>
                            <w:left w:val="none" w:sz="0" w:space="0" w:color="auto"/>
                            <w:bottom w:val="none" w:sz="0" w:space="0" w:color="auto"/>
                            <w:right w:val="none" w:sz="0" w:space="0" w:color="auto"/>
                          </w:divBdr>
                        </w:div>
                      </w:divsChild>
                    </w:div>
                    <w:div w:id="1308901811">
                      <w:marLeft w:val="0"/>
                      <w:marRight w:val="0"/>
                      <w:marTop w:val="0"/>
                      <w:marBottom w:val="0"/>
                      <w:divBdr>
                        <w:top w:val="none" w:sz="0" w:space="0" w:color="auto"/>
                        <w:left w:val="none" w:sz="0" w:space="0" w:color="auto"/>
                        <w:bottom w:val="none" w:sz="0" w:space="0" w:color="auto"/>
                        <w:right w:val="none" w:sz="0" w:space="0" w:color="auto"/>
                      </w:divBdr>
                      <w:divsChild>
                        <w:div w:id="813369854">
                          <w:marLeft w:val="0"/>
                          <w:marRight w:val="0"/>
                          <w:marTop w:val="0"/>
                          <w:marBottom w:val="0"/>
                          <w:divBdr>
                            <w:top w:val="none" w:sz="0" w:space="0" w:color="auto"/>
                            <w:left w:val="none" w:sz="0" w:space="0" w:color="auto"/>
                            <w:bottom w:val="none" w:sz="0" w:space="0" w:color="auto"/>
                            <w:right w:val="none" w:sz="0" w:space="0" w:color="auto"/>
                          </w:divBdr>
                        </w:div>
                        <w:div w:id="845898731">
                          <w:marLeft w:val="0"/>
                          <w:marRight w:val="0"/>
                          <w:marTop w:val="0"/>
                          <w:marBottom w:val="0"/>
                          <w:divBdr>
                            <w:top w:val="none" w:sz="0" w:space="0" w:color="auto"/>
                            <w:left w:val="none" w:sz="0" w:space="0" w:color="auto"/>
                            <w:bottom w:val="none" w:sz="0" w:space="0" w:color="auto"/>
                            <w:right w:val="none" w:sz="0" w:space="0" w:color="auto"/>
                          </w:divBdr>
                        </w:div>
                        <w:div w:id="1821849668">
                          <w:marLeft w:val="0"/>
                          <w:marRight w:val="0"/>
                          <w:marTop w:val="0"/>
                          <w:marBottom w:val="0"/>
                          <w:divBdr>
                            <w:top w:val="none" w:sz="0" w:space="0" w:color="auto"/>
                            <w:left w:val="none" w:sz="0" w:space="0" w:color="auto"/>
                            <w:bottom w:val="none" w:sz="0" w:space="0" w:color="auto"/>
                            <w:right w:val="none" w:sz="0" w:space="0" w:color="auto"/>
                          </w:divBdr>
                        </w:div>
                      </w:divsChild>
                    </w:div>
                    <w:div w:id="1319961441">
                      <w:marLeft w:val="0"/>
                      <w:marRight w:val="0"/>
                      <w:marTop w:val="0"/>
                      <w:marBottom w:val="0"/>
                      <w:divBdr>
                        <w:top w:val="none" w:sz="0" w:space="0" w:color="auto"/>
                        <w:left w:val="none" w:sz="0" w:space="0" w:color="auto"/>
                        <w:bottom w:val="none" w:sz="0" w:space="0" w:color="auto"/>
                        <w:right w:val="none" w:sz="0" w:space="0" w:color="auto"/>
                      </w:divBdr>
                      <w:divsChild>
                        <w:div w:id="427432153">
                          <w:marLeft w:val="0"/>
                          <w:marRight w:val="0"/>
                          <w:marTop w:val="0"/>
                          <w:marBottom w:val="0"/>
                          <w:divBdr>
                            <w:top w:val="none" w:sz="0" w:space="0" w:color="auto"/>
                            <w:left w:val="none" w:sz="0" w:space="0" w:color="auto"/>
                            <w:bottom w:val="none" w:sz="0" w:space="0" w:color="auto"/>
                            <w:right w:val="none" w:sz="0" w:space="0" w:color="auto"/>
                          </w:divBdr>
                        </w:div>
                      </w:divsChild>
                    </w:div>
                    <w:div w:id="1332297823">
                      <w:marLeft w:val="0"/>
                      <w:marRight w:val="0"/>
                      <w:marTop w:val="0"/>
                      <w:marBottom w:val="0"/>
                      <w:divBdr>
                        <w:top w:val="none" w:sz="0" w:space="0" w:color="auto"/>
                        <w:left w:val="none" w:sz="0" w:space="0" w:color="auto"/>
                        <w:bottom w:val="none" w:sz="0" w:space="0" w:color="auto"/>
                        <w:right w:val="none" w:sz="0" w:space="0" w:color="auto"/>
                      </w:divBdr>
                      <w:divsChild>
                        <w:div w:id="150103205">
                          <w:marLeft w:val="0"/>
                          <w:marRight w:val="0"/>
                          <w:marTop w:val="0"/>
                          <w:marBottom w:val="0"/>
                          <w:divBdr>
                            <w:top w:val="none" w:sz="0" w:space="0" w:color="auto"/>
                            <w:left w:val="none" w:sz="0" w:space="0" w:color="auto"/>
                            <w:bottom w:val="none" w:sz="0" w:space="0" w:color="auto"/>
                            <w:right w:val="none" w:sz="0" w:space="0" w:color="auto"/>
                          </w:divBdr>
                        </w:div>
                        <w:div w:id="188227641">
                          <w:marLeft w:val="0"/>
                          <w:marRight w:val="0"/>
                          <w:marTop w:val="0"/>
                          <w:marBottom w:val="0"/>
                          <w:divBdr>
                            <w:top w:val="none" w:sz="0" w:space="0" w:color="auto"/>
                            <w:left w:val="none" w:sz="0" w:space="0" w:color="auto"/>
                            <w:bottom w:val="none" w:sz="0" w:space="0" w:color="auto"/>
                            <w:right w:val="none" w:sz="0" w:space="0" w:color="auto"/>
                          </w:divBdr>
                        </w:div>
                        <w:div w:id="192351244">
                          <w:marLeft w:val="0"/>
                          <w:marRight w:val="0"/>
                          <w:marTop w:val="0"/>
                          <w:marBottom w:val="0"/>
                          <w:divBdr>
                            <w:top w:val="none" w:sz="0" w:space="0" w:color="auto"/>
                            <w:left w:val="none" w:sz="0" w:space="0" w:color="auto"/>
                            <w:bottom w:val="none" w:sz="0" w:space="0" w:color="auto"/>
                            <w:right w:val="none" w:sz="0" w:space="0" w:color="auto"/>
                          </w:divBdr>
                        </w:div>
                        <w:div w:id="361057972">
                          <w:marLeft w:val="0"/>
                          <w:marRight w:val="0"/>
                          <w:marTop w:val="0"/>
                          <w:marBottom w:val="0"/>
                          <w:divBdr>
                            <w:top w:val="none" w:sz="0" w:space="0" w:color="auto"/>
                            <w:left w:val="none" w:sz="0" w:space="0" w:color="auto"/>
                            <w:bottom w:val="none" w:sz="0" w:space="0" w:color="auto"/>
                            <w:right w:val="none" w:sz="0" w:space="0" w:color="auto"/>
                          </w:divBdr>
                        </w:div>
                        <w:div w:id="993142372">
                          <w:marLeft w:val="0"/>
                          <w:marRight w:val="0"/>
                          <w:marTop w:val="0"/>
                          <w:marBottom w:val="0"/>
                          <w:divBdr>
                            <w:top w:val="none" w:sz="0" w:space="0" w:color="auto"/>
                            <w:left w:val="none" w:sz="0" w:space="0" w:color="auto"/>
                            <w:bottom w:val="none" w:sz="0" w:space="0" w:color="auto"/>
                            <w:right w:val="none" w:sz="0" w:space="0" w:color="auto"/>
                          </w:divBdr>
                        </w:div>
                        <w:div w:id="1061169753">
                          <w:marLeft w:val="0"/>
                          <w:marRight w:val="0"/>
                          <w:marTop w:val="0"/>
                          <w:marBottom w:val="0"/>
                          <w:divBdr>
                            <w:top w:val="none" w:sz="0" w:space="0" w:color="auto"/>
                            <w:left w:val="none" w:sz="0" w:space="0" w:color="auto"/>
                            <w:bottom w:val="none" w:sz="0" w:space="0" w:color="auto"/>
                            <w:right w:val="none" w:sz="0" w:space="0" w:color="auto"/>
                          </w:divBdr>
                        </w:div>
                        <w:div w:id="1183518227">
                          <w:marLeft w:val="0"/>
                          <w:marRight w:val="0"/>
                          <w:marTop w:val="0"/>
                          <w:marBottom w:val="0"/>
                          <w:divBdr>
                            <w:top w:val="none" w:sz="0" w:space="0" w:color="auto"/>
                            <w:left w:val="none" w:sz="0" w:space="0" w:color="auto"/>
                            <w:bottom w:val="none" w:sz="0" w:space="0" w:color="auto"/>
                            <w:right w:val="none" w:sz="0" w:space="0" w:color="auto"/>
                          </w:divBdr>
                        </w:div>
                      </w:divsChild>
                    </w:div>
                    <w:div w:id="1420129390">
                      <w:marLeft w:val="0"/>
                      <w:marRight w:val="0"/>
                      <w:marTop w:val="0"/>
                      <w:marBottom w:val="0"/>
                      <w:divBdr>
                        <w:top w:val="none" w:sz="0" w:space="0" w:color="auto"/>
                        <w:left w:val="none" w:sz="0" w:space="0" w:color="auto"/>
                        <w:bottom w:val="none" w:sz="0" w:space="0" w:color="auto"/>
                        <w:right w:val="none" w:sz="0" w:space="0" w:color="auto"/>
                      </w:divBdr>
                      <w:divsChild>
                        <w:div w:id="54865095">
                          <w:marLeft w:val="0"/>
                          <w:marRight w:val="0"/>
                          <w:marTop w:val="0"/>
                          <w:marBottom w:val="0"/>
                          <w:divBdr>
                            <w:top w:val="none" w:sz="0" w:space="0" w:color="auto"/>
                            <w:left w:val="none" w:sz="0" w:space="0" w:color="auto"/>
                            <w:bottom w:val="none" w:sz="0" w:space="0" w:color="auto"/>
                            <w:right w:val="none" w:sz="0" w:space="0" w:color="auto"/>
                          </w:divBdr>
                        </w:div>
                        <w:div w:id="161088231">
                          <w:marLeft w:val="0"/>
                          <w:marRight w:val="0"/>
                          <w:marTop w:val="0"/>
                          <w:marBottom w:val="0"/>
                          <w:divBdr>
                            <w:top w:val="none" w:sz="0" w:space="0" w:color="auto"/>
                            <w:left w:val="none" w:sz="0" w:space="0" w:color="auto"/>
                            <w:bottom w:val="none" w:sz="0" w:space="0" w:color="auto"/>
                            <w:right w:val="none" w:sz="0" w:space="0" w:color="auto"/>
                          </w:divBdr>
                        </w:div>
                        <w:div w:id="335114741">
                          <w:marLeft w:val="0"/>
                          <w:marRight w:val="0"/>
                          <w:marTop w:val="0"/>
                          <w:marBottom w:val="0"/>
                          <w:divBdr>
                            <w:top w:val="none" w:sz="0" w:space="0" w:color="auto"/>
                            <w:left w:val="none" w:sz="0" w:space="0" w:color="auto"/>
                            <w:bottom w:val="none" w:sz="0" w:space="0" w:color="auto"/>
                            <w:right w:val="none" w:sz="0" w:space="0" w:color="auto"/>
                          </w:divBdr>
                        </w:div>
                        <w:div w:id="386879448">
                          <w:marLeft w:val="0"/>
                          <w:marRight w:val="0"/>
                          <w:marTop w:val="0"/>
                          <w:marBottom w:val="0"/>
                          <w:divBdr>
                            <w:top w:val="none" w:sz="0" w:space="0" w:color="auto"/>
                            <w:left w:val="none" w:sz="0" w:space="0" w:color="auto"/>
                            <w:bottom w:val="none" w:sz="0" w:space="0" w:color="auto"/>
                            <w:right w:val="none" w:sz="0" w:space="0" w:color="auto"/>
                          </w:divBdr>
                        </w:div>
                        <w:div w:id="460029337">
                          <w:marLeft w:val="0"/>
                          <w:marRight w:val="0"/>
                          <w:marTop w:val="0"/>
                          <w:marBottom w:val="0"/>
                          <w:divBdr>
                            <w:top w:val="none" w:sz="0" w:space="0" w:color="auto"/>
                            <w:left w:val="none" w:sz="0" w:space="0" w:color="auto"/>
                            <w:bottom w:val="none" w:sz="0" w:space="0" w:color="auto"/>
                            <w:right w:val="none" w:sz="0" w:space="0" w:color="auto"/>
                          </w:divBdr>
                        </w:div>
                        <w:div w:id="988441472">
                          <w:marLeft w:val="0"/>
                          <w:marRight w:val="0"/>
                          <w:marTop w:val="0"/>
                          <w:marBottom w:val="0"/>
                          <w:divBdr>
                            <w:top w:val="none" w:sz="0" w:space="0" w:color="auto"/>
                            <w:left w:val="none" w:sz="0" w:space="0" w:color="auto"/>
                            <w:bottom w:val="none" w:sz="0" w:space="0" w:color="auto"/>
                            <w:right w:val="none" w:sz="0" w:space="0" w:color="auto"/>
                          </w:divBdr>
                        </w:div>
                        <w:div w:id="1209876700">
                          <w:marLeft w:val="0"/>
                          <w:marRight w:val="0"/>
                          <w:marTop w:val="0"/>
                          <w:marBottom w:val="0"/>
                          <w:divBdr>
                            <w:top w:val="none" w:sz="0" w:space="0" w:color="auto"/>
                            <w:left w:val="none" w:sz="0" w:space="0" w:color="auto"/>
                            <w:bottom w:val="none" w:sz="0" w:space="0" w:color="auto"/>
                            <w:right w:val="none" w:sz="0" w:space="0" w:color="auto"/>
                          </w:divBdr>
                        </w:div>
                      </w:divsChild>
                    </w:div>
                    <w:div w:id="1453205936">
                      <w:marLeft w:val="0"/>
                      <w:marRight w:val="0"/>
                      <w:marTop w:val="0"/>
                      <w:marBottom w:val="0"/>
                      <w:divBdr>
                        <w:top w:val="none" w:sz="0" w:space="0" w:color="auto"/>
                        <w:left w:val="none" w:sz="0" w:space="0" w:color="auto"/>
                        <w:bottom w:val="none" w:sz="0" w:space="0" w:color="auto"/>
                        <w:right w:val="none" w:sz="0" w:space="0" w:color="auto"/>
                      </w:divBdr>
                      <w:divsChild>
                        <w:div w:id="77991348">
                          <w:marLeft w:val="0"/>
                          <w:marRight w:val="0"/>
                          <w:marTop w:val="0"/>
                          <w:marBottom w:val="0"/>
                          <w:divBdr>
                            <w:top w:val="none" w:sz="0" w:space="0" w:color="auto"/>
                            <w:left w:val="none" w:sz="0" w:space="0" w:color="auto"/>
                            <w:bottom w:val="none" w:sz="0" w:space="0" w:color="auto"/>
                            <w:right w:val="none" w:sz="0" w:space="0" w:color="auto"/>
                          </w:divBdr>
                        </w:div>
                        <w:div w:id="746656532">
                          <w:marLeft w:val="0"/>
                          <w:marRight w:val="0"/>
                          <w:marTop w:val="0"/>
                          <w:marBottom w:val="0"/>
                          <w:divBdr>
                            <w:top w:val="none" w:sz="0" w:space="0" w:color="auto"/>
                            <w:left w:val="none" w:sz="0" w:space="0" w:color="auto"/>
                            <w:bottom w:val="none" w:sz="0" w:space="0" w:color="auto"/>
                            <w:right w:val="none" w:sz="0" w:space="0" w:color="auto"/>
                          </w:divBdr>
                        </w:div>
                        <w:div w:id="833882532">
                          <w:marLeft w:val="0"/>
                          <w:marRight w:val="0"/>
                          <w:marTop w:val="0"/>
                          <w:marBottom w:val="0"/>
                          <w:divBdr>
                            <w:top w:val="none" w:sz="0" w:space="0" w:color="auto"/>
                            <w:left w:val="none" w:sz="0" w:space="0" w:color="auto"/>
                            <w:bottom w:val="none" w:sz="0" w:space="0" w:color="auto"/>
                            <w:right w:val="none" w:sz="0" w:space="0" w:color="auto"/>
                          </w:divBdr>
                        </w:div>
                        <w:div w:id="1743794078">
                          <w:marLeft w:val="0"/>
                          <w:marRight w:val="0"/>
                          <w:marTop w:val="0"/>
                          <w:marBottom w:val="0"/>
                          <w:divBdr>
                            <w:top w:val="none" w:sz="0" w:space="0" w:color="auto"/>
                            <w:left w:val="none" w:sz="0" w:space="0" w:color="auto"/>
                            <w:bottom w:val="none" w:sz="0" w:space="0" w:color="auto"/>
                            <w:right w:val="none" w:sz="0" w:space="0" w:color="auto"/>
                          </w:divBdr>
                        </w:div>
                      </w:divsChild>
                    </w:div>
                    <w:div w:id="1567494275">
                      <w:marLeft w:val="0"/>
                      <w:marRight w:val="0"/>
                      <w:marTop w:val="0"/>
                      <w:marBottom w:val="0"/>
                      <w:divBdr>
                        <w:top w:val="none" w:sz="0" w:space="0" w:color="auto"/>
                        <w:left w:val="none" w:sz="0" w:space="0" w:color="auto"/>
                        <w:bottom w:val="none" w:sz="0" w:space="0" w:color="auto"/>
                        <w:right w:val="none" w:sz="0" w:space="0" w:color="auto"/>
                      </w:divBdr>
                      <w:divsChild>
                        <w:div w:id="61104264">
                          <w:marLeft w:val="0"/>
                          <w:marRight w:val="0"/>
                          <w:marTop w:val="0"/>
                          <w:marBottom w:val="0"/>
                          <w:divBdr>
                            <w:top w:val="none" w:sz="0" w:space="0" w:color="auto"/>
                            <w:left w:val="none" w:sz="0" w:space="0" w:color="auto"/>
                            <w:bottom w:val="none" w:sz="0" w:space="0" w:color="auto"/>
                            <w:right w:val="none" w:sz="0" w:space="0" w:color="auto"/>
                          </w:divBdr>
                        </w:div>
                        <w:div w:id="342560421">
                          <w:marLeft w:val="0"/>
                          <w:marRight w:val="0"/>
                          <w:marTop w:val="0"/>
                          <w:marBottom w:val="0"/>
                          <w:divBdr>
                            <w:top w:val="none" w:sz="0" w:space="0" w:color="auto"/>
                            <w:left w:val="none" w:sz="0" w:space="0" w:color="auto"/>
                            <w:bottom w:val="none" w:sz="0" w:space="0" w:color="auto"/>
                            <w:right w:val="none" w:sz="0" w:space="0" w:color="auto"/>
                          </w:divBdr>
                        </w:div>
                      </w:divsChild>
                    </w:div>
                    <w:div w:id="1588538316">
                      <w:marLeft w:val="0"/>
                      <w:marRight w:val="0"/>
                      <w:marTop w:val="0"/>
                      <w:marBottom w:val="0"/>
                      <w:divBdr>
                        <w:top w:val="none" w:sz="0" w:space="0" w:color="auto"/>
                        <w:left w:val="none" w:sz="0" w:space="0" w:color="auto"/>
                        <w:bottom w:val="none" w:sz="0" w:space="0" w:color="auto"/>
                        <w:right w:val="none" w:sz="0" w:space="0" w:color="auto"/>
                      </w:divBdr>
                      <w:divsChild>
                        <w:div w:id="768082441">
                          <w:marLeft w:val="0"/>
                          <w:marRight w:val="0"/>
                          <w:marTop w:val="0"/>
                          <w:marBottom w:val="0"/>
                          <w:divBdr>
                            <w:top w:val="none" w:sz="0" w:space="0" w:color="auto"/>
                            <w:left w:val="none" w:sz="0" w:space="0" w:color="auto"/>
                            <w:bottom w:val="none" w:sz="0" w:space="0" w:color="auto"/>
                            <w:right w:val="none" w:sz="0" w:space="0" w:color="auto"/>
                          </w:divBdr>
                        </w:div>
                        <w:div w:id="2077314197">
                          <w:marLeft w:val="0"/>
                          <w:marRight w:val="0"/>
                          <w:marTop w:val="0"/>
                          <w:marBottom w:val="0"/>
                          <w:divBdr>
                            <w:top w:val="none" w:sz="0" w:space="0" w:color="auto"/>
                            <w:left w:val="none" w:sz="0" w:space="0" w:color="auto"/>
                            <w:bottom w:val="none" w:sz="0" w:space="0" w:color="auto"/>
                            <w:right w:val="none" w:sz="0" w:space="0" w:color="auto"/>
                          </w:divBdr>
                        </w:div>
                        <w:div w:id="2082021267">
                          <w:marLeft w:val="0"/>
                          <w:marRight w:val="0"/>
                          <w:marTop w:val="0"/>
                          <w:marBottom w:val="0"/>
                          <w:divBdr>
                            <w:top w:val="none" w:sz="0" w:space="0" w:color="auto"/>
                            <w:left w:val="none" w:sz="0" w:space="0" w:color="auto"/>
                            <w:bottom w:val="none" w:sz="0" w:space="0" w:color="auto"/>
                            <w:right w:val="none" w:sz="0" w:space="0" w:color="auto"/>
                          </w:divBdr>
                        </w:div>
                      </w:divsChild>
                    </w:div>
                    <w:div w:id="1753237916">
                      <w:marLeft w:val="0"/>
                      <w:marRight w:val="0"/>
                      <w:marTop w:val="0"/>
                      <w:marBottom w:val="0"/>
                      <w:divBdr>
                        <w:top w:val="none" w:sz="0" w:space="0" w:color="auto"/>
                        <w:left w:val="none" w:sz="0" w:space="0" w:color="auto"/>
                        <w:bottom w:val="none" w:sz="0" w:space="0" w:color="auto"/>
                        <w:right w:val="none" w:sz="0" w:space="0" w:color="auto"/>
                      </w:divBdr>
                      <w:divsChild>
                        <w:div w:id="542598965">
                          <w:marLeft w:val="0"/>
                          <w:marRight w:val="0"/>
                          <w:marTop w:val="0"/>
                          <w:marBottom w:val="0"/>
                          <w:divBdr>
                            <w:top w:val="none" w:sz="0" w:space="0" w:color="auto"/>
                            <w:left w:val="none" w:sz="0" w:space="0" w:color="auto"/>
                            <w:bottom w:val="none" w:sz="0" w:space="0" w:color="auto"/>
                            <w:right w:val="none" w:sz="0" w:space="0" w:color="auto"/>
                          </w:divBdr>
                        </w:div>
                        <w:div w:id="1614705034">
                          <w:marLeft w:val="0"/>
                          <w:marRight w:val="0"/>
                          <w:marTop w:val="0"/>
                          <w:marBottom w:val="0"/>
                          <w:divBdr>
                            <w:top w:val="none" w:sz="0" w:space="0" w:color="auto"/>
                            <w:left w:val="none" w:sz="0" w:space="0" w:color="auto"/>
                            <w:bottom w:val="none" w:sz="0" w:space="0" w:color="auto"/>
                            <w:right w:val="none" w:sz="0" w:space="0" w:color="auto"/>
                          </w:divBdr>
                        </w:div>
                      </w:divsChild>
                    </w:div>
                    <w:div w:id="1782339454">
                      <w:marLeft w:val="0"/>
                      <w:marRight w:val="0"/>
                      <w:marTop w:val="0"/>
                      <w:marBottom w:val="0"/>
                      <w:divBdr>
                        <w:top w:val="none" w:sz="0" w:space="0" w:color="auto"/>
                        <w:left w:val="none" w:sz="0" w:space="0" w:color="auto"/>
                        <w:bottom w:val="none" w:sz="0" w:space="0" w:color="auto"/>
                        <w:right w:val="none" w:sz="0" w:space="0" w:color="auto"/>
                      </w:divBdr>
                      <w:divsChild>
                        <w:div w:id="956521318">
                          <w:marLeft w:val="0"/>
                          <w:marRight w:val="0"/>
                          <w:marTop w:val="0"/>
                          <w:marBottom w:val="0"/>
                          <w:divBdr>
                            <w:top w:val="none" w:sz="0" w:space="0" w:color="auto"/>
                            <w:left w:val="none" w:sz="0" w:space="0" w:color="auto"/>
                            <w:bottom w:val="none" w:sz="0" w:space="0" w:color="auto"/>
                            <w:right w:val="none" w:sz="0" w:space="0" w:color="auto"/>
                          </w:divBdr>
                        </w:div>
                      </w:divsChild>
                    </w:div>
                    <w:div w:id="1805270555">
                      <w:marLeft w:val="0"/>
                      <w:marRight w:val="0"/>
                      <w:marTop w:val="0"/>
                      <w:marBottom w:val="0"/>
                      <w:divBdr>
                        <w:top w:val="none" w:sz="0" w:space="0" w:color="auto"/>
                        <w:left w:val="none" w:sz="0" w:space="0" w:color="auto"/>
                        <w:bottom w:val="none" w:sz="0" w:space="0" w:color="auto"/>
                        <w:right w:val="none" w:sz="0" w:space="0" w:color="auto"/>
                      </w:divBdr>
                      <w:divsChild>
                        <w:div w:id="1978560219">
                          <w:marLeft w:val="0"/>
                          <w:marRight w:val="0"/>
                          <w:marTop w:val="0"/>
                          <w:marBottom w:val="0"/>
                          <w:divBdr>
                            <w:top w:val="none" w:sz="0" w:space="0" w:color="auto"/>
                            <w:left w:val="none" w:sz="0" w:space="0" w:color="auto"/>
                            <w:bottom w:val="none" w:sz="0" w:space="0" w:color="auto"/>
                            <w:right w:val="none" w:sz="0" w:space="0" w:color="auto"/>
                          </w:divBdr>
                        </w:div>
                      </w:divsChild>
                    </w:div>
                    <w:div w:id="1869100553">
                      <w:marLeft w:val="0"/>
                      <w:marRight w:val="0"/>
                      <w:marTop w:val="0"/>
                      <w:marBottom w:val="0"/>
                      <w:divBdr>
                        <w:top w:val="none" w:sz="0" w:space="0" w:color="auto"/>
                        <w:left w:val="none" w:sz="0" w:space="0" w:color="auto"/>
                        <w:bottom w:val="none" w:sz="0" w:space="0" w:color="auto"/>
                        <w:right w:val="none" w:sz="0" w:space="0" w:color="auto"/>
                      </w:divBdr>
                      <w:divsChild>
                        <w:div w:id="413940459">
                          <w:marLeft w:val="0"/>
                          <w:marRight w:val="0"/>
                          <w:marTop w:val="0"/>
                          <w:marBottom w:val="0"/>
                          <w:divBdr>
                            <w:top w:val="none" w:sz="0" w:space="0" w:color="auto"/>
                            <w:left w:val="none" w:sz="0" w:space="0" w:color="auto"/>
                            <w:bottom w:val="none" w:sz="0" w:space="0" w:color="auto"/>
                            <w:right w:val="none" w:sz="0" w:space="0" w:color="auto"/>
                          </w:divBdr>
                        </w:div>
                        <w:div w:id="656033877">
                          <w:marLeft w:val="0"/>
                          <w:marRight w:val="0"/>
                          <w:marTop w:val="0"/>
                          <w:marBottom w:val="0"/>
                          <w:divBdr>
                            <w:top w:val="none" w:sz="0" w:space="0" w:color="auto"/>
                            <w:left w:val="none" w:sz="0" w:space="0" w:color="auto"/>
                            <w:bottom w:val="none" w:sz="0" w:space="0" w:color="auto"/>
                            <w:right w:val="none" w:sz="0" w:space="0" w:color="auto"/>
                          </w:divBdr>
                        </w:div>
                        <w:div w:id="1331954905">
                          <w:marLeft w:val="0"/>
                          <w:marRight w:val="0"/>
                          <w:marTop w:val="0"/>
                          <w:marBottom w:val="0"/>
                          <w:divBdr>
                            <w:top w:val="none" w:sz="0" w:space="0" w:color="auto"/>
                            <w:left w:val="none" w:sz="0" w:space="0" w:color="auto"/>
                            <w:bottom w:val="none" w:sz="0" w:space="0" w:color="auto"/>
                            <w:right w:val="none" w:sz="0" w:space="0" w:color="auto"/>
                          </w:divBdr>
                        </w:div>
                        <w:div w:id="1575310399">
                          <w:marLeft w:val="0"/>
                          <w:marRight w:val="0"/>
                          <w:marTop w:val="0"/>
                          <w:marBottom w:val="0"/>
                          <w:divBdr>
                            <w:top w:val="none" w:sz="0" w:space="0" w:color="auto"/>
                            <w:left w:val="none" w:sz="0" w:space="0" w:color="auto"/>
                            <w:bottom w:val="none" w:sz="0" w:space="0" w:color="auto"/>
                            <w:right w:val="none" w:sz="0" w:space="0" w:color="auto"/>
                          </w:divBdr>
                        </w:div>
                        <w:div w:id="2021810983">
                          <w:marLeft w:val="0"/>
                          <w:marRight w:val="0"/>
                          <w:marTop w:val="0"/>
                          <w:marBottom w:val="0"/>
                          <w:divBdr>
                            <w:top w:val="none" w:sz="0" w:space="0" w:color="auto"/>
                            <w:left w:val="none" w:sz="0" w:space="0" w:color="auto"/>
                            <w:bottom w:val="none" w:sz="0" w:space="0" w:color="auto"/>
                            <w:right w:val="none" w:sz="0" w:space="0" w:color="auto"/>
                          </w:divBdr>
                        </w:div>
                      </w:divsChild>
                    </w:div>
                    <w:div w:id="1909875329">
                      <w:marLeft w:val="0"/>
                      <w:marRight w:val="0"/>
                      <w:marTop w:val="0"/>
                      <w:marBottom w:val="0"/>
                      <w:divBdr>
                        <w:top w:val="none" w:sz="0" w:space="0" w:color="auto"/>
                        <w:left w:val="none" w:sz="0" w:space="0" w:color="auto"/>
                        <w:bottom w:val="none" w:sz="0" w:space="0" w:color="auto"/>
                        <w:right w:val="none" w:sz="0" w:space="0" w:color="auto"/>
                      </w:divBdr>
                      <w:divsChild>
                        <w:div w:id="17124592">
                          <w:marLeft w:val="0"/>
                          <w:marRight w:val="0"/>
                          <w:marTop w:val="0"/>
                          <w:marBottom w:val="0"/>
                          <w:divBdr>
                            <w:top w:val="none" w:sz="0" w:space="0" w:color="auto"/>
                            <w:left w:val="none" w:sz="0" w:space="0" w:color="auto"/>
                            <w:bottom w:val="none" w:sz="0" w:space="0" w:color="auto"/>
                            <w:right w:val="none" w:sz="0" w:space="0" w:color="auto"/>
                          </w:divBdr>
                        </w:div>
                        <w:div w:id="80639434">
                          <w:marLeft w:val="0"/>
                          <w:marRight w:val="0"/>
                          <w:marTop w:val="0"/>
                          <w:marBottom w:val="0"/>
                          <w:divBdr>
                            <w:top w:val="none" w:sz="0" w:space="0" w:color="auto"/>
                            <w:left w:val="none" w:sz="0" w:space="0" w:color="auto"/>
                            <w:bottom w:val="none" w:sz="0" w:space="0" w:color="auto"/>
                            <w:right w:val="none" w:sz="0" w:space="0" w:color="auto"/>
                          </w:divBdr>
                        </w:div>
                        <w:div w:id="1535342486">
                          <w:marLeft w:val="0"/>
                          <w:marRight w:val="0"/>
                          <w:marTop w:val="0"/>
                          <w:marBottom w:val="0"/>
                          <w:divBdr>
                            <w:top w:val="none" w:sz="0" w:space="0" w:color="auto"/>
                            <w:left w:val="none" w:sz="0" w:space="0" w:color="auto"/>
                            <w:bottom w:val="none" w:sz="0" w:space="0" w:color="auto"/>
                            <w:right w:val="none" w:sz="0" w:space="0" w:color="auto"/>
                          </w:divBdr>
                        </w:div>
                        <w:div w:id="1546983702">
                          <w:marLeft w:val="0"/>
                          <w:marRight w:val="0"/>
                          <w:marTop w:val="0"/>
                          <w:marBottom w:val="0"/>
                          <w:divBdr>
                            <w:top w:val="none" w:sz="0" w:space="0" w:color="auto"/>
                            <w:left w:val="none" w:sz="0" w:space="0" w:color="auto"/>
                            <w:bottom w:val="none" w:sz="0" w:space="0" w:color="auto"/>
                            <w:right w:val="none" w:sz="0" w:space="0" w:color="auto"/>
                          </w:divBdr>
                        </w:div>
                        <w:div w:id="1770349654">
                          <w:marLeft w:val="0"/>
                          <w:marRight w:val="0"/>
                          <w:marTop w:val="0"/>
                          <w:marBottom w:val="0"/>
                          <w:divBdr>
                            <w:top w:val="none" w:sz="0" w:space="0" w:color="auto"/>
                            <w:left w:val="none" w:sz="0" w:space="0" w:color="auto"/>
                            <w:bottom w:val="none" w:sz="0" w:space="0" w:color="auto"/>
                            <w:right w:val="none" w:sz="0" w:space="0" w:color="auto"/>
                          </w:divBdr>
                        </w:div>
                        <w:div w:id="1880699527">
                          <w:marLeft w:val="0"/>
                          <w:marRight w:val="0"/>
                          <w:marTop w:val="0"/>
                          <w:marBottom w:val="0"/>
                          <w:divBdr>
                            <w:top w:val="none" w:sz="0" w:space="0" w:color="auto"/>
                            <w:left w:val="none" w:sz="0" w:space="0" w:color="auto"/>
                            <w:bottom w:val="none" w:sz="0" w:space="0" w:color="auto"/>
                            <w:right w:val="none" w:sz="0" w:space="0" w:color="auto"/>
                          </w:divBdr>
                        </w:div>
                        <w:div w:id="1941139645">
                          <w:marLeft w:val="0"/>
                          <w:marRight w:val="0"/>
                          <w:marTop w:val="0"/>
                          <w:marBottom w:val="0"/>
                          <w:divBdr>
                            <w:top w:val="none" w:sz="0" w:space="0" w:color="auto"/>
                            <w:left w:val="none" w:sz="0" w:space="0" w:color="auto"/>
                            <w:bottom w:val="none" w:sz="0" w:space="0" w:color="auto"/>
                            <w:right w:val="none" w:sz="0" w:space="0" w:color="auto"/>
                          </w:divBdr>
                        </w:div>
                      </w:divsChild>
                    </w:div>
                    <w:div w:id="1996687305">
                      <w:marLeft w:val="0"/>
                      <w:marRight w:val="0"/>
                      <w:marTop w:val="0"/>
                      <w:marBottom w:val="0"/>
                      <w:divBdr>
                        <w:top w:val="none" w:sz="0" w:space="0" w:color="auto"/>
                        <w:left w:val="none" w:sz="0" w:space="0" w:color="auto"/>
                        <w:bottom w:val="none" w:sz="0" w:space="0" w:color="auto"/>
                        <w:right w:val="none" w:sz="0" w:space="0" w:color="auto"/>
                      </w:divBdr>
                      <w:divsChild>
                        <w:div w:id="519122411">
                          <w:marLeft w:val="0"/>
                          <w:marRight w:val="0"/>
                          <w:marTop w:val="0"/>
                          <w:marBottom w:val="0"/>
                          <w:divBdr>
                            <w:top w:val="none" w:sz="0" w:space="0" w:color="auto"/>
                            <w:left w:val="none" w:sz="0" w:space="0" w:color="auto"/>
                            <w:bottom w:val="none" w:sz="0" w:space="0" w:color="auto"/>
                            <w:right w:val="none" w:sz="0" w:space="0" w:color="auto"/>
                          </w:divBdr>
                        </w:div>
                        <w:div w:id="528839947">
                          <w:marLeft w:val="0"/>
                          <w:marRight w:val="0"/>
                          <w:marTop w:val="0"/>
                          <w:marBottom w:val="0"/>
                          <w:divBdr>
                            <w:top w:val="none" w:sz="0" w:space="0" w:color="auto"/>
                            <w:left w:val="none" w:sz="0" w:space="0" w:color="auto"/>
                            <w:bottom w:val="none" w:sz="0" w:space="0" w:color="auto"/>
                            <w:right w:val="none" w:sz="0" w:space="0" w:color="auto"/>
                          </w:divBdr>
                        </w:div>
                        <w:div w:id="650016459">
                          <w:marLeft w:val="0"/>
                          <w:marRight w:val="0"/>
                          <w:marTop w:val="0"/>
                          <w:marBottom w:val="0"/>
                          <w:divBdr>
                            <w:top w:val="none" w:sz="0" w:space="0" w:color="auto"/>
                            <w:left w:val="none" w:sz="0" w:space="0" w:color="auto"/>
                            <w:bottom w:val="none" w:sz="0" w:space="0" w:color="auto"/>
                            <w:right w:val="none" w:sz="0" w:space="0" w:color="auto"/>
                          </w:divBdr>
                        </w:div>
                        <w:div w:id="832455821">
                          <w:marLeft w:val="0"/>
                          <w:marRight w:val="0"/>
                          <w:marTop w:val="0"/>
                          <w:marBottom w:val="0"/>
                          <w:divBdr>
                            <w:top w:val="none" w:sz="0" w:space="0" w:color="auto"/>
                            <w:left w:val="none" w:sz="0" w:space="0" w:color="auto"/>
                            <w:bottom w:val="none" w:sz="0" w:space="0" w:color="auto"/>
                            <w:right w:val="none" w:sz="0" w:space="0" w:color="auto"/>
                          </w:divBdr>
                        </w:div>
                        <w:div w:id="989290442">
                          <w:marLeft w:val="0"/>
                          <w:marRight w:val="0"/>
                          <w:marTop w:val="0"/>
                          <w:marBottom w:val="0"/>
                          <w:divBdr>
                            <w:top w:val="none" w:sz="0" w:space="0" w:color="auto"/>
                            <w:left w:val="none" w:sz="0" w:space="0" w:color="auto"/>
                            <w:bottom w:val="none" w:sz="0" w:space="0" w:color="auto"/>
                            <w:right w:val="none" w:sz="0" w:space="0" w:color="auto"/>
                          </w:divBdr>
                        </w:div>
                      </w:divsChild>
                    </w:div>
                    <w:div w:id="2032948746">
                      <w:marLeft w:val="0"/>
                      <w:marRight w:val="0"/>
                      <w:marTop w:val="0"/>
                      <w:marBottom w:val="0"/>
                      <w:divBdr>
                        <w:top w:val="none" w:sz="0" w:space="0" w:color="auto"/>
                        <w:left w:val="none" w:sz="0" w:space="0" w:color="auto"/>
                        <w:bottom w:val="none" w:sz="0" w:space="0" w:color="auto"/>
                        <w:right w:val="none" w:sz="0" w:space="0" w:color="auto"/>
                      </w:divBdr>
                      <w:divsChild>
                        <w:div w:id="498734748">
                          <w:marLeft w:val="0"/>
                          <w:marRight w:val="0"/>
                          <w:marTop w:val="0"/>
                          <w:marBottom w:val="0"/>
                          <w:divBdr>
                            <w:top w:val="none" w:sz="0" w:space="0" w:color="auto"/>
                            <w:left w:val="none" w:sz="0" w:space="0" w:color="auto"/>
                            <w:bottom w:val="none" w:sz="0" w:space="0" w:color="auto"/>
                            <w:right w:val="none" w:sz="0" w:space="0" w:color="auto"/>
                          </w:divBdr>
                        </w:div>
                        <w:div w:id="5881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35468">
              <w:marLeft w:val="0"/>
              <w:marRight w:val="0"/>
              <w:marTop w:val="0"/>
              <w:marBottom w:val="0"/>
              <w:divBdr>
                <w:top w:val="none" w:sz="0" w:space="0" w:color="auto"/>
                <w:left w:val="none" w:sz="0" w:space="0" w:color="auto"/>
                <w:bottom w:val="none" w:sz="0" w:space="0" w:color="auto"/>
                <w:right w:val="none" w:sz="0" w:space="0" w:color="auto"/>
              </w:divBdr>
            </w:div>
            <w:div w:id="946473799">
              <w:marLeft w:val="0"/>
              <w:marRight w:val="0"/>
              <w:marTop w:val="0"/>
              <w:marBottom w:val="0"/>
              <w:divBdr>
                <w:top w:val="none" w:sz="0" w:space="0" w:color="auto"/>
                <w:left w:val="none" w:sz="0" w:space="0" w:color="auto"/>
                <w:bottom w:val="none" w:sz="0" w:space="0" w:color="auto"/>
                <w:right w:val="none" w:sz="0" w:space="0" w:color="auto"/>
              </w:divBdr>
            </w:div>
            <w:div w:id="1179467293">
              <w:marLeft w:val="0"/>
              <w:marRight w:val="0"/>
              <w:marTop w:val="0"/>
              <w:marBottom w:val="0"/>
              <w:divBdr>
                <w:top w:val="none" w:sz="0" w:space="0" w:color="auto"/>
                <w:left w:val="none" w:sz="0" w:space="0" w:color="auto"/>
                <w:bottom w:val="none" w:sz="0" w:space="0" w:color="auto"/>
                <w:right w:val="none" w:sz="0" w:space="0" w:color="auto"/>
              </w:divBdr>
              <w:divsChild>
                <w:div w:id="25298708">
                  <w:marLeft w:val="0"/>
                  <w:marRight w:val="0"/>
                  <w:marTop w:val="0"/>
                  <w:marBottom w:val="0"/>
                  <w:divBdr>
                    <w:top w:val="none" w:sz="0" w:space="0" w:color="auto"/>
                    <w:left w:val="none" w:sz="0" w:space="0" w:color="auto"/>
                    <w:bottom w:val="none" w:sz="0" w:space="0" w:color="auto"/>
                    <w:right w:val="none" w:sz="0" w:space="0" w:color="auto"/>
                  </w:divBdr>
                </w:div>
                <w:div w:id="264651782">
                  <w:marLeft w:val="0"/>
                  <w:marRight w:val="0"/>
                  <w:marTop w:val="0"/>
                  <w:marBottom w:val="0"/>
                  <w:divBdr>
                    <w:top w:val="none" w:sz="0" w:space="0" w:color="auto"/>
                    <w:left w:val="none" w:sz="0" w:space="0" w:color="auto"/>
                    <w:bottom w:val="none" w:sz="0" w:space="0" w:color="auto"/>
                    <w:right w:val="none" w:sz="0" w:space="0" w:color="auto"/>
                  </w:divBdr>
                </w:div>
                <w:div w:id="290749378">
                  <w:marLeft w:val="0"/>
                  <w:marRight w:val="0"/>
                  <w:marTop w:val="0"/>
                  <w:marBottom w:val="0"/>
                  <w:divBdr>
                    <w:top w:val="none" w:sz="0" w:space="0" w:color="auto"/>
                    <w:left w:val="none" w:sz="0" w:space="0" w:color="auto"/>
                    <w:bottom w:val="none" w:sz="0" w:space="0" w:color="auto"/>
                    <w:right w:val="none" w:sz="0" w:space="0" w:color="auto"/>
                  </w:divBdr>
                </w:div>
                <w:div w:id="1074619526">
                  <w:marLeft w:val="0"/>
                  <w:marRight w:val="0"/>
                  <w:marTop w:val="0"/>
                  <w:marBottom w:val="0"/>
                  <w:divBdr>
                    <w:top w:val="none" w:sz="0" w:space="0" w:color="auto"/>
                    <w:left w:val="none" w:sz="0" w:space="0" w:color="auto"/>
                    <w:bottom w:val="none" w:sz="0" w:space="0" w:color="auto"/>
                    <w:right w:val="none" w:sz="0" w:space="0" w:color="auto"/>
                  </w:divBdr>
                </w:div>
                <w:div w:id="1642734306">
                  <w:marLeft w:val="0"/>
                  <w:marRight w:val="0"/>
                  <w:marTop w:val="0"/>
                  <w:marBottom w:val="0"/>
                  <w:divBdr>
                    <w:top w:val="none" w:sz="0" w:space="0" w:color="auto"/>
                    <w:left w:val="none" w:sz="0" w:space="0" w:color="auto"/>
                    <w:bottom w:val="none" w:sz="0" w:space="0" w:color="auto"/>
                    <w:right w:val="none" w:sz="0" w:space="0" w:color="auto"/>
                  </w:divBdr>
                </w:div>
              </w:divsChild>
            </w:div>
            <w:div w:id="1293907298">
              <w:marLeft w:val="0"/>
              <w:marRight w:val="0"/>
              <w:marTop w:val="0"/>
              <w:marBottom w:val="0"/>
              <w:divBdr>
                <w:top w:val="none" w:sz="0" w:space="0" w:color="auto"/>
                <w:left w:val="none" w:sz="0" w:space="0" w:color="auto"/>
                <w:bottom w:val="none" w:sz="0" w:space="0" w:color="auto"/>
                <w:right w:val="none" w:sz="0" w:space="0" w:color="auto"/>
              </w:divBdr>
              <w:divsChild>
                <w:div w:id="158354052">
                  <w:marLeft w:val="0"/>
                  <w:marRight w:val="0"/>
                  <w:marTop w:val="0"/>
                  <w:marBottom w:val="0"/>
                  <w:divBdr>
                    <w:top w:val="none" w:sz="0" w:space="0" w:color="auto"/>
                    <w:left w:val="none" w:sz="0" w:space="0" w:color="auto"/>
                    <w:bottom w:val="none" w:sz="0" w:space="0" w:color="auto"/>
                    <w:right w:val="none" w:sz="0" w:space="0" w:color="auto"/>
                  </w:divBdr>
                </w:div>
                <w:div w:id="224028345">
                  <w:marLeft w:val="0"/>
                  <w:marRight w:val="0"/>
                  <w:marTop w:val="0"/>
                  <w:marBottom w:val="0"/>
                  <w:divBdr>
                    <w:top w:val="none" w:sz="0" w:space="0" w:color="auto"/>
                    <w:left w:val="none" w:sz="0" w:space="0" w:color="auto"/>
                    <w:bottom w:val="none" w:sz="0" w:space="0" w:color="auto"/>
                    <w:right w:val="none" w:sz="0" w:space="0" w:color="auto"/>
                  </w:divBdr>
                </w:div>
                <w:div w:id="282930449">
                  <w:marLeft w:val="0"/>
                  <w:marRight w:val="0"/>
                  <w:marTop w:val="0"/>
                  <w:marBottom w:val="0"/>
                  <w:divBdr>
                    <w:top w:val="none" w:sz="0" w:space="0" w:color="auto"/>
                    <w:left w:val="none" w:sz="0" w:space="0" w:color="auto"/>
                    <w:bottom w:val="none" w:sz="0" w:space="0" w:color="auto"/>
                    <w:right w:val="none" w:sz="0" w:space="0" w:color="auto"/>
                  </w:divBdr>
                </w:div>
                <w:div w:id="304165287">
                  <w:marLeft w:val="0"/>
                  <w:marRight w:val="0"/>
                  <w:marTop w:val="0"/>
                  <w:marBottom w:val="0"/>
                  <w:divBdr>
                    <w:top w:val="none" w:sz="0" w:space="0" w:color="auto"/>
                    <w:left w:val="none" w:sz="0" w:space="0" w:color="auto"/>
                    <w:bottom w:val="none" w:sz="0" w:space="0" w:color="auto"/>
                    <w:right w:val="none" w:sz="0" w:space="0" w:color="auto"/>
                  </w:divBdr>
                </w:div>
                <w:div w:id="329139613">
                  <w:marLeft w:val="0"/>
                  <w:marRight w:val="0"/>
                  <w:marTop w:val="0"/>
                  <w:marBottom w:val="0"/>
                  <w:divBdr>
                    <w:top w:val="none" w:sz="0" w:space="0" w:color="auto"/>
                    <w:left w:val="none" w:sz="0" w:space="0" w:color="auto"/>
                    <w:bottom w:val="none" w:sz="0" w:space="0" w:color="auto"/>
                    <w:right w:val="none" w:sz="0" w:space="0" w:color="auto"/>
                  </w:divBdr>
                </w:div>
                <w:div w:id="387920865">
                  <w:marLeft w:val="0"/>
                  <w:marRight w:val="0"/>
                  <w:marTop w:val="0"/>
                  <w:marBottom w:val="0"/>
                  <w:divBdr>
                    <w:top w:val="none" w:sz="0" w:space="0" w:color="auto"/>
                    <w:left w:val="none" w:sz="0" w:space="0" w:color="auto"/>
                    <w:bottom w:val="none" w:sz="0" w:space="0" w:color="auto"/>
                    <w:right w:val="none" w:sz="0" w:space="0" w:color="auto"/>
                  </w:divBdr>
                </w:div>
                <w:div w:id="392125697">
                  <w:marLeft w:val="0"/>
                  <w:marRight w:val="0"/>
                  <w:marTop w:val="0"/>
                  <w:marBottom w:val="0"/>
                  <w:divBdr>
                    <w:top w:val="none" w:sz="0" w:space="0" w:color="auto"/>
                    <w:left w:val="none" w:sz="0" w:space="0" w:color="auto"/>
                    <w:bottom w:val="none" w:sz="0" w:space="0" w:color="auto"/>
                    <w:right w:val="none" w:sz="0" w:space="0" w:color="auto"/>
                  </w:divBdr>
                </w:div>
                <w:div w:id="446658583">
                  <w:marLeft w:val="0"/>
                  <w:marRight w:val="0"/>
                  <w:marTop w:val="0"/>
                  <w:marBottom w:val="0"/>
                  <w:divBdr>
                    <w:top w:val="none" w:sz="0" w:space="0" w:color="auto"/>
                    <w:left w:val="none" w:sz="0" w:space="0" w:color="auto"/>
                    <w:bottom w:val="none" w:sz="0" w:space="0" w:color="auto"/>
                    <w:right w:val="none" w:sz="0" w:space="0" w:color="auto"/>
                  </w:divBdr>
                </w:div>
                <w:div w:id="477066889">
                  <w:marLeft w:val="0"/>
                  <w:marRight w:val="0"/>
                  <w:marTop w:val="0"/>
                  <w:marBottom w:val="0"/>
                  <w:divBdr>
                    <w:top w:val="none" w:sz="0" w:space="0" w:color="auto"/>
                    <w:left w:val="none" w:sz="0" w:space="0" w:color="auto"/>
                    <w:bottom w:val="none" w:sz="0" w:space="0" w:color="auto"/>
                    <w:right w:val="none" w:sz="0" w:space="0" w:color="auto"/>
                  </w:divBdr>
                </w:div>
                <w:div w:id="559249187">
                  <w:marLeft w:val="0"/>
                  <w:marRight w:val="0"/>
                  <w:marTop w:val="0"/>
                  <w:marBottom w:val="0"/>
                  <w:divBdr>
                    <w:top w:val="none" w:sz="0" w:space="0" w:color="auto"/>
                    <w:left w:val="none" w:sz="0" w:space="0" w:color="auto"/>
                    <w:bottom w:val="none" w:sz="0" w:space="0" w:color="auto"/>
                    <w:right w:val="none" w:sz="0" w:space="0" w:color="auto"/>
                  </w:divBdr>
                </w:div>
                <w:div w:id="601184548">
                  <w:marLeft w:val="0"/>
                  <w:marRight w:val="0"/>
                  <w:marTop w:val="0"/>
                  <w:marBottom w:val="0"/>
                  <w:divBdr>
                    <w:top w:val="none" w:sz="0" w:space="0" w:color="auto"/>
                    <w:left w:val="none" w:sz="0" w:space="0" w:color="auto"/>
                    <w:bottom w:val="none" w:sz="0" w:space="0" w:color="auto"/>
                    <w:right w:val="none" w:sz="0" w:space="0" w:color="auto"/>
                  </w:divBdr>
                </w:div>
                <w:div w:id="788164852">
                  <w:marLeft w:val="0"/>
                  <w:marRight w:val="0"/>
                  <w:marTop w:val="0"/>
                  <w:marBottom w:val="0"/>
                  <w:divBdr>
                    <w:top w:val="none" w:sz="0" w:space="0" w:color="auto"/>
                    <w:left w:val="none" w:sz="0" w:space="0" w:color="auto"/>
                    <w:bottom w:val="none" w:sz="0" w:space="0" w:color="auto"/>
                    <w:right w:val="none" w:sz="0" w:space="0" w:color="auto"/>
                  </w:divBdr>
                </w:div>
                <w:div w:id="934358509">
                  <w:marLeft w:val="0"/>
                  <w:marRight w:val="0"/>
                  <w:marTop w:val="0"/>
                  <w:marBottom w:val="0"/>
                  <w:divBdr>
                    <w:top w:val="none" w:sz="0" w:space="0" w:color="auto"/>
                    <w:left w:val="none" w:sz="0" w:space="0" w:color="auto"/>
                    <w:bottom w:val="none" w:sz="0" w:space="0" w:color="auto"/>
                    <w:right w:val="none" w:sz="0" w:space="0" w:color="auto"/>
                  </w:divBdr>
                </w:div>
                <w:div w:id="1261376354">
                  <w:marLeft w:val="0"/>
                  <w:marRight w:val="0"/>
                  <w:marTop w:val="0"/>
                  <w:marBottom w:val="0"/>
                  <w:divBdr>
                    <w:top w:val="none" w:sz="0" w:space="0" w:color="auto"/>
                    <w:left w:val="none" w:sz="0" w:space="0" w:color="auto"/>
                    <w:bottom w:val="none" w:sz="0" w:space="0" w:color="auto"/>
                    <w:right w:val="none" w:sz="0" w:space="0" w:color="auto"/>
                  </w:divBdr>
                </w:div>
                <w:div w:id="1486388567">
                  <w:marLeft w:val="0"/>
                  <w:marRight w:val="0"/>
                  <w:marTop w:val="0"/>
                  <w:marBottom w:val="0"/>
                  <w:divBdr>
                    <w:top w:val="none" w:sz="0" w:space="0" w:color="auto"/>
                    <w:left w:val="none" w:sz="0" w:space="0" w:color="auto"/>
                    <w:bottom w:val="none" w:sz="0" w:space="0" w:color="auto"/>
                    <w:right w:val="none" w:sz="0" w:space="0" w:color="auto"/>
                  </w:divBdr>
                </w:div>
                <w:div w:id="2022580815">
                  <w:marLeft w:val="0"/>
                  <w:marRight w:val="0"/>
                  <w:marTop w:val="0"/>
                  <w:marBottom w:val="0"/>
                  <w:divBdr>
                    <w:top w:val="none" w:sz="0" w:space="0" w:color="auto"/>
                    <w:left w:val="none" w:sz="0" w:space="0" w:color="auto"/>
                    <w:bottom w:val="none" w:sz="0" w:space="0" w:color="auto"/>
                    <w:right w:val="none" w:sz="0" w:space="0" w:color="auto"/>
                  </w:divBdr>
                </w:div>
                <w:div w:id="2065399125">
                  <w:marLeft w:val="0"/>
                  <w:marRight w:val="0"/>
                  <w:marTop w:val="0"/>
                  <w:marBottom w:val="0"/>
                  <w:divBdr>
                    <w:top w:val="none" w:sz="0" w:space="0" w:color="auto"/>
                    <w:left w:val="none" w:sz="0" w:space="0" w:color="auto"/>
                    <w:bottom w:val="none" w:sz="0" w:space="0" w:color="auto"/>
                    <w:right w:val="none" w:sz="0" w:space="0" w:color="auto"/>
                  </w:divBdr>
                </w:div>
                <w:div w:id="2104109776">
                  <w:marLeft w:val="0"/>
                  <w:marRight w:val="0"/>
                  <w:marTop w:val="0"/>
                  <w:marBottom w:val="0"/>
                  <w:divBdr>
                    <w:top w:val="none" w:sz="0" w:space="0" w:color="auto"/>
                    <w:left w:val="none" w:sz="0" w:space="0" w:color="auto"/>
                    <w:bottom w:val="none" w:sz="0" w:space="0" w:color="auto"/>
                    <w:right w:val="none" w:sz="0" w:space="0" w:color="auto"/>
                  </w:divBdr>
                </w:div>
                <w:div w:id="2124418460">
                  <w:marLeft w:val="0"/>
                  <w:marRight w:val="0"/>
                  <w:marTop w:val="0"/>
                  <w:marBottom w:val="0"/>
                  <w:divBdr>
                    <w:top w:val="none" w:sz="0" w:space="0" w:color="auto"/>
                    <w:left w:val="none" w:sz="0" w:space="0" w:color="auto"/>
                    <w:bottom w:val="none" w:sz="0" w:space="0" w:color="auto"/>
                    <w:right w:val="none" w:sz="0" w:space="0" w:color="auto"/>
                  </w:divBdr>
                </w:div>
                <w:div w:id="2146509793">
                  <w:marLeft w:val="0"/>
                  <w:marRight w:val="0"/>
                  <w:marTop w:val="0"/>
                  <w:marBottom w:val="0"/>
                  <w:divBdr>
                    <w:top w:val="none" w:sz="0" w:space="0" w:color="auto"/>
                    <w:left w:val="none" w:sz="0" w:space="0" w:color="auto"/>
                    <w:bottom w:val="none" w:sz="0" w:space="0" w:color="auto"/>
                    <w:right w:val="none" w:sz="0" w:space="0" w:color="auto"/>
                  </w:divBdr>
                </w:div>
              </w:divsChild>
            </w:div>
            <w:div w:id="1414081793">
              <w:marLeft w:val="0"/>
              <w:marRight w:val="0"/>
              <w:marTop w:val="0"/>
              <w:marBottom w:val="0"/>
              <w:divBdr>
                <w:top w:val="none" w:sz="0" w:space="0" w:color="auto"/>
                <w:left w:val="none" w:sz="0" w:space="0" w:color="auto"/>
                <w:bottom w:val="none" w:sz="0" w:space="0" w:color="auto"/>
                <w:right w:val="none" w:sz="0" w:space="0" w:color="auto"/>
              </w:divBdr>
              <w:divsChild>
                <w:div w:id="49307286">
                  <w:marLeft w:val="0"/>
                  <w:marRight w:val="0"/>
                  <w:marTop w:val="0"/>
                  <w:marBottom w:val="0"/>
                  <w:divBdr>
                    <w:top w:val="none" w:sz="0" w:space="0" w:color="auto"/>
                    <w:left w:val="none" w:sz="0" w:space="0" w:color="auto"/>
                    <w:bottom w:val="none" w:sz="0" w:space="0" w:color="auto"/>
                    <w:right w:val="none" w:sz="0" w:space="0" w:color="auto"/>
                  </w:divBdr>
                </w:div>
                <w:div w:id="213273718">
                  <w:marLeft w:val="0"/>
                  <w:marRight w:val="0"/>
                  <w:marTop w:val="0"/>
                  <w:marBottom w:val="0"/>
                  <w:divBdr>
                    <w:top w:val="none" w:sz="0" w:space="0" w:color="auto"/>
                    <w:left w:val="none" w:sz="0" w:space="0" w:color="auto"/>
                    <w:bottom w:val="none" w:sz="0" w:space="0" w:color="auto"/>
                    <w:right w:val="none" w:sz="0" w:space="0" w:color="auto"/>
                  </w:divBdr>
                </w:div>
                <w:div w:id="363091913">
                  <w:marLeft w:val="0"/>
                  <w:marRight w:val="0"/>
                  <w:marTop w:val="0"/>
                  <w:marBottom w:val="0"/>
                  <w:divBdr>
                    <w:top w:val="none" w:sz="0" w:space="0" w:color="auto"/>
                    <w:left w:val="none" w:sz="0" w:space="0" w:color="auto"/>
                    <w:bottom w:val="none" w:sz="0" w:space="0" w:color="auto"/>
                    <w:right w:val="none" w:sz="0" w:space="0" w:color="auto"/>
                  </w:divBdr>
                </w:div>
                <w:div w:id="669791920">
                  <w:marLeft w:val="0"/>
                  <w:marRight w:val="0"/>
                  <w:marTop w:val="0"/>
                  <w:marBottom w:val="0"/>
                  <w:divBdr>
                    <w:top w:val="none" w:sz="0" w:space="0" w:color="auto"/>
                    <w:left w:val="none" w:sz="0" w:space="0" w:color="auto"/>
                    <w:bottom w:val="none" w:sz="0" w:space="0" w:color="auto"/>
                    <w:right w:val="none" w:sz="0" w:space="0" w:color="auto"/>
                  </w:divBdr>
                </w:div>
                <w:div w:id="976691442">
                  <w:marLeft w:val="0"/>
                  <w:marRight w:val="0"/>
                  <w:marTop w:val="0"/>
                  <w:marBottom w:val="0"/>
                  <w:divBdr>
                    <w:top w:val="none" w:sz="0" w:space="0" w:color="auto"/>
                    <w:left w:val="none" w:sz="0" w:space="0" w:color="auto"/>
                    <w:bottom w:val="none" w:sz="0" w:space="0" w:color="auto"/>
                    <w:right w:val="none" w:sz="0" w:space="0" w:color="auto"/>
                  </w:divBdr>
                </w:div>
                <w:div w:id="1048914541">
                  <w:marLeft w:val="0"/>
                  <w:marRight w:val="0"/>
                  <w:marTop w:val="0"/>
                  <w:marBottom w:val="0"/>
                  <w:divBdr>
                    <w:top w:val="none" w:sz="0" w:space="0" w:color="auto"/>
                    <w:left w:val="none" w:sz="0" w:space="0" w:color="auto"/>
                    <w:bottom w:val="none" w:sz="0" w:space="0" w:color="auto"/>
                    <w:right w:val="none" w:sz="0" w:space="0" w:color="auto"/>
                  </w:divBdr>
                </w:div>
                <w:div w:id="1148787834">
                  <w:marLeft w:val="0"/>
                  <w:marRight w:val="0"/>
                  <w:marTop w:val="0"/>
                  <w:marBottom w:val="0"/>
                  <w:divBdr>
                    <w:top w:val="none" w:sz="0" w:space="0" w:color="auto"/>
                    <w:left w:val="none" w:sz="0" w:space="0" w:color="auto"/>
                    <w:bottom w:val="none" w:sz="0" w:space="0" w:color="auto"/>
                    <w:right w:val="none" w:sz="0" w:space="0" w:color="auto"/>
                  </w:divBdr>
                </w:div>
                <w:div w:id="1152135334">
                  <w:marLeft w:val="0"/>
                  <w:marRight w:val="0"/>
                  <w:marTop w:val="0"/>
                  <w:marBottom w:val="0"/>
                  <w:divBdr>
                    <w:top w:val="none" w:sz="0" w:space="0" w:color="auto"/>
                    <w:left w:val="none" w:sz="0" w:space="0" w:color="auto"/>
                    <w:bottom w:val="none" w:sz="0" w:space="0" w:color="auto"/>
                    <w:right w:val="none" w:sz="0" w:space="0" w:color="auto"/>
                  </w:divBdr>
                </w:div>
                <w:div w:id="1255625310">
                  <w:marLeft w:val="0"/>
                  <w:marRight w:val="0"/>
                  <w:marTop w:val="0"/>
                  <w:marBottom w:val="0"/>
                  <w:divBdr>
                    <w:top w:val="none" w:sz="0" w:space="0" w:color="auto"/>
                    <w:left w:val="none" w:sz="0" w:space="0" w:color="auto"/>
                    <w:bottom w:val="none" w:sz="0" w:space="0" w:color="auto"/>
                    <w:right w:val="none" w:sz="0" w:space="0" w:color="auto"/>
                  </w:divBdr>
                </w:div>
                <w:div w:id="1263806859">
                  <w:marLeft w:val="0"/>
                  <w:marRight w:val="0"/>
                  <w:marTop w:val="0"/>
                  <w:marBottom w:val="0"/>
                  <w:divBdr>
                    <w:top w:val="none" w:sz="0" w:space="0" w:color="auto"/>
                    <w:left w:val="none" w:sz="0" w:space="0" w:color="auto"/>
                    <w:bottom w:val="none" w:sz="0" w:space="0" w:color="auto"/>
                    <w:right w:val="none" w:sz="0" w:space="0" w:color="auto"/>
                  </w:divBdr>
                </w:div>
                <w:div w:id="1332950734">
                  <w:marLeft w:val="0"/>
                  <w:marRight w:val="0"/>
                  <w:marTop w:val="0"/>
                  <w:marBottom w:val="0"/>
                  <w:divBdr>
                    <w:top w:val="none" w:sz="0" w:space="0" w:color="auto"/>
                    <w:left w:val="none" w:sz="0" w:space="0" w:color="auto"/>
                    <w:bottom w:val="none" w:sz="0" w:space="0" w:color="auto"/>
                    <w:right w:val="none" w:sz="0" w:space="0" w:color="auto"/>
                  </w:divBdr>
                </w:div>
                <w:div w:id="1624386631">
                  <w:marLeft w:val="0"/>
                  <w:marRight w:val="0"/>
                  <w:marTop w:val="0"/>
                  <w:marBottom w:val="0"/>
                  <w:divBdr>
                    <w:top w:val="none" w:sz="0" w:space="0" w:color="auto"/>
                    <w:left w:val="none" w:sz="0" w:space="0" w:color="auto"/>
                    <w:bottom w:val="none" w:sz="0" w:space="0" w:color="auto"/>
                    <w:right w:val="none" w:sz="0" w:space="0" w:color="auto"/>
                  </w:divBdr>
                </w:div>
                <w:div w:id="1655064998">
                  <w:marLeft w:val="0"/>
                  <w:marRight w:val="0"/>
                  <w:marTop w:val="0"/>
                  <w:marBottom w:val="0"/>
                  <w:divBdr>
                    <w:top w:val="none" w:sz="0" w:space="0" w:color="auto"/>
                    <w:left w:val="none" w:sz="0" w:space="0" w:color="auto"/>
                    <w:bottom w:val="none" w:sz="0" w:space="0" w:color="auto"/>
                    <w:right w:val="none" w:sz="0" w:space="0" w:color="auto"/>
                  </w:divBdr>
                </w:div>
                <w:div w:id="1713185259">
                  <w:marLeft w:val="0"/>
                  <w:marRight w:val="0"/>
                  <w:marTop w:val="0"/>
                  <w:marBottom w:val="0"/>
                  <w:divBdr>
                    <w:top w:val="none" w:sz="0" w:space="0" w:color="auto"/>
                    <w:left w:val="none" w:sz="0" w:space="0" w:color="auto"/>
                    <w:bottom w:val="none" w:sz="0" w:space="0" w:color="auto"/>
                    <w:right w:val="none" w:sz="0" w:space="0" w:color="auto"/>
                  </w:divBdr>
                </w:div>
                <w:div w:id="1742368183">
                  <w:marLeft w:val="0"/>
                  <w:marRight w:val="0"/>
                  <w:marTop w:val="0"/>
                  <w:marBottom w:val="0"/>
                  <w:divBdr>
                    <w:top w:val="none" w:sz="0" w:space="0" w:color="auto"/>
                    <w:left w:val="none" w:sz="0" w:space="0" w:color="auto"/>
                    <w:bottom w:val="none" w:sz="0" w:space="0" w:color="auto"/>
                    <w:right w:val="none" w:sz="0" w:space="0" w:color="auto"/>
                  </w:divBdr>
                </w:div>
                <w:div w:id="1876891922">
                  <w:marLeft w:val="0"/>
                  <w:marRight w:val="0"/>
                  <w:marTop w:val="0"/>
                  <w:marBottom w:val="0"/>
                  <w:divBdr>
                    <w:top w:val="none" w:sz="0" w:space="0" w:color="auto"/>
                    <w:left w:val="none" w:sz="0" w:space="0" w:color="auto"/>
                    <w:bottom w:val="none" w:sz="0" w:space="0" w:color="auto"/>
                    <w:right w:val="none" w:sz="0" w:space="0" w:color="auto"/>
                  </w:divBdr>
                </w:div>
                <w:div w:id="1967420576">
                  <w:marLeft w:val="0"/>
                  <w:marRight w:val="0"/>
                  <w:marTop w:val="0"/>
                  <w:marBottom w:val="0"/>
                  <w:divBdr>
                    <w:top w:val="none" w:sz="0" w:space="0" w:color="auto"/>
                    <w:left w:val="none" w:sz="0" w:space="0" w:color="auto"/>
                    <w:bottom w:val="none" w:sz="0" w:space="0" w:color="auto"/>
                    <w:right w:val="none" w:sz="0" w:space="0" w:color="auto"/>
                  </w:divBdr>
                </w:div>
                <w:div w:id="2025547682">
                  <w:marLeft w:val="0"/>
                  <w:marRight w:val="0"/>
                  <w:marTop w:val="0"/>
                  <w:marBottom w:val="0"/>
                  <w:divBdr>
                    <w:top w:val="none" w:sz="0" w:space="0" w:color="auto"/>
                    <w:left w:val="none" w:sz="0" w:space="0" w:color="auto"/>
                    <w:bottom w:val="none" w:sz="0" w:space="0" w:color="auto"/>
                    <w:right w:val="none" w:sz="0" w:space="0" w:color="auto"/>
                  </w:divBdr>
                </w:div>
                <w:div w:id="2049140588">
                  <w:marLeft w:val="0"/>
                  <w:marRight w:val="0"/>
                  <w:marTop w:val="0"/>
                  <w:marBottom w:val="0"/>
                  <w:divBdr>
                    <w:top w:val="none" w:sz="0" w:space="0" w:color="auto"/>
                    <w:left w:val="none" w:sz="0" w:space="0" w:color="auto"/>
                    <w:bottom w:val="none" w:sz="0" w:space="0" w:color="auto"/>
                    <w:right w:val="none" w:sz="0" w:space="0" w:color="auto"/>
                  </w:divBdr>
                </w:div>
                <w:div w:id="2078243336">
                  <w:marLeft w:val="0"/>
                  <w:marRight w:val="0"/>
                  <w:marTop w:val="0"/>
                  <w:marBottom w:val="0"/>
                  <w:divBdr>
                    <w:top w:val="none" w:sz="0" w:space="0" w:color="auto"/>
                    <w:left w:val="none" w:sz="0" w:space="0" w:color="auto"/>
                    <w:bottom w:val="none" w:sz="0" w:space="0" w:color="auto"/>
                    <w:right w:val="none" w:sz="0" w:space="0" w:color="auto"/>
                  </w:divBdr>
                </w:div>
              </w:divsChild>
            </w:div>
            <w:div w:id="1683586443">
              <w:marLeft w:val="0"/>
              <w:marRight w:val="0"/>
              <w:marTop w:val="0"/>
              <w:marBottom w:val="0"/>
              <w:divBdr>
                <w:top w:val="none" w:sz="0" w:space="0" w:color="auto"/>
                <w:left w:val="none" w:sz="0" w:space="0" w:color="auto"/>
                <w:bottom w:val="none" w:sz="0" w:space="0" w:color="auto"/>
                <w:right w:val="none" w:sz="0" w:space="0" w:color="auto"/>
              </w:divBdr>
              <w:divsChild>
                <w:div w:id="668293">
                  <w:marLeft w:val="0"/>
                  <w:marRight w:val="0"/>
                  <w:marTop w:val="0"/>
                  <w:marBottom w:val="0"/>
                  <w:divBdr>
                    <w:top w:val="none" w:sz="0" w:space="0" w:color="auto"/>
                    <w:left w:val="none" w:sz="0" w:space="0" w:color="auto"/>
                    <w:bottom w:val="none" w:sz="0" w:space="0" w:color="auto"/>
                    <w:right w:val="none" w:sz="0" w:space="0" w:color="auto"/>
                  </w:divBdr>
                </w:div>
                <w:div w:id="78718779">
                  <w:marLeft w:val="0"/>
                  <w:marRight w:val="0"/>
                  <w:marTop w:val="0"/>
                  <w:marBottom w:val="0"/>
                  <w:divBdr>
                    <w:top w:val="none" w:sz="0" w:space="0" w:color="auto"/>
                    <w:left w:val="none" w:sz="0" w:space="0" w:color="auto"/>
                    <w:bottom w:val="none" w:sz="0" w:space="0" w:color="auto"/>
                    <w:right w:val="none" w:sz="0" w:space="0" w:color="auto"/>
                  </w:divBdr>
                </w:div>
                <w:div w:id="194118601">
                  <w:marLeft w:val="0"/>
                  <w:marRight w:val="0"/>
                  <w:marTop w:val="0"/>
                  <w:marBottom w:val="0"/>
                  <w:divBdr>
                    <w:top w:val="none" w:sz="0" w:space="0" w:color="auto"/>
                    <w:left w:val="none" w:sz="0" w:space="0" w:color="auto"/>
                    <w:bottom w:val="none" w:sz="0" w:space="0" w:color="auto"/>
                    <w:right w:val="none" w:sz="0" w:space="0" w:color="auto"/>
                  </w:divBdr>
                </w:div>
                <w:div w:id="238297276">
                  <w:marLeft w:val="0"/>
                  <w:marRight w:val="0"/>
                  <w:marTop w:val="0"/>
                  <w:marBottom w:val="0"/>
                  <w:divBdr>
                    <w:top w:val="none" w:sz="0" w:space="0" w:color="auto"/>
                    <w:left w:val="none" w:sz="0" w:space="0" w:color="auto"/>
                    <w:bottom w:val="none" w:sz="0" w:space="0" w:color="auto"/>
                    <w:right w:val="none" w:sz="0" w:space="0" w:color="auto"/>
                  </w:divBdr>
                </w:div>
                <w:div w:id="532960209">
                  <w:marLeft w:val="0"/>
                  <w:marRight w:val="0"/>
                  <w:marTop w:val="0"/>
                  <w:marBottom w:val="0"/>
                  <w:divBdr>
                    <w:top w:val="none" w:sz="0" w:space="0" w:color="auto"/>
                    <w:left w:val="none" w:sz="0" w:space="0" w:color="auto"/>
                    <w:bottom w:val="none" w:sz="0" w:space="0" w:color="auto"/>
                    <w:right w:val="none" w:sz="0" w:space="0" w:color="auto"/>
                  </w:divBdr>
                </w:div>
                <w:div w:id="576138558">
                  <w:marLeft w:val="0"/>
                  <w:marRight w:val="0"/>
                  <w:marTop w:val="0"/>
                  <w:marBottom w:val="0"/>
                  <w:divBdr>
                    <w:top w:val="none" w:sz="0" w:space="0" w:color="auto"/>
                    <w:left w:val="none" w:sz="0" w:space="0" w:color="auto"/>
                    <w:bottom w:val="none" w:sz="0" w:space="0" w:color="auto"/>
                    <w:right w:val="none" w:sz="0" w:space="0" w:color="auto"/>
                  </w:divBdr>
                </w:div>
                <w:div w:id="637730828">
                  <w:marLeft w:val="0"/>
                  <w:marRight w:val="0"/>
                  <w:marTop w:val="0"/>
                  <w:marBottom w:val="0"/>
                  <w:divBdr>
                    <w:top w:val="none" w:sz="0" w:space="0" w:color="auto"/>
                    <w:left w:val="none" w:sz="0" w:space="0" w:color="auto"/>
                    <w:bottom w:val="none" w:sz="0" w:space="0" w:color="auto"/>
                    <w:right w:val="none" w:sz="0" w:space="0" w:color="auto"/>
                  </w:divBdr>
                </w:div>
                <w:div w:id="881552818">
                  <w:marLeft w:val="0"/>
                  <w:marRight w:val="0"/>
                  <w:marTop w:val="0"/>
                  <w:marBottom w:val="0"/>
                  <w:divBdr>
                    <w:top w:val="none" w:sz="0" w:space="0" w:color="auto"/>
                    <w:left w:val="none" w:sz="0" w:space="0" w:color="auto"/>
                    <w:bottom w:val="none" w:sz="0" w:space="0" w:color="auto"/>
                    <w:right w:val="none" w:sz="0" w:space="0" w:color="auto"/>
                  </w:divBdr>
                </w:div>
                <w:div w:id="1019963323">
                  <w:marLeft w:val="0"/>
                  <w:marRight w:val="0"/>
                  <w:marTop w:val="0"/>
                  <w:marBottom w:val="0"/>
                  <w:divBdr>
                    <w:top w:val="none" w:sz="0" w:space="0" w:color="auto"/>
                    <w:left w:val="none" w:sz="0" w:space="0" w:color="auto"/>
                    <w:bottom w:val="none" w:sz="0" w:space="0" w:color="auto"/>
                    <w:right w:val="none" w:sz="0" w:space="0" w:color="auto"/>
                  </w:divBdr>
                </w:div>
                <w:div w:id="1046101214">
                  <w:marLeft w:val="0"/>
                  <w:marRight w:val="0"/>
                  <w:marTop w:val="0"/>
                  <w:marBottom w:val="0"/>
                  <w:divBdr>
                    <w:top w:val="none" w:sz="0" w:space="0" w:color="auto"/>
                    <w:left w:val="none" w:sz="0" w:space="0" w:color="auto"/>
                    <w:bottom w:val="none" w:sz="0" w:space="0" w:color="auto"/>
                    <w:right w:val="none" w:sz="0" w:space="0" w:color="auto"/>
                  </w:divBdr>
                </w:div>
                <w:div w:id="1354379996">
                  <w:marLeft w:val="0"/>
                  <w:marRight w:val="0"/>
                  <w:marTop w:val="0"/>
                  <w:marBottom w:val="0"/>
                  <w:divBdr>
                    <w:top w:val="none" w:sz="0" w:space="0" w:color="auto"/>
                    <w:left w:val="none" w:sz="0" w:space="0" w:color="auto"/>
                    <w:bottom w:val="none" w:sz="0" w:space="0" w:color="auto"/>
                    <w:right w:val="none" w:sz="0" w:space="0" w:color="auto"/>
                  </w:divBdr>
                </w:div>
                <w:div w:id="1557425555">
                  <w:marLeft w:val="0"/>
                  <w:marRight w:val="0"/>
                  <w:marTop w:val="0"/>
                  <w:marBottom w:val="0"/>
                  <w:divBdr>
                    <w:top w:val="none" w:sz="0" w:space="0" w:color="auto"/>
                    <w:left w:val="none" w:sz="0" w:space="0" w:color="auto"/>
                    <w:bottom w:val="none" w:sz="0" w:space="0" w:color="auto"/>
                    <w:right w:val="none" w:sz="0" w:space="0" w:color="auto"/>
                  </w:divBdr>
                </w:div>
                <w:div w:id="1601402801">
                  <w:marLeft w:val="0"/>
                  <w:marRight w:val="0"/>
                  <w:marTop w:val="0"/>
                  <w:marBottom w:val="0"/>
                  <w:divBdr>
                    <w:top w:val="none" w:sz="0" w:space="0" w:color="auto"/>
                    <w:left w:val="none" w:sz="0" w:space="0" w:color="auto"/>
                    <w:bottom w:val="none" w:sz="0" w:space="0" w:color="auto"/>
                    <w:right w:val="none" w:sz="0" w:space="0" w:color="auto"/>
                  </w:divBdr>
                </w:div>
                <w:div w:id="1641183644">
                  <w:marLeft w:val="0"/>
                  <w:marRight w:val="0"/>
                  <w:marTop w:val="0"/>
                  <w:marBottom w:val="0"/>
                  <w:divBdr>
                    <w:top w:val="none" w:sz="0" w:space="0" w:color="auto"/>
                    <w:left w:val="none" w:sz="0" w:space="0" w:color="auto"/>
                    <w:bottom w:val="none" w:sz="0" w:space="0" w:color="auto"/>
                    <w:right w:val="none" w:sz="0" w:space="0" w:color="auto"/>
                  </w:divBdr>
                </w:div>
                <w:div w:id="1655336240">
                  <w:marLeft w:val="0"/>
                  <w:marRight w:val="0"/>
                  <w:marTop w:val="0"/>
                  <w:marBottom w:val="0"/>
                  <w:divBdr>
                    <w:top w:val="none" w:sz="0" w:space="0" w:color="auto"/>
                    <w:left w:val="none" w:sz="0" w:space="0" w:color="auto"/>
                    <w:bottom w:val="none" w:sz="0" w:space="0" w:color="auto"/>
                    <w:right w:val="none" w:sz="0" w:space="0" w:color="auto"/>
                  </w:divBdr>
                </w:div>
                <w:div w:id="1760906984">
                  <w:marLeft w:val="0"/>
                  <w:marRight w:val="0"/>
                  <w:marTop w:val="0"/>
                  <w:marBottom w:val="0"/>
                  <w:divBdr>
                    <w:top w:val="none" w:sz="0" w:space="0" w:color="auto"/>
                    <w:left w:val="none" w:sz="0" w:space="0" w:color="auto"/>
                    <w:bottom w:val="none" w:sz="0" w:space="0" w:color="auto"/>
                    <w:right w:val="none" w:sz="0" w:space="0" w:color="auto"/>
                  </w:divBdr>
                </w:div>
                <w:div w:id="1908681472">
                  <w:marLeft w:val="0"/>
                  <w:marRight w:val="0"/>
                  <w:marTop w:val="0"/>
                  <w:marBottom w:val="0"/>
                  <w:divBdr>
                    <w:top w:val="none" w:sz="0" w:space="0" w:color="auto"/>
                    <w:left w:val="none" w:sz="0" w:space="0" w:color="auto"/>
                    <w:bottom w:val="none" w:sz="0" w:space="0" w:color="auto"/>
                    <w:right w:val="none" w:sz="0" w:space="0" w:color="auto"/>
                  </w:divBdr>
                </w:div>
                <w:div w:id="1944989840">
                  <w:marLeft w:val="0"/>
                  <w:marRight w:val="0"/>
                  <w:marTop w:val="0"/>
                  <w:marBottom w:val="0"/>
                  <w:divBdr>
                    <w:top w:val="none" w:sz="0" w:space="0" w:color="auto"/>
                    <w:left w:val="none" w:sz="0" w:space="0" w:color="auto"/>
                    <w:bottom w:val="none" w:sz="0" w:space="0" w:color="auto"/>
                    <w:right w:val="none" w:sz="0" w:space="0" w:color="auto"/>
                  </w:divBdr>
                </w:div>
                <w:div w:id="1988242772">
                  <w:marLeft w:val="0"/>
                  <w:marRight w:val="0"/>
                  <w:marTop w:val="0"/>
                  <w:marBottom w:val="0"/>
                  <w:divBdr>
                    <w:top w:val="none" w:sz="0" w:space="0" w:color="auto"/>
                    <w:left w:val="none" w:sz="0" w:space="0" w:color="auto"/>
                    <w:bottom w:val="none" w:sz="0" w:space="0" w:color="auto"/>
                    <w:right w:val="none" w:sz="0" w:space="0" w:color="auto"/>
                  </w:divBdr>
                </w:div>
                <w:div w:id="201394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849085">
      <w:bodyDiv w:val="1"/>
      <w:marLeft w:val="0"/>
      <w:marRight w:val="0"/>
      <w:marTop w:val="0"/>
      <w:marBottom w:val="0"/>
      <w:divBdr>
        <w:top w:val="none" w:sz="0" w:space="0" w:color="auto"/>
        <w:left w:val="none" w:sz="0" w:space="0" w:color="auto"/>
        <w:bottom w:val="none" w:sz="0" w:space="0" w:color="auto"/>
        <w:right w:val="none" w:sz="0" w:space="0" w:color="auto"/>
      </w:divBdr>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95174590">
      <w:bodyDiv w:val="1"/>
      <w:marLeft w:val="0"/>
      <w:marRight w:val="0"/>
      <w:marTop w:val="0"/>
      <w:marBottom w:val="0"/>
      <w:divBdr>
        <w:top w:val="none" w:sz="0" w:space="0" w:color="auto"/>
        <w:left w:val="none" w:sz="0" w:space="0" w:color="auto"/>
        <w:bottom w:val="none" w:sz="0" w:space="0" w:color="auto"/>
        <w:right w:val="none" w:sz="0" w:space="0" w:color="auto"/>
      </w:divBdr>
    </w:div>
    <w:div w:id="799499945">
      <w:bodyDiv w:val="1"/>
      <w:marLeft w:val="0"/>
      <w:marRight w:val="0"/>
      <w:marTop w:val="0"/>
      <w:marBottom w:val="0"/>
      <w:divBdr>
        <w:top w:val="none" w:sz="0" w:space="0" w:color="auto"/>
        <w:left w:val="none" w:sz="0" w:space="0" w:color="auto"/>
        <w:bottom w:val="none" w:sz="0" w:space="0" w:color="auto"/>
        <w:right w:val="none" w:sz="0" w:space="0" w:color="auto"/>
      </w:divBdr>
    </w:div>
    <w:div w:id="803741795">
      <w:bodyDiv w:val="1"/>
      <w:marLeft w:val="0"/>
      <w:marRight w:val="0"/>
      <w:marTop w:val="0"/>
      <w:marBottom w:val="0"/>
      <w:divBdr>
        <w:top w:val="none" w:sz="0" w:space="0" w:color="auto"/>
        <w:left w:val="none" w:sz="0" w:space="0" w:color="auto"/>
        <w:bottom w:val="none" w:sz="0" w:space="0" w:color="auto"/>
        <w:right w:val="none" w:sz="0" w:space="0" w:color="auto"/>
      </w:divBdr>
    </w:div>
    <w:div w:id="828331954">
      <w:bodyDiv w:val="1"/>
      <w:marLeft w:val="0"/>
      <w:marRight w:val="0"/>
      <w:marTop w:val="0"/>
      <w:marBottom w:val="0"/>
      <w:divBdr>
        <w:top w:val="none" w:sz="0" w:space="0" w:color="auto"/>
        <w:left w:val="none" w:sz="0" w:space="0" w:color="auto"/>
        <w:bottom w:val="none" w:sz="0" w:space="0" w:color="auto"/>
        <w:right w:val="none" w:sz="0" w:space="0" w:color="auto"/>
      </w:divBdr>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355510">
      <w:bodyDiv w:val="1"/>
      <w:marLeft w:val="0"/>
      <w:marRight w:val="0"/>
      <w:marTop w:val="0"/>
      <w:marBottom w:val="0"/>
      <w:divBdr>
        <w:top w:val="none" w:sz="0" w:space="0" w:color="auto"/>
        <w:left w:val="none" w:sz="0" w:space="0" w:color="auto"/>
        <w:bottom w:val="none" w:sz="0" w:space="0" w:color="auto"/>
        <w:right w:val="none" w:sz="0" w:space="0" w:color="auto"/>
      </w:divBdr>
      <w:divsChild>
        <w:div w:id="94715557">
          <w:marLeft w:val="0"/>
          <w:marRight w:val="0"/>
          <w:marTop w:val="0"/>
          <w:marBottom w:val="0"/>
          <w:divBdr>
            <w:top w:val="none" w:sz="0" w:space="0" w:color="auto"/>
            <w:left w:val="none" w:sz="0" w:space="0" w:color="auto"/>
            <w:bottom w:val="none" w:sz="0" w:space="0" w:color="auto"/>
            <w:right w:val="none" w:sz="0" w:space="0" w:color="auto"/>
          </w:divBdr>
        </w:div>
        <w:div w:id="106395845">
          <w:marLeft w:val="0"/>
          <w:marRight w:val="0"/>
          <w:marTop w:val="0"/>
          <w:marBottom w:val="0"/>
          <w:divBdr>
            <w:top w:val="none" w:sz="0" w:space="0" w:color="auto"/>
            <w:left w:val="none" w:sz="0" w:space="0" w:color="auto"/>
            <w:bottom w:val="none" w:sz="0" w:space="0" w:color="auto"/>
            <w:right w:val="none" w:sz="0" w:space="0" w:color="auto"/>
          </w:divBdr>
        </w:div>
        <w:div w:id="111561977">
          <w:marLeft w:val="0"/>
          <w:marRight w:val="0"/>
          <w:marTop w:val="0"/>
          <w:marBottom w:val="0"/>
          <w:divBdr>
            <w:top w:val="none" w:sz="0" w:space="0" w:color="auto"/>
            <w:left w:val="none" w:sz="0" w:space="0" w:color="auto"/>
            <w:bottom w:val="none" w:sz="0" w:space="0" w:color="auto"/>
            <w:right w:val="none" w:sz="0" w:space="0" w:color="auto"/>
          </w:divBdr>
        </w:div>
        <w:div w:id="154886151">
          <w:marLeft w:val="0"/>
          <w:marRight w:val="0"/>
          <w:marTop w:val="0"/>
          <w:marBottom w:val="0"/>
          <w:divBdr>
            <w:top w:val="none" w:sz="0" w:space="0" w:color="auto"/>
            <w:left w:val="none" w:sz="0" w:space="0" w:color="auto"/>
            <w:bottom w:val="none" w:sz="0" w:space="0" w:color="auto"/>
            <w:right w:val="none" w:sz="0" w:space="0" w:color="auto"/>
          </w:divBdr>
        </w:div>
        <w:div w:id="155076483">
          <w:marLeft w:val="0"/>
          <w:marRight w:val="0"/>
          <w:marTop w:val="0"/>
          <w:marBottom w:val="0"/>
          <w:divBdr>
            <w:top w:val="none" w:sz="0" w:space="0" w:color="auto"/>
            <w:left w:val="none" w:sz="0" w:space="0" w:color="auto"/>
            <w:bottom w:val="none" w:sz="0" w:space="0" w:color="auto"/>
            <w:right w:val="none" w:sz="0" w:space="0" w:color="auto"/>
          </w:divBdr>
        </w:div>
        <w:div w:id="160196888">
          <w:marLeft w:val="0"/>
          <w:marRight w:val="0"/>
          <w:marTop w:val="0"/>
          <w:marBottom w:val="0"/>
          <w:divBdr>
            <w:top w:val="none" w:sz="0" w:space="0" w:color="auto"/>
            <w:left w:val="none" w:sz="0" w:space="0" w:color="auto"/>
            <w:bottom w:val="none" w:sz="0" w:space="0" w:color="auto"/>
            <w:right w:val="none" w:sz="0" w:space="0" w:color="auto"/>
          </w:divBdr>
        </w:div>
        <w:div w:id="247080245">
          <w:marLeft w:val="0"/>
          <w:marRight w:val="0"/>
          <w:marTop w:val="0"/>
          <w:marBottom w:val="0"/>
          <w:divBdr>
            <w:top w:val="none" w:sz="0" w:space="0" w:color="auto"/>
            <w:left w:val="none" w:sz="0" w:space="0" w:color="auto"/>
            <w:bottom w:val="none" w:sz="0" w:space="0" w:color="auto"/>
            <w:right w:val="none" w:sz="0" w:space="0" w:color="auto"/>
          </w:divBdr>
        </w:div>
        <w:div w:id="288167726">
          <w:marLeft w:val="0"/>
          <w:marRight w:val="0"/>
          <w:marTop w:val="0"/>
          <w:marBottom w:val="0"/>
          <w:divBdr>
            <w:top w:val="none" w:sz="0" w:space="0" w:color="auto"/>
            <w:left w:val="none" w:sz="0" w:space="0" w:color="auto"/>
            <w:bottom w:val="none" w:sz="0" w:space="0" w:color="auto"/>
            <w:right w:val="none" w:sz="0" w:space="0" w:color="auto"/>
          </w:divBdr>
        </w:div>
        <w:div w:id="292563052">
          <w:marLeft w:val="0"/>
          <w:marRight w:val="0"/>
          <w:marTop w:val="0"/>
          <w:marBottom w:val="0"/>
          <w:divBdr>
            <w:top w:val="none" w:sz="0" w:space="0" w:color="auto"/>
            <w:left w:val="none" w:sz="0" w:space="0" w:color="auto"/>
            <w:bottom w:val="none" w:sz="0" w:space="0" w:color="auto"/>
            <w:right w:val="none" w:sz="0" w:space="0" w:color="auto"/>
          </w:divBdr>
        </w:div>
        <w:div w:id="388387233">
          <w:marLeft w:val="0"/>
          <w:marRight w:val="0"/>
          <w:marTop w:val="0"/>
          <w:marBottom w:val="0"/>
          <w:divBdr>
            <w:top w:val="none" w:sz="0" w:space="0" w:color="auto"/>
            <w:left w:val="none" w:sz="0" w:space="0" w:color="auto"/>
            <w:bottom w:val="none" w:sz="0" w:space="0" w:color="auto"/>
            <w:right w:val="none" w:sz="0" w:space="0" w:color="auto"/>
          </w:divBdr>
        </w:div>
        <w:div w:id="399327980">
          <w:marLeft w:val="0"/>
          <w:marRight w:val="0"/>
          <w:marTop w:val="0"/>
          <w:marBottom w:val="0"/>
          <w:divBdr>
            <w:top w:val="none" w:sz="0" w:space="0" w:color="auto"/>
            <w:left w:val="none" w:sz="0" w:space="0" w:color="auto"/>
            <w:bottom w:val="none" w:sz="0" w:space="0" w:color="auto"/>
            <w:right w:val="none" w:sz="0" w:space="0" w:color="auto"/>
          </w:divBdr>
        </w:div>
        <w:div w:id="525992504">
          <w:marLeft w:val="0"/>
          <w:marRight w:val="0"/>
          <w:marTop w:val="0"/>
          <w:marBottom w:val="0"/>
          <w:divBdr>
            <w:top w:val="none" w:sz="0" w:space="0" w:color="auto"/>
            <w:left w:val="none" w:sz="0" w:space="0" w:color="auto"/>
            <w:bottom w:val="none" w:sz="0" w:space="0" w:color="auto"/>
            <w:right w:val="none" w:sz="0" w:space="0" w:color="auto"/>
          </w:divBdr>
        </w:div>
        <w:div w:id="551502392">
          <w:marLeft w:val="0"/>
          <w:marRight w:val="0"/>
          <w:marTop w:val="0"/>
          <w:marBottom w:val="0"/>
          <w:divBdr>
            <w:top w:val="none" w:sz="0" w:space="0" w:color="auto"/>
            <w:left w:val="none" w:sz="0" w:space="0" w:color="auto"/>
            <w:bottom w:val="none" w:sz="0" w:space="0" w:color="auto"/>
            <w:right w:val="none" w:sz="0" w:space="0" w:color="auto"/>
          </w:divBdr>
        </w:div>
        <w:div w:id="622657831">
          <w:marLeft w:val="0"/>
          <w:marRight w:val="0"/>
          <w:marTop w:val="0"/>
          <w:marBottom w:val="0"/>
          <w:divBdr>
            <w:top w:val="none" w:sz="0" w:space="0" w:color="auto"/>
            <w:left w:val="none" w:sz="0" w:space="0" w:color="auto"/>
            <w:bottom w:val="none" w:sz="0" w:space="0" w:color="auto"/>
            <w:right w:val="none" w:sz="0" w:space="0" w:color="auto"/>
          </w:divBdr>
        </w:div>
        <w:div w:id="628560329">
          <w:marLeft w:val="0"/>
          <w:marRight w:val="0"/>
          <w:marTop w:val="0"/>
          <w:marBottom w:val="0"/>
          <w:divBdr>
            <w:top w:val="none" w:sz="0" w:space="0" w:color="auto"/>
            <w:left w:val="none" w:sz="0" w:space="0" w:color="auto"/>
            <w:bottom w:val="none" w:sz="0" w:space="0" w:color="auto"/>
            <w:right w:val="none" w:sz="0" w:space="0" w:color="auto"/>
          </w:divBdr>
        </w:div>
        <w:div w:id="735905035">
          <w:marLeft w:val="0"/>
          <w:marRight w:val="0"/>
          <w:marTop w:val="0"/>
          <w:marBottom w:val="0"/>
          <w:divBdr>
            <w:top w:val="none" w:sz="0" w:space="0" w:color="auto"/>
            <w:left w:val="none" w:sz="0" w:space="0" w:color="auto"/>
            <w:bottom w:val="none" w:sz="0" w:space="0" w:color="auto"/>
            <w:right w:val="none" w:sz="0" w:space="0" w:color="auto"/>
          </w:divBdr>
        </w:div>
        <w:div w:id="739711087">
          <w:marLeft w:val="0"/>
          <w:marRight w:val="0"/>
          <w:marTop w:val="0"/>
          <w:marBottom w:val="0"/>
          <w:divBdr>
            <w:top w:val="none" w:sz="0" w:space="0" w:color="auto"/>
            <w:left w:val="none" w:sz="0" w:space="0" w:color="auto"/>
            <w:bottom w:val="none" w:sz="0" w:space="0" w:color="auto"/>
            <w:right w:val="none" w:sz="0" w:space="0" w:color="auto"/>
          </w:divBdr>
        </w:div>
        <w:div w:id="784882197">
          <w:marLeft w:val="0"/>
          <w:marRight w:val="0"/>
          <w:marTop w:val="0"/>
          <w:marBottom w:val="0"/>
          <w:divBdr>
            <w:top w:val="none" w:sz="0" w:space="0" w:color="auto"/>
            <w:left w:val="none" w:sz="0" w:space="0" w:color="auto"/>
            <w:bottom w:val="none" w:sz="0" w:space="0" w:color="auto"/>
            <w:right w:val="none" w:sz="0" w:space="0" w:color="auto"/>
          </w:divBdr>
        </w:div>
        <w:div w:id="804352088">
          <w:marLeft w:val="0"/>
          <w:marRight w:val="0"/>
          <w:marTop w:val="0"/>
          <w:marBottom w:val="0"/>
          <w:divBdr>
            <w:top w:val="none" w:sz="0" w:space="0" w:color="auto"/>
            <w:left w:val="none" w:sz="0" w:space="0" w:color="auto"/>
            <w:bottom w:val="none" w:sz="0" w:space="0" w:color="auto"/>
            <w:right w:val="none" w:sz="0" w:space="0" w:color="auto"/>
          </w:divBdr>
        </w:div>
        <w:div w:id="824275432">
          <w:marLeft w:val="0"/>
          <w:marRight w:val="0"/>
          <w:marTop w:val="0"/>
          <w:marBottom w:val="0"/>
          <w:divBdr>
            <w:top w:val="none" w:sz="0" w:space="0" w:color="auto"/>
            <w:left w:val="none" w:sz="0" w:space="0" w:color="auto"/>
            <w:bottom w:val="none" w:sz="0" w:space="0" w:color="auto"/>
            <w:right w:val="none" w:sz="0" w:space="0" w:color="auto"/>
          </w:divBdr>
        </w:div>
        <w:div w:id="892883914">
          <w:marLeft w:val="0"/>
          <w:marRight w:val="0"/>
          <w:marTop w:val="0"/>
          <w:marBottom w:val="0"/>
          <w:divBdr>
            <w:top w:val="none" w:sz="0" w:space="0" w:color="auto"/>
            <w:left w:val="none" w:sz="0" w:space="0" w:color="auto"/>
            <w:bottom w:val="none" w:sz="0" w:space="0" w:color="auto"/>
            <w:right w:val="none" w:sz="0" w:space="0" w:color="auto"/>
          </w:divBdr>
        </w:div>
        <w:div w:id="902641181">
          <w:marLeft w:val="0"/>
          <w:marRight w:val="0"/>
          <w:marTop w:val="0"/>
          <w:marBottom w:val="0"/>
          <w:divBdr>
            <w:top w:val="none" w:sz="0" w:space="0" w:color="auto"/>
            <w:left w:val="none" w:sz="0" w:space="0" w:color="auto"/>
            <w:bottom w:val="none" w:sz="0" w:space="0" w:color="auto"/>
            <w:right w:val="none" w:sz="0" w:space="0" w:color="auto"/>
          </w:divBdr>
        </w:div>
        <w:div w:id="906958177">
          <w:marLeft w:val="0"/>
          <w:marRight w:val="0"/>
          <w:marTop w:val="0"/>
          <w:marBottom w:val="0"/>
          <w:divBdr>
            <w:top w:val="none" w:sz="0" w:space="0" w:color="auto"/>
            <w:left w:val="none" w:sz="0" w:space="0" w:color="auto"/>
            <w:bottom w:val="none" w:sz="0" w:space="0" w:color="auto"/>
            <w:right w:val="none" w:sz="0" w:space="0" w:color="auto"/>
          </w:divBdr>
        </w:div>
        <w:div w:id="956370072">
          <w:marLeft w:val="0"/>
          <w:marRight w:val="0"/>
          <w:marTop w:val="0"/>
          <w:marBottom w:val="0"/>
          <w:divBdr>
            <w:top w:val="none" w:sz="0" w:space="0" w:color="auto"/>
            <w:left w:val="none" w:sz="0" w:space="0" w:color="auto"/>
            <w:bottom w:val="none" w:sz="0" w:space="0" w:color="auto"/>
            <w:right w:val="none" w:sz="0" w:space="0" w:color="auto"/>
          </w:divBdr>
        </w:div>
        <w:div w:id="1007706437">
          <w:marLeft w:val="0"/>
          <w:marRight w:val="0"/>
          <w:marTop w:val="0"/>
          <w:marBottom w:val="0"/>
          <w:divBdr>
            <w:top w:val="none" w:sz="0" w:space="0" w:color="auto"/>
            <w:left w:val="none" w:sz="0" w:space="0" w:color="auto"/>
            <w:bottom w:val="none" w:sz="0" w:space="0" w:color="auto"/>
            <w:right w:val="none" w:sz="0" w:space="0" w:color="auto"/>
          </w:divBdr>
        </w:div>
        <w:div w:id="1048919942">
          <w:marLeft w:val="0"/>
          <w:marRight w:val="0"/>
          <w:marTop w:val="0"/>
          <w:marBottom w:val="0"/>
          <w:divBdr>
            <w:top w:val="none" w:sz="0" w:space="0" w:color="auto"/>
            <w:left w:val="none" w:sz="0" w:space="0" w:color="auto"/>
            <w:bottom w:val="none" w:sz="0" w:space="0" w:color="auto"/>
            <w:right w:val="none" w:sz="0" w:space="0" w:color="auto"/>
          </w:divBdr>
        </w:div>
        <w:div w:id="1063675897">
          <w:marLeft w:val="0"/>
          <w:marRight w:val="0"/>
          <w:marTop w:val="0"/>
          <w:marBottom w:val="0"/>
          <w:divBdr>
            <w:top w:val="none" w:sz="0" w:space="0" w:color="auto"/>
            <w:left w:val="none" w:sz="0" w:space="0" w:color="auto"/>
            <w:bottom w:val="none" w:sz="0" w:space="0" w:color="auto"/>
            <w:right w:val="none" w:sz="0" w:space="0" w:color="auto"/>
          </w:divBdr>
        </w:div>
        <w:div w:id="1078602617">
          <w:marLeft w:val="0"/>
          <w:marRight w:val="0"/>
          <w:marTop w:val="0"/>
          <w:marBottom w:val="0"/>
          <w:divBdr>
            <w:top w:val="none" w:sz="0" w:space="0" w:color="auto"/>
            <w:left w:val="none" w:sz="0" w:space="0" w:color="auto"/>
            <w:bottom w:val="none" w:sz="0" w:space="0" w:color="auto"/>
            <w:right w:val="none" w:sz="0" w:space="0" w:color="auto"/>
          </w:divBdr>
        </w:div>
        <w:div w:id="1176384741">
          <w:marLeft w:val="0"/>
          <w:marRight w:val="0"/>
          <w:marTop w:val="0"/>
          <w:marBottom w:val="0"/>
          <w:divBdr>
            <w:top w:val="none" w:sz="0" w:space="0" w:color="auto"/>
            <w:left w:val="none" w:sz="0" w:space="0" w:color="auto"/>
            <w:bottom w:val="none" w:sz="0" w:space="0" w:color="auto"/>
            <w:right w:val="none" w:sz="0" w:space="0" w:color="auto"/>
          </w:divBdr>
        </w:div>
        <w:div w:id="1185633318">
          <w:marLeft w:val="0"/>
          <w:marRight w:val="0"/>
          <w:marTop w:val="0"/>
          <w:marBottom w:val="0"/>
          <w:divBdr>
            <w:top w:val="none" w:sz="0" w:space="0" w:color="auto"/>
            <w:left w:val="none" w:sz="0" w:space="0" w:color="auto"/>
            <w:bottom w:val="none" w:sz="0" w:space="0" w:color="auto"/>
            <w:right w:val="none" w:sz="0" w:space="0" w:color="auto"/>
          </w:divBdr>
        </w:div>
        <w:div w:id="1277177084">
          <w:marLeft w:val="0"/>
          <w:marRight w:val="0"/>
          <w:marTop w:val="0"/>
          <w:marBottom w:val="0"/>
          <w:divBdr>
            <w:top w:val="none" w:sz="0" w:space="0" w:color="auto"/>
            <w:left w:val="none" w:sz="0" w:space="0" w:color="auto"/>
            <w:bottom w:val="none" w:sz="0" w:space="0" w:color="auto"/>
            <w:right w:val="none" w:sz="0" w:space="0" w:color="auto"/>
          </w:divBdr>
        </w:div>
        <w:div w:id="1320422739">
          <w:marLeft w:val="0"/>
          <w:marRight w:val="0"/>
          <w:marTop w:val="0"/>
          <w:marBottom w:val="0"/>
          <w:divBdr>
            <w:top w:val="none" w:sz="0" w:space="0" w:color="auto"/>
            <w:left w:val="none" w:sz="0" w:space="0" w:color="auto"/>
            <w:bottom w:val="none" w:sz="0" w:space="0" w:color="auto"/>
            <w:right w:val="none" w:sz="0" w:space="0" w:color="auto"/>
          </w:divBdr>
        </w:div>
        <w:div w:id="1364087880">
          <w:marLeft w:val="0"/>
          <w:marRight w:val="0"/>
          <w:marTop w:val="0"/>
          <w:marBottom w:val="0"/>
          <w:divBdr>
            <w:top w:val="none" w:sz="0" w:space="0" w:color="auto"/>
            <w:left w:val="none" w:sz="0" w:space="0" w:color="auto"/>
            <w:bottom w:val="none" w:sz="0" w:space="0" w:color="auto"/>
            <w:right w:val="none" w:sz="0" w:space="0" w:color="auto"/>
          </w:divBdr>
        </w:div>
        <w:div w:id="1402630205">
          <w:marLeft w:val="0"/>
          <w:marRight w:val="0"/>
          <w:marTop w:val="0"/>
          <w:marBottom w:val="0"/>
          <w:divBdr>
            <w:top w:val="none" w:sz="0" w:space="0" w:color="auto"/>
            <w:left w:val="none" w:sz="0" w:space="0" w:color="auto"/>
            <w:bottom w:val="none" w:sz="0" w:space="0" w:color="auto"/>
            <w:right w:val="none" w:sz="0" w:space="0" w:color="auto"/>
          </w:divBdr>
        </w:div>
        <w:div w:id="1465076340">
          <w:marLeft w:val="0"/>
          <w:marRight w:val="0"/>
          <w:marTop w:val="0"/>
          <w:marBottom w:val="0"/>
          <w:divBdr>
            <w:top w:val="none" w:sz="0" w:space="0" w:color="auto"/>
            <w:left w:val="none" w:sz="0" w:space="0" w:color="auto"/>
            <w:bottom w:val="none" w:sz="0" w:space="0" w:color="auto"/>
            <w:right w:val="none" w:sz="0" w:space="0" w:color="auto"/>
          </w:divBdr>
        </w:div>
        <w:div w:id="1473323812">
          <w:marLeft w:val="0"/>
          <w:marRight w:val="0"/>
          <w:marTop w:val="0"/>
          <w:marBottom w:val="0"/>
          <w:divBdr>
            <w:top w:val="none" w:sz="0" w:space="0" w:color="auto"/>
            <w:left w:val="none" w:sz="0" w:space="0" w:color="auto"/>
            <w:bottom w:val="none" w:sz="0" w:space="0" w:color="auto"/>
            <w:right w:val="none" w:sz="0" w:space="0" w:color="auto"/>
          </w:divBdr>
        </w:div>
        <w:div w:id="1533303569">
          <w:marLeft w:val="0"/>
          <w:marRight w:val="0"/>
          <w:marTop w:val="0"/>
          <w:marBottom w:val="0"/>
          <w:divBdr>
            <w:top w:val="none" w:sz="0" w:space="0" w:color="auto"/>
            <w:left w:val="none" w:sz="0" w:space="0" w:color="auto"/>
            <w:bottom w:val="none" w:sz="0" w:space="0" w:color="auto"/>
            <w:right w:val="none" w:sz="0" w:space="0" w:color="auto"/>
          </w:divBdr>
        </w:div>
        <w:div w:id="1535534343">
          <w:marLeft w:val="0"/>
          <w:marRight w:val="0"/>
          <w:marTop w:val="0"/>
          <w:marBottom w:val="0"/>
          <w:divBdr>
            <w:top w:val="none" w:sz="0" w:space="0" w:color="auto"/>
            <w:left w:val="none" w:sz="0" w:space="0" w:color="auto"/>
            <w:bottom w:val="none" w:sz="0" w:space="0" w:color="auto"/>
            <w:right w:val="none" w:sz="0" w:space="0" w:color="auto"/>
          </w:divBdr>
        </w:div>
        <w:div w:id="1673068893">
          <w:marLeft w:val="0"/>
          <w:marRight w:val="0"/>
          <w:marTop w:val="0"/>
          <w:marBottom w:val="0"/>
          <w:divBdr>
            <w:top w:val="none" w:sz="0" w:space="0" w:color="auto"/>
            <w:left w:val="none" w:sz="0" w:space="0" w:color="auto"/>
            <w:bottom w:val="none" w:sz="0" w:space="0" w:color="auto"/>
            <w:right w:val="none" w:sz="0" w:space="0" w:color="auto"/>
          </w:divBdr>
        </w:div>
        <w:div w:id="1717731175">
          <w:marLeft w:val="0"/>
          <w:marRight w:val="0"/>
          <w:marTop w:val="0"/>
          <w:marBottom w:val="0"/>
          <w:divBdr>
            <w:top w:val="none" w:sz="0" w:space="0" w:color="auto"/>
            <w:left w:val="none" w:sz="0" w:space="0" w:color="auto"/>
            <w:bottom w:val="none" w:sz="0" w:space="0" w:color="auto"/>
            <w:right w:val="none" w:sz="0" w:space="0" w:color="auto"/>
          </w:divBdr>
        </w:div>
        <w:div w:id="1719165554">
          <w:marLeft w:val="0"/>
          <w:marRight w:val="0"/>
          <w:marTop w:val="0"/>
          <w:marBottom w:val="0"/>
          <w:divBdr>
            <w:top w:val="none" w:sz="0" w:space="0" w:color="auto"/>
            <w:left w:val="none" w:sz="0" w:space="0" w:color="auto"/>
            <w:bottom w:val="none" w:sz="0" w:space="0" w:color="auto"/>
            <w:right w:val="none" w:sz="0" w:space="0" w:color="auto"/>
          </w:divBdr>
        </w:div>
        <w:div w:id="1761826185">
          <w:marLeft w:val="0"/>
          <w:marRight w:val="0"/>
          <w:marTop w:val="0"/>
          <w:marBottom w:val="0"/>
          <w:divBdr>
            <w:top w:val="none" w:sz="0" w:space="0" w:color="auto"/>
            <w:left w:val="none" w:sz="0" w:space="0" w:color="auto"/>
            <w:bottom w:val="none" w:sz="0" w:space="0" w:color="auto"/>
            <w:right w:val="none" w:sz="0" w:space="0" w:color="auto"/>
          </w:divBdr>
        </w:div>
        <w:div w:id="1821799140">
          <w:marLeft w:val="0"/>
          <w:marRight w:val="0"/>
          <w:marTop w:val="0"/>
          <w:marBottom w:val="0"/>
          <w:divBdr>
            <w:top w:val="none" w:sz="0" w:space="0" w:color="auto"/>
            <w:left w:val="none" w:sz="0" w:space="0" w:color="auto"/>
            <w:bottom w:val="none" w:sz="0" w:space="0" w:color="auto"/>
            <w:right w:val="none" w:sz="0" w:space="0" w:color="auto"/>
          </w:divBdr>
        </w:div>
        <w:div w:id="1854342094">
          <w:marLeft w:val="0"/>
          <w:marRight w:val="0"/>
          <w:marTop w:val="0"/>
          <w:marBottom w:val="0"/>
          <w:divBdr>
            <w:top w:val="none" w:sz="0" w:space="0" w:color="auto"/>
            <w:left w:val="none" w:sz="0" w:space="0" w:color="auto"/>
            <w:bottom w:val="none" w:sz="0" w:space="0" w:color="auto"/>
            <w:right w:val="none" w:sz="0" w:space="0" w:color="auto"/>
          </w:divBdr>
        </w:div>
        <w:div w:id="1948541218">
          <w:marLeft w:val="0"/>
          <w:marRight w:val="0"/>
          <w:marTop w:val="0"/>
          <w:marBottom w:val="0"/>
          <w:divBdr>
            <w:top w:val="none" w:sz="0" w:space="0" w:color="auto"/>
            <w:left w:val="none" w:sz="0" w:space="0" w:color="auto"/>
            <w:bottom w:val="none" w:sz="0" w:space="0" w:color="auto"/>
            <w:right w:val="none" w:sz="0" w:space="0" w:color="auto"/>
          </w:divBdr>
        </w:div>
        <w:div w:id="1981837141">
          <w:marLeft w:val="0"/>
          <w:marRight w:val="0"/>
          <w:marTop w:val="0"/>
          <w:marBottom w:val="0"/>
          <w:divBdr>
            <w:top w:val="none" w:sz="0" w:space="0" w:color="auto"/>
            <w:left w:val="none" w:sz="0" w:space="0" w:color="auto"/>
            <w:bottom w:val="none" w:sz="0" w:space="0" w:color="auto"/>
            <w:right w:val="none" w:sz="0" w:space="0" w:color="auto"/>
          </w:divBdr>
        </w:div>
        <w:div w:id="2036222904">
          <w:marLeft w:val="0"/>
          <w:marRight w:val="0"/>
          <w:marTop w:val="0"/>
          <w:marBottom w:val="0"/>
          <w:divBdr>
            <w:top w:val="none" w:sz="0" w:space="0" w:color="auto"/>
            <w:left w:val="none" w:sz="0" w:space="0" w:color="auto"/>
            <w:bottom w:val="none" w:sz="0" w:space="0" w:color="auto"/>
            <w:right w:val="none" w:sz="0" w:space="0" w:color="auto"/>
          </w:divBdr>
        </w:div>
        <w:div w:id="2041588204">
          <w:marLeft w:val="0"/>
          <w:marRight w:val="0"/>
          <w:marTop w:val="0"/>
          <w:marBottom w:val="0"/>
          <w:divBdr>
            <w:top w:val="none" w:sz="0" w:space="0" w:color="auto"/>
            <w:left w:val="none" w:sz="0" w:space="0" w:color="auto"/>
            <w:bottom w:val="none" w:sz="0" w:space="0" w:color="auto"/>
            <w:right w:val="none" w:sz="0" w:space="0" w:color="auto"/>
          </w:divBdr>
        </w:div>
      </w:divsChild>
    </w:div>
    <w:div w:id="882248082">
      <w:bodyDiv w:val="1"/>
      <w:marLeft w:val="0"/>
      <w:marRight w:val="0"/>
      <w:marTop w:val="0"/>
      <w:marBottom w:val="0"/>
      <w:divBdr>
        <w:top w:val="none" w:sz="0" w:space="0" w:color="auto"/>
        <w:left w:val="none" w:sz="0" w:space="0" w:color="auto"/>
        <w:bottom w:val="none" w:sz="0" w:space="0" w:color="auto"/>
        <w:right w:val="none" w:sz="0" w:space="0" w:color="auto"/>
      </w:divBdr>
      <w:divsChild>
        <w:div w:id="50422035">
          <w:marLeft w:val="0"/>
          <w:marRight w:val="0"/>
          <w:marTop w:val="0"/>
          <w:marBottom w:val="0"/>
          <w:divBdr>
            <w:top w:val="none" w:sz="0" w:space="0" w:color="auto"/>
            <w:left w:val="none" w:sz="0" w:space="0" w:color="auto"/>
            <w:bottom w:val="none" w:sz="0" w:space="0" w:color="auto"/>
            <w:right w:val="none" w:sz="0" w:space="0" w:color="auto"/>
          </w:divBdr>
          <w:divsChild>
            <w:div w:id="115194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07150329">
      <w:bodyDiv w:val="1"/>
      <w:marLeft w:val="0"/>
      <w:marRight w:val="0"/>
      <w:marTop w:val="0"/>
      <w:marBottom w:val="0"/>
      <w:divBdr>
        <w:top w:val="none" w:sz="0" w:space="0" w:color="auto"/>
        <w:left w:val="none" w:sz="0" w:space="0" w:color="auto"/>
        <w:bottom w:val="none" w:sz="0" w:space="0" w:color="auto"/>
        <w:right w:val="none" w:sz="0" w:space="0" w:color="auto"/>
      </w:divBdr>
      <w:divsChild>
        <w:div w:id="1201431817">
          <w:marLeft w:val="0"/>
          <w:marRight w:val="0"/>
          <w:marTop w:val="0"/>
          <w:marBottom w:val="0"/>
          <w:divBdr>
            <w:top w:val="none" w:sz="0" w:space="0" w:color="auto"/>
            <w:left w:val="none" w:sz="0" w:space="0" w:color="auto"/>
            <w:bottom w:val="none" w:sz="0" w:space="0" w:color="auto"/>
            <w:right w:val="none" w:sz="0" w:space="0" w:color="auto"/>
          </w:divBdr>
          <w:divsChild>
            <w:div w:id="98720947">
              <w:marLeft w:val="0"/>
              <w:marRight w:val="0"/>
              <w:marTop w:val="0"/>
              <w:marBottom w:val="0"/>
              <w:divBdr>
                <w:top w:val="none" w:sz="0" w:space="0" w:color="auto"/>
                <w:left w:val="none" w:sz="0" w:space="0" w:color="auto"/>
                <w:bottom w:val="none" w:sz="0" w:space="0" w:color="auto"/>
                <w:right w:val="none" w:sz="0" w:space="0" w:color="auto"/>
              </w:divBdr>
            </w:div>
            <w:div w:id="348800529">
              <w:marLeft w:val="0"/>
              <w:marRight w:val="0"/>
              <w:marTop w:val="0"/>
              <w:marBottom w:val="0"/>
              <w:divBdr>
                <w:top w:val="none" w:sz="0" w:space="0" w:color="auto"/>
                <w:left w:val="none" w:sz="0" w:space="0" w:color="auto"/>
                <w:bottom w:val="none" w:sz="0" w:space="0" w:color="auto"/>
                <w:right w:val="none" w:sz="0" w:space="0" w:color="auto"/>
              </w:divBdr>
            </w:div>
            <w:div w:id="1043286740">
              <w:marLeft w:val="0"/>
              <w:marRight w:val="0"/>
              <w:marTop w:val="0"/>
              <w:marBottom w:val="0"/>
              <w:divBdr>
                <w:top w:val="none" w:sz="0" w:space="0" w:color="auto"/>
                <w:left w:val="none" w:sz="0" w:space="0" w:color="auto"/>
                <w:bottom w:val="none" w:sz="0" w:space="0" w:color="auto"/>
                <w:right w:val="none" w:sz="0" w:space="0" w:color="auto"/>
              </w:divBdr>
            </w:div>
            <w:div w:id="1499468302">
              <w:marLeft w:val="0"/>
              <w:marRight w:val="0"/>
              <w:marTop w:val="0"/>
              <w:marBottom w:val="0"/>
              <w:divBdr>
                <w:top w:val="none" w:sz="0" w:space="0" w:color="auto"/>
                <w:left w:val="none" w:sz="0" w:space="0" w:color="auto"/>
                <w:bottom w:val="none" w:sz="0" w:space="0" w:color="auto"/>
                <w:right w:val="none" w:sz="0" w:space="0" w:color="auto"/>
              </w:divBdr>
              <w:divsChild>
                <w:div w:id="582449556">
                  <w:marLeft w:val="0"/>
                  <w:marRight w:val="0"/>
                  <w:marTop w:val="0"/>
                  <w:marBottom w:val="0"/>
                  <w:divBdr>
                    <w:top w:val="none" w:sz="0" w:space="0" w:color="auto"/>
                    <w:left w:val="none" w:sz="0" w:space="0" w:color="auto"/>
                    <w:bottom w:val="none" w:sz="0" w:space="0" w:color="auto"/>
                    <w:right w:val="none" w:sz="0" w:space="0" w:color="auto"/>
                  </w:divBdr>
                  <w:divsChild>
                    <w:div w:id="6910733">
                      <w:marLeft w:val="0"/>
                      <w:marRight w:val="0"/>
                      <w:marTop w:val="0"/>
                      <w:marBottom w:val="0"/>
                      <w:divBdr>
                        <w:top w:val="none" w:sz="0" w:space="0" w:color="auto"/>
                        <w:left w:val="none" w:sz="0" w:space="0" w:color="auto"/>
                        <w:bottom w:val="none" w:sz="0" w:space="0" w:color="auto"/>
                        <w:right w:val="none" w:sz="0" w:space="0" w:color="auto"/>
                      </w:divBdr>
                      <w:divsChild>
                        <w:div w:id="1620449505">
                          <w:marLeft w:val="0"/>
                          <w:marRight w:val="0"/>
                          <w:marTop w:val="0"/>
                          <w:marBottom w:val="0"/>
                          <w:divBdr>
                            <w:top w:val="none" w:sz="0" w:space="0" w:color="auto"/>
                            <w:left w:val="none" w:sz="0" w:space="0" w:color="auto"/>
                            <w:bottom w:val="none" w:sz="0" w:space="0" w:color="auto"/>
                            <w:right w:val="none" w:sz="0" w:space="0" w:color="auto"/>
                          </w:divBdr>
                        </w:div>
                      </w:divsChild>
                    </w:div>
                    <w:div w:id="52654957">
                      <w:marLeft w:val="0"/>
                      <w:marRight w:val="0"/>
                      <w:marTop w:val="0"/>
                      <w:marBottom w:val="0"/>
                      <w:divBdr>
                        <w:top w:val="none" w:sz="0" w:space="0" w:color="auto"/>
                        <w:left w:val="none" w:sz="0" w:space="0" w:color="auto"/>
                        <w:bottom w:val="none" w:sz="0" w:space="0" w:color="auto"/>
                        <w:right w:val="none" w:sz="0" w:space="0" w:color="auto"/>
                      </w:divBdr>
                      <w:divsChild>
                        <w:div w:id="1945263964">
                          <w:marLeft w:val="0"/>
                          <w:marRight w:val="0"/>
                          <w:marTop w:val="0"/>
                          <w:marBottom w:val="0"/>
                          <w:divBdr>
                            <w:top w:val="none" w:sz="0" w:space="0" w:color="auto"/>
                            <w:left w:val="none" w:sz="0" w:space="0" w:color="auto"/>
                            <w:bottom w:val="none" w:sz="0" w:space="0" w:color="auto"/>
                            <w:right w:val="none" w:sz="0" w:space="0" w:color="auto"/>
                          </w:divBdr>
                        </w:div>
                      </w:divsChild>
                    </w:div>
                    <w:div w:id="176893497">
                      <w:marLeft w:val="0"/>
                      <w:marRight w:val="0"/>
                      <w:marTop w:val="0"/>
                      <w:marBottom w:val="0"/>
                      <w:divBdr>
                        <w:top w:val="none" w:sz="0" w:space="0" w:color="auto"/>
                        <w:left w:val="none" w:sz="0" w:space="0" w:color="auto"/>
                        <w:bottom w:val="none" w:sz="0" w:space="0" w:color="auto"/>
                        <w:right w:val="none" w:sz="0" w:space="0" w:color="auto"/>
                      </w:divBdr>
                      <w:divsChild>
                        <w:div w:id="1392732588">
                          <w:marLeft w:val="0"/>
                          <w:marRight w:val="0"/>
                          <w:marTop w:val="0"/>
                          <w:marBottom w:val="0"/>
                          <w:divBdr>
                            <w:top w:val="none" w:sz="0" w:space="0" w:color="auto"/>
                            <w:left w:val="none" w:sz="0" w:space="0" w:color="auto"/>
                            <w:bottom w:val="none" w:sz="0" w:space="0" w:color="auto"/>
                            <w:right w:val="none" w:sz="0" w:space="0" w:color="auto"/>
                          </w:divBdr>
                        </w:div>
                      </w:divsChild>
                    </w:div>
                    <w:div w:id="228541297">
                      <w:marLeft w:val="0"/>
                      <w:marRight w:val="0"/>
                      <w:marTop w:val="0"/>
                      <w:marBottom w:val="0"/>
                      <w:divBdr>
                        <w:top w:val="none" w:sz="0" w:space="0" w:color="auto"/>
                        <w:left w:val="none" w:sz="0" w:space="0" w:color="auto"/>
                        <w:bottom w:val="none" w:sz="0" w:space="0" w:color="auto"/>
                        <w:right w:val="none" w:sz="0" w:space="0" w:color="auto"/>
                      </w:divBdr>
                      <w:divsChild>
                        <w:div w:id="555776470">
                          <w:marLeft w:val="0"/>
                          <w:marRight w:val="0"/>
                          <w:marTop w:val="0"/>
                          <w:marBottom w:val="0"/>
                          <w:divBdr>
                            <w:top w:val="none" w:sz="0" w:space="0" w:color="auto"/>
                            <w:left w:val="none" w:sz="0" w:space="0" w:color="auto"/>
                            <w:bottom w:val="none" w:sz="0" w:space="0" w:color="auto"/>
                            <w:right w:val="none" w:sz="0" w:space="0" w:color="auto"/>
                          </w:divBdr>
                        </w:div>
                        <w:div w:id="758067247">
                          <w:marLeft w:val="0"/>
                          <w:marRight w:val="0"/>
                          <w:marTop w:val="0"/>
                          <w:marBottom w:val="0"/>
                          <w:divBdr>
                            <w:top w:val="none" w:sz="0" w:space="0" w:color="auto"/>
                            <w:left w:val="none" w:sz="0" w:space="0" w:color="auto"/>
                            <w:bottom w:val="none" w:sz="0" w:space="0" w:color="auto"/>
                            <w:right w:val="none" w:sz="0" w:space="0" w:color="auto"/>
                          </w:divBdr>
                        </w:div>
                      </w:divsChild>
                    </w:div>
                    <w:div w:id="268048036">
                      <w:marLeft w:val="0"/>
                      <w:marRight w:val="0"/>
                      <w:marTop w:val="0"/>
                      <w:marBottom w:val="0"/>
                      <w:divBdr>
                        <w:top w:val="none" w:sz="0" w:space="0" w:color="auto"/>
                        <w:left w:val="none" w:sz="0" w:space="0" w:color="auto"/>
                        <w:bottom w:val="none" w:sz="0" w:space="0" w:color="auto"/>
                        <w:right w:val="none" w:sz="0" w:space="0" w:color="auto"/>
                      </w:divBdr>
                      <w:divsChild>
                        <w:div w:id="1452817302">
                          <w:marLeft w:val="0"/>
                          <w:marRight w:val="0"/>
                          <w:marTop w:val="0"/>
                          <w:marBottom w:val="0"/>
                          <w:divBdr>
                            <w:top w:val="none" w:sz="0" w:space="0" w:color="auto"/>
                            <w:left w:val="none" w:sz="0" w:space="0" w:color="auto"/>
                            <w:bottom w:val="none" w:sz="0" w:space="0" w:color="auto"/>
                            <w:right w:val="none" w:sz="0" w:space="0" w:color="auto"/>
                          </w:divBdr>
                        </w:div>
                        <w:div w:id="1637295556">
                          <w:marLeft w:val="0"/>
                          <w:marRight w:val="0"/>
                          <w:marTop w:val="0"/>
                          <w:marBottom w:val="0"/>
                          <w:divBdr>
                            <w:top w:val="none" w:sz="0" w:space="0" w:color="auto"/>
                            <w:left w:val="none" w:sz="0" w:space="0" w:color="auto"/>
                            <w:bottom w:val="none" w:sz="0" w:space="0" w:color="auto"/>
                            <w:right w:val="none" w:sz="0" w:space="0" w:color="auto"/>
                          </w:divBdr>
                        </w:div>
                      </w:divsChild>
                    </w:div>
                    <w:div w:id="438112070">
                      <w:marLeft w:val="0"/>
                      <w:marRight w:val="0"/>
                      <w:marTop w:val="0"/>
                      <w:marBottom w:val="0"/>
                      <w:divBdr>
                        <w:top w:val="none" w:sz="0" w:space="0" w:color="auto"/>
                        <w:left w:val="none" w:sz="0" w:space="0" w:color="auto"/>
                        <w:bottom w:val="none" w:sz="0" w:space="0" w:color="auto"/>
                        <w:right w:val="none" w:sz="0" w:space="0" w:color="auto"/>
                      </w:divBdr>
                      <w:divsChild>
                        <w:div w:id="1266885730">
                          <w:marLeft w:val="0"/>
                          <w:marRight w:val="0"/>
                          <w:marTop w:val="0"/>
                          <w:marBottom w:val="0"/>
                          <w:divBdr>
                            <w:top w:val="none" w:sz="0" w:space="0" w:color="auto"/>
                            <w:left w:val="none" w:sz="0" w:space="0" w:color="auto"/>
                            <w:bottom w:val="none" w:sz="0" w:space="0" w:color="auto"/>
                            <w:right w:val="none" w:sz="0" w:space="0" w:color="auto"/>
                          </w:divBdr>
                        </w:div>
                        <w:div w:id="1632592640">
                          <w:marLeft w:val="0"/>
                          <w:marRight w:val="0"/>
                          <w:marTop w:val="0"/>
                          <w:marBottom w:val="0"/>
                          <w:divBdr>
                            <w:top w:val="none" w:sz="0" w:space="0" w:color="auto"/>
                            <w:left w:val="none" w:sz="0" w:space="0" w:color="auto"/>
                            <w:bottom w:val="none" w:sz="0" w:space="0" w:color="auto"/>
                            <w:right w:val="none" w:sz="0" w:space="0" w:color="auto"/>
                          </w:divBdr>
                        </w:div>
                      </w:divsChild>
                    </w:div>
                    <w:div w:id="542061382">
                      <w:marLeft w:val="0"/>
                      <w:marRight w:val="0"/>
                      <w:marTop w:val="0"/>
                      <w:marBottom w:val="0"/>
                      <w:divBdr>
                        <w:top w:val="none" w:sz="0" w:space="0" w:color="auto"/>
                        <w:left w:val="none" w:sz="0" w:space="0" w:color="auto"/>
                        <w:bottom w:val="none" w:sz="0" w:space="0" w:color="auto"/>
                        <w:right w:val="none" w:sz="0" w:space="0" w:color="auto"/>
                      </w:divBdr>
                      <w:divsChild>
                        <w:div w:id="1825969795">
                          <w:marLeft w:val="0"/>
                          <w:marRight w:val="0"/>
                          <w:marTop w:val="0"/>
                          <w:marBottom w:val="0"/>
                          <w:divBdr>
                            <w:top w:val="none" w:sz="0" w:space="0" w:color="auto"/>
                            <w:left w:val="none" w:sz="0" w:space="0" w:color="auto"/>
                            <w:bottom w:val="none" w:sz="0" w:space="0" w:color="auto"/>
                            <w:right w:val="none" w:sz="0" w:space="0" w:color="auto"/>
                          </w:divBdr>
                        </w:div>
                      </w:divsChild>
                    </w:div>
                    <w:div w:id="546991186">
                      <w:marLeft w:val="0"/>
                      <w:marRight w:val="0"/>
                      <w:marTop w:val="0"/>
                      <w:marBottom w:val="0"/>
                      <w:divBdr>
                        <w:top w:val="none" w:sz="0" w:space="0" w:color="auto"/>
                        <w:left w:val="none" w:sz="0" w:space="0" w:color="auto"/>
                        <w:bottom w:val="none" w:sz="0" w:space="0" w:color="auto"/>
                        <w:right w:val="none" w:sz="0" w:space="0" w:color="auto"/>
                      </w:divBdr>
                      <w:divsChild>
                        <w:div w:id="254477466">
                          <w:marLeft w:val="0"/>
                          <w:marRight w:val="0"/>
                          <w:marTop w:val="0"/>
                          <w:marBottom w:val="0"/>
                          <w:divBdr>
                            <w:top w:val="none" w:sz="0" w:space="0" w:color="auto"/>
                            <w:left w:val="none" w:sz="0" w:space="0" w:color="auto"/>
                            <w:bottom w:val="none" w:sz="0" w:space="0" w:color="auto"/>
                            <w:right w:val="none" w:sz="0" w:space="0" w:color="auto"/>
                          </w:divBdr>
                        </w:div>
                      </w:divsChild>
                    </w:div>
                    <w:div w:id="561411422">
                      <w:marLeft w:val="0"/>
                      <w:marRight w:val="0"/>
                      <w:marTop w:val="0"/>
                      <w:marBottom w:val="0"/>
                      <w:divBdr>
                        <w:top w:val="none" w:sz="0" w:space="0" w:color="auto"/>
                        <w:left w:val="none" w:sz="0" w:space="0" w:color="auto"/>
                        <w:bottom w:val="none" w:sz="0" w:space="0" w:color="auto"/>
                        <w:right w:val="none" w:sz="0" w:space="0" w:color="auto"/>
                      </w:divBdr>
                      <w:divsChild>
                        <w:div w:id="553274344">
                          <w:marLeft w:val="0"/>
                          <w:marRight w:val="0"/>
                          <w:marTop w:val="0"/>
                          <w:marBottom w:val="0"/>
                          <w:divBdr>
                            <w:top w:val="none" w:sz="0" w:space="0" w:color="auto"/>
                            <w:left w:val="none" w:sz="0" w:space="0" w:color="auto"/>
                            <w:bottom w:val="none" w:sz="0" w:space="0" w:color="auto"/>
                            <w:right w:val="none" w:sz="0" w:space="0" w:color="auto"/>
                          </w:divBdr>
                        </w:div>
                        <w:div w:id="595945103">
                          <w:marLeft w:val="0"/>
                          <w:marRight w:val="0"/>
                          <w:marTop w:val="0"/>
                          <w:marBottom w:val="0"/>
                          <w:divBdr>
                            <w:top w:val="none" w:sz="0" w:space="0" w:color="auto"/>
                            <w:left w:val="none" w:sz="0" w:space="0" w:color="auto"/>
                            <w:bottom w:val="none" w:sz="0" w:space="0" w:color="auto"/>
                            <w:right w:val="none" w:sz="0" w:space="0" w:color="auto"/>
                          </w:divBdr>
                        </w:div>
                      </w:divsChild>
                    </w:div>
                    <w:div w:id="589388846">
                      <w:marLeft w:val="0"/>
                      <w:marRight w:val="0"/>
                      <w:marTop w:val="0"/>
                      <w:marBottom w:val="0"/>
                      <w:divBdr>
                        <w:top w:val="none" w:sz="0" w:space="0" w:color="auto"/>
                        <w:left w:val="none" w:sz="0" w:space="0" w:color="auto"/>
                        <w:bottom w:val="none" w:sz="0" w:space="0" w:color="auto"/>
                        <w:right w:val="none" w:sz="0" w:space="0" w:color="auto"/>
                      </w:divBdr>
                      <w:divsChild>
                        <w:div w:id="84889900">
                          <w:marLeft w:val="0"/>
                          <w:marRight w:val="0"/>
                          <w:marTop w:val="0"/>
                          <w:marBottom w:val="0"/>
                          <w:divBdr>
                            <w:top w:val="none" w:sz="0" w:space="0" w:color="auto"/>
                            <w:left w:val="none" w:sz="0" w:space="0" w:color="auto"/>
                            <w:bottom w:val="none" w:sz="0" w:space="0" w:color="auto"/>
                            <w:right w:val="none" w:sz="0" w:space="0" w:color="auto"/>
                          </w:divBdr>
                        </w:div>
                        <w:div w:id="390274431">
                          <w:marLeft w:val="0"/>
                          <w:marRight w:val="0"/>
                          <w:marTop w:val="0"/>
                          <w:marBottom w:val="0"/>
                          <w:divBdr>
                            <w:top w:val="none" w:sz="0" w:space="0" w:color="auto"/>
                            <w:left w:val="none" w:sz="0" w:space="0" w:color="auto"/>
                            <w:bottom w:val="none" w:sz="0" w:space="0" w:color="auto"/>
                            <w:right w:val="none" w:sz="0" w:space="0" w:color="auto"/>
                          </w:divBdr>
                        </w:div>
                      </w:divsChild>
                    </w:div>
                    <w:div w:id="599290194">
                      <w:marLeft w:val="0"/>
                      <w:marRight w:val="0"/>
                      <w:marTop w:val="0"/>
                      <w:marBottom w:val="0"/>
                      <w:divBdr>
                        <w:top w:val="none" w:sz="0" w:space="0" w:color="auto"/>
                        <w:left w:val="none" w:sz="0" w:space="0" w:color="auto"/>
                        <w:bottom w:val="none" w:sz="0" w:space="0" w:color="auto"/>
                        <w:right w:val="none" w:sz="0" w:space="0" w:color="auto"/>
                      </w:divBdr>
                      <w:divsChild>
                        <w:div w:id="820850814">
                          <w:marLeft w:val="0"/>
                          <w:marRight w:val="0"/>
                          <w:marTop w:val="0"/>
                          <w:marBottom w:val="0"/>
                          <w:divBdr>
                            <w:top w:val="none" w:sz="0" w:space="0" w:color="auto"/>
                            <w:left w:val="none" w:sz="0" w:space="0" w:color="auto"/>
                            <w:bottom w:val="none" w:sz="0" w:space="0" w:color="auto"/>
                            <w:right w:val="none" w:sz="0" w:space="0" w:color="auto"/>
                          </w:divBdr>
                        </w:div>
                        <w:div w:id="1998998781">
                          <w:marLeft w:val="0"/>
                          <w:marRight w:val="0"/>
                          <w:marTop w:val="0"/>
                          <w:marBottom w:val="0"/>
                          <w:divBdr>
                            <w:top w:val="none" w:sz="0" w:space="0" w:color="auto"/>
                            <w:left w:val="none" w:sz="0" w:space="0" w:color="auto"/>
                            <w:bottom w:val="none" w:sz="0" w:space="0" w:color="auto"/>
                            <w:right w:val="none" w:sz="0" w:space="0" w:color="auto"/>
                          </w:divBdr>
                        </w:div>
                      </w:divsChild>
                    </w:div>
                    <w:div w:id="709039466">
                      <w:marLeft w:val="0"/>
                      <w:marRight w:val="0"/>
                      <w:marTop w:val="0"/>
                      <w:marBottom w:val="0"/>
                      <w:divBdr>
                        <w:top w:val="none" w:sz="0" w:space="0" w:color="auto"/>
                        <w:left w:val="none" w:sz="0" w:space="0" w:color="auto"/>
                        <w:bottom w:val="none" w:sz="0" w:space="0" w:color="auto"/>
                        <w:right w:val="none" w:sz="0" w:space="0" w:color="auto"/>
                      </w:divBdr>
                      <w:divsChild>
                        <w:div w:id="554512205">
                          <w:marLeft w:val="0"/>
                          <w:marRight w:val="0"/>
                          <w:marTop w:val="0"/>
                          <w:marBottom w:val="0"/>
                          <w:divBdr>
                            <w:top w:val="none" w:sz="0" w:space="0" w:color="auto"/>
                            <w:left w:val="none" w:sz="0" w:space="0" w:color="auto"/>
                            <w:bottom w:val="none" w:sz="0" w:space="0" w:color="auto"/>
                            <w:right w:val="none" w:sz="0" w:space="0" w:color="auto"/>
                          </w:divBdr>
                        </w:div>
                      </w:divsChild>
                    </w:div>
                    <w:div w:id="775365155">
                      <w:marLeft w:val="0"/>
                      <w:marRight w:val="0"/>
                      <w:marTop w:val="0"/>
                      <w:marBottom w:val="0"/>
                      <w:divBdr>
                        <w:top w:val="none" w:sz="0" w:space="0" w:color="auto"/>
                        <w:left w:val="none" w:sz="0" w:space="0" w:color="auto"/>
                        <w:bottom w:val="none" w:sz="0" w:space="0" w:color="auto"/>
                        <w:right w:val="none" w:sz="0" w:space="0" w:color="auto"/>
                      </w:divBdr>
                      <w:divsChild>
                        <w:div w:id="1692947006">
                          <w:marLeft w:val="0"/>
                          <w:marRight w:val="0"/>
                          <w:marTop w:val="0"/>
                          <w:marBottom w:val="0"/>
                          <w:divBdr>
                            <w:top w:val="none" w:sz="0" w:space="0" w:color="auto"/>
                            <w:left w:val="none" w:sz="0" w:space="0" w:color="auto"/>
                            <w:bottom w:val="none" w:sz="0" w:space="0" w:color="auto"/>
                            <w:right w:val="none" w:sz="0" w:space="0" w:color="auto"/>
                          </w:divBdr>
                        </w:div>
                        <w:div w:id="1838106408">
                          <w:marLeft w:val="0"/>
                          <w:marRight w:val="0"/>
                          <w:marTop w:val="0"/>
                          <w:marBottom w:val="0"/>
                          <w:divBdr>
                            <w:top w:val="none" w:sz="0" w:space="0" w:color="auto"/>
                            <w:left w:val="none" w:sz="0" w:space="0" w:color="auto"/>
                            <w:bottom w:val="none" w:sz="0" w:space="0" w:color="auto"/>
                            <w:right w:val="none" w:sz="0" w:space="0" w:color="auto"/>
                          </w:divBdr>
                        </w:div>
                      </w:divsChild>
                    </w:div>
                    <w:div w:id="1038243525">
                      <w:marLeft w:val="0"/>
                      <w:marRight w:val="0"/>
                      <w:marTop w:val="0"/>
                      <w:marBottom w:val="0"/>
                      <w:divBdr>
                        <w:top w:val="none" w:sz="0" w:space="0" w:color="auto"/>
                        <w:left w:val="none" w:sz="0" w:space="0" w:color="auto"/>
                        <w:bottom w:val="none" w:sz="0" w:space="0" w:color="auto"/>
                        <w:right w:val="none" w:sz="0" w:space="0" w:color="auto"/>
                      </w:divBdr>
                      <w:divsChild>
                        <w:div w:id="1215897650">
                          <w:marLeft w:val="0"/>
                          <w:marRight w:val="0"/>
                          <w:marTop w:val="0"/>
                          <w:marBottom w:val="0"/>
                          <w:divBdr>
                            <w:top w:val="none" w:sz="0" w:space="0" w:color="auto"/>
                            <w:left w:val="none" w:sz="0" w:space="0" w:color="auto"/>
                            <w:bottom w:val="none" w:sz="0" w:space="0" w:color="auto"/>
                            <w:right w:val="none" w:sz="0" w:space="0" w:color="auto"/>
                          </w:divBdr>
                        </w:div>
                      </w:divsChild>
                    </w:div>
                    <w:div w:id="1106730908">
                      <w:marLeft w:val="0"/>
                      <w:marRight w:val="0"/>
                      <w:marTop w:val="0"/>
                      <w:marBottom w:val="0"/>
                      <w:divBdr>
                        <w:top w:val="none" w:sz="0" w:space="0" w:color="auto"/>
                        <w:left w:val="none" w:sz="0" w:space="0" w:color="auto"/>
                        <w:bottom w:val="none" w:sz="0" w:space="0" w:color="auto"/>
                        <w:right w:val="none" w:sz="0" w:space="0" w:color="auto"/>
                      </w:divBdr>
                      <w:divsChild>
                        <w:div w:id="835607657">
                          <w:marLeft w:val="0"/>
                          <w:marRight w:val="0"/>
                          <w:marTop w:val="0"/>
                          <w:marBottom w:val="0"/>
                          <w:divBdr>
                            <w:top w:val="none" w:sz="0" w:space="0" w:color="auto"/>
                            <w:left w:val="none" w:sz="0" w:space="0" w:color="auto"/>
                            <w:bottom w:val="none" w:sz="0" w:space="0" w:color="auto"/>
                            <w:right w:val="none" w:sz="0" w:space="0" w:color="auto"/>
                          </w:divBdr>
                        </w:div>
                        <w:div w:id="1560705447">
                          <w:marLeft w:val="0"/>
                          <w:marRight w:val="0"/>
                          <w:marTop w:val="0"/>
                          <w:marBottom w:val="0"/>
                          <w:divBdr>
                            <w:top w:val="none" w:sz="0" w:space="0" w:color="auto"/>
                            <w:left w:val="none" w:sz="0" w:space="0" w:color="auto"/>
                            <w:bottom w:val="none" w:sz="0" w:space="0" w:color="auto"/>
                            <w:right w:val="none" w:sz="0" w:space="0" w:color="auto"/>
                          </w:divBdr>
                        </w:div>
                      </w:divsChild>
                    </w:div>
                    <w:div w:id="1208687472">
                      <w:marLeft w:val="0"/>
                      <w:marRight w:val="0"/>
                      <w:marTop w:val="0"/>
                      <w:marBottom w:val="0"/>
                      <w:divBdr>
                        <w:top w:val="none" w:sz="0" w:space="0" w:color="auto"/>
                        <w:left w:val="none" w:sz="0" w:space="0" w:color="auto"/>
                        <w:bottom w:val="none" w:sz="0" w:space="0" w:color="auto"/>
                        <w:right w:val="none" w:sz="0" w:space="0" w:color="auto"/>
                      </w:divBdr>
                      <w:divsChild>
                        <w:div w:id="1527526495">
                          <w:marLeft w:val="0"/>
                          <w:marRight w:val="0"/>
                          <w:marTop w:val="0"/>
                          <w:marBottom w:val="0"/>
                          <w:divBdr>
                            <w:top w:val="none" w:sz="0" w:space="0" w:color="auto"/>
                            <w:left w:val="none" w:sz="0" w:space="0" w:color="auto"/>
                            <w:bottom w:val="none" w:sz="0" w:space="0" w:color="auto"/>
                            <w:right w:val="none" w:sz="0" w:space="0" w:color="auto"/>
                          </w:divBdr>
                        </w:div>
                      </w:divsChild>
                    </w:div>
                    <w:div w:id="1302416782">
                      <w:marLeft w:val="0"/>
                      <w:marRight w:val="0"/>
                      <w:marTop w:val="0"/>
                      <w:marBottom w:val="0"/>
                      <w:divBdr>
                        <w:top w:val="none" w:sz="0" w:space="0" w:color="auto"/>
                        <w:left w:val="none" w:sz="0" w:space="0" w:color="auto"/>
                        <w:bottom w:val="none" w:sz="0" w:space="0" w:color="auto"/>
                        <w:right w:val="none" w:sz="0" w:space="0" w:color="auto"/>
                      </w:divBdr>
                      <w:divsChild>
                        <w:div w:id="681980403">
                          <w:marLeft w:val="0"/>
                          <w:marRight w:val="0"/>
                          <w:marTop w:val="0"/>
                          <w:marBottom w:val="0"/>
                          <w:divBdr>
                            <w:top w:val="none" w:sz="0" w:space="0" w:color="auto"/>
                            <w:left w:val="none" w:sz="0" w:space="0" w:color="auto"/>
                            <w:bottom w:val="none" w:sz="0" w:space="0" w:color="auto"/>
                            <w:right w:val="none" w:sz="0" w:space="0" w:color="auto"/>
                          </w:divBdr>
                        </w:div>
                      </w:divsChild>
                    </w:div>
                    <w:div w:id="1332759977">
                      <w:marLeft w:val="0"/>
                      <w:marRight w:val="0"/>
                      <w:marTop w:val="0"/>
                      <w:marBottom w:val="0"/>
                      <w:divBdr>
                        <w:top w:val="none" w:sz="0" w:space="0" w:color="auto"/>
                        <w:left w:val="none" w:sz="0" w:space="0" w:color="auto"/>
                        <w:bottom w:val="none" w:sz="0" w:space="0" w:color="auto"/>
                        <w:right w:val="none" w:sz="0" w:space="0" w:color="auto"/>
                      </w:divBdr>
                      <w:divsChild>
                        <w:div w:id="774522593">
                          <w:marLeft w:val="0"/>
                          <w:marRight w:val="0"/>
                          <w:marTop w:val="0"/>
                          <w:marBottom w:val="0"/>
                          <w:divBdr>
                            <w:top w:val="none" w:sz="0" w:space="0" w:color="auto"/>
                            <w:left w:val="none" w:sz="0" w:space="0" w:color="auto"/>
                            <w:bottom w:val="none" w:sz="0" w:space="0" w:color="auto"/>
                            <w:right w:val="none" w:sz="0" w:space="0" w:color="auto"/>
                          </w:divBdr>
                        </w:div>
                        <w:div w:id="2119912518">
                          <w:marLeft w:val="0"/>
                          <w:marRight w:val="0"/>
                          <w:marTop w:val="0"/>
                          <w:marBottom w:val="0"/>
                          <w:divBdr>
                            <w:top w:val="none" w:sz="0" w:space="0" w:color="auto"/>
                            <w:left w:val="none" w:sz="0" w:space="0" w:color="auto"/>
                            <w:bottom w:val="none" w:sz="0" w:space="0" w:color="auto"/>
                            <w:right w:val="none" w:sz="0" w:space="0" w:color="auto"/>
                          </w:divBdr>
                        </w:div>
                      </w:divsChild>
                    </w:div>
                    <w:div w:id="1382098194">
                      <w:marLeft w:val="0"/>
                      <w:marRight w:val="0"/>
                      <w:marTop w:val="0"/>
                      <w:marBottom w:val="0"/>
                      <w:divBdr>
                        <w:top w:val="none" w:sz="0" w:space="0" w:color="auto"/>
                        <w:left w:val="none" w:sz="0" w:space="0" w:color="auto"/>
                        <w:bottom w:val="none" w:sz="0" w:space="0" w:color="auto"/>
                        <w:right w:val="none" w:sz="0" w:space="0" w:color="auto"/>
                      </w:divBdr>
                      <w:divsChild>
                        <w:div w:id="304244719">
                          <w:marLeft w:val="0"/>
                          <w:marRight w:val="0"/>
                          <w:marTop w:val="0"/>
                          <w:marBottom w:val="0"/>
                          <w:divBdr>
                            <w:top w:val="none" w:sz="0" w:space="0" w:color="auto"/>
                            <w:left w:val="none" w:sz="0" w:space="0" w:color="auto"/>
                            <w:bottom w:val="none" w:sz="0" w:space="0" w:color="auto"/>
                            <w:right w:val="none" w:sz="0" w:space="0" w:color="auto"/>
                          </w:divBdr>
                        </w:div>
                        <w:div w:id="475225799">
                          <w:marLeft w:val="0"/>
                          <w:marRight w:val="0"/>
                          <w:marTop w:val="0"/>
                          <w:marBottom w:val="0"/>
                          <w:divBdr>
                            <w:top w:val="none" w:sz="0" w:space="0" w:color="auto"/>
                            <w:left w:val="none" w:sz="0" w:space="0" w:color="auto"/>
                            <w:bottom w:val="none" w:sz="0" w:space="0" w:color="auto"/>
                            <w:right w:val="none" w:sz="0" w:space="0" w:color="auto"/>
                          </w:divBdr>
                        </w:div>
                      </w:divsChild>
                    </w:div>
                    <w:div w:id="1452434278">
                      <w:marLeft w:val="0"/>
                      <w:marRight w:val="0"/>
                      <w:marTop w:val="0"/>
                      <w:marBottom w:val="0"/>
                      <w:divBdr>
                        <w:top w:val="none" w:sz="0" w:space="0" w:color="auto"/>
                        <w:left w:val="none" w:sz="0" w:space="0" w:color="auto"/>
                        <w:bottom w:val="none" w:sz="0" w:space="0" w:color="auto"/>
                        <w:right w:val="none" w:sz="0" w:space="0" w:color="auto"/>
                      </w:divBdr>
                      <w:divsChild>
                        <w:div w:id="360474987">
                          <w:marLeft w:val="0"/>
                          <w:marRight w:val="0"/>
                          <w:marTop w:val="0"/>
                          <w:marBottom w:val="0"/>
                          <w:divBdr>
                            <w:top w:val="none" w:sz="0" w:space="0" w:color="auto"/>
                            <w:left w:val="none" w:sz="0" w:space="0" w:color="auto"/>
                            <w:bottom w:val="none" w:sz="0" w:space="0" w:color="auto"/>
                            <w:right w:val="none" w:sz="0" w:space="0" w:color="auto"/>
                          </w:divBdr>
                        </w:div>
                        <w:div w:id="1989627049">
                          <w:marLeft w:val="0"/>
                          <w:marRight w:val="0"/>
                          <w:marTop w:val="0"/>
                          <w:marBottom w:val="0"/>
                          <w:divBdr>
                            <w:top w:val="none" w:sz="0" w:space="0" w:color="auto"/>
                            <w:left w:val="none" w:sz="0" w:space="0" w:color="auto"/>
                            <w:bottom w:val="none" w:sz="0" w:space="0" w:color="auto"/>
                            <w:right w:val="none" w:sz="0" w:space="0" w:color="auto"/>
                          </w:divBdr>
                        </w:div>
                      </w:divsChild>
                    </w:div>
                    <w:div w:id="1585214524">
                      <w:marLeft w:val="0"/>
                      <w:marRight w:val="0"/>
                      <w:marTop w:val="0"/>
                      <w:marBottom w:val="0"/>
                      <w:divBdr>
                        <w:top w:val="none" w:sz="0" w:space="0" w:color="auto"/>
                        <w:left w:val="none" w:sz="0" w:space="0" w:color="auto"/>
                        <w:bottom w:val="none" w:sz="0" w:space="0" w:color="auto"/>
                        <w:right w:val="none" w:sz="0" w:space="0" w:color="auto"/>
                      </w:divBdr>
                      <w:divsChild>
                        <w:div w:id="1201044475">
                          <w:marLeft w:val="0"/>
                          <w:marRight w:val="0"/>
                          <w:marTop w:val="0"/>
                          <w:marBottom w:val="0"/>
                          <w:divBdr>
                            <w:top w:val="none" w:sz="0" w:space="0" w:color="auto"/>
                            <w:left w:val="none" w:sz="0" w:space="0" w:color="auto"/>
                            <w:bottom w:val="none" w:sz="0" w:space="0" w:color="auto"/>
                            <w:right w:val="none" w:sz="0" w:space="0" w:color="auto"/>
                          </w:divBdr>
                        </w:div>
                        <w:div w:id="2088651914">
                          <w:marLeft w:val="0"/>
                          <w:marRight w:val="0"/>
                          <w:marTop w:val="0"/>
                          <w:marBottom w:val="0"/>
                          <w:divBdr>
                            <w:top w:val="none" w:sz="0" w:space="0" w:color="auto"/>
                            <w:left w:val="none" w:sz="0" w:space="0" w:color="auto"/>
                            <w:bottom w:val="none" w:sz="0" w:space="0" w:color="auto"/>
                            <w:right w:val="none" w:sz="0" w:space="0" w:color="auto"/>
                          </w:divBdr>
                        </w:div>
                      </w:divsChild>
                    </w:div>
                    <w:div w:id="1696347710">
                      <w:marLeft w:val="0"/>
                      <w:marRight w:val="0"/>
                      <w:marTop w:val="0"/>
                      <w:marBottom w:val="0"/>
                      <w:divBdr>
                        <w:top w:val="none" w:sz="0" w:space="0" w:color="auto"/>
                        <w:left w:val="none" w:sz="0" w:space="0" w:color="auto"/>
                        <w:bottom w:val="none" w:sz="0" w:space="0" w:color="auto"/>
                        <w:right w:val="none" w:sz="0" w:space="0" w:color="auto"/>
                      </w:divBdr>
                      <w:divsChild>
                        <w:div w:id="964773612">
                          <w:marLeft w:val="0"/>
                          <w:marRight w:val="0"/>
                          <w:marTop w:val="0"/>
                          <w:marBottom w:val="0"/>
                          <w:divBdr>
                            <w:top w:val="none" w:sz="0" w:space="0" w:color="auto"/>
                            <w:left w:val="none" w:sz="0" w:space="0" w:color="auto"/>
                            <w:bottom w:val="none" w:sz="0" w:space="0" w:color="auto"/>
                            <w:right w:val="none" w:sz="0" w:space="0" w:color="auto"/>
                          </w:divBdr>
                        </w:div>
                        <w:div w:id="1785997251">
                          <w:marLeft w:val="0"/>
                          <w:marRight w:val="0"/>
                          <w:marTop w:val="0"/>
                          <w:marBottom w:val="0"/>
                          <w:divBdr>
                            <w:top w:val="none" w:sz="0" w:space="0" w:color="auto"/>
                            <w:left w:val="none" w:sz="0" w:space="0" w:color="auto"/>
                            <w:bottom w:val="none" w:sz="0" w:space="0" w:color="auto"/>
                            <w:right w:val="none" w:sz="0" w:space="0" w:color="auto"/>
                          </w:divBdr>
                        </w:div>
                      </w:divsChild>
                    </w:div>
                    <w:div w:id="1735543017">
                      <w:marLeft w:val="0"/>
                      <w:marRight w:val="0"/>
                      <w:marTop w:val="0"/>
                      <w:marBottom w:val="0"/>
                      <w:divBdr>
                        <w:top w:val="none" w:sz="0" w:space="0" w:color="auto"/>
                        <w:left w:val="none" w:sz="0" w:space="0" w:color="auto"/>
                        <w:bottom w:val="none" w:sz="0" w:space="0" w:color="auto"/>
                        <w:right w:val="none" w:sz="0" w:space="0" w:color="auto"/>
                      </w:divBdr>
                      <w:divsChild>
                        <w:div w:id="1090851153">
                          <w:marLeft w:val="0"/>
                          <w:marRight w:val="0"/>
                          <w:marTop w:val="0"/>
                          <w:marBottom w:val="0"/>
                          <w:divBdr>
                            <w:top w:val="none" w:sz="0" w:space="0" w:color="auto"/>
                            <w:left w:val="none" w:sz="0" w:space="0" w:color="auto"/>
                            <w:bottom w:val="none" w:sz="0" w:space="0" w:color="auto"/>
                            <w:right w:val="none" w:sz="0" w:space="0" w:color="auto"/>
                          </w:divBdr>
                        </w:div>
                      </w:divsChild>
                    </w:div>
                    <w:div w:id="1958681047">
                      <w:marLeft w:val="0"/>
                      <w:marRight w:val="0"/>
                      <w:marTop w:val="0"/>
                      <w:marBottom w:val="0"/>
                      <w:divBdr>
                        <w:top w:val="none" w:sz="0" w:space="0" w:color="auto"/>
                        <w:left w:val="none" w:sz="0" w:space="0" w:color="auto"/>
                        <w:bottom w:val="none" w:sz="0" w:space="0" w:color="auto"/>
                        <w:right w:val="none" w:sz="0" w:space="0" w:color="auto"/>
                      </w:divBdr>
                      <w:divsChild>
                        <w:div w:id="513307462">
                          <w:marLeft w:val="0"/>
                          <w:marRight w:val="0"/>
                          <w:marTop w:val="0"/>
                          <w:marBottom w:val="0"/>
                          <w:divBdr>
                            <w:top w:val="none" w:sz="0" w:space="0" w:color="auto"/>
                            <w:left w:val="none" w:sz="0" w:space="0" w:color="auto"/>
                            <w:bottom w:val="none" w:sz="0" w:space="0" w:color="auto"/>
                            <w:right w:val="none" w:sz="0" w:space="0" w:color="auto"/>
                          </w:divBdr>
                        </w:div>
                        <w:div w:id="177085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24144396">
      <w:bodyDiv w:val="1"/>
      <w:marLeft w:val="0"/>
      <w:marRight w:val="0"/>
      <w:marTop w:val="0"/>
      <w:marBottom w:val="0"/>
      <w:divBdr>
        <w:top w:val="none" w:sz="0" w:space="0" w:color="auto"/>
        <w:left w:val="none" w:sz="0" w:space="0" w:color="auto"/>
        <w:bottom w:val="none" w:sz="0" w:space="0" w:color="auto"/>
        <w:right w:val="none" w:sz="0" w:space="0" w:color="auto"/>
      </w:divBdr>
      <w:divsChild>
        <w:div w:id="1107845755">
          <w:marLeft w:val="0"/>
          <w:marRight w:val="0"/>
          <w:marTop w:val="0"/>
          <w:marBottom w:val="0"/>
          <w:divBdr>
            <w:top w:val="none" w:sz="0" w:space="0" w:color="auto"/>
            <w:left w:val="none" w:sz="0" w:space="0" w:color="auto"/>
            <w:bottom w:val="none" w:sz="0" w:space="0" w:color="auto"/>
            <w:right w:val="none" w:sz="0" w:space="0" w:color="auto"/>
          </w:divBdr>
          <w:divsChild>
            <w:div w:id="474421318">
              <w:marLeft w:val="0"/>
              <w:marRight w:val="0"/>
              <w:marTop w:val="0"/>
              <w:marBottom w:val="0"/>
              <w:divBdr>
                <w:top w:val="none" w:sz="0" w:space="0" w:color="auto"/>
                <w:left w:val="none" w:sz="0" w:space="0" w:color="auto"/>
                <w:bottom w:val="none" w:sz="0" w:space="0" w:color="auto"/>
                <w:right w:val="none" w:sz="0" w:space="0" w:color="auto"/>
              </w:divBdr>
            </w:div>
            <w:div w:id="1212032689">
              <w:marLeft w:val="0"/>
              <w:marRight w:val="0"/>
              <w:marTop w:val="0"/>
              <w:marBottom w:val="0"/>
              <w:divBdr>
                <w:top w:val="none" w:sz="0" w:space="0" w:color="auto"/>
                <w:left w:val="none" w:sz="0" w:space="0" w:color="auto"/>
                <w:bottom w:val="none" w:sz="0" w:space="0" w:color="auto"/>
                <w:right w:val="none" w:sz="0" w:space="0" w:color="auto"/>
              </w:divBdr>
            </w:div>
            <w:div w:id="1376852755">
              <w:marLeft w:val="0"/>
              <w:marRight w:val="0"/>
              <w:marTop w:val="0"/>
              <w:marBottom w:val="0"/>
              <w:divBdr>
                <w:top w:val="none" w:sz="0" w:space="0" w:color="auto"/>
                <w:left w:val="none" w:sz="0" w:space="0" w:color="auto"/>
                <w:bottom w:val="none" w:sz="0" w:space="0" w:color="auto"/>
                <w:right w:val="none" w:sz="0" w:space="0" w:color="auto"/>
              </w:divBdr>
            </w:div>
            <w:div w:id="1476486605">
              <w:marLeft w:val="0"/>
              <w:marRight w:val="0"/>
              <w:marTop w:val="0"/>
              <w:marBottom w:val="0"/>
              <w:divBdr>
                <w:top w:val="none" w:sz="0" w:space="0" w:color="auto"/>
                <w:left w:val="none" w:sz="0" w:space="0" w:color="auto"/>
                <w:bottom w:val="none" w:sz="0" w:space="0" w:color="auto"/>
                <w:right w:val="none" w:sz="0" w:space="0" w:color="auto"/>
              </w:divBdr>
              <w:divsChild>
                <w:div w:id="2098675935">
                  <w:marLeft w:val="0"/>
                  <w:marRight w:val="0"/>
                  <w:marTop w:val="0"/>
                  <w:marBottom w:val="0"/>
                  <w:divBdr>
                    <w:top w:val="none" w:sz="0" w:space="0" w:color="auto"/>
                    <w:left w:val="none" w:sz="0" w:space="0" w:color="auto"/>
                    <w:bottom w:val="none" w:sz="0" w:space="0" w:color="auto"/>
                    <w:right w:val="none" w:sz="0" w:space="0" w:color="auto"/>
                  </w:divBdr>
                  <w:divsChild>
                    <w:div w:id="2905056">
                      <w:marLeft w:val="0"/>
                      <w:marRight w:val="0"/>
                      <w:marTop w:val="0"/>
                      <w:marBottom w:val="0"/>
                      <w:divBdr>
                        <w:top w:val="none" w:sz="0" w:space="0" w:color="auto"/>
                        <w:left w:val="none" w:sz="0" w:space="0" w:color="auto"/>
                        <w:bottom w:val="none" w:sz="0" w:space="0" w:color="auto"/>
                        <w:right w:val="none" w:sz="0" w:space="0" w:color="auto"/>
                      </w:divBdr>
                      <w:divsChild>
                        <w:div w:id="850218266">
                          <w:marLeft w:val="0"/>
                          <w:marRight w:val="0"/>
                          <w:marTop w:val="0"/>
                          <w:marBottom w:val="0"/>
                          <w:divBdr>
                            <w:top w:val="none" w:sz="0" w:space="0" w:color="auto"/>
                            <w:left w:val="none" w:sz="0" w:space="0" w:color="auto"/>
                            <w:bottom w:val="none" w:sz="0" w:space="0" w:color="auto"/>
                            <w:right w:val="none" w:sz="0" w:space="0" w:color="auto"/>
                          </w:divBdr>
                        </w:div>
                      </w:divsChild>
                    </w:div>
                    <w:div w:id="55789042">
                      <w:marLeft w:val="0"/>
                      <w:marRight w:val="0"/>
                      <w:marTop w:val="0"/>
                      <w:marBottom w:val="0"/>
                      <w:divBdr>
                        <w:top w:val="none" w:sz="0" w:space="0" w:color="auto"/>
                        <w:left w:val="none" w:sz="0" w:space="0" w:color="auto"/>
                        <w:bottom w:val="none" w:sz="0" w:space="0" w:color="auto"/>
                        <w:right w:val="none" w:sz="0" w:space="0" w:color="auto"/>
                      </w:divBdr>
                      <w:divsChild>
                        <w:div w:id="244999185">
                          <w:marLeft w:val="0"/>
                          <w:marRight w:val="0"/>
                          <w:marTop w:val="0"/>
                          <w:marBottom w:val="0"/>
                          <w:divBdr>
                            <w:top w:val="none" w:sz="0" w:space="0" w:color="auto"/>
                            <w:left w:val="none" w:sz="0" w:space="0" w:color="auto"/>
                            <w:bottom w:val="none" w:sz="0" w:space="0" w:color="auto"/>
                            <w:right w:val="none" w:sz="0" w:space="0" w:color="auto"/>
                          </w:divBdr>
                        </w:div>
                      </w:divsChild>
                    </w:div>
                    <w:div w:id="71894451">
                      <w:marLeft w:val="0"/>
                      <w:marRight w:val="0"/>
                      <w:marTop w:val="0"/>
                      <w:marBottom w:val="0"/>
                      <w:divBdr>
                        <w:top w:val="none" w:sz="0" w:space="0" w:color="auto"/>
                        <w:left w:val="none" w:sz="0" w:space="0" w:color="auto"/>
                        <w:bottom w:val="none" w:sz="0" w:space="0" w:color="auto"/>
                        <w:right w:val="none" w:sz="0" w:space="0" w:color="auto"/>
                      </w:divBdr>
                      <w:divsChild>
                        <w:div w:id="169108249">
                          <w:marLeft w:val="0"/>
                          <w:marRight w:val="0"/>
                          <w:marTop w:val="0"/>
                          <w:marBottom w:val="0"/>
                          <w:divBdr>
                            <w:top w:val="none" w:sz="0" w:space="0" w:color="auto"/>
                            <w:left w:val="none" w:sz="0" w:space="0" w:color="auto"/>
                            <w:bottom w:val="none" w:sz="0" w:space="0" w:color="auto"/>
                            <w:right w:val="none" w:sz="0" w:space="0" w:color="auto"/>
                          </w:divBdr>
                        </w:div>
                        <w:div w:id="645623320">
                          <w:marLeft w:val="0"/>
                          <w:marRight w:val="0"/>
                          <w:marTop w:val="0"/>
                          <w:marBottom w:val="0"/>
                          <w:divBdr>
                            <w:top w:val="none" w:sz="0" w:space="0" w:color="auto"/>
                            <w:left w:val="none" w:sz="0" w:space="0" w:color="auto"/>
                            <w:bottom w:val="none" w:sz="0" w:space="0" w:color="auto"/>
                            <w:right w:val="none" w:sz="0" w:space="0" w:color="auto"/>
                          </w:divBdr>
                        </w:div>
                        <w:div w:id="768309659">
                          <w:marLeft w:val="0"/>
                          <w:marRight w:val="0"/>
                          <w:marTop w:val="0"/>
                          <w:marBottom w:val="0"/>
                          <w:divBdr>
                            <w:top w:val="none" w:sz="0" w:space="0" w:color="auto"/>
                            <w:left w:val="none" w:sz="0" w:space="0" w:color="auto"/>
                            <w:bottom w:val="none" w:sz="0" w:space="0" w:color="auto"/>
                            <w:right w:val="none" w:sz="0" w:space="0" w:color="auto"/>
                          </w:divBdr>
                        </w:div>
                        <w:div w:id="1144931837">
                          <w:marLeft w:val="0"/>
                          <w:marRight w:val="0"/>
                          <w:marTop w:val="0"/>
                          <w:marBottom w:val="0"/>
                          <w:divBdr>
                            <w:top w:val="none" w:sz="0" w:space="0" w:color="auto"/>
                            <w:left w:val="none" w:sz="0" w:space="0" w:color="auto"/>
                            <w:bottom w:val="none" w:sz="0" w:space="0" w:color="auto"/>
                            <w:right w:val="none" w:sz="0" w:space="0" w:color="auto"/>
                          </w:divBdr>
                        </w:div>
                        <w:div w:id="1432119387">
                          <w:marLeft w:val="0"/>
                          <w:marRight w:val="0"/>
                          <w:marTop w:val="0"/>
                          <w:marBottom w:val="0"/>
                          <w:divBdr>
                            <w:top w:val="none" w:sz="0" w:space="0" w:color="auto"/>
                            <w:left w:val="none" w:sz="0" w:space="0" w:color="auto"/>
                            <w:bottom w:val="none" w:sz="0" w:space="0" w:color="auto"/>
                            <w:right w:val="none" w:sz="0" w:space="0" w:color="auto"/>
                          </w:divBdr>
                        </w:div>
                        <w:div w:id="2073964931">
                          <w:marLeft w:val="0"/>
                          <w:marRight w:val="0"/>
                          <w:marTop w:val="0"/>
                          <w:marBottom w:val="0"/>
                          <w:divBdr>
                            <w:top w:val="none" w:sz="0" w:space="0" w:color="auto"/>
                            <w:left w:val="none" w:sz="0" w:space="0" w:color="auto"/>
                            <w:bottom w:val="none" w:sz="0" w:space="0" w:color="auto"/>
                            <w:right w:val="none" w:sz="0" w:space="0" w:color="auto"/>
                          </w:divBdr>
                        </w:div>
                      </w:divsChild>
                    </w:div>
                    <w:div w:id="76681323">
                      <w:marLeft w:val="0"/>
                      <w:marRight w:val="0"/>
                      <w:marTop w:val="0"/>
                      <w:marBottom w:val="0"/>
                      <w:divBdr>
                        <w:top w:val="none" w:sz="0" w:space="0" w:color="auto"/>
                        <w:left w:val="none" w:sz="0" w:space="0" w:color="auto"/>
                        <w:bottom w:val="none" w:sz="0" w:space="0" w:color="auto"/>
                        <w:right w:val="none" w:sz="0" w:space="0" w:color="auto"/>
                      </w:divBdr>
                      <w:divsChild>
                        <w:div w:id="293410821">
                          <w:marLeft w:val="0"/>
                          <w:marRight w:val="0"/>
                          <w:marTop w:val="0"/>
                          <w:marBottom w:val="0"/>
                          <w:divBdr>
                            <w:top w:val="none" w:sz="0" w:space="0" w:color="auto"/>
                            <w:left w:val="none" w:sz="0" w:space="0" w:color="auto"/>
                            <w:bottom w:val="none" w:sz="0" w:space="0" w:color="auto"/>
                            <w:right w:val="none" w:sz="0" w:space="0" w:color="auto"/>
                          </w:divBdr>
                        </w:div>
                      </w:divsChild>
                    </w:div>
                    <w:div w:id="103767896">
                      <w:marLeft w:val="0"/>
                      <w:marRight w:val="0"/>
                      <w:marTop w:val="0"/>
                      <w:marBottom w:val="0"/>
                      <w:divBdr>
                        <w:top w:val="none" w:sz="0" w:space="0" w:color="auto"/>
                        <w:left w:val="none" w:sz="0" w:space="0" w:color="auto"/>
                        <w:bottom w:val="none" w:sz="0" w:space="0" w:color="auto"/>
                        <w:right w:val="none" w:sz="0" w:space="0" w:color="auto"/>
                      </w:divBdr>
                      <w:divsChild>
                        <w:div w:id="763964663">
                          <w:marLeft w:val="0"/>
                          <w:marRight w:val="0"/>
                          <w:marTop w:val="0"/>
                          <w:marBottom w:val="0"/>
                          <w:divBdr>
                            <w:top w:val="none" w:sz="0" w:space="0" w:color="auto"/>
                            <w:left w:val="none" w:sz="0" w:space="0" w:color="auto"/>
                            <w:bottom w:val="none" w:sz="0" w:space="0" w:color="auto"/>
                            <w:right w:val="none" w:sz="0" w:space="0" w:color="auto"/>
                          </w:divBdr>
                        </w:div>
                      </w:divsChild>
                    </w:div>
                    <w:div w:id="120732439">
                      <w:marLeft w:val="0"/>
                      <w:marRight w:val="0"/>
                      <w:marTop w:val="0"/>
                      <w:marBottom w:val="0"/>
                      <w:divBdr>
                        <w:top w:val="none" w:sz="0" w:space="0" w:color="auto"/>
                        <w:left w:val="none" w:sz="0" w:space="0" w:color="auto"/>
                        <w:bottom w:val="none" w:sz="0" w:space="0" w:color="auto"/>
                        <w:right w:val="none" w:sz="0" w:space="0" w:color="auto"/>
                      </w:divBdr>
                      <w:divsChild>
                        <w:div w:id="2140486870">
                          <w:marLeft w:val="0"/>
                          <w:marRight w:val="0"/>
                          <w:marTop w:val="0"/>
                          <w:marBottom w:val="0"/>
                          <w:divBdr>
                            <w:top w:val="none" w:sz="0" w:space="0" w:color="auto"/>
                            <w:left w:val="none" w:sz="0" w:space="0" w:color="auto"/>
                            <w:bottom w:val="none" w:sz="0" w:space="0" w:color="auto"/>
                            <w:right w:val="none" w:sz="0" w:space="0" w:color="auto"/>
                          </w:divBdr>
                        </w:div>
                      </w:divsChild>
                    </w:div>
                    <w:div w:id="125662537">
                      <w:marLeft w:val="0"/>
                      <w:marRight w:val="0"/>
                      <w:marTop w:val="0"/>
                      <w:marBottom w:val="0"/>
                      <w:divBdr>
                        <w:top w:val="none" w:sz="0" w:space="0" w:color="auto"/>
                        <w:left w:val="none" w:sz="0" w:space="0" w:color="auto"/>
                        <w:bottom w:val="none" w:sz="0" w:space="0" w:color="auto"/>
                        <w:right w:val="none" w:sz="0" w:space="0" w:color="auto"/>
                      </w:divBdr>
                      <w:divsChild>
                        <w:div w:id="1983534036">
                          <w:marLeft w:val="0"/>
                          <w:marRight w:val="0"/>
                          <w:marTop w:val="0"/>
                          <w:marBottom w:val="0"/>
                          <w:divBdr>
                            <w:top w:val="none" w:sz="0" w:space="0" w:color="auto"/>
                            <w:left w:val="none" w:sz="0" w:space="0" w:color="auto"/>
                            <w:bottom w:val="none" w:sz="0" w:space="0" w:color="auto"/>
                            <w:right w:val="none" w:sz="0" w:space="0" w:color="auto"/>
                          </w:divBdr>
                        </w:div>
                      </w:divsChild>
                    </w:div>
                    <w:div w:id="206991158">
                      <w:marLeft w:val="0"/>
                      <w:marRight w:val="0"/>
                      <w:marTop w:val="0"/>
                      <w:marBottom w:val="0"/>
                      <w:divBdr>
                        <w:top w:val="none" w:sz="0" w:space="0" w:color="auto"/>
                        <w:left w:val="none" w:sz="0" w:space="0" w:color="auto"/>
                        <w:bottom w:val="none" w:sz="0" w:space="0" w:color="auto"/>
                        <w:right w:val="none" w:sz="0" w:space="0" w:color="auto"/>
                      </w:divBdr>
                      <w:divsChild>
                        <w:div w:id="942035777">
                          <w:marLeft w:val="0"/>
                          <w:marRight w:val="0"/>
                          <w:marTop w:val="0"/>
                          <w:marBottom w:val="0"/>
                          <w:divBdr>
                            <w:top w:val="none" w:sz="0" w:space="0" w:color="auto"/>
                            <w:left w:val="none" w:sz="0" w:space="0" w:color="auto"/>
                            <w:bottom w:val="none" w:sz="0" w:space="0" w:color="auto"/>
                            <w:right w:val="none" w:sz="0" w:space="0" w:color="auto"/>
                          </w:divBdr>
                        </w:div>
                      </w:divsChild>
                    </w:div>
                    <w:div w:id="243344013">
                      <w:marLeft w:val="0"/>
                      <w:marRight w:val="0"/>
                      <w:marTop w:val="0"/>
                      <w:marBottom w:val="0"/>
                      <w:divBdr>
                        <w:top w:val="none" w:sz="0" w:space="0" w:color="auto"/>
                        <w:left w:val="none" w:sz="0" w:space="0" w:color="auto"/>
                        <w:bottom w:val="none" w:sz="0" w:space="0" w:color="auto"/>
                        <w:right w:val="none" w:sz="0" w:space="0" w:color="auto"/>
                      </w:divBdr>
                      <w:divsChild>
                        <w:div w:id="1420835471">
                          <w:marLeft w:val="0"/>
                          <w:marRight w:val="0"/>
                          <w:marTop w:val="0"/>
                          <w:marBottom w:val="0"/>
                          <w:divBdr>
                            <w:top w:val="none" w:sz="0" w:space="0" w:color="auto"/>
                            <w:left w:val="none" w:sz="0" w:space="0" w:color="auto"/>
                            <w:bottom w:val="none" w:sz="0" w:space="0" w:color="auto"/>
                            <w:right w:val="none" w:sz="0" w:space="0" w:color="auto"/>
                          </w:divBdr>
                        </w:div>
                      </w:divsChild>
                    </w:div>
                    <w:div w:id="273906367">
                      <w:marLeft w:val="0"/>
                      <w:marRight w:val="0"/>
                      <w:marTop w:val="0"/>
                      <w:marBottom w:val="0"/>
                      <w:divBdr>
                        <w:top w:val="none" w:sz="0" w:space="0" w:color="auto"/>
                        <w:left w:val="none" w:sz="0" w:space="0" w:color="auto"/>
                        <w:bottom w:val="none" w:sz="0" w:space="0" w:color="auto"/>
                        <w:right w:val="none" w:sz="0" w:space="0" w:color="auto"/>
                      </w:divBdr>
                      <w:divsChild>
                        <w:div w:id="1317687666">
                          <w:marLeft w:val="0"/>
                          <w:marRight w:val="0"/>
                          <w:marTop w:val="0"/>
                          <w:marBottom w:val="0"/>
                          <w:divBdr>
                            <w:top w:val="none" w:sz="0" w:space="0" w:color="auto"/>
                            <w:left w:val="none" w:sz="0" w:space="0" w:color="auto"/>
                            <w:bottom w:val="none" w:sz="0" w:space="0" w:color="auto"/>
                            <w:right w:val="none" w:sz="0" w:space="0" w:color="auto"/>
                          </w:divBdr>
                        </w:div>
                      </w:divsChild>
                    </w:div>
                    <w:div w:id="279725535">
                      <w:marLeft w:val="0"/>
                      <w:marRight w:val="0"/>
                      <w:marTop w:val="0"/>
                      <w:marBottom w:val="0"/>
                      <w:divBdr>
                        <w:top w:val="none" w:sz="0" w:space="0" w:color="auto"/>
                        <w:left w:val="none" w:sz="0" w:space="0" w:color="auto"/>
                        <w:bottom w:val="none" w:sz="0" w:space="0" w:color="auto"/>
                        <w:right w:val="none" w:sz="0" w:space="0" w:color="auto"/>
                      </w:divBdr>
                      <w:divsChild>
                        <w:div w:id="8459277">
                          <w:marLeft w:val="0"/>
                          <w:marRight w:val="0"/>
                          <w:marTop w:val="0"/>
                          <w:marBottom w:val="0"/>
                          <w:divBdr>
                            <w:top w:val="none" w:sz="0" w:space="0" w:color="auto"/>
                            <w:left w:val="none" w:sz="0" w:space="0" w:color="auto"/>
                            <w:bottom w:val="none" w:sz="0" w:space="0" w:color="auto"/>
                            <w:right w:val="none" w:sz="0" w:space="0" w:color="auto"/>
                          </w:divBdr>
                        </w:div>
                        <w:div w:id="602036528">
                          <w:marLeft w:val="0"/>
                          <w:marRight w:val="0"/>
                          <w:marTop w:val="0"/>
                          <w:marBottom w:val="0"/>
                          <w:divBdr>
                            <w:top w:val="none" w:sz="0" w:space="0" w:color="auto"/>
                            <w:left w:val="none" w:sz="0" w:space="0" w:color="auto"/>
                            <w:bottom w:val="none" w:sz="0" w:space="0" w:color="auto"/>
                            <w:right w:val="none" w:sz="0" w:space="0" w:color="auto"/>
                          </w:divBdr>
                        </w:div>
                        <w:div w:id="919681952">
                          <w:marLeft w:val="0"/>
                          <w:marRight w:val="0"/>
                          <w:marTop w:val="0"/>
                          <w:marBottom w:val="0"/>
                          <w:divBdr>
                            <w:top w:val="none" w:sz="0" w:space="0" w:color="auto"/>
                            <w:left w:val="none" w:sz="0" w:space="0" w:color="auto"/>
                            <w:bottom w:val="none" w:sz="0" w:space="0" w:color="auto"/>
                            <w:right w:val="none" w:sz="0" w:space="0" w:color="auto"/>
                          </w:divBdr>
                        </w:div>
                        <w:div w:id="939293208">
                          <w:marLeft w:val="0"/>
                          <w:marRight w:val="0"/>
                          <w:marTop w:val="0"/>
                          <w:marBottom w:val="0"/>
                          <w:divBdr>
                            <w:top w:val="none" w:sz="0" w:space="0" w:color="auto"/>
                            <w:left w:val="none" w:sz="0" w:space="0" w:color="auto"/>
                            <w:bottom w:val="none" w:sz="0" w:space="0" w:color="auto"/>
                            <w:right w:val="none" w:sz="0" w:space="0" w:color="auto"/>
                          </w:divBdr>
                        </w:div>
                        <w:div w:id="1030763083">
                          <w:marLeft w:val="0"/>
                          <w:marRight w:val="0"/>
                          <w:marTop w:val="0"/>
                          <w:marBottom w:val="0"/>
                          <w:divBdr>
                            <w:top w:val="none" w:sz="0" w:space="0" w:color="auto"/>
                            <w:left w:val="none" w:sz="0" w:space="0" w:color="auto"/>
                            <w:bottom w:val="none" w:sz="0" w:space="0" w:color="auto"/>
                            <w:right w:val="none" w:sz="0" w:space="0" w:color="auto"/>
                          </w:divBdr>
                        </w:div>
                        <w:div w:id="1110584172">
                          <w:marLeft w:val="0"/>
                          <w:marRight w:val="0"/>
                          <w:marTop w:val="0"/>
                          <w:marBottom w:val="0"/>
                          <w:divBdr>
                            <w:top w:val="none" w:sz="0" w:space="0" w:color="auto"/>
                            <w:left w:val="none" w:sz="0" w:space="0" w:color="auto"/>
                            <w:bottom w:val="none" w:sz="0" w:space="0" w:color="auto"/>
                            <w:right w:val="none" w:sz="0" w:space="0" w:color="auto"/>
                          </w:divBdr>
                        </w:div>
                        <w:div w:id="1144009689">
                          <w:marLeft w:val="0"/>
                          <w:marRight w:val="0"/>
                          <w:marTop w:val="0"/>
                          <w:marBottom w:val="0"/>
                          <w:divBdr>
                            <w:top w:val="none" w:sz="0" w:space="0" w:color="auto"/>
                            <w:left w:val="none" w:sz="0" w:space="0" w:color="auto"/>
                            <w:bottom w:val="none" w:sz="0" w:space="0" w:color="auto"/>
                            <w:right w:val="none" w:sz="0" w:space="0" w:color="auto"/>
                          </w:divBdr>
                        </w:div>
                        <w:div w:id="1420247769">
                          <w:marLeft w:val="0"/>
                          <w:marRight w:val="0"/>
                          <w:marTop w:val="0"/>
                          <w:marBottom w:val="0"/>
                          <w:divBdr>
                            <w:top w:val="none" w:sz="0" w:space="0" w:color="auto"/>
                            <w:left w:val="none" w:sz="0" w:space="0" w:color="auto"/>
                            <w:bottom w:val="none" w:sz="0" w:space="0" w:color="auto"/>
                            <w:right w:val="none" w:sz="0" w:space="0" w:color="auto"/>
                          </w:divBdr>
                        </w:div>
                        <w:div w:id="1742558246">
                          <w:marLeft w:val="0"/>
                          <w:marRight w:val="0"/>
                          <w:marTop w:val="0"/>
                          <w:marBottom w:val="0"/>
                          <w:divBdr>
                            <w:top w:val="none" w:sz="0" w:space="0" w:color="auto"/>
                            <w:left w:val="none" w:sz="0" w:space="0" w:color="auto"/>
                            <w:bottom w:val="none" w:sz="0" w:space="0" w:color="auto"/>
                            <w:right w:val="none" w:sz="0" w:space="0" w:color="auto"/>
                          </w:divBdr>
                        </w:div>
                        <w:div w:id="1758743089">
                          <w:marLeft w:val="0"/>
                          <w:marRight w:val="0"/>
                          <w:marTop w:val="0"/>
                          <w:marBottom w:val="0"/>
                          <w:divBdr>
                            <w:top w:val="none" w:sz="0" w:space="0" w:color="auto"/>
                            <w:left w:val="none" w:sz="0" w:space="0" w:color="auto"/>
                            <w:bottom w:val="none" w:sz="0" w:space="0" w:color="auto"/>
                            <w:right w:val="none" w:sz="0" w:space="0" w:color="auto"/>
                          </w:divBdr>
                        </w:div>
                        <w:div w:id="2114812608">
                          <w:marLeft w:val="0"/>
                          <w:marRight w:val="0"/>
                          <w:marTop w:val="0"/>
                          <w:marBottom w:val="0"/>
                          <w:divBdr>
                            <w:top w:val="none" w:sz="0" w:space="0" w:color="auto"/>
                            <w:left w:val="none" w:sz="0" w:space="0" w:color="auto"/>
                            <w:bottom w:val="none" w:sz="0" w:space="0" w:color="auto"/>
                            <w:right w:val="none" w:sz="0" w:space="0" w:color="auto"/>
                          </w:divBdr>
                        </w:div>
                      </w:divsChild>
                    </w:div>
                    <w:div w:id="292368341">
                      <w:marLeft w:val="0"/>
                      <w:marRight w:val="0"/>
                      <w:marTop w:val="0"/>
                      <w:marBottom w:val="0"/>
                      <w:divBdr>
                        <w:top w:val="none" w:sz="0" w:space="0" w:color="auto"/>
                        <w:left w:val="none" w:sz="0" w:space="0" w:color="auto"/>
                        <w:bottom w:val="none" w:sz="0" w:space="0" w:color="auto"/>
                        <w:right w:val="none" w:sz="0" w:space="0" w:color="auto"/>
                      </w:divBdr>
                      <w:divsChild>
                        <w:div w:id="1652833321">
                          <w:marLeft w:val="0"/>
                          <w:marRight w:val="0"/>
                          <w:marTop w:val="0"/>
                          <w:marBottom w:val="0"/>
                          <w:divBdr>
                            <w:top w:val="none" w:sz="0" w:space="0" w:color="auto"/>
                            <w:left w:val="none" w:sz="0" w:space="0" w:color="auto"/>
                            <w:bottom w:val="none" w:sz="0" w:space="0" w:color="auto"/>
                            <w:right w:val="none" w:sz="0" w:space="0" w:color="auto"/>
                          </w:divBdr>
                        </w:div>
                      </w:divsChild>
                    </w:div>
                    <w:div w:id="295185534">
                      <w:marLeft w:val="0"/>
                      <w:marRight w:val="0"/>
                      <w:marTop w:val="0"/>
                      <w:marBottom w:val="0"/>
                      <w:divBdr>
                        <w:top w:val="none" w:sz="0" w:space="0" w:color="auto"/>
                        <w:left w:val="none" w:sz="0" w:space="0" w:color="auto"/>
                        <w:bottom w:val="none" w:sz="0" w:space="0" w:color="auto"/>
                        <w:right w:val="none" w:sz="0" w:space="0" w:color="auto"/>
                      </w:divBdr>
                      <w:divsChild>
                        <w:div w:id="770734846">
                          <w:marLeft w:val="0"/>
                          <w:marRight w:val="0"/>
                          <w:marTop w:val="0"/>
                          <w:marBottom w:val="0"/>
                          <w:divBdr>
                            <w:top w:val="none" w:sz="0" w:space="0" w:color="auto"/>
                            <w:left w:val="none" w:sz="0" w:space="0" w:color="auto"/>
                            <w:bottom w:val="none" w:sz="0" w:space="0" w:color="auto"/>
                            <w:right w:val="none" w:sz="0" w:space="0" w:color="auto"/>
                          </w:divBdr>
                        </w:div>
                      </w:divsChild>
                    </w:div>
                    <w:div w:id="323968714">
                      <w:marLeft w:val="0"/>
                      <w:marRight w:val="0"/>
                      <w:marTop w:val="0"/>
                      <w:marBottom w:val="0"/>
                      <w:divBdr>
                        <w:top w:val="none" w:sz="0" w:space="0" w:color="auto"/>
                        <w:left w:val="none" w:sz="0" w:space="0" w:color="auto"/>
                        <w:bottom w:val="none" w:sz="0" w:space="0" w:color="auto"/>
                        <w:right w:val="none" w:sz="0" w:space="0" w:color="auto"/>
                      </w:divBdr>
                      <w:divsChild>
                        <w:div w:id="1847554316">
                          <w:marLeft w:val="0"/>
                          <w:marRight w:val="0"/>
                          <w:marTop w:val="0"/>
                          <w:marBottom w:val="0"/>
                          <w:divBdr>
                            <w:top w:val="none" w:sz="0" w:space="0" w:color="auto"/>
                            <w:left w:val="none" w:sz="0" w:space="0" w:color="auto"/>
                            <w:bottom w:val="none" w:sz="0" w:space="0" w:color="auto"/>
                            <w:right w:val="none" w:sz="0" w:space="0" w:color="auto"/>
                          </w:divBdr>
                        </w:div>
                      </w:divsChild>
                    </w:div>
                    <w:div w:id="324284126">
                      <w:marLeft w:val="0"/>
                      <w:marRight w:val="0"/>
                      <w:marTop w:val="0"/>
                      <w:marBottom w:val="0"/>
                      <w:divBdr>
                        <w:top w:val="none" w:sz="0" w:space="0" w:color="auto"/>
                        <w:left w:val="none" w:sz="0" w:space="0" w:color="auto"/>
                        <w:bottom w:val="none" w:sz="0" w:space="0" w:color="auto"/>
                        <w:right w:val="none" w:sz="0" w:space="0" w:color="auto"/>
                      </w:divBdr>
                      <w:divsChild>
                        <w:div w:id="709262866">
                          <w:marLeft w:val="0"/>
                          <w:marRight w:val="0"/>
                          <w:marTop w:val="0"/>
                          <w:marBottom w:val="0"/>
                          <w:divBdr>
                            <w:top w:val="none" w:sz="0" w:space="0" w:color="auto"/>
                            <w:left w:val="none" w:sz="0" w:space="0" w:color="auto"/>
                            <w:bottom w:val="none" w:sz="0" w:space="0" w:color="auto"/>
                            <w:right w:val="none" w:sz="0" w:space="0" w:color="auto"/>
                          </w:divBdr>
                        </w:div>
                      </w:divsChild>
                    </w:div>
                    <w:div w:id="409234013">
                      <w:marLeft w:val="0"/>
                      <w:marRight w:val="0"/>
                      <w:marTop w:val="0"/>
                      <w:marBottom w:val="0"/>
                      <w:divBdr>
                        <w:top w:val="none" w:sz="0" w:space="0" w:color="auto"/>
                        <w:left w:val="none" w:sz="0" w:space="0" w:color="auto"/>
                        <w:bottom w:val="none" w:sz="0" w:space="0" w:color="auto"/>
                        <w:right w:val="none" w:sz="0" w:space="0" w:color="auto"/>
                      </w:divBdr>
                      <w:divsChild>
                        <w:div w:id="1175221106">
                          <w:marLeft w:val="0"/>
                          <w:marRight w:val="0"/>
                          <w:marTop w:val="0"/>
                          <w:marBottom w:val="0"/>
                          <w:divBdr>
                            <w:top w:val="none" w:sz="0" w:space="0" w:color="auto"/>
                            <w:left w:val="none" w:sz="0" w:space="0" w:color="auto"/>
                            <w:bottom w:val="none" w:sz="0" w:space="0" w:color="auto"/>
                            <w:right w:val="none" w:sz="0" w:space="0" w:color="auto"/>
                          </w:divBdr>
                        </w:div>
                      </w:divsChild>
                    </w:div>
                    <w:div w:id="421413920">
                      <w:marLeft w:val="0"/>
                      <w:marRight w:val="0"/>
                      <w:marTop w:val="0"/>
                      <w:marBottom w:val="0"/>
                      <w:divBdr>
                        <w:top w:val="none" w:sz="0" w:space="0" w:color="auto"/>
                        <w:left w:val="none" w:sz="0" w:space="0" w:color="auto"/>
                        <w:bottom w:val="none" w:sz="0" w:space="0" w:color="auto"/>
                        <w:right w:val="none" w:sz="0" w:space="0" w:color="auto"/>
                      </w:divBdr>
                      <w:divsChild>
                        <w:div w:id="761725062">
                          <w:marLeft w:val="0"/>
                          <w:marRight w:val="0"/>
                          <w:marTop w:val="0"/>
                          <w:marBottom w:val="0"/>
                          <w:divBdr>
                            <w:top w:val="none" w:sz="0" w:space="0" w:color="auto"/>
                            <w:left w:val="none" w:sz="0" w:space="0" w:color="auto"/>
                            <w:bottom w:val="none" w:sz="0" w:space="0" w:color="auto"/>
                            <w:right w:val="none" w:sz="0" w:space="0" w:color="auto"/>
                          </w:divBdr>
                        </w:div>
                      </w:divsChild>
                    </w:div>
                    <w:div w:id="435905698">
                      <w:marLeft w:val="0"/>
                      <w:marRight w:val="0"/>
                      <w:marTop w:val="0"/>
                      <w:marBottom w:val="0"/>
                      <w:divBdr>
                        <w:top w:val="none" w:sz="0" w:space="0" w:color="auto"/>
                        <w:left w:val="none" w:sz="0" w:space="0" w:color="auto"/>
                        <w:bottom w:val="none" w:sz="0" w:space="0" w:color="auto"/>
                        <w:right w:val="none" w:sz="0" w:space="0" w:color="auto"/>
                      </w:divBdr>
                      <w:divsChild>
                        <w:div w:id="120272674">
                          <w:marLeft w:val="0"/>
                          <w:marRight w:val="0"/>
                          <w:marTop w:val="0"/>
                          <w:marBottom w:val="0"/>
                          <w:divBdr>
                            <w:top w:val="none" w:sz="0" w:space="0" w:color="auto"/>
                            <w:left w:val="none" w:sz="0" w:space="0" w:color="auto"/>
                            <w:bottom w:val="none" w:sz="0" w:space="0" w:color="auto"/>
                            <w:right w:val="none" w:sz="0" w:space="0" w:color="auto"/>
                          </w:divBdr>
                        </w:div>
                        <w:div w:id="655501709">
                          <w:marLeft w:val="0"/>
                          <w:marRight w:val="0"/>
                          <w:marTop w:val="0"/>
                          <w:marBottom w:val="0"/>
                          <w:divBdr>
                            <w:top w:val="none" w:sz="0" w:space="0" w:color="auto"/>
                            <w:left w:val="none" w:sz="0" w:space="0" w:color="auto"/>
                            <w:bottom w:val="none" w:sz="0" w:space="0" w:color="auto"/>
                            <w:right w:val="none" w:sz="0" w:space="0" w:color="auto"/>
                          </w:divBdr>
                        </w:div>
                        <w:div w:id="705104373">
                          <w:marLeft w:val="0"/>
                          <w:marRight w:val="0"/>
                          <w:marTop w:val="0"/>
                          <w:marBottom w:val="0"/>
                          <w:divBdr>
                            <w:top w:val="none" w:sz="0" w:space="0" w:color="auto"/>
                            <w:left w:val="none" w:sz="0" w:space="0" w:color="auto"/>
                            <w:bottom w:val="none" w:sz="0" w:space="0" w:color="auto"/>
                            <w:right w:val="none" w:sz="0" w:space="0" w:color="auto"/>
                          </w:divBdr>
                        </w:div>
                        <w:div w:id="913975552">
                          <w:marLeft w:val="0"/>
                          <w:marRight w:val="0"/>
                          <w:marTop w:val="0"/>
                          <w:marBottom w:val="0"/>
                          <w:divBdr>
                            <w:top w:val="none" w:sz="0" w:space="0" w:color="auto"/>
                            <w:left w:val="none" w:sz="0" w:space="0" w:color="auto"/>
                            <w:bottom w:val="none" w:sz="0" w:space="0" w:color="auto"/>
                            <w:right w:val="none" w:sz="0" w:space="0" w:color="auto"/>
                          </w:divBdr>
                        </w:div>
                      </w:divsChild>
                    </w:div>
                    <w:div w:id="489256858">
                      <w:marLeft w:val="0"/>
                      <w:marRight w:val="0"/>
                      <w:marTop w:val="0"/>
                      <w:marBottom w:val="0"/>
                      <w:divBdr>
                        <w:top w:val="none" w:sz="0" w:space="0" w:color="auto"/>
                        <w:left w:val="none" w:sz="0" w:space="0" w:color="auto"/>
                        <w:bottom w:val="none" w:sz="0" w:space="0" w:color="auto"/>
                        <w:right w:val="none" w:sz="0" w:space="0" w:color="auto"/>
                      </w:divBdr>
                      <w:divsChild>
                        <w:div w:id="1808619186">
                          <w:marLeft w:val="0"/>
                          <w:marRight w:val="0"/>
                          <w:marTop w:val="0"/>
                          <w:marBottom w:val="0"/>
                          <w:divBdr>
                            <w:top w:val="none" w:sz="0" w:space="0" w:color="auto"/>
                            <w:left w:val="none" w:sz="0" w:space="0" w:color="auto"/>
                            <w:bottom w:val="none" w:sz="0" w:space="0" w:color="auto"/>
                            <w:right w:val="none" w:sz="0" w:space="0" w:color="auto"/>
                          </w:divBdr>
                        </w:div>
                      </w:divsChild>
                    </w:div>
                    <w:div w:id="546576469">
                      <w:marLeft w:val="0"/>
                      <w:marRight w:val="0"/>
                      <w:marTop w:val="0"/>
                      <w:marBottom w:val="0"/>
                      <w:divBdr>
                        <w:top w:val="none" w:sz="0" w:space="0" w:color="auto"/>
                        <w:left w:val="none" w:sz="0" w:space="0" w:color="auto"/>
                        <w:bottom w:val="none" w:sz="0" w:space="0" w:color="auto"/>
                        <w:right w:val="none" w:sz="0" w:space="0" w:color="auto"/>
                      </w:divBdr>
                      <w:divsChild>
                        <w:div w:id="1110857948">
                          <w:marLeft w:val="0"/>
                          <w:marRight w:val="0"/>
                          <w:marTop w:val="0"/>
                          <w:marBottom w:val="0"/>
                          <w:divBdr>
                            <w:top w:val="none" w:sz="0" w:space="0" w:color="auto"/>
                            <w:left w:val="none" w:sz="0" w:space="0" w:color="auto"/>
                            <w:bottom w:val="none" w:sz="0" w:space="0" w:color="auto"/>
                            <w:right w:val="none" w:sz="0" w:space="0" w:color="auto"/>
                          </w:divBdr>
                        </w:div>
                        <w:div w:id="2139493291">
                          <w:marLeft w:val="0"/>
                          <w:marRight w:val="0"/>
                          <w:marTop w:val="0"/>
                          <w:marBottom w:val="0"/>
                          <w:divBdr>
                            <w:top w:val="none" w:sz="0" w:space="0" w:color="auto"/>
                            <w:left w:val="none" w:sz="0" w:space="0" w:color="auto"/>
                            <w:bottom w:val="none" w:sz="0" w:space="0" w:color="auto"/>
                            <w:right w:val="none" w:sz="0" w:space="0" w:color="auto"/>
                          </w:divBdr>
                        </w:div>
                      </w:divsChild>
                    </w:div>
                    <w:div w:id="598176101">
                      <w:marLeft w:val="0"/>
                      <w:marRight w:val="0"/>
                      <w:marTop w:val="0"/>
                      <w:marBottom w:val="0"/>
                      <w:divBdr>
                        <w:top w:val="none" w:sz="0" w:space="0" w:color="auto"/>
                        <w:left w:val="none" w:sz="0" w:space="0" w:color="auto"/>
                        <w:bottom w:val="none" w:sz="0" w:space="0" w:color="auto"/>
                        <w:right w:val="none" w:sz="0" w:space="0" w:color="auto"/>
                      </w:divBdr>
                      <w:divsChild>
                        <w:div w:id="248544539">
                          <w:marLeft w:val="0"/>
                          <w:marRight w:val="0"/>
                          <w:marTop w:val="0"/>
                          <w:marBottom w:val="0"/>
                          <w:divBdr>
                            <w:top w:val="none" w:sz="0" w:space="0" w:color="auto"/>
                            <w:left w:val="none" w:sz="0" w:space="0" w:color="auto"/>
                            <w:bottom w:val="none" w:sz="0" w:space="0" w:color="auto"/>
                            <w:right w:val="none" w:sz="0" w:space="0" w:color="auto"/>
                          </w:divBdr>
                        </w:div>
                      </w:divsChild>
                    </w:div>
                    <w:div w:id="605816952">
                      <w:marLeft w:val="0"/>
                      <w:marRight w:val="0"/>
                      <w:marTop w:val="0"/>
                      <w:marBottom w:val="0"/>
                      <w:divBdr>
                        <w:top w:val="none" w:sz="0" w:space="0" w:color="auto"/>
                        <w:left w:val="none" w:sz="0" w:space="0" w:color="auto"/>
                        <w:bottom w:val="none" w:sz="0" w:space="0" w:color="auto"/>
                        <w:right w:val="none" w:sz="0" w:space="0" w:color="auto"/>
                      </w:divBdr>
                      <w:divsChild>
                        <w:div w:id="1855878193">
                          <w:marLeft w:val="0"/>
                          <w:marRight w:val="0"/>
                          <w:marTop w:val="0"/>
                          <w:marBottom w:val="0"/>
                          <w:divBdr>
                            <w:top w:val="none" w:sz="0" w:space="0" w:color="auto"/>
                            <w:left w:val="none" w:sz="0" w:space="0" w:color="auto"/>
                            <w:bottom w:val="none" w:sz="0" w:space="0" w:color="auto"/>
                            <w:right w:val="none" w:sz="0" w:space="0" w:color="auto"/>
                          </w:divBdr>
                        </w:div>
                      </w:divsChild>
                    </w:div>
                    <w:div w:id="626937831">
                      <w:marLeft w:val="0"/>
                      <w:marRight w:val="0"/>
                      <w:marTop w:val="0"/>
                      <w:marBottom w:val="0"/>
                      <w:divBdr>
                        <w:top w:val="none" w:sz="0" w:space="0" w:color="auto"/>
                        <w:left w:val="none" w:sz="0" w:space="0" w:color="auto"/>
                        <w:bottom w:val="none" w:sz="0" w:space="0" w:color="auto"/>
                        <w:right w:val="none" w:sz="0" w:space="0" w:color="auto"/>
                      </w:divBdr>
                      <w:divsChild>
                        <w:div w:id="1445467058">
                          <w:marLeft w:val="0"/>
                          <w:marRight w:val="0"/>
                          <w:marTop w:val="0"/>
                          <w:marBottom w:val="0"/>
                          <w:divBdr>
                            <w:top w:val="none" w:sz="0" w:space="0" w:color="auto"/>
                            <w:left w:val="none" w:sz="0" w:space="0" w:color="auto"/>
                            <w:bottom w:val="none" w:sz="0" w:space="0" w:color="auto"/>
                            <w:right w:val="none" w:sz="0" w:space="0" w:color="auto"/>
                          </w:divBdr>
                        </w:div>
                      </w:divsChild>
                    </w:div>
                    <w:div w:id="656961563">
                      <w:marLeft w:val="0"/>
                      <w:marRight w:val="0"/>
                      <w:marTop w:val="0"/>
                      <w:marBottom w:val="0"/>
                      <w:divBdr>
                        <w:top w:val="none" w:sz="0" w:space="0" w:color="auto"/>
                        <w:left w:val="none" w:sz="0" w:space="0" w:color="auto"/>
                        <w:bottom w:val="none" w:sz="0" w:space="0" w:color="auto"/>
                        <w:right w:val="none" w:sz="0" w:space="0" w:color="auto"/>
                      </w:divBdr>
                      <w:divsChild>
                        <w:div w:id="943464167">
                          <w:marLeft w:val="0"/>
                          <w:marRight w:val="0"/>
                          <w:marTop w:val="0"/>
                          <w:marBottom w:val="0"/>
                          <w:divBdr>
                            <w:top w:val="none" w:sz="0" w:space="0" w:color="auto"/>
                            <w:left w:val="none" w:sz="0" w:space="0" w:color="auto"/>
                            <w:bottom w:val="none" w:sz="0" w:space="0" w:color="auto"/>
                            <w:right w:val="none" w:sz="0" w:space="0" w:color="auto"/>
                          </w:divBdr>
                        </w:div>
                      </w:divsChild>
                    </w:div>
                    <w:div w:id="751782259">
                      <w:marLeft w:val="0"/>
                      <w:marRight w:val="0"/>
                      <w:marTop w:val="0"/>
                      <w:marBottom w:val="0"/>
                      <w:divBdr>
                        <w:top w:val="none" w:sz="0" w:space="0" w:color="auto"/>
                        <w:left w:val="none" w:sz="0" w:space="0" w:color="auto"/>
                        <w:bottom w:val="none" w:sz="0" w:space="0" w:color="auto"/>
                        <w:right w:val="none" w:sz="0" w:space="0" w:color="auto"/>
                      </w:divBdr>
                      <w:divsChild>
                        <w:div w:id="654259655">
                          <w:marLeft w:val="0"/>
                          <w:marRight w:val="0"/>
                          <w:marTop w:val="0"/>
                          <w:marBottom w:val="0"/>
                          <w:divBdr>
                            <w:top w:val="none" w:sz="0" w:space="0" w:color="auto"/>
                            <w:left w:val="none" w:sz="0" w:space="0" w:color="auto"/>
                            <w:bottom w:val="none" w:sz="0" w:space="0" w:color="auto"/>
                            <w:right w:val="none" w:sz="0" w:space="0" w:color="auto"/>
                          </w:divBdr>
                        </w:div>
                      </w:divsChild>
                    </w:div>
                    <w:div w:id="791443779">
                      <w:marLeft w:val="0"/>
                      <w:marRight w:val="0"/>
                      <w:marTop w:val="0"/>
                      <w:marBottom w:val="0"/>
                      <w:divBdr>
                        <w:top w:val="none" w:sz="0" w:space="0" w:color="auto"/>
                        <w:left w:val="none" w:sz="0" w:space="0" w:color="auto"/>
                        <w:bottom w:val="none" w:sz="0" w:space="0" w:color="auto"/>
                        <w:right w:val="none" w:sz="0" w:space="0" w:color="auto"/>
                      </w:divBdr>
                      <w:divsChild>
                        <w:div w:id="1152990257">
                          <w:marLeft w:val="0"/>
                          <w:marRight w:val="0"/>
                          <w:marTop w:val="0"/>
                          <w:marBottom w:val="0"/>
                          <w:divBdr>
                            <w:top w:val="none" w:sz="0" w:space="0" w:color="auto"/>
                            <w:left w:val="none" w:sz="0" w:space="0" w:color="auto"/>
                            <w:bottom w:val="none" w:sz="0" w:space="0" w:color="auto"/>
                            <w:right w:val="none" w:sz="0" w:space="0" w:color="auto"/>
                          </w:divBdr>
                        </w:div>
                      </w:divsChild>
                    </w:div>
                    <w:div w:id="826827042">
                      <w:marLeft w:val="0"/>
                      <w:marRight w:val="0"/>
                      <w:marTop w:val="0"/>
                      <w:marBottom w:val="0"/>
                      <w:divBdr>
                        <w:top w:val="none" w:sz="0" w:space="0" w:color="auto"/>
                        <w:left w:val="none" w:sz="0" w:space="0" w:color="auto"/>
                        <w:bottom w:val="none" w:sz="0" w:space="0" w:color="auto"/>
                        <w:right w:val="none" w:sz="0" w:space="0" w:color="auto"/>
                      </w:divBdr>
                      <w:divsChild>
                        <w:div w:id="1341278631">
                          <w:marLeft w:val="0"/>
                          <w:marRight w:val="0"/>
                          <w:marTop w:val="0"/>
                          <w:marBottom w:val="0"/>
                          <w:divBdr>
                            <w:top w:val="none" w:sz="0" w:space="0" w:color="auto"/>
                            <w:left w:val="none" w:sz="0" w:space="0" w:color="auto"/>
                            <w:bottom w:val="none" w:sz="0" w:space="0" w:color="auto"/>
                            <w:right w:val="none" w:sz="0" w:space="0" w:color="auto"/>
                          </w:divBdr>
                        </w:div>
                      </w:divsChild>
                    </w:div>
                    <w:div w:id="835608003">
                      <w:marLeft w:val="0"/>
                      <w:marRight w:val="0"/>
                      <w:marTop w:val="0"/>
                      <w:marBottom w:val="0"/>
                      <w:divBdr>
                        <w:top w:val="none" w:sz="0" w:space="0" w:color="auto"/>
                        <w:left w:val="none" w:sz="0" w:space="0" w:color="auto"/>
                        <w:bottom w:val="none" w:sz="0" w:space="0" w:color="auto"/>
                        <w:right w:val="none" w:sz="0" w:space="0" w:color="auto"/>
                      </w:divBdr>
                      <w:divsChild>
                        <w:div w:id="446580382">
                          <w:marLeft w:val="0"/>
                          <w:marRight w:val="0"/>
                          <w:marTop w:val="0"/>
                          <w:marBottom w:val="0"/>
                          <w:divBdr>
                            <w:top w:val="none" w:sz="0" w:space="0" w:color="auto"/>
                            <w:left w:val="none" w:sz="0" w:space="0" w:color="auto"/>
                            <w:bottom w:val="none" w:sz="0" w:space="0" w:color="auto"/>
                            <w:right w:val="none" w:sz="0" w:space="0" w:color="auto"/>
                          </w:divBdr>
                        </w:div>
                      </w:divsChild>
                    </w:div>
                    <w:div w:id="876939893">
                      <w:marLeft w:val="0"/>
                      <w:marRight w:val="0"/>
                      <w:marTop w:val="0"/>
                      <w:marBottom w:val="0"/>
                      <w:divBdr>
                        <w:top w:val="none" w:sz="0" w:space="0" w:color="auto"/>
                        <w:left w:val="none" w:sz="0" w:space="0" w:color="auto"/>
                        <w:bottom w:val="none" w:sz="0" w:space="0" w:color="auto"/>
                        <w:right w:val="none" w:sz="0" w:space="0" w:color="auto"/>
                      </w:divBdr>
                      <w:divsChild>
                        <w:div w:id="689264234">
                          <w:marLeft w:val="0"/>
                          <w:marRight w:val="0"/>
                          <w:marTop w:val="0"/>
                          <w:marBottom w:val="0"/>
                          <w:divBdr>
                            <w:top w:val="none" w:sz="0" w:space="0" w:color="auto"/>
                            <w:left w:val="none" w:sz="0" w:space="0" w:color="auto"/>
                            <w:bottom w:val="none" w:sz="0" w:space="0" w:color="auto"/>
                            <w:right w:val="none" w:sz="0" w:space="0" w:color="auto"/>
                          </w:divBdr>
                        </w:div>
                        <w:div w:id="1017806675">
                          <w:marLeft w:val="0"/>
                          <w:marRight w:val="0"/>
                          <w:marTop w:val="0"/>
                          <w:marBottom w:val="0"/>
                          <w:divBdr>
                            <w:top w:val="none" w:sz="0" w:space="0" w:color="auto"/>
                            <w:left w:val="none" w:sz="0" w:space="0" w:color="auto"/>
                            <w:bottom w:val="none" w:sz="0" w:space="0" w:color="auto"/>
                            <w:right w:val="none" w:sz="0" w:space="0" w:color="auto"/>
                          </w:divBdr>
                        </w:div>
                      </w:divsChild>
                    </w:div>
                    <w:div w:id="911433239">
                      <w:marLeft w:val="0"/>
                      <w:marRight w:val="0"/>
                      <w:marTop w:val="0"/>
                      <w:marBottom w:val="0"/>
                      <w:divBdr>
                        <w:top w:val="none" w:sz="0" w:space="0" w:color="auto"/>
                        <w:left w:val="none" w:sz="0" w:space="0" w:color="auto"/>
                        <w:bottom w:val="none" w:sz="0" w:space="0" w:color="auto"/>
                        <w:right w:val="none" w:sz="0" w:space="0" w:color="auto"/>
                      </w:divBdr>
                      <w:divsChild>
                        <w:div w:id="1827159626">
                          <w:marLeft w:val="0"/>
                          <w:marRight w:val="0"/>
                          <w:marTop w:val="0"/>
                          <w:marBottom w:val="0"/>
                          <w:divBdr>
                            <w:top w:val="none" w:sz="0" w:space="0" w:color="auto"/>
                            <w:left w:val="none" w:sz="0" w:space="0" w:color="auto"/>
                            <w:bottom w:val="none" w:sz="0" w:space="0" w:color="auto"/>
                            <w:right w:val="none" w:sz="0" w:space="0" w:color="auto"/>
                          </w:divBdr>
                        </w:div>
                      </w:divsChild>
                    </w:div>
                    <w:div w:id="967473221">
                      <w:marLeft w:val="0"/>
                      <w:marRight w:val="0"/>
                      <w:marTop w:val="0"/>
                      <w:marBottom w:val="0"/>
                      <w:divBdr>
                        <w:top w:val="none" w:sz="0" w:space="0" w:color="auto"/>
                        <w:left w:val="none" w:sz="0" w:space="0" w:color="auto"/>
                        <w:bottom w:val="none" w:sz="0" w:space="0" w:color="auto"/>
                        <w:right w:val="none" w:sz="0" w:space="0" w:color="auto"/>
                      </w:divBdr>
                      <w:divsChild>
                        <w:div w:id="287006492">
                          <w:marLeft w:val="0"/>
                          <w:marRight w:val="0"/>
                          <w:marTop w:val="0"/>
                          <w:marBottom w:val="0"/>
                          <w:divBdr>
                            <w:top w:val="none" w:sz="0" w:space="0" w:color="auto"/>
                            <w:left w:val="none" w:sz="0" w:space="0" w:color="auto"/>
                            <w:bottom w:val="none" w:sz="0" w:space="0" w:color="auto"/>
                            <w:right w:val="none" w:sz="0" w:space="0" w:color="auto"/>
                          </w:divBdr>
                        </w:div>
                        <w:div w:id="735204483">
                          <w:marLeft w:val="0"/>
                          <w:marRight w:val="0"/>
                          <w:marTop w:val="0"/>
                          <w:marBottom w:val="0"/>
                          <w:divBdr>
                            <w:top w:val="none" w:sz="0" w:space="0" w:color="auto"/>
                            <w:left w:val="none" w:sz="0" w:space="0" w:color="auto"/>
                            <w:bottom w:val="none" w:sz="0" w:space="0" w:color="auto"/>
                            <w:right w:val="none" w:sz="0" w:space="0" w:color="auto"/>
                          </w:divBdr>
                        </w:div>
                        <w:div w:id="920140511">
                          <w:marLeft w:val="0"/>
                          <w:marRight w:val="0"/>
                          <w:marTop w:val="0"/>
                          <w:marBottom w:val="0"/>
                          <w:divBdr>
                            <w:top w:val="none" w:sz="0" w:space="0" w:color="auto"/>
                            <w:left w:val="none" w:sz="0" w:space="0" w:color="auto"/>
                            <w:bottom w:val="none" w:sz="0" w:space="0" w:color="auto"/>
                            <w:right w:val="none" w:sz="0" w:space="0" w:color="auto"/>
                          </w:divBdr>
                        </w:div>
                        <w:div w:id="1252161679">
                          <w:marLeft w:val="0"/>
                          <w:marRight w:val="0"/>
                          <w:marTop w:val="0"/>
                          <w:marBottom w:val="0"/>
                          <w:divBdr>
                            <w:top w:val="none" w:sz="0" w:space="0" w:color="auto"/>
                            <w:left w:val="none" w:sz="0" w:space="0" w:color="auto"/>
                            <w:bottom w:val="none" w:sz="0" w:space="0" w:color="auto"/>
                            <w:right w:val="none" w:sz="0" w:space="0" w:color="auto"/>
                          </w:divBdr>
                        </w:div>
                      </w:divsChild>
                    </w:div>
                    <w:div w:id="1086616499">
                      <w:marLeft w:val="0"/>
                      <w:marRight w:val="0"/>
                      <w:marTop w:val="0"/>
                      <w:marBottom w:val="0"/>
                      <w:divBdr>
                        <w:top w:val="none" w:sz="0" w:space="0" w:color="auto"/>
                        <w:left w:val="none" w:sz="0" w:space="0" w:color="auto"/>
                        <w:bottom w:val="none" w:sz="0" w:space="0" w:color="auto"/>
                        <w:right w:val="none" w:sz="0" w:space="0" w:color="auto"/>
                      </w:divBdr>
                      <w:divsChild>
                        <w:div w:id="1230850041">
                          <w:marLeft w:val="0"/>
                          <w:marRight w:val="0"/>
                          <w:marTop w:val="0"/>
                          <w:marBottom w:val="0"/>
                          <w:divBdr>
                            <w:top w:val="none" w:sz="0" w:space="0" w:color="auto"/>
                            <w:left w:val="none" w:sz="0" w:space="0" w:color="auto"/>
                            <w:bottom w:val="none" w:sz="0" w:space="0" w:color="auto"/>
                            <w:right w:val="none" w:sz="0" w:space="0" w:color="auto"/>
                          </w:divBdr>
                        </w:div>
                      </w:divsChild>
                    </w:div>
                    <w:div w:id="1091656375">
                      <w:marLeft w:val="0"/>
                      <w:marRight w:val="0"/>
                      <w:marTop w:val="0"/>
                      <w:marBottom w:val="0"/>
                      <w:divBdr>
                        <w:top w:val="none" w:sz="0" w:space="0" w:color="auto"/>
                        <w:left w:val="none" w:sz="0" w:space="0" w:color="auto"/>
                        <w:bottom w:val="none" w:sz="0" w:space="0" w:color="auto"/>
                        <w:right w:val="none" w:sz="0" w:space="0" w:color="auto"/>
                      </w:divBdr>
                      <w:divsChild>
                        <w:div w:id="219636975">
                          <w:marLeft w:val="0"/>
                          <w:marRight w:val="0"/>
                          <w:marTop w:val="0"/>
                          <w:marBottom w:val="0"/>
                          <w:divBdr>
                            <w:top w:val="none" w:sz="0" w:space="0" w:color="auto"/>
                            <w:left w:val="none" w:sz="0" w:space="0" w:color="auto"/>
                            <w:bottom w:val="none" w:sz="0" w:space="0" w:color="auto"/>
                            <w:right w:val="none" w:sz="0" w:space="0" w:color="auto"/>
                          </w:divBdr>
                        </w:div>
                        <w:div w:id="321474666">
                          <w:marLeft w:val="0"/>
                          <w:marRight w:val="0"/>
                          <w:marTop w:val="0"/>
                          <w:marBottom w:val="0"/>
                          <w:divBdr>
                            <w:top w:val="none" w:sz="0" w:space="0" w:color="auto"/>
                            <w:left w:val="none" w:sz="0" w:space="0" w:color="auto"/>
                            <w:bottom w:val="none" w:sz="0" w:space="0" w:color="auto"/>
                            <w:right w:val="none" w:sz="0" w:space="0" w:color="auto"/>
                          </w:divBdr>
                        </w:div>
                        <w:div w:id="978534541">
                          <w:marLeft w:val="0"/>
                          <w:marRight w:val="0"/>
                          <w:marTop w:val="0"/>
                          <w:marBottom w:val="0"/>
                          <w:divBdr>
                            <w:top w:val="none" w:sz="0" w:space="0" w:color="auto"/>
                            <w:left w:val="none" w:sz="0" w:space="0" w:color="auto"/>
                            <w:bottom w:val="none" w:sz="0" w:space="0" w:color="auto"/>
                            <w:right w:val="none" w:sz="0" w:space="0" w:color="auto"/>
                          </w:divBdr>
                        </w:div>
                        <w:div w:id="1249118970">
                          <w:marLeft w:val="0"/>
                          <w:marRight w:val="0"/>
                          <w:marTop w:val="0"/>
                          <w:marBottom w:val="0"/>
                          <w:divBdr>
                            <w:top w:val="none" w:sz="0" w:space="0" w:color="auto"/>
                            <w:left w:val="none" w:sz="0" w:space="0" w:color="auto"/>
                            <w:bottom w:val="none" w:sz="0" w:space="0" w:color="auto"/>
                            <w:right w:val="none" w:sz="0" w:space="0" w:color="auto"/>
                          </w:divBdr>
                        </w:div>
                        <w:div w:id="1301500168">
                          <w:marLeft w:val="0"/>
                          <w:marRight w:val="0"/>
                          <w:marTop w:val="0"/>
                          <w:marBottom w:val="0"/>
                          <w:divBdr>
                            <w:top w:val="none" w:sz="0" w:space="0" w:color="auto"/>
                            <w:left w:val="none" w:sz="0" w:space="0" w:color="auto"/>
                            <w:bottom w:val="none" w:sz="0" w:space="0" w:color="auto"/>
                            <w:right w:val="none" w:sz="0" w:space="0" w:color="auto"/>
                          </w:divBdr>
                        </w:div>
                        <w:div w:id="1319307582">
                          <w:marLeft w:val="0"/>
                          <w:marRight w:val="0"/>
                          <w:marTop w:val="0"/>
                          <w:marBottom w:val="0"/>
                          <w:divBdr>
                            <w:top w:val="none" w:sz="0" w:space="0" w:color="auto"/>
                            <w:left w:val="none" w:sz="0" w:space="0" w:color="auto"/>
                            <w:bottom w:val="none" w:sz="0" w:space="0" w:color="auto"/>
                            <w:right w:val="none" w:sz="0" w:space="0" w:color="auto"/>
                          </w:divBdr>
                        </w:div>
                        <w:div w:id="1559508147">
                          <w:marLeft w:val="0"/>
                          <w:marRight w:val="0"/>
                          <w:marTop w:val="0"/>
                          <w:marBottom w:val="0"/>
                          <w:divBdr>
                            <w:top w:val="none" w:sz="0" w:space="0" w:color="auto"/>
                            <w:left w:val="none" w:sz="0" w:space="0" w:color="auto"/>
                            <w:bottom w:val="none" w:sz="0" w:space="0" w:color="auto"/>
                            <w:right w:val="none" w:sz="0" w:space="0" w:color="auto"/>
                          </w:divBdr>
                        </w:div>
                        <w:div w:id="1783109089">
                          <w:marLeft w:val="0"/>
                          <w:marRight w:val="0"/>
                          <w:marTop w:val="0"/>
                          <w:marBottom w:val="0"/>
                          <w:divBdr>
                            <w:top w:val="none" w:sz="0" w:space="0" w:color="auto"/>
                            <w:left w:val="none" w:sz="0" w:space="0" w:color="auto"/>
                            <w:bottom w:val="none" w:sz="0" w:space="0" w:color="auto"/>
                            <w:right w:val="none" w:sz="0" w:space="0" w:color="auto"/>
                          </w:divBdr>
                        </w:div>
                      </w:divsChild>
                    </w:div>
                    <w:div w:id="1102335864">
                      <w:marLeft w:val="0"/>
                      <w:marRight w:val="0"/>
                      <w:marTop w:val="0"/>
                      <w:marBottom w:val="0"/>
                      <w:divBdr>
                        <w:top w:val="none" w:sz="0" w:space="0" w:color="auto"/>
                        <w:left w:val="none" w:sz="0" w:space="0" w:color="auto"/>
                        <w:bottom w:val="none" w:sz="0" w:space="0" w:color="auto"/>
                        <w:right w:val="none" w:sz="0" w:space="0" w:color="auto"/>
                      </w:divBdr>
                      <w:divsChild>
                        <w:div w:id="734356082">
                          <w:marLeft w:val="0"/>
                          <w:marRight w:val="0"/>
                          <w:marTop w:val="0"/>
                          <w:marBottom w:val="0"/>
                          <w:divBdr>
                            <w:top w:val="none" w:sz="0" w:space="0" w:color="auto"/>
                            <w:left w:val="none" w:sz="0" w:space="0" w:color="auto"/>
                            <w:bottom w:val="none" w:sz="0" w:space="0" w:color="auto"/>
                            <w:right w:val="none" w:sz="0" w:space="0" w:color="auto"/>
                          </w:divBdr>
                        </w:div>
                      </w:divsChild>
                    </w:div>
                    <w:div w:id="1139415028">
                      <w:marLeft w:val="0"/>
                      <w:marRight w:val="0"/>
                      <w:marTop w:val="0"/>
                      <w:marBottom w:val="0"/>
                      <w:divBdr>
                        <w:top w:val="none" w:sz="0" w:space="0" w:color="auto"/>
                        <w:left w:val="none" w:sz="0" w:space="0" w:color="auto"/>
                        <w:bottom w:val="none" w:sz="0" w:space="0" w:color="auto"/>
                        <w:right w:val="none" w:sz="0" w:space="0" w:color="auto"/>
                      </w:divBdr>
                      <w:divsChild>
                        <w:div w:id="1455828757">
                          <w:marLeft w:val="0"/>
                          <w:marRight w:val="0"/>
                          <w:marTop w:val="0"/>
                          <w:marBottom w:val="0"/>
                          <w:divBdr>
                            <w:top w:val="none" w:sz="0" w:space="0" w:color="auto"/>
                            <w:left w:val="none" w:sz="0" w:space="0" w:color="auto"/>
                            <w:bottom w:val="none" w:sz="0" w:space="0" w:color="auto"/>
                            <w:right w:val="none" w:sz="0" w:space="0" w:color="auto"/>
                          </w:divBdr>
                        </w:div>
                      </w:divsChild>
                    </w:div>
                    <w:div w:id="1141314496">
                      <w:marLeft w:val="0"/>
                      <w:marRight w:val="0"/>
                      <w:marTop w:val="0"/>
                      <w:marBottom w:val="0"/>
                      <w:divBdr>
                        <w:top w:val="none" w:sz="0" w:space="0" w:color="auto"/>
                        <w:left w:val="none" w:sz="0" w:space="0" w:color="auto"/>
                        <w:bottom w:val="none" w:sz="0" w:space="0" w:color="auto"/>
                        <w:right w:val="none" w:sz="0" w:space="0" w:color="auto"/>
                      </w:divBdr>
                      <w:divsChild>
                        <w:div w:id="247347139">
                          <w:marLeft w:val="0"/>
                          <w:marRight w:val="0"/>
                          <w:marTop w:val="0"/>
                          <w:marBottom w:val="0"/>
                          <w:divBdr>
                            <w:top w:val="none" w:sz="0" w:space="0" w:color="auto"/>
                            <w:left w:val="none" w:sz="0" w:space="0" w:color="auto"/>
                            <w:bottom w:val="none" w:sz="0" w:space="0" w:color="auto"/>
                            <w:right w:val="none" w:sz="0" w:space="0" w:color="auto"/>
                          </w:divBdr>
                        </w:div>
                      </w:divsChild>
                    </w:div>
                    <w:div w:id="1204056005">
                      <w:marLeft w:val="0"/>
                      <w:marRight w:val="0"/>
                      <w:marTop w:val="0"/>
                      <w:marBottom w:val="0"/>
                      <w:divBdr>
                        <w:top w:val="none" w:sz="0" w:space="0" w:color="auto"/>
                        <w:left w:val="none" w:sz="0" w:space="0" w:color="auto"/>
                        <w:bottom w:val="none" w:sz="0" w:space="0" w:color="auto"/>
                        <w:right w:val="none" w:sz="0" w:space="0" w:color="auto"/>
                      </w:divBdr>
                      <w:divsChild>
                        <w:div w:id="816804577">
                          <w:marLeft w:val="0"/>
                          <w:marRight w:val="0"/>
                          <w:marTop w:val="0"/>
                          <w:marBottom w:val="0"/>
                          <w:divBdr>
                            <w:top w:val="none" w:sz="0" w:space="0" w:color="auto"/>
                            <w:left w:val="none" w:sz="0" w:space="0" w:color="auto"/>
                            <w:bottom w:val="none" w:sz="0" w:space="0" w:color="auto"/>
                            <w:right w:val="none" w:sz="0" w:space="0" w:color="auto"/>
                          </w:divBdr>
                        </w:div>
                      </w:divsChild>
                    </w:div>
                    <w:div w:id="1211916633">
                      <w:marLeft w:val="0"/>
                      <w:marRight w:val="0"/>
                      <w:marTop w:val="0"/>
                      <w:marBottom w:val="0"/>
                      <w:divBdr>
                        <w:top w:val="none" w:sz="0" w:space="0" w:color="auto"/>
                        <w:left w:val="none" w:sz="0" w:space="0" w:color="auto"/>
                        <w:bottom w:val="none" w:sz="0" w:space="0" w:color="auto"/>
                        <w:right w:val="none" w:sz="0" w:space="0" w:color="auto"/>
                      </w:divBdr>
                      <w:divsChild>
                        <w:div w:id="1225868445">
                          <w:marLeft w:val="0"/>
                          <w:marRight w:val="0"/>
                          <w:marTop w:val="0"/>
                          <w:marBottom w:val="0"/>
                          <w:divBdr>
                            <w:top w:val="none" w:sz="0" w:space="0" w:color="auto"/>
                            <w:left w:val="none" w:sz="0" w:space="0" w:color="auto"/>
                            <w:bottom w:val="none" w:sz="0" w:space="0" w:color="auto"/>
                            <w:right w:val="none" w:sz="0" w:space="0" w:color="auto"/>
                          </w:divBdr>
                        </w:div>
                      </w:divsChild>
                    </w:div>
                    <w:div w:id="1255748814">
                      <w:marLeft w:val="0"/>
                      <w:marRight w:val="0"/>
                      <w:marTop w:val="0"/>
                      <w:marBottom w:val="0"/>
                      <w:divBdr>
                        <w:top w:val="none" w:sz="0" w:space="0" w:color="auto"/>
                        <w:left w:val="none" w:sz="0" w:space="0" w:color="auto"/>
                        <w:bottom w:val="none" w:sz="0" w:space="0" w:color="auto"/>
                        <w:right w:val="none" w:sz="0" w:space="0" w:color="auto"/>
                      </w:divBdr>
                      <w:divsChild>
                        <w:div w:id="1264073801">
                          <w:marLeft w:val="0"/>
                          <w:marRight w:val="0"/>
                          <w:marTop w:val="0"/>
                          <w:marBottom w:val="0"/>
                          <w:divBdr>
                            <w:top w:val="none" w:sz="0" w:space="0" w:color="auto"/>
                            <w:left w:val="none" w:sz="0" w:space="0" w:color="auto"/>
                            <w:bottom w:val="none" w:sz="0" w:space="0" w:color="auto"/>
                            <w:right w:val="none" w:sz="0" w:space="0" w:color="auto"/>
                          </w:divBdr>
                        </w:div>
                      </w:divsChild>
                    </w:div>
                    <w:div w:id="1257520730">
                      <w:marLeft w:val="0"/>
                      <w:marRight w:val="0"/>
                      <w:marTop w:val="0"/>
                      <w:marBottom w:val="0"/>
                      <w:divBdr>
                        <w:top w:val="none" w:sz="0" w:space="0" w:color="auto"/>
                        <w:left w:val="none" w:sz="0" w:space="0" w:color="auto"/>
                        <w:bottom w:val="none" w:sz="0" w:space="0" w:color="auto"/>
                        <w:right w:val="none" w:sz="0" w:space="0" w:color="auto"/>
                      </w:divBdr>
                      <w:divsChild>
                        <w:div w:id="895354912">
                          <w:marLeft w:val="0"/>
                          <w:marRight w:val="0"/>
                          <w:marTop w:val="0"/>
                          <w:marBottom w:val="0"/>
                          <w:divBdr>
                            <w:top w:val="none" w:sz="0" w:space="0" w:color="auto"/>
                            <w:left w:val="none" w:sz="0" w:space="0" w:color="auto"/>
                            <w:bottom w:val="none" w:sz="0" w:space="0" w:color="auto"/>
                            <w:right w:val="none" w:sz="0" w:space="0" w:color="auto"/>
                          </w:divBdr>
                        </w:div>
                      </w:divsChild>
                    </w:div>
                    <w:div w:id="1284262210">
                      <w:marLeft w:val="0"/>
                      <w:marRight w:val="0"/>
                      <w:marTop w:val="0"/>
                      <w:marBottom w:val="0"/>
                      <w:divBdr>
                        <w:top w:val="none" w:sz="0" w:space="0" w:color="auto"/>
                        <w:left w:val="none" w:sz="0" w:space="0" w:color="auto"/>
                        <w:bottom w:val="none" w:sz="0" w:space="0" w:color="auto"/>
                        <w:right w:val="none" w:sz="0" w:space="0" w:color="auto"/>
                      </w:divBdr>
                      <w:divsChild>
                        <w:div w:id="1082603839">
                          <w:marLeft w:val="0"/>
                          <w:marRight w:val="0"/>
                          <w:marTop w:val="0"/>
                          <w:marBottom w:val="0"/>
                          <w:divBdr>
                            <w:top w:val="none" w:sz="0" w:space="0" w:color="auto"/>
                            <w:left w:val="none" w:sz="0" w:space="0" w:color="auto"/>
                            <w:bottom w:val="none" w:sz="0" w:space="0" w:color="auto"/>
                            <w:right w:val="none" w:sz="0" w:space="0" w:color="auto"/>
                          </w:divBdr>
                        </w:div>
                      </w:divsChild>
                    </w:div>
                    <w:div w:id="1293098519">
                      <w:marLeft w:val="0"/>
                      <w:marRight w:val="0"/>
                      <w:marTop w:val="0"/>
                      <w:marBottom w:val="0"/>
                      <w:divBdr>
                        <w:top w:val="none" w:sz="0" w:space="0" w:color="auto"/>
                        <w:left w:val="none" w:sz="0" w:space="0" w:color="auto"/>
                        <w:bottom w:val="none" w:sz="0" w:space="0" w:color="auto"/>
                        <w:right w:val="none" w:sz="0" w:space="0" w:color="auto"/>
                      </w:divBdr>
                      <w:divsChild>
                        <w:div w:id="1473601925">
                          <w:marLeft w:val="0"/>
                          <w:marRight w:val="0"/>
                          <w:marTop w:val="0"/>
                          <w:marBottom w:val="0"/>
                          <w:divBdr>
                            <w:top w:val="none" w:sz="0" w:space="0" w:color="auto"/>
                            <w:left w:val="none" w:sz="0" w:space="0" w:color="auto"/>
                            <w:bottom w:val="none" w:sz="0" w:space="0" w:color="auto"/>
                            <w:right w:val="none" w:sz="0" w:space="0" w:color="auto"/>
                          </w:divBdr>
                        </w:div>
                      </w:divsChild>
                    </w:div>
                    <w:div w:id="1294407794">
                      <w:marLeft w:val="0"/>
                      <w:marRight w:val="0"/>
                      <w:marTop w:val="0"/>
                      <w:marBottom w:val="0"/>
                      <w:divBdr>
                        <w:top w:val="none" w:sz="0" w:space="0" w:color="auto"/>
                        <w:left w:val="none" w:sz="0" w:space="0" w:color="auto"/>
                        <w:bottom w:val="none" w:sz="0" w:space="0" w:color="auto"/>
                        <w:right w:val="none" w:sz="0" w:space="0" w:color="auto"/>
                      </w:divBdr>
                      <w:divsChild>
                        <w:div w:id="10452833">
                          <w:marLeft w:val="0"/>
                          <w:marRight w:val="0"/>
                          <w:marTop w:val="0"/>
                          <w:marBottom w:val="0"/>
                          <w:divBdr>
                            <w:top w:val="none" w:sz="0" w:space="0" w:color="auto"/>
                            <w:left w:val="none" w:sz="0" w:space="0" w:color="auto"/>
                            <w:bottom w:val="none" w:sz="0" w:space="0" w:color="auto"/>
                            <w:right w:val="none" w:sz="0" w:space="0" w:color="auto"/>
                          </w:divBdr>
                        </w:div>
                      </w:divsChild>
                    </w:div>
                    <w:div w:id="1304001974">
                      <w:marLeft w:val="0"/>
                      <w:marRight w:val="0"/>
                      <w:marTop w:val="0"/>
                      <w:marBottom w:val="0"/>
                      <w:divBdr>
                        <w:top w:val="none" w:sz="0" w:space="0" w:color="auto"/>
                        <w:left w:val="none" w:sz="0" w:space="0" w:color="auto"/>
                        <w:bottom w:val="none" w:sz="0" w:space="0" w:color="auto"/>
                        <w:right w:val="none" w:sz="0" w:space="0" w:color="auto"/>
                      </w:divBdr>
                      <w:divsChild>
                        <w:div w:id="290205941">
                          <w:marLeft w:val="0"/>
                          <w:marRight w:val="0"/>
                          <w:marTop w:val="0"/>
                          <w:marBottom w:val="0"/>
                          <w:divBdr>
                            <w:top w:val="none" w:sz="0" w:space="0" w:color="auto"/>
                            <w:left w:val="none" w:sz="0" w:space="0" w:color="auto"/>
                            <w:bottom w:val="none" w:sz="0" w:space="0" w:color="auto"/>
                            <w:right w:val="none" w:sz="0" w:space="0" w:color="auto"/>
                          </w:divBdr>
                        </w:div>
                        <w:div w:id="1875531969">
                          <w:marLeft w:val="0"/>
                          <w:marRight w:val="0"/>
                          <w:marTop w:val="0"/>
                          <w:marBottom w:val="0"/>
                          <w:divBdr>
                            <w:top w:val="none" w:sz="0" w:space="0" w:color="auto"/>
                            <w:left w:val="none" w:sz="0" w:space="0" w:color="auto"/>
                            <w:bottom w:val="none" w:sz="0" w:space="0" w:color="auto"/>
                            <w:right w:val="none" w:sz="0" w:space="0" w:color="auto"/>
                          </w:divBdr>
                        </w:div>
                      </w:divsChild>
                    </w:div>
                    <w:div w:id="1309213858">
                      <w:marLeft w:val="0"/>
                      <w:marRight w:val="0"/>
                      <w:marTop w:val="0"/>
                      <w:marBottom w:val="0"/>
                      <w:divBdr>
                        <w:top w:val="none" w:sz="0" w:space="0" w:color="auto"/>
                        <w:left w:val="none" w:sz="0" w:space="0" w:color="auto"/>
                        <w:bottom w:val="none" w:sz="0" w:space="0" w:color="auto"/>
                        <w:right w:val="none" w:sz="0" w:space="0" w:color="auto"/>
                      </w:divBdr>
                      <w:divsChild>
                        <w:div w:id="444466609">
                          <w:marLeft w:val="0"/>
                          <w:marRight w:val="0"/>
                          <w:marTop w:val="0"/>
                          <w:marBottom w:val="0"/>
                          <w:divBdr>
                            <w:top w:val="none" w:sz="0" w:space="0" w:color="auto"/>
                            <w:left w:val="none" w:sz="0" w:space="0" w:color="auto"/>
                            <w:bottom w:val="none" w:sz="0" w:space="0" w:color="auto"/>
                            <w:right w:val="none" w:sz="0" w:space="0" w:color="auto"/>
                          </w:divBdr>
                        </w:div>
                      </w:divsChild>
                    </w:div>
                    <w:div w:id="1315797186">
                      <w:marLeft w:val="0"/>
                      <w:marRight w:val="0"/>
                      <w:marTop w:val="0"/>
                      <w:marBottom w:val="0"/>
                      <w:divBdr>
                        <w:top w:val="none" w:sz="0" w:space="0" w:color="auto"/>
                        <w:left w:val="none" w:sz="0" w:space="0" w:color="auto"/>
                        <w:bottom w:val="none" w:sz="0" w:space="0" w:color="auto"/>
                        <w:right w:val="none" w:sz="0" w:space="0" w:color="auto"/>
                      </w:divBdr>
                      <w:divsChild>
                        <w:div w:id="71708106">
                          <w:marLeft w:val="0"/>
                          <w:marRight w:val="0"/>
                          <w:marTop w:val="0"/>
                          <w:marBottom w:val="0"/>
                          <w:divBdr>
                            <w:top w:val="none" w:sz="0" w:space="0" w:color="auto"/>
                            <w:left w:val="none" w:sz="0" w:space="0" w:color="auto"/>
                            <w:bottom w:val="none" w:sz="0" w:space="0" w:color="auto"/>
                            <w:right w:val="none" w:sz="0" w:space="0" w:color="auto"/>
                          </w:divBdr>
                        </w:div>
                        <w:div w:id="741558983">
                          <w:marLeft w:val="0"/>
                          <w:marRight w:val="0"/>
                          <w:marTop w:val="0"/>
                          <w:marBottom w:val="0"/>
                          <w:divBdr>
                            <w:top w:val="none" w:sz="0" w:space="0" w:color="auto"/>
                            <w:left w:val="none" w:sz="0" w:space="0" w:color="auto"/>
                            <w:bottom w:val="none" w:sz="0" w:space="0" w:color="auto"/>
                            <w:right w:val="none" w:sz="0" w:space="0" w:color="auto"/>
                          </w:divBdr>
                        </w:div>
                        <w:div w:id="1570457772">
                          <w:marLeft w:val="0"/>
                          <w:marRight w:val="0"/>
                          <w:marTop w:val="0"/>
                          <w:marBottom w:val="0"/>
                          <w:divBdr>
                            <w:top w:val="none" w:sz="0" w:space="0" w:color="auto"/>
                            <w:left w:val="none" w:sz="0" w:space="0" w:color="auto"/>
                            <w:bottom w:val="none" w:sz="0" w:space="0" w:color="auto"/>
                            <w:right w:val="none" w:sz="0" w:space="0" w:color="auto"/>
                          </w:divBdr>
                        </w:div>
                      </w:divsChild>
                    </w:div>
                    <w:div w:id="1329017330">
                      <w:marLeft w:val="0"/>
                      <w:marRight w:val="0"/>
                      <w:marTop w:val="0"/>
                      <w:marBottom w:val="0"/>
                      <w:divBdr>
                        <w:top w:val="none" w:sz="0" w:space="0" w:color="auto"/>
                        <w:left w:val="none" w:sz="0" w:space="0" w:color="auto"/>
                        <w:bottom w:val="none" w:sz="0" w:space="0" w:color="auto"/>
                        <w:right w:val="none" w:sz="0" w:space="0" w:color="auto"/>
                      </w:divBdr>
                      <w:divsChild>
                        <w:div w:id="877933774">
                          <w:marLeft w:val="0"/>
                          <w:marRight w:val="0"/>
                          <w:marTop w:val="0"/>
                          <w:marBottom w:val="0"/>
                          <w:divBdr>
                            <w:top w:val="none" w:sz="0" w:space="0" w:color="auto"/>
                            <w:left w:val="none" w:sz="0" w:space="0" w:color="auto"/>
                            <w:bottom w:val="none" w:sz="0" w:space="0" w:color="auto"/>
                            <w:right w:val="none" w:sz="0" w:space="0" w:color="auto"/>
                          </w:divBdr>
                        </w:div>
                      </w:divsChild>
                    </w:div>
                    <w:div w:id="1349019703">
                      <w:marLeft w:val="0"/>
                      <w:marRight w:val="0"/>
                      <w:marTop w:val="0"/>
                      <w:marBottom w:val="0"/>
                      <w:divBdr>
                        <w:top w:val="none" w:sz="0" w:space="0" w:color="auto"/>
                        <w:left w:val="none" w:sz="0" w:space="0" w:color="auto"/>
                        <w:bottom w:val="none" w:sz="0" w:space="0" w:color="auto"/>
                        <w:right w:val="none" w:sz="0" w:space="0" w:color="auto"/>
                      </w:divBdr>
                      <w:divsChild>
                        <w:div w:id="2110395759">
                          <w:marLeft w:val="0"/>
                          <w:marRight w:val="0"/>
                          <w:marTop w:val="0"/>
                          <w:marBottom w:val="0"/>
                          <w:divBdr>
                            <w:top w:val="none" w:sz="0" w:space="0" w:color="auto"/>
                            <w:left w:val="none" w:sz="0" w:space="0" w:color="auto"/>
                            <w:bottom w:val="none" w:sz="0" w:space="0" w:color="auto"/>
                            <w:right w:val="none" w:sz="0" w:space="0" w:color="auto"/>
                          </w:divBdr>
                        </w:div>
                      </w:divsChild>
                    </w:div>
                    <w:div w:id="1349483100">
                      <w:marLeft w:val="0"/>
                      <w:marRight w:val="0"/>
                      <w:marTop w:val="0"/>
                      <w:marBottom w:val="0"/>
                      <w:divBdr>
                        <w:top w:val="none" w:sz="0" w:space="0" w:color="auto"/>
                        <w:left w:val="none" w:sz="0" w:space="0" w:color="auto"/>
                        <w:bottom w:val="none" w:sz="0" w:space="0" w:color="auto"/>
                        <w:right w:val="none" w:sz="0" w:space="0" w:color="auto"/>
                      </w:divBdr>
                      <w:divsChild>
                        <w:div w:id="1709598125">
                          <w:marLeft w:val="0"/>
                          <w:marRight w:val="0"/>
                          <w:marTop w:val="0"/>
                          <w:marBottom w:val="0"/>
                          <w:divBdr>
                            <w:top w:val="none" w:sz="0" w:space="0" w:color="auto"/>
                            <w:left w:val="none" w:sz="0" w:space="0" w:color="auto"/>
                            <w:bottom w:val="none" w:sz="0" w:space="0" w:color="auto"/>
                            <w:right w:val="none" w:sz="0" w:space="0" w:color="auto"/>
                          </w:divBdr>
                        </w:div>
                      </w:divsChild>
                    </w:div>
                    <w:div w:id="1363937950">
                      <w:marLeft w:val="0"/>
                      <w:marRight w:val="0"/>
                      <w:marTop w:val="0"/>
                      <w:marBottom w:val="0"/>
                      <w:divBdr>
                        <w:top w:val="none" w:sz="0" w:space="0" w:color="auto"/>
                        <w:left w:val="none" w:sz="0" w:space="0" w:color="auto"/>
                        <w:bottom w:val="none" w:sz="0" w:space="0" w:color="auto"/>
                        <w:right w:val="none" w:sz="0" w:space="0" w:color="auto"/>
                      </w:divBdr>
                      <w:divsChild>
                        <w:div w:id="634674945">
                          <w:marLeft w:val="0"/>
                          <w:marRight w:val="0"/>
                          <w:marTop w:val="0"/>
                          <w:marBottom w:val="0"/>
                          <w:divBdr>
                            <w:top w:val="none" w:sz="0" w:space="0" w:color="auto"/>
                            <w:left w:val="none" w:sz="0" w:space="0" w:color="auto"/>
                            <w:bottom w:val="none" w:sz="0" w:space="0" w:color="auto"/>
                            <w:right w:val="none" w:sz="0" w:space="0" w:color="auto"/>
                          </w:divBdr>
                        </w:div>
                      </w:divsChild>
                    </w:div>
                    <w:div w:id="1416780106">
                      <w:marLeft w:val="0"/>
                      <w:marRight w:val="0"/>
                      <w:marTop w:val="0"/>
                      <w:marBottom w:val="0"/>
                      <w:divBdr>
                        <w:top w:val="none" w:sz="0" w:space="0" w:color="auto"/>
                        <w:left w:val="none" w:sz="0" w:space="0" w:color="auto"/>
                        <w:bottom w:val="none" w:sz="0" w:space="0" w:color="auto"/>
                        <w:right w:val="none" w:sz="0" w:space="0" w:color="auto"/>
                      </w:divBdr>
                      <w:divsChild>
                        <w:div w:id="1422988612">
                          <w:marLeft w:val="0"/>
                          <w:marRight w:val="0"/>
                          <w:marTop w:val="0"/>
                          <w:marBottom w:val="0"/>
                          <w:divBdr>
                            <w:top w:val="none" w:sz="0" w:space="0" w:color="auto"/>
                            <w:left w:val="none" w:sz="0" w:space="0" w:color="auto"/>
                            <w:bottom w:val="none" w:sz="0" w:space="0" w:color="auto"/>
                            <w:right w:val="none" w:sz="0" w:space="0" w:color="auto"/>
                          </w:divBdr>
                        </w:div>
                      </w:divsChild>
                    </w:div>
                    <w:div w:id="1435591855">
                      <w:marLeft w:val="0"/>
                      <w:marRight w:val="0"/>
                      <w:marTop w:val="0"/>
                      <w:marBottom w:val="0"/>
                      <w:divBdr>
                        <w:top w:val="none" w:sz="0" w:space="0" w:color="auto"/>
                        <w:left w:val="none" w:sz="0" w:space="0" w:color="auto"/>
                        <w:bottom w:val="none" w:sz="0" w:space="0" w:color="auto"/>
                        <w:right w:val="none" w:sz="0" w:space="0" w:color="auto"/>
                      </w:divBdr>
                      <w:divsChild>
                        <w:div w:id="2091656337">
                          <w:marLeft w:val="0"/>
                          <w:marRight w:val="0"/>
                          <w:marTop w:val="0"/>
                          <w:marBottom w:val="0"/>
                          <w:divBdr>
                            <w:top w:val="none" w:sz="0" w:space="0" w:color="auto"/>
                            <w:left w:val="none" w:sz="0" w:space="0" w:color="auto"/>
                            <w:bottom w:val="none" w:sz="0" w:space="0" w:color="auto"/>
                            <w:right w:val="none" w:sz="0" w:space="0" w:color="auto"/>
                          </w:divBdr>
                        </w:div>
                      </w:divsChild>
                    </w:div>
                    <w:div w:id="1535073787">
                      <w:marLeft w:val="0"/>
                      <w:marRight w:val="0"/>
                      <w:marTop w:val="0"/>
                      <w:marBottom w:val="0"/>
                      <w:divBdr>
                        <w:top w:val="none" w:sz="0" w:space="0" w:color="auto"/>
                        <w:left w:val="none" w:sz="0" w:space="0" w:color="auto"/>
                        <w:bottom w:val="none" w:sz="0" w:space="0" w:color="auto"/>
                        <w:right w:val="none" w:sz="0" w:space="0" w:color="auto"/>
                      </w:divBdr>
                      <w:divsChild>
                        <w:div w:id="1092970556">
                          <w:marLeft w:val="0"/>
                          <w:marRight w:val="0"/>
                          <w:marTop w:val="0"/>
                          <w:marBottom w:val="0"/>
                          <w:divBdr>
                            <w:top w:val="none" w:sz="0" w:space="0" w:color="auto"/>
                            <w:left w:val="none" w:sz="0" w:space="0" w:color="auto"/>
                            <w:bottom w:val="none" w:sz="0" w:space="0" w:color="auto"/>
                            <w:right w:val="none" w:sz="0" w:space="0" w:color="auto"/>
                          </w:divBdr>
                        </w:div>
                      </w:divsChild>
                    </w:div>
                    <w:div w:id="1542942426">
                      <w:marLeft w:val="0"/>
                      <w:marRight w:val="0"/>
                      <w:marTop w:val="0"/>
                      <w:marBottom w:val="0"/>
                      <w:divBdr>
                        <w:top w:val="none" w:sz="0" w:space="0" w:color="auto"/>
                        <w:left w:val="none" w:sz="0" w:space="0" w:color="auto"/>
                        <w:bottom w:val="none" w:sz="0" w:space="0" w:color="auto"/>
                        <w:right w:val="none" w:sz="0" w:space="0" w:color="auto"/>
                      </w:divBdr>
                      <w:divsChild>
                        <w:div w:id="1575553240">
                          <w:marLeft w:val="0"/>
                          <w:marRight w:val="0"/>
                          <w:marTop w:val="0"/>
                          <w:marBottom w:val="0"/>
                          <w:divBdr>
                            <w:top w:val="none" w:sz="0" w:space="0" w:color="auto"/>
                            <w:left w:val="none" w:sz="0" w:space="0" w:color="auto"/>
                            <w:bottom w:val="none" w:sz="0" w:space="0" w:color="auto"/>
                            <w:right w:val="none" w:sz="0" w:space="0" w:color="auto"/>
                          </w:divBdr>
                        </w:div>
                      </w:divsChild>
                    </w:div>
                    <w:div w:id="1588466594">
                      <w:marLeft w:val="0"/>
                      <w:marRight w:val="0"/>
                      <w:marTop w:val="0"/>
                      <w:marBottom w:val="0"/>
                      <w:divBdr>
                        <w:top w:val="none" w:sz="0" w:space="0" w:color="auto"/>
                        <w:left w:val="none" w:sz="0" w:space="0" w:color="auto"/>
                        <w:bottom w:val="none" w:sz="0" w:space="0" w:color="auto"/>
                        <w:right w:val="none" w:sz="0" w:space="0" w:color="auto"/>
                      </w:divBdr>
                      <w:divsChild>
                        <w:div w:id="715199348">
                          <w:marLeft w:val="0"/>
                          <w:marRight w:val="0"/>
                          <w:marTop w:val="0"/>
                          <w:marBottom w:val="0"/>
                          <w:divBdr>
                            <w:top w:val="none" w:sz="0" w:space="0" w:color="auto"/>
                            <w:left w:val="none" w:sz="0" w:space="0" w:color="auto"/>
                            <w:bottom w:val="none" w:sz="0" w:space="0" w:color="auto"/>
                            <w:right w:val="none" w:sz="0" w:space="0" w:color="auto"/>
                          </w:divBdr>
                        </w:div>
                      </w:divsChild>
                    </w:div>
                    <w:div w:id="1669407744">
                      <w:marLeft w:val="0"/>
                      <w:marRight w:val="0"/>
                      <w:marTop w:val="0"/>
                      <w:marBottom w:val="0"/>
                      <w:divBdr>
                        <w:top w:val="none" w:sz="0" w:space="0" w:color="auto"/>
                        <w:left w:val="none" w:sz="0" w:space="0" w:color="auto"/>
                        <w:bottom w:val="none" w:sz="0" w:space="0" w:color="auto"/>
                        <w:right w:val="none" w:sz="0" w:space="0" w:color="auto"/>
                      </w:divBdr>
                      <w:divsChild>
                        <w:div w:id="284385305">
                          <w:marLeft w:val="0"/>
                          <w:marRight w:val="0"/>
                          <w:marTop w:val="0"/>
                          <w:marBottom w:val="0"/>
                          <w:divBdr>
                            <w:top w:val="none" w:sz="0" w:space="0" w:color="auto"/>
                            <w:left w:val="none" w:sz="0" w:space="0" w:color="auto"/>
                            <w:bottom w:val="none" w:sz="0" w:space="0" w:color="auto"/>
                            <w:right w:val="none" w:sz="0" w:space="0" w:color="auto"/>
                          </w:divBdr>
                        </w:div>
                        <w:div w:id="1026949936">
                          <w:marLeft w:val="0"/>
                          <w:marRight w:val="0"/>
                          <w:marTop w:val="0"/>
                          <w:marBottom w:val="0"/>
                          <w:divBdr>
                            <w:top w:val="none" w:sz="0" w:space="0" w:color="auto"/>
                            <w:left w:val="none" w:sz="0" w:space="0" w:color="auto"/>
                            <w:bottom w:val="none" w:sz="0" w:space="0" w:color="auto"/>
                            <w:right w:val="none" w:sz="0" w:space="0" w:color="auto"/>
                          </w:divBdr>
                        </w:div>
                      </w:divsChild>
                    </w:div>
                    <w:div w:id="1708143712">
                      <w:marLeft w:val="0"/>
                      <w:marRight w:val="0"/>
                      <w:marTop w:val="0"/>
                      <w:marBottom w:val="0"/>
                      <w:divBdr>
                        <w:top w:val="none" w:sz="0" w:space="0" w:color="auto"/>
                        <w:left w:val="none" w:sz="0" w:space="0" w:color="auto"/>
                        <w:bottom w:val="none" w:sz="0" w:space="0" w:color="auto"/>
                        <w:right w:val="none" w:sz="0" w:space="0" w:color="auto"/>
                      </w:divBdr>
                      <w:divsChild>
                        <w:div w:id="592669683">
                          <w:marLeft w:val="0"/>
                          <w:marRight w:val="0"/>
                          <w:marTop w:val="0"/>
                          <w:marBottom w:val="0"/>
                          <w:divBdr>
                            <w:top w:val="none" w:sz="0" w:space="0" w:color="auto"/>
                            <w:left w:val="none" w:sz="0" w:space="0" w:color="auto"/>
                            <w:bottom w:val="none" w:sz="0" w:space="0" w:color="auto"/>
                            <w:right w:val="none" w:sz="0" w:space="0" w:color="auto"/>
                          </w:divBdr>
                        </w:div>
                        <w:div w:id="618028431">
                          <w:marLeft w:val="0"/>
                          <w:marRight w:val="0"/>
                          <w:marTop w:val="0"/>
                          <w:marBottom w:val="0"/>
                          <w:divBdr>
                            <w:top w:val="none" w:sz="0" w:space="0" w:color="auto"/>
                            <w:left w:val="none" w:sz="0" w:space="0" w:color="auto"/>
                            <w:bottom w:val="none" w:sz="0" w:space="0" w:color="auto"/>
                            <w:right w:val="none" w:sz="0" w:space="0" w:color="auto"/>
                          </w:divBdr>
                        </w:div>
                        <w:div w:id="1031302404">
                          <w:marLeft w:val="0"/>
                          <w:marRight w:val="0"/>
                          <w:marTop w:val="0"/>
                          <w:marBottom w:val="0"/>
                          <w:divBdr>
                            <w:top w:val="none" w:sz="0" w:space="0" w:color="auto"/>
                            <w:left w:val="none" w:sz="0" w:space="0" w:color="auto"/>
                            <w:bottom w:val="none" w:sz="0" w:space="0" w:color="auto"/>
                            <w:right w:val="none" w:sz="0" w:space="0" w:color="auto"/>
                          </w:divBdr>
                        </w:div>
                        <w:div w:id="1514415869">
                          <w:marLeft w:val="0"/>
                          <w:marRight w:val="0"/>
                          <w:marTop w:val="0"/>
                          <w:marBottom w:val="0"/>
                          <w:divBdr>
                            <w:top w:val="none" w:sz="0" w:space="0" w:color="auto"/>
                            <w:left w:val="none" w:sz="0" w:space="0" w:color="auto"/>
                            <w:bottom w:val="none" w:sz="0" w:space="0" w:color="auto"/>
                            <w:right w:val="none" w:sz="0" w:space="0" w:color="auto"/>
                          </w:divBdr>
                        </w:div>
                        <w:div w:id="1712997200">
                          <w:marLeft w:val="0"/>
                          <w:marRight w:val="0"/>
                          <w:marTop w:val="0"/>
                          <w:marBottom w:val="0"/>
                          <w:divBdr>
                            <w:top w:val="none" w:sz="0" w:space="0" w:color="auto"/>
                            <w:left w:val="none" w:sz="0" w:space="0" w:color="auto"/>
                            <w:bottom w:val="none" w:sz="0" w:space="0" w:color="auto"/>
                            <w:right w:val="none" w:sz="0" w:space="0" w:color="auto"/>
                          </w:divBdr>
                        </w:div>
                        <w:div w:id="1906911316">
                          <w:marLeft w:val="0"/>
                          <w:marRight w:val="0"/>
                          <w:marTop w:val="0"/>
                          <w:marBottom w:val="0"/>
                          <w:divBdr>
                            <w:top w:val="none" w:sz="0" w:space="0" w:color="auto"/>
                            <w:left w:val="none" w:sz="0" w:space="0" w:color="auto"/>
                            <w:bottom w:val="none" w:sz="0" w:space="0" w:color="auto"/>
                            <w:right w:val="none" w:sz="0" w:space="0" w:color="auto"/>
                          </w:divBdr>
                        </w:div>
                        <w:div w:id="1969969590">
                          <w:marLeft w:val="0"/>
                          <w:marRight w:val="0"/>
                          <w:marTop w:val="0"/>
                          <w:marBottom w:val="0"/>
                          <w:divBdr>
                            <w:top w:val="none" w:sz="0" w:space="0" w:color="auto"/>
                            <w:left w:val="none" w:sz="0" w:space="0" w:color="auto"/>
                            <w:bottom w:val="none" w:sz="0" w:space="0" w:color="auto"/>
                            <w:right w:val="none" w:sz="0" w:space="0" w:color="auto"/>
                          </w:divBdr>
                        </w:div>
                        <w:div w:id="2135169580">
                          <w:marLeft w:val="0"/>
                          <w:marRight w:val="0"/>
                          <w:marTop w:val="0"/>
                          <w:marBottom w:val="0"/>
                          <w:divBdr>
                            <w:top w:val="none" w:sz="0" w:space="0" w:color="auto"/>
                            <w:left w:val="none" w:sz="0" w:space="0" w:color="auto"/>
                            <w:bottom w:val="none" w:sz="0" w:space="0" w:color="auto"/>
                            <w:right w:val="none" w:sz="0" w:space="0" w:color="auto"/>
                          </w:divBdr>
                        </w:div>
                      </w:divsChild>
                    </w:div>
                    <w:div w:id="1737125549">
                      <w:marLeft w:val="0"/>
                      <w:marRight w:val="0"/>
                      <w:marTop w:val="0"/>
                      <w:marBottom w:val="0"/>
                      <w:divBdr>
                        <w:top w:val="none" w:sz="0" w:space="0" w:color="auto"/>
                        <w:left w:val="none" w:sz="0" w:space="0" w:color="auto"/>
                        <w:bottom w:val="none" w:sz="0" w:space="0" w:color="auto"/>
                        <w:right w:val="none" w:sz="0" w:space="0" w:color="auto"/>
                      </w:divBdr>
                      <w:divsChild>
                        <w:div w:id="59600409">
                          <w:marLeft w:val="0"/>
                          <w:marRight w:val="0"/>
                          <w:marTop w:val="0"/>
                          <w:marBottom w:val="0"/>
                          <w:divBdr>
                            <w:top w:val="none" w:sz="0" w:space="0" w:color="auto"/>
                            <w:left w:val="none" w:sz="0" w:space="0" w:color="auto"/>
                            <w:bottom w:val="none" w:sz="0" w:space="0" w:color="auto"/>
                            <w:right w:val="none" w:sz="0" w:space="0" w:color="auto"/>
                          </w:divBdr>
                        </w:div>
                      </w:divsChild>
                    </w:div>
                    <w:div w:id="1834879416">
                      <w:marLeft w:val="0"/>
                      <w:marRight w:val="0"/>
                      <w:marTop w:val="0"/>
                      <w:marBottom w:val="0"/>
                      <w:divBdr>
                        <w:top w:val="none" w:sz="0" w:space="0" w:color="auto"/>
                        <w:left w:val="none" w:sz="0" w:space="0" w:color="auto"/>
                        <w:bottom w:val="none" w:sz="0" w:space="0" w:color="auto"/>
                        <w:right w:val="none" w:sz="0" w:space="0" w:color="auto"/>
                      </w:divBdr>
                      <w:divsChild>
                        <w:div w:id="328994189">
                          <w:marLeft w:val="0"/>
                          <w:marRight w:val="0"/>
                          <w:marTop w:val="0"/>
                          <w:marBottom w:val="0"/>
                          <w:divBdr>
                            <w:top w:val="none" w:sz="0" w:space="0" w:color="auto"/>
                            <w:left w:val="none" w:sz="0" w:space="0" w:color="auto"/>
                            <w:bottom w:val="none" w:sz="0" w:space="0" w:color="auto"/>
                            <w:right w:val="none" w:sz="0" w:space="0" w:color="auto"/>
                          </w:divBdr>
                        </w:div>
                      </w:divsChild>
                    </w:div>
                    <w:div w:id="1858536649">
                      <w:marLeft w:val="0"/>
                      <w:marRight w:val="0"/>
                      <w:marTop w:val="0"/>
                      <w:marBottom w:val="0"/>
                      <w:divBdr>
                        <w:top w:val="none" w:sz="0" w:space="0" w:color="auto"/>
                        <w:left w:val="none" w:sz="0" w:space="0" w:color="auto"/>
                        <w:bottom w:val="none" w:sz="0" w:space="0" w:color="auto"/>
                        <w:right w:val="none" w:sz="0" w:space="0" w:color="auto"/>
                      </w:divBdr>
                      <w:divsChild>
                        <w:div w:id="1529566844">
                          <w:marLeft w:val="0"/>
                          <w:marRight w:val="0"/>
                          <w:marTop w:val="0"/>
                          <w:marBottom w:val="0"/>
                          <w:divBdr>
                            <w:top w:val="none" w:sz="0" w:space="0" w:color="auto"/>
                            <w:left w:val="none" w:sz="0" w:space="0" w:color="auto"/>
                            <w:bottom w:val="none" w:sz="0" w:space="0" w:color="auto"/>
                            <w:right w:val="none" w:sz="0" w:space="0" w:color="auto"/>
                          </w:divBdr>
                        </w:div>
                      </w:divsChild>
                    </w:div>
                    <w:div w:id="1889101931">
                      <w:marLeft w:val="0"/>
                      <w:marRight w:val="0"/>
                      <w:marTop w:val="0"/>
                      <w:marBottom w:val="0"/>
                      <w:divBdr>
                        <w:top w:val="none" w:sz="0" w:space="0" w:color="auto"/>
                        <w:left w:val="none" w:sz="0" w:space="0" w:color="auto"/>
                        <w:bottom w:val="none" w:sz="0" w:space="0" w:color="auto"/>
                        <w:right w:val="none" w:sz="0" w:space="0" w:color="auto"/>
                      </w:divBdr>
                      <w:divsChild>
                        <w:div w:id="251745395">
                          <w:marLeft w:val="0"/>
                          <w:marRight w:val="0"/>
                          <w:marTop w:val="0"/>
                          <w:marBottom w:val="0"/>
                          <w:divBdr>
                            <w:top w:val="none" w:sz="0" w:space="0" w:color="auto"/>
                            <w:left w:val="none" w:sz="0" w:space="0" w:color="auto"/>
                            <w:bottom w:val="none" w:sz="0" w:space="0" w:color="auto"/>
                            <w:right w:val="none" w:sz="0" w:space="0" w:color="auto"/>
                          </w:divBdr>
                        </w:div>
                      </w:divsChild>
                    </w:div>
                    <w:div w:id="1946421523">
                      <w:marLeft w:val="0"/>
                      <w:marRight w:val="0"/>
                      <w:marTop w:val="0"/>
                      <w:marBottom w:val="0"/>
                      <w:divBdr>
                        <w:top w:val="none" w:sz="0" w:space="0" w:color="auto"/>
                        <w:left w:val="none" w:sz="0" w:space="0" w:color="auto"/>
                        <w:bottom w:val="none" w:sz="0" w:space="0" w:color="auto"/>
                        <w:right w:val="none" w:sz="0" w:space="0" w:color="auto"/>
                      </w:divBdr>
                      <w:divsChild>
                        <w:div w:id="2360784">
                          <w:marLeft w:val="0"/>
                          <w:marRight w:val="0"/>
                          <w:marTop w:val="0"/>
                          <w:marBottom w:val="0"/>
                          <w:divBdr>
                            <w:top w:val="none" w:sz="0" w:space="0" w:color="auto"/>
                            <w:left w:val="none" w:sz="0" w:space="0" w:color="auto"/>
                            <w:bottom w:val="none" w:sz="0" w:space="0" w:color="auto"/>
                            <w:right w:val="none" w:sz="0" w:space="0" w:color="auto"/>
                          </w:divBdr>
                        </w:div>
                      </w:divsChild>
                    </w:div>
                    <w:div w:id="2067869626">
                      <w:marLeft w:val="0"/>
                      <w:marRight w:val="0"/>
                      <w:marTop w:val="0"/>
                      <w:marBottom w:val="0"/>
                      <w:divBdr>
                        <w:top w:val="none" w:sz="0" w:space="0" w:color="auto"/>
                        <w:left w:val="none" w:sz="0" w:space="0" w:color="auto"/>
                        <w:bottom w:val="none" w:sz="0" w:space="0" w:color="auto"/>
                        <w:right w:val="none" w:sz="0" w:space="0" w:color="auto"/>
                      </w:divBdr>
                      <w:divsChild>
                        <w:div w:id="1883202357">
                          <w:marLeft w:val="0"/>
                          <w:marRight w:val="0"/>
                          <w:marTop w:val="0"/>
                          <w:marBottom w:val="0"/>
                          <w:divBdr>
                            <w:top w:val="none" w:sz="0" w:space="0" w:color="auto"/>
                            <w:left w:val="none" w:sz="0" w:space="0" w:color="auto"/>
                            <w:bottom w:val="none" w:sz="0" w:space="0" w:color="auto"/>
                            <w:right w:val="none" w:sz="0" w:space="0" w:color="auto"/>
                          </w:divBdr>
                        </w:div>
                      </w:divsChild>
                    </w:div>
                    <w:div w:id="2079396124">
                      <w:marLeft w:val="0"/>
                      <w:marRight w:val="0"/>
                      <w:marTop w:val="0"/>
                      <w:marBottom w:val="0"/>
                      <w:divBdr>
                        <w:top w:val="none" w:sz="0" w:space="0" w:color="auto"/>
                        <w:left w:val="none" w:sz="0" w:space="0" w:color="auto"/>
                        <w:bottom w:val="none" w:sz="0" w:space="0" w:color="auto"/>
                        <w:right w:val="none" w:sz="0" w:space="0" w:color="auto"/>
                      </w:divBdr>
                      <w:divsChild>
                        <w:div w:id="308631685">
                          <w:marLeft w:val="0"/>
                          <w:marRight w:val="0"/>
                          <w:marTop w:val="0"/>
                          <w:marBottom w:val="0"/>
                          <w:divBdr>
                            <w:top w:val="none" w:sz="0" w:space="0" w:color="auto"/>
                            <w:left w:val="none" w:sz="0" w:space="0" w:color="auto"/>
                            <w:bottom w:val="none" w:sz="0" w:space="0" w:color="auto"/>
                            <w:right w:val="none" w:sz="0" w:space="0" w:color="auto"/>
                          </w:divBdr>
                        </w:div>
                      </w:divsChild>
                    </w:div>
                    <w:div w:id="2085295419">
                      <w:marLeft w:val="0"/>
                      <w:marRight w:val="0"/>
                      <w:marTop w:val="0"/>
                      <w:marBottom w:val="0"/>
                      <w:divBdr>
                        <w:top w:val="none" w:sz="0" w:space="0" w:color="auto"/>
                        <w:left w:val="none" w:sz="0" w:space="0" w:color="auto"/>
                        <w:bottom w:val="none" w:sz="0" w:space="0" w:color="auto"/>
                        <w:right w:val="none" w:sz="0" w:space="0" w:color="auto"/>
                      </w:divBdr>
                      <w:divsChild>
                        <w:div w:id="15568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794454">
      <w:bodyDiv w:val="1"/>
      <w:marLeft w:val="0"/>
      <w:marRight w:val="0"/>
      <w:marTop w:val="0"/>
      <w:marBottom w:val="0"/>
      <w:divBdr>
        <w:top w:val="none" w:sz="0" w:space="0" w:color="auto"/>
        <w:left w:val="none" w:sz="0" w:space="0" w:color="auto"/>
        <w:bottom w:val="none" w:sz="0" w:space="0" w:color="auto"/>
        <w:right w:val="none" w:sz="0" w:space="0" w:color="auto"/>
      </w:divBdr>
      <w:divsChild>
        <w:div w:id="699354085">
          <w:marLeft w:val="0"/>
          <w:marRight w:val="0"/>
          <w:marTop w:val="0"/>
          <w:marBottom w:val="0"/>
          <w:divBdr>
            <w:top w:val="none" w:sz="0" w:space="0" w:color="auto"/>
            <w:left w:val="none" w:sz="0" w:space="0" w:color="auto"/>
            <w:bottom w:val="none" w:sz="0" w:space="0" w:color="auto"/>
            <w:right w:val="none" w:sz="0" w:space="0" w:color="auto"/>
          </w:divBdr>
          <w:divsChild>
            <w:div w:id="1060247113">
              <w:marLeft w:val="0"/>
              <w:marRight w:val="0"/>
              <w:marTop w:val="0"/>
              <w:marBottom w:val="0"/>
              <w:divBdr>
                <w:top w:val="none" w:sz="0" w:space="0" w:color="auto"/>
                <w:left w:val="none" w:sz="0" w:space="0" w:color="auto"/>
                <w:bottom w:val="none" w:sz="0" w:space="0" w:color="auto"/>
                <w:right w:val="none" w:sz="0" w:space="0" w:color="auto"/>
              </w:divBdr>
              <w:divsChild>
                <w:div w:id="7219210">
                  <w:marLeft w:val="0"/>
                  <w:marRight w:val="0"/>
                  <w:marTop w:val="0"/>
                  <w:marBottom w:val="0"/>
                  <w:divBdr>
                    <w:top w:val="none" w:sz="0" w:space="0" w:color="auto"/>
                    <w:left w:val="none" w:sz="0" w:space="0" w:color="auto"/>
                    <w:bottom w:val="none" w:sz="0" w:space="0" w:color="auto"/>
                    <w:right w:val="none" w:sz="0" w:space="0" w:color="auto"/>
                  </w:divBdr>
                </w:div>
                <w:div w:id="13922433">
                  <w:marLeft w:val="0"/>
                  <w:marRight w:val="0"/>
                  <w:marTop w:val="0"/>
                  <w:marBottom w:val="0"/>
                  <w:divBdr>
                    <w:top w:val="none" w:sz="0" w:space="0" w:color="auto"/>
                    <w:left w:val="none" w:sz="0" w:space="0" w:color="auto"/>
                    <w:bottom w:val="none" w:sz="0" w:space="0" w:color="auto"/>
                    <w:right w:val="none" w:sz="0" w:space="0" w:color="auto"/>
                  </w:divBdr>
                </w:div>
                <w:div w:id="48843465">
                  <w:marLeft w:val="0"/>
                  <w:marRight w:val="0"/>
                  <w:marTop w:val="0"/>
                  <w:marBottom w:val="0"/>
                  <w:divBdr>
                    <w:top w:val="none" w:sz="0" w:space="0" w:color="auto"/>
                    <w:left w:val="none" w:sz="0" w:space="0" w:color="auto"/>
                    <w:bottom w:val="none" w:sz="0" w:space="0" w:color="auto"/>
                    <w:right w:val="none" w:sz="0" w:space="0" w:color="auto"/>
                  </w:divBdr>
                </w:div>
                <w:div w:id="202906149">
                  <w:marLeft w:val="0"/>
                  <w:marRight w:val="0"/>
                  <w:marTop w:val="0"/>
                  <w:marBottom w:val="0"/>
                  <w:divBdr>
                    <w:top w:val="none" w:sz="0" w:space="0" w:color="auto"/>
                    <w:left w:val="none" w:sz="0" w:space="0" w:color="auto"/>
                    <w:bottom w:val="none" w:sz="0" w:space="0" w:color="auto"/>
                    <w:right w:val="none" w:sz="0" w:space="0" w:color="auto"/>
                  </w:divBdr>
                </w:div>
                <w:div w:id="617183249">
                  <w:marLeft w:val="0"/>
                  <w:marRight w:val="0"/>
                  <w:marTop w:val="0"/>
                  <w:marBottom w:val="0"/>
                  <w:divBdr>
                    <w:top w:val="none" w:sz="0" w:space="0" w:color="auto"/>
                    <w:left w:val="none" w:sz="0" w:space="0" w:color="auto"/>
                    <w:bottom w:val="none" w:sz="0" w:space="0" w:color="auto"/>
                    <w:right w:val="none" w:sz="0" w:space="0" w:color="auto"/>
                  </w:divBdr>
                </w:div>
                <w:div w:id="734473994">
                  <w:marLeft w:val="0"/>
                  <w:marRight w:val="0"/>
                  <w:marTop w:val="0"/>
                  <w:marBottom w:val="0"/>
                  <w:divBdr>
                    <w:top w:val="none" w:sz="0" w:space="0" w:color="auto"/>
                    <w:left w:val="none" w:sz="0" w:space="0" w:color="auto"/>
                    <w:bottom w:val="none" w:sz="0" w:space="0" w:color="auto"/>
                    <w:right w:val="none" w:sz="0" w:space="0" w:color="auto"/>
                  </w:divBdr>
                </w:div>
                <w:div w:id="765732763">
                  <w:marLeft w:val="0"/>
                  <w:marRight w:val="0"/>
                  <w:marTop w:val="0"/>
                  <w:marBottom w:val="0"/>
                  <w:divBdr>
                    <w:top w:val="none" w:sz="0" w:space="0" w:color="auto"/>
                    <w:left w:val="none" w:sz="0" w:space="0" w:color="auto"/>
                    <w:bottom w:val="none" w:sz="0" w:space="0" w:color="auto"/>
                    <w:right w:val="none" w:sz="0" w:space="0" w:color="auto"/>
                  </w:divBdr>
                </w:div>
                <w:div w:id="769473492">
                  <w:marLeft w:val="0"/>
                  <w:marRight w:val="0"/>
                  <w:marTop w:val="0"/>
                  <w:marBottom w:val="0"/>
                  <w:divBdr>
                    <w:top w:val="none" w:sz="0" w:space="0" w:color="auto"/>
                    <w:left w:val="none" w:sz="0" w:space="0" w:color="auto"/>
                    <w:bottom w:val="none" w:sz="0" w:space="0" w:color="auto"/>
                    <w:right w:val="none" w:sz="0" w:space="0" w:color="auto"/>
                  </w:divBdr>
                </w:div>
                <w:div w:id="805010592">
                  <w:marLeft w:val="0"/>
                  <w:marRight w:val="0"/>
                  <w:marTop w:val="0"/>
                  <w:marBottom w:val="0"/>
                  <w:divBdr>
                    <w:top w:val="none" w:sz="0" w:space="0" w:color="auto"/>
                    <w:left w:val="none" w:sz="0" w:space="0" w:color="auto"/>
                    <w:bottom w:val="none" w:sz="0" w:space="0" w:color="auto"/>
                    <w:right w:val="none" w:sz="0" w:space="0" w:color="auto"/>
                  </w:divBdr>
                </w:div>
                <w:div w:id="967006265">
                  <w:marLeft w:val="0"/>
                  <w:marRight w:val="0"/>
                  <w:marTop w:val="0"/>
                  <w:marBottom w:val="0"/>
                  <w:divBdr>
                    <w:top w:val="none" w:sz="0" w:space="0" w:color="auto"/>
                    <w:left w:val="none" w:sz="0" w:space="0" w:color="auto"/>
                    <w:bottom w:val="none" w:sz="0" w:space="0" w:color="auto"/>
                    <w:right w:val="none" w:sz="0" w:space="0" w:color="auto"/>
                  </w:divBdr>
                </w:div>
                <w:div w:id="1004623746">
                  <w:marLeft w:val="0"/>
                  <w:marRight w:val="0"/>
                  <w:marTop w:val="0"/>
                  <w:marBottom w:val="0"/>
                  <w:divBdr>
                    <w:top w:val="none" w:sz="0" w:space="0" w:color="auto"/>
                    <w:left w:val="none" w:sz="0" w:space="0" w:color="auto"/>
                    <w:bottom w:val="none" w:sz="0" w:space="0" w:color="auto"/>
                    <w:right w:val="none" w:sz="0" w:space="0" w:color="auto"/>
                  </w:divBdr>
                </w:div>
                <w:div w:id="1313296314">
                  <w:marLeft w:val="0"/>
                  <w:marRight w:val="0"/>
                  <w:marTop w:val="0"/>
                  <w:marBottom w:val="0"/>
                  <w:divBdr>
                    <w:top w:val="none" w:sz="0" w:space="0" w:color="auto"/>
                    <w:left w:val="none" w:sz="0" w:space="0" w:color="auto"/>
                    <w:bottom w:val="none" w:sz="0" w:space="0" w:color="auto"/>
                    <w:right w:val="none" w:sz="0" w:space="0" w:color="auto"/>
                  </w:divBdr>
                </w:div>
                <w:div w:id="1342394438">
                  <w:marLeft w:val="0"/>
                  <w:marRight w:val="0"/>
                  <w:marTop w:val="0"/>
                  <w:marBottom w:val="0"/>
                  <w:divBdr>
                    <w:top w:val="none" w:sz="0" w:space="0" w:color="auto"/>
                    <w:left w:val="none" w:sz="0" w:space="0" w:color="auto"/>
                    <w:bottom w:val="none" w:sz="0" w:space="0" w:color="auto"/>
                    <w:right w:val="none" w:sz="0" w:space="0" w:color="auto"/>
                  </w:divBdr>
                </w:div>
                <w:div w:id="1362365814">
                  <w:marLeft w:val="0"/>
                  <w:marRight w:val="0"/>
                  <w:marTop w:val="0"/>
                  <w:marBottom w:val="0"/>
                  <w:divBdr>
                    <w:top w:val="none" w:sz="0" w:space="0" w:color="auto"/>
                    <w:left w:val="none" w:sz="0" w:space="0" w:color="auto"/>
                    <w:bottom w:val="none" w:sz="0" w:space="0" w:color="auto"/>
                    <w:right w:val="none" w:sz="0" w:space="0" w:color="auto"/>
                  </w:divBdr>
                </w:div>
                <w:div w:id="1508787650">
                  <w:marLeft w:val="0"/>
                  <w:marRight w:val="0"/>
                  <w:marTop w:val="0"/>
                  <w:marBottom w:val="0"/>
                  <w:divBdr>
                    <w:top w:val="none" w:sz="0" w:space="0" w:color="auto"/>
                    <w:left w:val="none" w:sz="0" w:space="0" w:color="auto"/>
                    <w:bottom w:val="none" w:sz="0" w:space="0" w:color="auto"/>
                    <w:right w:val="none" w:sz="0" w:space="0" w:color="auto"/>
                  </w:divBdr>
                </w:div>
                <w:div w:id="1860192720">
                  <w:marLeft w:val="0"/>
                  <w:marRight w:val="0"/>
                  <w:marTop w:val="0"/>
                  <w:marBottom w:val="0"/>
                  <w:divBdr>
                    <w:top w:val="none" w:sz="0" w:space="0" w:color="auto"/>
                    <w:left w:val="none" w:sz="0" w:space="0" w:color="auto"/>
                    <w:bottom w:val="none" w:sz="0" w:space="0" w:color="auto"/>
                    <w:right w:val="none" w:sz="0" w:space="0" w:color="auto"/>
                  </w:divBdr>
                </w:div>
                <w:div w:id="1869299141">
                  <w:marLeft w:val="0"/>
                  <w:marRight w:val="0"/>
                  <w:marTop w:val="0"/>
                  <w:marBottom w:val="0"/>
                  <w:divBdr>
                    <w:top w:val="none" w:sz="0" w:space="0" w:color="auto"/>
                    <w:left w:val="none" w:sz="0" w:space="0" w:color="auto"/>
                    <w:bottom w:val="none" w:sz="0" w:space="0" w:color="auto"/>
                    <w:right w:val="none" w:sz="0" w:space="0" w:color="auto"/>
                  </w:divBdr>
                </w:div>
                <w:div w:id="1926570824">
                  <w:marLeft w:val="0"/>
                  <w:marRight w:val="0"/>
                  <w:marTop w:val="0"/>
                  <w:marBottom w:val="0"/>
                  <w:divBdr>
                    <w:top w:val="none" w:sz="0" w:space="0" w:color="auto"/>
                    <w:left w:val="none" w:sz="0" w:space="0" w:color="auto"/>
                    <w:bottom w:val="none" w:sz="0" w:space="0" w:color="auto"/>
                    <w:right w:val="none" w:sz="0" w:space="0" w:color="auto"/>
                  </w:divBdr>
                </w:div>
                <w:div w:id="2066680730">
                  <w:marLeft w:val="0"/>
                  <w:marRight w:val="0"/>
                  <w:marTop w:val="0"/>
                  <w:marBottom w:val="0"/>
                  <w:divBdr>
                    <w:top w:val="none" w:sz="0" w:space="0" w:color="auto"/>
                    <w:left w:val="none" w:sz="0" w:space="0" w:color="auto"/>
                    <w:bottom w:val="none" w:sz="0" w:space="0" w:color="auto"/>
                    <w:right w:val="none" w:sz="0" w:space="0" w:color="auto"/>
                  </w:divBdr>
                </w:div>
                <w:div w:id="2080592825">
                  <w:marLeft w:val="0"/>
                  <w:marRight w:val="0"/>
                  <w:marTop w:val="0"/>
                  <w:marBottom w:val="0"/>
                  <w:divBdr>
                    <w:top w:val="none" w:sz="0" w:space="0" w:color="auto"/>
                    <w:left w:val="none" w:sz="0" w:space="0" w:color="auto"/>
                    <w:bottom w:val="none" w:sz="0" w:space="0" w:color="auto"/>
                    <w:right w:val="none" w:sz="0" w:space="0" w:color="auto"/>
                  </w:divBdr>
                </w:div>
              </w:divsChild>
            </w:div>
            <w:div w:id="1548910559">
              <w:marLeft w:val="0"/>
              <w:marRight w:val="0"/>
              <w:marTop w:val="0"/>
              <w:marBottom w:val="0"/>
              <w:divBdr>
                <w:top w:val="none" w:sz="0" w:space="0" w:color="auto"/>
                <w:left w:val="none" w:sz="0" w:space="0" w:color="auto"/>
                <w:bottom w:val="none" w:sz="0" w:space="0" w:color="auto"/>
                <w:right w:val="none" w:sz="0" w:space="0" w:color="auto"/>
              </w:divBdr>
              <w:divsChild>
                <w:div w:id="79302704">
                  <w:marLeft w:val="0"/>
                  <w:marRight w:val="0"/>
                  <w:marTop w:val="0"/>
                  <w:marBottom w:val="0"/>
                  <w:divBdr>
                    <w:top w:val="none" w:sz="0" w:space="0" w:color="auto"/>
                    <w:left w:val="none" w:sz="0" w:space="0" w:color="auto"/>
                    <w:bottom w:val="none" w:sz="0" w:space="0" w:color="auto"/>
                    <w:right w:val="none" w:sz="0" w:space="0" w:color="auto"/>
                  </w:divBdr>
                </w:div>
                <w:div w:id="90589935">
                  <w:marLeft w:val="0"/>
                  <w:marRight w:val="0"/>
                  <w:marTop w:val="0"/>
                  <w:marBottom w:val="0"/>
                  <w:divBdr>
                    <w:top w:val="none" w:sz="0" w:space="0" w:color="auto"/>
                    <w:left w:val="none" w:sz="0" w:space="0" w:color="auto"/>
                    <w:bottom w:val="none" w:sz="0" w:space="0" w:color="auto"/>
                    <w:right w:val="none" w:sz="0" w:space="0" w:color="auto"/>
                  </w:divBdr>
                </w:div>
                <w:div w:id="385642477">
                  <w:marLeft w:val="0"/>
                  <w:marRight w:val="0"/>
                  <w:marTop w:val="0"/>
                  <w:marBottom w:val="0"/>
                  <w:divBdr>
                    <w:top w:val="none" w:sz="0" w:space="0" w:color="auto"/>
                    <w:left w:val="none" w:sz="0" w:space="0" w:color="auto"/>
                    <w:bottom w:val="none" w:sz="0" w:space="0" w:color="auto"/>
                    <w:right w:val="none" w:sz="0" w:space="0" w:color="auto"/>
                  </w:divBdr>
                </w:div>
                <w:div w:id="701244248">
                  <w:marLeft w:val="0"/>
                  <w:marRight w:val="0"/>
                  <w:marTop w:val="0"/>
                  <w:marBottom w:val="0"/>
                  <w:divBdr>
                    <w:top w:val="none" w:sz="0" w:space="0" w:color="auto"/>
                    <w:left w:val="none" w:sz="0" w:space="0" w:color="auto"/>
                    <w:bottom w:val="none" w:sz="0" w:space="0" w:color="auto"/>
                    <w:right w:val="none" w:sz="0" w:space="0" w:color="auto"/>
                  </w:divBdr>
                </w:div>
                <w:div w:id="966662266">
                  <w:marLeft w:val="0"/>
                  <w:marRight w:val="0"/>
                  <w:marTop w:val="0"/>
                  <w:marBottom w:val="0"/>
                  <w:divBdr>
                    <w:top w:val="none" w:sz="0" w:space="0" w:color="auto"/>
                    <w:left w:val="none" w:sz="0" w:space="0" w:color="auto"/>
                    <w:bottom w:val="none" w:sz="0" w:space="0" w:color="auto"/>
                    <w:right w:val="none" w:sz="0" w:space="0" w:color="auto"/>
                  </w:divBdr>
                </w:div>
                <w:div w:id="1118986595">
                  <w:marLeft w:val="0"/>
                  <w:marRight w:val="0"/>
                  <w:marTop w:val="0"/>
                  <w:marBottom w:val="0"/>
                  <w:divBdr>
                    <w:top w:val="none" w:sz="0" w:space="0" w:color="auto"/>
                    <w:left w:val="none" w:sz="0" w:space="0" w:color="auto"/>
                    <w:bottom w:val="none" w:sz="0" w:space="0" w:color="auto"/>
                    <w:right w:val="none" w:sz="0" w:space="0" w:color="auto"/>
                  </w:divBdr>
                </w:div>
                <w:div w:id="1277639754">
                  <w:marLeft w:val="0"/>
                  <w:marRight w:val="0"/>
                  <w:marTop w:val="0"/>
                  <w:marBottom w:val="0"/>
                  <w:divBdr>
                    <w:top w:val="none" w:sz="0" w:space="0" w:color="auto"/>
                    <w:left w:val="none" w:sz="0" w:space="0" w:color="auto"/>
                    <w:bottom w:val="none" w:sz="0" w:space="0" w:color="auto"/>
                    <w:right w:val="none" w:sz="0" w:space="0" w:color="auto"/>
                  </w:divBdr>
                </w:div>
                <w:div w:id="1334452093">
                  <w:marLeft w:val="0"/>
                  <w:marRight w:val="0"/>
                  <w:marTop w:val="0"/>
                  <w:marBottom w:val="0"/>
                  <w:divBdr>
                    <w:top w:val="none" w:sz="0" w:space="0" w:color="auto"/>
                    <w:left w:val="none" w:sz="0" w:space="0" w:color="auto"/>
                    <w:bottom w:val="none" w:sz="0" w:space="0" w:color="auto"/>
                    <w:right w:val="none" w:sz="0" w:space="0" w:color="auto"/>
                  </w:divBdr>
                </w:div>
                <w:div w:id="1467966270">
                  <w:marLeft w:val="0"/>
                  <w:marRight w:val="0"/>
                  <w:marTop w:val="0"/>
                  <w:marBottom w:val="0"/>
                  <w:divBdr>
                    <w:top w:val="none" w:sz="0" w:space="0" w:color="auto"/>
                    <w:left w:val="none" w:sz="0" w:space="0" w:color="auto"/>
                    <w:bottom w:val="none" w:sz="0" w:space="0" w:color="auto"/>
                    <w:right w:val="none" w:sz="0" w:space="0" w:color="auto"/>
                  </w:divBdr>
                </w:div>
                <w:div w:id="1483473134">
                  <w:marLeft w:val="0"/>
                  <w:marRight w:val="0"/>
                  <w:marTop w:val="0"/>
                  <w:marBottom w:val="0"/>
                  <w:divBdr>
                    <w:top w:val="none" w:sz="0" w:space="0" w:color="auto"/>
                    <w:left w:val="none" w:sz="0" w:space="0" w:color="auto"/>
                    <w:bottom w:val="none" w:sz="0" w:space="0" w:color="auto"/>
                    <w:right w:val="none" w:sz="0" w:space="0" w:color="auto"/>
                  </w:divBdr>
                </w:div>
                <w:div w:id="1715736221">
                  <w:marLeft w:val="0"/>
                  <w:marRight w:val="0"/>
                  <w:marTop w:val="0"/>
                  <w:marBottom w:val="0"/>
                  <w:divBdr>
                    <w:top w:val="none" w:sz="0" w:space="0" w:color="auto"/>
                    <w:left w:val="none" w:sz="0" w:space="0" w:color="auto"/>
                    <w:bottom w:val="none" w:sz="0" w:space="0" w:color="auto"/>
                    <w:right w:val="none" w:sz="0" w:space="0" w:color="auto"/>
                  </w:divBdr>
                </w:div>
                <w:div w:id="1764255762">
                  <w:marLeft w:val="0"/>
                  <w:marRight w:val="0"/>
                  <w:marTop w:val="0"/>
                  <w:marBottom w:val="0"/>
                  <w:divBdr>
                    <w:top w:val="none" w:sz="0" w:space="0" w:color="auto"/>
                    <w:left w:val="none" w:sz="0" w:space="0" w:color="auto"/>
                    <w:bottom w:val="none" w:sz="0" w:space="0" w:color="auto"/>
                    <w:right w:val="none" w:sz="0" w:space="0" w:color="auto"/>
                  </w:divBdr>
                </w:div>
                <w:div w:id="19170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74661822">
      <w:bodyDiv w:val="1"/>
      <w:marLeft w:val="0"/>
      <w:marRight w:val="0"/>
      <w:marTop w:val="0"/>
      <w:marBottom w:val="0"/>
      <w:divBdr>
        <w:top w:val="none" w:sz="0" w:space="0" w:color="auto"/>
        <w:left w:val="none" w:sz="0" w:space="0" w:color="auto"/>
        <w:bottom w:val="none" w:sz="0" w:space="0" w:color="auto"/>
        <w:right w:val="none" w:sz="0" w:space="0" w:color="auto"/>
      </w:divBdr>
      <w:divsChild>
        <w:div w:id="787546747">
          <w:marLeft w:val="0"/>
          <w:marRight w:val="0"/>
          <w:marTop w:val="0"/>
          <w:marBottom w:val="0"/>
          <w:divBdr>
            <w:top w:val="none" w:sz="0" w:space="0" w:color="auto"/>
            <w:left w:val="none" w:sz="0" w:space="0" w:color="auto"/>
            <w:bottom w:val="none" w:sz="0" w:space="0" w:color="auto"/>
            <w:right w:val="none" w:sz="0" w:space="0" w:color="auto"/>
          </w:divBdr>
          <w:divsChild>
            <w:div w:id="217791340">
              <w:marLeft w:val="0"/>
              <w:marRight w:val="0"/>
              <w:marTop w:val="0"/>
              <w:marBottom w:val="0"/>
              <w:divBdr>
                <w:top w:val="none" w:sz="0" w:space="0" w:color="auto"/>
                <w:left w:val="none" w:sz="0" w:space="0" w:color="auto"/>
                <w:bottom w:val="none" w:sz="0" w:space="0" w:color="auto"/>
                <w:right w:val="none" w:sz="0" w:space="0" w:color="auto"/>
              </w:divBdr>
              <w:divsChild>
                <w:div w:id="256989703">
                  <w:marLeft w:val="0"/>
                  <w:marRight w:val="0"/>
                  <w:marTop w:val="0"/>
                  <w:marBottom w:val="0"/>
                  <w:divBdr>
                    <w:top w:val="none" w:sz="0" w:space="0" w:color="auto"/>
                    <w:left w:val="none" w:sz="0" w:space="0" w:color="auto"/>
                    <w:bottom w:val="none" w:sz="0" w:space="0" w:color="auto"/>
                    <w:right w:val="none" w:sz="0" w:space="0" w:color="auto"/>
                  </w:divBdr>
                </w:div>
                <w:div w:id="266887864">
                  <w:marLeft w:val="0"/>
                  <w:marRight w:val="0"/>
                  <w:marTop w:val="0"/>
                  <w:marBottom w:val="0"/>
                  <w:divBdr>
                    <w:top w:val="none" w:sz="0" w:space="0" w:color="auto"/>
                    <w:left w:val="none" w:sz="0" w:space="0" w:color="auto"/>
                    <w:bottom w:val="none" w:sz="0" w:space="0" w:color="auto"/>
                    <w:right w:val="none" w:sz="0" w:space="0" w:color="auto"/>
                  </w:divBdr>
                </w:div>
                <w:div w:id="532228873">
                  <w:marLeft w:val="0"/>
                  <w:marRight w:val="0"/>
                  <w:marTop w:val="0"/>
                  <w:marBottom w:val="0"/>
                  <w:divBdr>
                    <w:top w:val="none" w:sz="0" w:space="0" w:color="auto"/>
                    <w:left w:val="none" w:sz="0" w:space="0" w:color="auto"/>
                    <w:bottom w:val="none" w:sz="0" w:space="0" w:color="auto"/>
                    <w:right w:val="none" w:sz="0" w:space="0" w:color="auto"/>
                  </w:divBdr>
                </w:div>
                <w:div w:id="981035766">
                  <w:marLeft w:val="0"/>
                  <w:marRight w:val="0"/>
                  <w:marTop w:val="0"/>
                  <w:marBottom w:val="0"/>
                  <w:divBdr>
                    <w:top w:val="none" w:sz="0" w:space="0" w:color="auto"/>
                    <w:left w:val="none" w:sz="0" w:space="0" w:color="auto"/>
                    <w:bottom w:val="none" w:sz="0" w:space="0" w:color="auto"/>
                    <w:right w:val="none" w:sz="0" w:space="0" w:color="auto"/>
                  </w:divBdr>
                </w:div>
                <w:div w:id="985401290">
                  <w:marLeft w:val="0"/>
                  <w:marRight w:val="0"/>
                  <w:marTop w:val="0"/>
                  <w:marBottom w:val="0"/>
                  <w:divBdr>
                    <w:top w:val="none" w:sz="0" w:space="0" w:color="auto"/>
                    <w:left w:val="none" w:sz="0" w:space="0" w:color="auto"/>
                    <w:bottom w:val="none" w:sz="0" w:space="0" w:color="auto"/>
                    <w:right w:val="none" w:sz="0" w:space="0" w:color="auto"/>
                  </w:divBdr>
                </w:div>
                <w:div w:id="1138885793">
                  <w:marLeft w:val="0"/>
                  <w:marRight w:val="0"/>
                  <w:marTop w:val="0"/>
                  <w:marBottom w:val="0"/>
                  <w:divBdr>
                    <w:top w:val="none" w:sz="0" w:space="0" w:color="auto"/>
                    <w:left w:val="none" w:sz="0" w:space="0" w:color="auto"/>
                    <w:bottom w:val="none" w:sz="0" w:space="0" w:color="auto"/>
                    <w:right w:val="none" w:sz="0" w:space="0" w:color="auto"/>
                  </w:divBdr>
                </w:div>
                <w:div w:id="1187406158">
                  <w:marLeft w:val="0"/>
                  <w:marRight w:val="0"/>
                  <w:marTop w:val="0"/>
                  <w:marBottom w:val="0"/>
                  <w:divBdr>
                    <w:top w:val="none" w:sz="0" w:space="0" w:color="auto"/>
                    <w:left w:val="none" w:sz="0" w:space="0" w:color="auto"/>
                    <w:bottom w:val="none" w:sz="0" w:space="0" w:color="auto"/>
                    <w:right w:val="none" w:sz="0" w:space="0" w:color="auto"/>
                  </w:divBdr>
                </w:div>
                <w:div w:id="1253124113">
                  <w:marLeft w:val="0"/>
                  <w:marRight w:val="0"/>
                  <w:marTop w:val="0"/>
                  <w:marBottom w:val="0"/>
                  <w:divBdr>
                    <w:top w:val="none" w:sz="0" w:space="0" w:color="auto"/>
                    <w:left w:val="none" w:sz="0" w:space="0" w:color="auto"/>
                    <w:bottom w:val="none" w:sz="0" w:space="0" w:color="auto"/>
                    <w:right w:val="none" w:sz="0" w:space="0" w:color="auto"/>
                  </w:divBdr>
                </w:div>
                <w:div w:id="1359701404">
                  <w:marLeft w:val="0"/>
                  <w:marRight w:val="0"/>
                  <w:marTop w:val="0"/>
                  <w:marBottom w:val="0"/>
                  <w:divBdr>
                    <w:top w:val="none" w:sz="0" w:space="0" w:color="auto"/>
                    <w:left w:val="none" w:sz="0" w:space="0" w:color="auto"/>
                    <w:bottom w:val="none" w:sz="0" w:space="0" w:color="auto"/>
                    <w:right w:val="none" w:sz="0" w:space="0" w:color="auto"/>
                  </w:divBdr>
                </w:div>
                <w:div w:id="1516773876">
                  <w:marLeft w:val="0"/>
                  <w:marRight w:val="0"/>
                  <w:marTop w:val="0"/>
                  <w:marBottom w:val="0"/>
                  <w:divBdr>
                    <w:top w:val="none" w:sz="0" w:space="0" w:color="auto"/>
                    <w:left w:val="none" w:sz="0" w:space="0" w:color="auto"/>
                    <w:bottom w:val="none" w:sz="0" w:space="0" w:color="auto"/>
                    <w:right w:val="none" w:sz="0" w:space="0" w:color="auto"/>
                  </w:divBdr>
                </w:div>
                <w:div w:id="1612082989">
                  <w:marLeft w:val="0"/>
                  <w:marRight w:val="0"/>
                  <w:marTop w:val="0"/>
                  <w:marBottom w:val="0"/>
                  <w:divBdr>
                    <w:top w:val="none" w:sz="0" w:space="0" w:color="auto"/>
                    <w:left w:val="none" w:sz="0" w:space="0" w:color="auto"/>
                    <w:bottom w:val="none" w:sz="0" w:space="0" w:color="auto"/>
                    <w:right w:val="none" w:sz="0" w:space="0" w:color="auto"/>
                  </w:divBdr>
                </w:div>
                <w:div w:id="1719088874">
                  <w:marLeft w:val="0"/>
                  <w:marRight w:val="0"/>
                  <w:marTop w:val="0"/>
                  <w:marBottom w:val="0"/>
                  <w:divBdr>
                    <w:top w:val="none" w:sz="0" w:space="0" w:color="auto"/>
                    <w:left w:val="none" w:sz="0" w:space="0" w:color="auto"/>
                    <w:bottom w:val="none" w:sz="0" w:space="0" w:color="auto"/>
                    <w:right w:val="none" w:sz="0" w:space="0" w:color="auto"/>
                  </w:divBdr>
                </w:div>
                <w:div w:id="1903830114">
                  <w:marLeft w:val="0"/>
                  <w:marRight w:val="0"/>
                  <w:marTop w:val="0"/>
                  <w:marBottom w:val="0"/>
                  <w:divBdr>
                    <w:top w:val="none" w:sz="0" w:space="0" w:color="auto"/>
                    <w:left w:val="none" w:sz="0" w:space="0" w:color="auto"/>
                    <w:bottom w:val="none" w:sz="0" w:space="0" w:color="auto"/>
                    <w:right w:val="none" w:sz="0" w:space="0" w:color="auto"/>
                  </w:divBdr>
                </w:div>
              </w:divsChild>
            </w:div>
            <w:div w:id="439371366">
              <w:marLeft w:val="0"/>
              <w:marRight w:val="0"/>
              <w:marTop w:val="0"/>
              <w:marBottom w:val="0"/>
              <w:divBdr>
                <w:top w:val="none" w:sz="0" w:space="0" w:color="auto"/>
                <w:left w:val="none" w:sz="0" w:space="0" w:color="auto"/>
                <w:bottom w:val="none" w:sz="0" w:space="0" w:color="auto"/>
                <w:right w:val="none" w:sz="0" w:space="0" w:color="auto"/>
              </w:divBdr>
              <w:divsChild>
                <w:div w:id="115568491">
                  <w:marLeft w:val="0"/>
                  <w:marRight w:val="0"/>
                  <w:marTop w:val="0"/>
                  <w:marBottom w:val="0"/>
                  <w:divBdr>
                    <w:top w:val="none" w:sz="0" w:space="0" w:color="auto"/>
                    <w:left w:val="none" w:sz="0" w:space="0" w:color="auto"/>
                    <w:bottom w:val="none" w:sz="0" w:space="0" w:color="auto"/>
                    <w:right w:val="none" w:sz="0" w:space="0" w:color="auto"/>
                  </w:divBdr>
                </w:div>
                <w:div w:id="219944719">
                  <w:marLeft w:val="0"/>
                  <w:marRight w:val="0"/>
                  <w:marTop w:val="0"/>
                  <w:marBottom w:val="0"/>
                  <w:divBdr>
                    <w:top w:val="none" w:sz="0" w:space="0" w:color="auto"/>
                    <w:left w:val="none" w:sz="0" w:space="0" w:color="auto"/>
                    <w:bottom w:val="none" w:sz="0" w:space="0" w:color="auto"/>
                    <w:right w:val="none" w:sz="0" w:space="0" w:color="auto"/>
                  </w:divBdr>
                </w:div>
                <w:div w:id="237789659">
                  <w:marLeft w:val="0"/>
                  <w:marRight w:val="0"/>
                  <w:marTop w:val="0"/>
                  <w:marBottom w:val="0"/>
                  <w:divBdr>
                    <w:top w:val="none" w:sz="0" w:space="0" w:color="auto"/>
                    <w:left w:val="none" w:sz="0" w:space="0" w:color="auto"/>
                    <w:bottom w:val="none" w:sz="0" w:space="0" w:color="auto"/>
                    <w:right w:val="none" w:sz="0" w:space="0" w:color="auto"/>
                  </w:divBdr>
                </w:div>
                <w:div w:id="299461954">
                  <w:marLeft w:val="0"/>
                  <w:marRight w:val="0"/>
                  <w:marTop w:val="0"/>
                  <w:marBottom w:val="0"/>
                  <w:divBdr>
                    <w:top w:val="none" w:sz="0" w:space="0" w:color="auto"/>
                    <w:left w:val="none" w:sz="0" w:space="0" w:color="auto"/>
                    <w:bottom w:val="none" w:sz="0" w:space="0" w:color="auto"/>
                    <w:right w:val="none" w:sz="0" w:space="0" w:color="auto"/>
                  </w:divBdr>
                </w:div>
                <w:div w:id="410347438">
                  <w:marLeft w:val="0"/>
                  <w:marRight w:val="0"/>
                  <w:marTop w:val="0"/>
                  <w:marBottom w:val="0"/>
                  <w:divBdr>
                    <w:top w:val="none" w:sz="0" w:space="0" w:color="auto"/>
                    <w:left w:val="none" w:sz="0" w:space="0" w:color="auto"/>
                    <w:bottom w:val="none" w:sz="0" w:space="0" w:color="auto"/>
                    <w:right w:val="none" w:sz="0" w:space="0" w:color="auto"/>
                  </w:divBdr>
                </w:div>
                <w:div w:id="410665518">
                  <w:marLeft w:val="0"/>
                  <w:marRight w:val="0"/>
                  <w:marTop w:val="0"/>
                  <w:marBottom w:val="0"/>
                  <w:divBdr>
                    <w:top w:val="none" w:sz="0" w:space="0" w:color="auto"/>
                    <w:left w:val="none" w:sz="0" w:space="0" w:color="auto"/>
                    <w:bottom w:val="none" w:sz="0" w:space="0" w:color="auto"/>
                    <w:right w:val="none" w:sz="0" w:space="0" w:color="auto"/>
                  </w:divBdr>
                </w:div>
                <w:div w:id="660307676">
                  <w:marLeft w:val="0"/>
                  <w:marRight w:val="0"/>
                  <w:marTop w:val="0"/>
                  <w:marBottom w:val="0"/>
                  <w:divBdr>
                    <w:top w:val="none" w:sz="0" w:space="0" w:color="auto"/>
                    <w:left w:val="none" w:sz="0" w:space="0" w:color="auto"/>
                    <w:bottom w:val="none" w:sz="0" w:space="0" w:color="auto"/>
                    <w:right w:val="none" w:sz="0" w:space="0" w:color="auto"/>
                  </w:divBdr>
                </w:div>
                <w:div w:id="740641315">
                  <w:marLeft w:val="0"/>
                  <w:marRight w:val="0"/>
                  <w:marTop w:val="0"/>
                  <w:marBottom w:val="0"/>
                  <w:divBdr>
                    <w:top w:val="none" w:sz="0" w:space="0" w:color="auto"/>
                    <w:left w:val="none" w:sz="0" w:space="0" w:color="auto"/>
                    <w:bottom w:val="none" w:sz="0" w:space="0" w:color="auto"/>
                    <w:right w:val="none" w:sz="0" w:space="0" w:color="auto"/>
                  </w:divBdr>
                </w:div>
                <w:div w:id="762650373">
                  <w:marLeft w:val="0"/>
                  <w:marRight w:val="0"/>
                  <w:marTop w:val="0"/>
                  <w:marBottom w:val="0"/>
                  <w:divBdr>
                    <w:top w:val="none" w:sz="0" w:space="0" w:color="auto"/>
                    <w:left w:val="none" w:sz="0" w:space="0" w:color="auto"/>
                    <w:bottom w:val="none" w:sz="0" w:space="0" w:color="auto"/>
                    <w:right w:val="none" w:sz="0" w:space="0" w:color="auto"/>
                  </w:divBdr>
                </w:div>
                <w:div w:id="778141576">
                  <w:marLeft w:val="0"/>
                  <w:marRight w:val="0"/>
                  <w:marTop w:val="0"/>
                  <w:marBottom w:val="0"/>
                  <w:divBdr>
                    <w:top w:val="none" w:sz="0" w:space="0" w:color="auto"/>
                    <w:left w:val="none" w:sz="0" w:space="0" w:color="auto"/>
                    <w:bottom w:val="none" w:sz="0" w:space="0" w:color="auto"/>
                    <w:right w:val="none" w:sz="0" w:space="0" w:color="auto"/>
                  </w:divBdr>
                </w:div>
                <w:div w:id="781807119">
                  <w:marLeft w:val="0"/>
                  <w:marRight w:val="0"/>
                  <w:marTop w:val="0"/>
                  <w:marBottom w:val="0"/>
                  <w:divBdr>
                    <w:top w:val="none" w:sz="0" w:space="0" w:color="auto"/>
                    <w:left w:val="none" w:sz="0" w:space="0" w:color="auto"/>
                    <w:bottom w:val="none" w:sz="0" w:space="0" w:color="auto"/>
                    <w:right w:val="none" w:sz="0" w:space="0" w:color="auto"/>
                  </w:divBdr>
                </w:div>
                <w:div w:id="783354020">
                  <w:marLeft w:val="0"/>
                  <w:marRight w:val="0"/>
                  <w:marTop w:val="0"/>
                  <w:marBottom w:val="0"/>
                  <w:divBdr>
                    <w:top w:val="none" w:sz="0" w:space="0" w:color="auto"/>
                    <w:left w:val="none" w:sz="0" w:space="0" w:color="auto"/>
                    <w:bottom w:val="none" w:sz="0" w:space="0" w:color="auto"/>
                    <w:right w:val="none" w:sz="0" w:space="0" w:color="auto"/>
                  </w:divBdr>
                </w:div>
                <w:div w:id="898513463">
                  <w:marLeft w:val="0"/>
                  <w:marRight w:val="0"/>
                  <w:marTop w:val="0"/>
                  <w:marBottom w:val="0"/>
                  <w:divBdr>
                    <w:top w:val="none" w:sz="0" w:space="0" w:color="auto"/>
                    <w:left w:val="none" w:sz="0" w:space="0" w:color="auto"/>
                    <w:bottom w:val="none" w:sz="0" w:space="0" w:color="auto"/>
                    <w:right w:val="none" w:sz="0" w:space="0" w:color="auto"/>
                  </w:divBdr>
                </w:div>
                <w:div w:id="925571616">
                  <w:marLeft w:val="0"/>
                  <w:marRight w:val="0"/>
                  <w:marTop w:val="0"/>
                  <w:marBottom w:val="0"/>
                  <w:divBdr>
                    <w:top w:val="none" w:sz="0" w:space="0" w:color="auto"/>
                    <w:left w:val="none" w:sz="0" w:space="0" w:color="auto"/>
                    <w:bottom w:val="none" w:sz="0" w:space="0" w:color="auto"/>
                    <w:right w:val="none" w:sz="0" w:space="0" w:color="auto"/>
                  </w:divBdr>
                </w:div>
                <w:div w:id="1442454033">
                  <w:marLeft w:val="0"/>
                  <w:marRight w:val="0"/>
                  <w:marTop w:val="0"/>
                  <w:marBottom w:val="0"/>
                  <w:divBdr>
                    <w:top w:val="none" w:sz="0" w:space="0" w:color="auto"/>
                    <w:left w:val="none" w:sz="0" w:space="0" w:color="auto"/>
                    <w:bottom w:val="none" w:sz="0" w:space="0" w:color="auto"/>
                    <w:right w:val="none" w:sz="0" w:space="0" w:color="auto"/>
                  </w:divBdr>
                </w:div>
                <w:div w:id="1675761743">
                  <w:marLeft w:val="0"/>
                  <w:marRight w:val="0"/>
                  <w:marTop w:val="0"/>
                  <w:marBottom w:val="0"/>
                  <w:divBdr>
                    <w:top w:val="none" w:sz="0" w:space="0" w:color="auto"/>
                    <w:left w:val="none" w:sz="0" w:space="0" w:color="auto"/>
                    <w:bottom w:val="none" w:sz="0" w:space="0" w:color="auto"/>
                    <w:right w:val="none" w:sz="0" w:space="0" w:color="auto"/>
                  </w:divBdr>
                </w:div>
                <w:div w:id="1800419369">
                  <w:marLeft w:val="0"/>
                  <w:marRight w:val="0"/>
                  <w:marTop w:val="0"/>
                  <w:marBottom w:val="0"/>
                  <w:divBdr>
                    <w:top w:val="none" w:sz="0" w:space="0" w:color="auto"/>
                    <w:left w:val="none" w:sz="0" w:space="0" w:color="auto"/>
                    <w:bottom w:val="none" w:sz="0" w:space="0" w:color="auto"/>
                    <w:right w:val="none" w:sz="0" w:space="0" w:color="auto"/>
                  </w:divBdr>
                </w:div>
                <w:div w:id="1902714027">
                  <w:marLeft w:val="0"/>
                  <w:marRight w:val="0"/>
                  <w:marTop w:val="0"/>
                  <w:marBottom w:val="0"/>
                  <w:divBdr>
                    <w:top w:val="none" w:sz="0" w:space="0" w:color="auto"/>
                    <w:left w:val="none" w:sz="0" w:space="0" w:color="auto"/>
                    <w:bottom w:val="none" w:sz="0" w:space="0" w:color="auto"/>
                    <w:right w:val="none" w:sz="0" w:space="0" w:color="auto"/>
                  </w:divBdr>
                </w:div>
                <w:div w:id="2004425955">
                  <w:marLeft w:val="0"/>
                  <w:marRight w:val="0"/>
                  <w:marTop w:val="0"/>
                  <w:marBottom w:val="0"/>
                  <w:divBdr>
                    <w:top w:val="none" w:sz="0" w:space="0" w:color="auto"/>
                    <w:left w:val="none" w:sz="0" w:space="0" w:color="auto"/>
                    <w:bottom w:val="none" w:sz="0" w:space="0" w:color="auto"/>
                    <w:right w:val="none" w:sz="0" w:space="0" w:color="auto"/>
                  </w:divBdr>
                </w:div>
                <w:div w:id="21393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599071">
      <w:bodyDiv w:val="1"/>
      <w:marLeft w:val="0"/>
      <w:marRight w:val="0"/>
      <w:marTop w:val="0"/>
      <w:marBottom w:val="0"/>
      <w:divBdr>
        <w:top w:val="none" w:sz="0" w:space="0" w:color="auto"/>
        <w:left w:val="none" w:sz="0" w:space="0" w:color="auto"/>
        <w:bottom w:val="none" w:sz="0" w:space="0" w:color="auto"/>
        <w:right w:val="none" w:sz="0" w:space="0" w:color="auto"/>
      </w:divBdr>
    </w:div>
    <w:div w:id="1120996029">
      <w:bodyDiv w:val="1"/>
      <w:marLeft w:val="0"/>
      <w:marRight w:val="0"/>
      <w:marTop w:val="0"/>
      <w:marBottom w:val="0"/>
      <w:divBdr>
        <w:top w:val="none" w:sz="0" w:space="0" w:color="auto"/>
        <w:left w:val="none" w:sz="0" w:space="0" w:color="auto"/>
        <w:bottom w:val="none" w:sz="0" w:space="0" w:color="auto"/>
        <w:right w:val="none" w:sz="0" w:space="0" w:color="auto"/>
      </w:divBdr>
      <w:divsChild>
        <w:div w:id="446121197">
          <w:marLeft w:val="0"/>
          <w:marRight w:val="0"/>
          <w:marTop w:val="0"/>
          <w:marBottom w:val="0"/>
          <w:divBdr>
            <w:top w:val="none" w:sz="0" w:space="0" w:color="auto"/>
            <w:left w:val="none" w:sz="0" w:space="0" w:color="auto"/>
            <w:bottom w:val="none" w:sz="0" w:space="0" w:color="auto"/>
            <w:right w:val="none" w:sz="0" w:space="0" w:color="auto"/>
          </w:divBdr>
          <w:divsChild>
            <w:div w:id="769358005">
              <w:marLeft w:val="0"/>
              <w:marRight w:val="0"/>
              <w:marTop w:val="0"/>
              <w:marBottom w:val="0"/>
              <w:divBdr>
                <w:top w:val="none" w:sz="0" w:space="0" w:color="auto"/>
                <w:left w:val="none" w:sz="0" w:space="0" w:color="auto"/>
                <w:bottom w:val="none" w:sz="0" w:space="0" w:color="auto"/>
                <w:right w:val="none" w:sz="0" w:space="0" w:color="auto"/>
              </w:divBdr>
              <w:divsChild>
                <w:div w:id="1268346088">
                  <w:marLeft w:val="0"/>
                  <w:marRight w:val="0"/>
                  <w:marTop w:val="0"/>
                  <w:marBottom w:val="0"/>
                  <w:divBdr>
                    <w:top w:val="none" w:sz="0" w:space="0" w:color="auto"/>
                    <w:left w:val="none" w:sz="0" w:space="0" w:color="auto"/>
                    <w:bottom w:val="none" w:sz="0" w:space="0" w:color="auto"/>
                    <w:right w:val="none" w:sz="0" w:space="0" w:color="auto"/>
                  </w:divBdr>
                  <w:divsChild>
                    <w:div w:id="22947646">
                      <w:marLeft w:val="0"/>
                      <w:marRight w:val="0"/>
                      <w:marTop w:val="0"/>
                      <w:marBottom w:val="0"/>
                      <w:divBdr>
                        <w:top w:val="none" w:sz="0" w:space="0" w:color="auto"/>
                        <w:left w:val="none" w:sz="0" w:space="0" w:color="auto"/>
                        <w:bottom w:val="none" w:sz="0" w:space="0" w:color="auto"/>
                        <w:right w:val="none" w:sz="0" w:space="0" w:color="auto"/>
                      </w:divBdr>
                      <w:divsChild>
                        <w:div w:id="202838678">
                          <w:marLeft w:val="0"/>
                          <w:marRight w:val="0"/>
                          <w:marTop w:val="0"/>
                          <w:marBottom w:val="0"/>
                          <w:divBdr>
                            <w:top w:val="none" w:sz="0" w:space="0" w:color="auto"/>
                            <w:left w:val="none" w:sz="0" w:space="0" w:color="auto"/>
                            <w:bottom w:val="none" w:sz="0" w:space="0" w:color="auto"/>
                            <w:right w:val="none" w:sz="0" w:space="0" w:color="auto"/>
                          </w:divBdr>
                        </w:div>
                      </w:divsChild>
                    </w:div>
                    <w:div w:id="70198918">
                      <w:marLeft w:val="0"/>
                      <w:marRight w:val="0"/>
                      <w:marTop w:val="0"/>
                      <w:marBottom w:val="0"/>
                      <w:divBdr>
                        <w:top w:val="none" w:sz="0" w:space="0" w:color="auto"/>
                        <w:left w:val="none" w:sz="0" w:space="0" w:color="auto"/>
                        <w:bottom w:val="none" w:sz="0" w:space="0" w:color="auto"/>
                        <w:right w:val="none" w:sz="0" w:space="0" w:color="auto"/>
                      </w:divBdr>
                      <w:divsChild>
                        <w:div w:id="1979067902">
                          <w:marLeft w:val="0"/>
                          <w:marRight w:val="0"/>
                          <w:marTop w:val="0"/>
                          <w:marBottom w:val="0"/>
                          <w:divBdr>
                            <w:top w:val="none" w:sz="0" w:space="0" w:color="auto"/>
                            <w:left w:val="none" w:sz="0" w:space="0" w:color="auto"/>
                            <w:bottom w:val="none" w:sz="0" w:space="0" w:color="auto"/>
                            <w:right w:val="none" w:sz="0" w:space="0" w:color="auto"/>
                          </w:divBdr>
                        </w:div>
                      </w:divsChild>
                    </w:div>
                    <w:div w:id="93285540">
                      <w:marLeft w:val="0"/>
                      <w:marRight w:val="0"/>
                      <w:marTop w:val="0"/>
                      <w:marBottom w:val="0"/>
                      <w:divBdr>
                        <w:top w:val="none" w:sz="0" w:space="0" w:color="auto"/>
                        <w:left w:val="none" w:sz="0" w:space="0" w:color="auto"/>
                        <w:bottom w:val="none" w:sz="0" w:space="0" w:color="auto"/>
                        <w:right w:val="none" w:sz="0" w:space="0" w:color="auto"/>
                      </w:divBdr>
                      <w:divsChild>
                        <w:div w:id="1983847599">
                          <w:marLeft w:val="0"/>
                          <w:marRight w:val="0"/>
                          <w:marTop w:val="0"/>
                          <w:marBottom w:val="0"/>
                          <w:divBdr>
                            <w:top w:val="none" w:sz="0" w:space="0" w:color="auto"/>
                            <w:left w:val="none" w:sz="0" w:space="0" w:color="auto"/>
                            <w:bottom w:val="none" w:sz="0" w:space="0" w:color="auto"/>
                            <w:right w:val="none" w:sz="0" w:space="0" w:color="auto"/>
                          </w:divBdr>
                        </w:div>
                      </w:divsChild>
                    </w:div>
                    <w:div w:id="136922612">
                      <w:marLeft w:val="0"/>
                      <w:marRight w:val="0"/>
                      <w:marTop w:val="0"/>
                      <w:marBottom w:val="0"/>
                      <w:divBdr>
                        <w:top w:val="none" w:sz="0" w:space="0" w:color="auto"/>
                        <w:left w:val="none" w:sz="0" w:space="0" w:color="auto"/>
                        <w:bottom w:val="none" w:sz="0" w:space="0" w:color="auto"/>
                        <w:right w:val="none" w:sz="0" w:space="0" w:color="auto"/>
                      </w:divBdr>
                      <w:divsChild>
                        <w:div w:id="1536768047">
                          <w:marLeft w:val="0"/>
                          <w:marRight w:val="0"/>
                          <w:marTop w:val="0"/>
                          <w:marBottom w:val="0"/>
                          <w:divBdr>
                            <w:top w:val="none" w:sz="0" w:space="0" w:color="auto"/>
                            <w:left w:val="none" w:sz="0" w:space="0" w:color="auto"/>
                            <w:bottom w:val="none" w:sz="0" w:space="0" w:color="auto"/>
                            <w:right w:val="none" w:sz="0" w:space="0" w:color="auto"/>
                          </w:divBdr>
                        </w:div>
                      </w:divsChild>
                    </w:div>
                    <w:div w:id="137384547">
                      <w:marLeft w:val="0"/>
                      <w:marRight w:val="0"/>
                      <w:marTop w:val="0"/>
                      <w:marBottom w:val="0"/>
                      <w:divBdr>
                        <w:top w:val="none" w:sz="0" w:space="0" w:color="auto"/>
                        <w:left w:val="none" w:sz="0" w:space="0" w:color="auto"/>
                        <w:bottom w:val="none" w:sz="0" w:space="0" w:color="auto"/>
                        <w:right w:val="none" w:sz="0" w:space="0" w:color="auto"/>
                      </w:divBdr>
                      <w:divsChild>
                        <w:div w:id="148519176">
                          <w:marLeft w:val="0"/>
                          <w:marRight w:val="0"/>
                          <w:marTop w:val="0"/>
                          <w:marBottom w:val="0"/>
                          <w:divBdr>
                            <w:top w:val="none" w:sz="0" w:space="0" w:color="auto"/>
                            <w:left w:val="none" w:sz="0" w:space="0" w:color="auto"/>
                            <w:bottom w:val="none" w:sz="0" w:space="0" w:color="auto"/>
                            <w:right w:val="none" w:sz="0" w:space="0" w:color="auto"/>
                          </w:divBdr>
                        </w:div>
                        <w:div w:id="517234481">
                          <w:marLeft w:val="0"/>
                          <w:marRight w:val="0"/>
                          <w:marTop w:val="0"/>
                          <w:marBottom w:val="0"/>
                          <w:divBdr>
                            <w:top w:val="none" w:sz="0" w:space="0" w:color="auto"/>
                            <w:left w:val="none" w:sz="0" w:space="0" w:color="auto"/>
                            <w:bottom w:val="none" w:sz="0" w:space="0" w:color="auto"/>
                            <w:right w:val="none" w:sz="0" w:space="0" w:color="auto"/>
                          </w:divBdr>
                        </w:div>
                      </w:divsChild>
                    </w:div>
                    <w:div w:id="161553934">
                      <w:marLeft w:val="0"/>
                      <w:marRight w:val="0"/>
                      <w:marTop w:val="0"/>
                      <w:marBottom w:val="0"/>
                      <w:divBdr>
                        <w:top w:val="none" w:sz="0" w:space="0" w:color="auto"/>
                        <w:left w:val="none" w:sz="0" w:space="0" w:color="auto"/>
                        <w:bottom w:val="none" w:sz="0" w:space="0" w:color="auto"/>
                        <w:right w:val="none" w:sz="0" w:space="0" w:color="auto"/>
                      </w:divBdr>
                      <w:divsChild>
                        <w:div w:id="1351253982">
                          <w:marLeft w:val="0"/>
                          <w:marRight w:val="0"/>
                          <w:marTop w:val="0"/>
                          <w:marBottom w:val="0"/>
                          <w:divBdr>
                            <w:top w:val="none" w:sz="0" w:space="0" w:color="auto"/>
                            <w:left w:val="none" w:sz="0" w:space="0" w:color="auto"/>
                            <w:bottom w:val="none" w:sz="0" w:space="0" w:color="auto"/>
                            <w:right w:val="none" w:sz="0" w:space="0" w:color="auto"/>
                          </w:divBdr>
                        </w:div>
                      </w:divsChild>
                    </w:div>
                    <w:div w:id="187449904">
                      <w:marLeft w:val="0"/>
                      <w:marRight w:val="0"/>
                      <w:marTop w:val="0"/>
                      <w:marBottom w:val="0"/>
                      <w:divBdr>
                        <w:top w:val="none" w:sz="0" w:space="0" w:color="auto"/>
                        <w:left w:val="none" w:sz="0" w:space="0" w:color="auto"/>
                        <w:bottom w:val="none" w:sz="0" w:space="0" w:color="auto"/>
                        <w:right w:val="none" w:sz="0" w:space="0" w:color="auto"/>
                      </w:divBdr>
                      <w:divsChild>
                        <w:div w:id="1615673578">
                          <w:marLeft w:val="0"/>
                          <w:marRight w:val="0"/>
                          <w:marTop w:val="0"/>
                          <w:marBottom w:val="0"/>
                          <w:divBdr>
                            <w:top w:val="none" w:sz="0" w:space="0" w:color="auto"/>
                            <w:left w:val="none" w:sz="0" w:space="0" w:color="auto"/>
                            <w:bottom w:val="none" w:sz="0" w:space="0" w:color="auto"/>
                            <w:right w:val="none" w:sz="0" w:space="0" w:color="auto"/>
                          </w:divBdr>
                        </w:div>
                      </w:divsChild>
                    </w:div>
                    <w:div w:id="213008351">
                      <w:marLeft w:val="0"/>
                      <w:marRight w:val="0"/>
                      <w:marTop w:val="0"/>
                      <w:marBottom w:val="0"/>
                      <w:divBdr>
                        <w:top w:val="none" w:sz="0" w:space="0" w:color="auto"/>
                        <w:left w:val="none" w:sz="0" w:space="0" w:color="auto"/>
                        <w:bottom w:val="none" w:sz="0" w:space="0" w:color="auto"/>
                        <w:right w:val="none" w:sz="0" w:space="0" w:color="auto"/>
                      </w:divBdr>
                      <w:divsChild>
                        <w:div w:id="97677343">
                          <w:marLeft w:val="0"/>
                          <w:marRight w:val="0"/>
                          <w:marTop w:val="0"/>
                          <w:marBottom w:val="0"/>
                          <w:divBdr>
                            <w:top w:val="none" w:sz="0" w:space="0" w:color="auto"/>
                            <w:left w:val="none" w:sz="0" w:space="0" w:color="auto"/>
                            <w:bottom w:val="none" w:sz="0" w:space="0" w:color="auto"/>
                            <w:right w:val="none" w:sz="0" w:space="0" w:color="auto"/>
                          </w:divBdr>
                        </w:div>
                      </w:divsChild>
                    </w:div>
                    <w:div w:id="249588948">
                      <w:marLeft w:val="0"/>
                      <w:marRight w:val="0"/>
                      <w:marTop w:val="0"/>
                      <w:marBottom w:val="0"/>
                      <w:divBdr>
                        <w:top w:val="none" w:sz="0" w:space="0" w:color="auto"/>
                        <w:left w:val="none" w:sz="0" w:space="0" w:color="auto"/>
                        <w:bottom w:val="none" w:sz="0" w:space="0" w:color="auto"/>
                        <w:right w:val="none" w:sz="0" w:space="0" w:color="auto"/>
                      </w:divBdr>
                      <w:divsChild>
                        <w:div w:id="310184084">
                          <w:marLeft w:val="0"/>
                          <w:marRight w:val="0"/>
                          <w:marTop w:val="0"/>
                          <w:marBottom w:val="0"/>
                          <w:divBdr>
                            <w:top w:val="none" w:sz="0" w:space="0" w:color="auto"/>
                            <w:left w:val="none" w:sz="0" w:space="0" w:color="auto"/>
                            <w:bottom w:val="none" w:sz="0" w:space="0" w:color="auto"/>
                            <w:right w:val="none" w:sz="0" w:space="0" w:color="auto"/>
                          </w:divBdr>
                        </w:div>
                      </w:divsChild>
                    </w:div>
                    <w:div w:id="306908472">
                      <w:marLeft w:val="0"/>
                      <w:marRight w:val="0"/>
                      <w:marTop w:val="0"/>
                      <w:marBottom w:val="0"/>
                      <w:divBdr>
                        <w:top w:val="none" w:sz="0" w:space="0" w:color="auto"/>
                        <w:left w:val="none" w:sz="0" w:space="0" w:color="auto"/>
                        <w:bottom w:val="none" w:sz="0" w:space="0" w:color="auto"/>
                        <w:right w:val="none" w:sz="0" w:space="0" w:color="auto"/>
                      </w:divBdr>
                      <w:divsChild>
                        <w:div w:id="2105758136">
                          <w:marLeft w:val="0"/>
                          <w:marRight w:val="0"/>
                          <w:marTop w:val="0"/>
                          <w:marBottom w:val="0"/>
                          <w:divBdr>
                            <w:top w:val="none" w:sz="0" w:space="0" w:color="auto"/>
                            <w:left w:val="none" w:sz="0" w:space="0" w:color="auto"/>
                            <w:bottom w:val="none" w:sz="0" w:space="0" w:color="auto"/>
                            <w:right w:val="none" w:sz="0" w:space="0" w:color="auto"/>
                          </w:divBdr>
                        </w:div>
                      </w:divsChild>
                    </w:div>
                    <w:div w:id="322507717">
                      <w:marLeft w:val="0"/>
                      <w:marRight w:val="0"/>
                      <w:marTop w:val="0"/>
                      <w:marBottom w:val="0"/>
                      <w:divBdr>
                        <w:top w:val="none" w:sz="0" w:space="0" w:color="auto"/>
                        <w:left w:val="none" w:sz="0" w:space="0" w:color="auto"/>
                        <w:bottom w:val="none" w:sz="0" w:space="0" w:color="auto"/>
                        <w:right w:val="none" w:sz="0" w:space="0" w:color="auto"/>
                      </w:divBdr>
                      <w:divsChild>
                        <w:div w:id="144323635">
                          <w:marLeft w:val="0"/>
                          <w:marRight w:val="0"/>
                          <w:marTop w:val="0"/>
                          <w:marBottom w:val="0"/>
                          <w:divBdr>
                            <w:top w:val="none" w:sz="0" w:space="0" w:color="auto"/>
                            <w:left w:val="none" w:sz="0" w:space="0" w:color="auto"/>
                            <w:bottom w:val="none" w:sz="0" w:space="0" w:color="auto"/>
                            <w:right w:val="none" w:sz="0" w:space="0" w:color="auto"/>
                          </w:divBdr>
                        </w:div>
                      </w:divsChild>
                    </w:div>
                    <w:div w:id="402607377">
                      <w:marLeft w:val="0"/>
                      <w:marRight w:val="0"/>
                      <w:marTop w:val="0"/>
                      <w:marBottom w:val="0"/>
                      <w:divBdr>
                        <w:top w:val="none" w:sz="0" w:space="0" w:color="auto"/>
                        <w:left w:val="none" w:sz="0" w:space="0" w:color="auto"/>
                        <w:bottom w:val="none" w:sz="0" w:space="0" w:color="auto"/>
                        <w:right w:val="none" w:sz="0" w:space="0" w:color="auto"/>
                      </w:divBdr>
                      <w:divsChild>
                        <w:div w:id="1147474228">
                          <w:marLeft w:val="0"/>
                          <w:marRight w:val="0"/>
                          <w:marTop w:val="0"/>
                          <w:marBottom w:val="0"/>
                          <w:divBdr>
                            <w:top w:val="none" w:sz="0" w:space="0" w:color="auto"/>
                            <w:left w:val="none" w:sz="0" w:space="0" w:color="auto"/>
                            <w:bottom w:val="none" w:sz="0" w:space="0" w:color="auto"/>
                            <w:right w:val="none" w:sz="0" w:space="0" w:color="auto"/>
                          </w:divBdr>
                        </w:div>
                      </w:divsChild>
                    </w:div>
                    <w:div w:id="429475001">
                      <w:marLeft w:val="0"/>
                      <w:marRight w:val="0"/>
                      <w:marTop w:val="0"/>
                      <w:marBottom w:val="0"/>
                      <w:divBdr>
                        <w:top w:val="none" w:sz="0" w:space="0" w:color="auto"/>
                        <w:left w:val="none" w:sz="0" w:space="0" w:color="auto"/>
                        <w:bottom w:val="none" w:sz="0" w:space="0" w:color="auto"/>
                        <w:right w:val="none" w:sz="0" w:space="0" w:color="auto"/>
                      </w:divBdr>
                      <w:divsChild>
                        <w:div w:id="606354844">
                          <w:marLeft w:val="0"/>
                          <w:marRight w:val="0"/>
                          <w:marTop w:val="0"/>
                          <w:marBottom w:val="0"/>
                          <w:divBdr>
                            <w:top w:val="none" w:sz="0" w:space="0" w:color="auto"/>
                            <w:left w:val="none" w:sz="0" w:space="0" w:color="auto"/>
                            <w:bottom w:val="none" w:sz="0" w:space="0" w:color="auto"/>
                            <w:right w:val="none" w:sz="0" w:space="0" w:color="auto"/>
                          </w:divBdr>
                        </w:div>
                        <w:div w:id="904990478">
                          <w:marLeft w:val="0"/>
                          <w:marRight w:val="0"/>
                          <w:marTop w:val="0"/>
                          <w:marBottom w:val="0"/>
                          <w:divBdr>
                            <w:top w:val="none" w:sz="0" w:space="0" w:color="auto"/>
                            <w:left w:val="none" w:sz="0" w:space="0" w:color="auto"/>
                            <w:bottom w:val="none" w:sz="0" w:space="0" w:color="auto"/>
                            <w:right w:val="none" w:sz="0" w:space="0" w:color="auto"/>
                          </w:divBdr>
                        </w:div>
                      </w:divsChild>
                    </w:div>
                    <w:div w:id="436753609">
                      <w:marLeft w:val="0"/>
                      <w:marRight w:val="0"/>
                      <w:marTop w:val="0"/>
                      <w:marBottom w:val="0"/>
                      <w:divBdr>
                        <w:top w:val="none" w:sz="0" w:space="0" w:color="auto"/>
                        <w:left w:val="none" w:sz="0" w:space="0" w:color="auto"/>
                        <w:bottom w:val="none" w:sz="0" w:space="0" w:color="auto"/>
                        <w:right w:val="none" w:sz="0" w:space="0" w:color="auto"/>
                      </w:divBdr>
                      <w:divsChild>
                        <w:div w:id="229854497">
                          <w:marLeft w:val="0"/>
                          <w:marRight w:val="0"/>
                          <w:marTop w:val="0"/>
                          <w:marBottom w:val="0"/>
                          <w:divBdr>
                            <w:top w:val="none" w:sz="0" w:space="0" w:color="auto"/>
                            <w:left w:val="none" w:sz="0" w:space="0" w:color="auto"/>
                            <w:bottom w:val="none" w:sz="0" w:space="0" w:color="auto"/>
                            <w:right w:val="none" w:sz="0" w:space="0" w:color="auto"/>
                          </w:divBdr>
                        </w:div>
                      </w:divsChild>
                    </w:div>
                    <w:div w:id="467433831">
                      <w:marLeft w:val="0"/>
                      <w:marRight w:val="0"/>
                      <w:marTop w:val="0"/>
                      <w:marBottom w:val="0"/>
                      <w:divBdr>
                        <w:top w:val="none" w:sz="0" w:space="0" w:color="auto"/>
                        <w:left w:val="none" w:sz="0" w:space="0" w:color="auto"/>
                        <w:bottom w:val="none" w:sz="0" w:space="0" w:color="auto"/>
                        <w:right w:val="none" w:sz="0" w:space="0" w:color="auto"/>
                      </w:divBdr>
                      <w:divsChild>
                        <w:div w:id="1671371752">
                          <w:marLeft w:val="0"/>
                          <w:marRight w:val="0"/>
                          <w:marTop w:val="0"/>
                          <w:marBottom w:val="0"/>
                          <w:divBdr>
                            <w:top w:val="none" w:sz="0" w:space="0" w:color="auto"/>
                            <w:left w:val="none" w:sz="0" w:space="0" w:color="auto"/>
                            <w:bottom w:val="none" w:sz="0" w:space="0" w:color="auto"/>
                            <w:right w:val="none" w:sz="0" w:space="0" w:color="auto"/>
                          </w:divBdr>
                        </w:div>
                      </w:divsChild>
                    </w:div>
                    <w:div w:id="483090153">
                      <w:marLeft w:val="0"/>
                      <w:marRight w:val="0"/>
                      <w:marTop w:val="0"/>
                      <w:marBottom w:val="0"/>
                      <w:divBdr>
                        <w:top w:val="none" w:sz="0" w:space="0" w:color="auto"/>
                        <w:left w:val="none" w:sz="0" w:space="0" w:color="auto"/>
                        <w:bottom w:val="none" w:sz="0" w:space="0" w:color="auto"/>
                        <w:right w:val="none" w:sz="0" w:space="0" w:color="auto"/>
                      </w:divBdr>
                      <w:divsChild>
                        <w:div w:id="183399516">
                          <w:marLeft w:val="0"/>
                          <w:marRight w:val="0"/>
                          <w:marTop w:val="0"/>
                          <w:marBottom w:val="0"/>
                          <w:divBdr>
                            <w:top w:val="none" w:sz="0" w:space="0" w:color="auto"/>
                            <w:left w:val="none" w:sz="0" w:space="0" w:color="auto"/>
                            <w:bottom w:val="none" w:sz="0" w:space="0" w:color="auto"/>
                            <w:right w:val="none" w:sz="0" w:space="0" w:color="auto"/>
                          </w:divBdr>
                        </w:div>
                      </w:divsChild>
                    </w:div>
                    <w:div w:id="587541994">
                      <w:marLeft w:val="0"/>
                      <w:marRight w:val="0"/>
                      <w:marTop w:val="0"/>
                      <w:marBottom w:val="0"/>
                      <w:divBdr>
                        <w:top w:val="none" w:sz="0" w:space="0" w:color="auto"/>
                        <w:left w:val="none" w:sz="0" w:space="0" w:color="auto"/>
                        <w:bottom w:val="none" w:sz="0" w:space="0" w:color="auto"/>
                        <w:right w:val="none" w:sz="0" w:space="0" w:color="auto"/>
                      </w:divBdr>
                      <w:divsChild>
                        <w:div w:id="1714034450">
                          <w:marLeft w:val="0"/>
                          <w:marRight w:val="0"/>
                          <w:marTop w:val="0"/>
                          <w:marBottom w:val="0"/>
                          <w:divBdr>
                            <w:top w:val="none" w:sz="0" w:space="0" w:color="auto"/>
                            <w:left w:val="none" w:sz="0" w:space="0" w:color="auto"/>
                            <w:bottom w:val="none" w:sz="0" w:space="0" w:color="auto"/>
                            <w:right w:val="none" w:sz="0" w:space="0" w:color="auto"/>
                          </w:divBdr>
                        </w:div>
                      </w:divsChild>
                    </w:div>
                    <w:div w:id="624893645">
                      <w:marLeft w:val="0"/>
                      <w:marRight w:val="0"/>
                      <w:marTop w:val="0"/>
                      <w:marBottom w:val="0"/>
                      <w:divBdr>
                        <w:top w:val="none" w:sz="0" w:space="0" w:color="auto"/>
                        <w:left w:val="none" w:sz="0" w:space="0" w:color="auto"/>
                        <w:bottom w:val="none" w:sz="0" w:space="0" w:color="auto"/>
                        <w:right w:val="none" w:sz="0" w:space="0" w:color="auto"/>
                      </w:divBdr>
                      <w:divsChild>
                        <w:div w:id="841965479">
                          <w:marLeft w:val="0"/>
                          <w:marRight w:val="0"/>
                          <w:marTop w:val="0"/>
                          <w:marBottom w:val="0"/>
                          <w:divBdr>
                            <w:top w:val="none" w:sz="0" w:space="0" w:color="auto"/>
                            <w:left w:val="none" w:sz="0" w:space="0" w:color="auto"/>
                            <w:bottom w:val="none" w:sz="0" w:space="0" w:color="auto"/>
                            <w:right w:val="none" w:sz="0" w:space="0" w:color="auto"/>
                          </w:divBdr>
                        </w:div>
                      </w:divsChild>
                    </w:div>
                    <w:div w:id="649406594">
                      <w:marLeft w:val="0"/>
                      <w:marRight w:val="0"/>
                      <w:marTop w:val="0"/>
                      <w:marBottom w:val="0"/>
                      <w:divBdr>
                        <w:top w:val="none" w:sz="0" w:space="0" w:color="auto"/>
                        <w:left w:val="none" w:sz="0" w:space="0" w:color="auto"/>
                        <w:bottom w:val="none" w:sz="0" w:space="0" w:color="auto"/>
                        <w:right w:val="none" w:sz="0" w:space="0" w:color="auto"/>
                      </w:divBdr>
                      <w:divsChild>
                        <w:div w:id="787702632">
                          <w:marLeft w:val="0"/>
                          <w:marRight w:val="0"/>
                          <w:marTop w:val="0"/>
                          <w:marBottom w:val="0"/>
                          <w:divBdr>
                            <w:top w:val="none" w:sz="0" w:space="0" w:color="auto"/>
                            <w:left w:val="none" w:sz="0" w:space="0" w:color="auto"/>
                            <w:bottom w:val="none" w:sz="0" w:space="0" w:color="auto"/>
                            <w:right w:val="none" w:sz="0" w:space="0" w:color="auto"/>
                          </w:divBdr>
                        </w:div>
                      </w:divsChild>
                    </w:div>
                    <w:div w:id="684090383">
                      <w:marLeft w:val="0"/>
                      <w:marRight w:val="0"/>
                      <w:marTop w:val="0"/>
                      <w:marBottom w:val="0"/>
                      <w:divBdr>
                        <w:top w:val="none" w:sz="0" w:space="0" w:color="auto"/>
                        <w:left w:val="none" w:sz="0" w:space="0" w:color="auto"/>
                        <w:bottom w:val="none" w:sz="0" w:space="0" w:color="auto"/>
                        <w:right w:val="none" w:sz="0" w:space="0" w:color="auto"/>
                      </w:divBdr>
                      <w:divsChild>
                        <w:div w:id="312174083">
                          <w:marLeft w:val="0"/>
                          <w:marRight w:val="0"/>
                          <w:marTop w:val="0"/>
                          <w:marBottom w:val="0"/>
                          <w:divBdr>
                            <w:top w:val="none" w:sz="0" w:space="0" w:color="auto"/>
                            <w:left w:val="none" w:sz="0" w:space="0" w:color="auto"/>
                            <w:bottom w:val="none" w:sz="0" w:space="0" w:color="auto"/>
                            <w:right w:val="none" w:sz="0" w:space="0" w:color="auto"/>
                          </w:divBdr>
                        </w:div>
                      </w:divsChild>
                    </w:div>
                    <w:div w:id="700131149">
                      <w:marLeft w:val="0"/>
                      <w:marRight w:val="0"/>
                      <w:marTop w:val="0"/>
                      <w:marBottom w:val="0"/>
                      <w:divBdr>
                        <w:top w:val="none" w:sz="0" w:space="0" w:color="auto"/>
                        <w:left w:val="none" w:sz="0" w:space="0" w:color="auto"/>
                        <w:bottom w:val="none" w:sz="0" w:space="0" w:color="auto"/>
                        <w:right w:val="none" w:sz="0" w:space="0" w:color="auto"/>
                      </w:divBdr>
                      <w:divsChild>
                        <w:div w:id="458693862">
                          <w:marLeft w:val="0"/>
                          <w:marRight w:val="0"/>
                          <w:marTop w:val="0"/>
                          <w:marBottom w:val="0"/>
                          <w:divBdr>
                            <w:top w:val="none" w:sz="0" w:space="0" w:color="auto"/>
                            <w:left w:val="none" w:sz="0" w:space="0" w:color="auto"/>
                            <w:bottom w:val="none" w:sz="0" w:space="0" w:color="auto"/>
                            <w:right w:val="none" w:sz="0" w:space="0" w:color="auto"/>
                          </w:divBdr>
                        </w:div>
                      </w:divsChild>
                    </w:div>
                    <w:div w:id="720517944">
                      <w:marLeft w:val="0"/>
                      <w:marRight w:val="0"/>
                      <w:marTop w:val="0"/>
                      <w:marBottom w:val="0"/>
                      <w:divBdr>
                        <w:top w:val="none" w:sz="0" w:space="0" w:color="auto"/>
                        <w:left w:val="none" w:sz="0" w:space="0" w:color="auto"/>
                        <w:bottom w:val="none" w:sz="0" w:space="0" w:color="auto"/>
                        <w:right w:val="none" w:sz="0" w:space="0" w:color="auto"/>
                      </w:divBdr>
                      <w:divsChild>
                        <w:div w:id="253705405">
                          <w:marLeft w:val="0"/>
                          <w:marRight w:val="0"/>
                          <w:marTop w:val="0"/>
                          <w:marBottom w:val="0"/>
                          <w:divBdr>
                            <w:top w:val="none" w:sz="0" w:space="0" w:color="auto"/>
                            <w:left w:val="none" w:sz="0" w:space="0" w:color="auto"/>
                            <w:bottom w:val="none" w:sz="0" w:space="0" w:color="auto"/>
                            <w:right w:val="none" w:sz="0" w:space="0" w:color="auto"/>
                          </w:divBdr>
                        </w:div>
                        <w:div w:id="429621099">
                          <w:marLeft w:val="0"/>
                          <w:marRight w:val="0"/>
                          <w:marTop w:val="0"/>
                          <w:marBottom w:val="0"/>
                          <w:divBdr>
                            <w:top w:val="none" w:sz="0" w:space="0" w:color="auto"/>
                            <w:left w:val="none" w:sz="0" w:space="0" w:color="auto"/>
                            <w:bottom w:val="none" w:sz="0" w:space="0" w:color="auto"/>
                            <w:right w:val="none" w:sz="0" w:space="0" w:color="auto"/>
                          </w:divBdr>
                        </w:div>
                        <w:div w:id="518547726">
                          <w:marLeft w:val="0"/>
                          <w:marRight w:val="0"/>
                          <w:marTop w:val="0"/>
                          <w:marBottom w:val="0"/>
                          <w:divBdr>
                            <w:top w:val="none" w:sz="0" w:space="0" w:color="auto"/>
                            <w:left w:val="none" w:sz="0" w:space="0" w:color="auto"/>
                            <w:bottom w:val="none" w:sz="0" w:space="0" w:color="auto"/>
                            <w:right w:val="none" w:sz="0" w:space="0" w:color="auto"/>
                          </w:divBdr>
                        </w:div>
                        <w:div w:id="698050151">
                          <w:marLeft w:val="0"/>
                          <w:marRight w:val="0"/>
                          <w:marTop w:val="0"/>
                          <w:marBottom w:val="0"/>
                          <w:divBdr>
                            <w:top w:val="none" w:sz="0" w:space="0" w:color="auto"/>
                            <w:left w:val="none" w:sz="0" w:space="0" w:color="auto"/>
                            <w:bottom w:val="none" w:sz="0" w:space="0" w:color="auto"/>
                            <w:right w:val="none" w:sz="0" w:space="0" w:color="auto"/>
                          </w:divBdr>
                        </w:div>
                        <w:div w:id="752508952">
                          <w:marLeft w:val="0"/>
                          <w:marRight w:val="0"/>
                          <w:marTop w:val="0"/>
                          <w:marBottom w:val="0"/>
                          <w:divBdr>
                            <w:top w:val="none" w:sz="0" w:space="0" w:color="auto"/>
                            <w:left w:val="none" w:sz="0" w:space="0" w:color="auto"/>
                            <w:bottom w:val="none" w:sz="0" w:space="0" w:color="auto"/>
                            <w:right w:val="none" w:sz="0" w:space="0" w:color="auto"/>
                          </w:divBdr>
                        </w:div>
                        <w:div w:id="1107624838">
                          <w:marLeft w:val="0"/>
                          <w:marRight w:val="0"/>
                          <w:marTop w:val="0"/>
                          <w:marBottom w:val="0"/>
                          <w:divBdr>
                            <w:top w:val="none" w:sz="0" w:space="0" w:color="auto"/>
                            <w:left w:val="none" w:sz="0" w:space="0" w:color="auto"/>
                            <w:bottom w:val="none" w:sz="0" w:space="0" w:color="auto"/>
                            <w:right w:val="none" w:sz="0" w:space="0" w:color="auto"/>
                          </w:divBdr>
                        </w:div>
                        <w:div w:id="1249005161">
                          <w:marLeft w:val="0"/>
                          <w:marRight w:val="0"/>
                          <w:marTop w:val="0"/>
                          <w:marBottom w:val="0"/>
                          <w:divBdr>
                            <w:top w:val="none" w:sz="0" w:space="0" w:color="auto"/>
                            <w:left w:val="none" w:sz="0" w:space="0" w:color="auto"/>
                            <w:bottom w:val="none" w:sz="0" w:space="0" w:color="auto"/>
                            <w:right w:val="none" w:sz="0" w:space="0" w:color="auto"/>
                          </w:divBdr>
                        </w:div>
                        <w:div w:id="1682007915">
                          <w:marLeft w:val="0"/>
                          <w:marRight w:val="0"/>
                          <w:marTop w:val="0"/>
                          <w:marBottom w:val="0"/>
                          <w:divBdr>
                            <w:top w:val="none" w:sz="0" w:space="0" w:color="auto"/>
                            <w:left w:val="none" w:sz="0" w:space="0" w:color="auto"/>
                            <w:bottom w:val="none" w:sz="0" w:space="0" w:color="auto"/>
                            <w:right w:val="none" w:sz="0" w:space="0" w:color="auto"/>
                          </w:divBdr>
                        </w:div>
                        <w:div w:id="1726221145">
                          <w:marLeft w:val="0"/>
                          <w:marRight w:val="0"/>
                          <w:marTop w:val="0"/>
                          <w:marBottom w:val="0"/>
                          <w:divBdr>
                            <w:top w:val="none" w:sz="0" w:space="0" w:color="auto"/>
                            <w:left w:val="none" w:sz="0" w:space="0" w:color="auto"/>
                            <w:bottom w:val="none" w:sz="0" w:space="0" w:color="auto"/>
                            <w:right w:val="none" w:sz="0" w:space="0" w:color="auto"/>
                          </w:divBdr>
                        </w:div>
                      </w:divsChild>
                    </w:div>
                    <w:div w:id="754133220">
                      <w:marLeft w:val="0"/>
                      <w:marRight w:val="0"/>
                      <w:marTop w:val="0"/>
                      <w:marBottom w:val="0"/>
                      <w:divBdr>
                        <w:top w:val="none" w:sz="0" w:space="0" w:color="auto"/>
                        <w:left w:val="none" w:sz="0" w:space="0" w:color="auto"/>
                        <w:bottom w:val="none" w:sz="0" w:space="0" w:color="auto"/>
                        <w:right w:val="none" w:sz="0" w:space="0" w:color="auto"/>
                      </w:divBdr>
                      <w:divsChild>
                        <w:div w:id="1318532014">
                          <w:marLeft w:val="0"/>
                          <w:marRight w:val="0"/>
                          <w:marTop w:val="0"/>
                          <w:marBottom w:val="0"/>
                          <w:divBdr>
                            <w:top w:val="none" w:sz="0" w:space="0" w:color="auto"/>
                            <w:left w:val="none" w:sz="0" w:space="0" w:color="auto"/>
                            <w:bottom w:val="none" w:sz="0" w:space="0" w:color="auto"/>
                            <w:right w:val="none" w:sz="0" w:space="0" w:color="auto"/>
                          </w:divBdr>
                        </w:div>
                        <w:div w:id="1335720710">
                          <w:marLeft w:val="0"/>
                          <w:marRight w:val="0"/>
                          <w:marTop w:val="0"/>
                          <w:marBottom w:val="0"/>
                          <w:divBdr>
                            <w:top w:val="none" w:sz="0" w:space="0" w:color="auto"/>
                            <w:left w:val="none" w:sz="0" w:space="0" w:color="auto"/>
                            <w:bottom w:val="none" w:sz="0" w:space="0" w:color="auto"/>
                            <w:right w:val="none" w:sz="0" w:space="0" w:color="auto"/>
                          </w:divBdr>
                        </w:div>
                      </w:divsChild>
                    </w:div>
                    <w:div w:id="756290601">
                      <w:marLeft w:val="0"/>
                      <w:marRight w:val="0"/>
                      <w:marTop w:val="0"/>
                      <w:marBottom w:val="0"/>
                      <w:divBdr>
                        <w:top w:val="none" w:sz="0" w:space="0" w:color="auto"/>
                        <w:left w:val="none" w:sz="0" w:space="0" w:color="auto"/>
                        <w:bottom w:val="none" w:sz="0" w:space="0" w:color="auto"/>
                        <w:right w:val="none" w:sz="0" w:space="0" w:color="auto"/>
                      </w:divBdr>
                      <w:divsChild>
                        <w:div w:id="2071271507">
                          <w:marLeft w:val="0"/>
                          <w:marRight w:val="0"/>
                          <w:marTop w:val="0"/>
                          <w:marBottom w:val="0"/>
                          <w:divBdr>
                            <w:top w:val="none" w:sz="0" w:space="0" w:color="auto"/>
                            <w:left w:val="none" w:sz="0" w:space="0" w:color="auto"/>
                            <w:bottom w:val="none" w:sz="0" w:space="0" w:color="auto"/>
                            <w:right w:val="none" w:sz="0" w:space="0" w:color="auto"/>
                          </w:divBdr>
                        </w:div>
                      </w:divsChild>
                    </w:div>
                    <w:div w:id="780337462">
                      <w:marLeft w:val="0"/>
                      <w:marRight w:val="0"/>
                      <w:marTop w:val="0"/>
                      <w:marBottom w:val="0"/>
                      <w:divBdr>
                        <w:top w:val="none" w:sz="0" w:space="0" w:color="auto"/>
                        <w:left w:val="none" w:sz="0" w:space="0" w:color="auto"/>
                        <w:bottom w:val="none" w:sz="0" w:space="0" w:color="auto"/>
                        <w:right w:val="none" w:sz="0" w:space="0" w:color="auto"/>
                      </w:divBdr>
                      <w:divsChild>
                        <w:div w:id="1094977648">
                          <w:marLeft w:val="0"/>
                          <w:marRight w:val="0"/>
                          <w:marTop w:val="0"/>
                          <w:marBottom w:val="0"/>
                          <w:divBdr>
                            <w:top w:val="none" w:sz="0" w:space="0" w:color="auto"/>
                            <w:left w:val="none" w:sz="0" w:space="0" w:color="auto"/>
                            <w:bottom w:val="none" w:sz="0" w:space="0" w:color="auto"/>
                            <w:right w:val="none" w:sz="0" w:space="0" w:color="auto"/>
                          </w:divBdr>
                        </w:div>
                      </w:divsChild>
                    </w:div>
                    <w:div w:id="792285889">
                      <w:marLeft w:val="0"/>
                      <w:marRight w:val="0"/>
                      <w:marTop w:val="0"/>
                      <w:marBottom w:val="0"/>
                      <w:divBdr>
                        <w:top w:val="none" w:sz="0" w:space="0" w:color="auto"/>
                        <w:left w:val="none" w:sz="0" w:space="0" w:color="auto"/>
                        <w:bottom w:val="none" w:sz="0" w:space="0" w:color="auto"/>
                        <w:right w:val="none" w:sz="0" w:space="0" w:color="auto"/>
                      </w:divBdr>
                      <w:divsChild>
                        <w:div w:id="915478364">
                          <w:marLeft w:val="0"/>
                          <w:marRight w:val="0"/>
                          <w:marTop w:val="0"/>
                          <w:marBottom w:val="0"/>
                          <w:divBdr>
                            <w:top w:val="none" w:sz="0" w:space="0" w:color="auto"/>
                            <w:left w:val="none" w:sz="0" w:space="0" w:color="auto"/>
                            <w:bottom w:val="none" w:sz="0" w:space="0" w:color="auto"/>
                            <w:right w:val="none" w:sz="0" w:space="0" w:color="auto"/>
                          </w:divBdr>
                        </w:div>
                        <w:div w:id="1013650731">
                          <w:marLeft w:val="0"/>
                          <w:marRight w:val="0"/>
                          <w:marTop w:val="0"/>
                          <w:marBottom w:val="0"/>
                          <w:divBdr>
                            <w:top w:val="none" w:sz="0" w:space="0" w:color="auto"/>
                            <w:left w:val="none" w:sz="0" w:space="0" w:color="auto"/>
                            <w:bottom w:val="none" w:sz="0" w:space="0" w:color="auto"/>
                            <w:right w:val="none" w:sz="0" w:space="0" w:color="auto"/>
                          </w:divBdr>
                        </w:div>
                      </w:divsChild>
                    </w:div>
                    <w:div w:id="827787075">
                      <w:marLeft w:val="0"/>
                      <w:marRight w:val="0"/>
                      <w:marTop w:val="0"/>
                      <w:marBottom w:val="0"/>
                      <w:divBdr>
                        <w:top w:val="none" w:sz="0" w:space="0" w:color="auto"/>
                        <w:left w:val="none" w:sz="0" w:space="0" w:color="auto"/>
                        <w:bottom w:val="none" w:sz="0" w:space="0" w:color="auto"/>
                        <w:right w:val="none" w:sz="0" w:space="0" w:color="auto"/>
                      </w:divBdr>
                      <w:divsChild>
                        <w:div w:id="756171725">
                          <w:marLeft w:val="0"/>
                          <w:marRight w:val="0"/>
                          <w:marTop w:val="0"/>
                          <w:marBottom w:val="0"/>
                          <w:divBdr>
                            <w:top w:val="none" w:sz="0" w:space="0" w:color="auto"/>
                            <w:left w:val="none" w:sz="0" w:space="0" w:color="auto"/>
                            <w:bottom w:val="none" w:sz="0" w:space="0" w:color="auto"/>
                            <w:right w:val="none" w:sz="0" w:space="0" w:color="auto"/>
                          </w:divBdr>
                        </w:div>
                      </w:divsChild>
                    </w:div>
                    <w:div w:id="868181233">
                      <w:marLeft w:val="0"/>
                      <w:marRight w:val="0"/>
                      <w:marTop w:val="0"/>
                      <w:marBottom w:val="0"/>
                      <w:divBdr>
                        <w:top w:val="none" w:sz="0" w:space="0" w:color="auto"/>
                        <w:left w:val="none" w:sz="0" w:space="0" w:color="auto"/>
                        <w:bottom w:val="none" w:sz="0" w:space="0" w:color="auto"/>
                        <w:right w:val="none" w:sz="0" w:space="0" w:color="auto"/>
                      </w:divBdr>
                      <w:divsChild>
                        <w:div w:id="1558317932">
                          <w:marLeft w:val="0"/>
                          <w:marRight w:val="0"/>
                          <w:marTop w:val="0"/>
                          <w:marBottom w:val="0"/>
                          <w:divBdr>
                            <w:top w:val="none" w:sz="0" w:space="0" w:color="auto"/>
                            <w:left w:val="none" w:sz="0" w:space="0" w:color="auto"/>
                            <w:bottom w:val="none" w:sz="0" w:space="0" w:color="auto"/>
                            <w:right w:val="none" w:sz="0" w:space="0" w:color="auto"/>
                          </w:divBdr>
                        </w:div>
                      </w:divsChild>
                    </w:div>
                    <w:div w:id="869487927">
                      <w:marLeft w:val="0"/>
                      <w:marRight w:val="0"/>
                      <w:marTop w:val="0"/>
                      <w:marBottom w:val="0"/>
                      <w:divBdr>
                        <w:top w:val="none" w:sz="0" w:space="0" w:color="auto"/>
                        <w:left w:val="none" w:sz="0" w:space="0" w:color="auto"/>
                        <w:bottom w:val="none" w:sz="0" w:space="0" w:color="auto"/>
                        <w:right w:val="none" w:sz="0" w:space="0" w:color="auto"/>
                      </w:divBdr>
                      <w:divsChild>
                        <w:div w:id="36976361">
                          <w:marLeft w:val="0"/>
                          <w:marRight w:val="0"/>
                          <w:marTop w:val="0"/>
                          <w:marBottom w:val="0"/>
                          <w:divBdr>
                            <w:top w:val="none" w:sz="0" w:space="0" w:color="auto"/>
                            <w:left w:val="none" w:sz="0" w:space="0" w:color="auto"/>
                            <w:bottom w:val="none" w:sz="0" w:space="0" w:color="auto"/>
                            <w:right w:val="none" w:sz="0" w:space="0" w:color="auto"/>
                          </w:divBdr>
                        </w:div>
                      </w:divsChild>
                    </w:div>
                    <w:div w:id="896014937">
                      <w:marLeft w:val="0"/>
                      <w:marRight w:val="0"/>
                      <w:marTop w:val="0"/>
                      <w:marBottom w:val="0"/>
                      <w:divBdr>
                        <w:top w:val="none" w:sz="0" w:space="0" w:color="auto"/>
                        <w:left w:val="none" w:sz="0" w:space="0" w:color="auto"/>
                        <w:bottom w:val="none" w:sz="0" w:space="0" w:color="auto"/>
                        <w:right w:val="none" w:sz="0" w:space="0" w:color="auto"/>
                      </w:divBdr>
                      <w:divsChild>
                        <w:div w:id="915673154">
                          <w:marLeft w:val="0"/>
                          <w:marRight w:val="0"/>
                          <w:marTop w:val="0"/>
                          <w:marBottom w:val="0"/>
                          <w:divBdr>
                            <w:top w:val="none" w:sz="0" w:space="0" w:color="auto"/>
                            <w:left w:val="none" w:sz="0" w:space="0" w:color="auto"/>
                            <w:bottom w:val="none" w:sz="0" w:space="0" w:color="auto"/>
                            <w:right w:val="none" w:sz="0" w:space="0" w:color="auto"/>
                          </w:divBdr>
                        </w:div>
                      </w:divsChild>
                    </w:div>
                    <w:div w:id="910626355">
                      <w:marLeft w:val="0"/>
                      <w:marRight w:val="0"/>
                      <w:marTop w:val="0"/>
                      <w:marBottom w:val="0"/>
                      <w:divBdr>
                        <w:top w:val="none" w:sz="0" w:space="0" w:color="auto"/>
                        <w:left w:val="none" w:sz="0" w:space="0" w:color="auto"/>
                        <w:bottom w:val="none" w:sz="0" w:space="0" w:color="auto"/>
                        <w:right w:val="none" w:sz="0" w:space="0" w:color="auto"/>
                      </w:divBdr>
                      <w:divsChild>
                        <w:div w:id="352730254">
                          <w:marLeft w:val="0"/>
                          <w:marRight w:val="0"/>
                          <w:marTop w:val="0"/>
                          <w:marBottom w:val="0"/>
                          <w:divBdr>
                            <w:top w:val="none" w:sz="0" w:space="0" w:color="auto"/>
                            <w:left w:val="none" w:sz="0" w:space="0" w:color="auto"/>
                            <w:bottom w:val="none" w:sz="0" w:space="0" w:color="auto"/>
                            <w:right w:val="none" w:sz="0" w:space="0" w:color="auto"/>
                          </w:divBdr>
                        </w:div>
                        <w:div w:id="372659483">
                          <w:marLeft w:val="0"/>
                          <w:marRight w:val="0"/>
                          <w:marTop w:val="0"/>
                          <w:marBottom w:val="0"/>
                          <w:divBdr>
                            <w:top w:val="none" w:sz="0" w:space="0" w:color="auto"/>
                            <w:left w:val="none" w:sz="0" w:space="0" w:color="auto"/>
                            <w:bottom w:val="none" w:sz="0" w:space="0" w:color="auto"/>
                            <w:right w:val="none" w:sz="0" w:space="0" w:color="auto"/>
                          </w:divBdr>
                        </w:div>
                      </w:divsChild>
                    </w:div>
                    <w:div w:id="947195963">
                      <w:marLeft w:val="0"/>
                      <w:marRight w:val="0"/>
                      <w:marTop w:val="0"/>
                      <w:marBottom w:val="0"/>
                      <w:divBdr>
                        <w:top w:val="none" w:sz="0" w:space="0" w:color="auto"/>
                        <w:left w:val="none" w:sz="0" w:space="0" w:color="auto"/>
                        <w:bottom w:val="none" w:sz="0" w:space="0" w:color="auto"/>
                        <w:right w:val="none" w:sz="0" w:space="0" w:color="auto"/>
                      </w:divBdr>
                      <w:divsChild>
                        <w:div w:id="834492891">
                          <w:marLeft w:val="0"/>
                          <w:marRight w:val="0"/>
                          <w:marTop w:val="0"/>
                          <w:marBottom w:val="0"/>
                          <w:divBdr>
                            <w:top w:val="none" w:sz="0" w:space="0" w:color="auto"/>
                            <w:left w:val="none" w:sz="0" w:space="0" w:color="auto"/>
                            <w:bottom w:val="none" w:sz="0" w:space="0" w:color="auto"/>
                            <w:right w:val="none" w:sz="0" w:space="0" w:color="auto"/>
                          </w:divBdr>
                        </w:div>
                      </w:divsChild>
                    </w:div>
                    <w:div w:id="955798032">
                      <w:marLeft w:val="0"/>
                      <w:marRight w:val="0"/>
                      <w:marTop w:val="0"/>
                      <w:marBottom w:val="0"/>
                      <w:divBdr>
                        <w:top w:val="none" w:sz="0" w:space="0" w:color="auto"/>
                        <w:left w:val="none" w:sz="0" w:space="0" w:color="auto"/>
                        <w:bottom w:val="none" w:sz="0" w:space="0" w:color="auto"/>
                        <w:right w:val="none" w:sz="0" w:space="0" w:color="auto"/>
                      </w:divBdr>
                      <w:divsChild>
                        <w:div w:id="117728478">
                          <w:marLeft w:val="0"/>
                          <w:marRight w:val="0"/>
                          <w:marTop w:val="0"/>
                          <w:marBottom w:val="0"/>
                          <w:divBdr>
                            <w:top w:val="none" w:sz="0" w:space="0" w:color="auto"/>
                            <w:left w:val="none" w:sz="0" w:space="0" w:color="auto"/>
                            <w:bottom w:val="none" w:sz="0" w:space="0" w:color="auto"/>
                            <w:right w:val="none" w:sz="0" w:space="0" w:color="auto"/>
                          </w:divBdr>
                        </w:div>
                        <w:div w:id="262954169">
                          <w:marLeft w:val="0"/>
                          <w:marRight w:val="0"/>
                          <w:marTop w:val="0"/>
                          <w:marBottom w:val="0"/>
                          <w:divBdr>
                            <w:top w:val="none" w:sz="0" w:space="0" w:color="auto"/>
                            <w:left w:val="none" w:sz="0" w:space="0" w:color="auto"/>
                            <w:bottom w:val="none" w:sz="0" w:space="0" w:color="auto"/>
                            <w:right w:val="none" w:sz="0" w:space="0" w:color="auto"/>
                          </w:divBdr>
                        </w:div>
                        <w:div w:id="478304208">
                          <w:marLeft w:val="0"/>
                          <w:marRight w:val="0"/>
                          <w:marTop w:val="0"/>
                          <w:marBottom w:val="0"/>
                          <w:divBdr>
                            <w:top w:val="none" w:sz="0" w:space="0" w:color="auto"/>
                            <w:left w:val="none" w:sz="0" w:space="0" w:color="auto"/>
                            <w:bottom w:val="none" w:sz="0" w:space="0" w:color="auto"/>
                            <w:right w:val="none" w:sz="0" w:space="0" w:color="auto"/>
                          </w:divBdr>
                        </w:div>
                        <w:div w:id="938761329">
                          <w:marLeft w:val="0"/>
                          <w:marRight w:val="0"/>
                          <w:marTop w:val="0"/>
                          <w:marBottom w:val="0"/>
                          <w:divBdr>
                            <w:top w:val="none" w:sz="0" w:space="0" w:color="auto"/>
                            <w:left w:val="none" w:sz="0" w:space="0" w:color="auto"/>
                            <w:bottom w:val="none" w:sz="0" w:space="0" w:color="auto"/>
                            <w:right w:val="none" w:sz="0" w:space="0" w:color="auto"/>
                          </w:divBdr>
                        </w:div>
                        <w:div w:id="1572809161">
                          <w:marLeft w:val="0"/>
                          <w:marRight w:val="0"/>
                          <w:marTop w:val="0"/>
                          <w:marBottom w:val="0"/>
                          <w:divBdr>
                            <w:top w:val="none" w:sz="0" w:space="0" w:color="auto"/>
                            <w:left w:val="none" w:sz="0" w:space="0" w:color="auto"/>
                            <w:bottom w:val="none" w:sz="0" w:space="0" w:color="auto"/>
                            <w:right w:val="none" w:sz="0" w:space="0" w:color="auto"/>
                          </w:divBdr>
                        </w:div>
                        <w:div w:id="1875650927">
                          <w:marLeft w:val="0"/>
                          <w:marRight w:val="0"/>
                          <w:marTop w:val="0"/>
                          <w:marBottom w:val="0"/>
                          <w:divBdr>
                            <w:top w:val="none" w:sz="0" w:space="0" w:color="auto"/>
                            <w:left w:val="none" w:sz="0" w:space="0" w:color="auto"/>
                            <w:bottom w:val="none" w:sz="0" w:space="0" w:color="auto"/>
                            <w:right w:val="none" w:sz="0" w:space="0" w:color="auto"/>
                          </w:divBdr>
                        </w:div>
                      </w:divsChild>
                    </w:div>
                    <w:div w:id="965235200">
                      <w:marLeft w:val="0"/>
                      <w:marRight w:val="0"/>
                      <w:marTop w:val="0"/>
                      <w:marBottom w:val="0"/>
                      <w:divBdr>
                        <w:top w:val="none" w:sz="0" w:space="0" w:color="auto"/>
                        <w:left w:val="none" w:sz="0" w:space="0" w:color="auto"/>
                        <w:bottom w:val="none" w:sz="0" w:space="0" w:color="auto"/>
                        <w:right w:val="none" w:sz="0" w:space="0" w:color="auto"/>
                      </w:divBdr>
                      <w:divsChild>
                        <w:div w:id="1303079431">
                          <w:marLeft w:val="0"/>
                          <w:marRight w:val="0"/>
                          <w:marTop w:val="0"/>
                          <w:marBottom w:val="0"/>
                          <w:divBdr>
                            <w:top w:val="none" w:sz="0" w:space="0" w:color="auto"/>
                            <w:left w:val="none" w:sz="0" w:space="0" w:color="auto"/>
                            <w:bottom w:val="none" w:sz="0" w:space="0" w:color="auto"/>
                            <w:right w:val="none" w:sz="0" w:space="0" w:color="auto"/>
                          </w:divBdr>
                        </w:div>
                      </w:divsChild>
                    </w:div>
                    <w:div w:id="1038235784">
                      <w:marLeft w:val="0"/>
                      <w:marRight w:val="0"/>
                      <w:marTop w:val="0"/>
                      <w:marBottom w:val="0"/>
                      <w:divBdr>
                        <w:top w:val="none" w:sz="0" w:space="0" w:color="auto"/>
                        <w:left w:val="none" w:sz="0" w:space="0" w:color="auto"/>
                        <w:bottom w:val="none" w:sz="0" w:space="0" w:color="auto"/>
                        <w:right w:val="none" w:sz="0" w:space="0" w:color="auto"/>
                      </w:divBdr>
                      <w:divsChild>
                        <w:div w:id="589196531">
                          <w:marLeft w:val="0"/>
                          <w:marRight w:val="0"/>
                          <w:marTop w:val="0"/>
                          <w:marBottom w:val="0"/>
                          <w:divBdr>
                            <w:top w:val="none" w:sz="0" w:space="0" w:color="auto"/>
                            <w:left w:val="none" w:sz="0" w:space="0" w:color="auto"/>
                            <w:bottom w:val="none" w:sz="0" w:space="0" w:color="auto"/>
                            <w:right w:val="none" w:sz="0" w:space="0" w:color="auto"/>
                          </w:divBdr>
                        </w:div>
                      </w:divsChild>
                    </w:div>
                    <w:div w:id="1050346318">
                      <w:marLeft w:val="0"/>
                      <w:marRight w:val="0"/>
                      <w:marTop w:val="0"/>
                      <w:marBottom w:val="0"/>
                      <w:divBdr>
                        <w:top w:val="none" w:sz="0" w:space="0" w:color="auto"/>
                        <w:left w:val="none" w:sz="0" w:space="0" w:color="auto"/>
                        <w:bottom w:val="none" w:sz="0" w:space="0" w:color="auto"/>
                        <w:right w:val="none" w:sz="0" w:space="0" w:color="auto"/>
                      </w:divBdr>
                      <w:divsChild>
                        <w:div w:id="1673531458">
                          <w:marLeft w:val="0"/>
                          <w:marRight w:val="0"/>
                          <w:marTop w:val="0"/>
                          <w:marBottom w:val="0"/>
                          <w:divBdr>
                            <w:top w:val="none" w:sz="0" w:space="0" w:color="auto"/>
                            <w:left w:val="none" w:sz="0" w:space="0" w:color="auto"/>
                            <w:bottom w:val="none" w:sz="0" w:space="0" w:color="auto"/>
                            <w:right w:val="none" w:sz="0" w:space="0" w:color="auto"/>
                          </w:divBdr>
                        </w:div>
                      </w:divsChild>
                    </w:div>
                    <w:div w:id="1055665707">
                      <w:marLeft w:val="0"/>
                      <w:marRight w:val="0"/>
                      <w:marTop w:val="0"/>
                      <w:marBottom w:val="0"/>
                      <w:divBdr>
                        <w:top w:val="none" w:sz="0" w:space="0" w:color="auto"/>
                        <w:left w:val="none" w:sz="0" w:space="0" w:color="auto"/>
                        <w:bottom w:val="none" w:sz="0" w:space="0" w:color="auto"/>
                        <w:right w:val="none" w:sz="0" w:space="0" w:color="auto"/>
                      </w:divBdr>
                      <w:divsChild>
                        <w:div w:id="77941655">
                          <w:marLeft w:val="0"/>
                          <w:marRight w:val="0"/>
                          <w:marTop w:val="0"/>
                          <w:marBottom w:val="0"/>
                          <w:divBdr>
                            <w:top w:val="none" w:sz="0" w:space="0" w:color="auto"/>
                            <w:left w:val="none" w:sz="0" w:space="0" w:color="auto"/>
                            <w:bottom w:val="none" w:sz="0" w:space="0" w:color="auto"/>
                            <w:right w:val="none" w:sz="0" w:space="0" w:color="auto"/>
                          </w:divBdr>
                        </w:div>
                        <w:div w:id="121731662">
                          <w:marLeft w:val="0"/>
                          <w:marRight w:val="0"/>
                          <w:marTop w:val="0"/>
                          <w:marBottom w:val="0"/>
                          <w:divBdr>
                            <w:top w:val="none" w:sz="0" w:space="0" w:color="auto"/>
                            <w:left w:val="none" w:sz="0" w:space="0" w:color="auto"/>
                            <w:bottom w:val="none" w:sz="0" w:space="0" w:color="auto"/>
                            <w:right w:val="none" w:sz="0" w:space="0" w:color="auto"/>
                          </w:divBdr>
                        </w:div>
                        <w:div w:id="241598097">
                          <w:marLeft w:val="0"/>
                          <w:marRight w:val="0"/>
                          <w:marTop w:val="0"/>
                          <w:marBottom w:val="0"/>
                          <w:divBdr>
                            <w:top w:val="none" w:sz="0" w:space="0" w:color="auto"/>
                            <w:left w:val="none" w:sz="0" w:space="0" w:color="auto"/>
                            <w:bottom w:val="none" w:sz="0" w:space="0" w:color="auto"/>
                            <w:right w:val="none" w:sz="0" w:space="0" w:color="auto"/>
                          </w:divBdr>
                        </w:div>
                        <w:div w:id="326062215">
                          <w:marLeft w:val="0"/>
                          <w:marRight w:val="0"/>
                          <w:marTop w:val="0"/>
                          <w:marBottom w:val="0"/>
                          <w:divBdr>
                            <w:top w:val="none" w:sz="0" w:space="0" w:color="auto"/>
                            <w:left w:val="none" w:sz="0" w:space="0" w:color="auto"/>
                            <w:bottom w:val="none" w:sz="0" w:space="0" w:color="auto"/>
                            <w:right w:val="none" w:sz="0" w:space="0" w:color="auto"/>
                          </w:divBdr>
                        </w:div>
                        <w:div w:id="625892425">
                          <w:marLeft w:val="0"/>
                          <w:marRight w:val="0"/>
                          <w:marTop w:val="0"/>
                          <w:marBottom w:val="0"/>
                          <w:divBdr>
                            <w:top w:val="none" w:sz="0" w:space="0" w:color="auto"/>
                            <w:left w:val="none" w:sz="0" w:space="0" w:color="auto"/>
                            <w:bottom w:val="none" w:sz="0" w:space="0" w:color="auto"/>
                            <w:right w:val="none" w:sz="0" w:space="0" w:color="auto"/>
                          </w:divBdr>
                        </w:div>
                        <w:div w:id="803935245">
                          <w:marLeft w:val="0"/>
                          <w:marRight w:val="0"/>
                          <w:marTop w:val="0"/>
                          <w:marBottom w:val="0"/>
                          <w:divBdr>
                            <w:top w:val="none" w:sz="0" w:space="0" w:color="auto"/>
                            <w:left w:val="none" w:sz="0" w:space="0" w:color="auto"/>
                            <w:bottom w:val="none" w:sz="0" w:space="0" w:color="auto"/>
                            <w:right w:val="none" w:sz="0" w:space="0" w:color="auto"/>
                          </w:divBdr>
                        </w:div>
                        <w:div w:id="1351754867">
                          <w:marLeft w:val="0"/>
                          <w:marRight w:val="0"/>
                          <w:marTop w:val="0"/>
                          <w:marBottom w:val="0"/>
                          <w:divBdr>
                            <w:top w:val="none" w:sz="0" w:space="0" w:color="auto"/>
                            <w:left w:val="none" w:sz="0" w:space="0" w:color="auto"/>
                            <w:bottom w:val="none" w:sz="0" w:space="0" w:color="auto"/>
                            <w:right w:val="none" w:sz="0" w:space="0" w:color="auto"/>
                          </w:divBdr>
                        </w:div>
                        <w:div w:id="1674065954">
                          <w:marLeft w:val="0"/>
                          <w:marRight w:val="0"/>
                          <w:marTop w:val="0"/>
                          <w:marBottom w:val="0"/>
                          <w:divBdr>
                            <w:top w:val="none" w:sz="0" w:space="0" w:color="auto"/>
                            <w:left w:val="none" w:sz="0" w:space="0" w:color="auto"/>
                            <w:bottom w:val="none" w:sz="0" w:space="0" w:color="auto"/>
                            <w:right w:val="none" w:sz="0" w:space="0" w:color="auto"/>
                          </w:divBdr>
                        </w:div>
                        <w:div w:id="2018380709">
                          <w:marLeft w:val="0"/>
                          <w:marRight w:val="0"/>
                          <w:marTop w:val="0"/>
                          <w:marBottom w:val="0"/>
                          <w:divBdr>
                            <w:top w:val="none" w:sz="0" w:space="0" w:color="auto"/>
                            <w:left w:val="none" w:sz="0" w:space="0" w:color="auto"/>
                            <w:bottom w:val="none" w:sz="0" w:space="0" w:color="auto"/>
                            <w:right w:val="none" w:sz="0" w:space="0" w:color="auto"/>
                          </w:divBdr>
                        </w:div>
                      </w:divsChild>
                    </w:div>
                    <w:div w:id="1120534977">
                      <w:marLeft w:val="0"/>
                      <w:marRight w:val="0"/>
                      <w:marTop w:val="0"/>
                      <w:marBottom w:val="0"/>
                      <w:divBdr>
                        <w:top w:val="none" w:sz="0" w:space="0" w:color="auto"/>
                        <w:left w:val="none" w:sz="0" w:space="0" w:color="auto"/>
                        <w:bottom w:val="none" w:sz="0" w:space="0" w:color="auto"/>
                        <w:right w:val="none" w:sz="0" w:space="0" w:color="auto"/>
                      </w:divBdr>
                      <w:divsChild>
                        <w:div w:id="1093015462">
                          <w:marLeft w:val="0"/>
                          <w:marRight w:val="0"/>
                          <w:marTop w:val="0"/>
                          <w:marBottom w:val="0"/>
                          <w:divBdr>
                            <w:top w:val="none" w:sz="0" w:space="0" w:color="auto"/>
                            <w:left w:val="none" w:sz="0" w:space="0" w:color="auto"/>
                            <w:bottom w:val="none" w:sz="0" w:space="0" w:color="auto"/>
                            <w:right w:val="none" w:sz="0" w:space="0" w:color="auto"/>
                          </w:divBdr>
                        </w:div>
                      </w:divsChild>
                    </w:div>
                    <w:div w:id="1180506804">
                      <w:marLeft w:val="0"/>
                      <w:marRight w:val="0"/>
                      <w:marTop w:val="0"/>
                      <w:marBottom w:val="0"/>
                      <w:divBdr>
                        <w:top w:val="none" w:sz="0" w:space="0" w:color="auto"/>
                        <w:left w:val="none" w:sz="0" w:space="0" w:color="auto"/>
                        <w:bottom w:val="none" w:sz="0" w:space="0" w:color="auto"/>
                        <w:right w:val="none" w:sz="0" w:space="0" w:color="auto"/>
                      </w:divBdr>
                      <w:divsChild>
                        <w:div w:id="1727339430">
                          <w:marLeft w:val="0"/>
                          <w:marRight w:val="0"/>
                          <w:marTop w:val="0"/>
                          <w:marBottom w:val="0"/>
                          <w:divBdr>
                            <w:top w:val="none" w:sz="0" w:space="0" w:color="auto"/>
                            <w:left w:val="none" w:sz="0" w:space="0" w:color="auto"/>
                            <w:bottom w:val="none" w:sz="0" w:space="0" w:color="auto"/>
                            <w:right w:val="none" w:sz="0" w:space="0" w:color="auto"/>
                          </w:divBdr>
                        </w:div>
                      </w:divsChild>
                    </w:div>
                    <w:div w:id="1250771516">
                      <w:marLeft w:val="0"/>
                      <w:marRight w:val="0"/>
                      <w:marTop w:val="0"/>
                      <w:marBottom w:val="0"/>
                      <w:divBdr>
                        <w:top w:val="none" w:sz="0" w:space="0" w:color="auto"/>
                        <w:left w:val="none" w:sz="0" w:space="0" w:color="auto"/>
                        <w:bottom w:val="none" w:sz="0" w:space="0" w:color="auto"/>
                        <w:right w:val="none" w:sz="0" w:space="0" w:color="auto"/>
                      </w:divBdr>
                      <w:divsChild>
                        <w:div w:id="16397931">
                          <w:marLeft w:val="0"/>
                          <w:marRight w:val="0"/>
                          <w:marTop w:val="0"/>
                          <w:marBottom w:val="0"/>
                          <w:divBdr>
                            <w:top w:val="none" w:sz="0" w:space="0" w:color="auto"/>
                            <w:left w:val="none" w:sz="0" w:space="0" w:color="auto"/>
                            <w:bottom w:val="none" w:sz="0" w:space="0" w:color="auto"/>
                            <w:right w:val="none" w:sz="0" w:space="0" w:color="auto"/>
                          </w:divBdr>
                        </w:div>
                      </w:divsChild>
                    </w:div>
                    <w:div w:id="1281843430">
                      <w:marLeft w:val="0"/>
                      <w:marRight w:val="0"/>
                      <w:marTop w:val="0"/>
                      <w:marBottom w:val="0"/>
                      <w:divBdr>
                        <w:top w:val="none" w:sz="0" w:space="0" w:color="auto"/>
                        <w:left w:val="none" w:sz="0" w:space="0" w:color="auto"/>
                        <w:bottom w:val="none" w:sz="0" w:space="0" w:color="auto"/>
                        <w:right w:val="none" w:sz="0" w:space="0" w:color="auto"/>
                      </w:divBdr>
                      <w:divsChild>
                        <w:div w:id="2075197999">
                          <w:marLeft w:val="0"/>
                          <w:marRight w:val="0"/>
                          <w:marTop w:val="0"/>
                          <w:marBottom w:val="0"/>
                          <w:divBdr>
                            <w:top w:val="none" w:sz="0" w:space="0" w:color="auto"/>
                            <w:left w:val="none" w:sz="0" w:space="0" w:color="auto"/>
                            <w:bottom w:val="none" w:sz="0" w:space="0" w:color="auto"/>
                            <w:right w:val="none" w:sz="0" w:space="0" w:color="auto"/>
                          </w:divBdr>
                        </w:div>
                      </w:divsChild>
                    </w:div>
                    <w:div w:id="1303733190">
                      <w:marLeft w:val="0"/>
                      <w:marRight w:val="0"/>
                      <w:marTop w:val="0"/>
                      <w:marBottom w:val="0"/>
                      <w:divBdr>
                        <w:top w:val="none" w:sz="0" w:space="0" w:color="auto"/>
                        <w:left w:val="none" w:sz="0" w:space="0" w:color="auto"/>
                        <w:bottom w:val="none" w:sz="0" w:space="0" w:color="auto"/>
                        <w:right w:val="none" w:sz="0" w:space="0" w:color="auto"/>
                      </w:divBdr>
                      <w:divsChild>
                        <w:div w:id="812797496">
                          <w:marLeft w:val="0"/>
                          <w:marRight w:val="0"/>
                          <w:marTop w:val="0"/>
                          <w:marBottom w:val="0"/>
                          <w:divBdr>
                            <w:top w:val="none" w:sz="0" w:space="0" w:color="auto"/>
                            <w:left w:val="none" w:sz="0" w:space="0" w:color="auto"/>
                            <w:bottom w:val="none" w:sz="0" w:space="0" w:color="auto"/>
                            <w:right w:val="none" w:sz="0" w:space="0" w:color="auto"/>
                          </w:divBdr>
                        </w:div>
                      </w:divsChild>
                    </w:div>
                    <w:div w:id="1321541230">
                      <w:marLeft w:val="0"/>
                      <w:marRight w:val="0"/>
                      <w:marTop w:val="0"/>
                      <w:marBottom w:val="0"/>
                      <w:divBdr>
                        <w:top w:val="none" w:sz="0" w:space="0" w:color="auto"/>
                        <w:left w:val="none" w:sz="0" w:space="0" w:color="auto"/>
                        <w:bottom w:val="none" w:sz="0" w:space="0" w:color="auto"/>
                        <w:right w:val="none" w:sz="0" w:space="0" w:color="auto"/>
                      </w:divBdr>
                      <w:divsChild>
                        <w:div w:id="1585718857">
                          <w:marLeft w:val="0"/>
                          <w:marRight w:val="0"/>
                          <w:marTop w:val="0"/>
                          <w:marBottom w:val="0"/>
                          <w:divBdr>
                            <w:top w:val="none" w:sz="0" w:space="0" w:color="auto"/>
                            <w:left w:val="none" w:sz="0" w:space="0" w:color="auto"/>
                            <w:bottom w:val="none" w:sz="0" w:space="0" w:color="auto"/>
                            <w:right w:val="none" w:sz="0" w:space="0" w:color="auto"/>
                          </w:divBdr>
                        </w:div>
                      </w:divsChild>
                    </w:div>
                    <w:div w:id="1374814731">
                      <w:marLeft w:val="0"/>
                      <w:marRight w:val="0"/>
                      <w:marTop w:val="0"/>
                      <w:marBottom w:val="0"/>
                      <w:divBdr>
                        <w:top w:val="none" w:sz="0" w:space="0" w:color="auto"/>
                        <w:left w:val="none" w:sz="0" w:space="0" w:color="auto"/>
                        <w:bottom w:val="none" w:sz="0" w:space="0" w:color="auto"/>
                        <w:right w:val="none" w:sz="0" w:space="0" w:color="auto"/>
                      </w:divBdr>
                      <w:divsChild>
                        <w:div w:id="913276145">
                          <w:marLeft w:val="0"/>
                          <w:marRight w:val="0"/>
                          <w:marTop w:val="0"/>
                          <w:marBottom w:val="0"/>
                          <w:divBdr>
                            <w:top w:val="none" w:sz="0" w:space="0" w:color="auto"/>
                            <w:left w:val="none" w:sz="0" w:space="0" w:color="auto"/>
                            <w:bottom w:val="none" w:sz="0" w:space="0" w:color="auto"/>
                            <w:right w:val="none" w:sz="0" w:space="0" w:color="auto"/>
                          </w:divBdr>
                        </w:div>
                      </w:divsChild>
                    </w:div>
                    <w:div w:id="1391609502">
                      <w:marLeft w:val="0"/>
                      <w:marRight w:val="0"/>
                      <w:marTop w:val="0"/>
                      <w:marBottom w:val="0"/>
                      <w:divBdr>
                        <w:top w:val="none" w:sz="0" w:space="0" w:color="auto"/>
                        <w:left w:val="none" w:sz="0" w:space="0" w:color="auto"/>
                        <w:bottom w:val="none" w:sz="0" w:space="0" w:color="auto"/>
                        <w:right w:val="none" w:sz="0" w:space="0" w:color="auto"/>
                      </w:divBdr>
                      <w:divsChild>
                        <w:div w:id="1177228158">
                          <w:marLeft w:val="0"/>
                          <w:marRight w:val="0"/>
                          <w:marTop w:val="0"/>
                          <w:marBottom w:val="0"/>
                          <w:divBdr>
                            <w:top w:val="none" w:sz="0" w:space="0" w:color="auto"/>
                            <w:left w:val="none" w:sz="0" w:space="0" w:color="auto"/>
                            <w:bottom w:val="none" w:sz="0" w:space="0" w:color="auto"/>
                            <w:right w:val="none" w:sz="0" w:space="0" w:color="auto"/>
                          </w:divBdr>
                        </w:div>
                      </w:divsChild>
                    </w:div>
                    <w:div w:id="1413508576">
                      <w:marLeft w:val="0"/>
                      <w:marRight w:val="0"/>
                      <w:marTop w:val="0"/>
                      <w:marBottom w:val="0"/>
                      <w:divBdr>
                        <w:top w:val="none" w:sz="0" w:space="0" w:color="auto"/>
                        <w:left w:val="none" w:sz="0" w:space="0" w:color="auto"/>
                        <w:bottom w:val="none" w:sz="0" w:space="0" w:color="auto"/>
                        <w:right w:val="none" w:sz="0" w:space="0" w:color="auto"/>
                      </w:divBdr>
                      <w:divsChild>
                        <w:div w:id="1192570196">
                          <w:marLeft w:val="0"/>
                          <w:marRight w:val="0"/>
                          <w:marTop w:val="0"/>
                          <w:marBottom w:val="0"/>
                          <w:divBdr>
                            <w:top w:val="none" w:sz="0" w:space="0" w:color="auto"/>
                            <w:left w:val="none" w:sz="0" w:space="0" w:color="auto"/>
                            <w:bottom w:val="none" w:sz="0" w:space="0" w:color="auto"/>
                            <w:right w:val="none" w:sz="0" w:space="0" w:color="auto"/>
                          </w:divBdr>
                        </w:div>
                        <w:div w:id="2018388430">
                          <w:marLeft w:val="0"/>
                          <w:marRight w:val="0"/>
                          <w:marTop w:val="0"/>
                          <w:marBottom w:val="0"/>
                          <w:divBdr>
                            <w:top w:val="none" w:sz="0" w:space="0" w:color="auto"/>
                            <w:left w:val="none" w:sz="0" w:space="0" w:color="auto"/>
                            <w:bottom w:val="none" w:sz="0" w:space="0" w:color="auto"/>
                            <w:right w:val="none" w:sz="0" w:space="0" w:color="auto"/>
                          </w:divBdr>
                        </w:div>
                      </w:divsChild>
                    </w:div>
                    <w:div w:id="1460605902">
                      <w:marLeft w:val="0"/>
                      <w:marRight w:val="0"/>
                      <w:marTop w:val="0"/>
                      <w:marBottom w:val="0"/>
                      <w:divBdr>
                        <w:top w:val="none" w:sz="0" w:space="0" w:color="auto"/>
                        <w:left w:val="none" w:sz="0" w:space="0" w:color="auto"/>
                        <w:bottom w:val="none" w:sz="0" w:space="0" w:color="auto"/>
                        <w:right w:val="none" w:sz="0" w:space="0" w:color="auto"/>
                      </w:divBdr>
                      <w:divsChild>
                        <w:div w:id="75444606">
                          <w:marLeft w:val="0"/>
                          <w:marRight w:val="0"/>
                          <w:marTop w:val="0"/>
                          <w:marBottom w:val="0"/>
                          <w:divBdr>
                            <w:top w:val="none" w:sz="0" w:space="0" w:color="auto"/>
                            <w:left w:val="none" w:sz="0" w:space="0" w:color="auto"/>
                            <w:bottom w:val="none" w:sz="0" w:space="0" w:color="auto"/>
                            <w:right w:val="none" w:sz="0" w:space="0" w:color="auto"/>
                          </w:divBdr>
                        </w:div>
                        <w:div w:id="1222598846">
                          <w:marLeft w:val="0"/>
                          <w:marRight w:val="0"/>
                          <w:marTop w:val="0"/>
                          <w:marBottom w:val="0"/>
                          <w:divBdr>
                            <w:top w:val="none" w:sz="0" w:space="0" w:color="auto"/>
                            <w:left w:val="none" w:sz="0" w:space="0" w:color="auto"/>
                            <w:bottom w:val="none" w:sz="0" w:space="0" w:color="auto"/>
                            <w:right w:val="none" w:sz="0" w:space="0" w:color="auto"/>
                          </w:divBdr>
                        </w:div>
                      </w:divsChild>
                    </w:div>
                    <w:div w:id="1486554472">
                      <w:marLeft w:val="0"/>
                      <w:marRight w:val="0"/>
                      <w:marTop w:val="0"/>
                      <w:marBottom w:val="0"/>
                      <w:divBdr>
                        <w:top w:val="none" w:sz="0" w:space="0" w:color="auto"/>
                        <w:left w:val="none" w:sz="0" w:space="0" w:color="auto"/>
                        <w:bottom w:val="none" w:sz="0" w:space="0" w:color="auto"/>
                        <w:right w:val="none" w:sz="0" w:space="0" w:color="auto"/>
                      </w:divBdr>
                      <w:divsChild>
                        <w:div w:id="652954885">
                          <w:marLeft w:val="0"/>
                          <w:marRight w:val="0"/>
                          <w:marTop w:val="0"/>
                          <w:marBottom w:val="0"/>
                          <w:divBdr>
                            <w:top w:val="none" w:sz="0" w:space="0" w:color="auto"/>
                            <w:left w:val="none" w:sz="0" w:space="0" w:color="auto"/>
                            <w:bottom w:val="none" w:sz="0" w:space="0" w:color="auto"/>
                            <w:right w:val="none" w:sz="0" w:space="0" w:color="auto"/>
                          </w:divBdr>
                        </w:div>
                      </w:divsChild>
                    </w:div>
                    <w:div w:id="1521820085">
                      <w:marLeft w:val="0"/>
                      <w:marRight w:val="0"/>
                      <w:marTop w:val="0"/>
                      <w:marBottom w:val="0"/>
                      <w:divBdr>
                        <w:top w:val="none" w:sz="0" w:space="0" w:color="auto"/>
                        <w:left w:val="none" w:sz="0" w:space="0" w:color="auto"/>
                        <w:bottom w:val="none" w:sz="0" w:space="0" w:color="auto"/>
                        <w:right w:val="none" w:sz="0" w:space="0" w:color="auto"/>
                      </w:divBdr>
                      <w:divsChild>
                        <w:div w:id="1666736227">
                          <w:marLeft w:val="0"/>
                          <w:marRight w:val="0"/>
                          <w:marTop w:val="0"/>
                          <w:marBottom w:val="0"/>
                          <w:divBdr>
                            <w:top w:val="none" w:sz="0" w:space="0" w:color="auto"/>
                            <w:left w:val="none" w:sz="0" w:space="0" w:color="auto"/>
                            <w:bottom w:val="none" w:sz="0" w:space="0" w:color="auto"/>
                            <w:right w:val="none" w:sz="0" w:space="0" w:color="auto"/>
                          </w:divBdr>
                        </w:div>
                      </w:divsChild>
                    </w:div>
                    <w:div w:id="1583248281">
                      <w:marLeft w:val="0"/>
                      <w:marRight w:val="0"/>
                      <w:marTop w:val="0"/>
                      <w:marBottom w:val="0"/>
                      <w:divBdr>
                        <w:top w:val="none" w:sz="0" w:space="0" w:color="auto"/>
                        <w:left w:val="none" w:sz="0" w:space="0" w:color="auto"/>
                        <w:bottom w:val="none" w:sz="0" w:space="0" w:color="auto"/>
                        <w:right w:val="none" w:sz="0" w:space="0" w:color="auto"/>
                      </w:divBdr>
                      <w:divsChild>
                        <w:div w:id="1138448873">
                          <w:marLeft w:val="0"/>
                          <w:marRight w:val="0"/>
                          <w:marTop w:val="0"/>
                          <w:marBottom w:val="0"/>
                          <w:divBdr>
                            <w:top w:val="none" w:sz="0" w:space="0" w:color="auto"/>
                            <w:left w:val="none" w:sz="0" w:space="0" w:color="auto"/>
                            <w:bottom w:val="none" w:sz="0" w:space="0" w:color="auto"/>
                            <w:right w:val="none" w:sz="0" w:space="0" w:color="auto"/>
                          </w:divBdr>
                        </w:div>
                      </w:divsChild>
                    </w:div>
                    <w:div w:id="1625651648">
                      <w:marLeft w:val="0"/>
                      <w:marRight w:val="0"/>
                      <w:marTop w:val="0"/>
                      <w:marBottom w:val="0"/>
                      <w:divBdr>
                        <w:top w:val="none" w:sz="0" w:space="0" w:color="auto"/>
                        <w:left w:val="none" w:sz="0" w:space="0" w:color="auto"/>
                        <w:bottom w:val="none" w:sz="0" w:space="0" w:color="auto"/>
                        <w:right w:val="none" w:sz="0" w:space="0" w:color="auto"/>
                      </w:divBdr>
                      <w:divsChild>
                        <w:div w:id="993409441">
                          <w:marLeft w:val="0"/>
                          <w:marRight w:val="0"/>
                          <w:marTop w:val="0"/>
                          <w:marBottom w:val="0"/>
                          <w:divBdr>
                            <w:top w:val="none" w:sz="0" w:space="0" w:color="auto"/>
                            <w:left w:val="none" w:sz="0" w:space="0" w:color="auto"/>
                            <w:bottom w:val="none" w:sz="0" w:space="0" w:color="auto"/>
                            <w:right w:val="none" w:sz="0" w:space="0" w:color="auto"/>
                          </w:divBdr>
                        </w:div>
                      </w:divsChild>
                    </w:div>
                    <w:div w:id="1650786560">
                      <w:marLeft w:val="0"/>
                      <w:marRight w:val="0"/>
                      <w:marTop w:val="0"/>
                      <w:marBottom w:val="0"/>
                      <w:divBdr>
                        <w:top w:val="none" w:sz="0" w:space="0" w:color="auto"/>
                        <w:left w:val="none" w:sz="0" w:space="0" w:color="auto"/>
                        <w:bottom w:val="none" w:sz="0" w:space="0" w:color="auto"/>
                        <w:right w:val="none" w:sz="0" w:space="0" w:color="auto"/>
                      </w:divBdr>
                      <w:divsChild>
                        <w:div w:id="648636262">
                          <w:marLeft w:val="0"/>
                          <w:marRight w:val="0"/>
                          <w:marTop w:val="0"/>
                          <w:marBottom w:val="0"/>
                          <w:divBdr>
                            <w:top w:val="none" w:sz="0" w:space="0" w:color="auto"/>
                            <w:left w:val="none" w:sz="0" w:space="0" w:color="auto"/>
                            <w:bottom w:val="none" w:sz="0" w:space="0" w:color="auto"/>
                            <w:right w:val="none" w:sz="0" w:space="0" w:color="auto"/>
                          </w:divBdr>
                        </w:div>
                      </w:divsChild>
                    </w:div>
                    <w:div w:id="1654869777">
                      <w:marLeft w:val="0"/>
                      <w:marRight w:val="0"/>
                      <w:marTop w:val="0"/>
                      <w:marBottom w:val="0"/>
                      <w:divBdr>
                        <w:top w:val="none" w:sz="0" w:space="0" w:color="auto"/>
                        <w:left w:val="none" w:sz="0" w:space="0" w:color="auto"/>
                        <w:bottom w:val="none" w:sz="0" w:space="0" w:color="auto"/>
                        <w:right w:val="none" w:sz="0" w:space="0" w:color="auto"/>
                      </w:divBdr>
                      <w:divsChild>
                        <w:div w:id="1691641612">
                          <w:marLeft w:val="0"/>
                          <w:marRight w:val="0"/>
                          <w:marTop w:val="0"/>
                          <w:marBottom w:val="0"/>
                          <w:divBdr>
                            <w:top w:val="none" w:sz="0" w:space="0" w:color="auto"/>
                            <w:left w:val="none" w:sz="0" w:space="0" w:color="auto"/>
                            <w:bottom w:val="none" w:sz="0" w:space="0" w:color="auto"/>
                            <w:right w:val="none" w:sz="0" w:space="0" w:color="auto"/>
                          </w:divBdr>
                        </w:div>
                      </w:divsChild>
                    </w:div>
                    <w:div w:id="1679236565">
                      <w:marLeft w:val="0"/>
                      <w:marRight w:val="0"/>
                      <w:marTop w:val="0"/>
                      <w:marBottom w:val="0"/>
                      <w:divBdr>
                        <w:top w:val="none" w:sz="0" w:space="0" w:color="auto"/>
                        <w:left w:val="none" w:sz="0" w:space="0" w:color="auto"/>
                        <w:bottom w:val="none" w:sz="0" w:space="0" w:color="auto"/>
                        <w:right w:val="none" w:sz="0" w:space="0" w:color="auto"/>
                      </w:divBdr>
                      <w:divsChild>
                        <w:div w:id="1816214348">
                          <w:marLeft w:val="0"/>
                          <w:marRight w:val="0"/>
                          <w:marTop w:val="0"/>
                          <w:marBottom w:val="0"/>
                          <w:divBdr>
                            <w:top w:val="none" w:sz="0" w:space="0" w:color="auto"/>
                            <w:left w:val="none" w:sz="0" w:space="0" w:color="auto"/>
                            <w:bottom w:val="none" w:sz="0" w:space="0" w:color="auto"/>
                            <w:right w:val="none" w:sz="0" w:space="0" w:color="auto"/>
                          </w:divBdr>
                        </w:div>
                      </w:divsChild>
                    </w:div>
                    <w:div w:id="1735541870">
                      <w:marLeft w:val="0"/>
                      <w:marRight w:val="0"/>
                      <w:marTop w:val="0"/>
                      <w:marBottom w:val="0"/>
                      <w:divBdr>
                        <w:top w:val="none" w:sz="0" w:space="0" w:color="auto"/>
                        <w:left w:val="none" w:sz="0" w:space="0" w:color="auto"/>
                        <w:bottom w:val="none" w:sz="0" w:space="0" w:color="auto"/>
                        <w:right w:val="none" w:sz="0" w:space="0" w:color="auto"/>
                      </w:divBdr>
                      <w:divsChild>
                        <w:div w:id="683746749">
                          <w:marLeft w:val="0"/>
                          <w:marRight w:val="0"/>
                          <w:marTop w:val="0"/>
                          <w:marBottom w:val="0"/>
                          <w:divBdr>
                            <w:top w:val="none" w:sz="0" w:space="0" w:color="auto"/>
                            <w:left w:val="none" w:sz="0" w:space="0" w:color="auto"/>
                            <w:bottom w:val="none" w:sz="0" w:space="0" w:color="auto"/>
                            <w:right w:val="none" w:sz="0" w:space="0" w:color="auto"/>
                          </w:divBdr>
                        </w:div>
                      </w:divsChild>
                    </w:div>
                    <w:div w:id="1818262846">
                      <w:marLeft w:val="0"/>
                      <w:marRight w:val="0"/>
                      <w:marTop w:val="0"/>
                      <w:marBottom w:val="0"/>
                      <w:divBdr>
                        <w:top w:val="none" w:sz="0" w:space="0" w:color="auto"/>
                        <w:left w:val="none" w:sz="0" w:space="0" w:color="auto"/>
                        <w:bottom w:val="none" w:sz="0" w:space="0" w:color="auto"/>
                        <w:right w:val="none" w:sz="0" w:space="0" w:color="auto"/>
                      </w:divBdr>
                      <w:divsChild>
                        <w:div w:id="822232274">
                          <w:marLeft w:val="0"/>
                          <w:marRight w:val="0"/>
                          <w:marTop w:val="0"/>
                          <w:marBottom w:val="0"/>
                          <w:divBdr>
                            <w:top w:val="none" w:sz="0" w:space="0" w:color="auto"/>
                            <w:left w:val="none" w:sz="0" w:space="0" w:color="auto"/>
                            <w:bottom w:val="none" w:sz="0" w:space="0" w:color="auto"/>
                            <w:right w:val="none" w:sz="0" w:space="0" w:color="auto"/>
                          </w:divBdr>
                        </w:div>
                        <w:div w:id="1025181175">
                          <w:marLeft w:val="0"/>
                          <w:marRight w:val="0"/>
                          <w:marTop w:val="0"/>
                          <w:marBottom w:val="0"/>
                          <w:divBdr>
                            <w:top w:val="none" w:sz="0" w:space="0" w:color="auto"/>
                            <w:left w:val="none" w:sz="0" w:space="0" w:color="auto"/>
                            <w:bottom w:val="none" w:sz="0" w:space="0" w:color="auto"/>
                            <w:right w:val="none" w:sz="0" w:space="0" w:color="auto"/>
                          </w:divBdr>
                        </w:div>
                        <w:div w:id="1163282708">
                          <w:marLeft w:val="0"/>
                          <w:marRight w:val="0"/>
                          <w:marTop w:val="0"/>
                          <w:marBottom w:val="0"/>
                          <w:divBdr>
                            <w:top w:val="none" w:sz="0" w:space="0" w:color="auto"/>
                            <w:left w:val="none" w:sz="0" w:space="0" w:color="auto"/>
                            <w:bottom w:val="none" w:sz="0" w:space="0" w:color="auto"/>
                            <w:right w:val="none" w:sz="0" w:space="0" w:color="auto"/>
                          </w:divBdr>
                        </w:div>
                      </w:divsChild>
                    </w:div>
                    <w:div w:id="1832982480">
                      <w:marLeft w:val="0"/>
                      <w:marRight w:val="0"/>
                      <w:marTop w:val="0"/>
                      <w:marBottom w:val="0"/>
                      <w:divBdr>
                        <w:top w:val="none" w:sz="0" w:space="0" w:color="auto"/>
                        <w:left w:val="none" w:sz="0" w:space="0" w:color="auto"/>
                        <w:bottom w:val="none" w:sz="0" w:space="0" w:color="auto"/>
                        <w:right w:val="none" w:sz="0" w:space="0" w:color="auto"/>
                      </w:divBdr>
                      <w:divsChild>
                        <w:div w:id="1480270950">
                          <w:marLeft w:val="0"/>
                          <w:marRight w:val="0"/>
                          <w:marTop w:val="0"/>
                          <w:marBottom w:val="0"/>
                          <w:divBdr>
                            <w:top w:val="none" w:sz="0" w:space="0" w:color="auto"/>
                            <w:left w:val="none" w:sz="0" w:space="0" w:color="auto"/>
                            <w:bottom w:val="none" w:sz="0" w:space="0" w:color="auto"/>
                            <w:right w:val="none" w:sz="0" w:space="0" w:color="auto"/>
                          </w:divBdr>
                        </w:div>
                      </w:divsChild>
                    </w:div>
                    <w:div w:id="1945072991">
                      <w:marLeft w:val="0"/>
                      <w:marRight w:val="0"/>
                      <w:marTop w:val="0"/>
                      <w:marBottom w:val="0"/>
                      <w:divBdr>
                        <w:top w:val="none" w:sz="0" w:space="0" w:color="auto"/>
                        <w:left w:val="none" w:sz="0" w:space="0" w:color="auto"/>
                        <w:bottom w:val="none" w:sz="0" w:space="0" w:color="auto"/>
                        <w:right w:val="none" w:sz="0" w:space="0" w:color="auto"/>
                      </w:divBdr>
                      <w:divsChild>
                        <w:div w:id="1312783675">
                          <w:marLeft w:val="0"/>
                          <w:marRight w:val="0"/>
                          <w:marTop w:val="0"/>
                          <w:marBottom w:val="0"/>
                          <w:divBdr>
                            <w:top w:val="none" w:sz="0" w:space="0" w:color="auto"/>
                            <w:left w:val="none" w:sz="0" w:space="0" w:color="auto"/>
                            <w:bottom w:val="none" w:sz="0" w:space="0" w:color="auto"/>
                            <w:right w:val="none" w:sz="0" w:space="0" w:color="auto"/>
                          </w:divBdr>
                        </w:div>
                      </w:divsChild>
                    </w:div>
                    <w:div w:id="1946380869">
                      <w:marLeft w:val="0"/>
                      <w:marRight w:val="0"/>
                      <w:marTop w:val="0"/>
                      <w:marBottom w:val="0"/>
                      <w:divBdr>
                        <w:top w:val="none" w:sz="0" w:space="0" w:color="auto"/>
                        <w:left w:val="none" w:sz="0" w:space="0" w:color="auto"/>
                        <w:bottom w:val="none" w:sz="0" w:space="0" w:color="auto"/>
                        <w:right w:val="none" w:sz="0" w:space="0" w:color="auto"/>
                      </w:divBdr>
                      <w:divsChild>
                        <w:div w:id="1770849286">
                          <w:marLeft w:val="0"/>
                          <w:marRight w:val="0"/>
                          <w:marTop w:val="0"/>
                          <w:marBottom w:val="0"/>
                          <w:divBdr>
                            <w:top w:val="none" w:sz="0" w:space="0" w:color="auto"/>
                            <w:left w:val="none" w:sz="0" w:space="0" w:color="auto"/>
                            <w:bottom w:val="none" w:sz="0" w:space="0" w:color="auto"/>
                            <w:right w:val="none" w:sz="0" w:space="0" w:color="auto"/>
                          </w:divBdr>
                        </w:div>
                      </w:divsChild>
                    </w:div>
                    <w:div w:id="1947612495">
                      <w:marLeft w:val="0"/>
                      <w:marRight w:val="0"/>
                      <w:marTop w:val="0"/>
                      <w:marBottom w:val="0"/>
                      <w:divBdr>
                        <w:top w:val="none" w:sz="0" w:space="0" w:color="auto"/>
                        <w:left w:val="none" w:sz="0" w:space="0" w:color="auto"/>
                        <w:bottom w:val="none" w:sz="0" w:space="0" w:color="auto"/>
                        <w:right w:val="none" w:sz="0" w:space="0" w:color="auto"/>
                      </w:divBdr>
                      <w:divsChild>
                        <w:div w:id="84768195">
                          <w:marLeft w:val="0"/>
                          <w:marRight w:val="0"/>
                          <w:marTop w:val="0"/>
                          <w:marBottom w:val="0"/>
                          <w:divBdr>
                            <w:top w:val="none" w:sz="0" w:space="0" w:color="auto"/>
                            <w:left w:val="none" w:sz="0" w:space="0" w:color="auto"/>
                            <w:bottom w:val="none" w:sz="0" w:space="0" w:color="auto"/>
                            <w:right w:val="none" w:sz="0" w:space="0" w:color="auto"/>
                          </w:divBdr>
                        </w:div>
                      </w:divsChild>
                    </w:div>
                    <w:div w:id="1950551908">
                      <w:marLeft w:val="0"/>
                      <w:marRight w:val="0"/>
                      <w:marTop w:val="0"/>
                      <w:marBottom w:val="0"/>
                      <w:divBdr>
                        <w:top w:val="none" w:sz="0" w:space="0" w:color="auto"/>
                        <w:left w:val="none" w:sz="0" w:space="0" w:color="auto"/>
                        <w:bottom w:val="none" w:sz="0" w:space="0" w:color="auto"/>
                        <w:right w:val="none" w:sz="0" w:space="0" w:color="auto"/>
                      </w:divBdr>
                      <w:divsChild>
                        <w:div w:id="1117212190">
                          <w:marLeft w:val="0"/>
                          <w:marRight w:val="0"/>
                          <w:marTop w:val="0"/>
                          <w:marBottom w:val="0"/>
                          <w:divBdr>
                            <w:top w:val="none" w:sz="0" w:space="0" w:color="auto"/>
                            <w:left w:val="none" w:sz="0" w:space="0" w:color="auto"/>
                            <w:bottom w:val="none" w:sz="0" w:space="0" w:color="auto"/>
                            <w:right w:val="none" w:sz="0" w:space="0" w:color="auto"/>
                          </w:divBdr>
                        </w:div>
                      </w:divsChild>
                    </w:div>
                    <w:div w:id="2054382182">
                      <w:marLeft w:val="0"/>
                      <w:marRight w:val="0"/>
                      <w:marTop w:val="0"/>
                      <w:marBottom w:val="0"/>
                      <w:divBdr>
                        <w:top w:val="none" w:sz="0" w:space="0" w:color="auto"/>
                        <w:left w:val="none" w:sz="0" w:space="0" w:color="auto"/>
                        <w:bottom w:val="none" w:sz="0" w:space="0" w:color="auto"/>
                        <w:right w:val="none" w:sz="0" w:space="0" w:color="auto"/>
                      </w:divBdr>
                      <w:divsChild>
                        <w:div w:id="1004746926">
                          <w:marLeft w:val="0"/>
                          <w:marRight w:val="0"/>
                          <w:marTop w:val="0"/>
                          <w:marBottom w:val="0"/>
                          <w:divBdr>
                            <w:top w:val="none" w:sz="0" w:space="0" w:color="auto"/>
                            <w:left w:val="none" w:sz="0" w:space="0" w:color="auto"/>
                            <w:bottom w:val="none" w:sz="0" w:space="0" w:color="auto"/>
                            <w:right w:val="none" w:sz="0" w:space="0" w:color="auto"/>
                          </w:divBdr>
                        </w:div>
                      </w:divsChild>
                    </w:div>
                    <w:div w:id="2059233415">
                      <w:marLeft w:val="0"/>
                      <w:marRight w:val="0"/>
                      <w:marTop w:val="0"/>
                      <w:marBottom w:val="0"/>
                      <w:divBdr>
                        <w:top w:val="none" w:sz="0" w:space="0" w:color="auto"/>
                        <w:left w:val="none" w:sz="0" w:space="0" w:color="auto"/>
                        <w:bottom w:val="none" w:sz="0" w:space="0" w:color="auto"/>
                        <w:right w:val="none" w:sz="0" w:space="0" w:color="auto"/>
                      </w:divBdr>
                      <w:divsChild>
                        <w:div w:id="533888088">
                          <w:marLeft w:val="0"/>
                          <w:marRight w:val="0"/>
                          <w:marTop w:val="0"/>
                          <w:marBottom w:val="0"/>
                          <w:divBdr>
                            <w:top w:val="none" w:sz="0" w:space="0" w:color="auto"/>
                            <w:left w:val="none" w:sz="0" w:space="0" w:color="auto"/>
                            <w:bottom w:val="none" w:sz="0" w:space="0" w:color="auto"/>
                            <w:right w:val="none" w:sz="0" w:space="0" w:color="auto"/>
                          </w:divBdr>
                        </w:div>
                        <w:div w:id="1443526334">
                          <w:marLeft w:val="0"/>
                          <w:marRight w:val="0"/>
                          <w:marTop w:val="0"/>
                          <w:marBottom w:val="0"/>
                          <w:divBdr>
                            <w:top w:val="none" w:sz="0" w:space="0" w:color="auto"/>
                            <w:left w:val="none" w:sz="0" w:space="0" w:color="auto"/>
                            <w:bottom w:val="none" w:sz="0" w:space="0" w:color="auto"/>
                            <w:right w:val="none" w:sz="0" w:space="0" w:color="auto"/>
                          </w:divBdr>
                        </w:div>
                        <w:div w:id="2072653149">
                          <w:marLeft w:val="0"/>
                          <w:marRight w:val="0"/>
                          <w:marTop w:val="0"/>
                          <w:marBottom w:val="0"/>
                          <w:divBdr>
                            <w:top w:val="none" w:sz="0" w:space="0" w:color="auto"/>
                            <w:left w:val="none" w:sz="0" w:space="0" w:color="auto"/>
                            <w:bottom w:val="none" w:sz="0" w:space="0" w:color="auto"/>
                            <w:right w:val="none" w:sz="0" w:space="0" w:color="auto"/>
                          </w:divBdr>
                        </w:div>
                      </w:divsChild>
                    </w:div>
                    <w:div w:id="2120447950">
                      <w:marLeft w:val="0"/>
                      <w:marRight w:val="0"/>
                      <w:marTop w:val="0"/>
                      <w:marBottom w:val="0"/>
                      <w:divBdr>
                        <w:top w:val="none" w:sz="0" w:space="0" w:color="auto"/>
                        <w:left w:val="none" w:sz="0" w:space="0" w:color="auto"/>
                        <w:bottom w:val="none" w:sz="0" w:space="0" w:color="auto"/>
                        <w:right w:val="none" w:sz="0" w:space="0" w:color="auto"/>
                      </w:divBdr>
                      <w:divsChild>
                        <w:div w:id="435174007">
                          <w:marLeft w:val="0"/>
                          <w:marRight w:val="0"/>
                          <w:marTop w:val="0"/>
                          <w:marBottom w:val="0"/>
                          <w:divBdr>
                            <w:top w:val="none" w:sz="0" w:space="0" w:color="auto"/>
                            <w:left w:val="none" w:sz="0" w:space="0" w:color="auto"/>
                            <w:bottom w:val="none" w:sz="0" w:space="0" w:color="auto"/>
                            <w:right w:val="none" w:sz="0" w:space="0" w:color="auto"/>
                          </w:divBdr>
                        </w:div>
                      </w:divsChild>
                    </w:div>
                    <w:div w:id="2127505878">
                      <w:marLeft w:val="0"/>
                      <w:marRight w:val="0"/>
                      <w:marTop w:val="0"/>
                      <w:marBottom w:val="0"/>
                      <w:divBdr>
                        <w:top w:val="none" w:sz="0" w:space="0" w:color="auto"/>
                        <w:left w:val="none" w:sz="0" w:space="0" w:color="auto"/>
                        <w:bottom w:val="none" w:sz="0" w:space="0" w:color="auto"/>
                        <w:right w:val="none" w:sz="0" w:space="0" w:color="auto"/>
                      </w:divBdr>
                      <w:divsChild>
                        <w:div w:id="1377776797">
                          <w:marLeft w:val="0"/>
                          <w:marRight w:val="0"/>
                          <w:marTop w:val="0"/>
                          <w:marBottom w:val="0"/>
                          <w:divBdr>
                            <w:top w:val="none" w:sz="0" w:space="0" w:color="auto"/>
                            <w:left w:val="none" w:sz="0" w:space="0" w:color="auto"/>
                            <w:bottom w:val="none" w:sz="0" w:space="0" w:color="auto"/>
                            <w:right w:val="none" w:sz="0" w:space="0" w:color="auto"/>
                          </w:divBdr>
                        </w:div>
                      </w:divsChild>
                    </w:div>
                    <w:div w:id="2142378857">
                      <w:marLeft w:val="0"/>
                      <w:marRight w:val="0"/>
                      <w:marTop w:val="0"/>
                      <w:marBottom w:val="0"/>
                      <w:divBdr>
                        <w:top w:val="none" w:sz="0" w:space="0" w:color="auto"/>
                        <w:left w:val="none" w:sz="0" w:space="0" w:color="auto"/>
                        <w:bottom w:val="none" w:sz="0" w:space="0" w:color="auto"/>
                        <w:right w:val="none" w:sz="0" w:space="0" w:color="auto"/>
                      </w:divBdr>
                      <w:divsChild>
                        <w:div w:id="390203043">
                          <w:marLeft w:val="0"/>
                          <w:marRight w:val="0"/>
                          <w:marTop w:val="0"/>
                          <w:marBottom w:val="0"/>
                          <w:divBdr>
                            <w:top w:val="none" w:sz="0" w:space="0" w:color="auto"/>
                            <w:left w:val="none" w:sz="0" w:space="0" w:color="auto"/>
                            <w:bottom w:val="none" w:sz="0" w:space="0" w:color="auto"/>
                            <w:right w:val="none" w:sz="0" w:space="0" w:color="auto"/>
                          </w:divBdr>
                        </w:div>
                        <w:div w:id="1009337407">
                          <w:marLeft w:val="0"/>
                          <w:marRight w:val="0"/>
                          <w:marTop w:val="0"/>
                          <w:marBottom w:val="0"/>
                          <w:divBdr>
                            <w:top w:val="none" w:sz="0" w:space="0" w:color="auto"/>
                            <w:left w:val="none" w:sz="0" w:space="0" w:color="auto"/>
                            <w:bottom w:val="none" w:sz="0" w:space="0" w:color="auto"/>
                            <w:right w:val="none" w:sz="0" w:space="0" w:color="auto"/>
                          </w:divBdr>
                        </w:div>
                        <w:div w:id="1538278980">
                          <w:marLeft w:val="0"/>
                          <w:marRight w:val="0"/>
                          <w:marTop w:val="0"/>
                          <w:marBottom w:val="0"/>
                          <w:divBdr>
                            <w:top w:val="none" w:sz="0" w:space="0" w:color="auto"/>
                            <w:left w:val="none" w:sz="0" w:space="0" w:color="auto"/>
                            <w:bottom w:val="none" w:sz="0" w:space="0" w:color="auto"/>
                            <w:right w:val="none" w:sz="0" w:space="0" w:color="auto"/>
                          </w:divBdr>
                        </w:div>
                        <w:div w:id="1922249844">
                          <w:marLeft w:val="0"/>
                          <w:marRight w:val="0"/>
                          <w:marTop w:val="0"/>
                          <w:marBottom w:val="0"/>
                          <w:divBdr>
                            <w:top w:val="none" w:sz="0" w:space="0" w:color="auto"/>
                            <w:left w:val="none" w:sz="0" w:space="0" w:color="auto"/>
                            <w:bottom w:val="none" w:sz="0" w:space="0" w:color="auto"/>
                            <w:right w:val="none" w:sz="0" w:space="0" w:color="auto"/>
                          </w:divBdr>
                        </w:div>
                        <w:div w:id="1964386452">
                          <w:marLeft w:val="0"/>
                          <w:marRight w:val="0"/>
                          <w:marTop w:val="0"/>
                          <w:marBottom w:val="0"/>
                          <w:divBdr>
                            <w:top w:val="none" w:sz="0" w:space="0" w:color="auto"/>
                            <w:left w:val="none" w:sz="0" w:space="0" w:color="auto"/>
                            <w:bottom w:val="none" w:sz="0" w:space="0" w:color="auto"/>
                            <w:right w:val="none" w:sz="0" w:space="0" w:color="auto"/>
                          </w:divBdr>
                        </w:div>
                        <w:div w:id="2068412953">
                          <w:marLeft w:val="0"/>
                          <w:marRight w:val="0"/>
                          <w:marTop w:val="0"/>
                          <w:marBottom w:val="0"/>
                          <w:divBdr>
                            <w:top w:val="none" w:sz="0" w:space="0" w:color="auto"/>
                            <w:left w:val="none" w:sz="0" w:space="0" w:color="auto"/>
                            <w:bottom w:val="none" w:sz="0" w:space="0" w:color="auto"/>
                            <w:right w:val="none" w:sz="0" w:space="0" w:color="auto"/>
                          </w:divBdr>
                        </w:div>
                        <w:div w:id="20994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85916">
              <w:marLeft w:val="0"/>
              <w:marRight w:val="0"/>
              <w:marTop w:val="0"/>
              <w:marBottom w:val="0"/>
              <w:divBdr>
                <w:top w:val="none" w:sz="0" w:space="0" w:color="auto"/>
                <w:left w:val="none" w:sz="0" w:space="0" w:color="auto"/>
                <w:bottom w:val="none" w:sz="0" w:space="0" w:color="auto"/>
                <w:right w:val="none" w:sz="0" w:space="0" w:color="auto"/>
              </w:divBdr>
            </w:div>
            <w:div w:id="1637907553">
              <w:marLeft w:val="0"/>
              <w:marRight w:val="0"/>
              <w:marTop w:val="0"/>
              <w:marBottom w:val="0"/>
              <w:divBdr>
                <w:top w:val="none" w:sz="0" w:space="0" w:color="auto"/>
                <w:left w:val="none" w:sz="0" w:space="0" w:color="auto"/>
                <w:bottom w:val="none" w:sz="0" w:space="0" w:color="auto"/>
                <w:right w:val="none" w:sz="0" w:space="0" w:color="auto"/>
              </w:divBdr>
            </w:div>
            <w:div w:id="21191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95749">
      <w:bodyDiv w:val="1"/>
      <w:marLeft w:val="0"/>
      <w:marRight w:val="0"/>
      <w:marTop w:val="0"/>
      <w:marBottom w:val="0"/>
      <w:divBdr>
        <w:top w:val="none" w:sz="0" w:space="0" w:color="auto"/>
        <w:left w:val="none" w:sz="0" w:space="0" w:color="auto"/>
        <w:bottom w:val="none" w:sz="0" w:space="0" w:color="auto"/>
        <w:right w:val="none" w:sz="0" w:space="0" w:color="auto"/>
      </w:divBdr>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22062064">
      <w:bodyDiv w:val="1"/>
      <w:marLeft w:val="0"/>
      <w:marRight w:val="0"/>
      <w:marTop w:val="0"/>
      <w:marBottom w:val="0"/>
      <w:divBdr>
        <w:top w:val="none" w:sz="0" w:space="0" w:color="auto"/>
        <w:left w:val="none" w:sz="0" w:space="0" w:color="auto"/>
        <w:bottom w:val="none" w:sz="0" w:space="0" w:color="auto"/>
        <w:right w:val="none" w:sz="0" w:space="0" w:color="auto"/>
      </w:divBdr>
      <w:divsChild>
        <w:div w:id="61296060">
          <w:marLeft w:val="0"/>
          <w:marRight w:val="0"/>
          <w:marTop w:val="0"/>
          <w:marBottom w:val="0"/>
          <w:divBdr>
            <w:top w:val="none" w:sz="0" w:space="0" w:color="auto"/>
            <w:left w:val="none" w:sz="0" w:space="0" w:color="auto"/>
            <w:bottom w:val="none" w:sz="0" w:space="0" w:color="auto"/>
            <w:right w:val="none" w:sz="0" w:space="0" w:color="auto"/>
          </w:divBdr>
          <w:divsChild>
            <w:div w:id="21141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6944">
      <w:bodyDiv w:val="1"/>
      <w:marLeft w:val="0"/>
      <w:marRight w:val="0"/>
      <w:marTop w:val="0"/>
      <w:marBottom w:val="0"/>
      <w:divBdr>
        <w:top w:val="none" w:sz="0" w:space="0" w:color="auto"/>
        <w:left w:val="none" w:sz="0" w:space="0" w:color="auto"/>
        <w:bottom w:val="none" w:sz="0" w:space="0" w:color="auto"/>
        <w:right w:val="none" w:sz="0" w:space="0" w:color="auto"/>
      </w:divBdr>
      <w:divsChild>
        <w:div w:id="249432984">
          <w:marLeft w:val="0"/>
          <w:marRight w:val="0"/>
          <w:marTop w:val="0"/>
          <w:marBottom w:val="0"/>
          <w:divBdr>
            <w:top w:val="none" w:sz="0" w:space="0" w:color="auto"/>
            <w:left w:val="none" w:sz="0" w:space="0" w:color="auto"/>
            <w:bottom w:val="none" w:sz="0" w:space="0" w:color="auto"/>
            <w:right w:val="none" w:sz="0" w:space="0" w:color="auto"/>
          </w:divBdr>
          <w:divsChild>
            <w:div w:id="6741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37578">
      <w:bodyDiv w:val="1"/>
      <w:marLeft w:val="0"/>
      <w:marRight w:val="0"/>
      <w:marTop w:val="0"/>
      <w:marBottom w:val="0"/>
      <w:divBdr>
        <w:top w:val="none" w:sz="0" w:space="0" w:color="auto"/>
        <w:left w:val="none" w:sz="0" w:space="0" w:color="auto"/>
        <w:bottom w:val="none" w:sz="0" w:space="0" w:color="auto"/>
        <w:right w:val="none" w:sz="0" w:space="0" w:color="auto"/>
      </w:divBdr>
    </w:div>
    <w:div w:id="1263025059">
      <w:bodyDiv w:val="1"/>
      <w:marLeft w:val="0"/>
      <w:marRight w:val="0"/>
      <w:marTop w:val="0"/>
      <w:marBottom w:val="0"/>
      <w:divBdr>
        <w:top w:val="none" w:sz="0" w:space="0" w:color="auto"/>
        <w:left w:val="none" w:sz="0" w:space="0" w:color="auto"/>
        <w:bottom w:val="none" w:sz="0" w:space="0" w:color="auto"/>
        <w:right w:val="none" w:sz="0" w:space="0" w:color="auto"/>
      </w:divBdr>
      <w:divsChild>
        <w:div w:id="1777483025">
          <w:marLeft w:val="0"/>
          <w:marRight w:val="0"/>
          <w:marTop w:val="0"/>
          <w:marBottom w:val="0"/>
          <w:divBdr>
            <w:top w:val="none" w:sz="0" w:space="0" w:color="auto"/>
            <w:left w:val="none" w:sz="0" w:space="0" w:color="auto"/>
            <w:bottom w:val="none" w:sz="0" w:space="0" w:color="auto"/>
            <w:right w:val="none" w:sz="0" w:space="0" w:color="auto"/>
          </w:divBdr>
          <w:divsChild>
            <w:div w:id="468592800">
              <w:marLeft w:val="0"/>
              <w:marRight w:val="0"/>
              <w:marTop w:val="0"/>
              <w:marBottom w:val="0"/>
              <w:divBdr>
                <w:top w:val="none" w:sz="0" w:space="0" w:color="auto"/>
                <w:left w:val="none" w:sz="0" w:space="0" w:color="auto"/>
                <w:bottom w:val="none" w:sz="0" w:space="0" w:color="auto"/>
                <w:right w:val="none" w:sz="0" w:space="0" w:color="auto"/>
              </w:divBdr>
            </w:div>
            <w:div w:id="1029065520">
              <w:marLeft w:val="0"/>
              <w:marRight w:val="0"/>
              <w:marTop w:val="0"/>
              <w:marBottom w:val="0"/>
              <w:divBdr>
                <w:top w:val="none" w:sz="0" w:space="0" w:color="auto"/>
                <w:left w:val="none" w:sz="0" w:space="0" w:color="auto"/>
                <w:bottom w:val="none" w:sz="0" w:space="0" w:color="auto"/>
                <w:right w:val="none" w:sz="0" w:space="0" w:color="auto"/>
              </w:divBdr>
              <w:divsChild>
                <w:div w:id="973682927">
                  <w:marLeft w:val="0"/>
                  <w:marRight w:val="0"/>
                  <w:marTop w:val="0"/>
                  <w:marBottom w:val="0"/>
                  <w:divBdr>
                    <w:top w:val="none" w:sz="0" w:space="0" w:color="auto"/>
                    <w:left w:val="none" w:sz="0" w:space="0" w:color="auto"/>
                    <w:bottom w:val="none" w:sz="0" w:space="0" w:color="auto"/>
                    <w:right w:val="none" w:sz="0" w:space="0" w:color="auto"/>
                  </w:divBdr>
                  <w:divsChild>
                    <w:div w:id="3898747">
                      <w:marLeft w:val="0"/>
                      <w:marRight w:val="0"/>
                      <w:marTop w:val="0"/>
                      <w:marBottom w:val="0"/>
                      <w:divBdr>
                        <w:top w:val="none" w:sz="0" w:space="0" w:color="auto"/>
                        <w:left w:val="none" w:sz="0" w:space="0" w:color="auto"/>
                        <w:bottom w:val="none" w:sz="0" w:space="0" w:color="auto"/>
                        <w:right w:val="none" w:sz="0" w:space="0" w:color="auto"/>
                      </w:divBdr>
                      <w:divsChild>
                        <w:div w:id="45036147">
                          <w:marLeft w:val="0"/>
                          <w:marRight w:val="0"/>
                          <w:marTop w:val="0"/>
                          <w:marBottom w:val="0"/>
                          <w:divBdr>
                            <w:top w:val="none" w:sz="0" w:space="0" w:color="auto"/>
                            <w:left w:val="none" w:sz="0" w:space="0" w:color="auto"/>
                            <w:bottom w:val="none" w:sz="0" w:space="0" w:color="auto"/>
                            <w:right w:val="none" w:sz="0" w:space="0" w:color="auto"/>
                          </w:divBdr>
                        </w:div>
                        <w:div w:id="2119988406">
                          <w:marLeft w:val="0"/>
                          <w:marRight w:val="0"/>
                          <w:marTop w:val="0"/>
                          <w:marBottom w:val="0"/>
                          <w:divBdr>
                            <w:top w:val="none" w:sz="0" w:space="0" w:color="auto"/>
                            <w:left w:val="none" w:sz="0" w:space="0" w:color="auto"/>
                            <w:bottom w:val="none" w:sz="0" w:space="0" w:color="auto"/>
                            <w:right w:val="none" w:sz="0" w:space="0" w:color="auto"/>
                          </w:divBdr>
                        </w:div>
                      </w:divsChild>
                    </w:div>
                    <w:div w:id="37634130">
                      <w:marLeft w:val="0"/>
                      <w:marRight w:val="0"/>
                      <w:marTop w:val="0"/>
                      <w:marBottom w:val="0"/>
                      <w:divBdr>
                        <w:top w:val="none" w:sz="0" w:space="0" w:color="auto"/>
                        <w:left w:val="none" w:sz="0" w:space="0" w:color="auto"/>
                        <w:bottom w:val="none" w:sz="0" w:space="0" w:color="auto"/>
                        <w:right w:val="none" w:sz="0" w:space="0" w:color="auto"/>
                      </w:divBdr>
                      <w:divsChild>
                        <w:div w:id="1088770787">
                          <w:marLeft w:val="0"/>
                          <w:marRight w:val="0"/>
                          <w:marTop w:val="0"/>
                          <w:marBottom w:val="0"/>
                          <w:divBdr>
                            <w:top w:val="none" w:sz="0" w:space="0" w:color="auto"/>
                            <w:left w:val="none" w:sz="0" w:space="0" w:color="auto"/>
                            <w:bottom w:val="none" w:sz="0" w:space="0" w:color="auto"/>
                            <w:right w:val="none" w:sz="0" w:space="0" w:color="auto"/>
                          </w:divBdr>
                        </w:div>
                        <w:div w:id="2017267705">
                          <w:marLeft w:val="0"/>
                          <w:marRight w:val="0"/>
                          <w:marTop w:val="0"/>
                          <w:marBottom w:val="0"/>
                          <w:divBdr>
                            <w:top w:val="none" w:sz="0" w:space="0" w:color="auto"/>
                            <w:left w:val="none" w:sz="0" w:space="0" w:color="auto"/>
                            <w:bottom w:val="none" w:sz="0" w:space="0" w:color="auto"/>
                            <w:right w:val="none" w:sz="0" w:space="0" w:color="auto"/>
                          </w:divBdr>
                          <w:divsChild>
                            <w:div w:id="308247627">
                              <w:marLeft w:val="0"/>
                              <w:marRight w:val="0"/>
                              <w:marTop w:val="0"/>
                              <w:marBottom w:val="0"/>
                              <w:divBdr>
                                <w:top w:val="none" w:sz="0" w:space="0" w:color="auto"/>
                                <w:left w:val="none" w:sz="0" w:space="0" w:color="auto"/>
                                <w:bottom w:val="none" w:sz="0" w:space="0" w:color="auto"/>
                                <w:right w:val="none" w:sz="0" w:space="0" w:color="auto"/>
                              </w:divBdr>
                              <w:divsChild>
                                <w:div w:id="245651713">
                                  <w:marLeft w:val="0"/>
                                  <w:marRight w:val="0"/>
                                  <w:marTop w:val="0"/>
                                  <w:marBottom w:val="0"/>
                                  <w:divBdr>
                                    <w:top w:val="none" w:sz="0" w:space="0" w:color="auto"/>
                                    <w:left w:val="none" w:sz="0" w:space="0" w:color="auto"/>
                                    <w:bottom w:val="none" w:sz="0" w:space="0" w:color="auto"/>
                                    <w:right w:val="none" w:sz="0" w:space="0" w:color="auto"/>
                                  </w:divBdr>
                                  <w:divsChild>
                                    <w:div w:id="595556511">
                                      <w:marLeft w:val="0"/>
                                      <w:marRight w:val="0"/>
                                      <w:marTop w:val="0"/>
                                      <w:marBottom w:val="0"/>
                                      <w:divBdr>
                                        <w:top w:val="none" w:sz="0" w:space="0" w:color="auto"/>
                                        <w:left w:val="none" w:sz="0" w:space="0" w:color="auto"/>
                                        <w:bottom w:val="none" w:sz="0" w:space="0" w:color="auto"/>
                                        <w:right w:val="none" w:sz="0" w:space="0" w:color="auto"/>
                                      </w:divBdr>
                                    </w:div>
                                  </w:divsChild>
                                </w:div>
                                <w:div w:id="524441640">
                                  <w:marLeft w:val="0"/>
                                  <w:marRight w:val="0"/>
                                  <w:marTop w:val="0"/>
                                  <w:marBottom w:val="0"/>
                                  <w:divBdr>
                                    <w:top w:val="none" w:sz="0" w:space="0" w:color="auto"/>
                                    <w:left w:val="none" w:sz="0" w:space="0" w:color="auto"/>
                                    <w:bottom w:val="none" w:sz="0" w:space="0" w:color="auto"/>
                                    <w:right w:val="none" w:sz="0" w:space="0" w:color="auto"/>
                                  </w:divBdr>
                                  <w:divsChild>
                                    <w:div w:id="1657538645">
                                      <w:marLeft w:val="0"/>
                                      <w:marRight w:val="0"/>
                                      <w:marTop w:val="0"/>
                                      <w:marBottom w:val="0"/>
                                      <w:divBdr>
                                        <w:top w:val="none" w:sz="0" w:space="0" w:color="auto"/>
                                        <w:left w:val="none" w:sz="0" w:space="0" w:color="auto"/>
                                        <w:bottom w:val="none" w:sz="0" w:space="0" w:color="auto"/>
                                        <w:right w:val="none" w:sz="0" w:space="0" w:color="auto"/>
                                      </w:divBdr>
                                    </w:div>
                                  </w:divsChild>
                                </w:div>
                                <w:div w:id="609049371">
                                  <w:marLeft w:val="0"/>
                                  <w:marRight w:val="0"/>
                                  <w:marTop w:val="0"/>
                                  <w:marBottom w:val="0"/>
                                  <w:divBdr>
                                    <w:top w:val="none" w:sz="0" w:space="0" w:color="auto"/>
                                    <w:left w:val="none" w:sz="0" w:space="0" w:color="auto"/>
                                    <w:bottom w:val="none" w:sz="0" w:space="0" w:color="auto"/>
                                    <w:right w:val="none" w:sz="0" w:space="0" w:color="auto"/>
                                  </w:divBdr>
                                  <w:divsChild>
                                    <w:div w:id="329143239">
                                      <w:marLeft w:val="0"/>
                                      <w:marRight w:val="0"/>
                                      <w:marTop w:val="0"/>
                                      <w:marBottom w:val="0"/>
                                      <w:divBdr>
                                        <w:top w:val="none" w:sz="0" w:space="0" w:color="auto"/>
                                        <w:left w:val="none" w:sz="0" w:space="0" w:color="auto"/>
                                        <w:bottom w:val="none" w:sz="0" w:space="0" w:color="auto"/>
                                        <w:right w:val="none" w:sz="0" w:space="0" w:color="auto"/>
                                      </w:divBdr>
                                    </w:div>
                                  </w:divsChild>
                                </w:div>
                                <w:div w:id="1210847332">
                                  <w:marLeft w:val="0"/>
                                  <w:marRight w:val="0"/>
                                  <w:marTop w:val="0"/>
                                  <w:marBottom w:val="0"/>
                                  <w:divBdr>
                                    <w:top w:val="none" w:sz="0" w:space="0" w:color="auto"/>
                                    <w:left w:val="none" w:sz="0" w:space="0" w:color="auto"/>
                                    <w:bottom w:val="none" w:sz="0" w:space="0" w:color="auto"/>
                                    <w:right w:val="none" w:sz="0" w:space="0" w:color="auto"/>
                                  </w:divBdr>
                                  <w:divsChild>
                                    <w:div w:id="10129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8218">
                      <w:marLeft w:val="0"/>
                      <w:marRight w:val="0"/>
                      <w:marTop w:val="0"/>
                      <w:marBottom w:val="0"/>
                      <w:divBdr>
                        <w:top w:val="none" w:sz="0" w:space="0" w:color="auto"/>
                        <w:left w:val="none" w:sz="0" w:space="0" w:color="auto"/>
                        <w:bottom w:val="none" w:sz="0" w:space="0" w:color="auto"/>
                        <w:right w:val="none" w:sz="0" w:space="0" w:color="auto"/>
                      </w:divBdr>
                      <w:divsChild>
                        <w:div w:id="1273855922">
                          <w:marLeft w:val="0"/>
                          <w:marRight w:val="0"/>
                          <w:marTop w:val="0"/>
                          <w:marBottom w:val="0"/>
                          <w:divBdr>
                            <w:top w:val="none" w:sz="0" w:space="0" w:color="auto"/>
                            <w:left w:val="none" w:sz="0" w:space="0" w:color="auto"/>
                            <w:bottom w:val="none" w:sz="0" w:space="0" w:color="auto"/>
                            <w:right w:val="none" w:sz="0" w:space="0" w:color="auto"/>
                          </w:divBdr>
                        </w:div>
                        <w:div w:id="1442408721">
                          <w:marLeft w:val="0"/>
                          <w:marRight w:val="0"/>
                          <w:marTop w:val="0"/>
                          <w:marBottom w:val="0"/>
                          <w:divBdr>
                            <w:top w:val="none" w:sz="0" w:space="0" w:color="auto"/>
                            <w:left w:val="none" w:sz="0" w:space="0" w:color="auto"/>
                            <w:bottom w:val="none" w:sz="0" w:space="0" w:color="auto"/>
                            <w:right w:val="none" w:sz="0" w:space="0" w:color="auto"/>
                          </w:divBdr>
                        </w:div>
                      </w:divsChild>
                    </w:div>
                    <w:div w:id="62261680">
                      <w:marLeft w:val="0"/>
                      <w:marRight w:val="0"/>
                      <w:marTop w:val="0"/>
                      <w:marBottom w:val="0"/>
                      <w:divBdr>
                        <w:top w:val="none" w:sz="0" w:space="0" w:color="auto"/>
                        <w:left w:val="none" w:sz="0" w:space="0" w:color="auto"/>
                        <w:bottom w:val="none" w:sz="0" w:space="0" w:color="auto"/>
                        <w:right w:val="none" w:sz="0" w:space="0" w:color="auto"/>
                      </w:divBdr>
                      <w:divsChild>
                        <w:div w:id="1673988377">
                          <w:marLeft w:val="0"/>
                          <w:marRight w:val="0"/>
                          <w:marTop w:val="0"/>
                          <w:marBottom w:val="0"/>
                          <w:divBdr>
                            <w:top w:val="none" w:sz="0" w:space="0" w:color="auto"/>
                            <w:left w:val="none" w:sz="0" w:space="0" w:color="auto"/>
                            <w:bottom w:val="none" w:sz="0" w:space="0" w:color="auto"/>
                            <w:right w:val="none" w:sz="0" w:space="0" w:color="auto"/>
                          </w:divBdr>
                        </w:div>
                      </w:divsChild>
                    </w:div>
                    <w:div w:id="66540196">
                      <w:marLeft w:val="0"/>
                      <w:marRight w:val="0"/>
                      <w:marTop w:val="0"/>
                      <w:marBottom w:val="0"/>
                      <w:divBdr>
                        <w:top w:val="none" w:sz="0" w:space="0" w:color="auto"/>
                        <w:left w:val="none" w:sz="0" w:space="0" w:color="auto"/>
                        <w:bottom w:val="none" w:sz="0" w:space="0" w:color="auto"/>
                        <w:right w:val="none" w:sz="0" w:space="0" w:color="auto"/>
                      </w:divBdr>
                      <w:divsChild>
                        <w:div w:id="1798404722">
                          <w:marLeft w:val="0"/>
                          <w:marRight w:val="0"/>
                          <w:marTop w:val="0"/>
                          <w:marBottom w:val="0"/>
                          <w:divBdr>
                            <w:top w:val="none" w:sz="0" w:space="0" w:color="auto"/>
                            <w:left w:val="none" w:sz="0" w:space="0" w:color="auto"/>
                            <w:bottom w:val="none" w:sz="0" w:space="0" w:color="auto"/>
                            <w:right w:val="none" w:sz="0" w:space="0" w:color="auto"/>
                          </w:divBdr>
                        </w:div>
                      </w:divsChild>
                    </w:div>
                    <w:div w:id="116992777">
                      <w:marLeft w:val="0"/>
                      <w:marRight w:val="0"/>
                      <w:marTop w:val="0"/>
                      <w:marBottom w:val="0"/>
                      <w:divBdr>
                        <w:top w:val="none" w:sz="0" w:space="0" w:color="auto"/>
                        <w:left w:val="none" w:sz="0" w:space="0" w:color="auto"/>
                        <w:bottom w:val="none" w:sz="0" w:space="0" w:color="auto"/>
                        <w:right w:val="none" w:sz="0" w:space="0" w:color="auto"/>
                      </w:divBdr>
                      <w:divsChild>
                        <w:div w:id="1048185853">
                          <w:marLeft w:val="0"/>
                          <w:marRight w:val="0"/>
                          <w:marTop w:val="0"/>
                          <w:marBottom w:val="0"/>
                          <w:divBdr>
                            <w:top w:val="none" w:sz="0" w:space="0" w:color="auto"/>
                            <w:left w:val="none" w:sz="0" w:space="0" w:color="auto"/>
                            <w:bottom w:val="none" w:sz="0" w:space="0" w:color="auto"/>
                            <w:right w:val="none" w:sz="0" w:space="0" w:color="auto"/>
                          </w:divBdr>
                        </w:div>
                      </w:divsChild>
                    </w:div>
                    <w:div w:id="135220741">
                      <w:marLeft w:val="0"/>
                      <w:marRight w:val="0"/>
                      <w:marTop w:val="0"/>
                      <w:marBottom w:val="0"/>
                      <w:divBdr>
                        <w:top w:val="none" w:sz="0" w:space="0" w:color="auto"/>
                        <w:left w:val="none" w:sz="0" w:space="0" w:color="auto"/>
                        <w:bottom w:val="none" w:sz="0" w:space="0" w:color="auto"/>
                        <w:right w:val="none" w:sz="0" w:space="0" w:color="auto"/>
                      </w:divBdr>
                      <w:divsChild>
                        <w:div w:id="743377567">
                          <w:marLeft w:val="0"/>
                          <w:marRight w:val="0"/>
                          <w:marTop w:val="0"/>
                          <w:marBottom w:val="0"/>
                          <w:divBdr>
                            <w:top w:val="none" w:sz="0" w:space="0" w:color="auto"/>
                            <w:left w:val="none" w:sz="0" w:space="0" w:color="auto"/>
                            <w:bottom w:val="none" w:sz="0" w:space="0" w:color="auto"/>
                            <w:right w:val="none" w:sz="0" w:space="0" w:color="auto"/>
                          </w:divBdr>
                        </w:div>
                      </w:divsChild>
                    </w:div>
                    <w:div w:id="146821239">
                      <w:marLeft w:val="0"/>
                      <w:marRight w:val="0"/>
                      <w:marTop w:val="0"/>
                      <w:marBottom w:val="0"/>
                      <w:divBdr>
                        <w:top w:val="none" w:sz="0" w:space="0" w:color="auto"/>
                        <w:left w:val="none" w:sz="0" w:space="0" w:color="auto"/>
                        <w:bottom w:val="none" w:sz="0" w:space="0" w:color="auto"/>
                        <w:right w:val="none" w:sz="0" w:space="0" w:color="auto"/>
                      </w:divBdr>
                      <w:divsChild>
                        <w:div w:id="1416588286">
                          <w:marLeft w:val="0"/>
                          <w:marRight w:val="0"/>
                          <w:marTop w:val="0"/>
                          <w:marBottom w:val="0"/>
                          <w:divBdr>
                            <w:top w:val="none" w:sz="0" w:space="0" w:color="auto"/>
                            <w:left w:val="none" w:sz="0" w:space="0" w:color="auto"/>
                            <w:bottom w:val="none" w:sz="0" w:space="0" w:color="auto"/>
                            <w:right w:val="none" w:sz="0" w:space="0" w:color="auto"/>
                          </w:divBdr>
                        </w:div>
                      </w:divsChild>
                    </w:div>
                    <w:div w:id="161967429">
                      <w:marLeft w:val="0"/>
                      <w:marRight w:val="0"/>
                      <w:marTop w:val="0"/>
                      <w:marBottom w:val="0"/>
                      <w:divBdr>
                        <w:top w:val="none" w:sz="0" w:space="0" w:color="auto"/>
                        <w:left w:val="none" w:sz="0" w:space="0" w:color="auto"/>
                        <w:bottom w:val="none" w:sz="0" w:space="0" w:color="auto"/>
                        <w:right w:val="none" w:sz="0" w:space="0" w:color="auto"/>
                      </w:divBdr>
                      <w:divsChild>
                        <w:div w:id="212471759">
                          <w:marLeft w:val="0"/>
                          <w:marRight w:val="0"/>
                          <w:marTop w:val="0"/>
                          <w:marBottom w:val="0"/>
                          <w:divBdr>
                            <w:top w:val="none" w:sz="0" w:space="0" w:color="auto"/>
                            <w:left w:val="none" w:sz="0" w:space="0" w:color="auto"/>
                            <w:bottom w:val="none" w:sz="0" w:space="0" w:color="auto"/>
                            <w:right w:val="none" w:sz="0" w:space="0" w:color="auto"/>
                          </w:divBdr>
                        </w:div>
                      </w:divsChild>
                    </w:div>
                    <w:div w:id="171724309">
                      <w:marLeft w:val="0"/>
                      <w:marRight w:val="0"/>
                      <w:marTop w:val="0"/>
                      <w:marBottom w:val="0"/>
                      <w:divBdr>
                        <w:top w:val="none" w:sz="0" w:space="0" w:color="auto"/>
                        <w:left w:val="none" w:sz="0" w:space="0" w:color="auto"/>
                        <w:bottom w:val="none" w:sz="0" w:space="0" w:color="auto"/>
                        <w:right w:val="none" w:sz="0" w:space="0" w:color="auto"/>
                      </w:divBdr>
                      <w:divsChild>
                        <w:div w:id="796410301">
                          <w:marLeft w:val="0"/>
                          <w:marRight w:val="0"/>
                          <w:marTop w:val="0"/>
                          <w:marBottom w:val="0"/>
                          <w:divBdr>
                            <w:top w:val="none" w:sz="0" w:space="0" w:color="auto"/>
                            <w:left w:val="none" w:sz="0" w:space="0" w:color="auto"/>
                            <w:bottom w:val="none" w:sz="0" w:space="0" w:color="auto"/>
                            <w:right w:val="none" w:sz="0" w:space="0" w:color="auto"/>
                          </w:divBdr>
                        </w:div>
                        <w:div w:id="1431195843">
                          <w:marLeft w:val="0"/>
                          <w:marRight w:val="0"/>
                          <w:marTop w:val="0"/>
                          <w:marBottom w:val="0"/>
                          <w:divBdr>
                            <w:top w:val="none" w:sz="0" w:space="0" w:color="auto"/>
                            <w:left w:val="none" w:sz="0" w:space="0" w:color="auto"/>
                            <w:bottom w:val="none" w:sz="0" w:space="0" w:color="auto"/>
                            <w:right w:val="none" w:sz="0" w:space="0" w:color="auto"/>
                          </w:divBdr>
                        </w:div>
                        <w:div w:id="1751580716">
                          <w:marLeft w:val="0"/>
                          <w:marRight w:val="0"/>
                          <w:marTop w:val="0"/>
                          <w:marBottom w:val="0"/>
                          <w:divBdr>
                            <w:top w:val="none" w:sz="0" w:space="0" w:color="auto"/>
                            <w:left w:val="none" w:sz="0" w:space="0" w:color="auto"/>
                            <w:bottom w:val="none" w:sz="0" w:space="0" w:color="auto"/>
                            <w:right w:val="none" w:sz="0" w:space="0" w:color="auto"/>
                          </w:divBdr>
                        </w:div>
                      </w:divsChild>
                    </w:div>
                    <w:div w:id="190001780">
                      <w:marLeft w:val="0"/>
                      <w:marRight w:val="0"/>
                      <w:marTop w:val="0"/>
                      <w:marBottom w:val="0"/>
                      <w:divBdr>
                        <w:top w:val="none" w:sz="0" w:space="0" w:color="auto"/>
                        <w:left w:val="none" w:sz="0" w:space="0" w:color="auto"/>
                        <w:bottom w:val="none" w:sz="0" w:space="0" w:color="auto"/>
                        <w:right w:val="none" w:sz="0" w:space="0" w:color="auto"/>
                      </w:divBdr>
                      <w:divsChild>
                        <w:div w:id="435564474">
                          <w:marLeft w:val="0"/>
                          <w:marRight w:val="0"/>
                          <w:marTop w:val="0"/>
                          <w:marBottom w:val="0"/>
                          <w:divBdr>
                            <w:top w:val="none" w:sz="0" w:space="0" w:color="auto"/>
                            <w:left w:val="none" w:sz="0" w:space="0" w:color="auto"/>
                            <w:bottom w:val="none" w:sz="0" w:space="0" w:color="auto"/>
                            <w:right w:val="none" w:sz="0" w:space="0" w:color="auto"/>
                          </w:divBdr>
                        </w:div>
                      </w:divsChild>
                    </w:div>
                    <w:div w:id="190993285">
                      <w:marLeft w:val="0"/>
                      <w:marRight w:val="0"/>
                      <w:marTop w:val="0"/>
                      <w:marBottom w:val="0"/>
                      <w:divBdr>
                        <w:top w:val="none" w:sz="0" w:space="0" w:color="auto"/>
                        <w:left w:val="none" w:sz="0" w:space="0" w:color="auto"/>
                        <w:bottom w:val="none" w:sz="0" w:space="0" w:color="auto"/>
                        <w:right w:val="none" w:sz="0" w:space="0" w:color="auto"/>
                      </w:divBdr>
                      <w:divsChild>
                        <w:div w:id="742679613">
                          <w:marLeft w:val="0"/>
                          <w:marRight w:val="0"/>
                          <w:marTop w:val="0"/>
                          <w:marBottom w:val="0"/>
                          <w:divBdr>
                            <w:top w:val="none" w:sz="0" w:space="0" w:color="auto"/>
                            <w:left w:val="none" w:sz="0" w:space="0" w:color="auto"/>
                            <w:bottom w:val="none" w:sz="0" w:space="0" w:color="auto"/>
                            <w:right w:val="none" w:sz="0" w:space="0" w:color="auto"/>
                          </w:divBdr>
                        </w:div>
                      </w:divsChild>
                    </w:div>
                    <w:div w:id="205798431">
                      <w:marLeft w:val="0"/>
                      <w:marRight w:val="0"/>
                      <w:marTop w:val="0"/>
                      <w:marBottom w:val="0"/>
                      <w:divBdr>
                        <w:top w:val="none" w:sz="0" w:space="0" w:color="auto"/>
                        <w:left w:val="none" w:sz="0" w:space="0" w:color="auto"/>
                        <w:bottom w:val="none" w:sz="0" w:space="0" w:color="auto"/>
                        <w:right w:val="none" w:sz="0" w:space="0" w:color="auto"/>
                      </w:divBdr>
                      <w:divsChild>
                        <w:div w:id="426851819">
                          <w:marLeft w:val="0"/>
                          <w:marRight w:val="0"/>
                          <w:marTop w:val="0"/>
                          <w:marBottom w:val="0"/>
                          <w:divBdr>
                            <w:top w:val="none" w:sz="0" w:space="0" w:color="auto"/>
                            <w:left w:val="none" w:sz="0" w:space="0" w:color="auto"/>
                            <w:bottom w:val="none" w:sz="0" w:space="0" w:color="auto"/>
                            <w:right w:val="none" w:sz="0" w:space="0" w:color="auto"/>
                          </w:divBdr>
                        </w:div>
                        <w:div w:id="471217730">
                          <w:marLeft w:val="0"/>
                          <w:marRight w:val="0"/>
                          <w:marTop w:val="0"/>
                          <w:marBottom w:val="0"/>
                          <w:divBdr>
                            <w:top w:val="none" w:sz="0" w:space="0" w:color="auto"/>
                            <w:left w:val="none" w:sz="0" w:space="0" w:color="auto"/>
                            <w:bottom w:val="none" w:sz="0" w:space="0" w:color="auto"/>
                            <w:right w:val="none" w:sz="0" w:space="0" w:color="auto"/>
                          </w:divBdr>
                        </w:div>
                        <w:div w:id="569778390">
                          <w:marLeft w:val="0"/>
                          <w:marRight w:val="0"/>
                          <w:marTop w:val="0"/>
                          <w:marBottom w:val="0"/>
                          <w:divBdr>
                            <w:top w:val="none" w:sz="0" w:space="0" w:color="auto"/>
                            <w:left w:val="none" w:sz="0" w:space="0" w:color="auto"/>
                            <w:bottom w:val="none" w:sz="0" w:space="0" w:color="auto"/>
                            <w:right w:val="none" w:sz="0" w:space="0" w:color="auto"/>
                          </w:divBdr>
                        </w:div>
                        <w:div w:id="619411749">
                          <w:marLeft w:val="0"/>
                          <w:marRight w:val="0"/>
                          <w:marTop w:val="0"/>
                          <w:marBottom w:val="0"/>
                          <w:divBdr>
                            <w:top w:val="none" w:sz="0" w:space="0" w:color="auto"/>
                            <w:left w:val="none" w:sz="0" w:space="0" w:color="auto"/>
                            <w:bottom w:val="none" w:sz="0" w:space="0" w:color="auto"/>
                            <w:right w:val="none" w:sz="0" w:space="0" w:color="auto"/>
                          </w:divBdr>
                        </w:div>
                        <w:div w:id="706295222">
                          <w:marLeft w:val="0"/>
                          <w:marRight w:val="0"/>
                          <w:marTop w:val="0"/>
                          <w:marBottom w:val="0"/>
                          <w:divBdr>
                            <w:top w:val="none" w:sz="0" w:space="0" w:color="auto"/>
                            <w:left w:val="none" w:sz="0" w:space="0" w:color="auto"/>
                            <w:bottom w:val="none" w:sz="0" w:space="0" w:color="auto"/>
                            <w:right w:val="none" w:sz="0" w:space="0" w:color="auto"/>
                          </w:divBdr>
                        </w:div>
                        <w:div w:id="1125391948">
                          <w:marLeft w:val="0"/>
                          <w:marRight w:val="0"/>
                          <w:marTop w:val="0"/>
                          <w:marBottom w:val="0"/>
                          <w:divBdr>
                            <w:top w:val="none" w:sz="0" w:space="0" w:color="auto"/>
                            <w:left w:val="none" w:sz="0" w:space="0" w:color="auto"/>
                            <w:bottom w:val="none" w:sz="0" w:space="0" w:color="auto"/>
                            <w:right w:val="none" w:sz="0" w:space="0" w:color="auto"/>
                          </w:divBdr>
                        </w:div>
                        <w:div w:id="1336688854">
                          <w:marLeft w:val="0"/>
                          <w:marRight w:val="0"/>
                          <w:marTop w:val="0"/>
                          <w:marBottom w:val="0"/>
                          <w:divBdr>
                            <w:top w:val="none" w:sz="0" w:space="0" w:color="auto"/>
                            <w:left w:val="none" w:sz="0" w:space="0" w:color="auto"/>
                            <w:bottom w:val="none" w:sz="0" w:space="0" w:color="auto"/>
                            <w:right w:val="none" w:sz="0" w:space="0" w:color="auto"/>
                          </w:divBdr>
                        </w:div>
                        <w:div w:id="1671985801">
                          <w:marLeft w:val="0"/>
                          <w:marRight w:val="0"/>
                          <w:marTop w:val="0"/>
                          <w:marBottom w:val="0"/>
                          <w:divBdr>
                            <w:top w:val="none" w:sz="0" w:space="0" w:color="auto"/>
                            <w:left w:val="none" w:sz="0" w:space="0" w:color="auto"/>
                            <w:bottom w:val="none" w:sz="0" w:space="0" w:color="auto"/>
                            <w:right w:val="none" w:sz="0" w:space="0" w:color="auto"/>
                          </w:divBdr>
                        </w:div>
                        <w:div w:id="1692603122">
                          <w:marLeft w:val="0"/>
                          <w:marRight w:val="0"/>
                          <w:marTop w:val="0"/>
                          <w:marBottom w:val="0"/>
                          <w:divBdr>
                            <w:top w:val="none" w:sz="0" w:space="0" w:color="auto"/>
                            <w:left w:val="none" w:sz="0" w:space="0" w:color="auto"/>
                            <w:bottom w:val="none" w:sz="0" w:space="0" w:color="auto"/>
                            <w:right w:val="none" w:sz="0" w:space="0" w:color="auto"/>
                          </w:divBdr>
                        </w:div>
                      </w:divsChild>
                    </w:div>
                    <w:div w:id="208761386">
                      <w:marLeft w:val="0"/>
                      <w:marRight w:val="0"/>
                      <w:marTop w:val="0"/>
                      <w:marBottom w:val="0"/>
                      <w:divBdr>
                        <w:top w:val="none" w:sz="0" w:space="0" w:color="auto"/>
                        <w:left w:val="none" w:sz="0" w:space="0" w:color="auto"/>
                        <w:bottom w:val="none" w:sz="0" w:space="0" w:color="auto"/>
                        <w:right w:val="none" w:sz="0" w:space="0" w:color="auto"/>
                      </w:divBdr>
                      <w:divsChild>
                        <w:div w:id="183522423">
                          <w:marLeft w:val="0"/>
                          <w:marRight w:val="0"/>
                          <w:marTop w:val="0"/>
                          <w:marBottom w:val="0"/>
                          <w:divBdr>
                            <w:top w:val="none" w:sz="0" w:space="0" w:color="auto"/>
                            <w:left w:val="none" w:sz="0" w:space="0" w:color="auto"/>
                            <w:bottom w:val="none" w:sz="0" w:space="0" w:color="auto"/>
                            <w:right w:val="none" w:sz="0" w:space="0" w:color="auto"/>
                          </w:divBdr>
                        </w:div>
                      </w:divsChild>
                    </w:div>
                    <w:div w:id="238290090">
                      <w:marLeft w:val="0"/>
                      <w:marRight w:val="0"/>
                      <w:marTop w:val="0"/>
                      <w:marBottom w:val="0"/>
                      <w:divBdr>
                        <w:top w:val="none" w:sz="0" w:space="0" w:color="auto"/>
                        <w:left w:val="none" w:sz="0" w:space="0" w:color="auto"/>
                        <w:bottom w:val="none" w:sz="0" w:space="0" w:color="auto"/>
                        <w:right w:val="none" w:sz="0" w:space="0" w:color="auto"/>
                      </w:divBdr>
                      <w:divsChild>
                        <w:div w:id="377166934">
                          <w:marLeft w:val="0"/>
                          <w:marRight w:val="0"/>
                          <w:marTop w:val="0"/>
                          <w:marBottom w:val="0"/>
                          <w:divBdr>
                            <w:top w:val="none" w:sz="0" w:space="0" w:color="auto"/>
                            <w:left w:val="none" w:sz="0" w:space="0" w:color="auto"/>
                            <w:bottom w:val="none" w:sz="0" w:space="0" w:color="auto"/>
                            <w:right w:val="none" w:sz="0" w:space="0" w:color="auto"/>
                          </w:divBdr>
                        </w:div>
                      </w:divsChild>
                    </w:div>
                    <w:div w:id="291907232">
                      <w:marLeft w:val="0"/>
                      <w:marRight w:val="0"/>
                      <w:marTop w:val="0"/>
                      <w:marBottom w:val="0"/>
                      <w:divBdr>
                        <w:top w:val="none" w:sz="0" w:space="0" w:color="auto"/>
                        <w:left w:val="none" w:sz="0" w:space="0" w:color="auto"/>
                        <w:bottom w:val="none" w:sz="0" w:space="0" w:color="auto"/>
                        <w:right w:val="none" w:sz="0" w:space="0" w:color="auto"/>
                      </w:divBdr>
                      <w:divsChild>
                        <w:div w:id="180365432">
                          <w:marLeft w:val="0"/>
                          <w:marRight w:val="0"/>
                          <w:marTop w:val="0"/>
                          <w:marBottom w:val="0"/>
                          <w:divBdr>
                            <w:top w:val="none" w:sz="0" w:space="0" w:color="auto"/>
                            <w:left w:val="none" w:sz="0" w:space="0" w:color="auto"/>
                            <w:bottom w:val="none" w:sz="0" w:space="0" w:color="auto"/>
                            <w:right w:val="none" w:sz="0" w:space="0" w:color="auto"/>
                          </w:divBdr>
                        </w:div>
                      </w:divsChild>
                    </w:div>
                    <w:div w:id="318534474">
                      <w:marLeft w:val="0"/>
                      <w:marRight w:val="0"/>
                      <w:marTop w:val="0"/>
                      <w:marBottom w:val="0"/>
                      <w:divBdr>
                        <w:top w:val="none" w:sz="0" w:space="0" w:color="auto"/>
                        <w:left w:val="none" w:sz="0" w:space="0" w:color="auto"/>
                        <w:bottom w:val="none" w:sz="0" w:space="0" w:color="auto"/>
                        <w:right w:val="none" w:sz="0" w:space="0" w:color="auto"/>
                      </w:divBdr>
                      <w:divsChild>
                        <w:div w:id="1077702704">
                          <w:marLeft w:val="0"/>
                          <w:marRight w:val="0"/>
                          <w:marTop w:val="0"/>
                          <w:marBottom w:val="0"/>
                          <w:divBdr>
                            <w:top w:val="none" w:sz="0" w:space="0" w:color="auto"/>
                            <w:left w:val="none" w:sz="0" w:space="0" w:color="auto"/>
                            <w:bottom w:val="none" w:sz="0" w:space="0" w:color="auto"/>
                            <w:right w:val="none" w:sz="0" w:space="0" w:color="auto"/>
                          </w:divBdr>
                        </w:div>
                      </w:divsChild>
                    </w:div>
                    <w:div w:id="329141867">
                      <w:marLeft w:val="0"/>
                      <w:marRight w:val="0"/>
                      <w:marTop w:val="0"/>
                      <w:marBottom w:val="0"/>
                      <w:divBdr>
                        <w:top w:val="none" w:sz="0" w:space="0" w:color="auto"/>
                        <w:left w:val="none" w:sz="0" w:space="0" w:color="auto"/>
                        <w:bottom w:val="none" w:sz="0" w:space="0" w:color="auto"/>
                        <w:right w:val="none" w:sz="0" w:space="0" w:color="auto"/>
                      </w:divBdr>
                      <w:divsChild>
                        <w:div w:id="1518887490">
                          <w:marLeft w:val="0"/>
                          <w:marRight w:val="0"/>
                          <w:marTop w:val="0"/>
                          <w:marBottom w:val="0"/>
                          <w:divBdr>
                            <w:top w:val="none" w:sz="0" w:space="0" w:color="auto"/>
                            <w:left w:val="none" w:sz="0" w:space="0" w:color="auto"/>
                            <w:bottom w:val="none" w:sz="0" w:space="0" w:color="auto"/>
                            <w:right w:val="none" w:sz="0" w:space="0" w:color="auto"/>
                          </w:divBdr>
                        </w:div>
                      </w:divsChild>
                    </w:div>
                    <w:div w:id="425464430">
                      <w:marLeft w:val="0"/>
                      <w:marRight w:val="0"/>
                      <w:marTop w:val="0"/>
                      <w:marBottom w:val="0"/>
                      <w:divBdr>
                        <w:top w:val="none" w:sz="0" w:space="0" w:color="auto"/>
                        <w:left w:val="none" w:sz="0" w:space="0" w:color="auto"/>
                        <w:bottom w:val="none" w:sz="0" w:space="0" w:color="auto"/>
                        <w:right w:val="none" w:sz="0" w:space="0" w:color="auto"/>
                      </w:divBdr>
                      <w:divsChild>
                        <w:div w:id="1275290338">
                          <w:marLeft w:val="0"/>
                          <w:marRight w:val="0"/>
                          <w:marTop w:val="0"/>
                          <w:marBottom w:val="0"/>
                          <w:divBdr>
                            <w:top w:val="none" w:sz="0" w:space="0" w:color="auto"/>
                            <w:left w:val="none" w:sz="0" w:space="0" w:color="auto"/>
                            <w:bottom w:val="none" w:sz="0" w:space="0" w:color="auto"/>
                            <w:right w:val="none" w:sz="0" w:space="0" w:color="auto"/>
                          </w:divBdr>
                        </w:div>
                      </w:divsChild>
                    </w:div>
                    <w:div w:id="554702078">
                      <w:marLeft w:val="0"/>
                      <w:marRight w:val="0"/>
                      <w:marTop w:val="0"/>
                      <w:marBottom w:val="0"/>
                      <w:divBdr>
                        <w:top w:val="none" w:sz="0" w:space="0" w:color="auto"/>
                        <w:left w:val="none" w:sz="0" w:space="0" w:color="auto"/>
                        <w:bottom w:val="none" w:sz="0" w:space="0" w:color="auto"/>
                        <w:right w:val="none" w:sz="0" w:space="0" w:color="auto"/>
                      </w:divBdr>
                      <w:divsChild>
                        <w:div w:id="508181235">
                          <w:marLeft w:val="0"/>
                          <w:marRight w:val="0"/>
                          <w:marTop w:val="0"/>
                          <w:marBottom w:val="0"/>
                          <w:divBdr>
                            <w:top w:val="none" w:sz="0" w:space="0" w:color="auto"/>
                            <w:left w:val="none" w:sz="0" w:space="0" w:color="auto"/>
                            <w:bottom w:val="none" w:sz="0" w:space="0" w:color="auto"/>
                            <w:right w:val="none" w:sz="0" w:space="0" w:color="auto"/>
                          </w:divBdr>
                        </w:div>
                      </w:divsChild>
                    </w:div>
                    <w:div w:id="602031535">
                      <w:marLeft w:val="0"/>
                      <w:marRight w:val="0"/>
                      <w:marTop w:val="0"/>
                      <w:marBottom w:val="0"/>
                      <w:divBdr>
                        <w:top w:val="none" w:sz="0" w:space="0" w:color="auto"/>
                        <w:left w:val="none" w:sz="0" w:space="0" w:color="auto"/>
                        <w:bottom w:val="none" w:sz="0" w:space="0" w:color="auto"/>
                        <w:right w:val="none" w:sz="0" w:space="0" w:color="auto"/>
                      </w:divBdr>
                      <w:divsChild>
                        <w:div w:id="639728780">
                          <w:marLeft w:val="0"/>
                          <w:marRight w:val="0"/>
                          <w:marTop w:val="0"/>
                          <w:marBottom w:val="0"/>
                          <w:divBdr>
                            <w:top w:val="none" w:sz="0" w:space="0" w:color="auto"/>
                            <w:left w:val="none" w:sz="0" w:space="0" w:color="auto"/>
                            <w:bottom w:val="none" w:sz="0" w:space="0" w:color="auto"/>
                            <w:right w:val="none" w:sz="0" w:space="0" w:color="auto"/>
                          </w:divBdr>
                        </w:div>
                      </w:divsChild>
                    </w:div>
                    <w:div w:id="612371825">
                      <w:marLeft w:val="0"/>
                      <w:marRight w:val="0"/>
                      <w:marTop w:val="0"/>
                      <w:marBottom w:val="0"/>
                      <w:divBdr>
                        <w:top w:val="none" w:sz="0" w:space="0" w:color="auto"/>
                        <w:left w:val="none" w:sz="0" w:space="0" w:color="auto"/>
                        <w:bottom w:val="none" w:sz="0" w:space="0" w:color="auto"/>
                        <w:right w:val="none" w:sz="0" w:space="0" w:color="auto"/>
                      </w:divBdr>
                      <w:divsChild>
                        <w:div w:id="711076164">
                          <w:marLeft w:val="0"/>
                          <w:marRight w:val="0"/>
                          <w:marTop w:val="0"/>
                          <w:marBottom w:val="0"/>
                          <w:divBdr>
                            <w:top w:val="none" w:sz="0" w:space="0" w:color="auto"/>
                            <w:left w:val="none" w:sz="0" w:space="0" w:color="auto"/>
                            <w:bottom w:val="none" w:sz="0" w:space="0" w:color="auto"/>
                            <w:right w:val="none" w:sz="0" w:space="0" w:color="auto"/>
                          </w:divBdr>
                        </w:div>
                      </w:divsChild>
                    </w:div>
                    <w:div w:id="627080585">
                      <w:marLeft w:val="0"/>
                      <w:marRight w:val="0"/>
                      <w:marTop w:val="0"/>
                      <w:marBottom w:val="0"/>
                      <w:divBdr>
                        <w:top w:val="none" w:sz="0" w:space="0" w:color="auto"/>
                        <w:left w:val="none" w:sz="0" w:space="0" w:color="auto"/>
                        <w:bottom w:val="none" w:sz="0" w:space="0" w:color="auto"/>
                        <w:right w:val="none" w:sz="0" w:space="0" w:color="auto"/>
                      </w:divBdr>
                      <w:divsChild>
                        <w:div w:id="836313591">
                          <w:marLeft w:val="0"/>
                          <w:marRight w:val="0"/>
                          <w:marTop w:val="0"/>
                          <w:marBottom w:val="0"/>
                          <w:divBdr>
                            <w:top w:val="none" w:sz="0" w:space="0" w:color="auto"/>
                            <w:left w:val="none" w:sz="0" w:space="0" w:color="auto"/>
                            <w:bottom w:val="none" w:sz="0" w:space="0" w:color="auto"/>
                            <w:right w:val="none" w:sz="0" w:space="0" w:color="auto"/>
                          </w:divBdr>
                        </w:div>
                      </w:divsChild>
                    </w:div>
                    <w:div w:id="628319507">
                      <w:marLeft w:val="0"/>
                      <w:marRight w:val="0"/>
                      <w:marTop w:val="0"/>
                      <w:marBottom w:val="0"/>
                      <w:divBdr>
                        <w:top w:val="none" w:sz="0" w:space="0" w:color="auto"/>
                        <w:left w:val="none" w:sz="0" w:space="0" w:color="auto"/>
                        <w:bottom w:val="none" w:sz="0" w:space="0" w:color="auto"/>
                        <w:right w:val="none" w:sz="0" w:space="0" w:color="auto"/>
                      </w:divBdr>
                      <w:divsChild>
                        <w:div w:id="726150235">
                          <w:marLeft w:val="0"/>
                          <w:marRight w:val="0"/>
                          <w:marTop w:val="0"/>
                          <w:marBottom w:val="0"/>
                          <w:divBdr>
                            <w:top w:val="none" w:sz="0" w:space="0" w:color="auto"/>
                            <w:left w:val="none" w:sz="0" w:space="0" w:color="auto"/>
                            <w:bottom w:val="none" w:sz="0" w:space="0" w:color="auto"/>
                            <w:right w:val="none" w:sz="0" w:space="0" w:color="auto"/>
                          </w:divBdr>
                        </w:div>
                      </w:divsChild>
                    </w:div>
                    <w:div w:id="658655192">
                      <w:marLeft w:val="0"/>
                      <w:marRight w:val="0"/>
                      <w:marTop w:val="0"/>
                      <w:marBottom w:val="0"/>
                      <w:divBdr>
                        <w:top w:val="none" w:sz="0" w:space="0" w:color="auto"/>
                        <w:left w:val="none" w:sz="0" w:space="0" w:color="auto"/>
                        <w:bottom w:val="none" w:sz="0" w:space="0" w:color="auto"/>
                        <w:right w:val="none" w:sz="0" w:space="0" w:color="auto"/>
                      </w:divBdr>
                      <w:divsChild>
                        <w:div w:id="73478036">
                          <w:marLeft w:val="0"/>
                          <w:marRight w:val="0"/>
                          <w:marTop w:val="0"/>
                          <w:marBottom w:val="0"/>
                          <w:divBdr>
                            <w:top w:val="none" w:sz="0" w:space="0" w:color="auto"/>
                            <w:left w:val="none" w:sz="0" w:space="0" w:color="auto"/>
                            <w:bottom w:val="none" w:sz="0" w:space="0" w:color="auto"/>
                            <w:right w:val="none" w:sz="0" w:space="0" w:color="auto"/>
                          </w:divBdr>
                        </w:div>
                        <w:div w:id="531188072">
                          <w:marLeft w:val="0"/>
                          <w:marRight w:val="0"/>
                          <w:marTop w:val="0"/>
                          <w:marBottom w:val="0"/>
                          <w:divBdr>
                            <w:top w:val="none" w:sz="0" w:space="0" w:color="auto"/>
                            <w:left w:val="none" w:sz="0" w:space="0" w:color="auto"/>
                            <w:bottom w:val="none" w:sz="0" w:space="0" w:color="auto"/>
                            <w:right w:val="none" w:sz="0" w:space="0" w:color="auto"/>
                          </w:divBdr>
                        </w:div>
                        <w:div w:id="637338371">
                          <w:marLeft w:val="0"/>
                          <w:marRight w:val="0"/>
                          <w:marTop w:val="0"/>
                          <w:marBottom w:val="0"/>
                          <w:divBdr>
                            <w:top w:val="none" w:sz="0" w:space="0" w:color="auto"/>
                            <w:left w:val="none" w:sz="0" w:space="0" w:color="auto"/>
                            <w:bottom w:val="none" w:sz="0" w:space="0" w:color="auto"/>
                            <w:right w:val="none" w:sz="0" w:space="0" w:color="auto"/>
                          </w:divBdr>
                        </w:div>
                        <w:div w:id="663047497">
                          <w:marLeft w:val="0"/>
                          <w:marRight w:val="0"/>
                          <w:marTop w:val="0"/>
                          <w:marBottom w:val="0"/>
                          <w:divBdr>
                            <w:top w:val="none" w:sz="0" w:space="0" w:color="auto"/>
                            <w:left w:val="none" w:sz="0" w:space="0" w:color="auto"/>
                            <w:bottom w:val="none" w:sz="0" w:space="0" w:color="auto"/>
                            <w:right w:val="none" w:sz="0" w:space="0" w:color="auto"/>
                          </w:divBdr>
                        </w:div>
                        <w:div w:id="845094825">
                          <w:marLeft w:val="0"/>
                          <w:marRight w:val="0"/>
                          <w:marTop w:val="0"/>
                          <w:marBottom w:val="0"/>
                          <w:divBdr>
                            <w:top w:val="none" w:sz="0" w:space="0" w:color="auto"/>
                            <w:left w:val="none" w:sz="0" w:space="0" w:color="auto"/>
                            <w:bottom w:val="none" w:sz="0" w:space="0" w:color="auto"/>
                            <w:right w:val="none" w:sz="0" w:space="0" w:color="auto"/>
                          </w:divBdr>
                        </w:div>
                        <w:div w:id="959141987">
                          <w:marLeft w:val="0"/>
                          <w:marRight w:val="0"/>
                          <w:marTop w:val="0"/>
                          <w:marBottom w:val="0"/>
                          <w:divBdr>
                            <w:top w:val="none" w:sz="0" w:space="0" w:color="auto"/>
                            <w:left w:val="none" w:sz="0" w:space="0" w:color="auto"/>
                            <w:bottom w:val="none" w:sz="0" w:space="0" w:color="auto"/>
                            <w:right w:val="none" w:sz="0" w:space="0" w:color="auto"/>
                          </w:divBdr>
                        </w:div>
                        <w:div w:id="1102413152">
                          <w:marLeft w:val="0"/>
                          <w:marRight w:val="0"/>
                          <w:marTop w:val="0"/>
                          <w:marBottom w:val="0"/>
                          <w:divBdr>
                            <w:top w:val="none" w:sz="0" w:space="0" w:color="auto"/>
                            <w:left w:val="none" w:sz="0" w:space="0" w:color="auto"/>
                            <w:bottom w:val="none" w:sz="0" w:space="0" w:color="auto"/>
                            <w:right w:val="none" w:sz="0" w:space="0" w:color="auto"/>
                          </w:divBdr>
                        </w:div>
                        <w:div w:id="1182747049">
                          <w:marLeft w:val="0"/>
                          <w:marRight w:val="0"/>
                          <w:marTop w:val="0"/>
                          <w:marBottom w:val="0"/>
                          <w:divBdr>
                            <w:top w:val="none" w:sz="0" w:space="0" w:color="auto"/>
                            <w:left w:val="none" w:sz="0" w:space="0" w:color="auto"/>
                            <w:bottom w:val="none" w:sz="0" w:space="0" w:color="auto"/>
                            <w:right w:val="none" w:sz="0" w:space="0" w:color="auto"/>
                          </w:divBdr>
                        </w:div>
                        <w:div w:id="1213268049">
                          <w:marLeft w:val="0"/>
                          <w:marRight w:val="0"/>
                          <w:marTop w:val="0"/>
                          <w:marBottom w:val="0"/>
                          <w:divBdr>
                            <w:top w:val="none" w:sz="0" w:space="0" w:color="auto"/>
                            <w:left w:val="none" w:sz="0" w:space="0" w:color="auto"/>
                            <w:bottom w:val="none" w:sz="0" w:space="0" w:color="auto"/>
                            <w:right w:val="none" w:sz="0" w:space="0" w:color="auto"/>
                          </w:divBdr>
                        </w:div>
                        <w:div w:id="1546718690">
                          <w:marLeft w:val="0"/>
                          <w:marRight w:val="0"/>
                          <w:marTop w:val="0"/>
                          <w:marBottom w:val="0"/>
                          <w:divBdr>
                            <w:top w:val="none" w:sz="0" w:space="0" w:color="auto"/>
                            <w:left w:val="none" w:sz="0" w:space="0" w:color="auto"/>
                            <w:bottom w:val="none" w:sz="0" w:space="0" w:color="auto"/>
                            <w:right w:val="none" w:sz="0" w:space="0" w:color="auto"/>
                          </w:divBdr>
                        </w:div>
                      </w:divsChild>
                    </w:div>
                    <w:div w:id="783186664">
                      <w:marLeft w:val="0"/>
                      <w:marRight w:val="0"/>
                      <w:marTop w:val="0"/>
                      <w:marBottom w:val="0"/>
                      <w:divBdr>
                        <w:top w:val="none" w:sz="0" w:space="0" w:color="auto"/>
                        <w:left w:val="none" w:sz="0" w:space="0" w:color="auto"/>
                        <w:bottom w:val="none" w:sz="0" w:space="0" w:color="auto"/>
                        <w:right w:val="none" w:sz="0" w:space="0" w:color="auto"/>
                      </w:divBdr>
                      <w:divsChild>
                        <w:div w:id="2122067966">
                          <w:marLeft w:val="0"/>
                          <w:marRight w:val="0"/>
                          <w:marTop w:val="0"/>
                          <w:marBottom w:val="0"/>
                          <w:divBdr>
                            <w:top w:val="none" w:sz="0" w:space="0" w:color="auto"/>
                            <w:left w:val="none" w:sz="0" w:space="0" w:color="auto"/>
                            <w:bottom w:val="none" w:sz="0" w:space="0" w:color="auto"/>
                            <w:right w:val="none" w:sz="0" w:space="0" w:color="auto"/>
                          </w:divBdr>
                        </w:div>
                      </w:divsChild>
                    </w:div>
                    <w:div w:id="908345464">
                      <w:marLeft w:val="0"/>
                      <w:marRight w:val="0"/>
                      <w:marTop w:val="0"/>
                      <w:marBottom w:val="0"/>
                      <w:divBdr>
                        <w:top w:val="none" w:sz="0" w:space="0" w:color="auto"/>
                        <w:left w:val="none" w:sz="0" w:space="0" w:color="auto"/>
                        <w:bottom w:val="none" w:sz="0" w:space="0" w:color="auto"/>
                        <w:right w:val="none" w:sz="0" w:space="0" w:color="auto"/>
                      </w:divBdr>
                      <w:divsChild>
                        <w:div w:id="202332634">
                          <w:marLeft w:val="0"/>
                          <w:marRight w:val="0"/>
                          <w:marTop w:val="0"/>
                          <w:marBottom w:val="0"/>
                          <w:divBdr>
                            <w:top w:val="none" w:sz="0" w:space="0" w:color="auto"/>
                            <w:left w:val="none" w:sz="0" w:space="0" w:color="auto"/>
                            <w:bottom w:val="none" w:sz="0" w:space="0" w:color="auto"/>
                            <w:right w:val="none" w:sz="0" w:space="0" w:color="auto"/>
                          </w:divBdr>
                        </w:div>
                      </w:divsChild>
                    </w:div>
                    <w:div w:id="913079686">
                      <w:marLeft w:val="0"/>
                      <w:marRight w:val="0"/>
                      <w:marTop w:val="0"/>
                      <w:marBottom w:val="0"/>
                      <w:divBdr>
                        <w:top w:val="none" w:sz="0" w:space="0" w:color="auto"/>
                        <w:left w:val="none" w:sz="0" w:space="0" w:color="auto"/>
                        <w:bottom w:val="none" w:sz="0" w:space="0" w:color="auto"/>
                        <w:right w:val="none" w:sz="0" w:space="0" w:color="auto"/>
                      </w:divBdr>
                      <w:divsChild>
                        <w:div w:id="924267365">
                          <w:marLeft w:val="0"/>
                          <w:marRight w:val="0"/>
                          <w:marTop w:val="0"/>
                          <w:marBottom w:val="0"/>
                          <w:divBdr>
                            <w:top w:val="none" w:sz="0" w:space="0" w:color="auto"/>
                            <w:left w:val="none" w:sz="0" w:space="0" w:color="auto"/>
                            <w:bottom w:val="none" w:sz="0" w:space="0" w:color="auto"/>
                            <w:right w:val="none" w:sz="0" w:space="0" w:color="auto"/>
                          </w:divBdr>
                        </w:div>
                      </w:divsChild>
                    </w:div>
                    <w:div w:id="923028953">
                      <w:marLeft w:val="0"/>
                      <w:marRight w:val="0"/>
                      <w:marTop w:val="0"/>
                      <w:marBottom w:val="0"/>
                      <w:divBdr>
                        <w:top w:val="none" w:sz="0" w:space="0" w:color="auto"/>
                        <w:left w:val="none" w:sz="0" w:space="0" w:color="auto"/>
                        <w:bottom w:val="none" w:sz="0" w:space="0" w:color="auto"/>
                        <w:right w:val="none" w:sz="0" w:space="0" w:color="auto"/>
                      </w:divBdr>
                      <w:divsChild>
                        <w:div w:id="1471558337">
                          <w:marLeft w:val="0"/>
                          <w:marRight w:val="0"/>
                          <w:marTop w:val="0"/>
                          <w:marBottom w:val="0"/>
                          <w:divBdr>
                            <w:top w:val="none" w:sz="0" w:space="0" w:color="auto"/>
                            <w:left w:val="none" w:sz="0" w:space="0" w:color="auto"/>
                            <w:bottom w:val="none" w:sz="0" w:space="0" w:color="auto"/>
                            <w:right w:val="none" w:sz="0" w:space="0" w:color="auto"/>
                          </w:divBdr>
                        </w:div>
                      </w:divsChild>
                    </w:div>
                    <w:div w:id="927277184">
                      <w:marLeft w:val="0"/>
                      <w:marRight w:val="0"/>
                      <w:marTop w:val="0"/>
                      <w:marBottom w:val="0"/>
                      <w:divBdr>
                        <w:top w:val="none" w:sz="0" w:space="0" w:color="auto"/>
                        <w:left w:val="none" w:sz="0" w:space="0" w:color="auto"/>
                        <w:bottom w:val="none" w:sz="0" w:space="0" w:color="auto"/>
                        <w:right w:val="none" w:sz="0" w:space="0" w:color="auto"/>
                      </w:divBdr>
                      <w:divsChild>
                        <w:div w:id="1175346247">
                          <w:marLeft w:val="0"/>
                          <w:marRight w:val="0"/>
                          <w:marTop w:val="0"/>
                          <w:marBottom w:val="0"/>
                          <w:divBdr>
                            <w:top w:val="none" w:sz="0" w:space="0" w:color="auto"/>
                            <w:left w:val="none" w:sz="0" w:space="0" w:color="auto"/>
                            <w:bottom w:val="none" w:sz="0" w:space="0" w:color="auto"/>
                            <w:right w:val="none" w:sz="0" w:space="0" w:color="auto"/>
                          </w:divBdr>
                        </w:div>
                        <w:div w:id="1735590824">
                          <w:marLeft w:val="0"/>
                          <w:marRight w:val="0"/>
                          <w:marTop w:val="0"/>
                          <w:marBottom w:val="0"/>
                          <w:divBdr>
                            <w:top w:val="none" w:sz="0" w:space="0" w:color="auto"/>
                            <w:left w:val="none" w:sz="0" w:space="0" w:color="auto"/>
                            <w:bottom w:val="none" w:sz="0" w:space="0" w:color="auto"/>
                            <w:right w:val="none" w:sz="0" w:space="0" w:color="auto"/>
                          </w:divBdr>
                        </w:div>
                        <w:div w:id="1841654697">
                          <w:marLeft w:val="0"/>
                          <w:marRight w:val="0"/>
                          <w:marTop w:val="0"/>
                          <w:marBottom w:val="0"/>
                          <w:divBdr>
                            <w:top w:val="none" w:sz="0" w:space="0" w:color="auto"/>
                            <w:left w:val="none" w:sz="0" w:space="0" w:color="auto"/>
                            <w:bottom w:val="none" w:sz="0" w:space="0" w:color="auto"/>
                            <w:right w:val="none" w:sz="0" w:space="0" w:color="auto"/>
                          </w:divBdr>
                        </w:div>
                      </w:divsChild>
                    </w:div>
                    <w:div w:id="996615250">
                      <w:marLeft w:val="0"/>
                      <w:marRight w:val="0"/>
                      <w:marTop w:val="0"/>
                      <w:marBottom w:val="0"/>
                      <w:divBdr>
                        <w:top w:val="none" w:sz="0" w:space="0" w:color="auto"/>
                        <w:left w:val="none" w:sz="0" w:space="0" w:color="auto"/>
                        <w:bottom w:val="none" w:sz="0" w:space="0" w:color="auto"/>
                        <w:right w:val="none" w:sz="0" w:space="0" w:color="auto"/>
                      </w:divBdr>
                      <w:divsChild>
                        <w:div w:id="31350655">
                          <w:marLeft w:val="0"/>
                          <w:marRight w:val="0"/>
                          <w:marTop w:val="0"/>
                          <w:marBottom w:val="0"/>
                          <w:divBdr>
                            <w:top w:val="none" w:sz="0" w:space="0" w:color="auto"/>
                            <w:left w:val="none" w:sz="0" w:space="0" w:color="auto"/>
                            <w:bottom w:val="none" w:sz="0" w:space="0" w:color="auto"/>
                            <w:right w:val="none" w:sz="0" w:space="0" w:color="auto"/>
                          </w:divBdr>
                        </w:div>
                      </w:divsChild>
                    </w:div>
                    <w:div w:id="1007948255">
                      <w:marLeft w:val="0"/>
                      <w:marRight w:val="0"/>
                      <w:marTop w:val="0"/>
                      <w:marBottom w:val="0"/>
                      <w:divBdr>
                        <w:top w:val="none" w:sz="0" w:space="0" w:color="auto"/>
                        <w:left w:val="none" w:sz="0" w:space="0" w:color="auto"/>
                        <w:bottom w:val="none" w:sz="0" w:space="0" w:color="auto"/>
                        <w:right w:val="none" w:sz="0" w:space="0" w:color="auto"/>
                      </w:divBdr>
                      <w:divsChild>
                        <w:div w:id="893085014">
                          <w:marLeft w:val="0"/>
                          <w:marRight w:val="0"/>
                          <w:marTop w:val="0"/>
                          <w:marBottom w:val="0"/>
                          <w:divBdr>
                            <w:top w:val="none" w:sz="0" w:space="0" w:color="auto"/>
                            <w:left w:val="none" w:sz="0" w:space="0" w:color="auto"/>
                            <w:bottom w:val="none" w:sz="0" w:space="0" w:color="auto"/>
                            <w:right w:val="none" w:sz="0" w:space="0" w:color="auto"/>
                          </w:divBdr>
                        </w:div>
                      </w:divsChild>
                    </w:div>
                    <w:div w:id="1054043828">
                      <w:marLeft w:val="0"/>
                      <w:marRight w:val="0"/>
                      <w:marTop w:val="0"/>
                      <w:marBottom w:val="0"/>
                      <w:divBdr>
                        <w:top w:val="none" w:sz="0" w:space="0" w:color="auto"/>
                        <w:left w:val="none" w:sz="0" w:space="0" w:color="auto"/>
                        <w:bottom w:val="none" w:sz="0" w:space="0" w:color="auto"/>
                        <w:right w:val="none" w:sz="0" w:space="0" w:color="auto"/>
                      </w:divBdr>
                      <w:divsChild>
                        <w:div w:id="1410075624">
                          <w:marLeft w:val="0"/>
                          <w:marRight w:val="0"/>
                          <w:marTop w:val="0"/>
                          <w:marBottom w:val="0"/>
                          <w:divBdr>
                            <w:top w:val="none" w:sz="0" w:space="0" w:color="auto"/>
                            <w:left w:val="none" w:sz="0" w:space="0" w:color="auto"/>
                            <w:bottom w:val="none" w:sz="0" w:space="0" w:color="auto"/>
                            <w:right w:val="none" w:sz="0" w:space="0" w:color="auto"/>
                          </w:divBdr>
                        </w:div>
                        <w:div w:id="1554854010">
                          <w:marLeft w:val="0"/>
                          <w:marRight w:val="0"/>
                          <w:marTop w:val="0"/>
                          <w:marBottom w:val="0"/>
                          <w:divBdr>
                            <w:top w:val="none" w:sz="0" w:space="0" w:color="auto"/>
                            <w:left w:val="none" w:sz="0" w:space="0" w:color="auto"/>
                            <w:bottom w:val="none" w:sz="0" w:space="0" w:color="auto"/>
                            <w:right w:val="none" w:sz="0" w:space="0" w:color="auto"/>
                          </w:divBdr>
                        </w:div>
                      </w:divsChild>
                    </w:div>
                    <w:div w:id="1063915016">
                      <w:marLeft w:val="0"/>
                      <w:marRight w:val="0"/>
                      <w:marTop w:val="0"/>
                      <w:marBottom w:val="0"/>
                      <w:divBdr>
                        <w:top w:val="none" w:sz="0" w:space="0" w:color="auto"/>
                        <w:left w:val="none" w:sz="0" w:space="0" w:color="auto"/>
                        <w:bottom w:val="none" w:sz="0" w:space="0" w:color="auto"/>
                        <w:right w:val="none" w:sz="0" w:space="0" w:color="auto"/>
                      </w:divBdr>
                      <w:divsChild>
                        <w:div w:id="31075483">
                          <w:marLeft w:val="0"/>
                          <w:marRight w:val="0"/>
                          <w:marTop w:val="0"/>
                          <w:marBottom w:val="0"/>
                          <w:divBdr>
                            <w:top w:val="none" w:sz="0" w:space="0" w:color="auto"/>
                            <w:left w:val="none" w:sz="0" w:space="0" w:color="auto"/>
                            <w:bottom w:val="none" w:sz="0" w:space="0" w:color="auto"/>
                            <w:right w:val="none" w:sz="0" w:space="0" w:color="auto"/>
                          </w:divBdr>
                        </w:div>
                      </w:divsChild>
                    </w:div>
                    <w:div w:id="1096292843">
                      <w:marLeft w:val="0"/>
                      <w:marRight w:val="0"/>
                      <w:marTop w:val="0"/>
                      <w:marBottom w:val="0"/>
                      <w:divBdr>
                        <w:top w:val="none" w:sz="0" w:space="0" w:color="auto"/>
                        <w:left w:val="none" w:sz="0" w:space="0" w:color="auto"/>
                        <w:bottom w:val="none" w:sz="0" w:space="0" w:color="auto"/>
                        <w:right w:val="none" w:sz="0" w:space="0" w:color="auto"/>
                      </w:divBdr>
                      <w:divsChild>
                        <w:div w:id="626200565">
                          <w:marLeft w:val="0"/>
                          <w:marRight w:val="0"/>
                          <w:marTop w:val="0"/>
                          <w:marBottom w:val="0"/>
                          <w:divBdr>
                            <w:top w:val="none" w:sz="0" w:space="0" w:color="auto"/>
                            <w:left w:val="none" w:sz="0" w:space="0" w:color="auto"/>
                            <w:bottom w:val="none" w:sz="0" w:space="0" w:color="auto"/>
                            <w:right w:val="none" w:sz="0" w:space="0" w:color="auto"/>
                          </w:divBdr>
                        </w:div>
                        <w:div w:id="894851473">
                          <w:marLeft w:val="0"/>
                          <w:marRight w:val="0"/>
                          <w:marTop w:val="0"/>
                          <w:marBottom w:val="0"/>
                          <w:divBdr>
                            <w:top w:val="none" w:sz="0" w:space="0" w:color="auto"/>
                            <w:left w:val="none" w:sz="0" w:space="0" w:color="auto"/>
                            <w:bottom w:val="none" w:sz="0" w:space="0" w:color="auto"/>
                            <w:right w:val="none" w:sz="0" w:space="0" w:color="auto"/>
                          </w:divBdr>
                        </w:div>
                        <w:div w:id="980033903">
                          <w:marLeft w:val="0"/>
                          <w:marRight w:val="0"/>
                          <w:marTop w:val="0"/>
                          <w:marBottom w:val="0"/>
                          <w:divBdr>
                            <w:top w:val="none" w:sz="0" w:space="0" w:color="auto"/>
                            <w:left w:val="none" w:sz="0" w:space="0" w:color="auto"/>
                            <w:bottom w:val="none" w:sz="0" w:space="0" w:color="auto"/>
                            <w:right w:val="none" w:sz="0" w:space="0" w:color="auto"/>
                          </w:divBdr>
                        </w:div>
                        <w:div w:id="1213233898">
                          <w:marLeft w:val="0"/>
                          <w:marRight w:val="0"/>
                          <w:marTop w:val="0"/>
                          <w:marBottom w:val="0"/>
                          <w:divBdr>
                            <w:top w:val="none" w:sz="0" w:space="0" w:color="auto"/>
                            <w:left w:val="none" w:sz="0" w:space="0" w:color="auto"/>
                            <w:bottom w:val="none" w:sz="0" w:space="0" w:color="auto"/>
                            <w:right w:val="none" w:sz="0" w:space="0" w:color="auto"/>
                          </w:divBdr>
                        </w:div>
                        <w:div w:id="1597715943">
                          <w:marLeft w:val="0"/>
                          <w:marRight w:val="0"/>
                          <w:marTop w:val="0"/>
                          <w:marBottom w:val="0"/>
                          <w:divBdr>
                            <w:top w:val="none" w:sz="0" w:space="0" w:color="auto"/>
                            <w:left w:val="none" w:sz="0" w:space="0" w:color="auto"/>
                            <w:bottom w:val="none" w:sz="0" w:space="0" w:color="auto"/>
                            <w:right w:val="none" w:sz="0" w:space="0" w:color="auto"/>
                          </w:divBdr>
                        </w:div>
                      </w:divsChild>
                    </w:div>
                    <w:div w:id="1160804119">
                      <w:marLeft w:val="0"/>
                      <w:marRight w:val="0"/>
                      <w:marTop w:val="0"/>
                      <w:marBottom w:val="0"/>
                      <w:divBdr>
                        <w:top w:val="none" w:sz="0" w:space="0" w:color="auto"/>
                        <w:left w:val="none" w:sz="0" w:space="0" w:color="auto"/>
                        <w:bottom w:val="none" w:sz="0" w:space="0" w:color="auto"/>
                        <w:right w:val="none" w:sz="0" w:space="0" w:color="auto"/>
                      </w:divBdr>
                      <w:divsChild>
                        <w:div w:id="658771794">
                          <w:marLeft w:val="0"/>
                          <w:marRight w:val="0"/>
                          <w:marTop w:val="0"/>
                          <w:marBottom w:val="0"/>
                          <w:divBdr>
                            <w:top w:val="none" w:sz="0" w:space="0" w:color="auto"/>
                            <w:left w:val="none" w:sz="0" w:space="0" w:color="auto"/>
                            <w:bottom w:val="none" w:sz="0" w:space="0" w:color="auto"/>
                            <w:right w:val="none" w:sz="0" w:space="0" w:color="auto"/>
                          </w:divBdr>
                        </w:div>
                      </w:divsChild>
                    </w:div>
                    <w:div w:id="1166018547">
                      <w:marLeft w:val="0"/>
                      <w:marRight w:val="0"/>
                      <w:marTop w:val="0"/>
                      <w:marBottom w:val="0"/>
                      <w:divBdr>
                        <w:top w:val="none" w:sz="0" w:space="0" w:color="auto"/>
                        <w:left w:val="none" w:sz="0" w:space="0" w:color="auto"/>
                        <w:bottom w:val="none" w:sz="0" w:space="0" w:color="auto"/>
                        <w:right w:val="none" w:sz="0" w:space="0" w:color="auto"/>
                      </w:divBdr>
                      <w:divsChild>
                        <w:div w:id="1193035179">
                          <w:marLeft w:val="0"/>
                          <w:marRight w:val="0"/>
                          <w:marTop w:val="0"/>
                          <w:marBottom w:val="0"/>
                          <w:divBdr>
                            <w:top w:val="none" w:sz="0" w:space="0" w:color="auto"/>
                            <w:left w:val="none" w:sz="0" w:space="0" w:color="auto"/>
                            <w:bottom w:val="none" w:sz="0" w:space="0" w:color="auto"/>
                            <w:right w:val="none" w:sz="0" w:space="0" w:color="auto"/>
                          </w:divBdr>
                        </w:div>
                      </w:divsChild>
                    </w:div>
                    <w:div w:id="1289430444">
                      <w:marLeft w:val="0"/>
                      <w:marRight w:val="0"/>
                      <w:marTop w:val="0"/>
                      <w:marBottom w:val="0"/>
                      <w:divBdr>
                        <w:top w:val="none" w:sz="0" w:space="0" w:color="auto"/>
                        <w:left w:val="none" w:sz="0" w:space="0" w:color="auto"/>
                        <w:bottom w:val="none" w:sz="0" w:space="0" w:color="auto"/>
                        <w:right w:val="none" w:sz="0" w:space="0" w:color="auto"/>
                      </w:divBdr>
                      <w:divsChild>
                        <w:div w:id="1239628459">
                          <w:marLeft w:val="0"/>
                          <w:marRight w:val="0"/>
                          <w:marTop w:val="0"/>
                          <w:marBottom w:val="0"/>
                          <w:divBdr>
                            <w:top w:val="none" w:sz="0" w:space="0" w:color="auto"/>
                            <w:left w:val="none" w:sz="0" w:space="0" w:color="auto"/>
                            <w:bottom w:val="none" w:sz="0" w:space="0" w:color="auto"/>
                            <w:right w:val="none" w:sz="0" w:space="0" w:color="auto"/>
                          </w:divBdr>
                        </w:div>
                      </w:divsChild>
                    </w:div>
                    <w:div w:id="1382174172">
                      <w:marLeft w:val="0"/>
                      <w:marRight w:val="0"/>
                      <w:marTop w:val="0"/>
                      <w:marBottom w:val="0"/>
                      <w:divBdr>
                        <w:top w:val="none" w:sz="0" w:space="0" w:color="auto"/>
                        <w:left w:val="none" w:sz="0" w:space="0" w:color="auto"/>
                        <w:bottom w:val="none" w:sz="0" w:space="0" w:color="auto"/>
                        <w:right w:val="none" w:sz="0" w:space="0" w:color="auto"/>
                      </w:divBdr>
                      <w:divsChild>
                        <w:div w:id="42600507">
                          <w:marLeft w:val="0"/>
                          <w:marRight w:val="0"/>
                          <w:marTop w:val="0"/>
                          <w:marBottom w:val="0"/>
                          <w:divBdr>
                            <w:top w:val="none" w:sz="0" w:space="0" w:color="auto"/>
                            <w:left w:val="none" w:sz="0" w:space="0" w:color="auto"/>
                            <w:bottom w:val="none" w:sz="0" w:space="0" w:color="auto"/>
                            <w:right w:val="none" w:sz="0" w:space="0" w:color="auto"/>
                          </w:divBdr>
                        </w:div>
                      </w:divsChild>
                    </w:div>
                    <w:div w:id="1408305677">
                      <w:marLeft w:val="0"/>
                      <w:marRight w:val="0"/>
                      <w:marTop w:val="0"/>
                      <w:marBottom w:val="0"/>
                      <w:divBdr>
                        <w:top w:val="none" w:sz="0" w:space="0" w:color="auto"/>
                        <w:left w:val="none" w:sz="0" w:space="0" w:color="auto"/>
                        <w:bottom w:val="none" w:sz="0" w:space="0" w:color="auto"/>
                        <w:right w:val="none" w:sz="0" w:space="0" w:color="auto"/>
                      </w:divBdr>
                      <w:divsChild>
                        <w:div w:id="1499616801">
                          <w:marLeft w:val="0"/>
                          <w:marRight w:val="0"/>
                          <w:marTop w:val="0"/>
                          <w:marBottom w:val="0"/>
                          <w:divBdr>
                            <w:top w:val="none" w:sz="0" w:space="0" w:color="auto"/>
                            <w:left w:val="none" w:sz="0" w:space="0" w:color="auto"/>
                            <w:bottom w:val="none" w:sz="0" w:space="0" w:color="auto"/>
                            <w:right w:val="none" w:sz="0" w:space="0" w:color="auto"/>
                          </w:divBdr>
                        </w:div>
                      </w:divsChild>
                    </w:div>
                    <w:div w:id="1446851276">
                      <w:marLeft w:val="0"/>
                      <w:marRight w:val="0"/>
                      <w:marTop w:val="0"/>
                      <w:marBottom w:val="0"/>
                      <w:divBdr>
                        <w:top w:val="none" w:sz="0" w:space="0" w:color="auto"/>
                        <w:left w:val="none" w:sz="0" w:space="0" w:color="auto"/>
                        <w:bottom w:val="none" w:sz="0" w:space="0" w:color="auto"/>
                        <w:right w:val="none" w:sz="0" w:space="0" w:color="auto"/>
                      </w:divBdr>
                      <w:divsChild>
                        <w:div w:id="41563845">
                          <w:marLeft w:val="0"/>
                          <w:marRight w:val="0"/>
                          <w:marTop w:val="0"/>
                          <w:marBottom w:val="0"/>
                          <w:divBdr>
                            <w:top w:val="none" w:sz="0" w:space="0" w:color="auto"/>
                            <w:left w:val="none" w:sz="0" w:space="0" w:color="auto"/>
                            <w:bottom w:val="none" w:sz="0" w:space="0" w:color="auto"/>
                            <w:right w:val="none" w:sz="0" w:space="0" w:color="auto"/>
                          </w:divBdr>
                        </w:div>
                        <w:div w:id="915699516">
                          <w:marLeft w:val="0"/>
                          <w:marRight w:val="0"/>
                          <w:marTop w:val="0"/>
                          <w:marBottom w:val="0"/>
                          <w:divBdr>
                            <w:top w:val="none" w:sz="0" w:space="0" w:color="auto"/>
                            <w:left w:val="none" w:sz="0" w:space="0" w:color="auto"/>
                            <w:bottom w:val="none" w:sz="0" w:space="0" w:color="auto"/>
                            <w:right w:val="none" w:sz="0" w:space="0" w:color="auto"/>
                          </w:divBdr>
                        </w:div>
                      </w:divsChild>
                    </w:div>
                    <w:div w:id="1529836587">
                      <w:marLeft w:val="0"/>
                      <w:marRight w:val="0"/>
                      <w:marTop w:val="0"/>
                      <w:marBottom w:val="0"/>
                      <w:divBdr>
                        <w:top w:val="none" w:sz="0" w:space="0" w:color="auto"/>
                        <w:left w:val="none" w:sz="0" w:space="0" w:color="auto"/>
                        <w:bottom w:val="none" w:sz="0" w:space="0" w:color="auto"/>
                        <w:right w:val="none" w:sz="0" w:space="0" w:color="auto"/>
                      </w:divBdr>
                      <w:divsChild>
                        <w:div w:id="332071224">
                          <w:marLeft w:val="0"/>
                          <w:marRight w:val="0"/>
                          <w:marTop w:val="0"/>
                          <w:marBottom w:val="0"/>
                          <w:divBdr>
                            <w:top w:val="none" w:sz="0" w:space="0" w:color="auto"/>
                            <w:left w:val="none" w:sz="0" w:space="0" w:color="auto"/>
                            <w:bottom w:val="none" w:sz="0" w:space="0" w:color="auto"/>
                            <w:right w:val="none" w:sz="0" w:space="0" w:color="auto"/>
                          </w:divBdr>
                        </w:div>
                      </w:divsChild>
                    </w:div>
                    <w:div w:id="1574849111">
                      <w:marLeft w:val="0"/>
                      <w:marRight w:val="0"/>
                      <w:marTop w:val="0"/>
                      <w:marBottom w:val="0"/>
                      <w:divBdr>
                        <w:top w:val="none" w:sz="0" w:space="0" w:color="auto"/>
                        <w:left w:val="none" w:sz="0" w:space="0" w:color="auto"/>
                        <w:bottom w:val="none" w:sz="0" w:space="0" w:color="auto"/>
                        <w:right w:val="none" w:sz="0" w:space="0" w:color="auto"/>
                      </w:divBdr>
                      <w:divsChild>
                        <w:div w:id="515387384">
                          <w:marLeft w:val="0"/>
                          <w:marRight w:val="0"/>
                          <w:marTop w:val="0"/>
                          <w:marBottom w:val="0"/>
                          <w:divBdr>
                            <w:top w:val="none" w:sz="0" w:space="0" w:color="auto"/>
                            <w:left w:val="none" w:sz="0" w:space="0" w:color="auto"/>
                            <w:bottom w:val="none" w:sz="0" w:space="0" w:color="auto"/>
                            <w:right w:val="none" w:sz="0" w:space="0" w:color="auto"/>
                          </w:divBdr>
                        </w:div>
                      </w:divsChild>
                    </w:div>
                    <w:div w:id="1639603027">
                      <w:marLeft w:val="0"/>
                      <w:marRight w:val="0"/>
                      <w:marTop w:val="0"/>
                      <w:marBottom w:val="0"/>
                      <w:divBdr>
                        <w:top w:val="none" w:sz="0" w:space="0" w:color="auto"/>
                        <w:left w:val="none" w:sz="0" w:space="0" w:color="auto"/>
                        <w:bottom w:val="none" w:sz="0" w:space="0" w:color="auto"/>
                        <w:right w:val="none" w:sz="0" w:space="0" w:color="auto"/>
                      </w:divBdr>
                      <w:divsChild>
                        <w:div w:id="1395932484">
                          <w:marLeft w:val="0"/>
                          <w:marRight w:val="0"/>
                          <w:marTop w:val="0"/>
                          <w:marBottom w:val="0"/>
                          <w:divBdr>
                            <w:top w:val="none" w:sz="0" w:space="0" w:color="auto"/>
                            <w:left w:val="none" w:sz="0" w:space="0" w:color="auto"/>
                            <w:bottom w:val="none" w:sz="0" w:space="0" w:color="auto"/>
                            <w:right w:val="none" w:sz="0" w:space="0" w:color="auto"/>
                          </w:divBdr>
                        </w:div>
                      </w:divsChild>
                    </w:div>
                    <w:div w:id="1656641560">
                      <w:marLeft w:val="0"/>
                      <w:marRight w:val="0"/>
                      <w:marTop w:val="0"/>
                      <w:marBottom w:val="0"/>
                      <w:divBdr>
                        <w:top w:val="none" w:sz="0" w:space="0" w:color="auto"/>
                        <w:left w:val="none" w:sz="0" w:space="0" w:color="auto"/>
                        <w:bottom w:val="none" w:sz="0" w:space="0" w:color="auto"/>
                        <w:right w:val="none" w:sz="0" w:space="0" w:color="auto"/>
                      </w:divBdr>
                      <w:divsChild>
                        <w:div w:id="1868979766">
                          <w:marLeft w:val="0"/>
                          <w:marRight w:val="0"/>
                          <w:marTop w:val="0"/>
                          <w:marBottom w:val="0"/>
                          <w:divBdr>
                            <w:top w:val="none" w:sz="0" w:space="0" w:color="auto"/>
                            <w:left w:val="none" w:sz="0" w:space="0" w:color="auto"/>
                            <w:bottom w:val="none" w:sz="0" w:space="0" w:color="auto"/>
                            <w:right w:val="none" w:sz="0" w:space="0" w:color="auto"/>
                          </w:divBdr>
                        </w:div>
                      </w:divsChild>
                    </w:div>
                    <w:div w:id="1671177146">
                      <w:marLeft w:val="0"/>
                      <w:marRight w:val="0"/>
                      <w:marTop w:val="0"/>
                      <w:marBottom w:val="0"/>
                      <w:divBdr>
                        <w:top w:val="none" w:sz="0" w:space="0" w:color="auto"/>
                        <w:left w:val="none" w:sz="0" w:space="0" w:color="auto"/>
                        <w:bottom w:val="none" w:sz="0" w:space="0" w:color="auto"/>
                        <w:right w:val="none" w:sz="0" w:space="0" w:color="auto"/>
                      </w:divBdr>
                      <w:divsChild>
                        <w:div w:id="448821909">
                          <w:marLeft w:val="0"/>
                          <w:marRight w:val="0"/>
                          <w:marTop w:val="0"/>
                          <w:marBottom w:val="0"/>
                          <w:divBdr>
                            <w:top w:val="none" w:sz="0" w:space="0" w:color="auto"/>
                            <w:left w:val="none" w:sz="0" w:space="0" w:color="auto"/>
                            <w:bottom w:val="none" w:sz="0" w:space="0" w:color="auto"/>
                            <w:right w:val="none" w:sz="0" w:space="0" w:color="auto"/>
                          </w:divBdr>
                        </w:div>
                        <w:div w:id="2049143910">
                          <w:marLeft w:val="0"/>
                          <w:marRight w:val="0"/>
                          <w:marTop w:val="0"/>
                          <w:marBottom w:val="0"/>
                          <w:divBdr>
                            <w:top w:val="none" w:sz="0" w:space="0" w:color="auto"/>
                            <w:left w:val="none" w:sz="0" w:space="0" w:color="auto"/>
                            <w:bottom w:val="none" w:sz="0" w:space="0" w:color="auto"/>
                            <w:right w:val="none" w:sz="0" w:space="0" w:color="auto"/>
                          </w:divBdr>
                          <w:divsChild>
                            <w:div w:id="1353842928">
                              <w:marLeft w:val="0"/>
                              <w:marRight w:val="0"/>
                              <w:marTop w:val="0"/>
                              <w:marBottom w:val="0"/>
                              <w:divBdr>
                                <w:top w:val="none" w:sz="0" w:space="0" w:color="auto"/>
                                <w:left w:val="none" w:sz="0" w:space="0" w:color="auto"/>
                                <w:bottom w:val="none" w:sz="0" w:space="0" w:color="auto"/>
                                <w:right w:val="none" w:sz="0" w:space="0" w:color="auto"/>
                              </w:divBdr>
                              <w:divsChild>
                                <w:div w:id="7677367">
                                  <w:marLeft w:val="0"/>
                                  <w:marRight w:val="0"/>
                                  <w:marTop w:val="0"/>
                                  <w:marBottom w:val="0"/>
                                  <w:divBdr>
                                    <w:top w:val="none" w:sz="0" w:space="0" w:color="auto"/>
                                    <w:left w:val="none" w:sz="0" w:space="0" w:color="auto"/>
                                    <w:bottom w:val="none" w:sz="0" w:space="0" w:color="auto"/>
                                    <w:right w:val="none" w:sz="0" w:space="0" w:color="auto"/>
                                  </w:divBdr>
                                  <w:divsChild>
                                    <w:div w:id="1265187881">
                                      <w:marLeft w:val="0"/>
                                      <w:marRight w:val="0"/>
                                      <w:marTop w:val="0"/>
                                      <w:marBottom w:val="0"/>
                                      <w:divBdr>
                                        <w:top w:val="none" w:sz="0" w:space="0" w:color="auto"/>
                                        <w:left w:val="none" w:sz="0" w:space="0" w:color="auto"/>
                                        <w:bottom w:val="none" w:sz="0" w:space="0" w:color="auto"/>
                                        <w:right w:val="none" w:sz="0" w:space="0" w:color="auto"/>
                                      </w:divBdr>
                                    </w:div>
                                  </w:divsChild>
                                </w:div>
                                <w:div w:id="816336952">
                                  <w:marLeft w:val="0"/>
                                  <w:marRight w:val="0"/>
                                  <w:marTop w:val="0"/>
                                  <w:marBottom w:val="0"/>
                                  <w:divBdr>
                                    <w:top w:val="none" w:sz="0" w:space="0" w:color="auto"/>
                                    <w:left w:val="none" w:sz="0" w:space="0" w:color="auto"/>
                                    <w:bottom w:val="none" w:sz="0" w:space="0" w:color="auto"/>
                                    <w:right w:val="none" w:sz="0" w:space="0" w:color="auto"/>
                                  </w:divBdr>
                                  <w:divsChild>
                                    <w:div w:id="1808429739">
                                      <w:marLeft w:val="0"/>
                                      <w:marRight w:val="0"/>
                                      <w:marTop w:val="0"/>
                                      <w:marBottom w:val="0"/>
                                      <w:divBdr>
                                        <w:top w:val="none" w:sz="0" w:space="0" w:color="auto"/>
                                        <w:left w:val="none" w:sz="0" w:space="0" w:color="auto"/>
                                        <w:bottom w:val="none" w:sz="0" w:space="0" w:color="auto"/>
                                        <w:right w:val="none" w:sz="0" w:space="0" w:color="auto"/>
                                      </w:divBdr>
                                    </w:div>
                                  </w:divsChild>
                                </w:div>
                                <w:div w:id="1080904896">
                                  <w:marLeft w:val="0"/>
                                  <w:marRight w:val="0"/>
                                  <w:marTop w:val="0"/>
                                  <w:marBottom w:val="0"/>
                                  <w:divBdr>
                                    <w:top w:val="none" w:sz="0" w:space="0" w:color="auto"/>
                                    <w:left w:val="none" w:sz="0" w:space="0" w:color="auto"/>
                                    <w:bottom w:val="none" w:sz="0" w:space="0" w:color="auto"/>
                                    <w:right w:val="none" w:sz="0" w:space="0" w:color="auto"/>
                                  </w:divBdr>
                                  <w:divsChild>
                                    <w:div w:id="1001616120">
                                      <w:marLeft w:val="0"/>
                                      <w:marRight w:val="0"/>
                                      <w:marTop w:val="0"/>
                                      <w:marBottom w:val="0"/>
                                      <w:divBdr>
                                        <w:top w:val="none" w:sz="0" w:space="0" w:color="auto"/>
                                        <w:left w:val="none" w:sz="0" w:space="0" w:color="auto"/>
                                        <w:bottom w:val="none" w:sz="0" w:space="0" w:color="auto"/>
                                        <w:right w:val="none" w:sz="0" w:space="0" w:color="auto"/>
                                      </w:divBdr>
                                    </w:div>
                                  </w:divsChild>
                                </w:div>
                                <w:div w:id="1532642420">
                                  <w:marLeft w:val="0"/>
                                  <w:marRight w:val="0"/>
                                  <w:marTop w:val="0"/>
                                  <w:marBottom w:val="0"/>
                                  <w:divBdr>
                                    <w:top w:val="none" w:sz="0" w:space="0" w:color="auto"/>
                                    <w:left w:val="none" w:sz="0" w:space="0" w:color="auto"/>
                                    <w:bottom w:val="none" w:sz="0" w:space="0" w:color="auto"/>
                                    <w:right w:val="none" w:sz="0" w:space="0" w:color="auto"/>
                                  </w:divBdr>
                                  <w:divsChild>
                                    <w:div w:id="1474059840">
                                      <w:marLeft w:val="0"/>
                                      <w:marRight w:val="0"/>
                                      <w:marTop w:val="0"/>
                                      <w:marBottom w:val="0"/>
                                      <w:divBdr>
                                        <w:top w:val="none" w:sz="0" w:space="0" w:color="auto"/>
                                        <w:left w:val="none" w:sz="0" w:space="0" w:color="auto"/>
                                        <w:bottom w:val="none" w:sz="0" w:space="0" w:color="auto"/>
                                        <w:right w:val="none" w:sz="0" w:space="0" w:color="auto"/>
                                      </w:divBdr>
                                    </w:div>
                                  </w:divsChild>
                                </w:div>
                                <w:div w:id="1849756645">
                                  <w:marLeft w:val="0"/>
                                  <w:marRight w:val="0"/>
                                  <w:marTop w:val="0"/>
                                  <w:marBottom w:val="0"/>
                                  <w:divBdr>
                                    <w:top w:val="none" w:sz="0" w:space="0" w:color="auto"/>
                                    <w:left w:val="none" w:sz="0" w:space="0" w:color="auto"/>
                                    <w:bottom w:val="none" w:sz="0" w:space="0" w:color="auto"/>
                                    <w:right w:val="none" w:sz="0" w:space="0" w:color="auto"/>
                                  </w:divBdr>
                                  <w:divsChild>
                                    <w:div w:id="382407684">
                                      <w:marLeft w:val="0"/>
                                      <w:marRight w:val="0"/>
                                      <w:marTop w:val="0"/>
                                      <w:marBottom w:val="0"/>
                                      <w:divBdr>
                                        <w:top w:val="none" w:sz="0" w:space="0" w:color="auto"/>
                                        <w:left w:val="none" w:sz="0" w:space="0" w:color="auto"/>
                                        <w:bottom w:val="none" w:sz="0" w:space="0" w:color="auto"/>
                                        <w:right w:val="none" w:sz="0" w:space="0" w:color="auto"/>
                                      </w:divBdr>
                                    </w:div>
                                  </w:divsChild>
                                </w:div>
                                <w:div w:id="2067487042">
                                  <w:marLeft w:val="0"/>
                                  <w:marRight w:val="0"/>
                                  <w:marTop w:val="0"/>
                                  <w:marBottom w:val="0"/>
                                  <w:divBdr>
                                    <w:top w:val="none" w:sz="0" w:space="0" w:color="auto"/>
                                    <w:left w:val="none" w:sz="0" w:space="0" w:color="auto"/>
                                    <w:bottom w:val="none" w:sz="0" w:space="0" w:color="auto"/>
                                    <w:right w:val="none" w:sz="0" w:space="0" w:color="auto"/>
                                  </w:divBdr>
                                  <w:divsChild>
                                    <w:div w:id="21230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674344">
                      <w:marLeft w:val="0"/>
                      <w:marRight w:val="0"/>
                      <w:marTop w:val="0"/>
                      <w:marBottom w:val="0"/>
                      <w:divBdr>
                        <w:top w:val="none" w:sz="0" w:space="0" w:color="auto"/>
                        <w:left w:val="none" w:sz="0" w:space="0" w:color="auto"/>
                        <w:bottom w:val="none" w:sz="0" w:space="0" w:color="auto"/>
                        <w:right w:val="none" w:sz="0" w:space="0" w:color="auto"/>
                      </w:divBdr>
                      <w:divsChild>
                        <w:div w:id="771899025">
                          <w:marLeft w:val="0"/>
                          <w:marRight w:val="0"/>
                          <w:marTop w:val="0"/>
                          <w:marBottom w:val="0"/>
                          <w:divBdr>
                            <w:top w:val="none" w:sz="0" w:space="0" w:color="auto"/>
                            <w:left w:val="none" w:sz="0" w:space="0" w:color="auto"/>
                            <w:bottom w:val="none" w:sz="0" w:space="0" w:color="auto"/>
                            <w:right w:val="none" w:sz="0" w:space="0" w:color="auto"/>
                          </w:divBdr>
                        </w:div>
                      </w:divsChild>
                    </w:div>
                    <w:div w:id="1738896209">
                      <w:marLeft w:val="0"/>
                      <w:marRight w:val="0"/>
                      <w:marTop w:val="0"/>
                      <w:marBottom w:val="0"/>
                      <w:divBdr>
                        <w:top w:val="none" w:sz="0" w:space="0" w:color="auto"/>
                        <w:left w:val="none" w:sz="0" w:space="0" w:color="auto"/>
                        <w:bottom w:val="none" w:sz="0" w:space="0" w:color="auto"/>
                        <w:right w:val="none" w:sz="0" w:space="0" w:color="auto"/>
                      </w:divBdr>
                      <w:divsChild>
                        <w:div w:id="682055068">
                          <w:marLeft w:val="0"/>
                          <w:marRight w:val="0"/>
                          <w:marTop w:val="0"/>
                          <w:marBottom w:val="0"/>
                          <w:divBdr>
                            <w:top w:val="none" w:sz="0" w:space="0" w:color="auto"/>
                            <w:left w:val="none" w:sz="0" w:space="0" w:color="auto"/>
                            <w:bottom w:val="none" w:sz="0" w:space="0" w:color="auto"/>
                            <w:right w:val="none" w:sz="0" w:space="0" w:color="auto"/>
                          </w:divBdr>
                        </w:div>
                        <w:div w:id="813525728">
                          <w:marLeft w:val="0"/>
                          <w:marRight w:val="0"/>
                          <w:marTop w:val="0"/>
                          <w:marBottom w:val="0"/>
                          <w:divBdr>
                            <w:top w:val="none" w:sz="0" w:space="0" w:color="auto"/>
                            <w:left w:val="none" w:sz="0" w:space="0" w:color="auto"/>
                            <w:bottom w:val="none" w:sz="0" w:space="0" w:color="auto"/>
                            <w:right w:val="none" w:sz="0" w:space="0" w:color="auto"/>
                          </w:divBdr>
                        </w:div>
                        <w:div w:id="1190990633">
                          <w:marLeft w:val="0"/>
                          <w:marRight w:val="0"/>
                          <w:marTop w:val="0"/>
                          <w:marBottom w:val="0"/>
                          <w:divBdr>
                            <w:top w:val="none" w:sz="0" w:space="0" w:color="auto"/>
                            <w:left w:val="none" w:sz="0" w:space="0" w:color="auto"/>
                            <w:bottom w:val="none" w:sz="0" w:space="0" w:color="auto"/>
                            <w:right w:val="none" w:sz="0" w:space="0" w:color="auto"/>
                          </w:divBdr>
                        </w:div>
                      </w:divsChild>
                    </w:div>
                    <w:div w:id="1755976170">
                      <w:marLeft w:val="0"/>
                      <w:marRight w:val="0"/>
                      <w:marTop w:val="0"/>
                      <w:marBottom w:val="0"/>
                      <w:divBdr>
                        <w:top w:val="none" w:sz="0" w:space="0" w:color="auto"/>
                        <w:left w:val="none" w:sz="0" w:space="0" w:color="auto"/>
                        <w:bottom w:val="none" w:sz="0" w:space="0" w:color="auto"/>
                        <w:right w:val="none" w:sz="0" w:space="0" w:color="auto"/>
                      </w:divBdr>
                      <w:divsChild>
                        <w:div w:id="1292596268">
                          <w:marLeft w:val="0"/>
                          <w:marRight w:val="0"/>
                          <w:marTop w:val="0"/>
                          <w:marBottom w:val="0"/>
                          <w:divBdr>
                            <w:top w:val="none" w:sz="0" w:space="0" w:color="auto"/>
                            <w:left w:val="none" w:sz="0" w:space="0" w:color="auto"/>
                            <w:bottom w:val="none" w:sz="0" w:space="0" w:color="auto"/>
                            <w:right w:val="none" w:sz="0" w:space="0" w:color="auto"/>
                          </w:divBdr>
                        </w:div>
                      </w:divsChild>
                    </w:div>
                    <w:div w:id="1852336092">
                      <w:marLeft w:val="0"/>
                      <w:marRight w:val="0"/>
                      <w:marTop w:val="0"/>
                      <w:marBottom w:val="0"/>
                      <w:divBdr>
                        <w:top w:val="none" w:sz="0" w:space="0" w:color="auto"/>
                        <w:left w:val="none" w:sz="0" w:space="0" w:color="auto"/>
                        <w:bottom w:val="none" w:sz="0" w:space="0" w:color="auto"/>
                        <w:right w:val="none" w:sz="0" w:space="0" w:color="auto"/>
                      </w:divBdr>
                      <w:divsChild>
                        <w:div w:id="363407616">
                          <w:marLeft w:val="0"/>
                          <w:marRight w:val="0"/>
                          <w:marTop w:val="0"/>
                          <w:marBottom w:val="0"/>
                          <w:divBdr>
                            <w:top w:val="none" w:sz="0" w:space="0" w:color="auto"/>
                            <w:left w:val="none" w:sz="0" w:space="0" w:color="auto"/>
                            <w:bottom w:val="none" w:sz="0" w:space="0" w:color="auto"/>
                            <w:right w:val="none" w:sz="0" w:space="0" w:color="auto"/>
                          </w:divBdr>
                        </w:div>
                      </w:divsChild>
                    </w:div>
                    <w:div w:id="1990136715">
                      <w:marLeft w:val="0"/>
                      <w:marRight w:val="0"/>
                      <w:marTop w:val="0"/>
                      <w:marBottom w:val="0"/>
                      <w:divBdr>
                        <w:top w:val="none" w:sz="0" w:space="0" w:color="auto"/>
                        <w:left w:val="none" w:sz="0" w:space="0" w:color="auto"/>
                        <w:bottom w:val="none" w:sz="0" w:space="0" w:color="auto"/>
                        <w:right w:val="none" w:sz="0" w:space="0" w:color="auto"/>
                      </w:divBdr>
                      <w:divsChild>
                        <w:div w:id="697580348">
                          <w:marLeft w:val="0"/>
                          <w:marRight w:val="0"/>
                          <w:marTop w:val="0"/>
                          <w:marBottom w:val="0"/>
                          <w:divBdr>
                            <w:top w:val="none" w:sz="0" w:space="0" w:color="auto"/>
                            <w:left w:val="none" w:sz="0" w:space="0" w:color="auto"/>
                            <w:bottom w:val="none" w:sz="0" w:space="0" w:color="auto"/>
                            <w:right w:val="none" w:sz="0" w:space="0" w:color="auto"/>
                          </w:divBdr>
                        </w:div>
                      </w:divsChild>
                    </w:div>
                    <w:div w:id="2005274804">
                      <w:marLeft w:val="0"/>
                      <w:marRight w:val="0"/>
                      <w:marTop w:val="0"/>
                      <w:marBottom w:val="0"/>
                      <w:divBdr>
                        <w:top w:val="none" w:sz="0" w:space="0" w:color="auto"/>
                        <w:left w:val="none" w:sz="0" w:space="0" w:color="auto"/>
                        <w:bottom w:val="none" w:sz="0" w:space="0" w:color="auto"/>
                        <w:right w:val="none" w:sz="0" w:space="0" w:color="auto"/>
                      </w:divBdr>
                      <w:divsChild>
                        <w:div w:id="823661265">
                          <w:marLeft w:val="0"/>
                          <w:marRight w:val="0"/>
                          <w:marTop w:val="0"/>
                          <w:marBottom w:val="0"/>
                          <w:divBdr>
                            <w:top w:val="none" w:sz="0" w:space="0" w:color="auto"/>
                            <w:left w:val="none" w:sz="0" w:space="0" w:color="auto"/>
                            <w:bottom w:val="none" w:sz="0" w:space="0" w:color="auto"/>
                            <w:right w:val="none" w:sz="0" w:space="0" w:color="auto"/>
                          </w:divBdr>
                        </w:div>
                      </w:divsChild>
                    </w:div>
                    <w:div w:id="2010324307">
                      <w:marLeft w:val="0"/>
                      <w:marRight w:val="0"/>
                      <w:marTop w:val="0"/>
                      <w:marBottom w:val="0"/>
                      <w:divBdr>
                        <w:top w:val="none" w:sz="0" w:space="0" w:color="auto"/>
                        <w:left w:val="none" w:sz="0" w:space="0" w:color="auto"/>
                        <w:bottom w:val="none" w:sz="0" w:space="0" w:color="auto"/>
                        <w:right w:val="none" w:sz="0" w:space="0" w:color="auto"/>
                      </w:divBdr>
                      <w:divsChild>
                        <w:div w:id="1312902586">
                          <w:marLeft w:val="0"/>
                          <w:marRight w:val="0"/>
                          <w:marTop w:val="0"/>
                          <w:marBottom w:val="0"/>
                          <w:divBdr>
                            <w:top w:val="none" w:sz="0" w:space="0" w:color="auto"/>
                            <w:left w:val="none" w:sz="0" w:space="0" w:color="auto"/>
                            <w:bottom w:val="none" w:sz="0" w:space="0" w:color="auto"/>
                            <w:right w:val="none" w:sz="0" w:space="0" w:color="auto"/>
                          </w:divBdr>
                        </w:div>
                      </w:divsChild>
                    </w:div>
                    <w:div w:id="2021352902">
                      <w:marLeft w:val="0"/>
                      <w:marRight w:val="0"/>
                      <w:marTop w:val="0"/>
                      <w:marBottom w:val="0"/>
                      <w:divBdr>
                        <w:top w:val="none" w:sz="0" w:space="0" w:color="auto"/>
                        <w:left w:val="none" w:sz="0" w:space="0" w:color="auto"/>
                        <w:bottom w:val="none" w:sz="0" w:space="0" w:color="auto"/>
                        <w:right w:val="none" w:sz="0" w:space="0" w:color="auto"/>
                      </w:divBdr>
                      <w:divsChild>
                        <w:div w:id="979115710">
                          <w:marLeft w:val="0"/>
                          <w:marRight w:val="0"/>
                          <w:marTop w:val="0"/>
                          <w:marBottom w:val="0"/>
                          <w:divBdr>
                            <w:top w:val="none" w:sz="0" w:space="0" w:color="auto"/>
                            <w:left w:val="none" w:sz="0" w:space="0" w:color="auto"/>
                            <w:bottom w:val="none" w:sz="0" w:space="0" w:color="auto"/>
                            <w:right w:val="none" w:sz="0" w:space="0" w:color="auto"/>
                          </w:divBdr>
                        </w:div>
                      </w:divsChild>
                    </w:div>
                    <w:div w:id="2068257452">
                      <w:marLeft w:val="0"/>
                      <w:marRight w:val="0"/>
                      <w:marTop w:val="0"/>
                      <w:marBottom w:val="0"/>
                      <w:divBdr>
                        <w:top w:val="none" w:sz="0" w:space="0" w:color="auto"/>
                        <w:left w:val="none" w:sz="0" w:space="0" w:color="auto"/>
                        <w:bottom w:val="none" w:sz="0" w:space="0" w:color="auto"/>
                        <w:right w:val="none" w:sz="0" w:space="0" w:color="auto"/>
                      </w:divBdr>
                      <w:divsChild>
                        <w:div w:id="77874187">
                          <w:marLeft w:val="0"/>
                          <w:marRight w:val="0"/>
                          <w:marTop w:val="0"/>
                          <w:marBottom w:val="0"/>
                          <w:divBdr>
                            <w:top w:val="none" w:sz="0" w:space="0" w:color="auto"/>
                            <w:left w:val="none" w:sz="0" w:space="0" w:color="auto"/>
                            <w:bottom w:val="none" w:sz="0" w:space="0" w:color="auto"/>
                            <w:right w:val="none" w:sz="0" w:space="0" w:color="auto"/>
                          </w:divBdr>
                        </w:div>
                      </w:divsChild>
                    </w:div>
                    <w:div w:id="2099135401">
                      <w:marLeft w:val="0"/>
                      <w:marRight w:val="0"/>
                      <w:marTop w:val="0"/>
                      <w:marBottom w:val="0"/>
                      <w:divBdr>
                        <w:top w:val="none" w:sz="0" w:space="0" w:color="auto"/>
                        <w:left w:val="none" w:sz="0" w:space="0" w:color="auto"/>
                        <w:bottom w:val="none" w:sz="0" w:space="0" w:color="auto"/>
                        <w:right w:val="none" w:sz="0" w:space="0" w:color="auto"/>
                      </w:divBdr>
                      <w:divsChild>
                        <w:div w:id="6549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10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2794">
      <w:bodyDiv w:val="1"/>
      <w:marLeft w:val="0"/>
      <w:marRight w:val="0"/>
      <w:marTop w:val="0"/>
      <w:marBottom w:val="0"/>
      <w:divBdr>
        <w:top w:val="none" w:sz="0" w:space="0" w:color="auto"/>
        <w:left w:val="none" w:sz="0" w:space="0" w:color="auto"/>
        <w:bottom w:val="none" w:sz="0" w:space="0" w:color="auto"/>
        <w:right w:val="none" w:sz="0" w:space="0" w:color="auto"/>
      </w:divBdr>
      <w:divsChild>
        <w:div w:id="1155101189">
          <w:marLeft w:val="0"/>
          <w:marRight w:val="0"/>
          <w:marTop w:val="0"/>
          <w:marBottom w:val="0"/>
          <w:divBdr>
            <w:top w:val="none" w:sz="0" w:space="0" w:color="auto"/>
            <w:left w:val="none" w:sz="0" w:space="0" w:color="auto"/>
            <w:bottom w:val="none" w:sz="0" w:space="0" w:color="auto"/>
            <w:right w:val="none" w:sz="0" w:space="0" w:color="auto"/>
          </w:divBdr>
          <w:divsChild>
            <w:div w:id="12541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29559747">
      <w:bodyDiv w:val="1"/>
      <w:marLeft w:val="0"/>
      <w:marRight w:val="0"/>
      <w:marTop w:val="0"/>
      <w:marBottom w:val="0"/>
      <w:divBdr>
        <w:top w:val="none" w:sz="0" w:space="0" w:color="auto"/>
        <w:left w:val="none" w:sz="0" w:space="0" w:color="auto"/>
        <w:bottom w:val="none" w:sz="0" w:space="0" w:color="auto"/>
        <w:right w:val="none" w:sz="0" w:space="0" w:color="auto"/>
      </w:divBdr>
      <w:divsChild>
        <w:div w:id="1296523960">
          <w:marLeft w:val="0"/>
          <w:marRight w:val="0"/>
          <w:marTop w:val="0"/>
          <w:marBottom w:val="0"/>
          <w:divBdr>
            <w:top w:val="none" w:sz="0" w:space="0" w:color="auto"/>
            <w:left w:val="none" w:sz="0" w:space="0" w:color="auto"/>
            <w:bottom w:val="none" w:sz="0" w:space="0" w:color="auto"/>
            <w:right w:val="none" w:sz="0" w:space="0" w:color="auto"/>
          </w:divBdr>
          <w:divsChild>
            <w:div w:id="1599094043">
              <w:marLeft w:val="0"/>
              <w:marRight w:val="0"/>
              <w:marTop w:val="0"/>
              <w:marBottom w:val="0"/>
              <w:divBdr>
                <w:top w:val="none" w:sz="0" w:space="0" w:color="auto"/>
                <w:left w:val="none" w:sz="0" w:space="0" w:color="auto"/>
                <w:bottom w:val="none" w:sz="0" w:space="0" w:color="auto"/>
                <w:right w:val="none" w:sz="0" w:space="0" w:color="auto"/>
              </w:divBdr>
              <w:divsChild>
                <w:div w:id="474032842">
                  <w:marLeft w:val="0"/>
                  <w:marRight w:val="0"/>
                  <w:marTop w:val="0"/>
                  <w:marBottom w:val="0"/>
                  <w:divBdr>
                    <w:top w:val="none" w:sz="0" w:space="0" w:color="auto"/>
                    <w:left w:val="none" w:sz="0" w:space="0" w:color="auto"/>
                    <w:bottom w:val="none" w:sz="0" w:space="0" w:color="auto"/>
                    <w:right w:val="none" w:sz="0" w:space="0" w:color="auto"/>
                  </w:divBdr>
                </w:div>
                <w:div w:id="503128097">
                  <w:marLeft w:val="0"/>
                  <w:marRight w:val="0"/>
                  <w:marTop w:val="0"/>
                  <w:marBottom w:val="0"/>
                  <w:divBdr>
                    <w:top w:val="none" w:sz="0" w:space="0" w:color="auto"/>
                    <w:left w:val="none" w:sz="0" w:space="0" w:color="auto"/>
                    <w:bottom w:val="none" w:sz="0" w:space="0" w:color="auto"/>
                    <w:right w:val="none" w:sz="0" w:space="0" w:color="auto"/>
                  </w:divBdr>
                </w:div>
                <w:div w:id="517737580">
                  <w:marLeft w:val="0"/>
                  <w:marRight w:val="0"/>
                  <w:marTop w:val="0"/>
                  <w:marBottom w:val="0"/>
                  <w:divBdr>
                    <w:top w:val="none" w:sz="0" w:space="0" w:color="auto"/>
                    <w:left w:val="none" w:sz="0" w:space="0" w:color="auto"/>
                    <w:bottom w:val="none" w:sz="0" w:space="0" w:color="auto"/>
                    <w:right w:val="none" w:sz="0" w:space="0" w:color="auto"/>
                  </w:divBdr>
                </w:div>
                <w:div w:id="1048531517">
                  <w:marLeft w:val="0"/>
                  <w:marRight w:val="0"/>
                  <w:marTop w:val="0"/>
                  <w:marBottom w:val="0"/>
                  <w:divBdr>
                    <w:top w:val="none" w:sz="0" w:space="0" w:color="auto"/>
                    <w:left w:val="none" w:sz="0" w:space="0" w:color="auto"/>
                    <w:bottom w:val="none" w:sz="0" w:space="0" w:color="auto"/>
                    <w:right w:val="none" w:sz="0" w:space="0" w:color="auto"/>
                  </w:divBdr>
                </w:div>
                <w:div w:id="1057240854">
                  <w:marLeft w:val="0"/>
                  <w:marRight w:val="0"/>
                  <w:marTop w:val="0"/>
                  <w:marBottom w:val="0"/>
                  <w:divBdr>
                    <w:top w:val="none" w:sz="0" w:space="0" w:color="auto"/>
                    <w:left w:val="none" w:sz="0" w:space="0" w:color="auto"/>
                    <w:bottom w:val="none" w:sz="0" w:space="0" w:color="auto"/>
                    <w:right w:val="none" w:sz="0" w:space="0" w:color="auto"/>
                  </w:divBdr>
                </w:div>
                <w:div w:id="1072895119">
                  <w:marLeft w:val="0"/>
                  <w:marRight w:val="0"/>
                  <w:marTop w:val="0"/>
                  <w:marBottom w:val="0"/>
                  <w:divBdr>
                    <w:top w:val="none" w:sz="0" w:space="0" w:color="auto"/>
                    <w:left w:val="none" w:sz="0" w:space="0" w:color="auto"/>
                    <w:bottom w:val="none" w:sz="0" w:space="0" w:color="auto"/>
                    <w:right w:val="none" w:sz="0" w:space="0" w:color="auto"/>
                  </w:divBdr>
                </w:div>
                <w:div w:id="1106265511">
                  <w:marLeft w:val="0"/>
                  <w:marRight w:val="0"/>
                  <w:marTop w:val="0"/>
                  <w:marBottom w:val="0"/>
                  <w:divBdr>
                    <w:top w:val="none" w:sz="0" w:space="0" w:color="auto"/>
                    <w:left w:val="none" w:sz="0" w:space="0" w:color="auto"/>
                    <w:bottom w:val="none" w:sz="0" w:space="0" w:color="auto"/>
                    <w:right w:val="none" w:sz="0" w:space="0" w:color="auto"/>
                  </w:divBdr>
                </w:div>
                <w:div w:id="1120993302">
                  <w:marLeft w:val="0"/>
                  <w:marRight w:val="0"/>
                  <w:marTop w:val="0"/>
                  <w:marBottom w:val="0"/>
                  <w:divBdr>
                    <w:top w:val="none" w:sz="0" w:space="0" w:color="auto"/>
                    <w:left w:val="none" w:sz="0" w:space="0" w:color="auto"/>
                    <w:bottom w:val="none" w:sz="0" w:space="0" w:color="auto"/>
                    <w:right w:val="none" w:sz="0" w:space="0" w:color="auto"/>
                  </w:divBdr>
                </w:div>
                <w:div w:id="1167329129">
                  <w:marLeft w:val="0"/>
                  <w:marRight w:val="0"/>
                  <w:marTop w:val="0"/>
                  <w:marBottom w:val="0"/>
                  <w:divBdr>
                    <w:top w:val="none" w:sz="0" w:space="0" w:color="auto"/>
                    <w:left w:val="none" w:sz="0" w:space="0" w:color="auto"/>
                    <w:bottom w:val="none" w:sz="0" w:space="0" w:color="auto"/>
                    <w:right w:val="none" w:sz="0" w:space="0" w:color="auto"/>
                  </w:divBdr>
                </w:div>
                <w:div w:id="1350529218">
                  <w:marLeft w:val="0"/>
                  <w:marRight w:val="0"/>
                  <w:marTop w:val="0"/>
                  <w:marBottom w:val="0"/>
                  <w:divBdr>
                    <w:top w:val="none" w:sz="0" w:space="0" w:color="auto"/>
                    <w:left w:val="none" w:sz="0" w:space="0" w:color="auto"/>
                    <w:bottom w:val="none" w:sz="0" w:space="0" w:color="auto"/>
                    <w:right w:val="none" w:sz="0" w:space="0" w:color="auto"/>
                  </w:divBdr>
                </w:div>
                <w:div w:id="1405177885">
                  <w:marLeft w:val="0"/>
                  <w:marRight w:val="0"/>
                  <w:marTop w:val="0"/>
                  <w:marBottom w:val="0"/>
                  <w:divBdr>
                    <w:top w:val="none" w:sz="0" w:space="0" w:color="auto"/>
                    <w:left w:val="none" w:sz="0" w:space="0" w:color="auto"/>
                    <w:bottom w:val="none" w:sz="0" w:space="0" w:color="auto"/>
                    <w:right w:val="none" w:sz="0" w:space="0" w:color="auto"/>
                  </w:divBdr>
                </w:div>
                <w:div w:id="1577934093">
                  <w:marLeft w:val="0"/>
                  <w:marRight w:val="0"/>
                  <w:marTop w:val="0"/>
                  <w:marBottom w:val="0"/>
                  <w:divBdr>
                    <w:top w:val="none" w:sz="0" w:space="0" w:color="auto"/>
                    <w:left w:val="none" w:sz="0" w:space="0" w:color="auto"/>
                    <w:bottom w:val="none" w:sz="0" w:space="0" w:color="auto"/>
                    <w:right w:val="none" w:sz="0" w:space="0" w:color="auto"/>
                  </w:divBdr>
                </w:div>
                <w:div w:id="1602371784">
                  <w:marLeft w:val="0"/>
                  <w:marRight w:val="0"/>
                  <w:marTop w:val="0"/>
                  <w:marBottom w:val="0"/>
                  <w:divBdr>
                    <w:top w:val="none" w:sz="0" w:space="0" w:color="auto"/>
                    <w:left w:val="none" w:sz="0" w:space="0" w:color="auto"/>
                    <w:bottom w:val="none" w:sz="0" w:space="0" w:color="auto"/>
                    <w:right w:val="none" w:sz="0" w:space="0" w:color="auto"/>
                  </w:divBdr>
                </w:div>
                <w:div w:id="1604995837">
                  <w:marLeft w:val="0"/>
                  <w:marRight w:val="0"/>
                  <w:marTop w:val="0"/>
                  <w:marBottom w:val="0"/>
                  <w:divBdr>
                    <w:top w:val="none" w:sz="0" w:space="0" w:color="auto"/>
                    <w:left w:val="none" w:sz="0" w:space="0" w:color="auto"/>
                    <w:bottom w:val="none" w:sz="0" w:space="0" w:color="auto"/>
                    <w:right w:val="none" w:sz="0" w:space="0" w:color="auto"/>
                  </w:divBdr>
                </w:div>
                <w:div w:id="1618364386">
                  <w:marLeft w:val="0"/>
                  <w:marRight w:val="0"/>
                  <w:marTop w:val="0"/>
                  <w:marBottom w:val="0"/>
                  <w:divBdr>
                    <w:top w:val="none" w:sz="0" w:space="0" w:color="auto"/>
                    <w:left w:val="none" w:sz="0" w:space="0" w:color="auto"/>
                    <w:bottom w:val="none" w:sz="0" w:space="0" w:color="auto"/>
                    <w:right w:val="none" w:sz="0" w:space="0" w:color="auto"/>
                  </w:divBdr>
                </w:div>
                <w:div w:id="1645890283">
                  <w:marLeft w:val="0"/>
                  <w:marRight w:val="0"/>
                  <w:marTop w:val="0"/>
                  <w:marBottom w:val="0"/>
                  <w:divBdr>
                    <w:top w:val="none" w:sz="0" w:space="0" w:color="auto"/>
                    <w:left w:val="none" w:sz="0" w:space="0" w:color="auto"/>
                    <w:bottom w:val="none" w:sz="0" w:space="0" w:color="auto"/>
                    <w:right w:val="none" w:sz="0" w:space="0" w:color="auto"/>
                  </w:divBdr>
                </w:div>
                <w:div w:id="1671719317">
                  <w:marLeft w:val="0"/>
                  <w:marRight w:val="0"/>
                  <w:marTop w:val="0"/>
                  <w:marBottom w:val="0"/>
                  <w:divBdr>
                    <w:top w:val="none" w:sz="0" w:space="0" w:color="auto"/>
                    <w:left w:val="none" w:sz="0" w:space="0" w:color="auto"/>
                    <w:bottom w:val="none" w:sz="0" w:space="0" w:color="auto"/>
                    <w:right w:val="none" w:sz="0" w:space="0" w:color="auto"/>
                  </w:divBdr>
                </w:div>
                <w:div w:id="1935046998">
                  <w:marLeft w:val="0"/>
                  <w:marRight w:val="0"/>
                  <w:marTop w:val="0"/>
                  <w:marBottom w:val="0"/>
                  <w:divBdr>
                    <w:top w:val="none" w:sz="0" w:space="0" w:color="auto"/>
                    <w:left w:val="none" w:sz="0" w:space="0" w:color="auto"/>
                    <w:bottom w:val="none" w:sz="0" w:space="0" w:color="auto"/>
                    <w:right w:val="none" w:sz="0" w:space="0" w:color="auto"/>
                  </w:divBdr>
                </w:div>
                <w:div w:id="19671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66071">
      <w:bodyDiv w:val="1"/>
      <w:marLeft w:val="0"/>
      <w:marRight w:val="0"/>
      <w:marTop w:val="0"/>
      <w:marBottom w:val="0"/>
      <w:divBdr>
        <w:top w:val="none" w:sz="0" w:space="0" w:color="auto"/>
        <w:left w:val="none" w:sz="0" w:space="0" w:color="auto"/>
        <w:bottom w:val="none" w:sz="0" w:space="0" w:color="auto"/>
        <w:right w:val="none" w:sz="0" w:space="0" w:color="auto"/>
      </w:divBdr>
      <w:divsChild>
        <w:div w:id="51933440">
          <w:marLeft w:val="0"/>
          <w:marRight w:val="0"/>
          <w:marTop w:val="0"/>
          <w:marBottom w:val="0"/>
          <w:divBdr>
            <w:top w:val="none" w:sz="0" w:space="0" w:color="auto"/>
            <w:left w:val="none" w:sz="0" w:space="0" w:color="auto"/>
            <w:bottom w:val="none" w:sz="0" w:space="0" w:color="auto"/>
            <w:right w:val="none" w:sz="0" w:space="0" w:color="auto"/>
          </w:divBdr>
        </w:div>
        <w:div w:id="61754933">
          <w:marLeft w:val="0"/>
          <w:marRight w:val="0"/>
          <w:marTop w:val="0"/>
          <w:marBottom w:val="0"/>
          <w:divBdr>
            <w:top w:val="none" w:sz="0" w:space="0" w:color="auto"/>
            <w:left w:val="none" w:sz="0" w:space="0" w:color="auto"/>
            <w:bottom w:val="none" w:sz="0" w:space="0" w:color="auto"/>
            <w:right w:val="none" w:sz="0" w:space="0" w:color="auto"/>
          </w:divBdr>
        </w:div>
        <w:div w:id="73548495">
          <w:marLeft w:val="0"/>
          <w:marRight w:val="0"/>
          <w:marTop w:val="0"/>
          <w:marBottom w:val="0"/>
          <w:divBdr>
            <w:top w:val="none" w:sz="0" w:space="0" w:color="auto"/>
            <w:left w:val="none" w:sz="0" w:space="0" w:color="auto"/>
            <w:bottom w:val="none" w:sz="0" w:space="0" w:color="auto"/>
            <w:right w:val="none" w:sz="0" w:space="0" w:color="auto"/>
          </w:divBdr>
        </w:div>
        <w:div w:id="79984303">
          <w:marLeft w:val="0"/>
          <w:marRight w:val="0"/>
          <w:marTop w:val="0"/>
          <w:marBottom w:val="0"/>
          <w:divBdr>
            <w:top w:val="none" w:sz="0" w:space="0" w:color="auto"/>
            <w:left w:val="none" w:sz="0" w:space="0" w:color="auto"/>
            <w:bottom w:val="none" w:sz="0" w:space="0" w:color="auto"/>
            <w:right w:val="none" w:sz="0" w:space="0" w:color="auto"/>
          </w:divBdr>
        </w:div>
        <w:div w:id="99687413">
          <w:marLeft w:val="0"/>
          <w:marRight w:val="0"/>
          <w:marTop w:val="0"/>
          <w:marBottom w:val="0"/>
          <w:divBdr>
            <w:top w:val="none" w:sz="0" w:space="0" w:color="auto"/>
            <w:left w:val="none" w:sz="0" w:space="0" w:color="auto"/>
            <w:bottom w:val="none" w:sz="0" w:space="0" w:color="auto"/>
            <w:right w:val="none" w:sz="0" w:space="0" w:color="auto"/>
          </w:divBdr>
        </w:div>
        <w:div w:id="110246613">
          <w:marLeft w:val="0"/>
          <w:marRight w:val="0"/>
          <w:marTop w:val="0"/>
          <w:marBottom w:val="0"/>
          <w:divBdr>
            <w:top w:val="none" w:sz="0" w:space="0" w:color="auto"/>
            <w:left w:val="none" w:sz="0" w:space="0" w:color="auto"/>
            <w:bottom w:val="none" w:sz="0" w:space="0" w:color="auto"/>
            <w:right w:val="none" w:sz="0" w:space="0" w:color="auto"/>
          </w:divBdr>
        </w:div>
        <w:div w:id="122387890">
          <w:marLeft w:val="0"/>
          <w:marRight w:val="0"/>
          <w:marTop w:val="0"/>
          <w:marBottom w:val="0"/>
          <w:divBdr>
            <w:top w:val="none" w:sz="0" w:space="0" w:color="auto"/>
            <w:left w:val="none" w:sz="0" w:space="0" w:color="auto"/>
            <w:bottom w:val="none" w:sz="0" w:space="0" w:color="auto"/>
            <w:right w:val="none" w:sz="0" w:space="0" w:color="auto"/>
          </w:divBdr>
        </w:div>
        <w:div w:id="200214871">
          <w:marLeft w:val="0"/>
          <w:marRight w:val="0"/>
          <w:marTop w:val="0"/>
          <w:marBottom w:val="0"/>
          <w:divBdr>
            <w:top w:val="none" w:sz="0" w:space="0" w:color="auto"/>
            <w:left w:val="none" w:sz="0" w:space="0" w:color="auto"/>
            <w:bottom w:val="none" w:sz="0" w:space="0" w:color="auto"/>
            <w:right w:val="none" w:sz="0" w:space="0" w:color="auto"/>
          </w:divBdr>
        </w:div>
        <w:div w:id="203250315">
          <w:marLeft w:val="0"/>
          <w:marRight w:val="0"/>
          <w:marTop w:val="0"/>
          <w:marBottom w:val="0"/>
          <w:divBdr>
            <w:top w:val="none" w:sz="0" w:space="0" w:color="auto"/>
            <w:left w:val="none" w:sz="0" w:space="0" w:color="auto"/>
            <w:bottom w:val="none" w:sz="0" w:space="0" w:color="auto"/>
            <w:right w:val="none" w:sz="0" w:space="0" w:color="auto"/>
          </w:divBdr>
        </w:div>
        <w:div w:id="222762904">
          <w:marLeft w:val="0"/>
          <w:marRight w:val="0"/>
          <w:marTop w:val="0"/>
          <w:marBottom w:val="0"/>
          <w:divBdr>
            <w:top w:val="none" w:sz="0" w:space="0" w:color="auto"/>
            <w:left w:val="none" w:sz="0" w:space="0" w:color="auto"/>
            <w:bottom w:val="none" w:sz="0" w:space="0" w:color="auto"/>
            <w:right w:val="none" w:sz="0" w:space="0" w:color="auto"/>
          </w:divBdr>
        </w:div>
        <w:div w:id="282809808">
          <w:marLeft w:val="0"/>
          <w:marRight w:val="0"/>
          <w:marTop w:val="0"/>
          <w:marBottom w:val="0"/>
          <w:divBdr>
            <w:top w:val="none" w:sz="0" w:space="0" w:color="auto"/>
            <w:left w:val="none" w:sz="0" w:space="0" w:color="auto"/>
            <w:bottom w:val="none" w:sz="0" w:space="0" w:color="auto"/>
            <w:right w:val="none" w:sz="0" w:space="0" w:color="auto"/>
          </w:divBdr>
        </w:div>
        <w:div w:id="294525287">
          <w:marLeft w:val="0"/>
          <w:marRight w:val="0"/>
          <w:marTop w:val="0"/>
          <w:marBottom w:val="0"/>
          <w:divBdr>
            <w:top w:val="none" w:sz="0" w:space="0" w:color="auto"/>
            <w:left w:val="none" w:sz="0" w:space="0" w:color="auto"/>
            <w:bottom w:val="none" w:sz="0" w:space="0" w:color="auto"/>
            <w:right w:val="none" w:sz="0" w:space="0" w:color="auto"/>
          </w:divBdr>
        </w:div>
        <w:div w:id="379061951">
          <w:marLeft w:val="0"/>
          <w:marRight w:val="0"/>
          <w:marTop w:val="0"/>
          <w:marBottom w:val="0"/>
          <w:divBdr>
            <w:top w:val="none" w:sz="0" w:space="0" w:color="auto"/>
            <w:left w:val="none" w:sz="0" w:space="0" w:color="auto"/>
            <w:bottom w:val="none" w:sz="0" w:space="0" w:color="auto"/>
            <w:right w:val="none" w:sz="0" w:space="0" w:color="auto"/>
          </w:divBdr>
        </w:div>
        <w:div w:id="495463369">
          <w:marLeft w:val="0"/>
          <w:marRight w:val="0"/>
          <w:marTop w:val="0"/>
          <w:marBottom w:val="0"/>
          <w:divBdr>
            <w:top w:val="none" w:sz="0" w:space="0" w:color="auto"/>
            <w:left w:val="none" w:sz="0" w:space="0" w:color="auto"/>
            <w:bottom w:val="none" w:sz="0" w:space="0" w:color="auto"/>
            <w:right w:val="none" w:sz="0" w:space="0" w:color="auto"/>
          </w:divBdr>
        </w:div>
        <w:div w:id="571894951">
          <w:marLeft w:val="0"/>
          <w:marRight w:val="0"/>
          <w:marTop w:val="0"/>
          <w:marBottom w:val="0"/>
          <w:divBdr>
            <w:top w:val="none" w:sz="0" w:space="0" w:color="auto"/>
            <w:left w:val="none" w:sz="0" w:space="0" w:color="auto"/>
            <w:bottom w:val="none" w:sz="0" w:space="0" w:color="auto"/>
            <w:right w:val="none" w:sz="0" w:space="0" w:color="auto"/>
          </w:divBdr>
        </w:div>
        <w:div w:id="617877634">
          <w:marLeft w:val="0"/>
          <w:marRight w:val="0"/>
          <w:marTop w:val="0"/>
          <w:marBottom w:val="0"/>
          <w:divBdr>
            <w:top w:val="none" w:sz="0" w:space="0" w:color="auto"/>
            <w:left w:val="none" w:sz="0" w:space="0" w:color="auto"/>
            <w:bottom w:val="none" w:sz="0" w:space="0" w:color="auto"/>
            <w:right w:val="none" w:sz="0" w:space="0" w:color="auto"/>
          </w:divBdr>
        </w:div>
        <w:div w:id="706956751">
          <w:marLeft w:val="0"/>
          <w:marRight w:val="0"/>
          <w:marTop w:val="0"/>
          <w:marBottom w:val="0"/>
          <w:divBdr>
            <w:top w:val="none" w:sz="0" w:space="0" w:color="auto"/>
            <w:left w:val="none" w:sz="0" w:space="0" w:color="auto"/>
            <w:bottom w:val="none" w:sz="0" w:space="0" w:color="auto"/>
            <w:right w:val="none" w:sz="0" w:space="0" w:color="auto"/>
          </w:divBdr>
        </w:div>
        <w:div w:id="734281951">
          <w:marLeft w:val="0"/>
          <w:marRight w:val="0"/>
          <w:marTop w:val="0"/>
          <w:marBottom w:val="0"/>
          <w:divBdr>
            <w:top w:val="none" w:sz="0" w:space="0" w:color="auto"/>
            <w:left w:val="none" w:sz="0" w:space="0" w:color="auto"/>
            <w:bottom w:val="none" w:sz="0" w:space="0" w:color="auto"/>
            <w:right w:val="none" w:sz="0" w:space="0" w:color="auto"/>
          </w:divBdr>
        </w:div>
        <w:div w:id="743263950">
          <w:marLeft w:val="0"/>
          <w:marRight w:val="0"/>
          <w:marTop w:val="0"/>
          <w:marBottom w:val="0"/>
          <w:divBdr>
            <w:top w:val="none" w:sz="0" w:space="0" w:color="auto"/>
            <w:left w:val="none" w:sz="0" w:space="0" w:color="auto"/>
            <w:bottom w:val="none" w:sz="0" w:space="0" w:color="auto"/>
            <w:right w:val="none" w:sz="0" w:space="0" w:color="auto"/>
          </w:divBdr>
        </w:div>
        <w:div w:id="833760645">
          <w:marLeft w:val="0"/>
          <w:marRight w:val="0"/>
          <w:marTop w:val="0"/>
          <w:marBottom w:val="0"/>
          <w:divBdr>
            <w:top w:val="none" w:sz="0" w:space="0" w:color="auto"/>
            <w:left w:val="none" w:sz="0" w:space="0" w:color="auto"/>
            <w:bottom w:val="none" w:sz="0" w:space="0" w:color="auto"/>
            <w:right w:val="none" w:sz="0" w:space="0" w:color="auto"/>
          </w:divBdr>
        </w:div>
        <w:div w:id="1016886045">
          <w:marLeft w:val="0"/>
          <w:marRight w:val="0"/>
          <w:marTop w:val="0"/>
          <w:marBottom w:val="0"/>
          <w:divBdr>
            <w:top w:val="none" w:sz="0" w:space="0" w:color="auto"/>
            <w:left w:val="none" w:sz="0" w:space="0" w:color="auto"/>
            <w:bottom w:val="none" w:sz="0" w:space="0" w:color="auto"/>
            <w:right w:val="none" w:sz="0" w:space="0" w:color="auto"/>
          </w:divBdr>
        </w:div>
        <w:div w:id="1079055740">
          <w:marLeft w:val="0"/>
          <w:marRight w:val="0"/>
          <w:marTop w:val="0"/>
          <w:marBottom w:val="0"/>
          <w:divBdr>
            <w:top w:val="none" w:sz="0" w:space="0" w:color="auto"/>
            <w:left w:val="none" w:sz="0" w:space="0" w:color="auto"/>
            <w:bottom w:val="none" w:sz="0" w:space="0" w:color="auto"/>
            <w:right w:val="none" w:sz="0" w:space="0" w:color="auto"/>
          </w:divBdr>
        </w:div>
        <w:div w:id="1096095391">
          <w:marLeft w:val="0"/>
          <w:marRight w:val="0"/>
          <w:marTop w:val="0"/>
          <w:marBottom w:val="0"/>
          <w:divBdr>
            <w:top w:val="none" w:sz="0" w:space="0" w:color="auto"/>
            <w:left w:val="none" w:sz="0" w:space="0" w:color="auto"/>
            <w:bottom w:val="none" w:sz="0" w:space="0" w:color="auto"/>
            <w:right w:val="none" w:sz="0" w:space="0" w:color="auto"/>
          </w:divBdr>
        </w:div>
        <w:div w:id="1161315151">
          <w:marLeft w:val="0"/>
          <w:marRight w:val="0"/>
          <w:marTop w:val="0"/>
          <w:marBottom w:val="0"/>
          <w:divBdr>
            <w:top w:val="none" w:sz="0" w:space="0" w:color="auto"/>
            <w:left w:val="none" w:sz="0" w:space="0" w:color="auto"/>
            <w:bottom w:val="none" w:sz="0" w:space="0" w:color="auto"/>
            <w:right w:val="none" w:sz="0" w:space="0" w:color="auto"/>
          </w:divBdr>
        </w:div>
        <w:div w:id="1175261959">
          <w:marLeft w:val="0"/>
          <w:marRight w:val="0"/>
          <w:marTop w:val="0"/>
          <w:marBottom w:val="0"/>
          <w:divBdr>
            <w:top w:val="none" w:sz="0" w:space="0" w:color="auto"/>
            <w:left w:val="none" w:sz="0" w:space="0" w:color="auto"/>
            <w:bottom w:val="none" w:sz="0" w:space="0" w:color="auto"/>
            <w:right w:val="none" w:sz="0" w:space="0" w:color="auto"/>
          </w:divBdr>
        </w:div>
        <w:div w:id="1212614669">
          <w:marLeft w:val="0"/>
          <w:marRight w:val="0"/>
          <w:marTop w:val="0"/>
          <w:marBottom w:val="0"/>
          <w:divBdr>
            <w:top w:val="none" w:sz="0" w:space="0" w:color="auto"/>
            <w:left w:val="none" w:sz="0" w:space="0" w:color="auto"/>
            <w:bottom w:val="none" w:sz="0" w:space="0" w:color="auto"/>
            <w:right w:val="none" w:sz="0" w:space="0" w:color="auto"/>
          </w:divBdr>
        </w:div>
        <w:div w:id="1249660187">
          <w:marLeft w:val="0"/>
          <w:marRight w:val="0"/>
          <w:marTop w:val="0"/>
          <w:marBottom w:val="0"/>
          <w:divBdr>
            <w:top w:val="none" w:sz="0" w:space="0" w:color="auto"/>
            <w:left w:val="none" w:sz="0" w:space="0" w:color="auto"/>
            <w:bottom w:val="none" w:sz="0" w:space="0" w:color="auto"/>
            <w:right w:val="none" w:sz="0" w:space="0" w:color="auto"/>
          </w:divBdr>
        </w:div>
        <w:div w:id="1308438184">
          <w:marLeft w:val="0"/>
          <w:marRight w:val="0"/>
          <w:marTop w:val="0"/>
          <w:marBottom w:val="0"/>
          <w:divBdr>
            <w:top w:val="none" w:sz="0" w:space="0" w:color="auto"/>
            <w:left w:val="none" w:sz="0" w:space="0" w:color="auto"/>
            <w:bottom w:val="none" w:sz="0" w:space="0" w:color="auto"/>
            <w:right w:val="none" w:sz="0" w:space="0" w:color="auto"/>
          </w:divBdr>
        </w:div>
        <w:div w:id="1408335672">
          <w:marLeft w:val="0"/>
          <w:marRight w:val="0"/>
          <w:marTop w:val="0"/>
          <w:marBottom w:val="0"/>
          <w:divBdr>
            <w:top w:val="none" w:sz="0" w:space="0" w:color="auto"/>
            <w:left w:val="none" w:sz="0" w:space="0" w:color="auto"/>
            <w:bottom w:val="none" w:sz="0" w:space="0" w:color="auto"/>
            <w:right w:val="none" w:sz="0" w:space="0" w:color="auto"/>
          </w:divBdr>
        </w:div>
        <w:div w:id="1456413143">
          <w:marLeft w:val="0"/>
          <w:marRight w:val="0"/>
          <w:marTop w:val="0"/>
          <w:marBottom w:val="0"/>
          <w:divBdr>
            <w:top w:val="none" w:sz="0" w:space="0" w:color="auto"/>
            <w:left w:val="none" w:sz="0" w:space="0" w:color="auto"/>
            <w:bottom w:val="none" w:sz="0" w:space="0" w:color="auto"/>
            <w:right w:val="none" w:sz="0" w:space="0" w:color="auto"/>
          </w:divBdr>
        </w:div>
        <w:div w:id="1460756545">
          <w:marLeft w:val="0"/>
          <w:marRight w:val="0"/>
          <w:marTop w:val="0"/>
          <w:marBottom w:val="0"/>
          <w:divBdr>
            <w:top w:val="none" w:sz="0" w:space="0" w:color="auto"/>
            <w:left w:val="none" w:sz="0" w:space="0" w:color="auto"/>
            <w:bottom w:val="none" w:sz="0" w:space="0" w:color="auto"/>
            <w:right w:val="none" w:sz="0" w:space="0" w:color="auto"/>
          </w:divBdr>
        </w:div>
        <w:div w:id="1525749800">
          <w:marLeft w:val="0"/>
          <w:marRight w:val="0"/>
          <w:marTop w:val="0"/>
          <w:marBottom w:val="0"/>
          <w:divBdr>
            <w:top w:val="none" w:sz="0" w:space="0" w:color="auto"/>
            <w:left w:val="none" w:sz="0" w:space="0" w:color="auto"/>
            <w:bottom w:val="none" w:sz="0" w:space="0" w:color="auto"/>
            <w:right w:val="none" w:sz="0" w:space="0" w:color="auto"/>
          </w:divBdr>
        </w:div>
        <w:div w:id="1544056152">
          <w:marLeft w:val="0"/>
          <w:marRight w:val="0"/>
          <w:marTop w:val="0"/>
          <w:marBottom w:val="0"/>
          <w:divBdr>
            <w:top w:val="none" w:sz="0" w:space="0" w:color="auto"/>
            <w:left w:val="none" w:sz="0" w:space="0" w:color="auto"/>
            <w:bottom w:val="none" w:sz="0" w:space="0" w:color="auto"/>
            <w:right w:val="none" w:sz="0" w:space="0" w:color="auto"/>
          </w:divBdr>
        </w:div>
        <w:div w:id="1566797887">
          <w:marLeft w:val="0"/>
          <w:marRight w:val="0"/>
          <w:marTop w:val="0"/>
          <w:marBottom w:val="0"/>
          <w:divBdr>
            <w:top w:val="none" w:sz="0" w:space="0" w:color="auto"/>
            <w:left w:val="none" w:sz="0" w:space="0" w:color="auto"/>
            <w:bottom w:val="none" w:sz="0" w:space="0" w:color="auto"/>
            <w:right w:val="none" w:sz="0" w:space="0" w:color="auto"/>
          </w:divBdr>
        </w:div>
        <w:div w:id="1579514876">
          <w:marLeft w:val="0"/>
          <w:marRight w:val="0"/>
          <w:marTop w:val="0"/>
          <w:marBottom w:val="0"/>
          <w:divBdr>
            <w:top w:val="none" w:sz="0" w:space="0" w:color="auto"/>
            <w:left w:val="none" w:sz="0" w:space="0" w:color="auto"/>
            <w:bottom w:val="none" w:sz="0" w:space="0" w:color="auto"/>
            <w:right w:val="none" w:sz="0" w:space="0" w:color="auto"/>
          </w:divBdr>
        </w:div>
        <w:div w:id="1755664417">
          <w:marLeft w:val="0"/>
          <w:marRight w:val="0"/>
          <w:marTop w:val="0"/>
          <w:marBottom w:val="0"/>
          <w:divBdr>
            <w:top w:val="none" w:sz="0" w:space="0" w:color="auto"/>
            <w:left w:val="none" w:sz="0" w:space="0" w:color="auto"/>
            <w:bottom w:val="none" w:sz="0" w:space="0" w:color="auto"/>
            <w:right w:val="none" w:sz="0" w:space="0" w:color="auto"/>
          </w:divBdr>
        </w:div>
        <w:div w:id="1768426761">
          <w:marLeft w:val="0"/>
          <w:marRight w:val="0"/>
          <w:marTop w:val="0"/>
          <w:marBottom w:val="0"/>
          <w:divBdr>
            <w:top w:val="none" w:sz="0" w:space="0" w:color="auto"/>
            <w:left w:val="none" w:sz="0" w:space="0" w:color="auto"/>
            <w:bottom w:val="none" w:sz="0" w:space="0" w:color="auto"/>
            <w:right w:val="none" w:sz="0" w:space="0" w:color="auto"/>
          </w:divBdr>
        </w:div>
        <w:div w:id="1803186556">
          <w:marLeft w:val="0"/>
          <w:marRight w:val="0"/>
          <w:marTop w:val="0"/>
          <w:marBottom w:val="0"/>
          <w:divBdr>
            <w:top w:val="none" w:sz="0" w:space="0" w:color="auto"/>
            <w:left w:val="none" w:sz="0" w:space="0" w:color="auto"/>
            <w:bottom w:val="none" w:sz="0" w:space="0" w:color="auto"/>
            <w:right w:val="none" w:sz="0" w:space="0" w:color="auto"/>
          </w:divBdr>
        </w:div>
        <w:div w:id="1808081381">
          <w:marLeft w:val="0"/>
          <w:marRight w:val="0"/>
          <w:marTop w:val="0"/>
          <w:marBottom w:val="0"/>
          <w:divBdr>
            <w:top w:val="none" w:sz="0" w:space="0" w:color="auto"/>
            <w:left w:val="none" w:sz="0" w:space="0" w:color="auto"/>
            <w:bottom w:val="none" w:sz="0" w:space="0" w:color="auto"/>
            <w:right w:val="none" w:sz="0" w:space="0" w:color="auto"/>
          </w:divBdr>
        </w:div>
        <w:div w:id="1812672480">
          <w:marLeft w:val="0"/>
          <w:marRight w:val="0"/>
          <w:marTop w:val="0"/>
          <w:marBottom w:val="0"/>
          <w:divBdr>
            <w:top w:val="none" w:sz="0" w:space="0" w:color="auto"/>
            <w:left w:val="none" w:sz="0" w:space="0" w:color="auto"/>
            <w:bottom w:val="none" w:sz="0" w:space="0" w:color="auto"/>
            <w:right w:val="none" w:sz="0" w:space="0" w:color="auto"/>
          </w:divBdr>
        </w:div>
        <w:div w:id="1818764352">
          <w:marLeft w:val="0"/>
          <w:marRight w:val="0"/>
          <w:marTop w:val="0"/>
          <w:marBottom w:val="0"/>
          <w:divBdr>
            <w:top w:val="none" w:sz="0" w:space="0" w:color="auto"/>
            <w:left w:val="none" w:sz="0" w:space="0" w:color="auto"/>
            <w:bottom w:val="none" w:sz="0" w:space="0" w:color="auto"/>
            <w:right w:val="none" w:sz="0" w:space="0" w:color="auto"/>
          </w:divBdr>
        </w:div>
        <w:div w:id="1822037721">
          <w:marLeft w:val="0"/>
          <w:marRight w:val="0"/>
          <w:marTop w:val="0"/>
          <w:marBottom w:val="0"/>
          <w:divBdr>
            <w:top w:val="none" w:sz="0" w:space="0" w:color="auto"/>
            <w:left w:val="none" w:sz="0" w:space="0" w:color="auto"/>
            <w:bottom w:val="none" w:sz="0" w:space="0" w:color="auto"/>
            <w:right w:val="none" w:sz="0" w:space="0" w:color="auto"/>
          </w:divBdr>
        </w:div>
        <w:div w:id="1876234068">
          <w:marLeft w:val="0"/>
          <w:marRight w:val="0"/>
          <w:marTop w:val="0"/>
          <w:marBottom w:val="0"/>
          <w:divBdr>
            <w:top w:val="none" w:sz="0" w:space="0" w:color="auto"/>
            <w:left w:val="none" w:sz="0" w:space="0" w:color="auto"/>
            <w:bottom w:val="none" w:sz="0" w:space="0" w:color="auto"/>
            <w:right w:val="none" w:sz="0" w:space="0" w:color="auto"/>
          </w:divBdr>
        </w:div>
        <w:div w:id="1914578490">
          <w:marLeft w:val="0"/>
          <w:marRight w:val="0"/>
          <w:marTop w:val="0"/>
          <w:marBottom w:val="0"/>
          <w:divBdr>
            <w:top w:val="none" w:sz="0" w:space="0" w:color="auto"/>
            <w:left w:val="none" w:sz="0" w:space="0" w:color="auto"/>
            <w:bottom w:val="none" w:sz="0" w:space="0" w:color="auto"/>
            <w:right w:val="none" w:sz="0" w:space="0" w:color="auto"/>
          </w:divBdr>
        </w:div>
        <w:div w:id="1952323477">
          <w:marLeft w:val="0"/>
          <w:marRight w:val="0"/>
          <w:marTop w:val="0"/>
          <w:marBottom w:val="0"/>
          <w:divBdr>
            <w:top w:val="none" w:sz="0" w:space="0" w:color="auto"/>
            <w:left w:val="none" w:sz="0" w:space="0" w:color="auto"/>
            <w:bottom w:val="none" w:sz="0" w:space="0" w:color="auto"/>
            <w:right w:val="none" w:sz="0" w:space="0" w:color="auto"/>
          </w:divBdr>
        </w:div>
        <w:div w:id="2015835806">
          <w:marLeft w:val="0"/>
          <w:marRight w:val="0"/>
          <w:marTop w:val="0"/>
          <w:marBottom w:val="0"/>
          <w:divBdr>
            <w:top w:val="none" w:sz="0" w:space="0" w:color="auto"/>
            <w:left w:val="none" w:sz="0" w:space="0" w:color="auto"/>
            <w:bottom w:val="none" w:sz="0" w:space="0" w:color="auto"/>
            <w:right w:val="none" w:sz="0" w:space="0" w:color="auto"/>
          </w:divBdr>
        </w:div>
        <w:div w:id="2039699850">
          <w:marLeft w:val="0"/>
          <w:marRight w:val="0"/>
          <w:marTop w:val="0"/>
          <w:marBottom w:val="0"/>
          <w:divBdr>
            <w:top w:val="none" w:sz="0" w:space="0" w:color="auto"/>
            <w:left w:val="none" w:sz="0" w:space="0" w:color="auto"/>
            <w:bottom w:val="none" w:sz="0" w:space="0" w:color="auto"/>
            <w:right w:val="none" w:sz="0" w:space="0" w:color="auto"/>
          </w:divBdr>
        </w:div>
        <w:div w:id="2076388627">
          <w:marLeft w:val="0"/>
          <w:marRight w:val="0"/>
          <w:marTop w:val="0"/>
          <w:marBottom w:val="0"/>
          <w:divBdr>
            <w:top w:val="none" w:sz="0" w:space="0" w:color="auto"/>
            <w:left w:val="none" w:sz="0" w:space="0" w:color="auto"/>
            <w:bottom w:val="none" w:sz="0" w:space="0" w:color="auto"/>
            <w:right w:val="none" w:sz="0" w:space="0" w:color="auto"/>
          </w:divBdr>
        </w:div>
      </w:divsChild>
    </w:div>
    <w:div w:id="1364018607">
      <w:bodyDiv w:val="1"/>
      <w:marLeft w:val="0"/>
      <w:marRight w:val="0"/>
      <w:marTop w:val="0"/>
      <w:marBottom w:val="0"/>
      <w:divBdr>
        <w:top w:val="none" w:sz="0" w:space="0" w:color="auto"/>
        <w:left w:val="none" w:sz="0" w:space="0" w:color="auto"/>
        <w:bottom w:val="none" w:sz="0" w:space="0" w:color="auto"/>
        <w:right w:val="none" w:sz="0" w:space="0" w:color="auto"/>
      </w:divBdr>
      <w:divsChild>
        <w:div w:id="1620724677">
          <w:marLeft w:val="0"/>
          <w:marRight w:val="0"/>
          <w:marTop w:val="0"/>
          <w:marBottom w:val="0"/>
          <w:divBdr>
            <w:top w:val="none" w:sz="0" w:space="0" w:color="auto"/>
            <w:left w:val="none" w:sz="0" w:space="0" w:color="auto"/>
            <w:bottom w:val="none" w:sz="0" w:space="0" w:color="auto"/>
            <w:right w:val="none" w:sz="0" w:space="0" w:color="auto"/>
          </w:divBdr>
          <w:divsChild>
            <w:div w:id="214514058">
              <w:marLeft w:val="0"/>
              <w:marRight w:val="0"/>
              <w:marTop w:val="0"/>
              <w:marBottom w:val="0"/>
              <w:divBdr>
                <w:top w:val="none" w:sz="0" w:space="0" w:color="auto"/>
                <w:left w:val="none" w:sz="0" w:space="0" w:color="auto"/>
                <w:bottom w:val="none" w:sz="0" w:space="0" w:color="auto"/>
                <w:right w:val="none" w:sz="0" w:space="0" w:color="auto"/>
              </w:divBdr>
              <w:divsChild>
                <w:div w:id="500245807">
                  <w:marLeft w:val="0"/>
                  <w:marRight w:val="0"/>
                  <w:marTop w:val="0"/>
                  <w:marBottom w:val="0"/>
                  <w:divBdr>
                    <w:top w:val="none" w:sz="0" w:space="0" w:color="auto"/>
                    <w:left w:val="none" w:sz="0" w:space="0" w:color="auto"/>
                    <w:bottom w:val="none" w:sz="0" w:space="0" w:color="auto"/>
                    <w:right w:val="none" w:sz="0" w:space="0" w:color="auto"/>
                  </w:divBdr>
                  <w:divsChild>
                    <w:div w:id="122777078">
                      <w:marLeft w:val="0"/>
                      <w:marRight w:val="0"/>
                      <w:marTop w:val="0"/>
                      <w:marBottom w:val="0"/>
                      <w:divBdr>
                        <w:top w:val="none" w:sz="0" w:space="0" w:color="auto"/>
                        <w:left w:val="none" w:sz="0" w:space="0" w:color="auto"/>
                        <w:bottom w:val="none" w:sz="0" w:space="0" w:color="auto"/>
                        <w:right w:val="none" w:sz="0" w:space="0" w:color="auto"/>
                      </w:divBdr>
                      <w:divsChild>
                        <w:div w:id="1236165472">
                          <w:marLeft w:val="0"/>
                          <w:marRight w:val="0"/>
                          <w:marTop w:val="0"/>
                          <w:marBottom w:val="0"/>
                          <w:divBdr>
                            <w:top w:val="none" w:sz="0" w:space="0" w:color="auto"/>
                            <w:left w:val="none" w:sz="0" w:space="0" w:color="auto"/>
                            <w:bottom w:val="none" w:sz="0" w:space="0" w:color="auto"/>
                            <w:right w:val="none" w:sz="0" w:space="0" w:color="auto"/>
                          </w:divBdr>
                        </w:div>
                      </w:divsChild>
                    </w:div>
                    <w:div w:id="163278899">
                      <w:marLeft w:val="0"/>
                      <w:marRight w:val="0"/>
                      <w:marTop w:val="0"/>
                      <w:marBottom w:val="0"/>
                      <w:divBdr>
                        <w:top w:val="none" w:sz="0" w:space="0" w:color="auto"/>
                        <w:left w:val="none" w:sz="0" w:space="0" w:color="auto"/>
                        <w:bottom w:val="none" w:sz="0" w:space="0" w:color="auto"/>
                        <w:right w:val="none" w:sz="0" w:space="0" w:color="auto"/>
                      </w:divBdr>
                      <w:divsChild>
                        <w:div w:id="399182132">
                          <w:marLeft w:val="0"/>
                          <w:marRight w:val="0"/>
                          <w:marTop w:val="0"/>
                          <w:marBottom w:val="0"/>
                          <w:divBdr>
                            <w:top w:val="none" w:sz="0" w:space="0" w:color="auto"/>
                            <w:left w:val="none" w:sz="0" w:space="0" w:color="auto"/>
                            <w:bottom w:val="none" w:sz="0" w:space="0" w:color="auto"/>
                            <w:right w:val="none" w:sz="0" w:space="0" w:color="auto"/>
                          </w:divBdr>
                        </w:div>
                      </w:divsChild>
                    </w:div>
                    <w:div w:id="181941627">
                      <w:marLeft w:val="0"/>
                      <w:marRight w:val="0"/>
                      <w:marTop w:val="0"/>
                      <w:marBottom w:val="0"/>
                      <w:divBdr>
                        <w:top w:val="none" w:sz="0" w:space="0" w:color="auto"/>
                        <w:left w:val="none" w:sz="0" w:space="0" w:color="auto"/>
                        <w:bottom w:val="none" w:sz="0" w:space="0" w:color="auto"/>
                        <w:right w:val="none" w:sz="0" w:space="0" w:color="auto"/>
                      </w:divBdr>
                      <w:divsChild>
                        <w:div w:id="176624417">
                          <w:marLeft w:val="0"/>
                          <w:marRight w:val="0"/>
                          <w:marTop w:val="0"/>
                          <w:marBottom w:val="0"/>
                          <w:divBdr>
                            <w:top w:val="none" w:sz="0" w:space="0" w:color="auto"/>
                            <w:left w:val="none" w:sz="0" w:space="0" w:color="auto"/>
                            <w:bottom w:val="none" w:sz="0" w:space="0" w:color="auto"/>
                            <w:right w:val="none" w:sz="0" w:space="0" w:color="auto"/>
                          </w:divBdr>
                        </w:div>
                        <w:div w:id="204564519">
                          <w:marLeft w:val="0"/>
                          <w:marRight w:val="0"/>
                          <w:marTop w:val="0"/>
                          <w:marBottom w:val="0"/>
                          <w:divBdr>
                            <w:top w:val="none" w:sz="0" w:space="0" w:color="auto"/>
                            <w:left w:val="none" w:sz="0" w:space="0" w:color="auto"/>
                            <w:bottom w:val="none" w:sz="0" w:space="0" w:color="auto"/>
                            <w:right w:val="none" w:sz="0" w:space="0" w:color="auto"/>
                          </w:divBdr>
                        </w:div>
                        <w:div w:id="424031906">
                          <w:marLeft w:val="0"/>
                          <w:marRight w:val="0"/>
                          <w:marTop w:val="0"/>
                          <w:marBottom w:val="0"/>
                          <w:divBdr>
                            <w:top w:val="none" w:sz="0" w:space="0" w:color="auto"/>
                            <w:left w:val="none" w:sz="0" w:space="0" w:color="auto"/>
                            <w:bottom w:val="none" w:sz="0" w:space="0" w:color="auto"/>
                            <w:right w:val="none" w:sz="0" w:space="0" w:color="auto"/>
                          </w:divBdr>
                        </w:div>
                        <w:div w:id="461193548">
                          <w:marLeft w:val="0"/>
                          <w:marRight w:val="0"/>
                          <w:marTop w:val="0"/>
                          <w:marBottom w:val="0"/>
                          <w:divBdr>
                            <w:top w:val="none" w:sz="0" w:space="0" w:color="auto"/>
                            <w:left w:val="none" w:sz="0" w:space="0" w:color="auto"/>
                            <w:bottom w:val="none" w:sz="0" w:space="0" w:color="auto"/>
                            <w:right w:val="none" w:sz="0" w:space="0" w:color="auto"/>
                          </w:divBdr>
                        </w:div>
                        <w:div w:id="1668287202">
                          <w:marLeft w:val="0"/>
                          <w:marRight w:val="0"/>
                          <w:marTop w:val="0"/>
                          <w:marBottom w:val="0"/>
                          <w:divBdr>
                            <w:top w:val="none" w:sz="0" w:space="0" w:color="auto"/>
                            <w:left w:val="none" w:sz="0" w:space="0" w:color="auto"/>
                            <w:bottom w:val="none" w:sz="0" w:space="0" w:color="auto"/>
                            <w:right w:val="none" w:sz="0" w:space="0" w:color="auto"/>
                          </w:divBdr>
                        </w:div>
                        <w:div w:id="1954970354">
                          <w:marLeft w:val="0"/>
                          <w:marRight w:val="0"/>
                          <w:marTop w:val="0"/>
                          <w:marBottom w:val="0"/>
                          <w:divBdr>
                            <w:top w:val="none" w:sz="0" w:space="0" w:color="auto"/>
                            <w:left w:val="none" w:sz="0" w:space="0" w:color="auto"/>
                            <w:bottom w:val="none" w:sz="0" w:space="0" w:color="auto"/>
                            <w:right w:val="none" w:sz="0" w:space="0" w:color="auto"/>
                          </w:divBdr>
                        </w:div>
                        <w:div w:id="1966346755">
                          <w:marLeft w:val="0"/>
                          <w:marRight w:val="0"/>
                          <w:marTop w:val="0"/>
                          <w:marBottom w:val="0"/>
                          <w:divBdr>
                            <w:top w:val="none" w:sz="0" w:space="0" w:color="auto"/>
                            <w:left w:val="none" w:sz="0" w:space="0" w:color="auto"/>
                            <w:bottom w:val="none" w:sz="0" w:space="0" w:color="auto"/>
                            <w:right w:val="none" w:sz="0" w:space="0" w:color="auto"/>
                          </w:divBdr>
                        </w:div>
                        <w:div w:id="1973436973">
                          <w:marLeft w:val="0"/>
                          <w:marRight w:val="0"/>
                          <w:marTop w:val="0"/>
                          <w:marBottom w:val="0"/>
                          <w:divBdr>
                            <w:top w:val="none" w:sz="0" w:space="0" w:color="auto"/>
                            <w:left w:val="none" w:sz="0" w:space="0" w:color="auto"/>
                            <w:bottom w:val="none" w:sz="0" w:space="0" w:color="auto"/>
                            <w:right w:val="none" w:sz="0" w:space="0" w:color="auto"/>
                          </w:divBdr>
                        </w:div>
                      </w:divsChild>
                    </w:div>
                    <w:div w:id="189689186">
                      <w:marLeft w:val="0"/>
                      <w:marRight w:val="0"/>
                      <w:marTop w:val="0"/>
                      <w:marBottom w:val="0"/>
                      <w:divBdr>
                        <w:top w:val="none" w:sz="0" w:space="0" w:color="auto"/>
                        <w:left w:val="none" w:sz="0" w:space="0" w:color="auto"/>
                        <w:bottom w:val="none" w:sz="0" w:space="0" w:color="auto"/>
                        <w:right w:val="none" w:sz="0" w:space="0" w:color="auto"/>
                      </w:divBdr>
                      <w:divsChild>
                        <w:div w:id="316375036">
                          <w:marLeft w:val="0"/>
                          <w:marRight w:val="0"/>
                          <w:marTop w:val="0"/>
                          <w:marBottom w:val="0"/>
                          <w:divBdr>
                            <w:top w:val="none" w:sz="0" w:space="0" w:color="auto"/>
                            <w:left w:val="none" w:sz="0" w:space="0" w:color="auto"/>
                            <w:bottom w:val="none" w:sz="0" w:space="0" w:color="auto"/>
                            <w:right w:val="none" w:sz="0" w:space="0" w:color="auto"/>
                          </w:divBdr>
                        </w:div>
                      </w:divsChild>
                    </w:div>
                    <w:div w:id="198982396">
                      <w:marLeft w:val="0"/>
                      <w:marRight w:val="0"/>
                      <w:marTop w:val="0"/>
                      <w:marBottom w:val="0"/>
                      <w:divBdr>
                        <w:top w:val="none" w:sz="0" w:space="0" w:color="auto"/>
                        <w:left w:val="none" w:sz="0" w:space="0" w:color="auto"/>
                        <w:bottom w:val="none" w:sz="0" w:space="0" w:color="auto"/>
                        <w:right w:val="none" w:sz="0" w:space="0" w:color="auto"/>
                      </w:divBdr>
                      <w:divsChild>
                        <w:div w:id="944771647">
                          <w:marLeft w:val="0"/>
                          <w:marRight w:val="0"/>
                          <w:marTop w:val="0"/>
                          <w:marBottom w:val="0"/>
                          <w:divBdr>
                            <w:top w:val="none" w:sz="0" w:space="0" w:color="auto"/>
                            <w:left w:val="none" w:sz="0" w:space="0" w:color="auto"/>
                            <w:bottom w:val="none" w:sz="0" w:space="0" w:color="auto"/>
                            <w:right w:val="none" w:sz="0" w:space="0" w:color="auto"/>
                          </w:divBdr>
                        </w:div>
                      </w:divsChild>
                    </w:div>
                    <w:div w:id="240987296">
                      <w:marLeft w:val="0"/>
                      <w:marRight w:val="0"/>
                      <w:marTop w:val="0"/>
                      <w:marBottom w:val="0"/>
                      <w:divBdr>
                        <w:top w:val="none" w:sz="0" w:space="0" w:color="auto"/>
                        <w:left w:val="none" w:sz="0" w:space="0" w:color="auto"/>
                        <w:bottom w:val="none" w:sz="0" w:space="0" w:color="auto"/>
                        <w:right w:val="none" w:sz="0" w:space="0" w:color="auto"/>
                      </w:divBdr>
                      <w:divsChild>
                        <w:div w:id="1794320294">
                          <w:marLeft w:val="0"/>
                          <w:marRight w:val="0"/>
                          <w:marTop w:val="0"/>
                          <w:marBottom w:val="0"/>
                          <w:divBdr>
                            <w:top w:val="none" w:sz="0" w:space="0" w:color="auto"/>
                            <w:left w:val="none" w:sz="0" w:space="0" w:color="auto"/>
                            <w:bottom w:val="none" w:sz="0" w:space="0" w:color="auto"/>
                            <w:right w:val="none" w:sz="0" w:space="0" w:color="auto"/>
                          </w:divBdr>
                        </w:div>
                      </w:divsChild>
                    </w:div>
                    <w:div w:id="313143418">
                      <w:marLeft w:val="0"/>
                      <w:marRight w:val="0"/>
                      <w:marTop w:val="0"/>
                      <w:marBottom w:val="0"/>
                      <w:divBdr>
                        <w:top w:val="none" w:sz="0" w:space="0" w:color="auto"/>
                        <w:left w:val="none" w:sz="0" w:space="0" w:color="auto"/>
                        <w:bottom w:val="none" w:sz="0" w:space="0" w:color="auto"/>
                        <w:right w:val="none" w:sz="0" w:space="0" w:color="auto"/>
                      </w:divBdr>
                      <w:divsChild>
                        <w:div w:id="260646905">
                          <w:marLeft w:val="0"/>
                          <w:marRight w:val="0"/>
                          <w:marTop w:val="0"/>
                          <w:marBottom w:val="0"/>
                          <w:divBdr>
                            <w:top w:val="none" w:sz="0" w:space="0" w:color="auto"/>
                            <w:left w:val="none" w:sz="0" w:space="0" w:color="auto"/>
                            <w:bottom w:val="none" w:sz="0" w:space="0" w:color="auto"/>
                            <w:right w:val="none" w:sz="0" w:space="0" w:color="auto"/>
                          </w:divBdr>
                        </w:div>
                      </w:divsChild>
                    </w:div>
                    <w:div w:id="330985648">
                      <w:marLeft w:val="0"/>
                      <w:marRight w:val="0"/>
                      <w:marTop w:val="0"/>
                      <w:marBottom w:val="0"/>
                      <w:divBdr>
                        <w:top w:val="none" w:sz="0" w:space="0" w:color="auto"/>
                        <w:left w:val="none" w:sz="0" w:space="0" w:color="auto"/>
                        <w:bottom w:val="none" w:sz="0" w:space="0" w:color="auto"/>
                        <w:right w:val="none" w:sz="0" w:space="0" w:color="auto"/>
                      </w:divBdr>
                      <w:divsChild>
                        <w:div w:id="1565409729">
                          <w:marLeft w:val="0"/>
                          <w:marRight w:val="0"/>
                          <w:marTop w:val="0"/>
                          <w:marBottom w:val="0"/>
                          <w:divBdr>
                            <w:top w:val="none" w:sz="0" w:space="0" w:color="auto"/>
                            <w:left w:val="none" w:sz="0" w:space="0" w:color="auto"/>
                            <w:bottom w:val="none" w:sz="0" w:space="0" w:color="auto"/>
                            <w:right w:val="none" w:sz="0" w:space="0" w:color="auto"/>
                          </w:divBdr>
                        </w:div>
                      </w:divsChild>
                    </w:div>
                    <w:div w:id="419103546">
                      <w:marLeft w:val="0"/>
                      <w:marRight w:val="0"/>
                      <w:marTop w:val="0"/>
                      <w:marBottom w:val="0"/>
                      <w:divBdr>
                        <w:top w:val="none" w:sz="0" w:space="0" w:color="auto"/>
                        <w:left w:val="none" w:sz="0" w:space="0" w:color="auto"/>
                        <w:bottom w:val="none" w:sz="0" w:space="0" w:color="auto"/>
                        <w:right w:val="none" w:sz="0" w:space="0" w:color="auto"/>
                      </w:divBdr>
                      <w:divsChild>
                        <w:div w:id="2119332452">
                          <w:marLeft w:val="0"/>
                          <w:marRight w:val="0"/>
                          <w:marTop w:val="0"/>
                          <w:marBottom w:val="0"/>
                          <w:divBdr>
                            <w:top w:val="none" w:sz="0" w:space="0" w:color="auto"/>
                            <w:left w:val="none" w:sz="0" w:space="0" w:color="auto"/>
                            <w:bottom w:val="none" w:sz="0" w:space="0" w:color="auto"/>
                            <w:right w:val="none" w:sz="0" w:space="0" w:color="auto"/>
                          </w:divBdr>
                        </w:div>
                      </w:divsChild>
                    </w:div>
                    <w:div w:id="485246442">
                      <w:marLeft w:val="0"/>
                      <w:marRight w:val="0"/>
                      <w:marTop w:val="0"/>
                      <w:marBottom w:val="0"/>
                      <w:divBdr>
                        <w:top w:val="none" w:sz="0" w:space="0" w:color="auto"/>
                        <w:left w:val="none" w:sz="0" w:space="0" w:color="auto"/>
                        <w:bottom w:val="none" w:sz="0" w:space="0" w:color="auto"/>
                        <w:right w:val="none" w:sz="0" w:space="0" w:color="auto"/>
                      </w:divBdr>
                      <w:divsChild>
                        <w:div w:id="1112745363">
                          <w:marLeft w:val="0"/>
                          <w:marRight w:val="0"/>
                          <w:marTop w:val="0"/>
                          <w:marBottom w:val="0"/>
                          <w:divBdr>
                            <w:top w:val="none" w:sz="0" w:space="0" w:color="auto"/>
                            <w:left w:val="none" w:sz="0" w:space="0" w:color="auto"/>
                            <w:bottom w:val="none" w:sz="0" w:space="0" w:color="auto"/>
                            <w:right w:val="none" w:sz="0" w:space="0" w:color="auto"/>
                          </w:divBdr>
                        </w:div>
                      </w:divsChild>
                    </w:div>
                    <w:div w:id="516307909">
                      <w:marLeft w:val="0"/>
                      <w:marRight w:val="0"/>
                      <w:marTop w:val="0"/>
                      <w:marBottom w:val="0"/>
                      <w:divBdr>
                        <w:top w:val="none" w:sz="0" w:space="0" w:color="auto"/>
                        <w:left w:val="none" w:sz="0" w:space="0" w:color="auto"/>
                        <w:bottom w:val="none" w:sz="0" w:space="0" w:color="auto"/>
                        <w:right w:val="none" w:sz="0" w:space="0" w:color="auto"/>
                      </w:divBdr>
                      <w:divsChild>
                        <w:div w:id="705761966">
                          <w:marLeft w:val="0"/>
                          <w:marRight w:val="0"/>
                          <w:marTop w:val="0"/>
                          <w:marBottom w:val="0"/>
                          <w:divBdr>
                            <w:top w:val="none" w:sz="0" w:space="0" w:color="auto"/>
                            <w:left w:val="none" w:sz="0" w:space="0" w:color="auto"/>
                            <w:bottom w:val="none" w:sz="0" w:space="0" w:color="auto"/>
                            <w:right w:val="none" w:sz="0" w:space="0" w:color="auto"/>
                          </w:divBdr>
                        </w:div>
                        <w:div w:id="735249561">
                          <w:marLeft w:val="0"/>
                          <w:marRight w:val="0"/>
                          <w:marTop w:val="0"/>
                          <w:marBottom w:val="0"/>
                          <w:divBdr>
                            <w:top w:val="none" w:sz="0" w:space="0" w:color="auto"/>
                            <w:left w:val="none" w:sz="0" w:space="0" w:color="auto"/>
                            <w:bottom w:val="none" w:sz="0" w:space="0" w:color="auto"/>
                            <w:right w:val="none" w:sz="0" w:space="0" w:color="auto"/>
                          </w:divBdr>
                        </w:div>
                        <w:div w:id="1057630357">
                          <w:marLeft w:val="0"/>
                          <w:marRight w:val="0"/>
                          <w:marTop w:val="0"/>
                          <w:marBottom w:val="0"/>
                          <w:divBdr>
                            <w:top w:val="none" w:sz="0" w:space="0" w:color="auto"/>
                            <w:left w:val="none" w:sz="0" w:space="0" w:color="auto"/>
                            <w:bottom w:val="none" w:sz="0" w:space="0" w:color="auto"/>
                            <w:right w:val="none" w:sz="0" w:space="0" w:color="auto"/>
                          </w:divBdr>
                        </w:div>
                        <w:div w:id="1107777813">
                          <w:marLeft w:val="0"/>
                          <w:marRight w:val="0"/>
                          <w:marTop w:val="0"/>
                          <w:marBottom w:val="0"/>
                          <w:divBdr>
                            <w:top w:val="none" w:sz="0" w:space="0" w:color="auto"/>
                            <w:left w:val="none" w:sz="0" w:space="0" w:color="auto"/>
                            <w:bottom w:val="none" w:sz="0" w:space="0" w:color="auto"/>
                            <w:right w:val="none" w:sz="0" w:space="0" w:color="auto"/>
                          </w:divBdr>
                        </w:div>
                        <w:div w:id="1254125219">
                          <w:marLeft w:val="0"/>
                          <w:marRight w:val="0"/>
                          <w:marTop w:val="0"/>
                          <w:marBottom w:val="0"/>
                          <w:divBdr>
                            <w:top w:val="none" w:sz="0" w:space="0" w:color="auto"/>
                            <w:left w:val="none" w:sz="0" w:space="0" w:color="auto"/>
                            <w:bottom w:val="none" w:sz="0" w:space="0" w:color="auto"/>
                            <w:right w:val="none" w:sz="0" w:space="0" w:color="auto"/>
                          </w:divBdr>
                        </w:div>
                        <w:div w:id="1365327247">
                          <w:marLeft w:val="0"/>
                          <w:marRight w:val="0"/>
                          <w:marTop w:val="0"/>
                          <w:marBottom w:val="0"/>
                          <w:divBdr>
                            <w:top w:val="none" w:sz="0" w:space="0" w:color="auto"/>
                            <w:left w:val="none" w:sz="0" w:space="0" w:color="auto"/>
                            <w:bottom w:val="none" w:sz="0" w:space="0" w:color="auto"/>
                            <w:right w:val="none" w:sz="0" w:space="0" w:color="auto"/>
                          </w:divBdr>
                        </w:div>
                        <w:div w:id="1765494814">
                          <w:marLeft w:val="0"/>
                          <w:marRight w:val="0"/>
                          <w:marTop w:val="0"/>
                          <w:marBottom w:val="0"/>
                          <w:divBdr>
                            <w:top w:val="none" w:sz="0" w:space="0" w:color="auto"/>
                            <w:left w:val="none" w:sz="0" w:space="0" w:color="auto"/>
                            <w:bottom w:val="none" w:sz="0" w:space="0" w:color="auto"/>
                            <w:right w:val="none" w:sz="0" w:space="0" w:color="auto"/>
                          </w:divBdr>
                        </w:div>
                        <w:div w:id="2066104725">
                          <w:marLeft w:val="0"/>
                          <w:marRight w:val="0"/>
                          <w:marTop w:val="0"/>
                          <w:marBottom w:val="0"/>
                          <w:divBdr>
                            <w:top w:val="none" w:sz="0" w:space="0" w:color="auto"/>
                            <w:left w:val="none" w:sz="0" w:space="0" w:color="auto"/>
                            <w:bottom w:val="none" w:sz="0" w:space="0" w:color="auto"/>
                            <w:right w:val="none" w:sz="0" w:space="0" w:color="auto"/>
                          </w:divBdr>
                        </w:div>
                      </w:divsChild>
                    </w:div>
                    <w:div w:id="531958839">
                      <w:marLeft w:val="0"/>
                      <w:marRight w:val="0"/>
                      <w:marTop w:val="0"/>
                      <w:marBottom w:val="0"/>
                      <w:divBdr>
                        <w:top w:val="none" w:sz="0" w:space="0" w:color="auto"/>
                        <w:left w:val="none" w:sz="0" w:space="0" w:color="auto"/>
                        <w:bottom w:val="none" w:sz="0" w:space="0" w:color="auto"/>
                        <w:right w:val="none" w:sz="0" w:space="0" w:color="auto"/>
                      </w:divBdr>
                      <w:divsChild>
                        <w:div w:id="1347443139">
                          <w:marLeft w:val="0"/>
                          <w:marRight w:val="0"/>
                          <w:marTop w:val="0"/>
                          <w:marBottom w:val="0"/>
                          <w:divBdr>
                            <w:top w:val="none" w:sz="0" w:space="0" w:color="auto"/>
                            <w:left w:val="none" w:sz="0" w:space="0" w:color="auto"/>
                            <w:bottom w:val="none" w:sz="0" w:space="0" w:color="auto"/>
                            <w:right w:val="none" w:sz="0" w:space="0" w:color="auto"/>
                          </w:divBdr>
                        </w:div>
                      </w:divsChild>
                    </w:div>
                    <w:div w:id="544877962">
                      <w:marLeft w:val="0"/>
                      <w:marRight w:val="0"/>
                      <w:marTop w:val="0"/>
                      <w:marBottom w:val="0"/>
                      <w:divBdr>
                        <w:top w:val="none" w:sz="0" w:space="0" w:color="auto"/>
                        <w:left w:val="none" w:sz="0" w:space="0" w:color="auto"/>
                        <w:bottom w:val="none" w:sz="0" w:space="0" w:color="auto"/>
                        <w:right w:val="none" w:sz="0" w:space="0" w:color="auto"/>
                      </w:divBdr>
                      <w:divsChild>
                        <w:div w:id="1203975493">
                          <w:marLeft w:val="0"/>
                          <w:marRight w:val="0"/>
                          <w:marTop w:val="0"/>
                          <w:marBottom w:val="0"/>
                          <w:divBdr>
                            <w:top w:val="none" w:sz="0" w:space="0" w:color="auto"/>
                            <w:left w:val="none" w:sz="0" w:space="0" w:color="auto"/>
                            <w:bottom w:val="none" w:sz="0" w:space="0" w:color="auto"/>
                            <w:right w:val="none" w:sz="0" w:space="0" w:color="auto"/>
                          </w:divBdr>
                        </w:div>
                      </w:divsChild>
                    </w:div>
                    <w:div w:id="576130503">
                      <w:marLeft w:val="0"/>
                      <w:marRight w:val="0"/>
                      <w:marTop w:val="0"/>
                      <w:marBottom w:val="0"/>
                      <w:divBdr>
                        <w:top w:val="none" w:sz="0" w:space="0" w:color="auto"/>
                        <w:left w:val="none" w:sz="0" w:space="0" w:color="auto"/>
                        <w:bottom w:val="none" w:sz="0" w:space="0" w:color="auto"/>
                        <w:right w:val="none" w:sz="0" w:space="0" w:color="auto"/>
                      </w:divBdr>
                      <w:divsChild>
                        <w:div w:id="509374666">
                          <w:marLeft w:val="0"/>
                          <w:marRight w:val="0"/>
                          <w:marTop w:val="0"/>
                          <w:marBottom w:val="0"/>
                          <w:divBdr>
                            <w:top w:val="none" w:sz="0" w:space="0" w:color="auto"/>
                            <w:left w:val="none" w:sz="0" w:space="0" w:color="auto"/>
                            <w:bottom w:val="none" w:sz="0" w:space="0" w:color="auto"/>
                            <w:right w:val="none" w:sz="0" w:space="0" w:color="auto"/>
                          </w:divBdr>
                        </w:div>
                      </w:divsChild>
                    </w:div>
                    <w:div w:id="585455665">
                      <w:marLeft w:val="0"/>
                      <w:marRight w:val="0"/>
                      <w:marTop w:val="0"/>
                      <w:marBottom w:val="0"/>
                      <w:divBdr>
                        <w:top w:val="none" w:sz="0" w:space="0" w:color="auto"/>
                        <w:left w:val="none" w:sz="0" w:space="0" w:color="auto"/>
                        <w:bottom w:val="none" w:sz="0" w:space="0" w:color="auto"/>
                        <w:right w:val="none" w:sz="0" w:space="0" w:color="auto"/>
                      </w:divBdr>
                      <w:divsChild>
                        <w:div w:id="1645890139">
                          <w:marLeft w:val="0"/>
                          <w:marRight w:val="0"/>
                          <w:marTop w:val="0"/>
                          <w:marBottom w:val="0"/>
                          <w:divBdr>
                            <w:top w:val="none" w:sz="0" w:space="0" w:color="auto"/>
                            <w:left w:val="none" w:sz="0" w:space="0" w:color="auto"/>
                            <w:bottom w:val="none" w:sz="0" w:space="0" w:color="auto"/>
                            <w:right w:val="none" w:sz="0" w:space="0" w:color="auto"/>
                          </w:divBdr>
                        </w:div>
                      </w:divsChild>
                    </w:div>
                    <w:div w:id="634215546">
                      <w:marLeft w:val="0"/>
                      <w:marRight w:val="0"/>
                      <w:marTop w:val="0"/>
                      <w:marBottom w:val="0"/>
                      <w:divBdr>
                        <w:top w:val="none" w:sz="0" w:space="0" w:color="auto"/>
                        <w:left w:val="none" w:sz="0" w:space="0" w:color="auto"/>
                        <w:bottom w:val="none" w:sz="0" w:space="0" w:color="auto"/>
                        <w:right w:val="none" w:sz="0" w:space="0" w:color="auto"/>
                      </w:divBdr>
                      <w:divsChild>
                        <w:div w:id="516236748">
                          <w:marLeft w:val="0"/>
                          <w:marRight w:val="0"/>
                          <w:marTop w:val="0"/>
                          <w:marBottom w:val="0"/>
                          <w:divBdr>
                            <w:top w:val="none" w:sz="0" w:space="0" w:color="auto"/>
                            <w:left w:val="none" w:sz="0" w:space="0" w:color="auto"/>
                            <w:bottom w:val="none" w:sz="0" w:space="0" w:color="auto"/>
                            <w:right w:val="none" w:sz="0" w:space="0" w:color="auto"/>
                          </w:divBdr>
                        </w:div>
                      </w:divsChild>
                    </w:div>
                    <w:div w:id="645669730">
                      <w:marLeft w:val="0"/>
                      <w:marRight w:val="0"/>
                      <w:marTop w:val="0"/>
                      <w:marBottom w:val="0"/>
                      <w:divBdr>
                        <w:top w:val="none" w:sz="0" w:space="0" w:color="auto"/>
                        <w:left w:val="none" w:sz="0" w:space="0" w:color="auto"/>
                        <w:bottom w:val="none" w:sz="0" w:space="0" w:color="auto"/>
                        <w:right w:val="none" w:sz="0" w:space="0" w:color="auto"/>
                      </w:divBdr>
                      <w:divsChild>
                        <w:div w:id="1902473448">
                          <w:marLeft w:val="0"/>
                          <w:marRight w:val="0"/>
                          <w:marTop w:val="0"/>
                          <w:marBottom w:val="0"/>
                          <w:divBdr>
                            <w:top w:val="none" w:sz="0" w:space="0" w:color="auto"/>
                            <w:left w:val="none" w:sz="0" w:space="0" w:color="auto"/>
                            <w:bottom w:val="none" w:sz="0" w:space="0" w:color="auto"/>
                            <w:right w:val="none" w:sz="0" w:space="0" w:color="auto"/>
                          </w:divBdr>
                        </w:div>
                      </w:divsChild>
                    </w:div>
                    <w:div w:id="687490630">
                      <w:marLeft w:val="0"/>
                      <w:marRight w:val="0"/>
                      <w:marTop w:val="0"/>
                      <w:marBottom w:val="0"/>
                      <w:divBdr>
                        <w:top w:val="none" w:sz="0" w:space="0" w:color="auto"/>
                        <w:left w:val="none" w:sz="0" w:space="0" w:color="auto"/>
                        <w:bottom w:val="none" w:sz="0" w:space="0" w:color="auto"/>
                        <w:right w:val="none" w:sz="0" w:space="0" w:color="auto"/>
                      </w:divBdr>
                      <w:divsChild>
                        <w:div w:id="1895651155">
                          <w:marLeft w:val="0"/>
                          <w:marRight w:val="0"/>
                          <w:marTop w:val="0"/>
                          <w:marBottom w:val="0"/>
                          <w:divBdr>
                            <w:top w:val="none" w:sz="0" w:space="0" w:color="auto"/>
                            <w:left w:val="none" w:sz="0" w:space="0" w:color="auto"/>
                            <w:bottom w:val="none" w:sz="0" w:space="0" w:color="auto"/>
                            <w:right w:val="none" w:sz="0" w:space="0" w:color="auto"/>
                          </w:divBdr>
                        </w:div>
                      </w:divsChild>
                    </w:div>
                    <w:div w:id="739140311">
                      <w:marLeft w:val="0"/>
                      <w:marRight w:val="0"/>
                      <w:marTop w:val="0"/>
                      <w:marBottom w:val="0"/>
                      <w:divBdr>
                        <w:top w:val="none" w:sz="0" w:space="0" w:color="auto"/>
                        <w:left w:val="none" w:sz="0" w:space="0" w:color="auto"/>
                        <w:bottom w:val="none" w:sz="0" w:space="0" w:color="auto"/>
                        <w:right w:val="none" w:sz="0" w:space="0" w:color="auto"/>
                      </w:divBdr>
                      <w:divsChild>
                        <w:div w:id="381908394">
                          <w:marLeft w:val="0"/>
                          <w:marRight w:val="0"/>
                          <w:marTop w:val="0"/>
                          <w:marBottom w:val="0"/>
                          <w:divBdr>
                            <w:top w:val="none" w:sz="0" w:space="0" w:color="auto"/>
                            <w:left w:val="none" w:sz="0" w:space="0" w:color="auto"/>
                            <w:bottom w:val="none" w:sz="0" w:space="0" w:color="auto"/>
                            <w:right w:val="none" w:sz="0" w:space="0" w:color="auto"/>
                          </w:divBdr>
                        </w:div>
                      </w:divsChild>
                    </w:div>
                    <w:div w:id="777331217">
                      <w:marLeft w:val="0"/>
                      <w:marRight w:val="0"/>
                      <w:marTop w:val="0"/>
                      <w:marBottom w:val="0"/>
                      <w:divBdr>
                        <w:top w:val="none" w:sz="0" w:space="0" w:color="auto"/>
                        <w:left w:val="none" w:sz="0" w:space="0" w:color="auto"/>
                        <w:bottom w:val="none" w:sz="0" w:space="0" w:color="auto"/>
                        <w:right w:val="none" w:sz="0" w:space="0" w:color="auto"/>
                      </w:divBdr>
                      <w:divsChild>
                        <w:div w:id="679892912">
                          <w:marLeft w:val="0"/>
                          <w:marRight w:val="0"/>
                          <w:marTop w:val="0"/>
                          <w:marBottom w:val="0"/>
                          <w:divBdr>
                            <w:top w:val="none" w:sz="0" w:space="0" w:color="auto"/>
                            <w:left w:val="none" w:sz="0" w:space="0" w:color="auto"/>
                            <w:bottom w:val="none" w:sz="0" w:space="0" w:color="auto"/>
                            <w:right w:val="none" w:sz="0" w:space="0" w:color="auto"/>
                          </w:divBdr>
                        </w:div>
                      </w:divsChild>
                    </w:div>
                    <w:div w:id="783380578">
                      <w:marLeft w:val="0"/>
                      <w:marRight w:val="0"/>
                      <w:marTop w:val="0"/>
                      <w:marBottom w:val="0"/>
                      <w:divBdr>
                        <w:top w:val="none" w:sz="0" w:space="0" w:color="auto"/>
                        <w:left w:val="none" w:sz="0" w:space="0" w:color="auto"/>
                        <w:bottom w:val="none" w:sz="0" w:space="0" w:color="auto"/>
                        <w:right w:val="none" w:sz="0" w:space="0" w:color="auto"/>
                      </w:divBdr>
                      <w:divsChild>
                        <w:div w:id="448739029">
                          <w:marLeft w:val="0"/>
                          <w:marRight w:val="0"/>
                          <w:marTop w:val="0"/>
                          <w:marBottom w:val="0"/>
                          <w:divBdr>
                            <w:top w:val="none" w:sz="0" w:space="0" w:color="auto"/>
                            <w:left w:val="none" w:sz="0" w:space="0" w:color="auto"/>
                            <w:bottom w:val="none" w:sz="0" w:space="0" w:color="auto"/>
                            <w:right w:val="none" w:sz="0" w:space="0" w:color="auto"/>
                          </w:divBdr>
                        </w:div>
                      </w:divsChild>
                    </w:div>
                    <w:div w:id="790824269">
                      <w:marLeft w:val="0"/>
                      <w:marRight w:val="0"/>
                      <w:marTop w:val="0"/>
                      <w:marBottom w:val="0"/>
                      <w:divBdr>
                        <w:top w:val="none" w:sz="0" w:space="0" w:color="auto"/>
                        <w:left w:val="none" w:sz="0" w:space="0" w:color="auto"/>
                        <w:bottom w:val="none" w:sz="0" w:space="0" w:color="auto"/>
                        <w:right w:val="none" w:sz="0" w:space="0" w:color="auto"/>
                      </w:divBdr>
                      <w:divsChild>
                        <w:div w:id="437064826">
                          <w:marLeft w:val="0"/>
                          <w:marRight w:val="0"/>
                          <w:marTop w:val="0"/>
                          <w:marBottom w:val="0"/>
                          <w:divBdr>
                            <w:top w:val="none" w:sz="0" w:space="0" w:color="auto"/>
                            <w:left w:val="none" w:sz="0" w:space="0" w:color="auto"/>
                            <w:bottom w:val="none" w:sz="0" w:space="0" w:color="auto"/>
                            <w:right w:val="none" w:sz="0" w:space="0" w:color="auto"/>
                          </w:divBdr>
                        </w:div>
                        <w:div w:id="538710916">
                          <w:marLeft w:val="0"/>
                          <w:marRight w:val="0"/>
                          <w:marTop w:val="0"/>
                          <w:marBottom w:val="0"/>
                          <w:divBdr>
                            <w:top w:val="none" w:sz="0" w:space="0" w:color="auto"/>
                            <w:left w:val="none" w:sz="0" w:space="0" w:color="auto"/>
                            <w:bottom w:val="none" w:sz="0" w:space="0" w:color="auto"/>
                            <w:right w:val="none" w:sz="0" w:space="0" w:color="auto"/>
                          </w:divBdr>
                        </w:div>
                        <w:div w:id="562835505">
                          <w:marLeft w:val="0"/>
                          <w:marRight w:val="0"/>
                          <w:marTop w:val="0"/>
                          <w:marBottom w:val="0"/>
                          <w:divBdr>
                            <w:top w:val="none" w:sz="0" w:space="0" w:color="auto"/>
                            <w:left w:val="none" w:sz="0" w:space="0" w:color="auto"/>
                            <w:bottom w:val="none" w:sz="0" w:space="0" w:color="auto"/>
                            <w:right w:val="none" w:sz="0" w:space="0" w:color="auto"/>
                          </w:divBdr>
                        </w:div>
                        <w:div w:id="612397364">
                          <w:marLeft w:val="0"/>
                          <w:marRight w:val="0"/>
                          <w:marTop w:val="0"/>
                          <w:marBottom w:val="0"/>
                          <w:divBdr>
                            <w:top w:val="none" w:sz="0" w:space="0" w:color="auto"/>
                            <w:left w:val="none" w:sz="0" w:space="0" w:color="auto"/>
                            <w:bottom w:val="none" w:sz="0" w:space="0" w:color="auto"/>
                            <w:right w:val="none" w:sz="0" w:space="0" w:color="auto"/>
                          </w:divBdr>
                        </w:div>
                        <w:div w:id="668101752">
                          <w:marLeft w:val="0"/>
                          <w:marRight w:val="0"/>
                          <w:marTop w:val="0"/>
                          <w:marBottom w:val="0"/>
                          <w:divBdr>
                            <w:top w:val="none" w:sz="0" w:space="0" w:color="auto"/>
                            <w:left w:val="none" w:sz="0" w:space="0" w:color="auto"/>
                            <w:bottom w:val="none" w:sz="0" w:space="0" w:color="auto"/>
                            <w:right w:val="none" w:sz="0" w:space="0" w:color="auto"/>
                          </w:divBdr>
                        </w:div>
                        <w:div w:id="671301446">
                          <w:marLeft w:val="0"/>
                          <w:marRight w:val="0"/>
                          <w:marTop w:val="0"/>
                          <w:marBottom w:val="0"/>
                          <w:divBdr>
                            <w:top w:val="none" w:sz="0" w:space="0" w:color="auto"/>
                            <w:left w:val="none" w:sz="0" w:space="0" w:color="auto"/>
                            <w:bottom w:val="none" w:sz="0" w:space="0" w:color="auto"/>
                            <w:right w:val="none" w:sz="0" w:space="0" w:color="auto"/>
                          </w:divBdr>
                        </w:div>
                        <w:div w:id="819075090">
                          <w:marLeft w:val="0"/>
                          <w:marRight w:val="0"/>
                          <w:marTop w:val="0"/>
                          <w:marBottom w:val="0"/>
                          <w:divBdr>
                            <w:top w:val="none" w:sz="0" w:space="0" w:color="auto"/>
                            <w:left w:val="none" w:sz="0" w:space="0" w:color="auto"/>
                            <w:bottom w:val="none" w:sz="0" w:space="0" w:color="auto"/>
                            <w:right w:val="none" w:sz="0" w:space="0" w:color="auto"/>
                          </w:divBdr>
                        </w:div>
                        <w:div w:id="929046611">
                          <w:marLeft w:val="0"/>
                          <w:marRight w:val="0"/>
                          <w:marTop w:val="0"/>
                          <w:marBottom w:val="0"/>
                          <w:divBdr>
                            <w:top w:val="none" w:sz="0" w:space="0" w:color="auto"/>
                            <w:left w:val="none" w:sz="0" w:space="0" w:color="auto"/>
                            <w:bottom w:val="none" w:sz="0" w:space="0" w:color="auto"/>
                            <w:right w:val="none" w:sz="0" w:space="0" w:color="auto"/>
                          </w:divBdr>
                        </w:div>
                        <w:div w:id="1102645276">
                          <w:marLeft w:val="0"/>
                          <w:marRight w:val="0"/>
                          <w:marTop w:val="0"/>
                          <w:marBottom w:val="0"/>
                          <w:divBdr>
                            <w:top w:val="none" w:sz="0" w:space="0" w:color="auto"/>
                            <w:left w:val="none" w:sz="0" w:space="0" w:color="auto"/>
                            <w:bottom w:val="none" w:sz="0" w:space="0" w:color="auto"/>
                            <w:right w:val="none" w:sz="0" w:space="0" w:color="auto"/>
                          </w:divBdr>
                        </w:div>
                        <w:div w:id="1763840669">
                          <w:marLeft w:val="0"/>
                          <w:marRight w:val="0"/>
                          <w:marTop w:val="0"/>
                          <w:marBottom w:val="0"/>
                          <w:divBdr>
                            <w:top w:val="none" w:sz="0" w:space="0" w:color="auto"/>
                            <w:left w:val="none" w:sz="0" w:space="0" w:color="auto"/>
                            <w:bottom w:val="none" w:sz="0" w:space="0" w:color="auto"/>
                            <w:right w:val="none" w:sz="0" w:space="0" w:color="auto"/>
                          </w:divBdr>
                        </w:div>
                      </w:divsChild>
                    </w:div>
                    <w:div w:id="792942720">
                      <w:marLeft w:val="0"/>
                      <w:marRight w:val="0"/>
                      <w:marTop w:val="0"/>
                      <w:marBottom w:val="0"/>
                      <w:divBdr>
                        <w:top w:val="none" w:sz="0" w:space="0" w:color="auto"/>
                        <w:left w:val="none" w:sz="0" w:space="0" w:color="auto"/>
                        <w:bottom w:val="none" w:sz="0" w:space="0" w:color="auto"/>
                        <w:right w:val="none" w:sz="0" w:space="0" w:color="auto"/>
                      </w:divBdr>
                      <w:divsChild>
                        <w:div w:id="2017033933">
                          <w:marLeft w:val="0"/>
                          <w:marRight w:val="0"/>
                          <w:marTop w:val="0"/>
                          <w:marBottom w:val="0"/>
                          <w:divBdr>
                            <w:top w:val="none" w:sz="0" w:space="0" w:color="auto"/>
                            <w:left w:val="none" w:sz="0" w:space="0" w:color="auto"/>
                            <w:bottom w:val="none" w:sz="0" w:space="0" w:color="auto"/>
                            <w:right w:val="none" w:sz="0" w:space="0" w:color="auto"/>
                          </w:divBdr>
                        </w:div>
                      </w:divsChild>
                    </w:div>
                    <w:div w:id="831524220">
                      <w:marLeft w:val="0"/>
                      <w:marRight w:val="0"/>
                      <w:marTop w:val="0"/>
                      <w:marBottom w:val="0"/>
                      <w:divBdr>
                        <w:top w:val="none" w:sz="0" w:space="0" w:color="auto"/>
                        <w:left w:val="none" w:sz="0" w:space="0" w:color="auto"/>
                        <w:bottom w:val="none" w:sz="0" w:space="0" w:color="auto"/>
                        <w:right w:val="none" w:sz="0" w:space="0" w:color="auto"/>
                      </w:divBdr>
                      <w:divsChild>
                        <w:div w:id="1083573713">
                          <w:marLeft w:val="0"/>
                          <w:marRight w:val="0"/>
                          <w:marTop w:val="0"/>
                          <w:marBottom w:val="0"/>
                          <w:divBdr>
                            <w:top w:val="none" w:sz="0" w:space="0" w:color="auto"/>
                            <w:left w:val="none" w:sz="0" w:space="0" w:color="auto"/>
                            <w:bottom w:val="none" w:sz="0" w:space="0" w:color="auto"/>
                            <w:right w:val="none" w:sz="0" w:space="0" w:color="auto"/>
                          </w:divBdr>
                        </w:div>
                      </w:divsChild>
                    </w:div>
                    <w:div w:id="834151249">
                      <w:marLeft w:val="0"/>
                      <w:marRight w:val="0"/>
                      <w:marTop w:val="0"/>
                      <w:marBottom w:val="0"/>
                      <w:divBdr>
                        <w:top w:val="none" w:sz="0" w:space="0" w:color="auto"/>
                        <w:left w:val="none" w:sz="0" w:space="0" w:color="auto"/>
                        <w:bottom w:val="none" w:sz="0" w:space="0" w:color="auto"/>
                        <w:right w:val="none" w:sz="0" w:space="0" w:color="auto"/>
                      </w:divBdr>
                      <w:divsChild>
                        <w:div w:id="127819957">
                          <w:marLeft w:val="0"/>
                          <w:marRight w:val="0"/>
                          <w:marTop w:val="0"/>
                          <w:marBottom w:val="0"/>
                          <w:divBdr>
                            <w:top w:val="none" w:sz="0" w:space="0" w:color="auto"/>
                            <w:left w:val="none" w:sz="0" w:space="0" w:color="auto"/>
                            <w:bottom w:val="none" w:sz="0" w:space="0" w:color="auto"/>
                            <w:right w:val="none" w:sz="0" w:space="0" w:color="auto"/>
                          </w:divBdr>
                        </w:div>
                      </w:divsChild>
                    </w:div>
                    <w:div w:id="854341651">
                      <w:marLeft w:val="0"/>
                      <w:marRight w:val="0"/>
                      <w:marTop w:val="0"/>
                      <w:marBottom w:val="0"/>
                      <w:divBdr>
                        <w:top w:val="none" w:sz="0" w:space="0" w:color="auto"/>
                        <w:left w:val="none" w:sz="0" w:space="0" w:color="auto"/>
                        <w:bottom w:val="none" w:sz="0" w:space="0" w:color="auto"/>
                        <w:right w:val="none" w:sz="0" w:space="0" w:color="auto"/>
                      </w:divBdr>
                      <w:divsChild>
                        <w:div w:id="1812745850">
                          <w:marLeft w:val="0"/>
                          <w:marRight w:val="0"/>
                          <w:marTop w:val="0"/>
                          <w:marBottom w:val="0"/>
                          <w:divBdr>
                            <w:top w:val="none" w:sz="0" w:space="0" w:color="auto"/>
                            <w:left w:val="none" w:sz="0" w:space="0" w:color="auto"/>
                            <w:bottom w:val="none" w:sz="0" w:space="0" w:color="auto"/>
                            <w:right w:val="none" w:sz="0" w:space="0" w:color="auto"/>
                          </w:divBdr>
                        </w:div>
                      </w:divsChild>
                    </w:div>
                    <w:div w:id="921185605">
                      <w:marLeft w:val="0"/>
                      <w:marRight w:val="0"/>
                      <w:marTop w:val="0"/>
                      <w:marBottom w:val="0"/>
                      <w:divBdr>
                        <w:top w:val="none" w:sz="0" w:space="0" w:color="auto"/>
                        <w:left w:val="none" w:sz="0" w:space="0" w:color="auto"/>
                        <w:bottom w:val="none" w:sz="0" w:space="0" w:color="auto"/>
                        <w:right w:val="none" w:sz="0" w:space="0" w:color="auto"/>
                      </w:divBdr>
                      <w:divsChild>
                        <w:div w:id="49814576">
                          <w:marLeft w:val="0"/>
                          <w:marRight w:val="0"/>
                          <w:marTop w:val="0"/>
                          <w:marBottom w:val="0"/>
                          <w:divBdr>
                            <w:top w:val="none" w:sz="0" w:space="0" w:color="auto"/>
                            <w:left w:val="none" w:sz="0" w:space="0" w:color="auto"/>
                            <w:bottom w:val="none" w:sz="0" w:space="0" w:color="auto"/>
                            <w:right w:val="none" w:sz="0" w:space="0" w:color="auto"/>
                          </w:divBdr>
                        </w:div>
                        <w:div w:id="1684235846">
                          <w:marLeft w:val="0"/>
                          <w:marRight w:val="0"/>
                          <w:marTop w:val="0"/>
                          <w:marBottom w:val="0"/>
                          <w:divBdr>
                            <w:top w:val="none" w:sz="0" w:space="0" w:color="auto"/>
                            <w:left w:val="none" w:sz="0" w:space="0" w:color="auto"/>
                            <w:bottom w:val="none" w:sz="0" w:space="0" w:color="auto"/>
                            <w:right w:val="none" w:sz="0" w:space="0" w:color="auto"/>
                          </w:divBdr>
                        </w:div>
                      </w:divsChild>
                    </w:div>
                    <w:div w:id="932975360">
                      <w:marLeft w:val="0"/>
                      <w:marRight w:val="0"/>
                      <w:marTop w:val="0"/>
                      <w:marBottom w:val="0"/>
                      <w:divBdr>
                        <w:top w:val="none" w:sz="0" w:space="0" w:color="auto"/>
                        <w:left w:val="none" w:sz="0" w:space="0" w:color="auto"/>
                        <w:bottom w:val="none" w:sz="0" w:space="0" w:color="auto"/>
                        <w:right w:val="none" w:sz="0" w:space="0" w:color="auto"/>
                      </w:divBdr>
                      <w:divsChild>
                        <w:div w:id="1401631585">
                          <w:marLeft w:val="0"/>
                          <w:marRight w:val="0"/>
                          <w:marTop w:val="0"/>
                          <w:marBottom w:val="0"/>
                          <w:divBdr>
                            <w:top w:val="none" w:sz="0" w:space="0" w:color="auto"/>
                            <w:left w:val="none" w:sz="0" w:space="0" w:color="auto"/>
                            <w:bottom w:val="none" w:sz="0" w:space="0" w:color="auto"/>
                            <w:right w:val="none" w:sz="0" w:space="0" w:color="auto"/>
                          </w:divBdr>
                        </w:div>
                      </w:divsChild>
                    </w:div>
                    <w:div w:id="982613639">
                      <w:marLeft w:val="0"/>
                      <w:marRight w:val="0"/>
                      <w:marTop w:val="0"/>
                      <w:marBottom w:val="0"/>
                      <w:divBdr>
                        <w:top w:val="none" w:sz="0" w:space="0" w:color="auto"/>
                        <w:left w:val="none" w:sz="0" w:space="0" w:color="auto"/>
                        <w:bottom w:val="none" w:sz="0" w:space="0" w:color="auto"/>
                        <w:right w:val="none" w:sz="0" w:space="0" w:color="auto"/>
                      </w:divBdr>
                      <w:divsChild>
                        <w:div w:id="1775173730">
                          <w:marLeft w:val="0"/>
                          <w:marRight w:val="0"/>
                          <w:marTop w:val="0"/>
                          <w:marBottom w:val="0"/>
                          <w:divBdr>
                            <w:top w:val="none" w:sz="0" w:space="0" w:color="auto"/>
                            <w:left w:val="none" w:sz="0" w:space="0" w:color="auto"/>
                            <w:bottom w:val="none" w:sz="0" w:space="0" w:color="auto"/>
                            <w:right w:val="none" w:sz="0" w:space="0" w:color="auto"/>
                          </w:divBdr>
                        </w:div>
                      </w:divsChild>
                    </w:div>
                    <w:div w:id="987588611">
                      <w:marLeft w:val="0"/>
                      <w:marRight w:val="0"/>
                      <w:marTop w:val="0"/>
                      <w:marBottom w:val="0"/>
                      <w:divBdr>
                        <w:top w:val="none" w:sz="0" w:space="0" w:color="auto"/>
                        <w:left w:val="none" w:sz="0" w:space="0" w:color="auto"/>
                        <w:bottom w:val="none" w:sz="0" w:space="0" w:color="auto"/>
                        <w:right w:val="none" w:sz="0" w:space="0" w:color="auto"/>
                      </w:divBdr>
                      <w:divsChild>
                        <w:div w:id="913196459">
                          <w:marLeft w:val="0"/>
                          <w:marRight w:val="0"/>
                          <w:marTop w:val="0"/>
                          <w:marBottom w:val="0"/>
                          <w:divBdr>
                            <w:top w:val="none" w:sz="0" w:space="0" w:color="auto"/>
                            <w:left w:val="none" w:sz="0" w:space="0" w:color="auto"/>
                            <w:bottom w:val="none" w:sz="0" w:space="0" w:color="auto"/>
                            <w:right w:val="none" w:sz="0" w:space="0" w:color="auto"/>
                          </w:divBdr>
                        </w:div>
                      </w:divsChild>
                    </w:div>
                    <w:div w:id="1048067764">
                      <w:marLeft w:val="0"/>
                      <w:marRight w:val="0"/>
                      <w:marTop w:val="0"/>
                      <w:marBottom w:val="0"/>
                      <w:divBdr>
                        <w:top w:val="none" w:sz="0" w:space="0" w:color="auto"/>
                        <w:left w:val="none" w:sz="0" w:space="0" w:color="auto"/>
                        <w:bottom w:val="none" w:sz="0" w:space="0" w:color="auto"/>
                        <w:right w:val="none" w:sz="0" w:space="0" w:color="auto"/>
                      </w:divBdr>
                      <w:divsChild>
                        <w:div w:id="2072073514">
                          <w:marLeft w:val="0"/>
                          <w:marRight w:val="0"/>
                          <w:marTop w:val="0"/>
                          <w:marBottom w:val="0"/>
                          <w:divBdr>
                            <w:top w:val="none" w:sz="0" w:space="0" w:color="auto"/>
                            <w:left w:val="none" w:sz="0" w:space="0" w:color="auto"/>
                            <w:bottom w:val="none" w:sz="0" w:space="0" w:color="auto"/>
                            <w:right w:val="none" w:sz="0" w:space="0" w:color="auto"/>
                          </w:divBdr>
                        </w:div>
                      </w:divsChild>
                    </w:div>
                    <w:div w:id="1116287769">
                      <w:marLeft w:val="0"/>
                      <w:marRight w:val="0"/>
                      <w:marTop w:val="0"/>
                      <w:marBottom w:val="0"/>
                      <w:divBdr>
                        <w:top w:val="none" w:sz="0" w:space="0" w:color="auto"/>
                        <w:left w:val="none" w:sz="0" w:space="0" w:color="auto"/>
                        <w:bottom w:val="none" w:sz="0" w:space="0" w:color="auto"/>
                        <w:right w:val="none" w:sz="0" w:space="0" w:color="auto"/>
                      </w:divBdr>
                      <w:divsChild>
                        <w:div w:id="982319232">
                          <w:marLeft w:val="0"/>
                          <w:marRight w:val="0"/>
                          <w:marTop w:val="0"/>
                          <w:marBottom w:val="0"/>
                          <w:divBdr>
                            <w:top w:val="none" w:sz="0" w:space="0" w:color="auto"/>
                            <w:left w:val="none" w:sz="0" w:space="0" w:color="auto"/>
                            <w:bottom w:val="none" w:sz="0" w:space="0" w:color="auto"/>
                            <w:right w:val="none" w:sz="0" w:space="0" w:color="auto"/>
                          </w:divBdr>
                        </w:div>
                      </w:divsChild>
                    </w:div>
                    <w:div w:id="1177113901">
                      <w:marLeft w:val="0"/>
                      <w:marRight w:val="0"/>
                      <w:marTop w:val="0"/>
                      <w:marBottom w:val="0"/>
                      <w:divBdr>
                        <w:top w:val="none" w:sz="0" w:space="0" w:color="auto"/>
                        <w:left w:val="none" w:sz="0" w:space="0" w:color="auto"/>
                        <w:bottom w:val="none" w:sz="0" w:space="0" w:color="auto"/>
                        <w:right w:val="none" w:sz="0" w:space="0" w:color="auto"/>
                      </w:divBdr>
                      <w:divsChild>
                        <w:div w:id="423117270">
                          <w:marLeft w:val="0"/>
                          <w:marRight w:val="0"/>
                          <w:marTop w:val="0"/>
                          <w:marBottom w:val="0"/>
                          <w:divBdr>
                            <w:top w:val="none" w:sz="0" w:space="0" w:color="auto"/>
                            <w:left w:val="none" w:sz="0" w:space="0" w:color="auto"/>
                            <w:bottom w:val="none" w:sz="0" w:space="0" w:color="auto"/>
                            <w:right w:val="none" w:sz="0" w:space="0" w:color="auto"/>
                          </w:divBdr>
                        </w:div>
                      </w:divsChild>
                    </w:div>
                    <w:div w:id="1257251088">
                      <w:marLeft w:val="0"/>
                      <w:marRight w:val="0"/>
                      <w:marTop w:val="0"/>
                      <w:marBottom w:val="0"/>
                      <w:divBdr>
                        <w:top w:val="none" w:sz="0" w:space="0" w:color="auto"/>
                        <w:left w:val="none" w:sz="0" w:space="0" w:color="auto"/>
                        <w:bottom w:val="none" w:sz="0" w:space="0" w:color="auto"/>
                        <w:right w:val="none" w:sz="0" w:space="0" w:color="auto"/>
                      </w:divBdr>
                      <w:divsChild>
                        <w:div w:id="2041932809">
                          <w:marLeft w:val="0"/>
                          <w:marRight w:val="0"/>
                          <w:marTop w:val="0"/>
                          <w:marBottom w:val="0"/>
                          <w:divBdr>
                            <w:top w:val="none" w:sz="0" w:space="0" w:color="auto"/>
                            <w:left w:val="none" w:sz="0" w:space="0" w:color="auto"/>
                            <w:bottom w:val="none" w:sz="0" w:space="0" w:color="auto"/>
                            <w:right w:val="none" w:sz="0" w:space="0" w:color="auto"/>
                          </w:divBdr>
                        </w:div>
                      </w:divsChild>
                    </w:div>
                    <w:div w:id="1335256939">
                      <w:marLeft w:val="0"/>
                      <w:marRight w:val="0"/>
                      <w:marTop w:val="0"/>
                      <w:marBottom w:val="0"/>
                      <w:divBdr>
                        <w:top w:val="none" w:sz="0" w:space="0" w:color="auto"/>
                        <w:left w:val="none" w:sz="0" w:space="0" w:color="auto"/>
                        <w:bottom w:val="none" w:sz="0" w:space="0" w:color="auto"/>
                        <w:right w:val="none" w:sz="0" w:space="0" w:color="auto"/>
                      </w:divBdr>
                      <w:divsChild>
                        <w:div w:id="1316445993">
                          <w:marLeft w:val="0"/>
                          <w:marRight w:val="0"/>
                          <w:marTop w:val="0"/>
                          <w:marBottom w:val="0"/>
                          <w:divBdr>
                            <w:top w:val="none" w:sz="0" w:space="0" w:color="auto"/>
                            <w:left w:val="none" w:sz="0" w:space="0" w:color="auto"/>
                            <w:bottom w:val="none" w:sz="0" w:space="0" w:color="auto"/>
                            <w:right w:val="none" w:sz="0" w:space="0" w:color="auto"/>
                          </w:divBdr>
                        </w:div>
                      </w:divsChild>
                    </w:div>
                    <w:div w:id="1350764496">
                      <w:marLeft w:val="0"/>
                      <w:marRight w:val="0"/>
                      <w:marTop w:val="0"/>
                      <w:marBottom w:val="0"/>
                      <w:divBdr>
                        <w:top w:val="none" w:sz="0" w:space="0" w:color="auto"/>
                        <w:left w:val="none" w:sz="0" w:space="0" w:color="auto"/>
                        <w:bottom w:val="none" w:sz="0" w:space="0" w:color="auto"/>
                        <w:right w:val="none" w:sz="0" w:space="0" w:color="auto"/>
                      </w:divBdr>
                      <w:divsChild>
                        <w:div w:id="41490736">
                          <w:marLeft w:val="0"/>
                          <w:marRight w:val="0"/>
                          <w:marTop w:val="0"/>
                          <w:marBottom w:val="0"/>
                          <w:divBdr>
                            <w:top w:val="none" w:sz="0" w:space="0" w:color="auto"/>
                            <w:left w:val="none" w:sz="0" w:space="0" w:color="auto"/>
                            <w:bottom w:val="none" w:sz="0" w:space="0" w:color="auto"/>
                            <w:right w:val="none" w:sz="0" w:space="0" w:color="auto"/>
                          </w:divBdr>
                        </w:div>
                      </w:divsChild>
                    </w:div>
                    <w:div w:id="1359894652">
                      <w:marLeft w:val="0"/>
                      <w:marRight w:val="0"/>
                      <w:marTop w:val="0"/>
                      <w:marBottom w:val="0"/>
                      <w:divBdr>
                        <w:top w:val="none" w:sz="0" w:space="0" w:color="auto"/>
                        <w:left w:val="none" w:sz="0" w:space="0" w:color="auto"/>
                        <w:bottom w:val="none" w:sz="0" w:space="0" w:color="auto"/>
                        <w:right w:val="none" w:sz="0" w:space="0" w:color="auto"/>
                      </w:divBdr>
                      <w:divsChild>
                        <w:div w:id="2024551430">
                          <w:marLeft w:val="0"/>
                          <w:marRight w:val="0"/>
                          <w:marTop w:val="0"/>
                          <w:marBottom w:val="0"/>
                          <w:divBdr>
                            <w:top w:val="none" w:sz="0" w:space="0" w:color="auto"/>
                            <w:left w:val="none" w:sz="0" w:space="0" w:color="auto"/>
                            <w:bottom w:val="none" w:sz="0" w:space="0" w:color="auto"/>
                            <w:right w:val="none" w:sz="0" w:space="0" w:color="auto"/>
                          </w:divBdr>
                        </w:div>
                      </w:divsChild>
                    </w:div>
                    <w:div w:id="1383207996">
                      <w:marLeft w:val="0"/>
                      <w:marRight w:val="0"/>
                      <w:marTop w:val="0"/>
                      <w:marBottom w:val="0"/>
                      <w:divBdr>
                        <w:top w:val="none" w:sz="0" w:space="0" w:color="auto"/>
                        <w:left w:val="none" w:sz="0" w:space="0" w:color="auto"/>
                        <w:bottom w:val="none" w:sz="0" w:space="0" w:color="auto"/>
                        <w:right w:val="none" w:sz="0" w:space="0" w:color="auto"/>
                      </w:divBdr>
                      <w:divsChild>
                        <w:div w:id="1300307352">
                          <w:marLeft w:val="0"/>
                          <w:marRight w:val="0"/>
                          <w:marTop w:val="0"/>
                          <w:marBottom w:val="0"/>
                          <w:divBdr>
                            <w:top w:val="none" w:sz="0" w:space="0" w:color="auto"/>
                            <w:left w:val="none" w:sz="0" w:space="0" w:color="auto"/>
                            <w:bottom w:val="none" w:sz="0" w:space="0" w:color="auto"/>
                            <w:right w:val="none" w:sz="0" w:space="0" w:color="auto"/>
                          </w:divBdr>
                        </w:div>
                      </w:divsChild>
                    </w:div>
                    <w:div w:id="1404765704">
                      <w:marLeft w:val="0"/>
                      <w:marRight w:val="0"/>
                      <w:marTop w:val="0"/>
                      <w:marBottom w:val="0"/>
                      <w:divBdr>
                        <w:top w:val="none" w:sz="0" w:space="0" w:color="auto"/>
                        <w:left w:val="none" w:sz="0" w:space="0" w:color="auto"/>
                        <w:bottom w:val="none" w:sz="0" w:space="0" w:color="auto"/>
                        <w:right w:val="none" w:sz="0" w:space="0" w:color="auto"/>
                      </w:divBdr>
                      <w:divsChild>
                        <w:div w:id="1387069489">
                          <w:marLeft w:val="0"/>
                          <w:marRight w:val="0"/>
                          <w:marTop w:val="0"/>
                          <w:marBottom w:val="0"/>
                          <w:divBdr>
                            <w:top w:val="none" w:sz="0" w:space="0" w:color="auto"/>
                            <w:left w:val="none" w:sz="0" w:space="0" w:color="auto"/>
                            <w:bottom w:val="none" w:sz="0" w:space="0" w:color="auto"/>
                            <w:right w:val="none" w:sz="0" w:space="0" w:color="auto"/>
                          </w:divBdr>
                        </w:div>
                      </w:divsChild>
                    </w:div>
                    <w:div w:id="1408961888">
                      <w:marLeft w:val="0"/>
                      <w:marRight w:val="0"/>
                      <w:marTop w:val="0"/>
                      <w:marBottom w:val="0"/>
                      <w:divBdr>
                        <w:top w:val="none" w:sz="0" w:space="0" w:color="auto"/>
                        <w:left w:val="none" w:sz="0" w:space="0" w:color="auto"/>
                        <w:bottom w:val="none" w:sz="0" w:space="0" w:color="auto"/>
                        <w:right w:val="none" w:sz="0" w:space="0" w:color="auto"/>
                      </w:divBdr>
                      <w:divsChild>
                        <w:div w:id="295337361">
                          <w:marLeft w:val="0"/>
                          <w:marRight w:val="0"/>
                          <w:marTop w:val="0"/>
                          <w:marBottom w:val="0"/>
                          <w:divBdr>
                            <w:top w:val="none" w:sz="0" w:space="0" w:color="auto"/>
                            <w:left w:val="none" w:sz="0" w:space="0" w:color="auto"/>
                            <w:bottom w:val="none" w:sz="0" w:space="0" w:color="auto"/>
                            <w:right w:val="none" w:sz="0" w:space="0" w:color="auto"/>
                          </w:divBdr>
                        </w:div>
                        <w:div w:id="1731883376">
                          <w:marLeft w:val="0"/>
                          <w:marRight w:val="0"/>
                          <w:marTop w:val="0"/>
                          <w:marBottom w:val="0"/>
                          <w:divBdr>
                            <w:top w:val="none" w:sz="0" w:space="0" w:color="auto"/>
                            <w:left w:val="none" w:sz="0" w:space="0" w:color="auto"/>
                            <w:bottom w:val="none" w:sz="0" w:space="0" w:color="auto"/>
                            <w:right w:val="none" w:sz="0" w:space="0" w:color="auto"/>
                          </w:divBdr>
                        </w:div>
                      </w:divsChild>
                    </w:div>
                    <w:div w:id="1480536050">
                      <w:marLeft w:val="0"/>
                      <w:marRight w:val="0"/>
                      <w:marTop w:val="0"/>
                      <w:marBottom w:val="0"/>
                      <w:divBdr>
                        <w:top w:val="none" w:sz="0" w:space="0" w:color="auto"/>
                        <w:left w:val="none" w:sz="0" w:space="0" w:color="auto"/>
                        <w:bottom w:val="none" w:sz="0" w:space="0" w:color="auto"/>
                        <w:right w:val="none" w:sz="0" w:space="0" w:color="auto"/>
                      </w:divBdr>
                      <w:divsChild>
                        <w:div w:id="1530991830">
                          <w:marLeft w:val="0"/>
                          <w:marRight w:val="0"/>
                          <w:marTop w:val="0"/>
                          <w:marBottom w:val="0"/>
                          <w:divBdr>
                            <w:top w:val="none" w:sz="0" w:space="0" w:color="auto"/>
                            <w:left w:val="none" w:sz="0" w:space="0" w:color="auto"/>
                            <w:bottom w:val="none" w:sz="0" w:space="0" w:color="auto"/>
                            <w:right w:val="none" w:sz="0" w:space="0" w:color="auto"/>
                          </w:divBdr>
                        </w:div>
                      </w:divsChild>
                    </w:div>
                    <w:div w:id="1504197302">
                      <w:marLeft w:val="0"/>
                      <w:marRight w:val="0"/>
                      <w:marTop w:val="0"/>
                      <w:marBottom w:val="0"/>
                      <w:divBdr>
                        <w:top w:val="none" w:sz="0" w:space="0" w:color="auto"/>
                        <w:left w:val="none" w:sz="0" w:space="0" w:color="auto"/>
                        <w:bottom w:val="none" w:sz="0" w:space="0" w:color="auto"/>
                        <w:right w:val="none" w:sz="0" w:space="0" w:color="auto"/>
                      </w:divBdr>
                      <w:divsChild>
                        <w:div w:id="345637220">
                          <w:marLeft w:val="0"/>
                          <w:marRight w:val="0"/>
                          <w:marTop w:val="0"/>
                          <w:marBottom w:val="0"/>
                          <w:divBdr>
                            <w:top w:val="none" w:sz="0" w:space="0" w:color="auto"/>
                            <w:left w:val="none" w:sz="0" w:space="0" w:color="auto"/>
                            <w:bottom w:val="none" w:sz="0" w:space="0" w:color="auto"/>
                            <w:right w:val="none" w:sz="0" w:space="0" w:color="auto"/>
                          </w:divBdr>
                        </w:div>
                      </w:divsChild>
                    </w:div>
                    <w:div w:id="1512406198">
                      <w:marLeft w:val="0"/>
                      <w:marRight w:val="0"/>
                      <w:marTop w:val="0"/>
                      <w:marBottom w:val="0"/>
                      <w:divBdr>
                        <w:top w:val="none" w:sz="0" w:space="0" w:color="auto"/>
                        <w:left w:val="none" w:sz="0" w:space="0" w:color="auto"/>
                        <w:bottom w:val="none" w:sz="0" w:space="0" w:color="auto"/>
                        <w:right w:val="none" w:sz="0" w:space="0" w:color="auto"/>
                      </w:divBdr>
                      <w:divsChild>
                        <w:div w:id="914435985">
                          <w:marLeft w:val="0"/>
                          <w:marRight w:val="0"/>
                          <w:marTop w:val="0"/>
                          <w:marBottom w:val="0"/>
                          <w:divBdr>
                            <w:top w:val="none" w:sz="0" w:space="0" w:color="auto"/>
                            <w:left w:val="none" w:sz="0" w:space="0" w:color="auto"/>
                            <w:bottom w:val="none" w:sz="0" w:space="0" w:color="auto"/>
                            <w:right w:val="none" w:sz="0" w:space="0" w:color="auto"/>
                          </w:divBdr>
                        </w:div>
                      </w:divsChild>
                    </w:div>
                    <w:div w:id="1540321047">
                      <w:marLeft w:val="0"/>
                      <w:marRight w:val="0"/>
                      <w:marTop w:val="0"/>
                      <w:marBottom w:val="0"/>
                      <w:divBdr>
                        <w:top w:val="none" w:sz="0" w:space="0" w:color="auto"/>
                        <w:left w:val="none" w:sz="0" w:space="0" w:color="auto"/>
                        <w:bottom w:val="none" w:sz="0" w:space="0" w:color="auto"/>
                        <w:right w:val="none" w:sz="0" w:space="0" w:color="auto"/>
                      </w:divBdr>
                      <w:divsChild>
                        <w:div w:id="1004895990">
                          <w:marLeft w:val="0"/>
                          <w:marRight w:val="0"/>
                          <w:marTop w:val="0"/>
                          <w:marBottom w:val="0"/>
                          <w:divBdr>
                            <w:top w:val="none" w:sz="0" w:space="0" w:color="auto"/>
                            <w:left w:val="none" w:sz="0" w:space="0" w:color="auto"/>
                            <w:bottom w:val="none" w:sz="0" w:space="0" w:color="auto"/>
                            <w:right w:val="none" w:sz="0" w:space="0" w:color="auto"/>
                          </w:divBdr>
                        </w:div>
                      </w:divsChild>
                    </w:div>
                    <w:div w:id="1676835085">
                      <w:marLeft w:val="0"/>
                      <w:marRight w:val="0"/>
                      <w:marTop w:val="0"/>
                      <w:marBottom w:val="0"/>
                      <w:divBdr>
                        <w:top w:val="none" w:sz="0" w:space="0" w:color="auto"/>
                        <w:left w:val="none" w:sz="0" w:space="0" w:color="auto"/>
                        <w:bottom w:val="none" w:sz="0" w:space="0" w:color="auto"/>
                        <w:right w:val="none" w:sz="0" w:space="0" w:color="auto"/>
                      </w:divBdr>
                      <w:divsChild>
                        <w:div w:id="448352921">
                          <w:marLeft w:val="0"/>
                          <w:marRight w:val="0"/>
                          <w:marTop w:val="0"/>
                          <w:marBottom w:val="0"/>
                          <w:divBdr>
                            <w:top w:val="none" w:sz="0" w:space="0" w:color="auto"/>
                            <w:left w:val="none" w:sz="0" w:space="0" w:color="auto"/>
                            <w:bottom w:val="none" w:sz="0" w:space="0" w:color="auto"/>
                            <w:right w:val="none" w:sz="0" w:space="0" w:color="auto"/>
                          </w:divBdr>
                        </w:div>
                      </w:divsChild>
                    </w:div>
                    <w:div w:id="1777797604">
                      <w:marLeft w:val="0"/>
                      <w:marRight w:val="0"/>
                      <w:marTop w:val="0"/>
                      <w:marBottom w:val="0"/>
                      <w:divBdr>
                        <w:top w:val="none" w:sz="0" w:space="0" w:color="auto"/>
                        <w:left w:val="none" w:sz="0" w:space="0" w:color="auto"/>
                        <w:bottom w:val="none" w:sz="0" w:space="0" w:color="auto"/>
                        <w:right w:val="none" w:sz="0" w:space="0" w:color="auto"/>
                      </w:divBdr>
                      <w:divsChild>
                        <w:div w:id="550458193">
                          <w:marLeft w:val="0"/>
                          <w:marRight w:val="0"/>
                          <w:marTop w:val="0"/>
                          <w:marBottom w:val="0"/>
                          <w:divBdr>
                            <w:top w:val="none" w:sz="0" w:space="0" w:color="auto"/>
                            <w:left w:val="none" w:sz="0" w:space="0" w:color="auto"/>
                            <w:bottom w:val="none" w:sz="0" w:space="0" w:color="auto"/>
                            <w:right w:val="none" w:sz="0" w:space="0" w:color="auto"/>
                          </w:divBdr>
                        </w:div>
                        <w:div w:id="624195333">
                          <w:marLeft w:val="0"/>
                          <w:marRight w:val="0"/>
                          <w:marTop w:val="0"/>
                          <w:marBottom w:val="0"/>
                          <w:divBdr>
                            <w:top w:val="none" w:sz="0" w:space="0" w:color="auto"/>
                            <w:left w:val="none" w:sz="0" w:space="0" w:color="auto"/>
                            <w:bottom w:val="none" w:sz="0" w:space="0" w:color="auto"/>
                            <w:right w:val="none" w:sz="0" w:space="0" w:color="auto"/>
                          </w:divBdr>
                        </w:div>
                      </w:divsChild>
                    </w:div>
                    <w:div w:id="1791170886">
                      <w:marLeft w:val="0"/>
                      <w:marRight w:val="0"/>
                      <w:marTop w:val="0"/>
                      <w:marBottom w:val="0"/>
                      <w:divBdr>
                        <w:top w:val="none" w:sz="0" w:space="0" w:color="auto"/>
                        <w:left w:val="none" w:sz="0" w:space="0" w:color="auto"/>
                        <w:bottom w:val="none" w:sz="0" w:space="0" w:color="auto"/>
                        <w:right w:val="none" w:sz="0" w:space="0" w:color="auto"/>
                      </w:divBdr>
                      <w:divsChild>
                        <w:div w:id="1844009646">
                          <w:marLeft w:val="0"/>
                          <w:marRight w:val="0"/>
                          <w:marTop w:val="0"/>
                          <w:marBottom w:val="0"/>
                          <w:divBdr>
                            <w:top w:val="none" w:sz="0" w:space="0" w:color="auto"/>
                            <w:left w:val="none" w:sz="0" w:space="0" w:color="auto"/>
                            <w:bottom w:val="none" w:sz="0" w:space="0" w:color="auto"/>
                            <w:right w:val="none" w:sz="0" w:space="0" w:color="auto"/>
                          </w:divBdr>
                        </w:div>
                      </w:divsChild>
                    </w:div>
                    <w:div w:id="1864827372">
                      <w:marLeft w:val="0"/>
                      <w:marRight w:val="0"/>
                      <w:marTop w:val="0"/>
                      <w:marBottom w:val="0"/>
                      <w:divBdr>
                        <w:top w:val="none" w:sz="0" w:space="0" w:color="auto"/>
                        <w:left w:val="none" w:sz="0" w:space="0" w:color="auto"/>
                        <w:bottom w:val="none" w:sz="0" w:space="0" w:color="auto"/>
                        <w:right w:val="none" w:sz="0" w:space="0" w:color="auto"/>
                      </w:divBdr>
                      <w:divsChild>
                        <w:div w:id="1994484863">
                          <w:marLeft w:val="0"/>
                          <w:marRight w:val="0"/>
                          <w:marTop w:val="0"/>
                          <w:marBottom w:val="0"/>
                          <w:divBdr>
                            <w:top w:val="none" w:sz="0" w:space="0" w:color="auto"/>
                            <w:left w:val="none" w:sz="0" w:space="0" w:color="auto"/>
                            <w:bottom w:val="none" w:sz="0" w:space="0" w:color="auto"/>
                            <w:right w:val="none" w:sz="0" w:space="0" w:color="auto"/>
                          </w:divBdr>
                        </w:div>
                      </w:divsChild>
                    </w:div>
                    <w:div w:id="1910069441">
                      <w:marLeft w:val="0"/>
                      <w:marRight w:val="0"/>
                      <w:marTop w:val="0"/>
                      <w:marBottom w:val="0"/>
                      <w:divBdr>
                        <w:top w:val="none" w:sz="0" w:space="0" w:color="auto"/>
                        <w:left w:val="none" w:sz="0" w:space="0" w:color="auto"/>
                        <w:bottom w:val="none" w:sz="0" w:space="0" w:color="auto"/>
                        <w:right w:val="none" w:sz="0" w:space="0" w:color="auto"/>
                      </w:divBdr>
                      <w:divsChild>
                        <w:div w:id="1263535811">
                          <w:marLeft w:val="0"/>
                          <w:marRight w:val="0"/>
                          <w:marTop w:val="0"/>
                          <w:marBottom w:val="0"/>
                          <w:divBdr>
                            <w:top w:val="none" w:sz="0" w:space="0" w:color="auto"/>
                            <w:left w:val="none" w:sz="0" w:space="0" w:color="auto"/>
                            <w:bottom w:val="none" w:sz="0" w:space="0" w:color="auto"/>
                            <w:right w:val="none" w:sz="0" w:space="0" w:color="auto"/>
                          </w:divBdr>
                        </w:div>
                      </w:divsChild>
                    </w:div>
                    <w:div w:id="1915387763">
                      <w:marLeft w:val="0"/>
                      <w:marRight w:val="0"/>
                      <w:marTop w:val="0"/>
                      <w:marBottom w:val="0"/>
                      <w:divBdr>
                        <w:top w:val="none" w:sz="0" w:space="0" w:color="auto"/>
                        <w:left w:val="none" w:sz="0" w:space="0" w:color="auto"/>
                        <w:bottom w:val="none" w:sz="0" w:space="0" w:color="auto"/>
                        <w:right w:val="none" w:sz="0" w:space="0" w:color="auto"/>
                      </w:divBdr>
                      <w:divsChild>
                        <w:div w:id="459539788">
                          <w:marLeft w:val="0"/>
                          <w:marRight w:val="0"/>
                          <w:marTop w:val="0"/>
                          <w:marBottom w:val="0"/>
                          <w:divBdr>
                            <w:top w:val="none" w:sz="0" w:space="0" w:color="auto"/>
                            <w:left w:val="none" w:sz="0" w:space="0" w:color="auto"/>
                            <w:bottom w:val="none" w:sz="0" w:space="0" w:color="auto"/>
                            <w:right w:val="none" w:sz="0" w:space="0" w:color="auto"/>
                          </w:divBdr>
                        </w:div>
                        <w:div w:id="806509454">
                          <w:marLeft w:val="0"/>
                          <w:marRight w:val="0"/>
                          <w:marTop w:val="0"/>
                          <w:marBottom w:val="0"/>
                          <w:divBdr>
                            <w:top w:val="none" w:sz="0" w:space="0" w:color="auto"/>
                            <w:left w:val="none" w:sz="0" w:space="0" w:color="auto"/>
                            <w:bottom w:val="none" w:sz="0" w:space="0" w:color="auto"/>
                            <w:right w:val="none" w:sz="0" w:space="0" w:color="auto"/>
                          </w:divBdr>
                        </w:div>
                        <w:div w:id="1337687790">
                          <w:marLeft w:val="0"/>
                          <w:marRight w:val="0"/>
                          <w:marTop w:val="0"/>
                          <w:marBottom w:val="0"/>
                          <w:divBdr>
                            <w:top w:val="none" w:sz="0" w:space="0" w:color="auto"/>
                            <w:left w:val="none" w:sz="0" w:space="0" w:color="auto"/>
                            <w:bottom w:val="none" w:sz="0" w:space="0" w:color="auto"/>
                            <w:right w:val="none" w:sz="0" w:space="0" w:color="auto"/>
                          </w:divBdr>
                        </w:div>
                      </w:divsChild>
                    </w:div>
                    <w:div w:id="1992709256">
                      <w:marLeft w:val="0"/>
                      <w:marRight w:val="0"/>
                      <w:marTop w:val="0"/>
                      <w:marBottom w:val="0"/>
                      <w:divBdr>
                        <w:top w:val="none" w:sz="0" w:space="0" w:color="auto"/>
                        <w:left w:val="none" w:sz="0" w:space="0" w:color="auto"/>
                        <w:bottom w:val="none" w:sz="0" w:space="0" w:color="auto"/>
                        <w:right w:val="none" w:sz="0" w:space="0" w:color="auto"/>
                      </w:divBdr>
                      <w:divsChild>
                        <w:div w:id="1254364965">
                          <w:marLeft w:val="0"/>
                          <w:marRight w:val="0"/>
                          <w:marTop w:val="0"/>
                          <w:marBottom w:val="0"/>
                          <w:divBdr>
                            <w:top w:val="none" w:sz="0" w:space="0" w:color="auto"/>
                            <w:left w:val="none" w:sz="0" w:space="0" w:color="auto"/>
                            <w:bottom w:val="none" w:sz="0" w:space="0" w:color="auto"/>
                            <w:right w:val="none" w:sz="0" w:space="0" w:color="auto"/>
                          </w:divBdr>
                        </w:div>
                      </w:divsChild>
                    </w:div>
                    <w:div w:id="2015759344">
                      <w:marLeft w:val="0"/>
                      <w:marRight w:val="0"/>
                      <w:marTop w:val="0"/>
                      <w:marBottom w:val="0"/>
                      <w:divBdr>
                        <w:top w:val="none" w:sz="0" w:space="0" w:color="auto"/>
                        <w:left w:val="none" w:sz="0" w:space="0" w:color="auto"/>
                        <w:bottom w:val="none" w:sz="0" w:space="0" w:color="auto"/>
                        <w:right w:val="none" w:sz="0" w:space="0" w:color="auto"/>
                      </w:divBdr>
                      <w:divsChild>
                        <w:div w:id="670523538">
                          <w:marLeft w:val="0"/>
                          <w:marRight w:val="0"/>
                          <w:marTop w:val="0"/>
                          <w:marBottom w:val="0"/>
                          <w:divBdr>
                            <w:top w:val="none" w:sz="0" w:space="0" w:color="auto"/>
                            <w:left w:val="none" w:sz="0" w:space="0" w:color="auto"/>
                            <w:bottom w:val="none" w:sz="0" w:space="0" w:color="auto"/>
                            <w:right w:val="none" w:sz="0" w:space="0" w:color="auto"/>
                          </w:divBdr>
                        </w:div>
                      </w:divsChild>
                    </w:div>
                    <w:div w:id="2090416976">
                      <w:marLeft w:val="0"/>
                      <w:marRight w:val="0"/>
                      <w:marTop w:val="0"/>
                      <w:marBottom w:val="0"/>
                      <w:divBdr>
                        <w:top w:val="none" w:sz="0" w:space="0" w:color="auto"/>
                        <w:left w:val="none" w:sz="0" w:space="0" w:color="auto"/>
                        <w:bottom w:val="none" w:sz="0" w:space="0" w:color="auto"/>
                        <w:right w:val="none" w:sz="0" w:space="0" w:color="auto"/>
                      </w:divBdr>
                      <w:divsChild>
                        <w:div w:id="1828588161">
                          <w:marLeft w:val="0"/>
                          <w:marRight w:val="0"/>
                          <w:marTop w:val="0"/>
                          <w:marBottom w:val="0"/>
                          <w:divBdr>
                            <w:top w:val="none" w:sz="0" w:space="0" w:color="auto"/>
                            <w:left w:val="none" w:sz="0" w:space="0" w:color="auto"/>
                            <w:bottom w:val="none" w:sz="0" w:space="0" w:color="auto"/>
                            <w:right w:val="none" w:sz="0" w:space="0" w:color="auto"/>
                          </w:divBdr>
                        </w:div>
                      </w:divsChild>
                    </w:div>
                    <w:div w:id="2127579116">
                      <w:marLeft w:val="0"/>
                      <w:marRight w:val="0"/>
                      <w:marTop w:val="0"/>
                      <w:marBottom w:val="0"/>
                      <w:divBdr>
                        <w:top w:val="none" w:sz="0" w:space="0" w:color="auto"/>
                        <w:left w:val="none" w:sz="0" w:space="0" w:color="auto"/>
                        <w:bottom w:val="none" w:sz="0" w:space="0" w:color="auto"/>
                        <w:right w:val="none" w:sz="0" w:space="0" w:color="auto"/>
                      </w:divBdr>
                      <w:divsChild>
                        <w:div w:id="307325509">
                          <w:marLeft w:val="0"/>
                          <w:marRight w:val="0"/>
                          <w:marTop w:val="0"/>
                          <w:marBottom w:val="0"/>
                          <w:divBdr>
                            <w:top w:val="none" w:sz="0" w:space="0" w:color="auto"/>
                            <w:left w:val="none" w:sz="0" w:space="0" w:color="auto"/>
                            <w:bottom w:val="none" w:sz="0" w:space="0" w:color="auto"/>
                            <w:right w:val="none" w:sz="0" w:space="0" w:color="auto"/>
                          </w:divBdr>
                        </w:div>
                        <w:div w:id="449133438">
                          <w:marLeft w:val="0"/>
                          <w:marRight w:val="0"/>
                          <w:marTop w:val="0"/>
                          <w:marBottom w:val="0"/>
                          <w:divBdr>
                            <w:top w:val="none" w:sz="0" w:space="0" w:color="auto"/>
                            <w:left w:val="none" w:sz="0" w:space="0" w:color="auto"/>
                            <w:bottom w:val="none" w:sz="0" w:space="0" w:color="auto"/>
                            <w:right w:val="none" w:sz="0" w:space="0" w:color="auto"/>
                          </w:divBdr>
                        </w:div>
                        <w:div w:id="716515654">
                          <w:marLeft w:val="0"/>
                          <w:marRight w:val="0"/>
                          <w:marTop w:val="0"/>
                          <w:marBottom w:val="0"/>
                          <w:divBdr>
                            <w:top w:val="none" w:sz="0" w:space="0" w:color="auto"/>
                            <w:left w:val="none" w:sz="0" w:space="0" w:color="auto"/>
                            <w:bottom w:val="none" w:sz="0" w:space="0" w:color="auto"/>
                            <w:right w:val="none" w:sz="0" w:space="0" w:color="auto"/>
                          </w:divBdr>
                        </w:div>
                        <w:div w:id="1051878108">
                          <w:marLeft w:val="0"/>
                          <w:marRight w:val="0"/>
                          <w:marTop w:val="0"/>
                          <w:marBottom w:val="0"/>
                          <w:divBdr>
                            <w:top w:val="none" w:sz="0" w:space="0" w:color="auto"/>
                            <w:left w:val="none" w:sz="0" w:space="0" w:color="auto"/>
                            <w:bottom w:val="none" w:sz="0" w:space="0" w:color="auto"/>
                            <w:right w:val="none" w:sz="0" w:space="0" w:color="auto"/>
                          </w:divBdr>
                        </w:div>
                        <w:div w:id="16908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539406">
              <w:marLeft w:val="0"/>
              <w:marRight w:val="0"/>
              <w:marTop w:val="0"/>
              <w:marBottom w:val="0"/>
              <w:divBdr>
                <w:top w:val="none" w:sz="0" w:space="0" w:color="auto"/>
                <w:left w:val="none" w:sz="0" w:space="0" w:color="auto"/>
                <w:bottom w:val="none" w:sz="0" w:space="0" w:color="auto"/>
                <w:right w:val="none" w:sz="0" w:space="0" w:color="auto"/>
              </w:divBdr>
            </w:div>
            <w:div w:id="20590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570100">
      <w:bodyDiv w:val="1"/>
      <w:marLeft w:val="0"/>
      <w:marRight w:val="0"/>
      <w:marTop w:val="0"/>
      <w:marBottom w:val="0"/>
      <w:divBdr>
        <w:top w:val="none" w:sz="0" w:space="0" w:color="auto"/>
        <w:left w:val="none" w:sz="0" w:space="0" w:color="auto"/>
        <w:bottom w:val="none" w:sz="0" w:space="0" w:color="auto"/>
        <w:right w:val="none" w:sz="0" w:space="0" w:color="auto"/>
      </w:divBdr>
    </w:div>
    <w:div w:id="1401371619">
      <w:bodyDiv w:val="1"/>
      <w:marLeft w:val="0"/>
      <w:marRight w:val="0"/>
      <w:marTop w:val="0"/>
      <w:marBottom w:val="0"/>
      <w:divBdr>
        <w:top w:val="none" w:sz="0" w:space="0" w:color="auto"/>
        <w:left w:val="none" w:sz="0" w:space="0" w:color="auto"/>
        <w:bottom w:val="none" w:sz="0" w:space="0" w:color="auto"/>
        <w:right w:val="none" w:sz="0" w:space="0" w:color="auto"/>
      </w:divBdr>
      <w:divsChild>
        <w:div w:id="17244513">
          <w:marLeft w:val="0"/>
          <w:marRight w:val="0"/>
          <w:marTop w:val="0"/>
          <w:marBottom w:val="0"/>
          <w:divBdr>
            <w:top w:val="none" w:sz="0" w:space="0" w:color="auto"/>
            <w:left w:val="none" w:sz="0" w:space="0" w:color="auto"/>
            <w:bottom w:val="none" w:sz="0" w:space="0" w:color="auto"/>
            <w:right w:val="none" w:sz="0" w:space="0" w:color="auto"/>
          </w:divBdr>
        </w:div>
        <w:div w:id="31075521">
          <w:marLeft w:val="0"/>
          <w:marRight w:val="0"/>
          <w:marTop w:val="0"/>
          <w:marBottom w:val="0"/>
          <w:divBdr>
            <w:top w:val="none" w:sz="0" w:space="0" w:color="auto"/>
            <w:left w:val="none" w:sz="0" w:space="0" w:color="auto"/>
            <w:bottom w:val="none" w:sz="0" w:space="0" w:color="auto"/>
            <w:right w:val="none" w:sz="0" w:space="0" w:color="auto"/>
          </w:divBdr>
        </w:div>
        <w:div w:id="54743595">
          <w:marLeft w:val="0"/>
          <w:marRight w:val="0"/>
          <w:marTop w:val="0"/>
          <w:marBottom w:val="0"/>
          <w:divBdr>
            <w:top w:val="none" w:sz="0" w:space="0" w:color="auto"/>
            <w:left w:val="none" w:sz="0" w:space="0" w:color="auto"/>
            <w:bottom w:val="none" w:sz="0" w:space="0" w:color="auto"/>
            <w:right w:val="none" w:sz="0" w:space="0" w:color="auto"/>
          </w:divBdr>
        </w:div>
        <w:div w:id="57091282">
          <w:marLeft w:val="0"/>
          <w:marRight w:val="0"/>
          <w:marTop w:val="0"/>
          <w:marBottom w:val="0"/>
          <w:divBdr>
            <w:top w:val="none" w:sz="0" w:space="0" w:color="auto"/>
            <w:left w:val="none" w:sz="0" w:space="0" w:color="auto"/>
            <w:bottom w:val="none" w:sz="0" w:space="0" w:color="auto"/>
            <w:right w:val="none" w:sz="0" w:space="0" w:color="auto"/>
          </w:divBdr>
        </w:div>
        <w:div w:id="60911861">
          <w:marLeft w:val="0"/>
          <w:marRight w:val="0"/>
          <w:marTop w:val="0"/>
          <w:marBottom w:val="0"/>
          <w:divBdr>
            <w:top w:val="none" w:sz="0" w:space="0" w:color="auto"/>
            <w:left w:val="none" w:sz="0" w:space="0" w:color="auto"/>
            <w:bottom w:val="none" w:sz="0" w:space="0" w:color="auto"/>
            <w:right w:val="none" w:sz="0" w:space="0" w:color="auto"/>
          </w:divBdr>
        </w:div>
        <w:div w:id="79522392">
          <w:marLeft w:val="0"/>
          <w:marRight w:val="0"/>
          <w:marTop w:val="0"/>
          <w:marBottom w:val="0"/>
          <w:divBdr>
            <w:top w:val="none" w:sz="0" w:space="0" w:color="auto"/>
            <w:left w:val="none" w:sz="0" w:space="0" w:color="auto"/>
            <w:bottom w:val="none" w:sz="0" w:space="0" w:color="auto"/>
            <w:right w:val="none" w:sz="0" w:space="0" w:color="auto"/>
          </w:divBdr>
        </w:div>
        <w:div w:id="119345736">
          <w:marLeft w:val="0"/>
          <w:marRight w:val="0"/>
          <w:marTop w:val="0"/>
          <w:marBottom w:val="0"/>
          <w:divBdr>
            <w:top w:val="none" w:sz="0" w:space="0" w:color="auto"/>
            <w:left w:val="none" w:sz="0" w:space="0" w:color="auto"/>
            <w:bottom w:val="none" w:sz="0" w:space="0" w:color="auto"/>
            <w:right w:val="none" w:sz="0" w:space="0" w:color="auto"/>
          </w:divBdr>
        </w:div>
        <w:div w:id="207499147">
          <w:marLeft w:val="0"/>
          <w:marRight w:val="0"/>
          <w:marTop w:val="0"/>
          <w:marBottom w:val="0"/>
          <w:divBdr>
            <w:top w:val="none" w:sz="0" w:space="0" w:color="auto"/>
            <w:left w:val="none" w:sz="0" w:space="0" w:color="auto"/>
            <w:bottom w:val="none" w:sz="0" w:space="0" w:color="auto"/>
            <w:right w:val="none" w:sz="0" w:space="0" w:color="auto"/>
          </w:divBdr>
        </w:div>
        <w:div w:id="269364546">
          <w:marLeft w:val="0"/>
          <w:marRight w:val="0"/>
          <w:marTop w:val="0"/>
          <w:marBottom w:val="0"/>
          <w:divBdr>
            <w:top w:val="none" w:sz="0" w:space="0" w:color="auto"/>
            <w:left w:val="none" w:sz="0" w:space="0" w:color="auto"/>
            <w:bottom w:val="none" w:sz="0" w:space="0" w:color="auto"/>
            <w:right w:val="none" w:sz="0" w:space="0" w:color="auto"/>
          </w:divBdr>
        </w:div>
        <w:div w:id="291667477">
          <w:marLeft w:val="0"/>
          <w:marRight w:val="0"/>
          <w:marTop w:val="0"/>
          <w:marBottom w:val="0"/>
          <w:divBdr>
            <w:top w:val="none" w:sz="0" w:space="0" w:color="auto"/>
            <w:left w:val="none" w:sz="0" w:space="0" w:color="auto"/>
            <w:bottom w:val="none" w:sz="0" w:space="0" w:color="auto"/>
            <w:right w:val="none" w:sz="0" w:space="0" w:color="auto"/>
          </w:divBdr>
        </w:div>
        <w:div w:id="525796546">
          <w:marLeft w:val="0"/>
          <w:marRight w:val="0"/>
          <w:marTop w:val="0"/>
          <w:marBottom w:val="0"/>
          <w:divBdr>
            <w:top w:val="none" w:sz="0" w:space="0" w:color="auto"/>
            <w:left w:val="none" w:sz="0" w:space="0" w:color="auto"/>
            <w:bottom w:val="none" w:sz="0" w:space="0" w:color="auto"/>
            <w:right w:val="none" w:sz="0" w:space="0" w:color="auto"/>
          </w:divBdr>
        </w:div>
        <w:div w:id="584385600">
          <w:marLeft w:val="0"/>
          <w:marRight w:val="0"/>
          <w:marTop w:val="0"/>
          <w:marBottom w:val="0"/>
          <w:divBdr>
            <w:top w:val="none" w:sz="0" w:space="0" w:color="auto"/>
            <w:left w:val="none" w:sz="0" w:space="0" w:color="auto"/>
            <w:bottom w:val="none" w:sz="0" w:space="0" w:color="auto"/>
            <w:right w:val="none" w:sz="0" w:space="0" w:color="auto"/>
          </w:divBdr>
        </w:div>
        <w:div w:id="602223468">
          <w:marLeft w:val="0"/>
          <w:marRight w:val="0"/>
          <w:marTop w:val="0"/>
          <w:marBottom w:val="0"/>
          <w:divBdr>
            <w:top w:val="none" w:sz="0" w:space="0" w:color="auto"/>
            <w:left w:val="none" w:sz="0" w:space="0" w:color="auto"/>
            <w:bottom w:val="none" w:sz="0" w:space="0" w:color="auto"/>
            <w:right w:val="none" w:sz="0" w:space="0" w:color="auto"/>
          </w:divBdr>
        </w:div>
        <w:div w:id="661347188">
          <w:marLeft w:val="0"/>
          <w:marRight w:val="0"/>
          <w:marTop w:val="0"/>
          <w:marBottom w:val="0"/>
          <w:divBdr>
            <w:top w:val="none" w:sz="0" w:space="0" w:color="auto"/>
            <w:left w:val="none" w:sz="0" w:space="0" w:color="auto"/>
            <w:bottom w:val="none" w:sz="0" w:space="0" w:color="auto"/>
            <w:right w:val="none" w:sz="0" w:space="0" w:color="auto"/>
          </w:divBdr>
        </w:div>
        <w:div w:id="680815557">
          <w:marLeft w:val="0"/>
          <w:marRight w:val="0"/>
          <w:marTop w:val="0"/>
          <w:marBottom w:val="0"/>
          <w:divBdr>
            <w:top w:val="none" w:sz="0" w:space="0" w:color="auto"/>
            <w:left w:val="none" w:sz="0" w:space="0" w:color="auto"/>
            <w:bottom w:val="none" w:sz="0" w:space="0" w:color="auto"/>
            <w:right w:val="none" w:sz="0" w:space="0" w:color="auto"/>
          </w:divBdr>
        </w:div>
        <w:div w:id="723405241">
          <w:marLeft w:val="0"/>
          <w:marRight w:val="0"/>
          <w:marTop w:val="0"/>
          <w:marBottom w:val="0"/>
          <w:divBdr>
            <w:top w:val="none" w:sz="0" w:space="0" w:color="auto"/>
            <w:left w:val="none" w:sz="0" w:space="0" w:color="auto"/>
            <w:bottom w:val="none" w:sz="0" w:space="0" w:color="auto"/>
            <w:right w:val="none" w:sz="0" w:space="0" w:color="auto"/>
          </w:divBdr>
        </w:div>
        <w:div w:id="733968264">
          <w:marLeft w:val="0"/>
          <w:marRight w:val="0"/>
          <w:marTop w:val="0"/>
          <w:marBottom w:val="0"/>
          <w:divBdr>
            <w:top w:val="none" w:sz="0" w:space="0" w:color="auto"/>
            <w:left w:val="none" w:sz="0" w:space="0" w:color="auto"/>
            <w:bottom w:val="none" w:sz="0" w:space="0" w:color="auto"/>
            <w:right w:val="none" w:sz="0" w:space="0" w:color="auto"/>
          </w:divBdr>
        </w:div>
        <w:div w:id="765227312">
          <w:marLeft w:val="0"/>
          <w:marRight w:val="0"/>
          <w:marTop w:val="0"/>
          <w:marBottom w:val="0"/>
          <w:divBdr>
            <w:top w:val="none" w:sz="0" w:space="0" w:color="auto"/>
            <w:left w:val="none" w:sz="0" w:space="0" w:color="auto"/>
            <w:bottom w:val="none" w:sz="0" w:space="0" w:color="auto"/>
            <w:right w:val="none" w:sz="0" w:space="0" w:color="auto"/>
          </w:divBdr>
        </w:div>
        <w:div w:id="840580313">
          <w:marLeft w:val="0"/>
          <w:marRight w:val="0"/>
          <w:marTop w:val="0"/>
          <w:marBottom w:val="0"/>
          <w:divBdr>
            <w:top w:val="none" w:sz="0" w:space="0" w:color="auto"/>
            <w:left w:val="none" w:sz="0" w:space="0" w:color="auto"/>
            <w:bottom w:val="none" w:sz="0" w:space="0" w:color="auto"/>
            <w:right w:val="none" w:sz="0" w:space="0" w:color="auto"/>
          </w:divBdr>
        </w:div>
        <w:div w:id="967399810">
          <w:marLeft w:val="0"/>
          <w:marRight w:val="0"/>
          <w:marTop w:val="0"/>
          <w:marBottom w:val="0"/>
          <w:divBdr>
            <w:top w:val="none" w:sz="0" w:space="0" w:color="auto"/>
            <w:left w:val="none" w:sz="0" w:space="0" w:color="auto"/>
            <w:bottom w:val="none" w:sz="0" w:space="0" w:color="auto"/>
            <w:right w:val="none" w:sz="0" w:space="0" w:color="auto"/>
          </w:divBdr>
        </w:div>
        <w:div w:id="1069885049">
          <w:marLeft w:val="0"/>
          <w:marRight w:val="0"/>
          <w:marTop w:val="0"/>
          <w:marBottom w:val="0"/>
          <w:divBdr>
            <w:top w:val="none" w:sz="0" w:space="0" w:color="auto"/>
            <w:left w:val="none" w:sz="0" w:space="0" w:color="auto"/>
            <w:bottom w:val="none" w:sz="0" w:space="0" w:color="auto"/>
            <w:right w:val="none" w:sz="0" w:space="0" w:color="auto"/>
          </w:divBdr>
        </w:div>
        <w:div w:id="1090656646">
          <w:marLeft w:val="0"/>
          <w:marRight w:val="0"/>
          <w:marTop w:val="0"/>
          <w:marBottom w:val="0"/>
          <w:divBdr>
            <w:top w:val="none" w:sz="0" w:space="0" w:color="auto"/>
            <w:left w:val="none" w:sz="0" w:space="0" w:color="auto"/>
            <w:bottom w:val="none" w:sz="0" w:space="0" w:color="auto"/>
            <w:right w:val="none" w:sz="0" w:space="0" w:color="auto"/>
          </w:divBdr>
        </w:div>
        <w:div w:id="1111823659">
          <w:marLeft w:val="0"/>
          <w:marRight w:val="0"/>
          <w:marTop w:val="0"/>
          <w:marBottom w:val="0"/>
          <w:divBdr>
            <w:top w:val="none" w:sz="0" w:space="0" w:color="auto"/>
            <w:left w:val="none" w:sz="0" w:space="0" w:color="auto"/>
            <w:bottom w:val="none" w:sz="0" w:space="0" w:color="auto"/>
            <w:right w:val="none" w:sz="0" w:space="0" w:color="auto"/>
          </w:divBdr>
        </w:div>
        <w:div w:id="1177420658">
          <w:marLeft w:val="0"/>
          <w:marRight w:val="0"/>
          <w:marTop w:val="0"/>
          <w:marBottom w:val="0"/>
          <w:divBdr>
            <w:top w:val="none" w:sz="0" w:space="0" w:color="auto"/>
            <w:left w:val="none" w:sz="0" w:space="0" w:color="auto"/>
            <w:bottom w:val="none" w:sz="0" w:space="0" w:color="auto"/>
            <w:right w:val="none" w:sz="0" w:space="0" w:color="auto"/>
          </w:divBdr>
        </w:div>
        <w:div w:id="1250502048">
          <w:marLeft w:val="0"/>
          <w:marRight w:val="0"/>
          <w:marTop w:val="0"/>
          <w:marBottom w:val="0"/>
          <w:divBdr>
            <w:top w:val="none" w:sz="0" w:space="0" w:color="auto"/>
            <w:left w:val="none" w:sz="0" w:space="0" w:color="auto"/>
            <w:bottom w:val="none" w:sz="0" w:space="0" w:color="auto"/>
            <w:right w:val="none" w:sz="0" w:space="0" w:color="auto"/>
          </w:divBdr>
        </w:div>
        <w:div w:id="1253509278">
          <w:marLeft w:val="0"/>
          <w:marRight w:val="0"/>
          <w:marTop w:val="0"/>
          <w:marBottom w:val="0"/>
          <w:divBdr>
            <w:top w:val="none" w:sz="0" w:space="0" w:color="auto"/>
            <w:left w:val="none" w:sz="0" w:space="0" w:color="auto"/>
            <w:bottom w:val="none" w:sz="0" w:space="0" w:color="auto"/>
            <w:right w:val="none" w:sz="0" w:space="0" w:color="auto"/>
          </w:divBdr>
        </w:div>
        <w:div w:id="1287271626">
          <w:marLeft w:val="0"/>
          <w:marRight w:val="0"/>
          <w:marTop w:val="0"/>
          <w:marBottom w:val="0"/>
          <w:divBdr>
            <w:top w:val="none" w:sz="0" w:space="0" w:color="auto"/>
            <w:left w:val="none" w:sz="0" w:space="0" w:color="auto"/>
            <w:bottom w:val="none" w:sz="0" w:space="0" w:color="auto"/>
            <w:right w:val="none" w:sz="0" w:space="0" w:color="auto"/>
          </w:divBdr>
        </w:div>
        <w:div w:id="1303121070">
          <w:marLeft w:val="0"/>
          <w:marRight w:val="0"/>
          <w:marTop w:val="0"/>
          <w:marBottom w:val="0"/>
          <w:divBdr>
            <w:top w:val="none" w:sz="0" w:space="0" w:color="auto"/>
            <w:left w:val="none" w:sz="0" w:space="0" w:color="auto"/>
            <w:bottom w:val="none" w:sz="0" w:space="0" w:color="auto"/>
            <w:right w:val="none" w:sz="0" w:space="0" w:color="auto"/>
          </w:divBdr>
        </w:div>
        <w:div w:id="1340618219">
          <w:marLeft w:val="0"/>
          <w:marRight w:val="0"/>
          <w:marTop w:val="0"/>
          <w:marBottom w:val="0"/>
          <w:divBdr>
            <w:top w:val="none" w:sz="0" w:space="0" w:color="auto"/>
            <w:left w:val="none" w:sz="0" w:space="0" w:color="auto"/>
            <w:bottom w:val="none" w:sz="0" w:space="0" w:color="auto"/>
            <w:right w:val="none" w:sz="0" w:space="0" w:color="auto"/>
          </w:divBdr>
        </w:div>
        <w:div w:id="1340808841">
          <w:marLeft w:val="0"/>
          <w:marRight w:val="0"/>
          <w:marTop w:val="0"/>
          <w:marBottom w:val="0"/>
          <w:divBdr>
            <w:top w:val="none" w:sz="0" w:space="0" w:color="auto"/>
            <w:left w:val="none" w:sz="0" w:space="0" w:color="auto"/>
            <w:bottom w:val="none" w:sz="0" w:space="0" w:color="auto"/>
            <w:right w:val="none" w:sz="0" w:space="0" w:color="auto"/>
          </w:divBdr>
        </w:div>
        <w:div w:id="1500467215">
          <w:marLeft w:val="0"/>
          <w:marRight w:val="0"/>
          <w:marTop w:val="0"/>
          <w:marBottom w:val="0"/>
          <w:divBdr>
            <w:top w:val="none" w:sz="0" w:space="0" w:color="auto"/>
            <w:left w:val="none" w:sz="0" w:space="0" w:color="auto"/>
            <w:bottom w:val="none" w:sz="0" w:space="0" w:color="auto"/>
            <w:right w:val="none" w:sz="0" w:space="0" w:color="auto"/>
          </w:divBdr>
        </w:div>
        <w:div w:id="1506049579">
          <w:marLeft w:val="0"/>
          <w:marRight w:val="0"/>
          <w:marTop w:val="0"/>
          <w:marBottom w:val="0"/>
          <w:divBdr>
            <w:top w:val="none" w:sz="0" w:space="0" w:color="auto"/>
            <w:left w:val="none" w:sz="0" w:space="0" w:color="auto"/>
            <w:bottom w:val="none" w:sz="0" w:space="0" w:color="auto"/>
            <w:right w:val="none" w:sz="0" w:space="0" w:color="auto"/>
          </w:divBdr>
        </w:div>
        <w:div w:id="1546522869">
          <w:marLeft w:val="0"/>
          <w:marRight w:val="0"/>
          <w:marTop w:val="0"/>
          <w:marBottom w:val="0"/>
          <w:divBdr>
            <w:top w:val="none" w:sz="0" w:space="0" w:color="auto"/>
            <w:left w:val="none" w:sz="0" w:space="0" w:color="auto"/>
            <w:bottom w:val="none" w:sz="0" w:space="0" w:color="auto"/>
            <w:right w:val="none" w:sz="0" w:space="0" w:color="auto"/>
          </w:divBdr>
        </w:div>
        <w:div w:id="1585795465">
          <w:marLeft w:val="0"/>
          <w:marRight w:val="0"/>
          <w:marTop w:val="0"/>
          <w:marBottom w:val="0"/>
          <w:divBdr>
            <w:top w:val="none" w:sz="0" w:space="0" w:color="auto"/>
            <w:left w:val="none" w:sz="0" w:space="0" w:color="auto"/>
            <w:bottom w:val="none" w:sz="0" w:space="0" w:color="auto"/>
            <w:right w:val="none" w:sz="0" w:space="0" w:color="auto"/>
          </w:divBdr>
        </w:div>
        <w:div w:id="1586651387">
          <w:marLeft w:val="0"/>
          <w:marRight w:val="0"/>
          <w:marTop w:val="0"/>
          <w:marBottom w:val="0"/>
          <w:divBdr>
            <w:top w:val="none" w:sz="0" w:space="0" w:color="auto"/>
            <w:left w:val="none" w:sz="0" w:space="0" w:color="auto"/>
            <w:bottom w:val="none" w:sz="0" w:space="0" w:color="auto"/>
            <w:right w:val="none" w:sz="0" w:space="0" w:color="auto"/>
          </w:divBdr>
        </w:div>
        <w:div w:id="1613510711">
          <w:marLeft w:val="0"/>
          <w:marRight w:val="0"/>
          <w:marTop w:val="0"/>
          <w:marBottom w:val="0"/>
          <w:divBdr>
            <w:top w:val="none" w:sz="0" w:space="0" w:color="auto"/>
            <w:left w:val="none" w:sz="0" w:space="0" w:color="auto"/>
            <w:bottom w:val="none" w:sz="0" w:space="0" w:color="auto"/>
            <w:right w:val="none" w:sz="0" w:space="0" w:color="auto"/>
          </w:divBdr>
        </w:div>
        <w:div w:id="1621373345">
          <w:marLeft w:val="0"/>
          <w:marRight w:val="0"/>
          <w:marTop w:val="0"/>
          <w:marBottom w:val="0"/>
          <w:divBdr>
            <w:top w:val="none" w:sz="0" w:space="0" w:color="auto"/>
            <w:left w:val="none" w:sz="0" w:space="0" w:color="auto"/>
            <w:bottom w:val="none" w:sz="0" w:space="0" w:color="auto"/>
            <w:right w:val="none" w:sz="0" w:space="0" w:color="auto"/>
          </w:divBdr>
        </w:div>
        <w:div w:id="1625498817">
          <w:marLeft w:val="0"/>
          <w:marRight w:val="0"/>
          <w:marTop w:val="0"/>
          <w:marBottom w:val="0"/>
          <w:divBdr>
            <w:top w:val="none" w:sz="0" w:space="0" w:color="auto"/>
            <w:left w:val="none" w:sz="0" w:space="0" w:color="auto"/>
            <w:bottom w:val="none" w:sz="0" w:space="0" w:color="auto"/>
            <w:right w:val="none" w:sz="0" w:space="0" w:color="auto"/>
          </w:divBdr>
        </w:div>
        <w:div w:id="1738939273">
          <w:marLeft w:val="0"/>
          <w:marRight w:val="0"/>
          <w:marTop w:val="0"/>
          <w:marBottom w:val="0"/>
          <w:divBdr>
            <w:top w:val="none" w:sz="0" w:space="0" w:color="auto"/>
            <w:left w:val="none" w:sz="0" w:space="0" w:color="auto"/>
            <w:bottom w:val="none" w:sz="0" w:space="0" w:color="auto"/>
            <w:right w:val="none" w:sz="0" w:space="0" w:color="auto"/>
          </w:divBdr>
        </w:div>
        <w:div w:id="1740403098">
          <w:marLeft w:val="0"/>
          <w:marRight w:val="0"/>
          <w:marTop w:val="0"/>
          <w:marBottom w:val="0"/>
          <w:divBdr>
            <w:top w:val="none" w:sz="0" w:space="0" w:color="auto"/>
            <w:left w:val="none" w:sz="0" w:space="0" w:color="auto"/>
            <w:bottom w:val="none" w:sz="0" w:space="0" w:color="auto"/>
            <w:right w:val="none" w:sz="0" w:space="0" w:color="auto"/>
          </w:divBdr>
        </w:div>
        <w:div w:id="1816411113">
          <w:marLeft w:val="0"/>
          <w:marRight w:val="0"/>
          <w:marTop w:val="0"/>
          <w:marBottom w:val="0"/>
          <w:divBdr>
            <w:top w:val="none" w:sz="0" w:space="0" w:color="auto"/>
            <w:left w:val="none" w:sz="0" w:space="0" w:color="auto"/>
            <w:bottom w:val="none" w:sz="0" w:space="0" w:color="auto"/>
            <w:right w:val="none" w:sz="0" w:space="0" w:color="auto"/>
          </w:divBdr>
        </w:div>
        <w:div w:id="1839150395">
          <w:marLeft w:val="0"/>
          <w:marRight w:val="0"/>
          <w:marTop w:val="0"/>
          <w:marBottom w:val="0"/>
          <w:divBdr>
            <w:top w:val="none" w:sz="0" w:space="0" w:color="auto"/>
            <w:left w:val="none" w:sz="0" w:space="0" w:color="auto"/>
            <w:bottom w:val="none" w:sz="0" w:space="0" w:color="auto"/>
            <w:right w:val="none" w:sz="0" w:space="0" w:color="auto"/>
          </w:divBdr>
        </w:div>
        <w:div w:id="1852719211">
          <w:marLeft w:val="0"/>
          <w:marRight w:val="0"/>
          <w:marTop w:val="0"/>
          <w:marBottom w:val="0"/>
          <w:divBdr>
            <w:top w:val="none" w:sz="0" w:space="0" w:color="auto"/>
            <w:left w:val="none" w:sz="0" w:space="0" w:color="auto"/>
            <w:bottom w:val="none" w:sz="0" w:space="0" w:color="auto"/>
            <w:right w:val="none" w:sz="0" w:space="0" w:color="auto"/>
          </w:divBdr>
        </w:div>
        <w:div w:id="1856453377">
          <w:marLeft w:val="0"/>
          <w:marRight w:val="0"/>
          <w:marTop w:val="0"/>
          <w:marBottom w:val="0"/>
          <w:divBdr>
            <w:top w:val="none" w:sz="0" w:space="0" w:color="auto"/>
            <w:left w:val="none" w:sz="0" w:space="0" w:color="auto"/>
            <w:bottom w:val="none" w:sz="0" w:space="0" w:color="auto"/>
            <w:right w:val="none" w:sz="0" w:space="0" w:color="auto"/>
          </w:divBdr>
        </w:div>
        <w:div w:id="1916623764">
          <w:marLeft w:val="0"/>
          <w:marRight w:val="0"/>
          <w:marTop w:val="0"/>
          <w:marBottom w:val="0"/>
          <w:divBdr>
            <w:top w:val="none" w:sz="0" w:space="0" w:color="auto"/>
            <w:left w:val="none" w:sz="0" w:space="0" w:color="auto"/>
            <w:bottom w:val="none" w:sz="0" w:space="0" w:color="auto"/>
            <w:right w:val="none" w:sz="0" w:space="0" w:color="auto"/>
          </w:divBdr>
        </w:div>
        <w:div w:id="1952013161">
          <w:marLeft w:val="0"/>
          <w:marRight w:val="0"/>
          <w:marTop w:val="0"/>
          <w:marBottom w:val="0"/>
          <w:divBdr>
            <w:top w:val="none" w:sz="0" w:space="0" w:color="auto"/>
            <w:left w:val="none" w:sz="0" w:space="0" w:color="auto"/>
            <w:bottom w:val="none" w:sz="0" w:space="0" w:color="auto"/>
            <w:right w:val="none" w:sz="0" w:space="0" w:color="auto"/>
          </w:divBdr>
        </w:div>
        <w:div w:id="2048873531">
          <w:marLeft w:val="0"/>
          <w:marRight w:val="0"/>
          <w:marTop w:val="0"/>
          <w:marBottom w:val="0"/>
          <w:divBdr>
            <w:top w:val="none" w:sz="0" w:space="0" w:color="auto"/>
            <w:left w:val="none" w:sz="0" w:space="0" w:color="auto"/>
            <w:bottom w:val="none" w:sz="0" w:space="0" w:color="auto"/>
            <w:right w:val="none" w:sz="0" w:space="0" w:color="auto"/>
          </w:divBdr>
        </w:div>
        <w:div w:id="2108042172">
          <w:marLeft w:val="0"/>
          <w:marRight w:val="0"/>
          <w:marTop w:val="0"/>
          <w:marBottom w:val="0"/>
          <w:divBdr>
            <w:top w:val="none" w:sz="0" w:space="0" w:color="auto"/>
            <w:left w:val="none" w:sz="0" w:space="0" w:color="auto"/>
            <w:bottom w:val="none" w:sz="0" w:space="0" w:color="auto"/>
            <w:right w:val="none" w:sz="0" w:space="0" w:color="auto"/>
          </w:divBdr>
        </w:div>
      </w:divsChild>
    </w:div>
    <w:div w:id="1407606144">
      <w:bodyDiv w:val="1"/>
      <w:marLeft w:val="0"/>
      <w:marRight w:val="0"/>
      <w:marTop w:val="0"/>
      <w:marBottom w:val="0"/>
      <w:divBdr>
        <w:top w:val="none" w:sz="0" w:space="0" w:color="auto"/>
        <w:left w:val="none" w:sz="0" w:space="0" w:color="auto"/>
        <w:bottom w:val="none" w:sz="0" w:space="0" w:color="auto"/>
        <w:right w:val="none" w:sz="0" w:space="0" w:color="auto"/>
      </w:divBdr>
      <w:divsChild>
        <w:div w:id="784350448">
          <w:marLeft w:val="0"/>
          <w:marRight w:val="0"/>
          <w:marTop w:val="0"/>
          <w:marBottom w:val="0"/>
          <w:divBdr>
            <w:top w:val="none" w:sz="0" w:space="0" w:color="auto"/>
            <w:left w:val="none" w:sz="0" w:space="0" w:color="auto"/>
            <w:bottom w:val="none" w:sz="0" w:space="0" w:color="auto"/>
            <w:right w:val="none" w:sz="0" w:space="0" w:color="auto"/>
          </w:divBdr>
          <w:divsChild>
            <w:div w:id="243758293">
              <w:marLeft w:val="0"/>
              <w:marRight w:val="0"/>
              <w:marTop w:val="0"/>
              <w:marBottom w:val="0"/>
              <w:divBdr>
                <w:top w:val="none" w:sz="0" w:space="0" w:color="auto"/>
                <w:left w:val="none" w:sz="0" w:space="0" w:color="auto"/>
                <w:bottom w:val="none" w:sz="0" w:space="0" w:color="auto"/>
                <w:right w:val="none" w:sz="0" w:space="0" w:color="auto"/>
              </w:divBdr>
              <w:divsChild>
                <w:div w:id="16808239">
                  <w:marLeft w:val="0"/>
                  <w:marRight w:val="0"/>
                  <w:marTop w:val="0"/>
                  <w:marBottom w:val="0"/>
                  <w:divBdr>
                    <w:top w:val="none" w:sz="0" w:space="0" w:color="auto"/>
                    <w:left w:val="none" w:sz="0" w:space="0" w:color="auto"/>
                    <w:bottom w:val="none" w:sz="0" w:space="0" w:color="auto"/>
                    <w:right w:val="none" w:sz="0" w:space="0" w:color="auto"/>
                  </w:divBdr>
                </w:div>
                <w:div w:id="105197102">
                  <w:marLeft w:val="0"/>
                  <w:marRight w:val="0"/>
                  <w:marTop w:val="0"/>
                  <w:marBottom w:val="0"/>
                  <w:divBdr>
                    <w:top w:val="none" w:sz="0" w:space="0" w:color="auto"/>
                    <w:left w:val="none" w:sz="0" w:space="0" w:color="auto"/>
                    <w:bottom w:val="none" w:sz="0" w:space="0" w:color="auto"/>
                    <w:right w:val="none" w:sz="0" w:space="0" w:color="auto"/>
                  </w:divBdr>
                </w:div>
                <w:div w:id="365953060">
                  <w:marLeft w:val="0"/>
                  <w:marRight w:val="0"/>
                  <w:marTop w:val="0"/>
                  <w:marBottom w:val="0"/>
                  <w:divBdr>
                    <w:top w:val="none" w:sz="0" w:space="0" w:color="auto"/>
                    <w:left w:val="none" w:sz="0" w:space="0" w:color="auto"/>
                    <w:bottom w:val="none" w:sz="0" w:space="0" w:color="auto"/>
                    <w:right w:val="none" w:sz="0" w:space="0" w:color="auto"/>
                  </w:divBdr>
                </w:div>
                <w:div w:id="673655944">
                  <w:marLeft w:val="0"/>
                  <w:marRight w:val="0"/>
                  <w:marTop w:val="0"/>
                  <w:marBottom w:val="0"/>
                  <w:divBdr>
                    <w:top w:val="none" w:sz="0" w:space="0" w:color="auto"/>
                    <w:left w:val="none" w:sz="0" w:space="0" w:color="auto"/>
                    <w:bottom w:val="none" w:sz="0" w:space="0" w:color="auto"/>
                    <w:right w:val="none" w:sz="0" w:space="0" w:color="auto"/>
                  </w:divBdr>
                </w:div>
                <w:div w:id="841237095">
                  <w:marLeft w:val="0"/>
                  <w:marRight w:val="0"/>
                  <w:marTop w:val="0"/>
                  <w:marBottom w:val="0"/>
                  <w:divBdr>
                    <w:top w:val="none" w:sz="0" w:space="0" w:color="auto"/>
                    <w:left w:val="none" w:sz="0" w:space="0" w:color="auto"/>
                    <w:bottom w:val="none" w:sz="0" w:space="0" w:color="auto"/>
                    <w:right w:val="none" w:sz="0" w:space="0" w:color="auto"/>
                  </w:divBdr>
                </w:div>
                <w:div w:id="884414467">
                  <w:marLeft w:val="0"/>
                  <w:marRight w:val="0"/>
                  <w:marTop w:val="0"/>
                  <w:marBottom w:val="0"/>
                  <w:divBdr>
                    <w:top w:val="none" w:sz="0" w:space="0" w:color="auto"/>
                    <w:left w:val="none" w:sz="0" w:space="0" w:color="auto"/>
                    <w:bottom w:val="none" w:sz="0" w:space="0" w:color="auto"/>
                    <w:right w:val="none" w:sz="0" w:space="0" w:color="auto"/>
                  </w:divBdr>
                </w:div>
                <w:div w:id="1022900329">
                  <w:marLeft w:val="0"/>
                  <w:marRight w:val="0"/>
                  <w:marTop w:val="0"/>
                  <w:marBottom w:val="0"/>
                  <w:divBdr>
                    <w:top w:val="none" w:sz="0" w:space="0" w:color="auto"/>
                    <w:left w:val="none" w:sz="0" w:space="0" w:color="auto"/>
                    <w:bottom w:val="none" w:sz="0" w:space="0" w:color="auto"/>
                    <w:right w:val="none" w:sz="0" w:space="0" w:color="auto"/>
                  </w:divBdr>
                </w:div>
                <w:div w:id="1115755723">
                  <w:marLeft w:val="0"/>
                  <w:marRight w:val="0"/>
                  <w:marTop w:val="0"/>
                  <w:marBottom w:val="0"/>
                  <w:divBdr>
                    <w:top w:val="none" w:sz="0" w:space="0" w:color="auto"/>
                    <w:left w:val="none" w:sz="0" w:space="0" w:color="auto"/>
                    <w:bottom w:val="none" w:sz="0" w:space="0" w:color="auto"/>
                    <w:right w:val="none" w:sz="0" w:space="0" w:color="auto"/>
                  </w:divBdr>
                </w:div>
                <w:div w:id="1130897760">
                  <w:marLeft w:val="0"/>
                  <w:marRight w:val="0"/>
                  <w:marTop w:val="0"/>
                  <w:marBottom w:val="0"/>
                  <w:divBdr>
                    <w:top w:val="none" w:sz="0" w:space="0" w:color="auto"/>
                    <w:left w:val="none" w:sz="0" w:space="0" w:color="auto"/>
                    <w:bottom w:val="none" w:sz="0" w:space="0" w:color="auto"/>
                    <w:right w:val="none" w:sz="0" w:space="0" w:color="auto"/>
                  </w:divBdr>
                </w:div>
                <w:div w:id="1327124596">
                  <w:marLeft w:val="0"/>
                  <w:marRight w:val="0"/>
                  <w:marTop w:val="0"/>
                  <w:marBottom w:val="0"/>
                  <w:divBdr>
                    <w:top w:val="none" w:sz="0" w:space="0" w:color="auto"/>
                    <w:left w:val="none" w:sz="0" w:space="0" w:color="auto"/>
                    <w:bottom w:val="none" w:sz="0" w:space="0" w:color="auto"/>
                    <w:right w:val="none" w:sz="0" w:space="0" w:color="auto"/>
                  </w:divBdr>
                </w:div>
                <w:div w:id="1334264175">
                  <w:marLeft w:val="0"/>
                  <w:marRight w:val="0"/>
                  <w:marTop w:val="0"/>
                  <w:marBottom w:val="0"/>
                  <w:divBdr>
                    <w:top w:val="none" w:sz="0" w:space="0" w:color="auto"/>
                    <w:left w:val="none" w:sz="0" w:space="0" w:color="auto"/>
                    <w:bottom w:val="none" w:sz="0" w:space="0" w:color="auto"/>
                    <w:right w:val="none" w:sz="0" w:space="0" w:color="auto"/>
                  </w:divBdr>
                </w:div>
                <w:div w:id="1521047255">
                  <w:marLeft w:val="0"/>
                  <w:marRight w:val="0"/>
                  <w:marTop w:val="0"/>
                  <w:marBottom w:val="0"/>
                  <w:divBdr>
                    <w:top w:val="none" w:sz="0" w:space="0" w:color="auto"/>
                    <w:left w:val="none" w:sz="0" w:space="0" w:color="auto"/>
                    <w:bottom w:val="none" w:sz="0" w:space="0" w:color="auto"/>
                    <w:right w:val="none" w:sz="0" w:space="0" w:color="auto"/>
                  </w:divBdr>
                </w:div>
                <w:div w:id="1568766270">
                  <w:marLeft w:val="0"/>
                  <w:marRight w:val="0"/>
                  <w:marTop w:val="0"/>
                  <w:marBottom w:val="0"/>
                  <w:divBdr>
                    <w:top w:val="none" w:sz="0" w:space="0" w:color="auto"/>
                    <w:left w:val="none" w:sz="0" w:space="0" w:color="auto"/>
                    <w:bottom w:val="none" w:sz="0" w:space="0" w:color="auto"/>
                    <w:right w:val="none" w:sz="0" w:space="0" w:color="auto"/>
                  </w:divBdr>
                </w:div>
                <w:div w:id="1700009082">
                  <w:marLeft w:val="0"/>
                  <w:marRight w:val="0"/>
                  <w:marTop w:val="0"/>
                  <w:marBottom w:val="0"/>
                  <w:divBdr>
                    <w:top w:val="none" w:sz="0" w:space="0" w:color="auto"/>
                    <w:left w:val="none" w:sz="0" w:space="0" w:color="auto"/>
                    <w:bottom w:val="none" w:sz="0" w:space="0" w:color="auto"/>
                    <w:right w:val="none" w:sz="0" w:space="0" w:color="auto"/>
                  </w:divBdr>
                </w:div>
                <w:div w:id="1752776834">
                  <w:marLeft w:val="0"/>
                  <w:marRight w:val="0"/>
                  <w:marTop w:val="0"/>
                  <w:marBottom w:val="0"/>
                  <w:divBdr>
                    <w:top w:val="none" w:sz="0" w:space="0" w:color="auto"/>
                    <w:left w:val="none" w:sz="0" w:space="0" w:color="auto"/>
                    <w:bottom w:val="none" w:sz="0" w:space="0" w:color="auto"/>
                    <w:right w:val="none" w:sz="0" w:space="0" w:color="auto"/>
                  </w:divBdr>
                </w:div>
                <w:div w:id="1770000016">
                  <w:marLeft w:val="0"/>
                  <w:marRight w:val="0"/>
                  <w:marTop w:val="0"/>
                  <w:marBottom w:val="0"/>
                  <w:divBdr>
                    <w:top w:val="none" w:sz="0" w:space="0" w:color="auto"/>
                    <w:left w:val="none" w:sz="0" w:space="0" w:color="auto"/>
                    <w:bottom w:val="none" w:sz="0" w:space="0" w:color="auto"/>
                    <w:right w:val="none" w:sz="0" w:space="0" w:color="auto"/>
                  </w:divBdr>
                </w:div>
                <w:div w:id="1859661893">
                  <w:marLeft w:val="0"/>
                  <w:marRight w:val="0"/>
                  <w:marTop w:val="0"/>
                  <w:marBottom w:val="0"/>
                  <w:divBdr>
                    <w:top w:val="none" w:sz="0" w:space="0" w:color="auto"/>
                    <w:left w:val="none" w:sz="0" w:space="0" w:color="auto"/>
                    <w:bottom w:val="none" w:sz="0" w:space="0" w:color="auto"/>
                    <w:right w:val="none" w:sz="0" w:space="0" w:color="auto"/>
                  </w:divBdr>
                </w:div>
                <w:div w:id="1911187479">
                  <w:marLeft w:val="0"/>
                  <w:marRight w:val="0"/>
                  <w:marTop w:val="0"/>
                  <w:marBottom w:val="0"/>
                  <w:divBdr>
                    <w:top w:val="none" w:sz="0" w:space="0" w:color="auto"/>
                    <w:left w:val="none" w:sz="0" w:space="0" w:color="auto"/>
                    <w:bottom w:val="none" w:sz="0" w:space="0" w:color="auto"/>
                    <w:right w:val="none" w:sz="0" w:space="0" w:color="auto"/>
                  </w:divBdr>
                </w:div>
                <w:div w:id="2024630746">
                  <w:marLeft w:val="0"/>
                  <w:marRight w:val="0"/>
                  <w:marTop w:val="0"/>
                  <w:marBottom w:val="0"/>
                  <w:divBdr>
                    <w:top w:val="none" w:sz="0" w:space="0" w:color="auto"/>
                    <w:left w:val="none" w:sz="0" w:space="0" w:color="auto"/>
                    <w:bottom w:val="none" w:sz="0" w:space="0" w:color="auto"/>
                    <w:right w:val="none" w:sz="0" w:space="0" w:color="auto"/>
                  </w:divBdr>
                </w:div>
                <w:div w:id="2127653108">
                  <w:marLeft w:val="0"/>
                  <w:marRight w:val="0"/>
                  <w:marTop w:val="0"/>
                  <w:marBottom w:val="0"/>
                  <w:divBdr>
                    <w:top w:val="none" w:sz="0" w:space="0" w:color="auto"/>
                    <w:left w:val="none" w:sz="0" w:space="0" w:color="auto"/>
                    <w:bottom w:val="none" w:sz="0" w:space="0" w:color="auto"/>
                    <w:right w:val="none" w:sz="0" w:space="0" w:color="auto"/>
                  </w:divBdr>
                </w:div>
              </w:divsChild>
            </w:div>
            <w:div w:id="1652445017">
              <w:marLeft w:val="0"/>
              <w:marRight w:val="0"/>
              <w:marTop w:val="0"/>
              <w:marBottom w:val="0"/>
              <w:divBdr>
                <w:top w:val="none" w:sz="0" w:space="0" w:color="auto"/>
                <w:left w:val="none" w:sz="0" w:space="0" w:color="auto"/>
                <w:bottom w:val="none" w:sz="0" w:space="0" w:color="auto"/>
                <w:right w:val="none" w:sz="0" w:space="0" w:color="auto"/>
              </w:divBdr>
              <w:divsChild>
                <w:div w:id="174006879">
                  <w:marLeft w:val="0"/>
                  <w:marRight w:val="0"/>
                  <w:marTop w:val="0"/>
                  <w:marBottom w:val="0"/>
                  <w:divBdr>
                    <w:top w:val="none" w:sz="0" w:space="0" w:color="auto"/>
                    <w:left w:val="none" w:sz="0" w:space="0" w:color="auto"/>
                    <w:bottom w:val="none" w:sz="0" w:space="0" w:color="auto"/>
                    <w:right w:val="none" w:sz="0" w:space="0" w:color="auto"/>
                  </w:divBdr>
                </w:div>
                <w:div w:id="463736913">
                  <w:marLeft w:val="0"/>
                  <w:marRight w:val="0"/>
                  <w:marTop w:val="0"/>
                  <w:marBottom w:val="0"/>
                  <w:divBdr>
                    <w:top w:val="none" w:sz="0" w:space="0" w:color="auto"/>
                    <w:left w:val="none" w:sz="0" w:space="0" w:color="auto"/>
                    <w:bottom w:val="none" w:sz="0" w:space="0" w:color="auto"/>
                    <w:right w:val="none" w:sz="0" w:space="0" w:color="auto"/>
                  </w:divBdr>
                </w:div>
                <w:div w:id="541357937">
                  <w:marLeft w:val="0"/>
                  <w:marRight w:val="0"/>
                  <w:marTop w:val="0"/>
                  <w:marBottom w:val="0"/>
                  <w:divBdr>
                    <w:top w:val="none" w:sz="0" w:space="0" w:color="auto"/>
                    <w:left w:val="none" w:sz="0" w:space="0" w:color="auto"/>
                    <w:bottom w:val="none" w:sz="0" w:space="0" w:color="auto"/>
                    <w:right w:val="none" w:sz="0" w:space="0" w:color="auto"/>
                  </w:divBdr>
                </w:div>
                <w:div w:id="684594193">
                  <w:marLeft w:val="0"/>
                  <w:marRight w:val="0"/>
                  <w:marTop w:val="0"/>
                  <w:marBottom w:val="0"/>
                  <w:divBdr>
                    <w:top w:val="none" w:sz="0" w:space="0" w:color="auto"/>
                    <w:left w:val="none" w:sz="0" w:space="0" w:color="auto"/>
                    <w:bottom w:val="none" w:sz="0" w:space="0" w:color="auto"/>
                    <w:right w:val="none" w:sz="0" w:space="0" w:color="auto"/>
                  </w:divBdr>
                </w:div>
                <w:div w:id="745146469">
                  <w:marLeft w:val="0"/>
                  <w:marRight w:val="0"/>
                  <w:marTop w:val="0"/>
                  <w:marBottom w:val="0"/>
                  <w:divBdr>
                    <w:top w:val="none" w:sz="0" w:space="0" w:color="auto"/>
                    <w:left w:val="none" w:sz="0" w:space="0" w:color="auto"/>
                    <w:bottom w:val="none" w:sz="0" w:space="0" w:color="auto"/>
                    <w:right w:val="none" w:sz="0" w:space="0" w:color="auto"/>
                  </w:divBdr>
                </w:div>
                <w:div w:id="930048702">
                  <w:marLeft w:val="0"/>
                  <w:marRight w:val="0"/>
                  <w:marTop w:val="0"/>
                  <w:marBottom w:val="0"/>
                  <w:divBdr>
                    <w:top w:val="none" w:sz="0" w:space="0" w:color="auto"/>
                    <w:left w:val="none" w:sz="0" w:space="0" w:color="auto"/>
                    <w:bottom w:val="none" w:sz="0" w:space="0" w:color="auto"/>
                    <w:right w:val="none" w:sz="0" w:space="0" w:color="auto"/>
                  </w:divBdr>
                </w:div>
                <w:div w:id="1353609531">
                  <w:marLeft w:val="0"/>
                  <w:marRight w:val="0"/>
                  <w:marTop w:val="0"/>
                  <w:marBottom w:val="0"/>
                  <w:divBdr>
                    <w:top w:val="none" w:sz="0" w:space="0" w:color="auto"/>
                    <w:left w:val="none" w:sz="0" w:space="0" w:color="auto"/>
                    <w:bottom w:val="none" w:sz="0" w:space="0" w:color="auto"/>
                    <w:right w:val="none" w:sz="0" w:space="0" w:color="auto"/>
                  </w:divBdr>
                </w:div>
                <w:div w:id="1369837414">
                  <w:marLeft w:val="0"/>
                  <w:marRight w:val="0"/>
                  <w:marTop w:val="0"/>
                  <w:marBottom w:val="0"/>
                  <w:divBdr>
                    <w:top w:val="none" w:sz="0" w:space="0" w:color="auto"/>
                    <w:left w:val="none" w:sz="0" w:space="0" w:color="auto"/>
                    <w:bottom w:val="none" w:sz="0" w:space="0" w:color="auto"/>
                    <w:right w:val="none" w:sz="0" w:space="0" w:color="auto"/>
                  </w:divBdr>
                </w:div>
                <w:div w:id="1394814298">
                  <w:marLeft w:val="0"/>
                  <w:marRight w:val="0"/>
                  <w:marTop w:val="0"/>
                  <w:marBottom w:val="0"/>
                  <w:divBdr>
                    <w:top w:val="none" w:sz="0" w:space="0" w:color="auto"/>
                    <w:left w:val="none" w:sz="0" w:space="0" w:color="auto"/>
                    <w:bottom w:val="none" w:sz="0" w:space="0" w:color="auto"/>
                    <w:right w:val="none" w:sz="0" w:space="0" w:color="auto"/>
                  </w:divBdr>
                </w:div>
                <w:div w:id="1772818645">
                  <w:marLeft w:val="0"/>
                  <w:marRight w:val="0"/>
                  <w:marTop w:val="0"/>
                  <w:marBottom w:val="0"/>
                  <w:divBdr>
                    <w:top w:val="none" w:sz="0" w:space="0" w:color="auto"/>
                    <w:left w:val="none" w:sz="0" w:space="0" w:color="auto"/>
                    <w:bottom w:val="none" w:sz="0" w:space="0" w:color="auto"/>
                    <w:right w:val="none" w:sz="0" w:space="0" w:color="auto"/>
                  </w:divBdr>
                </w:div>
                <w:div w:id="1808470997">
                  <w:marLeft w:val="0"/>
                  <w:marRight w:val="0"/>
                  <w:marTop w:val="0"/>
                  <w:marBottom w:val="0"/>
                  <w:divBdr>
                    <w:top w:val="none" w:sz="0" w:space="0" w:color="auto"/>
                    <w:left w:val="none" w:sz="0" w:space="0" w:color="auto"/>
                    <w:bottom w:val="none" w:sz="0" w:space="0" w:color="auto"/>
                    <w:right w:val="none" w:sz="0" w:space="0" w:color="auto"/>
                  </w:divBdr>
                </w:div>
                <w:div w:id="1902668811">
                  <w:marLeft w:val="0"/>
                  <w:marRight w:val="0"/>
                  <w:marTop w:val="0"/>
                  <w:marBottom w:val="0"/>
                  <w:divBdr>
                    <w:top w:val="none" w:sz="0" w:space="0" w:color="auto"/>
                    <w:left w:val="none" w:sz="0" w:space="0" w:color="auto"/>
                    <w:bottom w:val="none" w:sz="0" w:space="0" w:color="auto"/>
                    <w:right w:val="none" w:sz="0" w:space="0" w:color="auto"/>
                  </w:divBdr>
                </w:div>
                <w:div w:id="20789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291760">
      <w:bodyDiv w:val="1"/>
      <w:marLeft w:val="0"/>
      <w:marRight w:val="0"/>
      <w:marTop w:val="0"/>
      <w:marBottom w:val="0"/>
      <w:divBdr>
        <w:top w:val="none" w:sz="0" w:space="0" w:color="auto"/>
        <w:left w:val="none" w:sz="0" w:space="0" w:color="auto"/>
        <w:bottom w:val="none" w:sz="0" w:space="0" w:color="auto"/>
        <w:right w:val="none" w:sz="0" w:space="0" w:color="auto"/>
      </w:divBdr>
      <w:divsChild>
        <w:div w:id="8073171">
          <w:marLeft w:val="0"/>
          <w:marRight w:val="0"/>
          <w:marTop w:val="0"/>
          <w:marBottom w:val="0"/>
          <w:divBdr>
            <w:top w:val="none" w:sz="0" w:space="0" w:color="auto"/>
            <w:left w:val="none" w:sz="0" w:space="0" w:color="auto"/>
            <w:bottom w:val="none" w:sz="0" w:space="0" w:color="auto"/>
            <w:right w:val="none" w:sz="0" w:space="0" w:color="auto"/>
          </w:divBdr>
          <w:divsChild>
            <w:div w:id="112134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22964">
      <w:bodyDiv w:val="1"/>
      <w:marLeft w:val="0"/>
      <w:marRight w:val="0"/>
      <w:marTop w:val="0"/>
      <w:marBottom w:val="0"/>
      <w:divBdr>
        <w:top w:val="none" w:sz="0" w:space="0" w:color="auto"/>
        <w:left w:val="none" w:sz="0" w:space="0" w:color="auto"/>
        <w:bottom w:val="none" w:sz="0" w:space="0" w:color="auto"/>
        <w:right w:val="none" w:sz="0" w:space="0" w:color="auto"/>
      </w:divBdr>
    </w:div>
    <w:div w:id="1464151838">
      <w:bodyDiv w:val="1"/>
      <w:marLeft w:val="0"/>
      <w:marRight w:val="0"/>
      <w:marTop w:val="0"/>
      <w:marBottom w:val="0"/>
      <w:divBdr>
        <w:top w:val="none" w:sz="0" w:space="0" w:color="auto"/>
        <w:left w:val="none" w:sz="0" w:space="0" w:color="auto"/>
        <w:bottom w:val="none" w:sz="0" w:space="0" w:color="auto"/>
        <w:right w:val="none" w:sz="0" w:space="0" w:color="auto"/>
      </w:divBdr>
      <w:divsChild>
        <w:div w:id="674889980">
          <w:marLeft w:val="0"/>
          <w:marRight w:val="0"/>
          <w:marTop w:val="0"/>
          <w:marBottom w:val="0"/>
          <w:divBdr>
            <w:top w:val="none" w:sz="0" w:space="0" w:color="auto"/>
            <w:left w:val="none" w:sz="0" w:space="0" w:color="auto"/>
            <w:bottom w:val="none" w:sz="0" w:space="0" w:color="auto"/>
            <w:right w:val="none" w:sz="0" w:space="0" w:color="auto"/>
          </w:divBdr>
          <w:divsChild>
            <w:div w:id="463814361">
              <w:marLeft w:val="0"/>
              <w:marRight w:val="0"/>
              <w:marTop w:val="0"/>
              <w:marBottom w:val="0"/>
              <w:divBdr>
                <w:top w:val="none" w:sz="0" w:space="0" w:color="auto"/>
                <w:left w:val="none" w:sz="0" w:space="0" w:color="auto"/>
                <w:bottom w:val="none" w:sz="0" w:space="0" w:color="auto"/>
                <w:right w:val="none" w:sz="0" w:space="0" w:color="auto"/>
              </w:divBdr>
              <w:divsChild>
                <w:div w:id="50615048">
                  <w:marLeft w:val="0"/>
                  <w:marRight w:val="0"/>
                  <w:marTop w:val="0"/>
                  <w:marBottom w:val="0"/>
                  <w:divBdr>
                    <w:top w:val="none" w:sz="0" w:space="0" w:color="auto"/>
                    <w:left w:val="none" w:sz="0" w:space="0" w:color="auto"/>
                    <w:bottom w:val="none" w:sz="0" w:space="0" w:color="auto"/>
                    <w:right w:val="none" w:sz="0" w:space="0" w:color="auto"/>
                  </w:divBdr>
                </w:div>
                <w:div w:id="52586151">
                  <w:marLeft w:val="0"/>
                  <w:marRight w:val="0"/>
                  <w:marTop w:val="0"/>
                  <w:marBottom w:val="0"/>
                  <w:divBdr>
                    <w:top w:val="none" w:sz="0" w:space="0" w:color="auto"/>
                    <w:left w:val="none" w:sz="0" w:space="0" w:color="auto"/>
                    <w:bottom w:val="none" w:sz="0" w:space="0" w:color="auto"/>
                    <w:right w:val="none" w:sz="0" w:space="0" w:color="auto"/>
                  </w:divBdr>
                </w:div>
                <w:div w:id="622158215">
                  <w:marLeft w:val="0"/>
                  <w:marRight w:val="0"/>
                  <w:marTop w:val="0"/>
                  <w:marBottom w:val="0"/>
                  <w:divBdr>
                    <w:top w:val="none" w:sz="0" w:space="0" w:color="auto"/>
                    <w:left w:val="none" w:sz="0" w:space="0" w:color="auto"/>
                    <w:bottom w:val="none" w:sz="0" w:space="0" w:color="auto"/>
                    <w:right w:val="none" w:sz="0" w:space="0" w:color="auto"/>
                  </w:divBdr>
                </w:div>
                <w:div w:id="710811425">
                  <w:marLeft w:val="0"/>
                  <w:marRight w:val="0"/>
                  <w:marTop w:val="0"/>
                  <w:marBottom w:val="0"/>
                  <w:divBdr>
                    <w:top w:val="none" w:sz="0" w:space="0" w:color="auto"/>
                    <w:left w:val="none" w:sz="0" w:space="0" w:color="auto"/>
                    <w:bottom w:val="none" w:sz="0" w:space="0" w:color="auto"/>
                    <w:right w:val="none" w:sz="0" w:space="0" w:color="auto"/>
                  </w:divBdr>
                </w:div>
                <w:div w:id="783573632">
                  <w:marLeft w:val="0"/>
                  <w:marRight w:val="0"/>
                  <w:marTop w:val="0"/>
                  <w:marBottom w:val="0"/>
                  <w:divBdr>
                    <w:top w:val="none" w:sz="0" w:space="0" w:color="auto"/>
                    <w:left w:val="none" w:sz="0" w:space="0" w:color="auto"/>
                    <w:bottom w:val="none" w:sz="0" w:space="0" w:color="auto"/>
                    <w:right w:val="none" w:sz="0" w:space="0" w:color="auto"/>
                  </w:divBdr>
                </w:div>
                <w:div w:id="906262885">
                  <w:marLeft w:val="0"/>
                  <w:marRight w:val="0"/>
                  <w:marTop w:val="0"/>
                  <w:marBottom w:val="0"/>
                  <w:divBdr>
                    <w:top w:val="none" w:sz="0" w:space="0" w:color="auto"/>
                    <w:left w:val="none" w:sz="0" w:space="0" w:color="auto"/>
                    <w:bottom w:val="none" w:sz="0" w:space="0" w:color="auto"/>
                    <w:right w:val="none" w:sz="0" w:space="0" w:color="auto"/>
                  </w:divBdr>
                </w:div>
                <w:div w:id="983587401">
                  <w:marLeft w:val="0"/>
                  <w:marRight w:val="0"/>
                  <w:marTop w:val="0"/>
                  <w:marBottom w:val="0"/>
                  <w:divBdr>
                    <w:top w:val="none" w:sz="0" w:space="0" w:color="auto"/>
                    <w:left w:val="none" w:sz="0" w:space="0" w:color="auto"/>
                    <w:bottom w:val="none" w:sz="0" w:space="0" w:color="auto"/>
                    <w:right w:val="none" w:sz="0" w:space="0" w:color="auto"/>
                  </w:divBdr>
                </w:div>
                <w:div w:id="987133039">
                  <w:marLeft w:val="0"/>
                  <w:marRight w:val="0"/>
                  <w:marTop w:val="0"/>
                  <w:marBottom w:val="0"/>
                  <w:divBdr>
                    <w:top w:val="none" w:sz="0" w:space="0" w:color="auto"/>
                    <w:left w:val="none" w:sz="0" w:space="0" w:color="auto"/>
                    <w:bottom w:val="none" w:sz="0" w:space="0" w:color="auto"/>
                    <w:right w:val="none" w:sz="0" w:space="0" w:color="auto"/>
                  </w:divBdr>
                </w:div>
                <w:div w:id="1010719252">
                  <w:marLeft w:val="0"/>
                  <w:marRight w:val="0"/>
                  <w:marTop w:val="0"/>
                  <w:marBottom w:val="0"/>
                  <w:divBdr>
                    <w:top w:val="none" w:sz="0" w:space="0" w:color="auto"/>
                    <w:left w:val="none" w:sz="0" w:space="0" w:color="auto"/>
                    <w:bottom w:val="none" w:sz="0" w:space="0" w:color="auto"/>
                    <w:right w:val="none" w:sz="0" w:space="0" w:color="auto"/>
                  </w:divBdr>
                </w:div>
                <w:div w:id="1102723615">
                  <w:marLeft w:val="0"/>
                  <w:marRight w:val="0"/>
                  <w:marTop w:val="0"/>
                  <w:marBottom w:val="0"/>
                  <w:divBdr>
                    <w:top w:val="none" w:sz="0" w:space="0" w:color="auto"/>
                    <w:left w:val="none" w:sz="0" w:space="0" w:color="auto"/>
                    <w:bottom w:val="none" w:sz="0" w:space="0" w:color="auto"/>
                    <w:right w:val="none" w:sz="0" w:space="0" w:color="auto"/>
                  </w:divBdr>
                </w:div>
                <w:div w:id="1251038238">
                  <w:marLeft w:val="0"/>
                  <w:marRight w:val="0"/>
                  <w:marTop w:val="0"/>
                  <w:marBottom w:val="0"/>
                  <w:divBdr>
                    <w:top w:val="none" w:sz="0" w:space="0" w:color="auto"/>
                    <w:left w:val="none" w:sz="0" w:space="0" w:color="auto"/>
                    <w:bottom w:val="none" w:sz="0" w:space="0" w:color="auto"/>
                    <w:right w:val="none" w:sz="0" w:space="0" w:color="auto"/>
                  </w:divBdr>
                </w:div>
                <w:div w:id="1298340081">
                  <w:marLeft w:val="0"/>
                  <w:marRight w:val="0"/>
                  <w:marTop w:val="0"/>
                  <w:marBottom w:val="0"/>
                  <w:divBdr>
                    <w:top w:val="none" w:sz="0" w:space="0" w:color="auto"/>
                    <w:left w:val="none" w:sz="0" w:space="0" w:color="auto"/>
                    <w:bottom w:val="none" w:sz="0" w:space="0" w:color="auto"/>
                    <w:right w:val="none" w:sz="0" w:space="0" w:color="auto"/>
                  </w:divBdr>
                </w:div>
                <w:div w:id="1326981546">
                  <w:marLeft w:val="0"/>
                  <w:marRight w:val="0"/>
                  <w:marTop w:val="0"/>
                  <w:marBottom w:val="0"/>
                  <w:divBdr>
                    <w:top w:val="none" w:sz="0" w:space="0" w:color="auto"/>
                    <w:left w:val="none" w:sz="0" w:space="0" w:color="auto"/>
                    <w:bottom w:val="none" w:sz="0" w:space="0" w:color="auto"/>
                    <w:right w:val="none" w:sz="0" w:space="0" w:color="auto"/>
                  </w:divBdr>
                </w:div>
                <w:div w:id="1412695420">
                  <w:marLeft w:val="0"/>
                  <w:marRight w:val="0"/>
                  <w:marTop w:val="0"/>
                  <w:marBottom w:val="0"/>
                  <w:divBdr>
                    <w:top w:val="none" w:sz="0" w:space="0" w:color="auto"/>
                    <w:left w:val="none" w:sz="0" w:space="0" w:color="auto"/>
                    <w:bottom w:val="none" w:sz="0" w:space="0" w:color="auto"/>
                    <w:right w:val="none" w:sz="0" w:space="0" w:color="auto"/>
                  </w:divBdr>
                </w:div>
                <w:div w:id="1421246257">
                  <w:marLeft w:val="0"/>
                  <w:marRight w:val="0"/>
                  <w:marTop w:val="0"/>
                  <w:marBottom w:val="0"/>
                  <w:divBdr>
                    <w:top w:val="none" w:sz="0" w:space="0" w:color="auto"/>
                    <w:left w:val="none" w:sz="0" w:space="0" w:color="auto"/>
                    <w:bottom w:val="none" w:sz="0" w:space="0" w:color="auto"/>
                    <w:right w:val="none" w:sz="0" w:space="0" w:color="auto"/>
                  </w:divBdr>
                </w:div>
                <w:div w:id="1691761339">
                  <w:marLeft w:val="0"/>
                  <w:marRight w:val="0"/>
                  <w:marTop w:val="0"/>
                  <w:marBottom w:val="0"/>
                  <w:divBdr>
                    <w:top w:val="none" w:sz="0" w:space="0" w:color="auto"/>
                    <w:left w:val="none" w:sz="0" w:space="0" w:color="auto"/>
                    <w:bottom w:val="none" w:sz="0" w:space="0" w:color="auto"/>
                    <w:right w:val="none" w:sz="0" w:space="0" w:color="auto"/>
                  </w:divBdr>
                </w:div>
                <w:div w:id="1804075462">
                  <w:marLeft w:val="0"/>
                  <w:marRight w:val="0"/>
                  <w:marTop w:val="0"/>
                  <w:marBottom w:val="0"/>
                  <w:divBdr>
                    <w:top w:val="none" w:sz="0" w:space="0" w:color="auto"/>
                    <w:left w:val="none" w:sz="0" w:space="0" w:color="auto"/>
                    <w:bottom w:val="none" w:sz="0" w:space="0" w:color="auto"/>
                    <w:right w:val="none" w:sz="0" w:space="0" w:color="auto"/>
                  </w:divBdr>
                </w:div>
                <w:div w:id="1886021439">
                  <w:marLeft w:val="0"/>
                  <w:marRight w:val="0"/>
                  <w:marTop w:val="0"/>
                  <w:marBottom w:val="0"/>
                  <w:divBdr>
                    <w:top w:val="none" w:sz="0" w:space="0" w:color="auto"/>
                    <w:left w:val="none" w:sz="0" w:space="0" w:color="auto"/>
                    <w:bottom w:val="none" w:sz="0" w:space="0" w:color="auto"/>
                    <w:right w:val="none" w:sz="0" w:space="0" w:color="auto"/>
                  </w:divBdr>
                </w:div>
                <w:div w:id="1892382490">
                  <w:marLeft w:val="0"/>
                  <w:marRight w:val="0"/>
                  <w:marTop w:val="0"/>
                  <w:marBottom w:val="0"/>
                  <w:divBdr>
                    <w:top w:val="none" w:sz="0" w:space="0" w:color="auto"/>
                    <w:left w:val="none" w:sz="0" w:space="0" w:color="auto"/>
                    <w:bottom w:val="none" w:sz="0" w:space="0" w:color="auto"/>
                    <w:right w:val="none" w:sz="0" w:space="0" w:color="auto"/>
                  </w:divBdr>
                </w:div>
                <w:div w:id="1959993565">
                  <w:marLeft w:val="0"/>
                  <w:marRight w:val="0"/>
                  <w:marTop w:val="0"/>
                  <w:marBottom w:val="0"/>
                  <w:divBdr>
                    <w:top w:val="none" w:sz="0" w:space="0" w:color="auto"/>
                    <w:left w:val="none" w:sz="0" w:space="0" w:color="auto"/>
                    <w:bottom w:val="none" w:sz="0" w:space="0" w:color="auto"/>
                    <w:right w:val="none" w:sz="0" w:space="0" w:color="auto"/>
                  </w:divBdr>
                </w:div>
              </w:divsChild>
            </w:div>
            <w:div w:id="618688587">
              <w:marLeft w:val="0"/>
              <w:marRight w:val="0"/>
              <w:marTop w:val="0"/>
              <w:marBottom w:val="0"/>
              <w:divBdr>
                <w:top w:val="none" w:sz="0" w:space="0" w:color="auto"/>
                <w:left w:val="none" w:sz="0" w:space="0" w:color="auto"/>
                <w:bottom w:val="none" w:sz="0" w:space="0" w:color="auto"/>
                <w:right w:val="none" w:sz="0" w:space="0" w:color="auto"/>
              </w:divBdr>
              <w:divsChild>
                <w:div w:id="5521312">
                  <w:marLeft w:val="0"/>
                  <w:marRight w:val="0"/>
                  <w:marTop w:val="0"/>
                  <w:marBottom w:val="0"/>
                  <w:divBdr>
                    <w:top w:val="none" w:sz="0" w:space="0" w:color="auto"/>
                    <w:left w:val="none" w:sz="0" w:space="0" w:color="auto"/>
                    <w:bottom w:val="none" w:sz="0" w:space="0" w:color="auto"/>
                    <w:right w:val="none" w:sz="0" w:space="0" w:color="auto"/>
                  </w:divBdr>
                </w:div>
                <w:div w:id="8332143">
                  <w:marLeft w:val="0"/>
                  <w:marRight w:val="0"/>
                  <w:marTop w:val="0"/>
                  <w:marBottom w:val="0"/>
                  <w:divBdr>
                    <w:top w:val="none" w:sz="0" w:space="0" w:color="auto"/>
                    <w:left w:val="none" w:sz="0" w:space="0" w:color="auto"/>
                    <w:bottom w:val="none" w:sz="0" w:space="0" w:color="auto"/>
                    <w:right w:val="none" w:sz="0" w:space="0" w:color="auto"/>
                  </w:divBdr>
                </w:div>
                <w:div w:id="111021624">
                  <w:marLeft w:val="0"/>
                  <w:marRight w:val="0"/>
                  <w:marTop w:val="0"/>
                  <w:marBottom w:val="0"/>
                  <w:divBdr>
                    <w:top w:val="none" w:sz="0" w:space="0" w:color="auto"/>
                    <w:left w:val="none" w:sz="0" w:space="0" w:color="auto"/>
                    <w:bottom w:val="none" w:sz="0" w:space="0" w:color="auto"/>
                    <w:right w:val="none" w:sz="0" w:space="0" w:color="auto"/>
                  </w:divBdr>
                </w:div>
                <w:div w:id="206839594">
                  <w:marLeft w:val="0"/>
                  <w:marRight w:val="0"/>
                  <w:marTop w:val="0"/>
                  <w:marBottom w:val="0"/>
                  <w:divBdr>
                    <w:top w:val="none" w:sz="0" w:space="0" w:color="auto"/>
                    <w:left w:val="none" w:sz="0" w:space="0" w:color="auto"/>
                    <w:bottom w:val="none" w:sz="0" w:space="0" w:color="auto"/>
                    <w:right w:val="none" w:sz="0" w:space="0" w:color="auto"/>
                  </w:divBdr>
                </w:div>
                <w:div w:id="360710989">
                  <w:marLeft w:val="0"/>
                  <w:marRight w:val="0"/>
                  <w:marTop w:val="0"/>
                  <w:marBottom w:val="0"/>
                  <w:divBdr>
                    <w:top w:val="none" w:sz="0" w:space="0" w:color="auto"/>
                    <w:left w:val="none" w:sz="0" w:space="0" w:color="auto"/>
                    <w:bottom w:val="none" w:sz="0" w:space="0" w:color="auto"/>
                    <w:right w:val="none" w:sz="0" w:space="0" w:color="auto"/>
                  </w:divBdr>
                </w:div>
                <w:div w:id="521476301">
                  <w:marLeft w:val="0"/>
                  <w:marRight w:val="0"/>
                  <w:marTop w:val="0"/>
                  <w:marBottom w:val="0"/>
                  <w:divBdr>
                    <w:top w:val="none" w:sz="0" w:space="0" w:color="auto"/>
                    <w:left w:val="none" w:sz="0" w:space="0" w:color="auto"/>
                    <w:bottom w:val="none" w:sz="0" w:space="0" w:color="auto"/>
                    <w:right w:val="none" w:sz="0" w:space="0" w:color="auto"/>
                  </w:divBdr>
                </w:div>
                <w:div w:id="965310034">
                  <w:marLeft w:val="0"/>
                  <w:marRight w:val="0"/>
                  <w:marTop w:val="0"/>
                  <w:marBottom w:val="0"/>
                  <w:divBdr>
                    <w:top w:val="none" w:sz="0" w:space="0" w:color="auto"/>
                    <w:left w:val="none" w:sz="0" w:space="0" w:color="auto"/>
                    <w:bottom w:val="none" w:sz="0" w:space="0" w:color="auto"/>
                    <w:right w:val="none" w:sz="0" w:space="0" w:color="auto"/>
                  </w:divBdr>
                </w:div>
                <w:div w:id="1414081594">
                  <w:marLeft w:val="0"/>
                  <w:marRight w:val="0"/>
                  <w:marTop w:val="0"/>
                  <w:marBottom w:val="0"/>
                  <w:divBdr>
                    <w:top w:val="none" w:sz="0" w:space="0" w:color="auto"/>
                    <w:left w:val="none" w:sz="0" w:space="0" w:color="auto"/>
                    <w:bottom w:val="none" w:sz="0" w:space="0" w:color="auto"/>
                    <w:right w:val="none" w:sz="0" w:space="0" w:color="auto"/>
                  </w:divBdr>
                </w:div>
                <w:div w:id="1484541746">
                  <w:marLeft w:val="0"/>
                  <w:marRight w:val="0"/>
                  <w:marTop w:val="0"/>
                  <w:marBottom w:val="0"/>
                  <w:divBdr>
                    <w:top w:val="none" w:sz="0" w:space="0" w:color="auto"/>
                    <w:left w:val="none" w:sz="0" w:space="0" w:color="auto"/>
                    <w:bottom w:val="none" w:sz="0" w:space="0" w:color="auto"/>
                    <w:right w:val="none" w:sz="0" w:space="0" w:color="auto"/>
                  </w:divBdr>
                </w:div>
                <w:div w:id="1599557084">
                  <w:marLeft w:val="0"/>
                  <w:marRight w:val="0"/>
                  <w:marTop w:val="0"/>
                  <w:marBottom w:val="0"/>
                  <w:divBdr>
                    <w:top w:val="none" w:sz="0" w:space="0" w:color="auto"/>
                    <w:left w:val="none" w:sz="0" w:space="0" w:color="auto"/>
                    <w:bottom w:val="none" w:sz="0" w:space="0" w:color="auto"/>
                    <w:right w:val="none" w:sz="0" w:space="0" w:color="auto"/>
                  </w:divBdr>
                </w:div>
                <w:div w:id="1625817539">
                  <w:marLeft w:val="0"/>
                  <w:marRight w:val="0"/>
                  <w:marTop w:val="0"/>
                  <w:marBottom w:val="0"/>
                  <w:divBdr>
                    <w:top w:val="none" w:sz="0" w:space="0" w:color="auto"/>
                    <w:left w:val="none" w:sz="0" w:space="0" w:color="auto"/>
                    <w:bottom w:val="none" w:sz="0" w:space="0" w:color="auto"/>
                    <w:right w:val="none" w:sz="0" w:space="0" w:color="auto"/>
                  </w:divBdr>
                </w:div>
                <w:div w:id="1882395315">
                  <w:marLeft w:val="0"/>
                  <w:marRight w:val="0"/>
                  <w:marTop w:val="0"/>
                  <w:marBottom w:val="0"/>
                  <w:divBdr>
                    <w:top w:val="none" w:sz="0" w:space="0" w:color="auto"/>
                    <w:left w:val="none" w:sz="0" w:space="0" w:color="auto"/>
                    <w:bottom w:val="none" w:sz="0" w:space="0" w:color="auto"/>
                    <w:right w:val="none" w:sz="0" w:space="0" w:color="auto"/>
                  </w:divBdr>
                </w:div>
                <w:div w:id="197683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89039">
      <w:bodyDiv w:val="1"/>
      <w:marLeft w:val="0"/>
      <w:marRight w:val="0"/>
      <w:marTop w:val="0"/>
      <w:marBottom w:val="0"/>
      <w:divBdr>
        <w:top w:val="none" w:sz="0" w:space="0" w:color="auto"/>
        <w:left w:val="none" w:sz="0" w:space="0" w:color="auto"/>
        <w:bottom w:val="none" w:sz="0" w:space="0" w:color="auto"/>
        <w:right w:val="none" w:sz="0" w:space="0" w:color="auto"/>
      </w:divBdr>
      <w:divsChild>
        <w:div w:id="1862010966">
          <w:marLeft w:val="0"/>
          <w:marRight w:val="0"/>
          <w:marTop w:val="0"/>
          <w:marBottom w:val="0"/>
          <w:divBdr>
            <w:top w:val="none" w:sz="0" w:space="0" w:color="auto"/>
            <w:left w:val="none" w:sz="0" w:space="0" w:color="auto"/>
            <w:bottom w:val="none" w:sz="0" w:space="0" w:color="auto"/>
            <w:right w:val="none" w:sz="0" w:space="0" w:color="auto"/>
          </w:divBdr>
          <w:divsChild>
            <w:div w:id="89844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4789">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560630615">
      <w:bodyDiv w:val="1"/>
      <w:marLeft w:val="0"/>
      <w:marRight w:val="0"/>
      <w:marTop w:val="0"/>
      <w:marBottom w:val="0"/>
      <w:divBdr>
        <w:top w:val="none" w:sz="0" w:space="0" w:color="auto"/>
        <w:left w:val="none" w:sz="0" w:space="0" w:color="auto"/>
        <w:bottom w:val="none" w:sz="0" w:space="0" w:color="auto"/>
        <w:right w:val="none" w:sz="0" w:space="0" w:color="auto"/>
      </w:divBdr>
      <w:divsChild>
        <w:div w:id="1684360617">
          <w:marLeft w:val="0"/>
          <w:marRight w:val="0"/>
          <w:marTop w:val="0"/>
          <w:marBottom w:val="0"/>
          <w:divBdr>
            <w:top w:val="none" w:sz="0" w:space="0" w:color="auto"/>
            <w:left w:val="none" w:sz="0" w:space="0" w:color="auto"/>
            <w:bottom w:val="none" w:sz="0" w:space="0" w:color="auto"/>
            <w:right w:val="none" w:sz="0" w:space="0" w:color="auto"/>
          </w:divBdr>
          <w:divsChild>
            <w:div w:id="1013993475">
              <w:marLeft w:val="0"/>
              <w:marRight w:val="0"/>
              <w:marTop w:val="0"/>
              <w:marBottom w:val="0"/>
              <w:divBdr>
                <w:top w:val="none" w:sz="0" w:space="0" w:color="auto"/>
                <w:left w:val="none" w:sz="0" w:space="0" w:color="auto"/>
                <w:bottom w:val="none" w:sz="0" w:space="0" w:color="auto"/>
                <w:right w:val="none" w:sz="0" w:space="0" w:color="auto"/>
              </w:divBdr>
              <w:divsChild>
                <w:div w:id="105127698">
                  <w:marLeft w:val="0"/>
                  <w:marRight w:val="0"/>
                  <w:marTop w:val="0"/>
                  <w:marBottom w:val="0"/>
                  <w:divBdr>
                    <w:top w:val="none" w:sz="0" w:space="0" w:color="auto"/>
                    <w:left w:val="none" w:sz="0" w:space="0" w:color="auto"/>
                    <w:bottom w:val="none" w:sz="0" w:space="0" w:color="auto"/>
                    <w:right w:val="none" w:sz="0" w:space="0" w:color="auto"/>
                  </w:divBdr>
                </w:div>
                <w:div w:id="232084004">
                  <w:marLeft w:val="0"/>
                  <w:marRight w:val="0"/>
                  <w:marTop w:val="0"/>
                  <w:marBottom w:val="0"/>
                  <w:divBdr>
                    <w:top w:val="none" w:sz="0" w:space="0" w:color="auto"/>
                    <w:left w:val="none" w:sz="0" w:space="0" w:color="auto"/>
                    <w:bottom w:val="none" w:sz="0" w:space="0" w:color="auto"/>
                    <w:right w:val="none" w:sz="0" w:space="0" w:color="auto"/>
                  </w:divBdr>
                </w:div>
                <w:div w:id="265120130">
                  <w:marLeft w:val="0"/>
                  <w:marRight w:val="0"/>
                  <w:marTop w:val="0"/>
                  <w:marBottom w:val="0"/>
                  <w:divBdr>
                    <w:top w:val="none" w:sz="0" w:space="0" w:color="auto"/>
                    <w:left w:val="none" w:sz="0" w:space="0" w:color="auto"/>
                    <w:bottom w:val="none" w:sz="0" w:space="0" w:color="auto"/>
                    <w:right w:val="none" w:sz="0" w:space="0" w:color="auto"/>
                  </w:divBdr>
                </w:div>
                <w:div w:id="297299070">
                  <w:marLeft w:val="0"/>
                  <w:marRight w:val="0"/>
                  <w:marTop w:val="0"/>
                  <w:marBottom w:val="0"/>
                  <w:divBdr>
                    <w:top w:val="none" w:sz="0" w:space="0" w:color="auto"/>
                    <w:left w:val="none" w:sz="0" w:space="0" w:color="auto"/>
                    <w:bottom w:val="none" w:sz="0" w:space="0" w:color="auto"/>
                    <w:right w:val="none" w:sz="0" w:space="0" w:color="auto"/>
                  </w:divBdr>
                </w:div>
                <w:div w:id="298875988">
                  <w:marLeft w:val="0"/>
                  <w:marRight w:val="0"/>
                  <w:marTop w:val="0"/>
                  <w:marBottom w:val="0"/>
                  <w:divBdr>
                    <w:top w:val="none" w:sz="0" w:space="0" w:color="auto"/>
                    <w:left w:val="none" w:sz="0" w:space="0" w:color="auto"/>
                    <w:bottom w:val="none" w:sz="0" w:space="0" w:color="auto"/>
                    <w:right w:val="none" w:sz="0" w:space="0" w:color="auto"/>
                  </w:divBdr>
                </w:div>
                <w:div w:id="398796475">
                  <w:marLeft w:val="0"/>
                  <w:marRight w:val="0"/>
                  <w:marTop w:val="0"/>
                  <w:marBottom w:val="0"/>
                  <w:divBdr>
                    <w:top w:val="none" w:sz="0" w:space="0" w:color="auto"/>
                    <w:left w:val="none" w:sz="0" w:space="0" w:color="auto"/>
                    <w:bottom w:val="none" w:sz="0" w:space="0" w:color="auto"/>
                    <w:right w:val="none" w:sz="0" w:space="0" w:color="auto"/>
                  </w:divBdr>
                </w:div>
                <w:div w:id="470253081">
                  <w:marLeft w:val="0"/>
                  <w:marRight w:val="0"/>
                  <w:marTop w:val="0"/>
                  <w:marBottom w:val="0"/>
                  <w:divBdr>
                    <w:top w:val="none" w:sz="0" w:space="0" w:color="auto"/>
                    <w:left w:val="none" w:sz="0" w:space="0" w:color="auto"/>
                    <w:bottom w:val="none" w:sz="0" w:space="0" w:color="auto"/>
                    <w:right w:val="none" w:sz="0" w:space="0" w:color="auto"/>
                  </w:divBdr>
                </w:div>
                <w:div w:id="492989201">
                  <w:marLeft w:val="0"/>
                  <w:marRight w:val="0"/>
                  <w:marTop w:val="0"/>
                  <w:marBottom w:val="0"/>
                  <w:divBdr>
                    <w:top w:val="none" w:sz="0" w:space="0" w:color="auto"/>
                    <w:left w:val="none" w:sz="0" w:space="0" w:color="auto"/>
                    <w:bottom w:val="none" w:sz="0" w:space="0" w:color="auto"/>
                    <w:right w:val="none" w:sz="0" w:space="0" w:color="auto"/>
                  </w:divBdr>
                </w:div>
                <w:div w:id="778530767">
                  <w:marLeft w:val="0"/>
                  <w:marRight w:val="0"/>
                  <w:marTop w:val="0"/>
                  <w:marBottom w:val="0"/>
                  <w:divBdr>
                    <w:top w:val="none" w:sz="0" w:space="0" w:color="auto"/>
                    <w:left w:val="none" w:sz="0" w:space="0" w:color="auto"/>
                    <w:bottom w:val="none" w:sz="0" w:space="0" w:color="auto"/>
                    <w:right w:val="none" w:sz="0" w:space="0" w:color="auto"/>
                  </w:divBdr>
                </w:div>
                <w:div w:id="795485257">
                  <w:marLeft w:val="0"/>
                  <w:marRight w:val="0"/>
                  <w:marTop w:val="0"/>
                  <w:marBottom w:val="0"/>
                  <w:divBdr>
                    <w:top w:val="none" w:sz="0" w:space="0" w:color="auto"/>
                    <w:left w:val="none" w:sz="0" w:space="0" w:color="auto"/>
                    <w:bottom w:val="none" w:sz="0" w:space="0" w:color="auto"/>
                    <w:right w:val="none" w:sz="0" w:space="0" w:color="auto"/>
                  </w:divBdr>
                </w:div>
                <w:div w:id="1117599907">
                  <w:marLeft w:val="0"/>
                  <w:marRight w:val="0"/>
                  <w:marTop w:val="0"/>
                  <w:marBottom w:val="0"/>
                  <w:divBdr>
                    <w:top w:val="none" w:sz="0" w:space="0" w:color="auto"/>
                    <w:left w:val="none" w:sz="0" w:space="0" w:color="auto"/>
                    <w:bottom w:val="none" w:sz="0" w:space="0" w:color="auto"/>
                    <w:right w:val="none" w:sz="0" w:space="0" w:color="auto"/>
                  </w:divBdr>
                </w:div>
                <w:div w:id="1248270679">
                  <w:marLeft w:val="0"/>
                  <w:marRight w:val="0"/>
                  <w:marTop w:val="0"/>
                  <w:marBottom w:val="0"/>
                  <w:divBdr>
                    <w:top w:val="none" w:sz="0" w:space="0" w:color="auto"/>
                    <w:left w:val="none" w:sz="0" w:space="0" w:color="auto"/>
                    <w:bottom w:val="none" w:sz="0" w:space="0" w:color="auto"/>
                    <w:right w:val="none" w:sz="0" w:space="0" w:color="auto"/>
                  </w:divBdr>
                </w:div>
                <w:div w:id="1419983798">
                  <w:marLeft w:val="0"/>
                  <w:marRight w:val="0"/>
                  <w:marTop w:val="0"/>
                  <w:marBottom w:val="0"/>
                  <w:divBdr>
                    <w:top w:val="none" w:sz="0" w:space="0" w:color="auto"/>
                    <w:left w:val="none" w:sz="0" w:space="0" w:color="auto"/>
                    <w:bottom w:val="none" w:sz="0" w:space="0" w:color="auto"/>
                    <w:right w:val="none" w:sz="0" w:space="0" w:color="auto"/>
                  </w:divBdr>
                </w:div>
                <w:div w:id="1502159487">
                  <w:marLeft w:val="0"/>
                  <w:marRight w:val="0"/>
                  <w:marTop w:val="0"/>
                  <w:marBottom w:val="0"/>
                  <w:divBdr>
                    <w:top w:val="none" w:sz="0" w:space="0" w:color="auto"/>
                    <w:left w:val="none" w:sz="0" w:space="0" w:color="auto"/>
                    <w:bottom w:val="none" w:sz="0" w:space="0" w:color="auto"/>
                    <w:right w:val="none" w:sz="0" w:space="0" w:color="auto"/>
                  </w:divBdr>
                </w:div>
                <w:div w:id="1570775116">
                  <w:marLeft w:val="0"/>
                  <w:marRight w:val="0"/>
                  <w:marTop w:val="0"/>
                  <w:marBottom w:val="0"/>
                  <w:divBdr>
                    <w:top w:val="none" w:sz="0" w:space="0" w:color="auto"/>
                    <w:left w:val="none" w:sz="0" w:space="0" w:color="auto"/>
                    <w:bottom w:val="none" w:sz="0" w:space="0" w:color="auto"/>
                    <w:right w:val="none" w:sz="0" w:space="0" w:color="auto"/>
                  </w:divBdr>
                </w:div>
                <w:div w:id="1786926896">
                  <w:marLeft w:val="0"/>
                  <w:marRight w:val="0"/>
                  <w:marTop w:val="0"/>
                  <w:marBottom w:val="0"/>
                  <w:divBdr>
                    <w:top w:val="none" w:sz="0" w:space="0" w:color="auto"/>
                    <w:left w:val="none" w:sz="0" w:space="0" w:color="auto"/>
                    <w:bottom w:val="none" w:sz="0" w:space="0" w:color="auto"/>
                    <w:right w:val="none" w:sz="0" w:space="0" w:color="auto"/>
                  </w:divBdr>
                </w:div>
                <w:div w:id="1791628338">
                  <w:marLeft w:val="0"/>
                  <w:marRight w:val="0"/>
                  <w:marTop w:val="0"/>
                  <w:marBottom w:val="0"/>
                  <w:divBdr>
                    <w:top w:val="none" w:sz="0" w:space="0" w:color="auto"/>
                    <w:left w:val="none" w:sz="0" w:space="0" w:color="auto"/>
                    <w:bottom w:val="none" w:sz="0" w:space="0" w:color="auto"/>
                    <w:right w:val="none" w:sz="0" w:space="0" w:color="auto"/>
                  </w:divBdr>
                </w:div>
                <w:div w:id="1908103158">
                  <w:marLeft w:val="0"/>
                  <w:marRight w:val="0"/>
                  <w:marTop w:val="0"/>
                  <w:marBottom w:val="0"/>
                  <w:divBdr>
                    <w:top w:val="none" w:sz="0" w:space="0" w:color="auto"/>
                    <w:left w:val="none" w:sz="0" w:space="0" w:color="auto"/>
                    <w:bottom w:val="none" w:sz="0" w:space="0" w:color="auto"/>
                    <w:right w:val="none" w:sz="0" w:space="0" w:color="auto"/>
                  </w:divBdr>
                </w:div>
                <w:div w:id="2075816799">
                  <w:marLeft w:val="0"/>
                  <w:marRight w:val="0"/>
                  <w:marTop w:val="0"/>
                  <w:marBottom w:val="0"/>
                  <w:divBdr>
                    <w:top w:val="none" w:sz="0" w:space="0" w:color="auto"/>
                    <w:left w:val="none" w:sz="0" w:space="0" w:color="auto"/>
                    <w:bottom w:val="none" w:sz="0" w:space="0" w:color="auto"/>
                    <w:right w:val="none" w:sz="0" w:space="0" w:color="auto"/>
                  </w:divBdr>
                </w:div>
                <w:div w:id="2120903451">
                  <w:marLeft w:val="0"/>
                  <w:marRight w:val="0"/>
                  <w:marTop w:val="0"/>
                  <w:marBottom w:val="0"/>
                  <w:divBdr>
                    <w:top w:val="none" w:sz="0" w:space="0" w:color="auto"/>
                    <w:left w:val="none" w:sz="0" w:space="0" w:color="auto"/>
                    <w:bottom w:val="none" w:sz="0" w:space="0" w:color="auto"/>
                    <w:right w:val="none" w:sz="0" w:space="0" w:color="auto"/>
                  </w:divBdr>
                </w:div>
              </w:divsChild>
            </w:div>
            <w:div w:id="1270351527">
              <w:marLeft w:val="0"/>
              <w:marRight w:val="0"/>
              <w:marTop w:val="0"/>
              <w:marBottom w:val="0"/>
              <w:divBdr>
                <w:top w:val="none" w:sz="0" w:space="0" w:color="auto"/>
                <w:left w:val="none" w:sz="0" w:space="0" w:color="auto"/>
                <w:bottom w:val="none" w:sz="0" w:space="0" w:color="auto"/>
                <w:right w:val="none" w:sz="0" w:space="0" w:color="auto"/>
              </w:divBdr>
              <w:divsChild>
                <w:div w:id="236862065">
                  <w:marLeft w:val="0"/>
                  <w:marRight w:val="0"/>
                  <w:marTop w:val="0"/>
                  <w:marBottom w:val="0"/>
                  <w:divBdr>
                    <w:top w:val="none" w:sz="0" w:space="0" w:color="auto"/>
                    <w:left w:val="none" w:sz="0" w:space="0" w:color="auto"/>
                    <w:bottom w:val="none" w:sz="0" w:space="0" w:color="auto"/>
                    <w:right w:val="none" w:sz="0" w:space="0" w:color="auto"/>
                  </w:divBdr>
                </w:div>
                <w:div w:id="294989592">
                  <w:marLeft w:val="0"/>
                  <w:marRight w:val="0"/>
                  <w:marTop w:val="0"/>
                  <w:marBottom w:val="0"/>
                  <w:divBdr>
                    <w:top w:val="none" w:sz="0" w:space="0" w:color="auto"/>
                    <w:left w:val="none" w:sz="0" w:space="0" w:color="auto"/>
                    <w:bottom w:val="none" w:sz="0" w:space="0" w:color="auto"/>
                    <w:right w:val="none" w:sz="0" w:space="0" w:color="auto"/>
                  </w:divBdr>
                </w:div>
                <w:div w:id="326638462">
                  <w:marLeft w:val="0"/>
                  <w:marRight w:val="0"/>
                  <w:marTop w:val="0"/>
                  <w:marBottom w:val="0"/>
                  <w:divBdr>
                    <w:top w:val="none" w:sz="0" w:space="0" w:color="auto"/>
                    <w:left w:val="none" w:sz="0" w:space="0" w:color="auto"/>
                    <w:bottom w:val="none" w:sz="0" w:space="0" w:color="auto"/>
                    <w:right w:val="none" w:sz="0" w:space="0" w:color="auto"/>
                  </w:divBdr>
                </w:div>
                <w:div w:id="412317478">
                  <w:marLeft w:val="0"/>
                  <w:marRight w:val="0"/>
                  <w:marTop w:val="0"/>
                  <w:marBottom w:val="0"/>
                  <w:divBdr>
                    <w:top w:val="none" w:sz="0" w:space="0" w:color="auto"/>
                    <w:left w:val="none" w:sz="0" w:space="0" w:color="auto"/>
                    <w:bottom w:val="none" w:sz="0" w:space="0" w:color="auto"/>
                    <w:right w:val="none" w:sz="0" w:space="0" w:color="auto"/>
                  </w:divBdr>
                </w:div>
                <w:div w:id="466818131">
                  <w:marLeft w:val="0"/>
                  <w:marRight w:val="0"/>
                  <w:marTop w:val="0"/>
                  <w:marBottom w:val="0"/>
                  <w:divBdr>
                    <w:top w:val="none" w:sz="0" w:space="0" w:color="auto"/>
                    <w:left w:val="none" w:sz="0" w:space="0" w:color="auto"/>
                    <w:bottom w:val="none" w:sz="0" w:space="0" w:color="auto"/>
                    <w:right w:val="none" w:sz="0" w:space="0" w:color="auto"/>
                  </w:divBdr>
                </w:div>
                <w:div w:id="477454120">
                  <w:marLeft w:val="0"/>
                  <w:marRight w:val="0"/>
                  <w:marTop w:val="0"/>
                  <w:marBottom w:val="0"/>
                  <w:divBdr>
                    <w:top w:val="none" w:sz="0" w:space="0" w:color="auto"/>
                    <w:left w:val="none" w:sz="0" w:space="0" w:color="auto"/>
                    <w:bottom w:val="none" w:sz="0" w:space="0" w:color="auto"/>
                    <w:right w:val="none" w:sz="0" w:space="0" w:color="auto"/>
                  </w:divBdr>
                </w:div>
                <w:div w:id="531724260">
                  <w:marLeft w:val="0"/>
                  <w:marRight w:val="0"/>
                  <w:marTop w:val="0"/>
                  <w:marBottom w:val="0"/>
                  <w:divBdr>
                    <w:top w:val="none" w:sz="0" w:space="0" w:color="auto"/>
                    <w:left w:val="none" w:sz="0" w:space="0" w:color="auto"/>
                    <w:bottom w:val="none" w:sz="0" w:space="0" w:color="auto"/>
                    <w:right w:val="none" w:sz="0" w:space="0" w:color="auto"/>
                  </w:divBdr>
                </w:div>
                <w:div w:id="625089508">
                  <w:marLeft w:val="0"/>
                  <w:marRight w:val="0"/>
                  <w:marTop w:val="0"/>
                  <w:marBottom w:val="0"/>
                  <w:divBdr>
                    <w:top w:val="none" w:sz="0" w:space="0" w:color="auto"/>
                    <w:left w:val="none" w:sz="0" w:space="0" w:color="auto"/>
                    <w:bottom w:val="none" w:sz="0" w:space="0" w:color="auto"/>
                    <w:right w:val="none" w:sz="0" w:space="0" w:color="auto"/>
                  </w:divBdr>
                </w:div>
                <w:div w:id="670137004">
                  <w:marLeft w:val="0"/>
                  <w:marRight w:val="0"/>
                  <w:marTop w:val="0"/>
                  <w:marBottom w:val="0"/>
                  <w:divBdr>
                    <w:top w:val="none" w:sz="0" w:space="0" w:color="auto"/>
                    <w:left w:val="none" w:sz="0" w:space="0" w:color="auto"/>
                    <w:bottom w:val="none" w:sz="0" w:space="0" w:color="auto"/>
                    <w:right w:val="none" w:sz="0" w:space="0" w:color="auto"/>
                  </w:divBdr>
                </w:div>
                <w:div w:id="841358272">
                  <w:marLeft w:val="0"/>
                  <w:marRight w:val="0"/>
                  <w:marTop w:val="0"/>
                  <w:marBottom w:val="0"/>
                  <w:divBdr>
                    <w:top w:val="none" w:sz="0" w:space="0" w:color="auto"/>
                    <w:left w:val="none" w:sz="0" w:space="0" w:color="auto"/>
                    <w:bottom w:val="none" w:sz="0" w:space="0" w:color="auto"/>
                    <w:right w:val="none" w:sz="0" w:space="0" w:color="auto"/>
                  </w:divBdr>
                </w:div>
                <w:div w:id="889999397">
                  <w:marLeft w:val="0"/>
                  <w:marRight w:val="0"/>
                  <w:marTop w:val="0"/>
                  <w:marBottom w:val="0"/>
                  <w:divBdr>
                    <w:top w:val="none" w:sz="0" w:space="0" w:color="auto"/>
                    <w:left w:val="none" w:sz="0" w:space="0" w:color="auto"/>
                    <w:bottom w:val="none" w:sz="0" w:space="0" w:color="auto"/>
                    <w:right w:val="none" w:sz="0" w:space="0" w:color="auto"/>
                  </w:divBdr>
                </w:div>
                <w:div w:id="1019432723">
                  <w:marLeft w:val="0"/>
                  <w:marRight w:val="0"/>
                  <w:marTop w:val="0"/>
                  <w:marBottom w:val="0"/>
                  <w:divBdr>
                    <w:top w:val="none" w:sz="0" w:space="0" w:color="auto"/>
                    <w:left w:val="none" w:sz="0" w:space="0" w:color="auto"/>
                    <w:bottom w:val="none" w:sz="0" w:space="0" w:color="auto"/>
                    <w:right w:val="none" w:sz="0" w:space="0" w:color="auto"/>
                  </w:divBdr>
                </w:div>
                <w:div w:id="1068964351">
                  <w:marLeft w:val="0"/>
                  <w:marRight w:val="0"/>
                  <w:marTop w:val="0"/>
                  <w:marBottom w:val="0"/>
                  <w:divBdr>
                    <w:top w:val="none" w:sz="0" w:space="0" w:color="auto"/>
                    <w:left w:val="none" w:sz="0" w:space="0" w:color="auto"/>
                    <w:bottom w:val="none" w:sz="0" w:space="0" w:color="auto"/>
                    <w:right w:val="none" w:sz="0" w:space="0" w:color="auto"/>
                  </w:divBdr>
                </w:div>
                <w:div w:id="1605380556">
                  <w:marLeft w:val="0"/>
                  <w:marRight w:val="0"/>
                  <w:marTop w:val="0"/>
                  <w:marBottom w:val="0"/>
                  <w:divBdr>
                    <w:top w:val="none" w:sz="0" w:space="0" w:color="auto"/>
                    <w:left w:val="none" w:sz="0" w:space="0" w:color="auto"/>
                    <w:bottom w:val="none" w:sz="0" w:space="0" w:color="auto"/>
                    <w:right w:val="none" w:sz="0" w:space="0" w:color="auto"/>
                  </w:divBdr>
                </w:div>
                <w:div w:id="1613241105">
                  <w:marLeft w:val="0"/>
                  <w:marRight w:val="0"/>
                  <w:marTop w:val="0"/>
                  <w:marBottom w:val="0"/>
                  <w:divBdr>
                    <w:top w:val="none" w:sz="0" w:space="0" w:color="auto"/>
                    <w:left w:val="none" w:sz="0" w:space="0" w:color="auto"/>
                    <w:bottom w:val="none" w:sz="0" w:space="0" w:color="auto"/>
                    <w:right w:val="none" w:sz="0" w:space="0" w:color="auto"/>
                  </w:divBdr>
                </w:div>
                <w:div w:id="1639190095">
                  <w:marLeft w:val="0"/>
                  <w:marRight w:val="0"/>
                  <w:marTop w:val="0"/>
                  <w:marBottom w:val="0"/>
                  <w:divBdr>
                    <w:top w:val="none" w:sz="0" w:space="0" w:color="auto"/>
                    <w:left w:val="none" w:sz="0" w:space="0" w:color="auto"/>
                    <w:bottom w:val="none" w:sz="0" w:space="0" w:color="auto"/>
                    <w:right w:val="none" w:sz="0" w:space="0" w:color="auto"/>
                  </w:divBdr>
                </w:div>
                <w:div w:id="1859268923">
                  <w:marLeft w:val="0"/>
                  <w:marRight w:val="0"/>
                  <w:marTop w:val="0"/>
                  <w:marBottom w:val="0"/>
                  <w:divBdr>
                    <w:top w:val="none" w:sz="0" w:space="0" w:color="auto"/>
                    <w:left w:val="none" w:sz="0" w:space="0" w:color="auto"/>
                    <w:bottom w:val="none" w:sz="0" w:space="0" w:color="auto"/>
                    <w:right w:val="none" w:sz="0" w:space="0" w:color="auto"/>
                  </w:divBdr>
                </w:div>
                <w:div w:id="1938638418">
                  <w:marLeft w:val="0"/>
                  <w:marRight w:val="0"/>
                  <w:marTop w:val="0"/>
                  <w:marBottom w:val="0"/>
                  <w:divBdr>
                    <w:top w:val="none" w:sz="0" w:space="0" w:color="auto"/>
                    <w:left w:val="none" w:sz="0" w:space="0" w:color="auto"/>
                    <w:bottom w:val="none" w:sz="0" w:space="0" w:color="auto"/>
                    <w:right w:val="none" w:sz="0" w:space="0" w:color="auto"/>
                  </w:divBdr>
                </w:div>
                <w:div w:id="2105344084">
                  <w:marLeft w:val="0"/>
                  <w:marRight w:val="0"/>
                  <w:marTop w:val="0"/>
                  <w:marBottom w:val="0"/>
                  <w:divBdr>
                    <w:top w:val="none" w:sz="0" w:space="0" w:color="auto"/>
                    <w:left w:val="none" w:sz="0" w:space="0" w:color="auto"/>
                    <w:bottom w:val="none" w:sz="0" w:space="0" w:color="auto"/>
                    <w:right w:val="none" w:sz="0" w:space="0" w:color="auto"/>
                  </w:divBdr>
                </w:div>
                <w:div w:id="2113697019">
                  <w:marLeft w:val="0"/>
                  <w:marRight w:val="0"/>
                  <w:marTop w:val="0"/>
                  <w:marBottom w:val="0"/>
                  <w:divBdr>
                    <w:top w:val="none" w:sz="0" w:space="0" w:color="auto"/>
                    <w:left w:val="none" w:sz="0" w:space="0" w:color="auto"/>
                    <w:bottom w:val="none" w:sz="0" w:space="0" w:color="auto"/>
                    <w:right w:val="none" w:sz="0" w:space="0" w:color="auto"/>
                  </w:divBdr>
                </w:div>
              </w:divsChild>
            </w:div>
            <w:div w:id="1569655548">
              <w:marLeft w:val="0"/>
              <w:marRight w:val="0"/>
              <w:marTop w:val="0"/>
              <w:marBottom w:val="0"/>
              <w:divBdr>
                <w:top w:val="none" w:sz="0" w:space="0" w:color="auto"/>
                <w:left w:val="none" w:sz="0" w:space="0" w:color="auto"/>
                <w:bottom w:val="none" w:sz="0" w:space="0" w:color="auto"/>
                <w:right w:val="none" w:sz="0" w:space="0" w:color="auto"/>
              </w:divBdr>
              <w:divsChild>
                <w:div w:id="91169896">
                  <w:marLeft w:val="0"/>
                  <w:marRight w:val="0"/>
                  <w:marTop w:val="0"/>
                  <w:marBottom w:val="0"/>
                  <w:divBdr>
                    <w:top w:val="none" w:sz="0" w:space="0" w:color="auto"/>
                    <w:left w:val="none" w:sz="0" w:space="0" w:color="auto"/>
                    <w:bottom w:val="none" w:sz="0" w:space="0" w:color="auto"/>
                    <w:right w:val="none" w:sz="0" w:space="0" w:color="auto"/>
                  </w:divBdr>
                </w:div>
                <w:div w:id="334309410">
                  <w:marLeft w:val="0"/>
                  <w:marRight w:val="0"/>
                  <w:marTop w:val="0"/>
                  <w:marBottom w:val="0"/>
                  <w:divBdr>
                    <w:top w:val="none" w:sz="0" w:space="0" w:color="auto"/>
                    <w:left w:val="none" w:sz="0" w:space="0" w:color="auto"/>
                    <w:bottom w:val="none" w:sz="0" w:space="0" w:color="auto"/>
                    <w:right w:val="none" w:sz="0" w:space="0" w:color="auto"/>
                  </w:divBdr>
                </w:div>
                <w:div w:id="523249626">
                  <w:marLeft w:val="0"/>
                  <w:marRight w:val="0"/>
                  <w:marTop w:val="0"/>
                  <w:marBottom w:val="0"/>
                  <w:divBdr>
                    <w:top w:val="none" w:sz="0" w:space="0" w:color="auto"/>
                    <w:left w:val="none" w:sz="0" w:space="0" w:color="auto"/>
                    <w:bottom w:val="none" w:sz="0" w:space="0" w:color="auto"/>
                    <w:right w:val="none" w:sz="0" w:space="0" w:color="auto"/>
                  </w:divBdr>
                </w:div>
                <w:div w:id="620721922">
                  <w:marLeft w:val="0"/>
                  <w:marRight w:val="0"/>
                  <w:marTop w:val="0"/>
                  <w:marBottom w:val="0"/>
                  <w:divBdr>
                    <w:top w:val="none" w:sz="0" w:space="0" w:color="auto"/>
                    <w:left w:val="none" w:sz="0" w:space="0" w:color="auto"/>
                    <w:bottom w:val="none" w:sz="0" w:space="0" w:color="auto"/>
                    <w:right w:val="none" w:sz="0" w:space="0" w:color="auto"/>
                  </w:divBdr>
                </w:div>
                <w:div w:id="803616569">
                  <w:marLeft w:val="0"/>
                  <w:marRight w:val="0"/>
                  <w:marTop w:val="0"/>
                  <w:marBottom w:val="0"/>
                  <w:divBdr>
                    <w:top w:val="none" w:sz="0" w:space="0" w:color="auto"/>
                    <w:left w:val="none" w:sz="0" w:space="0" w:color="auto"/>
                    <w:bottom w:val="none" w:sz="0" w:space="0" w:color="auto"/>
                    <w:right w:val="none" w:sz="0" w:space="0" w:color="auto"/>
                  </w:divBdr>
                </w:div>
                <w:div w:id="809059902">
                  <w:marLeft w:val="0"/>
                  <w:marRight w:val="0"/>
                  <w:marTop w:val="0"/>
                  <w:marBottom w:val="0"/>
                  <w:divBdr>
                    <w:top w:val="none" w:sz="0" w:space="0" w:color="auto"/>
                    <w:left w:val="none" w:sz="0" w:space="0" w:color="auto"/>
                    <w:bottom w:val="none" w:sz="0" w:space="0" w:color="auto"/>
                    <w:right w:val="none" w:sz="0" w:space="0" w:color="auto"/>
                  </w:divBdr>
                </w:div>
                <w:div w:id="856966555">
                  <w:marLeft w:val="0"/>
                  <w:marRight w:val="0"/>
                  <w:marTop w:val="0"/>
                  <w:marBottom w:val="0"/>
                  <w:divBdr>
                    <w:top w:val="none" w:sz="0" w:space="0" w:color="auto"/>
                    <w:left w:val="none" w:sz="0" w:space="0" w:color="auto"/>
                    <w:bottom w:val="none" w:sz="0" w:space="0" w:color="auto"/>
                    <w:right w:val="none" w:sz="0" w:space="0" w:color="auto"/>
                  </w:divBdr>
                </w:div>
                <w:div w:id="905530712">
                  <w:marLeft w:val="0"/>
                  <w:marRight w:val="0"/>
                  <w:marTop w:val="0"/>
                  <w:marBottom w:val="0"/>
                  <w:divBdr>
                    <w:top w:val="none" w:sz="0" w:space="0" w:color="auto"/>
                    <w:left w:val="none" w:sz="0" w:space="0" w:color="auto"/>
                    <w:bottom w:val="none" w:sz="0" w:space="0" w:color="auto"/>
                    <w:right w:val="none" w:sz="0" w:space="0" w:color="auto"/>
                  </w:divBdr>
                </w:div>
                <w:div w:id="990476542">
                  <w:marLeft w:val="0"/>
                  <w:marRight w:val="0"/>
                  <w:marTop w:val="0"/>
                  <w:marBottom w:val="0"/>
                  <w:divBdr>
                    <w:top w:val="none" w:sz="0" w:space="0" w:color="auto"/>
                    <w:left w:val="none" w:sz="0" w:space="0" w:color="auto"/>
                    <w:bottom w:val="none" w:sz="0" w:space="0" w:color="auto"/>
                    <w:right w:val="none" w:sz="0" w:space="0" w:color="auto"/>
                  </w:divBdr>
                </w:div>
                <w:div w:id="1009795966">
                  <w:marLeft w:val="0"/>
                  <w:marRight w:val="0"/>
                  <w:marTop w:val="0"/>
                  <w:marBottom w:val="0"/>
                  <w:divBdr>
                    <w:top w:val="none" w:sz="0" w:space="0" w:color="auto"/>
                    <w:left w:val="none" w:sz="0" w:space="0" w:color="auto"/>
                    <w:bottom w:val="none" w:sz="0" w:space="0" w:color="auto"/>
                    <w:right w:val="none" w:sz="0" w:space="0" w:color="auto"/>
                  </w:divBdr>
                </w:div>
                <w:div w:id="1219826027">
                  <w:marLeft w:val="0"/>
                  <w:marRight w:val="0"/>
                  <w:marTop w:val="0"/>
                  <w:marBottom w:val="0"/>
                  <w:divBdr>
                    <w:top w:val="none" w:sz="0" w:space="0" w:color="auto"/>
                    <w:left w:val="none" w:sz="0" w:space="0" w:color="auto"/>
                    <w:bottom w:val="none" w:sz="0" w:space="0" w:color="auto"/>
                    <w:right w:val="none" w:sz="0" w:space="0" w:color="auto"/>
                  </w:divBdr>
                </w:div>
                <w:div w:id="1330867238">
                  <w:marLeft w:val="0"/>
                  <w:marRight w:val="0"/>
                  <w:marTop w:val="0"/>
                  <w:marBottom w:val="0"/>
                  <w:divBdr>
                    <w:top w:val="none" w:sz="0" w:space="0" w:color="auto"/>
                    <w:left w:val="none" w:sz="0" w:space="0" w:color="auto"/>
                    <w:bottom w:val="none" w:sz="0" w:space="0" w:color="auto"/>
                    <w:right w:val="none" w:sz="0" w:space="0" w:color="auto"/>
                  </w:divBdr>
                </w:div>
                <w:div w:id="1479768039">
                  <w:marLeft w:val="0"/>
                  <w:marRight w:val="0"/>
                  <w:marTop w:val="0"/>
                  <w:marBottom w:val="0"/>
                  <w:divBdr>
                    <w:top w:val="none" w:sz="0" w:space="0" w:color="auto"/>
                    <w:left w:val="none" w:sz="0" w:space="0" w:color="auto"/>
                    <w:bottom w:val="none" w:sz="0" w:space="0" w:color="auto"/>
                    <w:right w:val="none" w:sz="0" w:space="0" w:color="auto"/>
                  </w:divBdr>
                </w:div>
                <w:div w:id="1642538551">
                  <w:marLeft w:val="0"/>
                  <w:marRight w:val="0"/>
                  <w:marTop w:val="0"/>
                  <w:marBottom w:val="0"/>
                  <w:divBdr>
                    <w:top w:val="none" w:sz="0" w:space="0" w:color="auto"/>
                    <w:left w:val="none" w:sz="0" w:space="0" w:color="auto"/>
                    <w:bottom w:val="none" w:sz="0" w:space="0" w:color="auto"/>
                    <w:right w:val="none" w:sz="0" w:space="0" w:color="auto"/>
                  </w:divBdr>
                </w:div>
                <w:div w:id="1654020037">
                  <w:marLeft w:val="0"/>
                  <w:marRight w:val="0"/>
                  <w:marTop w:val="0"/>
                  <w:marBottom w:val="0"/>
                  <w:divBdr>
                    <w:top w:val="none" w:sz="0" w:space="0" w:color="auto"/>
                    <w:left w:val="none" w:sz="0" w:space="0" w:color="auto"/>
                    <w:bottom w:val="none" w:sz="0" w:space="0" w:color="auto"/>
                    <w:right w:val="none" w:sz="0" w:space="0" w:color="auto"/>
                  </w:divBdr>
                </w:div>
                <w:div w:id="19134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401974">
      <w:bodyDiv w:val="1"/>
      <w:marLeft w:val="0"/>
      <w:marRight w:val="0"/>
      <w:marTop w:val="0"/>
      <w:marBottom w:val="0"/>
      <w:divBdr>
        <w:top w:val="none" w:sz="0" w:space="0" w:color="auto"/>
        <w:left w:val="none" w:sz="0" w:space="0" w:color="auto"/>
        <w:bottom w:val="none" w:sz="0" w:space="0" w:color="auto"/>
        <w:right w:val="none" w:sz="0" w:space="0" w:color="auto"/>
      </w:divBdr>
      <w:divsChild>
        <w:div w:id="1596860508">
          <w:marLeft w:val="0"/>
          <w:marRight w:val="0"/>
          <w:marTop w:val="0"/>
          <w:marBottom w:val="0"/>
          <w:divBdr>
            <w:top w:val="none" w:sz="0" w:space="0" w:color="auto"/>
            <w:left w:val="none" w:sz="0" w:space="0" w:color="auto"/>
            <w:bottom w:val="none" w:sz="0" w:space="0" w:color="auto"/>
            <w:right w:val="none" w:sz="0" w:space="0" w:color="auto"/>
          </w:divBdr>
          <w:divsChild>
            <w:div w:id="922109219">
              <w:marLeft w:val="0"/>
              <w:marRight w:val="0"/>
              <w:marTop w:val="0"/>
              <w:marBottom w:val="0"/>
              <w:divBdr>
                <w:top w:val="none" w:sz="0" w:space="0" w:color="auto"/>
                <w:left w:val="none" w:sz="0" w:space="0" w:color="auto"/>
                <w:bottom w:val="none" w:sz="0" w:space="0" w:color="auto"/>
                <w:right w:val="none" w:sz="0" w:space="0" w:color="auto"/>
              </w:divBdr>
            </w:div>
            <w:div w:id="1260868292">
              <w:marLeft w:val="0"/>
              <w:marRight w:val="0"/>
              <w:marTop w:val="0"/>
              <w:marBottom w:val="0"/>
              <w:divBdr>
                <w:top w:val="none" w:sz="0" w:space="0" w:color="auto"/>
                <w:left w:val="none" w:sz="0" w:space="0" w:color="auto"/>
                <w:bottom w:val="none" w:sz="0" w:space="0" w:color="auto"/>
                <w:right w:val="none" w:sz="0" w:space="0" w:color="auto"/>
              </w:divBdr>
              <w:divsChild>
                <w:div w:id="194196696">
                  <w:marLeft w:val="0"/>
                  <w:marRight w:val="0"/>
                  <w:marTop w:val="0"/>
                  <w:marBottom w:val="0"/>
                  <w:divBdr>
                    <w:top w:val="none" w:sz="0" w:space="0" w:color="auto"/>
                    <w:left w:val="none" w:sz="0" w:space="0" w:color="auto"/>
                    <w:bottom w:val="none" w:sz="0" w:space="0" w:color="auto"/>
                    <w:right w:val="none" w:sz="0" w:space="0" w:color="auto"/>
                  </w:divBdr>
                  <w:divsChild>
                    <w:div w:id="2360113">
                      <w:marLeft w:val="0"/>
                      <w:marRight w:val="0"/>
                      <w:marTop w:val="0"/>
                      <w:marBottom w:val="0"/>
                      <w:divBdr>
                        <w:top w:val="none" w:sz="0" w:space="0" w:color="auto"/>
                        <w:left w:val="none" w:sz="0" w:space="0" w:color="auto"/>
                        <w:bottom w:val="none" w:sz="0" w:space="0" w:color="auto"/>
                        <w:right w:val="none" w:sz="0" w:space="0" w:color="auto"/>
                      </w:divBdr>
                      <w:divsChild>
                        <w:div w:id="451942758">
                          <w:marLeft w:val="0"/>
                          <w:marRight w:val="0"/>
                          <w:marTop w:val="0"/>
                          <w:marBottom w:val="0"/>
                          <w:divBdr>
                            <w:top w:val="none" w:sz="0" w:space="0" w:color="auto"/>
                            <w:left w:val="none" w:sz="0" w:space="0" w:color="auto"/>
                            <w:bottom w:val="none" w:sz="0" w:space="0" w:color="auto"/>
                            <w:right w:val="none" w:sz="0" w:space="0" w:color="auto"/>
                          </w:divBdr>
                        </w:div>
                      </w:divsChild>
                    </w:div>
                    <w:div w:id="77219259">
                      <w:marLeft w:val="0"/>
                      <w:marRight w:val="0"/>
                      <w:marTop w:val="0"/>
                      <w:marBottom w:val="0"/>
                      <w:divBdr>
                        <w:top w:val="none" w:sz="0" w:space="0" w:color="auto"/>
                        <w:left w:val="none" w:sz="0" w:space="0" w:color="auto"/>
                        <w:bottom w:val="none" w:sz="0" w:space="0" w:color="auto"/>
                        <w:right w:val="none" w:sz="0" w:space="0" w:color="auto"/>
                      </w:divBdr>
                      <w:divsChild>
                        <w:div w:id="1445416805">
                          <w:marLeft w:val="0"/>
                          <w:marRight w:val="0"/>
                          <w:marTop w:val="0"/>
                          <w:marBottom w:val="0"/>
                          <w:divBdr>
                            <w:top w:val="none" w:sz="0" w:space="0" w:color="auto"/>
                            <w:left w:val="none" w:sz="0" w:space="0" w:color="auto"/>
                            <w:bottom w:val="none" w:sz="0" w:space="0" w:color="auto"/>
                            <w:right w:val="none" w:sz="0" w:space="0" w:color="auto"/>
                          </w:divBdr>
                        </w:div>
                      </w:divsChild>
                    </w:div>
                    <w:div w:id="100689504">
                      <w:marLeft w:val="0"/>
                      <w:marRight w:val="0"/>
                      <w:marTop w:val="0"/>
                      <w:marBottom w:val="0"/>
                      <w:divBdr>
                        <w:top w:val="none" w:sz="0" w:space="0" w:color="auto"/>
                        <w:left w:val="none" w:sz="0" w:space="0" w:color="auto"/>
                        <w:bottom w:val="none" w:sz="0" w:space="0" w:color="auto"/>
                        <w:right w:val="none" w:sz="0" w:space="0" w:color="auto"/>
                      </w:divBdr>
                      <w:divsChild>
                        <w:div w:id="1251742491">
                          <w:marLeft w:val="0"/>
                          <w:marRight w:val="0"/>
                          <w:marTop w:val="0"/>
                          <w:marBottom w:val="0"/>
                          <w:divBdr>
                            <w:top w:val="none" w:sz="0" w:space="0" w:color="auto"/>
                            <w:left w:val="none" w:sz="0" w:space="0" w:color="auto"/>
                            <w:bottom w:val="none" w:sz="0" w:space="0" w:color="auto"/>
                            <w:right w:val="none" w:sz="0" w:space="0" w:color="auto"/>
                          </w:divBdr>
                        </w:div>
                      </w:divsChild>
                    </w:div>
                    <w:div w:id="170919527">
                      <w:marLeft w:val="0"/>
                      <w:marRight w:val="0"/>
                      <w:marTop w:val="0"/>
                      <w:marBottom w:val="0"/>
                      <w:divBdr>
                        <w:top w:val="none" w:sz="0" w:space="0" w:color="auto"/>
                        <w:left w:val="none" w:sz="0" w:space="0" w:color="auto"/>
                        <w:bottom w:val="none" w:sz="0" w:space="0" w:color="auto"/>
                        <w:right w:val="none" w:sz="0" w:space="0" w:color="auto"/>
                      </w:divBdr>
                      <w:divsChild>
                        <w:div w:id="503205997">
                          <w:marLeft w:val="0"/>
                          <w:marRight w:val="0"/>
                          <w:marTop w:val="0"/>
                          <w:marBottom w:val="0"/>
                          <w:divBdr>
                            <w:top w:val="none" w:sz="0" w:space="0" w:color="auto"/>
                            <w:left w:val="none" w:sz="0" w:space="0" w:color="auto"/>
                            <w:bottom w:val="none" w:sz="0" w:space="0" w:color="auto"/>
                            <w:right w:val="none" w:sz="0" w:space="0" w:color="auto"/>
                          </w:divBdr>
                        </w:div>
                        <w:div w:id="1468015259">
                          <w:marLeft w:val="0"/>
                          <w:marRight w:val="0"/>
                          <w:marTop w:val="0"/>
                          <w:marBottom w:val="0"/>
                          <w:divBdr>
                            <w:top w:val="none" w:sz="0" w:space="0" w:color="auto"/>
                            <w:left w:val="none" w:sz="0" w:space="0" w:color="auto"/>
                            <w:bottom w:val="none" w:sz="0" w:space="0" w:color="auto"/>
                            <w:right w:val="none" w:sz="0" w:space="0" w:color="auto"/>
                          </w:divBdr>
                        </w:div>
                      </w:divsChild>
                    </w:div>
                    <w:div w:id="324403857">
                      <w:marLeft w:val="0"/>
                      <w:marRight w:val="0"/>
                      <w:marTop w:val="0"/>
                      <w:marBottom w:val="0"/>
                      <w:divBdr>
                        <w:top w:val="none" w:sz="0" w:space="0" w:color="auto"/>
                        <w:left w:val="none" w:sz="0" w:space="0" w:color="auto"/>
                        <w:bottom w:val="none" w:sz="0" w:space="0" w:color="auto"/>
                        <w:right w:val="none" w:sz="0" w:space="0" w:color="auto"/>
                      </w:divBdr>
                      <w:divsChild>
                        <w:div w:id="374086141">
                          <w:marLeft w:val="0"/>
                          <w:marRight w:val="0"/>
                          <w:marTop w:val="0"/>
                          <w:marBottom w:val="0"/>
                          <w:divBdr>
                            <w:top w:val="none" w:sz="0" w:space="0" w:color="auto"/>
                            <w:left w:val="none" w:sz="0" w:space="0" w:color="auto"/>
                            <w:bottom w:val="none" w:sz="0" w:space="0" w:color="auto"/>
                            <w:right w:val="none" w:sz="0" w:space="0" w:color="auto"/>
                          </w:divBdr>
                        </w:div>
                      </w:divsChild>
                    </w:div>
                    <w:div w:id="352268031">
                      <w:marLeft w:val="0"/>
                      <w:marRight w:val="0"/>
                      <w:marTop w:val="0"/>
                      <w:marBottom w:val="0"/>
                      <w:divBdr>
                        <w:top w:val="none" w:sz="0" w:space="0" w:color="auto"/>
                        <w:left w:val="none" w:sz="0" w:space="0" w:color="auto"/>
                        <w:bottom w:val="none" w:sz="0" w:space="0" w:color="auto"/>
                        <w:right w:val="none" w:sz="0" w:space="0" w:color="auto"/>
                      </w:divBdr>
                      <w:divsChild>
                        <w:div w:id="1652753712">
                          <w:marLeft w:val="0"/>
                          <w:marRight w:val="0"/>
                          <w:marTop w:val="0"/>
                          <w:marBottom w:val="0"/>
                          <w:divBdr>
                            <w:top w:val="none" w:sz="0" w:space="0" w:color="auto"/>
                            <w:left w:val="none" w:sz="0" w:space="0" w:color="auto"/>
                            <w:bottom w:val="none" w:sz="0" w:space="0" w:color="auto"/>
                            <w:right w:val="none" w:sz="0" w:space="0" w:color="auto"/>
                          </w:divBdr>
                        </w:div>
                      </w:divsChild>
                    </w:div>
                    <w:div w:id="359890721">
                      <w:marLeft w:val="0"/>
                      <w:marRight w:val="0"/>
                      <w:marTop w:val="0"/>
                      <w:marBottom w:val="0"/>
                      <w:divBdr>
                        <w:top w:val="none" w:sz="0" w:space="0" w:color="auto"/>
                        <w:left w:val="none" w:sz="0" w:space="0" w:color="auto"/>
                        <w:bottom w:val="none" w:sz="0" w:space="0" w:color="auto"/>
                        <w:right w:val="none" w:sz="0" w:space="0" w:color="auto"/>
                      </w:divBdr>
                      <w:divsChild>
                        <w:div w:id="443773513">
                          <w:marLeft w:val="0"/>
                          <w:marRight w:val="0"/>
                          <w:marTop w:val="0"/>
                          <w:marBottom w:val="0"/>
                          <w:divBdr>
                            <w:top w:val="none" w:sz="0" w:space="0" w:color="auto"/>
                            <w:left w:val="none" w:sz="0" w:space="0" w:color="auto"/>
                            <w:bottom w:val="none" w:sz="0" w:space="0" w:color="auto"/>
                            <w:right w:val="none" w:sz="0" w:space="0" w:color="auto"/>
                          </w:divBdr>
                        </w:div>
                      </w:divsChild>
                    </w:div>
                    <w:div w:id="360865977">
                      <w:marLeft w:val="0"/>
                      <w:marRight w:val="0"/>
                      <w:marTop w:val="0"/>
                      <w:marBottom w:val="0"/>
                      <w:divBdr>
                        <w:top w:val="none" w:sz="0" w:space="0" w:color="auto"/>
                        <w:left w:val="none" w:sz="0" w:space="0" w:color="auto"/>
                        <w:bottom w:val="none" w:sz="0" w:space="0" w:color="auto"/>
                        <w:right w:val="none" w:sz="0" w:space="0" w:color="auto"/>
                      </w:divBdr>
                      <w:divsChild>
                        <w:div w:id="645819523">
                          <w:marLeft w:val="0"/>
                          <w:marRight w:val="0"/>
                          <w:marTop w:val="0"/>
                          <w:marBottom w:val="0"/>
                          <w:divBdr>
                            <w:top w:val="none" w:sz="0" w:space="0" w:color="auto"/>
                            <w:left w:val="none" w:sz="0" w:space="0" w:color="auto"/>
                            <w:bottom w:val="none" w:sz="0" w:space="0" w:color="auto"/>
                            <w:right w:val="none" w:sz="0" w:space="0" w:color="auto"/>
                          </w:divBdr>
                        </w:div>
                      </w:divsChild>
                    </w:div>
                    <w:div w:id="371662030">
                      <w:marLeft w:val="0"/>
                      <w:marRight w:val="0"/>
                      <w:marTop w:val="0"/>
                      <w:marBottom w:val="0"/>
                      <w:divBdr>
                        <w:top w:val="none" w:sz="0" w:space="0" w:color="auto"/>
                        <w:left w:val="none" w:sz="0" w:space="0" w:color="auto"/>
                        <w:bottom w:val="none" w:sz="0" w:space="0" w:color="auto"/>
                        <w:right w:val="none" w:sz="0" w:space="0" w:color="auto"/>
                      </w:divBdr>
                      <w:divsChild>
                        <w:div w:id="1666283642">
                          <w:marLeft w:val="0"/>
                          <w:marRight w:val="0"/>
                          <w:marTop w:val="0"/>
                          <w:marBottom w:val="0"/>
                          <w:divBdr>
                            <w:top w:val="none" w:sz="0" w:space="0" w:color="auto"/>
                            <w:left w:val="none" w:sz="0" w:space="0" w:color="auto"/>
                            <w:bottom w:val="none" w:sz="0" w:space="0" w:color="auto"/>
                            <w:right w:val="none" w:sz="0" w:space="0" w:color="auto"/>
                          </w:divBdr>
                        </w:div>
                      </w:divsChild>
                    </w:div>
                    <w:div w:id="377322660">
                      <w:marLeft w:val="0"/>
                      <w:marRight w:val="0"/>
                      <w:marTop w:val="0"/>
                      <w:marBottom w:val="0"/>
                      <w:divBdr>
                        <w:top w:val="none" w:sz="0" w:space="0" w:color="auto"/>
                        <w:left w:val="none" w:sz="0" w:space="0" w:color="auto"/>
                        <w:bottom w:val="none" w:sz="0" w:space="0" w:color="auto"/>
                        <w:right w:val="none" w:sz="0" w:space="0" w:color="auto"/>
                      </w:divBdr>
                      <w:divsChild>
                        <w:div w:id="1126922719">
                          <w:marLeft w:val="0"/>
                          <w:marRight w:val="0"/>
                          <w:marTop w:val="0"/>
                          <w:marBottom w:val="0"/>
                          <w:divBdr>
                            <w:top w:val="none" w:sz="0" w:space="0" w:color="auto"/>
                            <w:left w:val="none" w:sz="0" w:space="0" w:color="auto"/>
                            <w:bottom w:val="none" w:sz="0" w:space="0" w:color="auto"/>
                            <w:right w:val="none" w:sz="0" w:space="0" w:color="auto"/>
                          </w:divBdr>
                        </w:div>
                      </w:divsChild>
                    </w:div>
                    <w:div w:id="394937055">
                      <w:marLeft w:val="0"/>
                      <w:marRight w:val="0"/>
                      <w:marTop w:val="0"/>
                      <w:marBottom w:val="0"/>
                      <w:divBdr>
                        <w:top w:val="none" w:sz="0" w:space="0" w:color="auto"/>
                        <w:left w:val="none" w:sz="0" w:space="0" w:color="auto"/>
                        <w:bottom w:val="none" w:sz="0" w:space="0" w:color="auto"/>
                        <w:right w:val="none" w:sz="0" w:space="0" w:color="auto"/>
                      </w:divBdr>
                      <w:divsChild>
                        <w:div w:id="1673029143">
                          <w:marLeft w:val="0"/>
                          <w:marRight w:val="0"/>
                          <w:marTop w:val="0"/>
                          <w:marBottom w:val="0"/>
                          <w:divBdr>
                            <w:top w:val="none" w:sz="0" w:space="0" w:color="auto"/>
                            <w:left w:val="none" w:sz="0" w:space="0" w:color="auto"/>
                            <w:bottom w:val="none" w:sz="0" w:space="0" w:color="auto"/>
                            <w:right w:val="none" w:sz="0" w:space="0" w:color="auto"/>
                          </w:divBdr>
                        </w:div>
                      </w:divsChild>
                    </w:div>
                    <w:div w:id="406725947">
                      <w:marLeft w:val="0"/>
                      <w:marRight w:val="0"/>
                      <w:marTop w:val="0"/>
                      <w:marBottom w:val="0"/>
                      <w:divBdr>
                        <w:top w:val="none" w:sz="0" w:space="0" w:color="auto"/>
                        <w:left w:val="none" w:sz="0" w:space="0" w:color="auto"/>
                        <w:bottom w:val="none" w:sz="0" w:space="0" w:color="auto"/>
                        <w:right w:val="none" w:sz="0" w:space="0" w:color="auto"/>
                      </w:divBdr>
                      <w:divsChild>
                        <w:div w:id="1448041558">
                          <w:marLeft w:val="0"/>
                          <w:marRight w:val="0"/>
                          <w:marTop w:val="0"/>
                          <w:marBottom w:val="0"/>
                          <w:divBdr>
                            <w:top w:val="none" w:sz="0" w:space="0" w:color="auto"/>
                            <w:left w:val="none" w:sz="0" w:space="0" w:color="auto"/>
                            <w:bottom w:val="none" w:sz="0" w:space="0" w:color="auto"/>
                            <w:right w:val="none" w:sz="0" w:space="0" w:color="auto"/>
                          </w:divBdr>
                        </w:div>
                        <w:div w:id="2085640819">
                          <w:marLeft w:val="0"/>
                          <w:marRight w:val="0"/>
                          <w:marTop w:val="0"/>
                          <w:marBottom w:val="0"/>
                          <w:divBdr>
                            <w:top w:val="none" w:sz="0" w:space="0" w:color="auto"/>
                            <w:left w:val="none" w:sz="0" w:space="0" w:color="auto"/>
                            <w:bottom w:val="none" w:sz="0" w:space="0" w:color="auto"/>
                            <w:right w:val="none" w:sz="0" w:space="0" w:color="auto"/>
                          </w:divBdr>
                        </w:div>
                      </w:divsChild>
                    </w:div>
                    <w:div w:id="449276998">
                      <w:marLeft w:val="0"/>
                      <w:marRight w:val="0"/>
                      <w:marTop w:val="0"/>
                      <w:marBottom w:val="0"/>
                      <w:divBdr>
                        <w:top w:val="none" w:sz="0" w:space="0" w:color="auto"/>
                        <w:left w:val="none" w:sz="0" w:space="0" w:color="auto"/>
                        <w:bottom w:val="none" w:sz="0" w:space="0" w:color="auto"/>
                        <w:right w:val="none" w:sz="0" w:space="0" w:color="auto"/>
                      </w:divBdr>
                      <w:divsChild>
                        <w:div w:id="563104564">
                          <w:marLeft w:val="0"/>
                          <w:marRight w:val="0"/>
                          <w:marTop w:val="0"/>
                          <w:marBottom w:val="0"/>
                          <w:divBdr>
                            <w:top w:val="none" w:sz="0" w:space="0" w:color="auto"/>
                            <w:left w:val="none" w:sz="0" w:space="0" w:color="auto"/>
                            <w:bottom w:val="none" w:sz="0" w:space="0" w:color="auto"/>
                            <w:right w:val="none" w:sz="0" w:space="0" w:color="auto"/>
                          </w:divBdr>
                        </w:div>
                      </w:divsChild>
                    </w:div>
                    <w:div w:id="477768463">
                      <w:marLeft w:val="0"/>
                      <w:marRight w:val="0"/>
                      <w:marTop w:val="0"/>
                      <w:marBottom w:val="0"/>
                      <w:divBdr>
                        <w:top w:val="none" w:sz="0" w:space="0" w:color="auto"/>
                        <w:left w:val="none" w:sz="0" w:space="0" w:color="auto"/>
                        <w:bottom w:val="none" w:sz="0" w:space="0" w:color="auto"/>
                        <w:right w:val="none" w:sz="0" w:space="0" w:color="auto"/>
                      </w:divBdr>
                      <w:divsChild>
                        <w:div w:id="551842805">
                          <w:marLeft w:val="0"/>
                          <w:marRight w:val="0"/>
                          <w:marTop w:val="0"/>
                          <w:marBottom w:val="0"/>
                          <w:divBdr>
                            <w:top w:val="none" w:sz="0" w:space="0" w:color="auto"/>
                            <w:left w:val="none" w:sz="0" w:space="0" w:color="auto"/>
                            <w:bottom w:val="none" w:sz="0" w:space="0" w:color="auto"/>
                            <w:right w:val="none" w:sz="0" w:space="0" w:color="auto"/>
                          </w:divBdr>
                        </w:div>
                      </w:divsChild>
                    </w:div>
                    <w:div w:id="486435746">
                      <w:marLeft w:val="0"/>
                      <w:marRight w:val="0"/>
                      <w:marTop w:val="0"/>
                      <w:marBottom w:val="0"/>
                      <w:divBdr>
                        <w:top w:val="none" w:sz="0" w:space="0" w:color="auto"/>
                        <w:left w:val="none" w:sz="0" w:space="0" w:color="auto"/>
                        <w:bottom w:val="none" w:sz="0" w:space="0" w:color="auto"/>
                        <w:right w:val="none" w:sz="0" w:space="0" w:color="auto"/>
                      </w:divBdr>
                      <w:divsChild>
                        <w:div w:id="1369715950">
                          <w:marLeft w:val="0"/>
                          <w:marRight w:val="0"/>
                          <w:marTop w:val="0"/>
                          <w:marBottom w:val="0"/>
                          <w:divBdr>
                            <w:top w:val="none" w:sz="0" w:space="0" w:color="auto"/>
                            <w:left w:val="none" w:sz="0" w:space="0" w:color="auto"/>
                            <w:bottom w:val="none" w:sz="0" w:space="0" w:color="auto"/>
                            <w:right w:val="none" w:sz="0" w:space="0" w:color="auto"/>
                          </w:divBdr>
                        </w:div>
                      </w:divsChild>
                    </w:div>
                    <w:div w:id="496464866">
                      <w:marLeft w:val="0"/>
                      <w:marRight w:val="0"/>
                      <w:marTop w:val="0"/>
                      <w:marBottom w:val="0"/>
                      <w:divBdr>
                        <w:top w:val="none" w:sz="0" w:space="0" w:color="auto"/>
                        <w:left w:val="none" w:sz="0" w:space="0" w:color="auto"/>
                        <w:bottom w:val="none" w:sz="0" w:space="0" w:color="auto"/>
                        <w:right w:val="none" w:sz="0" w:space="0" w:color="auto"/>
                      </w:divBdr>
                      <w:divsChild>
                        <w:div w:id="1699820064">
                          <w:marLeft w:val="0"/>
                          <w:marRight w:val="0"/>
                          <w:marTop w:val="0"/>
                          <w:marBottom w:val="0"/>
                          <w:divBdr>
                            <w:top w:val="none" w:sz="0" w:space="0" w:color="auto"/>
                            <w:left w:val="none" w:sz="0" w:space="0" w:color="auto"/>
                            <w:bottom w:val="none" w:sz="0" w:space="0" w:color="auto"/>
                            <w:right w:val="none" w:sz="0" w:space="0" w:color="auto"/>
                          </w:divBdr>
                        </w:div>
                      </w:divsChild>
                    </w:div>
                    <w:div w:id="498737084">
                      <w:marLeft w:val="0"/>
                      <w:marRight w:val="0"/>
                      <w:marTop w:val="0"/>
                      <w:marBottom w:val="0"/>
                      <w:divBdr>
                        <w:top w:val="none" w:sz="0" w:space="0" w:color="auto"/>
                        <w:left w:val="none" w:sz="0" w:space="0" w:color="auto"/>
                        <w:bottom w:val="none" w:sz="0" w:space="0" w:color="auto"/>
                        <w:right w:val="none" w:sz="0" w:space="0" w:color="auto"/>
                      </w:divBdr>
                      <w:divsChild>
                        <w:div w:id="1258829435">
                          <w:marLeft w:val="0"/>
                          <w:marRight w:val="0"/>
                          <w:marTop w:val="0"/>
                          <w:marBottom w:val="0"/>
                          <w:divBdr>
                            <w:top w:val="none" w:sz="0" w:space="0" w:color="auto"/>
                            <w:left w:val="none" w:sz="0" w:space="0" w:color="auto"/>
                            <w:bottom w:val="none" w:sz="0" w:space="0" w:color="auto"/>
                            <w:right w:val="none" w:sz="0" w:space="0" w:color="auto"/>
                          </w:divBdr>
                        </w:div>
                      </w:divsChild>
                    </w:div>
                    <w:div w:id="537855612">
                      <w:marLeft w:val="0"/>
                      <w:marRight w:val="0"/>
                      <w:marTop w:val="0"/>
                      <w:marBottom w:val="0"/>
                      <w:divBdr>
                        <w:top w:val="none" w:sz="0" w:space="0" w:color="auto"/>
                        <w:left w:val="none" w:sz="0" w:space="0" w:color="auto"/>
                        <w:bottom w:val="none" w:sz="0" w:space="0" w:color="auto"/>
                        <w:right w:val="none" w:sz="0" w:space="0" w:color="auto"/>
                      </w:divBdr>
                      <w:divsChild>
                        <w:div w:id="976880190">
                          <w:marLeft w:val="0"/>
                          <w:marRight w:val="0"/>
                          <w:marTop w:val="0"/>
                          <w:marBottom w:val="0"/>
                          <w:divBdr>
                            <w:top w:val="none" w:sz="0" w:space="0" w:color="auto"/>
                            <w:left w:val="none" w:sz="0" w:space="0" w:color="auto"/>
                            <w:bottom w:val="none" w:sz="0" w:space="0" w:color="auto"/>
                            <w:right w:val="none" w:sz="0" w:space="0" w:color="auto"/>
                          </w:divBdr>
                        </w:div>
                      </w:divsChild>
                    </w:div>
                    <w:div w:id="551502206">
                      <w:marLeft w:val="0"/>
                      <w:marRight w:val="0"/>
                      <w:marTop w:val="0"/>
                      <w:marBottom w:val="0"/>
                      <w:divBdr>
                        <w:top w:val="none" w:sz="0" w:space="0" w:color="auto"/>
                        <w:left w:val="none" w:sz="0" w:space="0" w:color="auto"/>
                        <w:bottom w:val="none" w:sz="0" w:space="0" w:color="auto"/>
                        <w:right w:val="none" w:sz="0" w:space="0" w:color="auto"/>
                      </w:divBdr>
                      <w:divsChild>
                        <w:div w:id="832837584">
                          <w:marLeft w:val="0"/>
                          <w:marRight w:val="0"/>
                          <w:marTop w:val="0"/>
                          <w:marBottom w:val="0"/>
                          <w:divBdr>
                            <w:top w:val="none" w:sz="0" w:space="0" w:color="auto"/>
                            <w:left w:val="none" w:sz="0" w:space="0" w:color="auto"/>
                            <w:bottom w:val="none" w:sz="0" w:space="0" w:color="auto"/>
                            <w:right w:val="none" w:sz="0" w:space="0" w:color="auto"/>
                          </w:divBdr>
                        </w:div>
                      </w:divsChild>
                    </w:div>
                    <w:div w:id="569077822">
                      <w:marLeft w:val="0"/>
                      <w:marRight w:val="0"/>
                      <w:marTop w:val="0"/>
                      <w:marBottom w:val="0"/>
                      <w:divBdr>
                        <w:top w:val="none" w:sz="0" w:space="0" w:color="auto"/>
                        <w:left w:val="none" w:sz="0" w:space="0" w:color="auto"/>
                        <w:bottom w:val="none" w:sz="0" w:space="0" w:color="auto"/>
                        <w:right w:val="none" w:sz="0" w:space="0" w:color="auto"/>
                      </w:divBdr>
                      <w:divsChild>
                        <w:div w:id="538324489">
                          <w:marLeft w:val="0"/>
                          <w:marRight w:val="0"/>
                          <w:marTop w:val="0"/>
                          <w:marBottom w:val="0"/>
                          <w:divBdr>
                            <w:top w:val="none" w:sz="0" w:space="0" w:color="auto"/>
                            <w:left w:val="none" w:sz="0" w:space="0" w:color="auto"/>
                            <w:bottom w:val="none" w:sz="0" w:space="0" w:color="auto"/>
                            <w:right w:val="none" w:sz="0" w:space="0" w:color="auto"/>
                          </w:divBdr>
                        </w:div>
                      </w:divsChild>
                    </w:div>
                    <w:div w:id="666325054">
                      <w:marLeft w:val="0"/>
                      <w:marRight w:val="0"/>
                      <w:marTop w:val="0"/>
                      <w:marBottom w:val="0"/>
                      <w:divBdr>
                        <w:top w:val="none" w:sz="0" w:space="0" w:color="auto"/>
                        <w:left w:val="none" w:sz="0" w:space="0" w:color="auto"/>
                        <w:bottom w:val="none" w:sz="0" w:space="0" w:color="auto"/>
                        <w:right w:val="none" w:sz="0" w:space="0" w:color="auto"/>
                      </w:divBdr>
                      <w:divsChild>
                        <w:div w:id="775364902">
                          <w:marLeft w:val="0"/>
                          <w:marRight w:val="0"/>
                          <w:marTop w:val="0"/>
                          <w:marBottom w:val="0"/>
                          <w:divBdr>
                            <w:top w:val="none" w:sz="0" w:space="0" w:color="auto"/>
                            <w:left w:val="none" w:sz="0" w:space="0" w:color="auto"/>
                            <w:bottom w:val="none" w:sz="0" w:space="0" w:color="auto"/>
                            <w:right w:val="none" w:sz="0" w:space="0" w:color="auto"/>
                          </w:divBdr>
                        </w:div>
                        <w:div w:id="1378823275">
                          <w:marLeft w:val="0"/>
                          <w:marRight w:val="0"/>
                          <w:marTop w:val="0"/>
                          <w:marBottom w:val="0"/>
                          <w:divBdr>
                            <w:top w:val="none" w:sz="0" w:space="0" w:color="auto"/>
                            <w:left w:val="none" w:sz="0" w:space="0" w:color="auto"/>
                            <w:bottom w:val="none" w:sz="0" w:space="0" w:color="auto"/>
                            <w:right w:val="none" w:sz="0" w:space="0" w:color="auto"/>
                          </w:divBdr>
                        </w:div>
                      </w:divsChild>
                    </w:div>
                    <w:div w:id="680472824">
                      <w:marLeft w:val="0"/>
                      <w:marRight w:val="0"/>
                      <w:marTop w:val="0"/>
                      <w:marBottom w:val="0"/>
                      <w:divBdr>
                        <w:top w:val="none" w:sz="0" w:space="0" w:color="auto"/>
                        <w:left w:val="none" w:sz="0" w:space="0" w:color="auto"/>
                        <w:bottom w:val="none" w:sz="0" w:space="0" w:color="auto"/>
                        <w:right w:val="none" w:sz="0" w:space="0" w:color="auto"/>
                      </w:divBdr>
                      <w:divsChild>
                        <w:div w:id="69275401">
                          <w:marLeft w:val="0"/>
                          <w:marRight w:val="0"/>
                          <w:marTop w:val="0"/>
                          <w:marBottom w:val="0"/>
                          <w:divBdr>
                            <w:top w:val="none" w:sz="0" w:space="0" w:color="auto"/>
                            <w:left w:val="none" w:sz="0" w:space="0" w:color="auto"/>
                            <w:bottom w:val="none" w:sz="0" w:space="0" w:color="auto"/>
                            <w:right w:val="none" w:sz="0" w:space="0" w:color="auto"/>
                          </w:divBdr>
                        </w:div>
                        <w:div w:id="213391362">
                          <w:marLeft w:val="0"/>
                          <w:marRight w:val="0"/>
                          <w:marTop w:val="0"/>
                          <w:marBottom w:val="0"/>
                          <w:divBdr>
                            <w:top w:val="none" w:sz="0" w:space="0" w:color="auto"/>
                            <w:left w:val="none" w:sz="0" w:space="0" w:color="auto"/>
                            <w:bottom w:val="none" w:sz="0" w:space="0" w:color="auto"/>
                            <w:right w:val="none" w:sz="0" w:space="0" w:color="auto"/>
                          </w:divBdr>
                        </w:div>
                        <w:div w:id="260996114">
                          <w:marLeft w:val="0"/>
                          <w:marRight w:val="0"/>
                          <w:marTop w:val="0"/>
                          <w:marBottom w:val="0"/>
                          <w:divBdr>
                            <w:top w:val="none" w:sz="0" w:space="0" w:color="auto"/>
                            <w:left w:val="none" w:sz="0" w:space="0" w:color="auto"/>
                            <w:bottom w:val="none" w:sz="0" w:space="0" w:color="auto"/>
                            <w:right w:val="none" w:sz="0" w:space="0" w:color="auto"/>
                          </w:divBdr>
                        </w:div>
                        <w:div w:id="461584799">
                          <w:marLeft w:val="0"/>
                          <w:marRight w:val="0"/>
                          <w:marTop w:val="0"/>
                          <w:marBottom w:val="0"/>
                          <w:divBdr>
                            <w:top w:val="none" w:sz="0" w:space="0" w:color="auto"/>
                            <w:left w:val="none" w:sz="0" w:space="0" w:color="auto"/>
                            <w:bottom w:val="none" w:sz="0" w:space="0" w:color="auto"/>
                            <w:right w:val="none" w:sz="0" w:space="0" w:color="auto"/>
                          </w:divBdr>
                        </w:div>
                        <w:div w:id="773482118">
                          <w:marLeft w:val="0"/>
                          <w:marRight w:val="0"/>
                          <w:marTop w:val="0"/>
                          <w:marBottom w:val="0"/>
                          <w:divBdr>
                            <w:top w:val="none" w:sz="0" w:space="0" w:color="auto"/>
                            <w:left w:val="none" w:sz="0" w:space="0" w:color="auto"/>
                            <w:bottom w:val="none" w:sz="0" w:space="0" w:color="auto"/>
                            <w:right w:val="none" w:sz="0" w:space="0" w:color="auto"/>
                          </w:divBdr>
                        </w:div>
                        <w:div w:id="1247421989">
                          <w:marLeft w:val="0"/>
                          <w:marRight w:val="0"/>
                          <w:marTop w:val="0"/>
                          <w:marBottom w:val="0"/>
                          <w:divBdr>
                            <w:top w:val="none" w:sz="0" w:space="0" w:color="auto"/>
                            <w:left w:val="none" w:sz="0" w:space="0" w:color="auto"/>
                            <w:bottom w:val="none" w:sz="0" w:space="0" w:color="auto"/>
                            <w:right w:val="none" w:sz="0" w:space="0" w:color="auto"/>
                          </w:divBdr>
                        </w:div>
                        <w:div w:id="1485396561">
                          <w:marLeft w:val="0"/>
                          <w:marRight w:val="0"/>
                          <w:marTop w:val="0"/>
                          <w:marBottom w:val="0"/>
                          <w:divBdr>
                            <w:top w:val="none" w:sz="0" w:space="0" w:color="auto"/>
                            <w:left w:val="none" w:sz="0" w:space="0" w:color="auto"/>
                            <w:bottom w:val="none" w:sz="0" w:space="0" w:color="auto"/>
                            <w:right w:val="none" w:sz="0" w:space="0" w:color="auto"/>
                          </w:divBdr>
                        </w:div>
                        <w:div w:id="2012637977">
                          <w:marLeft w:val="0"/>
                          <w:marRight w:val="0"/>
                          <w:marTop w:val="0"/>
                          <w:marBottom w:val="0"/>
                          <w:divBdr>
                            <w:top w:val="none" w:sz="0" w:space="0" w:color="auto"/>
                            <w:left w:val="none" w:sz="0" w:space="0" w:color="auto"/>
                            <w:bottom w:val="none" w:sz="0" w:space="0" w:color="auto"/>
                            <w:right w:val="none" w:sz="0" w:space="0" w:color="auto"/>
                          </w:divBdr>
                        </w:div>
                        <w:div w:id="2088726742">
                          <w:marLeft w:val="0"/>
                          <w:marRight w:val="0"/>
                          <w:marTop w:val="0"/>
                          <w:marBottom w:val="0"/>
                          <w:divBdr>
                            <w:top w:val="none" w:sz="0" w:space="0" w:color="auto"/>
                            <w:left w:val="none" w:sz="0" w:space="0" w:color="auto"/>
                            <w:bottom w:val="none" w:sz="0" w:space="0" w:color="auto"/>
                            <w:right w:val="none" w:sz="0" w:space="0" w:color="auto"/>
                          </w:divBdr>
                        </w:div>
                        <w:div w:id="2145151919">
                          <w:marLeft w:val="0"/>
                          <w:marRight w:val="0"/>
                          <w:marTop w:val="0"/>
                          <w:marBottom w:val="0"/>
                          <w:divBdr>
                            <w:top w:val="none" w:sz="0" w:space="0" w:color="auto"/>
                            <w:left w:val="none" w:sz="0" w:space="0" w:color="auto"/>
                            <w:bottom w:val="none" w:sz="0" w:space="0" w:color="auto"/>
                            <w:right w:val="none" w:sz="0" w:space="0" w:color="auto"/>
                          </w:divBdr>
                        </w:div>
                      </w:divsChild>
                    </w:div>
                    <w:div w:id="690838540">
                      <w:marLeft w:val="0"/>
                      <w:marRight w:val="0"/>
                      <w:marTop w:val="0"/>
                      <w:marBottom w:val="0"/>
                      <w:divBdr>
                        <w:top w:val="none" w:sz="0" w:space="0" w:color="auto"/>
                        <w:left w:val="none" w:sz="0" w:space="0" w:color="auto"/>
                        <w:bottom w:val="none" w:sz="0" w:space="0" w:color="auto"/>
                        <w:right w:val="none" w:sz="0" w:space="0" w:color="auto"/>
                      </w:divBdr>
                      <w:divsChild>
                        <w:div w:id="795875199">
                          <w:marLeft w:val="0"/>
                          <w:marRight w:val="0"/>
                          <w:marTop w:val="0"/>
                          <w:marBottom w:val="0"/>
                          <w:divBdr>
                            <w:top w:val="none" w:sz="0" w:space="0" w:color="auto"/>
                            <w:left w:val="none" w:sz="0" w:space="0" w:color="auto"/>
                            <w:bottom w:val="none" w:sz="0" w:space="0" w:color="auto"/>
                            <w:right w:val="none" w:sz="0" w:space="0" w:color="auto"/>
                          </w:divBdr>
                          <w:divsChild>
                            <w:div w:id="1986934152">
                              <w:marLeft w:val="0"/>
                              <w:marRight w:val="0"/>
                              <w:marTop w:val="0"/>
                              <w:marBottom w:val="0"/>
                              <w:divBdr>
                                <w:top w:val="none" w:sz="0" w:space="0" w:color="auto"/>
                                <w:left w:val="none" w:sz="0" w:space="0" w:color="auto"/>
                                <w:bottom w:val="none" w:sz="0" w:space="0" w:color="auto"/>
                                <w:right w:val="none" w:sz="0" w:space="0" w:color="auto"/>
                              </w:divBdr>
                              <w:divsChild>
                                <w:div w:id="504712680">
                                  <w:marLeft w:val="0"/>
                                  <w:marRight w:val="0"/>
                                  <w:marTop w:val="0"/>
                                  <w:marBottom w:val="0"/>
                                  <w:divBdr>
                                    <w:top w:val="none" w:sz="0" w:space="0" w:color="auto"/>
                                    <w:left w:val="none" w:sz="0" w:space="0" w:color="auto"/>
                                    <w:bottom w:val="none" w:sz="0" w:space="0" w:color="auto"/>
                                    <w:right w:val="none" w:sz="0" w:space="0" w:color="auto"/>
                                  </w:divBdr>
                                  <w:divsChild>
                                    <w:div w:id="1982614444">
                                      <w:marLeft w:val="0"/>
                                      <w:marRight w:val="0"/>
                                      <w:marTop w:val="0"/>
                                      <w:marBottom w:val="0"/>
                                      <w:divBdr>
                                        <w:top w:val="none" w:sz="0" w:space="0" w:color="auto"/>
                                        <w:left w:val="none" w:sz="0" w:space="0" w:color="auto"/>
                                        <w:bottom w:val="none" w:sz="0" w:space="0" w:color="auto"/>
                                        <w:right w:val="none" w:sz="0" w:space="0" w:color="auto"/>
                                      </w:divBdr>
                                    </w:div>
                                  </w:divsChild>
                                </w:div>
                                <w:div w:id="724372564">
                                  <w:marLeft w:val="0"/>
                                  <w:marRight w:val="0"/>
                                  <w:marTop w:val="0"/>
                                  <w:marBottom w:val="0"/>
                                  <w:divBdr>
                                    <w:top w:val="none" w:sz="0" w:space="0" w:color="auto"/>
                                    <w:left w:val="none" w:sz="0" w:space="0" w:color="auto"/>
                                    <w:bottom w:val="none" w:sz="0" w:space="0" w:color="auto"/>
                                    <w:right w:val="none" w:sz="0" w:space="0" w:color="auto"/>
                                  </w:divBdr>
                                  <w:divsChild>
                                    <w:div w:id="1753356941">
                                      <w:marLeft w:val="0"/>
                                      <w:marRight w:val="0"/>
                                      <w:marTop w:val="0"/>
                                      <w:marBottom w:val="0"/>
                                      <w:divBdr>
                                        <w:top w:val="none" w:sz="0" w:space="0" w:color="auto"/>
                                        <w:left w:val="none" w:sz="0" w:space="0" w:color="auto"/>
                                        <w:bottom w:val="none" w:sz="0" w:space="0" w:color="auto"/>
                                        <w:right w:val="none" w:sz="0" w:space="0" w:color="auto"/>
                                      </w:divBdr>
                                    </w:div>
                                  </w:divsChild>
                                </w:div>
                                <w:div w:id="979382851">
                                  <w:marLeft w:val="0"/>
                                  <w:marRight w:val="0"/>
                                  <w:marTop w:val="0"/>
                                  <w:marBottom w:val="0"/>
                                  <w:divBdr>
                                    <w:top w:val="none" w:sz="0" w:space="0" w:color="auto"/>
                                    <w:left w:val="none" w:sz="0" w:space="0" w:color="auto"/>
                                    <w:bottom w:val="none" w:sz="0" w:space="0" w:color="auto"/>
                                    <w:right w:val="none" w:sz="0" w:space="0" w:color="auto"/>
                                  </w:divBdr>
                                  <w:divsChild>
                                    <w:div w:id="1818497614">
                                      <w:marLeft w:val="0"/>
                                      <w:marRight w:val="0"/>
                                      <w:marTop w:val="0"/>
                                      <w:marBottom w:val="0"/>
                                      <w:divBdr>
                                        <w:top w:val="none" w:sz="0" w:space="0" w:color="auto"/>
                                        <w:left w:val="none" w:sz="0" w:space="0" w:color="auto"/>
                                        <w:bottom w:val="none" w:sz="0" w:space="0" w:color="auto"/>
                                        <w:right w:val="none" w:sz="0" w:space="0" w:color="auto"/>
                                      </w:divBdr>
                                    </w:div>
                                  </w:divsChild>
                                </w:div>
                                <w:div w:id="1527408873">
                                  <w:marLeft w:val="0"/>
                                  <w:marRight w:val="0"/>
                                  <w:marTop w:val="0"/>
                                  <w:marBottom w:val="0"/>
                                  <w:divBdr>
                                    <w:top w:val="none" w:sz="0" w:space="0" w:color="auto"/>
                                    <w:left w:val="none" w:sz="0" w:space="0" w:color="auto"/>
                                    <w:bottom w:val="none" w:sz="0" w:space="0" w:color="auto"/>
                                    <w:right w:val="none" w:sz="0" w:space="0" w:color="auto"/>
                                  </w:divBdr>
                                  <w:divsChild>
                                    <w:div w:id="154147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272353">
                          <w:marLeft w:val="0"/>
                          <w:marRight w:val="0"/>
                          <w:marTop w:val="0"/>
                          <w:marBottom w:val="0"/>
                          <w:divBdr>
                            <w:top w:val="none" w:sz="0" w:space="0" w:color="auto"/>
                            <w:left w:val="none" w:sz="0" w:space="0" w:color="auto"/>
                            <w:bottom w:val="none" w:sz="0" w:space="0" w:color="auto"/>
                            <w:right w:val="none" w:sz="0" w:space="0" w:color="auto"/>
                          </w:divBdr>
                        </w:div>
                      </w:divsChild>
                    </w:div>
                    <w:div w:id="797913051">
                      <w:marLeft w:val="0"/>
                      <w:marRight w:val="0"/>
                      <w:marTop w:val="0"/>
                      <w:marBottom w:val="0"/>
                      <w:divBdr>
                        <w:top w:val="none" w:sz="0" w:space="0" w:color="auto"/>
                        <w:left w:val="none" w:sz="0" w:space="0" w:color="auto"/>
                        <w:bottom w:val="none" w:sz="0" w:space="0" w:color="auto"/>
                        <w:right w:val="none" w:sz="0" w:space="0" w:color="auto"/>
                      </w:divBdr>
                      <w:divsChild>
                        <w:div w:id="155189913">
                          <w:marLeft w:val="0"/>
                          <w:marRight w:val="0"/>
                          <w:marTop w:val="0"/>
                          <w:marBottom w:val="0"/>
                          <w:divBdr>
                            <w:top w:val="none" w:sz="0" w:space="0" w:color="auto"/>
                            <w:left w:val="none" w:sz="0" w:space="0" w:color="auto"/>
                            <w:bottom w:val="none" w:sz="0" w:space="0" w:color="auto"/>
                            <w:right w:val="none" w:sz="0" w:space="0" w:color="auto"/>
                          </w:divBdr>
                        </w:div>
                      </w:divsChild>
                    </w:div>
                    <w:div w:id="847451156">
                      <w:marLeft w:val="0"/>
                      <w:marRight w:val="0"/>
                      <w:marTop w:val="0"/>
                      <w:marBottom w:val="0"/>
                      <w:divBdr>
                        <w:top w:val="none" w:sz="0" w:space="0" w:color="auto"/>
                        <w:left w:val="none" w:sz="0" w:space="0" w:color="auto"/>
                        <w:bottom w:val="none" w:sz="0" w:space="0" w:color="auto"/>
                        <w:right w:val="none" w:sz="0" w:space="0" w:color="auto"/>
                      </w:divBdr>
                      <w:divsChild>
                        <w:div w:id="414127293">
                          <w:marLeft w:val="0"/>
                          <w:marRight w:val="0"/>
                          <w:marTop w:val="0"/>
                          <w:marBottom w:val="0"/>
                          <w:divBdr>
                            <w:top w:val="none" w:sz="0" w:space="0" w:color="auto"/>
                            <w:left w:val="none" w:sz="0" w:space="0" w:color="auto"/>
                            <w:bottom w:val="none" w:sz="0" w:space="0" w:color="auto"/>
                            <w:right w:val="none" w:sz="0" w:space="0" w:color="auto"/>
                          </w:divBdr>
                        </w:div>
                      </w:divsChild>
                    </w:div>
                    <w:div w:id="922298642">
                      <w:marLeft w:val="0"/>
                      <w:marRight w:val="0"/>
                      <w:marTop w:val="0"/>
                      <w:marBottom w:val="0"/>
                      <w:divBdr>
                        <w:top w:val="none" w:sz="0" w:space="0" w:color="auto"/>
                        <w:left w:val="none" w:sz="0" w:space="0" w:color="auto"/>
                        <w:bottom w:val="none" w:sz="0" w:space="0" w:color="auto"/>
                        <w:right w:val="none" w:sz="0" w:space="0" w:color="auto"/>
                      </w:divBdr>
                      <w:divsChild>
                        <w:div w:id="541404505">
                          <w:marLeft w:val="0"/>
                          <w:marRight w:val="0"/>
                          <w:marTop w:val="0"/>
                          <w:marBottom w:val="0"/>
                          <w:divBdr>
                            <w:top w:val="none" w:sz="0" w:space="0" w:color="auto"/>
                            <w:left w:val="none" w:sz="0" w:space="0" w:color="auto"/>
                            <w:bottom w:val="none" w:sz="0" w:space="0" w:color="auto"/>
                            <w:right w:val="none" w:sz="0" w:space="0" w:color="auto"/>
                          </w:divBdr>
                        </w:div>
                      </w:divsChild>
                    </w:div>
                    <w:div w:id="1013339316">
                      <w:marLeft w:val="0"/>
                      <w:marRight w:val="0"/>
                      <w:marTop w:val="0"/>
                      <w:marBottom w:val="0"/>
                      <w:divBdr>
                        <w:top w:val="none" w:sz="0" w:space="0" w:color="auto"/>
                        <w:left w:val="none" w:sz="0" w:space="0" w:color="auto"/>
                        <w:bottom w:val="none" w:sz="0" w:space="0" w:color="auto"/>
                        <w:right w:val="none" w:sz="0" w:space="0" w:color="auto"/>
                      </w:divBdr>
                      <w:divsChild>
                        <w:div w:id="1341393769">
                          <w:marLeft w:val="0"/>
                          <w:marRight w:val="0"/>
                          <w:marTop w:val="0"/>
                          <w:marBottom w:val="0"/>
                          <w:divBdr>
                            <w:top w:val="none" w:sz="0" w:space="0" w:color="auto"/>
                            <w:left w:val="none" w:sz="0" w:space="0" w:color="auto"/>
                            <w:bottom w:val="none" w:sz="0" w:space="0" w:color="auto"/>
                            <w:right w:val="none" w:sz="0" w:space="0" w:color="auto"/>
                          </w:divBdr>
                        </w:div>
                      </w:divsChild>
                    </w:div>
                    <w:div w:id="1082097096">
                      <w:marLeft w:val="0"/>
                      <w:marRight w:val="0"/>
                      <w:marTop w:val="0"/>
                      <w:marBottom w:val="0"/>
                      <w:divBdr>
                        <w:top w:val="none" w:sz="0" w:space="0" w:color="auto"/>
                        <w:left w:val="none" w:sz="0" w:space="0" w:color="auto"/>
                        <w:bottom w:val="none" w:sz="0" w:space="0" w:color="auto"/>
                        <w:right w:val="none" w:sz="0" w:space="0" w:color="auto"/>
                      </w:divBdr>
                      <w:divsChild>
                        <w:div w:id="1837720641">
                          <w:marLeft w:val="0"/>
                          <w:marRight w:val="0"/>
                          <w:marTop w:val="0"/>
                          <w:marBottom w:val="0"/>
                          <w:divBdr>
                            <w:top w:val="none" w:sz="0" w:space="0" w:color="auto"/>
                            <w:left w:val="none" w:sz="0" w:space="0" w:color="auto"/>
                            <w:bottom w:val="none" w:sz="0" w:space="0" w:color="auto"/>
                            <w:right w:val="none" w:sz="0" w:space="0" w:color="auto"/>
                          </w:divBdr>
                        </w:div>
                      </w:divsChild>
                    </w:div>
                    <w:div w:id="1100681570">
                      <w:marLeft w:val="0"/>
                      <w:marRight w:val="0"/>
                      <w:marTop w:val="0"/>
                      <w:marBottom w:val="0"/>
                      <w:divBdr>
                        <w:top w:val="none" w:sz="0" w:space="0" w:color="auto"/>
                        <w:left w:val="none" w:sz="0" w:space="0" w:color="auto"/>
                        <w:bottom w:val="none" w:sz="0" w:space="0" w:color="auto"/>
                        <w:right w:val="none" w:sz="0" w:space="0" w:color="auto"/>
                      </w:divBdr>
                      <w:divsChild>
                        <w:div w:id="1964386121">
                          <w:marLeft w:val="0"/>
                          <w:marRight w:val="0"/>
                          <w:marTop w:val="0"/>
                          <w:marBottom w:val="0"/>
                          <w:divBdr>
                            <w:top w:val="none" w:sz="0" w:space="0" w:color="auto"/>
                            <w:left w:val="none" w:sz="0" w:space="0" w:color="auto"/>
                            <w:bottom w:val="none" w:sz="0" w:space="0" w:color="auto"/>
                            <w:right w:val="none" w:sz="0" w:space="0" w:color="auto"/>
                          </w:divBdr>
                        </w:div>
                      </w:divsChild>
                    </w:div>
                    <w:div w:id="1213690268">
                      <w:marLeft w:val="0"/>
                      <w:marRight w:val="0"/>
                      <w:marTop w:val="0"/>
                      <w:marBottom w:val="0"/>
                      <w:divBdr>
                        <w:top w:val="none" w:sz="0" w:space="0" w:color="auto"/>
                        <w:left w:val="none" w:sz="0" w:space="0" w:color="auto"/>
                        <w:bottom w:val="none" w:sz="0" w:space="0" w:color="auto"/>
                        <w:right w:val="none" w:sz="0" w:space="0" w:color="auto"/>
                      </w:divBdr>
                      <w:divsChild>
                        <w:div w:id="1184788643">
                          <w:marLeft w:val="0"/>
                          <w:marRight w:val="0"/>
                          <w:marTop w:val="0"/>
                          <w:marBottom w:val="0"/>
                          <w:divBdr>
                            <w:top w:val="none" w:sz="0" w:space="0" w:color="auto"/>
                            <w:left w:val="none" w:sz="0" w:space="0" w:color="auto"/>
                            <w:bottom w:val="none" w:sz="0" w:space="0" w:color="auto"/>
                            <w:right w:val="none" w:sz="0" w:space="0" w:color="auto"/>
                          </w:divBdr>
                        </w:div>
                      </w:divsChild>
                    </w:div>
                    <w:div w:id="1273588624">
                      <w:marLeft w:val="0"/>
                      <w:marRight w:val="0"/>
                      <w:marTop w:val="0"/>
                      <w:marBottom w:val="0"/>
                      <w:divBdr>
                        <w:top w:val="none" w:sz="0" w:space="0" w:color="auto"/>
                        <w:left w:val="none" w:sz="0" w:space="0" w:color="auto"/>
                        <w:bottom w:val="none" w:sz="0" w:space="0" w:color="auto"/>
                        <w:right w:val="none" w:sz="0" w:space="0" w:color="auto"/>
                      </w:divBdr>
                      <w:divsChild>
                        <w:div w:id="1544252259">
                          <w:marLeft w:val="0"/>
                          <w:marRight w:val="0"/>
                          <w:marTop w:val="0"/>
                          <w:marBottom w:val="0"/>
                          <w:divBdr>
                            <w:top w:val="none" w:sz="0" w:space="0" w:color="auto"/>
                            <w:left w:val="none" w:sz="0" w:space="0" w:color="auto"/>
                            <w:bottom w:val="none" w:sz="0" w:space="0" w:color="auto"/>
                            <w:right w:val="none" w:sz="0" w:space="0" w:color="auto"/>
                          </w:divBdr>
                        </w:div>
                      </w:divsChild>
                    </w:div>
                    <w:div w:id="1289317379">
                      <w:marLeft w:val="0"/>
                      <w:marRight w:val="0"/>
                      <w:marTop w:val="0"/>
                      <w:marBottom w:val="0"/>
                      <w:divBdr>
                        <w:top w:val="none" w:sz="0" w:space="0" w:color="auto"/>
                        <w:left w:val="none" w:sz="0" w:space="0" w:color="auto"/>
                        <w:bottom w:val="none" w:sz="0" w:space="0" w:color="auto"/>
                        <w:right w:val="none" w:sz="0" w:space="0" w:color="auto"/>
                      </w:divBdr>
                      <w:divsChild>
                        <w:div w:id="272521748">
                          <w:marLeft w:val="0"/>
                          <w:marRight w:val="0"/>
                          <w:marTop w:val="0"/>
                          <w:marBottom w:val="0"/>
                          <w:divBdr>
                            <w:top w:val="none" w:sz="0" w:space="0" w:color="auto"/>
                            <w:left w:val="none" w:sz="0" w:space="0" w:color="auto"/>
                            <w:bottom w:val="none" w:sz="0" w:space="0" w:color="auto"/>
                            <w:right w:val="none" w:sz="0" w:space="0" w:color="auto"/>
                          </w:divBdr>
                        </w:div>
                        <w:div w:id="391391088">
                          <w:marLeft w:val="0"/>
                          <w:marRight w:val="0"/>
                          <w:marTop w:val="0"/>
                          <w:marBottom w:val="0"/>
                          <w:divBdr>
                            <w:top w:val="none" w:sz="0" w:space="0" w:color="auto"/>
                            <w:left w:val="none" w:sz="0" w:space="0" w:color="auto"/>
                            <w:bottom w:val="none" w:sz="0" w:space="0" w:color="auto"/>
                            <w:right w:val="none" w:sz="0" w:space="0" w:color="auto"/>
                          </w:divBdr>
                        </w:div>
                        <w:div w:id="552086416">
                          <w:marLeft w:val="0"/>
                          <w:marRight w:val="0"/>
                          <w:marTop w:val="0"/>
                          <w:marBottom w:val="0"/>
                          <w:divBdr>
                            <w:top w:val="none" w:sz="0" w:space="0" w:color="auto"/>
                            <w:left w:val="none" w:sz="0" w:space="0" w:color="auto"/>
                            <w:bottom w:val="none" w:sz="0" w:space="0" w:color="auto"/>
                            <w:right w:val="none" w:sz="0" w:space="0" w:color="auto"/>
                          </w:divBdr>
                        </w:div>
                        <w:div w:id="641156120">
                          <w:marLeft w:val="0"/>
                          <w:marRight w:val="0"/>
                          <w:marTop w:val="0"/>
                          <w:marBottom w:val="0"/>
                          <w:divBdr>
                            <w:top w:val="none" w:sz="0" w:space="0" w:color="auto"/>
                            <w:left w:val="none" w:sz="0" w:space="0" w:color="auto"/>
                            <w:bottom w:val="none" w:sz="0" w:space="0" w:color="auto"/>
                            <w:right w:val="none" w:sz="0" w:space="0" w:color="auto"/>
                          </w:divBdr>
                        </w:div>
                        <w:div w:id="1394935250">
                          <w:marLeft w:val="0"/>
                          <w:marRight w:val="0"/>
                          <w:marTop w:val="0"/>
                          <w:marBottom w:val="0"/>
                          <w:divBdr>
                            <w:top w:val="none" w:sz="0" w:space="0" w:color="auto"/>
                            <w:left w:val="none" w:sz="0" w:space="0" w:color="auto"/>
                            <w:bottom w:val="none" w:sz="0" w:space="0" w:color="auto"/>
                            <w:right w:val="none" w:sz="0" w:space="0" w:color="auto"/>
                          </w:divBdr>
                        </w:div>
                        <w:div w:id="1397976309">
                          <w:marLeft w:val="0"/>
                          <w:marRight w:val="0"/>
                          <w:marTop w:val="0"/>
                          <w:marBottom w:val="0"/>
                          <w:divBdr>
                            <w:top w:val="none" w:sz="0" w:space="0" w:color="auto"/>
                            <w:left w:val="none" w:sz="0" w:space="0" w:color="auto"/>
                            <w:bottom w:val="none" w:sz="0" w:space="0" w:color="auto"/>
                            <w:right w:val="none" w:sz="0" w:space="0" w:color="auto"/>
                          </w:divBdr>
                        </w:div>
                        <w:div w:id="1788770017">
                          <w:marLeft w:val="0"/>
                          <w:marRight w:val="0"/>
                          <w:marTop w:val="0"/>
                          <w:marBottom w:val="0"/>
                          <w:divBdr>
                            <w:top w:val="none" w:sz="0" w:space="0" w:color="auto"/>
                            <w:left w:val="none" w:sz="0" w:space="0" w:color="auto"/>
                            <w:bottom w:val="none" w:sz="0" w:space="0" w:color="auto"/>
                            <w:right w:val="none" w:sz="0" w:space="0" w:color="auto"/>
                          </w:divBdr>
                        </w:div>
                        <w:div w:id="2024505323">
                          <w:marLeft w:val="0"/>
                          <w:marRight w:val="0"/>
                          <w:marTop w:val="0"/>
                          <w:marBottom w:val="0"/>
                          <w:divBdr>
                            <w:top w:val="none" w:sz="0" w:space="0" w:color="auto"/>
                            <w:left w:val="none" w:sz="0" w:space="0" w:color="auto"/>
                            <w:bottom w:val="none" w:sz="0" w:space="0" w:color="auto"/>
                            <w:right w:val="none" w:sz="0" w:space="0" w:color="auto"/>
                          </w:divBdr>
                        </w:div>
                        <w:div w:id="2038656773">
                          <w:marLeft w:val="0"/>
                          <w:marRight w:val="0"/>
                          <w:marTop w:val="0"/>
                          <w:marBottom w:val="0"/>
                          <w:divBdr>
                            <w:top w:val="none" w:sz="0" w:space="0" w:color="auto"/>
                            <w:left w:val="none" w:sz="0" w:space="0" w:color="auto"/>
                            <w:bottom w:val="none" w:sz="0" w:space="0" w:color="auto"/>
                            <w:right w:val="none" w:sz="0" w:space="0" w:color="auto"/>
                          </w:divBdr>
                        </w:div>
                      </w:divsChild>
                    </w:div>
                    <w:div w:id="1289703328">
                      <w:marLeft w:val="0"/>
                      <w:marRight w:val="0"/>
                      <w:marTop w:val="0"/>
                      <w:marBottom w:val="0"/>
                      <w:divBdr>
                        <w:top w:val="none" w:sz="0" w:space="0" w:color="auto"/>
                        <w:left w:val="none" w:sz="0" w:space="0" w:color="auto"/>
                        <w:bottom w:val="none" w:sz="0" w:space="0" w:color="auto"/>
                        <w:right w:val="none" w:sz="0" w:space="0" w:color="auto"/>
                      </w:divBdr>
                      <w:divsChild>
                        <w:div w:id="1495146894">
                          <w:marLeft w:val="0"/>
                          <w:marRight w:val="0"/>
                          <w:marTop w:val="0"/>
                          <w:marBottom w:val="0"/>
                          <w:divBdr>
                            <w:top w:val="none" w:sz="0" w:space="0" w:color="auto"/>
                            <w:left w:val="none" w:sz="0" w:space="0" w:color="auto"/>
                            <w:bottom w:val="none" w:sz="0" w:space="0" w:color="auto"/>
                            <w:right w:val="none" w:sz="0" w:space="0" w:color="auto"/>
                          </w:divBdr>
                        </w:div>
                      </w:divsChild>
                    </w:div>
                    <w:div w:id="1291782165">
                      <w:marLeft w:val="0"/>
                      <w:marRight w:val="0"/>
                      <w:marTop w:val="0"/>
                      <w:marBottom w:val="0"/>
                      <w:divBdr>
                        <w:top w:val="none" w:sz="0" w:space="0" w:color="auto"/>
                        <w:left w:val="none" w:sz="0" w:space="0" w:color="auto"/>
                        <w:bottom w:val="none" w:sz="0" w:space="0" w:color="auto"/>
                        <w:right w:val="none" w:sz="0" w:space="0" w:color="auto"/>
                      </w:divBdr>
                      <w:divsChild>
                        <w:div w:id="890069551">
                          <w:marLeft w:val="0"/>
                          <w:marRight w:val="0"/>
                          <w:marTop w:val="0"/>
                          <w:marBottom w:val="0"/>
                          <w:divBdr>
                            <w:top w:val="none" w:sz="0" w:space="0" w:color="auto"/>
                            <w:left w:val="none" w:sz="0" w:space="0" w:color="auto"/>
                            <w:bottom w:val="none" w:sz="0" w:space="0" w:color="auto"/>
                            <w:right w:val="none" w:sz="0" w:space="0" w:color="auto"/>
                          </w:divBdr>
                        </w:div>
                      </w:divsChild>
                    </w:div>
                    <w:div w:id="1402142766">
                      <w:marLeft w:val="0"/>
                      <w:marRight w:val="0"/>
                      <w:marTop w:val="0"/>
                      <w:marBottom w:val="0"/>
                      <w:divBdr>
                        <w:top w:val="none" w:sz="0" w:space="0" w:color="auto"/>
                        <w:left w:val="none" w:sz="0" w:space="0" w:color="auto"/>
                        <w:bottom w:val="none" w:sz="0" w:space="0" w:color="auto"/>
                        <w:right w:val="none" w:sz="0" w:space="0" w:color="auto"/>
                      </w:divBdr>
                      <w:divsChild>
                        <w:div w:id="285964482">
                          <w:marLeft w:val="0"/>
                          <w:marRight w:val="0"/>
                          <w:marTop w:val="0"/>
                          <w:marBottom w:val="0"/>
                          <w:divBdr>
                            <w:top w:val="none" w:sz="0" w:space="0" w:color="auto"/>
                            <w:left w:val="none" w:sz="0" w:space="0" w:color="auto"/>
                            <w:bottom w:val="none" w:sz="0" w:space="0" w:color="auto"/>
                            <w:right w:val="none" w:sz="0" w:space="0" w:color="auto"/>
                          </w:divBdr>
                        </w:div>
                      </w:divsChild>
                    </w:div>
                    <w:div w:id="1418018548">
                      <w:marLeft w:val="0"/>
                      <w:marRight w:val="0"/>
                      <w:marTop w:val="0"/>
                      <w:marBottom w:val="0"/>
                      <w:divBdr>
                        <w:top w:val="none" w:sz="0" w:space="0" w:color="auto"/>
                        <w:left w:val="none" w:sz="0" w:space="0" w:color="auto"/>
                        <w:bottom w:val="none" w:sz="0" w:space="0" w:color="auto"/>
                        <w:right w:val="none" w:sz="0" w:space="0" w:color="auto"/>
                      </w:divBdr>
                      <w:divsChild>
                        <w:div w:id="1323242039">
                          <w:marLeft w:val="0"/>
                          <w:marRight w:val="0"/>
                          <w:marTop w:val="0"/>
                          <w:marBottom w:val="0"/>
                          <w:divBdr>
                            <w:top w:val="none" w:sz="0" w:space="0" w:color="auto"/>
                            <w:left w:val="none" w:sz="0" w:space="0" w:color="auto"/>
                            <w:bottom w:val="none" w:sz="0" w:space="0" w:color="auto"/>
                            <w:right w:val="none" w:sz="0" w:space="0" w:color="auto"/>
                          </w:divBdr>
                        </w:div>
                      </w:divsChild>
                    </w:div>
                    <w:div w:id="1429548079">
                      <w:marLeft w:val="0"/>
                      <w:marRight w:val="0"/>
                      <w:marTop w:val="0"/>
                      <w:marBottom w:val="0"/>
                      <w:divBdr>
                        <w:top w:val="none" w:sz="0" w:space="0" w:color="auto"/>
                        <w:left w:val="none" w:sz="0" w:space="0" w:color="auto"/>
                        <w:bottom w:val="none" w:sz="0" w:space="0" w:color="auto"/>
                        <w:right w:val="none" w:sz="0" w:space="0" w:color="auto"/>
                      </w:divBdr>
                      <w:divsChild>
                        <w:div w:id="526139756">
                          <w:marLeft w:val="0"/>
                          <w:marRight w:val="0"/>
                          <w:marTop w:val="0"/>
                          <w:marBottom w:val="0"/>
                          <w:divBdr>
                            <w:top w:val="none" w:sz="0" w:space="0" w:color="auto"/>
                            <w:left w:val="none" w:sz="0" w:space="0" w:color="auto"/>
                            <w:bottom w:val="none" w:sz="0" w:space="0" w:color="auto"/>
                            <w:right w:val="none" w:sz="0" w:space="0" w:color="auto"/>
                          </w:divBdr>
                        </w:div>
                      </w:divsChild>
                    </w:div>
                    <w:div w:id="1479376615">
                      <w:marLeft w:val="0"/>
                      <w:marRight w:val="0"/>
                      <w:marTop w:val="0"/>
                      <w:marBottom w:val="0"/>
                      <w:divBdr>
                        <w:top w:val="none" w:sz="0" w:space="0" w:color="auto"/>
                        <w:left w:val="none" w:sz="0" w:space="0" w:color="auto"/>
                        <w:bottom w:val="none" w:sz="0" w:space="0" w:color="auto"/>
                        <w:right w:val="none" w:sz="0" w:space="0" w:color="auto"/>
                      </w:divBdr>
                      <w:divsChild>
                        <w:div w:id="1331829297">
                          <w:marLeft w:val="0"/>
                          <w:marRight w:val="0"/>
                          <w:marTop w:val="0"/>
                          <w:marBottom w:val="0"/>
                          <w:divBdr>
                            <w:top w:val="none" w:sz="0" w:space="0" w:color="auto"/>
                            <w:left w:val="none" w:sz="0" w:space="0" w:color="auto"/>
                            <w:bottom w:val="none" w:sz="0" w:space="0" w:color="auto"/>
                            <w:right w:val="none" w:sz="0" w:space="0" w:color="auto"/>
                          </w:divBdr>
                        </w:div>
                      </w:divsChild>
                    </w:div>
                    <w:div w:id="1490945901">
                      <w:marLeft w:val="0"/>
                      <w:marRight w:val="0"/>
                      <w:marTop w:val="0"/>
                      <w:marBottom w:val="0"/>
                      <w:divBdr>
                        <w:top w:val="none" w:sz="0" w:space="0" w:color="auto"/>
                        <w:left w:val="none" w:sz="0" w:space="0" w:color="auto"/>
                        <w:bottom w:val="none" w:sz="0" w:space="0" w:color="auto"/>
                        <w:right w:val="none" w:sz="0" w:space="0" w:color="auto"/>
                      </w:divBdr>
                      <w:divsChild>
                        <w:div w:id="489097089">
                          <w:marLeft w:val="0"/>
                          <w:marRight w:val="0"/>
                          <w:marTop w:val="0"/>
                          <w:marBottom w:val="0"/>
                          <w:divBdr>
                            <w:top w:val="none" w:sz="0" w:space="0" w:color="auto"/>
                            <w:left w:val="none" w:sz="0" w:space="0" w:color="auto"/>
                            <w:bottom w:val="none" w:sz="0" w:space="0" w:color="auto"/>
                            <w:right w:val="none" w:sz="0" w:space="0" w:color="auto"/>
                          </w:divBdr>
                        </w:div>
                      </w:divsChild>
                    </w:div>
                    <w:div w:id="1515144762">
                      <w:marLeft w:val="0"/>
                      <w:marRight w:val="0"/>
                      <w:marTop w:val="0"/>
                      <w:marBottom w:val="0"/>
                      <w:divBdr>
                        <w:top w:val="none" w:sz="0" w:space="0" w:color="auto"/>
                        <w:left w:val="none" w:sz="0" w:space="0" w:color="auto"/>
                        <w:bottom w:val="none" w:sz="0" w:space="0" w:color="auto"/>
                        <w:right w:val="none" w:sz="0" w:space="0" w:color="auto"/>
                      </w:divBdr>
                      <w:divsChild>
                        <w:div w:id="258291731">
                          <w:marLeft w:val="0"/>
                          <w:marRight w:val="0"/>
                          <w:marTop w:val="0"/>
                          <w:marBottom w:val="0"/>
                          <w:divBdr>
                            <w:top w:val="none" w:sz="0" w:space="0" w:color="auto"/>
                            <w:left w:val="none" w:sz="0" w:space="0" w:color="auto"/>
                            <w:bottom w:val="none" w:sz="0" w:space="0" w:color="auto"/>
                            <w:right w:val="none" w:sz="0" w:space="0" w:color="auto"/>
                          </w:divBdr>
                        </w:div>
                        <w:div w:id="1865167078">
                          <w:marLeft w:val="0"/>
                          <w:marRight w:val="0"/>
                          <w:marTop w:val="0"/>
                          <w:marBottom w:val="0"/>
                          <w:divBdr>
                            <w:top w:val="none" w:sz="0" w:space="0" w:color="auto"/>
                            <w:left w:val="none" w:sz="0" w:space="0" w:color="auto"/>
                            <w:bottom w:val="none" w:sz="0" w:space="0" w:color="auto"/>
                            <w:right w:val="none" w:sz="0" w:space="0" w:color="auto"/>
                          </w:divBdr>
                        </w:div>
                      </w:divsChild>
                    </w:div>
                    <w:div w:id="1527013961">
                      <w:marLeft w:val="0"/>
                      <w:marRight w:val="0"/>
                      <w:marTop w:val="0"/>
                      <w:marBottom w:val="0"/>
                      <w:divBdr>
                        <w:top w:val="none" w:sz="0" w:space="0" w:color="auto"/>
                        <w:left w:val="none" w:sz="0" w:space="0" w:color="auto"/>
                        <w:bottom w:val="none" w:sz="0" w:space="0" w:color="auto"/>
                        <w:right w:val="none" w:sz="0" w:space="0" w:color="auto"/>
                      </w:divBdr>
                      <w:divsChild>
                        <w:div w:id="888153863">
                          <w:marLeft w:val="0"/>
                          <w:marRight w:val="0"/>
                          <w:marTop w:val="0"/>
                          <w:marBottom w:val="0"/>
                          <w:divBdr>
                            <w:top w:val="none" w:sz="0" w:space="0" w:color="auto"/>
                            <w:left w:val="none" w:sz="0" w:space="0" w:color="auto"/>
                            <w:bottom w:val="none" w:sz="0" w:space="0" w:color="auto"/>
                            <w:right w:val="none" w:sz="0" w:space="0" w:color="auto"/>
                          </w:divBdr>
                        </w:div>
                      </w:divsChild>
                    </w:div>
                    <w:div w:id="1586106214">
                      <w:marLeft w:val="0"/>
                      <w:marRight w:val="0"/>
                      <w:marTop w:val="0"/>
                      <w:marBottom w:val="0"/>
                      <w:divBdr>
                        <w:top w:val="none" w:sz="0" w:space="0" w:color="auto"/>
                        <w:left w:val="none" w:sz="0" w:space="0" w:color="auto"/>
                        <w:bottom w:val="none" w:sz="0" w:space="0" w:color="auto"/>
                        <w:right w:val="none" w:sz="0" w:space="0" w:color="auto"/>
                      </w:divBdr>
                      <w:divsChild>
                        <w:div w:id="753167577">
                          <w:marLeft w:val="0"/>
                          <w:marRight w:val="0"/>
                          <w:marTop w:val="0"/>
                          <w:marBottom w:val="0"/>
                          <w:divBdr>
                            <w:top w:val="none" w:sz="0" w:space="0" w:color="auto"/>
                            <w:left w:val="none" w:sz="0" w:space="0" w:color="auto"/>
                            <w:bottom w:val="none" w:sz="0" w:space="0" w:color="auto"/>
                            <w:right w:val="none" w:sz="0" w:space="0" w:color="auto"/>
                          </w:divBdr>
                        </w:div>
                        <w:div w:id="1495335123">
                          <w:marLeft w:val="0"/>
                          <w:marRight w:val="0"/>
                          <w:marTop w:val="0"/>
                          <w:marBottom w:val="0"/>
                          <w:divBdr>
                            <w:top w:val="none" w:sz="0" w:space="0" w:color="auto"/>
                            <w:left w:val="none" w:sz="0" w:space="0" w:color="auto"/>
                            <w:bottom w:val="none" w:sz="0" w:space="0" w:color="auto"/>
                            <w:right w:val="none" w:sz="0" w:space="0" w:color="auto"/>
                          </w:divBdr>
                          <w:divsChild>
                            <w:div w:id="1602226846">
                              <w:marLeft w:val="0"/>
                              <w:marRight w:val="0"/>
                              <w:marTop w:val="0"/>
                              <w:marBottom w:val="0"/>
                              <w:divBdr>
                                <w:top w:val="none" w:sz="0" w:space="0" w:color="auto"/>
                                <w:left w:val="none" w:sz="0" w:space="0" w:color="auto"/>
                                <w:bottom w:val="none" w:sz="0" w:space="0" w:color="auto"/>
                                <w:right w:val="none" w:sz="0" w:space="0" w:color="auto"/>
                              </w:divBdr>
                              <w:divsChild>
                                <w:div w:id="627514332">
                                  <w:marLeft w:val="0"/>
                                  <w:marRight w:val="0"/>
                                  <w:marTop w:val="0"/>
                                  <w:marBottom w:val="0"/>
                                  <w:divBdr>
                                    <w:top w:val="none" w:sz="0" w:space="0" w:color="auto"/>
                                    <w:left w:val="none" w:sz="0" w:space="0" w:color="auto"/>
                                    <w:bottom w:val="none" w:sz="0" w:space="0" w:color="auto"/>
                                    <w:right w:val="none" w:sz="0" w:space="0" w:color="auto"/>
                                  </w:divBdr>
                                  <w:divsChild>
                                    <w:div w:id="525800537">
                                      <w:marLeft w:val="0"/>
                                      <w:marRight w:val="0"/>
                                      <w:marTop w:val="0"/>
                                      <w:marBottom w:val="0"/>
                                      <w:divBdr>
                                        <w:top w:val="none" w:sz="0" w:space="0" w:color="auto"/>
                                        <w:left w:val="none" w:sz="0" w:space="0" w:color="auto"/>
                                        <w:bottom w:val="none" w:sz="0" w:space="0" w:color="auto"/>
                                        <w:right w:val="none" w:sz="0" w:space="0" w:color="auto"/>
                                      </w:divBdr>
                                    </w:div>
                                  </w:divsChild>
                                </w:div>
                                <w:div w:id="1231695097">
                                  <w:marLeft w:val="0"/>
                                  <w:marRight w:val="0"/>
                                  <w:marTop w:val="0"/>
                                  <w:marBottom w:val="0"/>
                                  <w:divBdr>
                                    <w:top w:val="none" w:sz="0" w:space="0" w:color="auto"/>
                                    <w:left w:val="none" w:sz="0" w:space="0" w:color="auto"/>
                                    <w:bottom w:val="none" w:sz="0" w:space="0" w:color="auto"/>
                                    <w:right w:val="none" w:sz="0" w:space="0" w:color="auto"/>
                                  </w:divBdr>
                                  <w:divsChild>
                                    <w:div w:id="1613050198">
                                      <w:marLeft w:val="0"/>
                                      <w:marRight w:val="0"/>
                                      <w:marTop w:val="0"/>
                                      <w:marBottom w:val="0"/>
                                      <w:divBdr>
                                        <w:top w:val="none" w:sz="0" w:space="0" w:color="auto"/>
                                        <w:left w:val="none" w:sz="0" w:space="0" w:color="auto"/>
                                        <w:bottom w:val="none" w:sz="0" w:space="0" w:color="auto"/>
                                        <w:right w:val="none" w:sz="0" w:space="0" w:color="auto"/>
                                      </w:divBdr>
                                    </w:div>
                                  </w:divsChild>
                                </w:div>
                                <w:div w:id="1442602268">
                                  <w:marLeft w:val="0"/>
                                  <w:marRight w:val="0"/>
                                  <w:marTop w:val="0"/>
                                  <w:marBottom w:val="0"/>
                                  <w:divBdr>
                                    <w:top w:val="none" w:sz="0" w:space="0" w:color="auto"/>
                                    <w:left w:val="none" w:sz="0" w:space="0" w:color="auto"/>
                                    <w:bottom w:val="none" w:sz="0" w:space="0" w:color="auto"/>
                                    <w:right w:val="none" w:sz="0" w:space="0" w:color="auto"/>
                                  </w:divBdr>
                                  <w:divsChild>
                                    <w:div w:id="919143089">
                                      <w:marLeft w:val="0"/>
                                      <w:marRight w:val="0"/>
                                      <w:marTop w:val="0"/>
                                      <w:marBottom w:val="0"/>
                                      <w:divBdr>
                                        <w:top w:val="none" w:sz="0" w:space="0" w:color="auto"/>
                                        <w:left w:val="none" w:sz="0" w:space="0" w:color="auto"/>
                                        <w:bottom w:val="none" w:sz="0" w:space="0" w:color="auto"/>
                                        <w:right w:val="none" w:sz="0" w:space="0" w:color="auto"/>
                                      </w:divBdr>
                                    </w:div>
                                  </w:divsChild>
                                </w:div>
                                <w:div w:id="1672368926">
                                  <w:marLeft w:val="0"/>
                                  <w:marRight w:val="0"/>
                                  <w:marTop w:val="0"/>
                                  <w:marBottom w:val="0"/>
                                  <w:divBdr>
                                    <w:top w:val="none" w:sz="0" w:space="0" w:color="auto"/>
                                    <w:left w:val="none" w:sz="0" w:space="0" w:color="auto"/>
                                    <w:bottom w:val="none" w:sz="0" w:space="0" w:color="auto"/>
                                    <w:right w:val="none" w:sz="0" w:space="0" w:color="auto"/>
                                  </w:divBdr>
                                  <w:divsChild>
                                    <w:div w:id="1508865428">
                                      <w:marLeft w:val="0"/>
                                      <w:marRight w:val="0"/>
                                      <w:marTop w:val="0"/>
                                      <w:marBottom w:val="0"/>
                                      <w:divBdr>
                                        <w:top w:val="none" w:sz="0" w:space="0" w:color="auto"/>
                                        <w:left w:val="none" w:sz="0" w:space="0" w:color="auto"/>
                                        <w:bottom w:val="none" w:sz="0" w:space="0" w:color="auto"/>
                                        <w:right w:val="none" w:sz="0" w:space="0" w:color="auto"/>
                                      </w:divBdr>
                                    </w:div>
                                  </w:divsChild>
                                </w:div>
                                <w:div w:id="1773158734">
                                  <w:marLeft w:val="0"/>
                                  <w:marRight w:val="0"/>
                                  <w:marTop w:val="0"/>
                                  <w:marBottom w:val="0"/>
                                  <w:divBdr>
                                    <w:top w:val="none" w:sz="0" w:space="0" w:color="auto"/>
                                    <w:left w:val="none" w:sz="0" w:space="0" w:color="auto"/>
                                    <w:bottom w:val="none" w:sz="0" w:space="0" w:color="auto"/>
                                    <w:right w:val="none" w:sz="0" w:space="0" w:color="auto"/>
                                  </w:divBdr>
                                  <w:divsChild>
                                    <w:div w:id="1838421476">
                                      <w:marLeft w:val="0"/>
                                      <w:marRight w:val="0"/>
                                      <w:marTop w:val="0"/>
                                      <w:marBottom w:val="0"/>
                                      <w:divBdr>
                                        <w:top w:val="none" w:sz="0" w:space="0" w:color="auto"/>
                                        <w:left w:val="none" w:sz="0" w:space="0" w:color="auto"/>
                                        <w:bottom w:val="none" w:sz="0" w:space="0" w:color="auto"/>
                                        <w:right w:val="none" w:sz="0" w:space="0" w:color="auto"/>
                                      </w:divBdr>
                                    </w:div>
                                  </w:divsChild>
                                </w:div>
                                <w:div w:id="1798377714">
                                  <w:marLeft w:val="0"/>
                                  <w:marRight w:val="0"/>
                                  <w:marTop w:val="0"/>
                                  <w:marBottom w:val="0"/>
                                  <w:divBdr>
                                    <w:top w:val="none" w:sz="0" w:space="0" w:color="auto"/>
                                    <w:left w:val="none" w:sz="0" w:space="0" w:color="auto"/>
                                    <w:bottom w:val="none" w:sz="0" w:space="0" w:color="auto"/>
                                    <w:right w:val="none" w:sz="0" w:space="0" w:color="auto"/>
                                  </w:divBdr>
                                  <w:divsChild>
                                    <w:div w:id="21275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341797">
                      <w:marLeft w:val="0"/>
                      <w:marRight w:val="0"/>
                      <w:marTop w:val="0"/>
                      <w:marBottom w:val="0"/>
                      <w:divBdr>
                        <w:top w:val="none" w:sz="0" w:space="0" w:color="auto"/>
                        <w:left w:val="none" w:sz="0" w:space="0" w:color="auto"/>
                        <w:bottom w:val="none" w:sz="0" w:space="0" w:color="auto"/>
                        <w:right w:val="none" w:sz="0" w:space="0" w:color="auto"/>
                      </w:divBdr>
                      <w:divsChild>
                        <w:div w:id="1436632682">
                          <w:marLeft w:val="0"/>
                          <w:marRight w:val="0"/>
                          <w:marTop w:val="0"/>
                          <w:marBottom w:val="0"/>
                          <w:divBdr>
                            <w:top w:val="none" w:sz="0" w:space="0" w:color="auto"/>
                            <w:left w:val="none" w:sz="0" w:space="0" w:color="auto"/>
                            <w:bottom w:val="none" w:sz="0" w:space="0" w:color="auto"/>
                            <w:right w:val="none" w:sz="0" w:space="0" w:color="auto"/>
                          </w:divBdr>
                        </w:div>
                      </w:divsChild>
                    </w:div>
                    <w:div w:id="1717701280">
                      <w:marLeft w:val="0"/>
                      <w:marRight w:val="0"/>
                      <w:marTop w:val="0"/>
                      <w:marBottom w:val="0"/>
                      <w:divBdr>
                        <w:top w:val="none" w:sz="0" w:space="0" w:color="auto"/>
                        <w:left w:val="none" w:sz="0" w:space="0" w:color="auto"/>
                        <w:bottom w:val="none" w:sz="0" w:space="0" w:color="auto"/>
                        <w:right w:val="none" w:sz="0" w:space="0" w:color="auto"/>
                      </w:divBdr>
                      <w:divsChild>
                        <w:div w:id="845946691">
                          <w:marLeft w:val="0"/>
                          <w:marRight w:val="0"/>
                          <w:marTop w:val="0"/>
                          <w:marBottom w:val="0"/>
                          <w:divBdr>
                            <w:top w:val="none" w:sz="0" w:space="0" w:color="auto"/>
                            <w:left w:val="none" w:sz="0" w:space="0" w:color="auto"/>
                            <w:bottom w:val="none" w:sz="0" w:space="0" w:color="auto"/>
                            <w:right w:val="none" w:sz="0" w:space="0" w:color="auto"/>
                          </w:divBdr>
                        </w:div>
                      </w:divsChild>
                    </w:div>
                    <w:div w:id="1760171040">
                      <w:marLeft w:val="0"/>
                      <w:marRight w:val="0"/>
                      <w:marTop w:val="0"/>
                      <w:marBottom w:val="0"/>
                      <w:divBdr>
                        <w:top w:val="none" w:sz="0" w:space="0" w:color="auto"/>
                        <w:left w:val="none" w:sz="0" w:space="0" w:color="auto"/>
                        <w:bottom w:val="none" w:sz="0" w:space="0" w:color="auto"/>
                        <w:right w:val="none" w:sz="0" w:space="0" w:color="auto"/>
                      </w:divBdr>
                      <w:divsChild>
                        <w:div w:id="379407605">
                          <w:marLeft w:val="0"/>
                          <w:marRight w:val="0"/>
                          <w:marTop w:val="0"/>
                          <w:marBottom w:val="0"/>
                          <w:divBdr>
                            <w:top w:val="none" w:sz="0" w:space="0" w:color="auto"/>
                            <w:left w:val="none" w:sz="0" w:space="0" w:color="auto"/>
                            <w:bottom w:val="none" w:sz="0" w:space="0" w:color="auto"/>
                            <w:right w:val="none" w:sz="0" w:space="0" w:color="auto"/>
                          </w:divBdr>
                        </w:div>
                      </w:divsChild>
                    </w:div>
                    <w:div w:id="1781140635">
                      <w:marLeft w:val="0"/>
                      <w:marRight w:val="0"/>
                      <w:marTop w:val="0"/>
                      <w:marBottom w:val="0"/>
                      <w:divBdr>
                        <w:top w:val="none" w:sz="0" w:space="0" w:color="auto"/>
                        <w:left w:val="none" w:sz="0" w:space="0" w:color="auto"/>
                        <w:bottom w:val="none" w:sz="0" w:space="0" w:color="auto"/>
                        <w:right w:val="none" w:sz="0" w:space="0" w:color="auto"/>
                      </w:divBdr>
                      <w:divsChild>
                        <w:div w:id="1203519689">
                          <w:marLeft w:val="0"/>
                          <w:marRight w:val="0"/>
                          <w:marTop w:val="0"/>
                          <w:marBottom w:val="0"/>
                          <w:divBdr>
                            <w:top w:val="none" w:sz="0" w:space="0" w:color="auto"/>
                            <w:left w:val="none" w:sz="0" w:space="0" w:color="auto"/>
                            <w:bottom w:val="none" w:sz="0" w:space="0" w:color="auto"/>
                            <w:right w:val="none" w:sz="0" w:space="0" w:color="auto"/>
                          </w:divBdr>
                        </w:div>
                        <w:div w:id="1343824140">
                          <w:marLeft w:val="0"/>
                          <w:marRight w:val="0"/>
                          <w:marTop w:val="0"/>
                          <w:marBottom w:val="0"/>
                          <w:divBdr>
                            <w:top w:val="none" w:sz="0" w:space="0" w:color="auto"/>
                            <w:left w:val="none" w:sz="0" w:space="0" w:color="auto"/>
                            <w:bottom w:val="none" w:sz="0" w:space="0" w:color="auto"/>
                            <w:right w:val="none" w:sz="0" w:space="0" w:color="auto"/>
                          </w:divBdr>
                        </w:div>
                        <w:div w:id="1562860846">
                          <w:marLeft w:val="0"/>
                          <w:marRight w:val="0"/>
                          <w:marTop w:val="0"/>
                          <w:marBottom w:val="0"/>
                          <w:divBdr>
                            <w:top w:val="none" w:sz="0" w:space="0" w:color="auto"/>
                            <w:left w:val="none" w:sz="0" w:space="0" w:color="auto"/>
                            <w:bottom w:val="none" w:sz="0" w:space="0" w:color="auto"/>
                            <w:right w:val="none" w:sz="0" w:space="0" w:color="auto"/>
                          </w:divBdr>
                        </w:div>
                      </w:divsChild>
                    </w:div>
                    <w:div w:id="1856993962">
                      <w:marLeft w:val="0"/>
                      <w:marRight w:val="0"/>
                      <w:marTop w:val="0"/>
                      <w:marBottom w:val="0"/>
                      <w:divBdr>
                        <w:top w:val="none" w:sz="0" w:space="0" w:color="auto"/>
                        <w:left w:val="none" w:sz="0" w:space="0" w:color="auto"/>
                        <w:bottom w:val="none" w:sz="0" w:space="0" w:color="auto"/>
                        <w:right w:val="none" w:sz="0" w:space="0" w:color="auto"/>
                      </w:divBdr>
                      <w:divsChild>
                        <w:div w:id="289170448">
                          <w:marLeft w:val="0"/>
                          <w:marRight w:val="0"/>
                          <w:marTop w:val="0"/>
                          <w:marBottom w:val="0"/>
                          <w:divBdr>
                            <w:top w:val="none" w:sz="0" w:space="0" w:color="auto"/>
                            <w:left w:val="none" w:sz="0" w:space="0" w:color="auto"/>
                            <w:bottom w:val="none" w:sz="0" w:space="0" w:color="auto"/>
                            <w:right w:val="none" w:sz="0" w:space="0" w:color="auto"/>
                          </w:divBdr>
                        </w:div>
                        <w:div w:id="371005352">
                          <w:marLeft w:val="0"/>
                          <w:marRight w:val="0"/>
                          <w:marTop w:val="0"/>
                          <w:marBottom w:val="0"/>
                          <w:divBdr>
                            <w:top w:val="none" w:sz="0" w:space="0" w:color="auto"/>
                            <w:left w:val="none" w:sz="0" w:space="0" w:color="auto"/>
                            <w:bottom w:val="none" w:sz="0" w:space="0" w:color="auto"/>
                            <w:right w:val="none" w:sz="0" w:space="0" w:color="auto"/>
                          </w:divBdr>
                        </w:div>
                        <w:div w:id="487677585">
                          <w:marLeft w:val="0"/>
                          <w:marRight w:val="0"/>
                          <w:marTop w:val="0"/>
                          <w:marBottom w:val="0"/>
                          <w:divBdr>
                            <w:top w:val="none" w:sz="0" w:space="0" w:color="auto"/>
                            <w:left w:val="none" w:sz="0" w:space="0" w:color="auto"/>
                            <w:bottom w:val="none" w:sz="0" w:space="0" w:color="auto"/>
                            <w:right w:val="none" w:sz="0" w:space="0" w:color="auto"/>
                          </w:divBdr>
                        </w:div>
                      </w:divsChild>
                    </w:div>
                    <w:div w:id="1925410949">
                      <w:marLeft w:val="0"/>
                      <w:marRight w:val="0"/>
                      <w:marTop w:val="0"/>
                      <w:marBottom w:val="0"/>
                      <w:divBdr>
                        <w:top w:val="none" w:sz="0" w:space="0" w:color="auto"/>
                        <w:left w:val="none" w:sz="0" w:space="0" w:color="auto"/>
                        <w:bottom w:val="none" w:sz="0" w:space="0" w:color="auto"/>
                        <w:right w:val="none" w:sz="0" w:space="0" w:color="auto"/>
                      </w:divBdr>
                      <w:divsChild>
                        <w:div w:id="1722287781">
                          <w:marLeft w:val="0"/>
                          <w:marRight w:val="0"/>
                          <w:marTop w:val="0"/>
                          <w:marBottom w:val="0"/>
                          <w:divBdr>
                            <w:top w:val="none" w:sz="0" w:space="0" w:color="auto"/>
                            <w:left w:val="none" w:sz="0" w:space="0" w:color="auto"/>
                            <w:bottom w:val="none" w:sz="0" w:space="0" w:color="auto"/>
                            <w:right w:val="none" w:sz="0" w:space="0" w:color="auto"/>
                          </w:divBdr>
                        </w:div>
                      </w:divsChild>
                    </w:div>
                    <w:div w:id="1928466884">
                      <w:marLeft w:val="0"/>
                      <w:marRight w:val="0"/>
                      <w:marTop w:val="0"/>
                      <w:marBottom w:val="0"/>
                      <w:divBdr>
                        <w:top w:val="none" w:sz="0" w:space="0" w:color="auto"/>
                        <w:left w:val="none" w:sz="0" w:space="0" w:color="auto"/>
                        <w:bottom w:val="none" w:sz="0" w:space="0" w:color="auto"/>
                        <w:right w:val="none" w:sz="0" w:space="0" w:color="auto"/>
                      </w:divBdr>
                      <w:divsChild>
                        <w:div w:id="253973656">
                          <w:marLeft w:val="0"/>
                          <w:marRight w:val="0"/>
                          <w:marTop w:val="0"/>
                          <w:marBottom w:val="0"/>
                          <w:divBdr>
                            <w:top w:val="none" w:sz="0" w:space="0" w:color="auto"/>
                            <w:left w:val="none" w:sz="0" w:space="0" w:color="auto"/>
                            <w:bottom w:val="none" w:sz="0" w:space="0" w:color="auto"/>
                            <w:right w:val="none" w:sz="0" w:space="0" w:color="auto"/>
                          </w:divBdr>
                        </w:div>
                      </w:divsChild>
                    </w:div>
                    <w:div w:id="2032947852">
                      <w:marLeft w:val="0"/>
                      <w:marRight w:val="0"/>
                      <w:marTop w:val="0"/>
                      <w:marBottom w:val="0"/>
                      <w:divBdr>
                        <w:top w:val="none" w:sz="0" w:space="0" w:color="auto"/>
                        <w:left w:val="none" w:sz="0" w:space="0" w:color="auto"/>
                        <w:bottom w:val="none" w:sz="0" w:space="0" w:color="auto"/>
                        <w:right w:val="none" w:sz="0" w:space="0" w:color="auto"/>
                      </w:divBdr>
                      <w:divsChild>
                        <w:div w:id="1890534424">
                          <w:marLeft w:val="0"/>
                          <w:marRight w:val="0"/>
                          <w:marTop w:val="0"/>
                          <w:marBottom w:val="0"/>
                          <w:divBdr>
                            <w:top w:val="none" w:sz="0" w:space="0" w:color="auto"/>
                            <w:left w:val="none" w:sz="0" w:space="0" w:color="auto"/>
                            <w:bottom w:val="none" w:sz="0" w:space="0" w:color="auto"/>
                            <w:right w:val="none" w:sz="0" w:space="0" w:color="auto"/>
                          </w:divBdr>
                        </w:div>
                      </w:divsChild>
                    </w:div>
                    <w:div w:id="2089107427">
                      <w:marLeft w:val="0"/>
                      <w:marRight w:val="0"/>
                      <w:marTop w:val="0"/>
                      <w:marBottom w:val="0"/>
                      <w:divBdr>
                        <w:top w:val="none" w:sz="0" w:space="0" w:color="auto"/>
                        <w:left w:val="none" w:sz="0" w:space="0" w:color="auto"/>
                        <w:bottom w:val="none" w:sz="0" w:space="0" w:color="auto"/>
                        <w:right w:val="none" w:sz="0" w:space="0" w:color="auto"/>
                      </w:divBdr>
                      <w:divsChild>
                        <w:div w:id="724598374">
                          <w:marLeft w:val="0"/>
                          <w:marRight w:val="0"/>
                          <w:marTop w:val="0"/>
                          <w:marBottom w:val="0"/>
                          <w:divBdr>
                            <w:top w:val="none" w:sz="0" w:space="0" w:color="auto"/>
                            <w:left w:val="none" w:sz="0" w:space="0" w:color="auto"/>
                            <w:bottom w:val="none" w:sz="0" w:space="0" w:color="auto"/>
                            <w:right w:val="none" w:sz="0" w:space="0" w:color="auto"/>
                          </w:divBdr>
                        </w:div>
                        <w:div w:id="1080106453">
                          <w:marLeft w:val="0"/>
                          <w:marRight w:val="0"/>
                          <w:marTop w:val="0"/>
                          <w:marBottom w:val="0"/>
                          <w:divBdr>
                            <w:top w:val="none" w:sz="0" w:space="0" w:color="auto"/>
                            <w:left w:val="none" w:sz="0" w:space="0" w:color="auto"/>
                            <w:bottom w:val="none" w:sz="0" w:space="0" w:color="auto"/>
                            <w:right w:val="none" w:sz="0" w:space="0" w:color="auto"/>
                          </w:divBdr>
                        </w:div>
                        <w:div w:id="2029134243">
                          <w:marLeft w:val="0"/>
                          <w:marRight w:val="0"/>
                          <w:marTop w:val="0"/>
                          <w:marBottom w:val="0"/>
                          <w:divBdr>
                            <w:top w:val="none" w:sz="0" w:space="0" w:color="auto"/>
                            <w:left w:val="none" w:sz="0" w:space="0" w:color="auto"/>
                            <w:bottom w:val="none" w:sz="0" w:space="0" w:color="auto"/>
                            <w:right w:val="none" w:sz="0" w:space="0" w:color="auto"/>
                          </w:divBdr>
                        </w:div>
                      </w:divsChild>
                    </w:div>
                    <w:div w:id="2101169843">
                      <w:marLeft w:val="0"/>
                      <w:marRight w:val="0"/>
                      <w:marTop w:val="0"/>
                      <w:marBottom w:val="0"/>
                      <w:divBdr>
                        <w:top w:val="none" w:sz="0" w:space="0" w:color="auto"/>
                        <w:left w:val="none" w:sz="0" w:space="0" w:color="auto"/>
                        <w:bottom w:val="none" w:sz="0" w:space="0" w:color="auto"/>
                        <w:right w:val="none" w:sz="0" w:space="0" w:color="auto"/>
                      </w:divBdr>
                      <w:divsChild>
                        <w:div w:id="117113979">
                          <w:marLeft w:val="0"/>
                          <w:marRight w:val="0"/>
                          <w:marTop w:val="0"/>
                          <w:marBottom w:val="0"/>
                          <w:divBdr>
                            <w:top w:val="none" w:sz="0" w:space="0" w:color="auto"/>
                            <w:left w:val="none" w:sz="0" w:space="0" w:color="auto"/>
                            <w:bottom w:val="none" w:sz="0" w:space="0" w:color="auto"/>
                            <w:right w:val="none" w:sz="0" w:space="0" w:color="auto"/>
                          </w:divBdr>
                        </w:div>
                      </w:divsChild>
                    </w:div>
                    <w:div w:id="2105302222">
                      <w:marLeft w:val="0"/>
                      <w:marRight w:val="0"/>
                      <w:marTop w:val="0"/>
                      <w:marBottom w:val="0"/>
                      <w:divBdr>
                        <w:top w:val="none" w:sz="0" w:space="0" w:color="auto"/>
                        <w:left w:val="none" w:sz="0" w:space="0" w:color="auto"/>
                        <w:bottom w:val="none" w:sz="0" w:space="0" w:color="auto"/>
                        <w:right w:val="none" w:sz="0" w:space="0" w:color="auto"/>
                      </w:divBdr>
                      <w:divsChild>
                        <w:div w:id="45764381">
                          <w:marLeft w:val="0"/>
                          <w:marRight w:val="0"/>
                          <w:marTop w:val="0"/>
                          <w:marBottom w:val="0"/>
                          <w:divBdr>
                            <w:top w:val="none" w:sz="0" w:space="0" w:color="auto"/>
                            <w:left w:val="none" w:sz="0" w:space="0" w:color="auto"/>
                            <w:bottom w:val="none" w:sz="0" w:space="0" w:color="auto"/>
                            <w:right w:val="none" w:sz="0" w:space="0" w:color="auto"/>
                          </w:divBdr>
                        </w:div>
                        <w:div w:id="67777061">
                          <w:marLeft w:val="0"/>
                          <w:marRight w:val="0"/>
                          <w:marTop w:val="0"/>
                          <w:marBottom w:val="0"/>
                          <w:divBdr>
                            <w:top w:val="none" w:sz="0" w:space="0" w:color="auto"/>
                            <w:left w:val="none" w:sz="0" w:space="0" w:color="auto"/>
                            <w:bottom w:val="none" w:sz="0" w:space="0" w:color="auto"/>
                            <w:right w:val="none" w:sz="0" w:space="0" w:color="auto"/>
                          </w:divBdr>
                        </w:div>
                        <w:div w:id="1219587859">
                          <w:marLeft w:val="0"/>
                          <w:marRight w:val="0"/>
                          <w:marTop w:val="0"/>
                          <w:marBottom w:val="0"/>
                          <w:divBdr>
                            <w:top w:val="none" w:sz="0" w:space="0" w:color="auto"/>
                            <w:left w:val="none" w:sz="0" w:space="0" w:color="auto"/>
                            <w:bottom w:val="none" w:sz="0" w:space="0" w:color="auto"/>
                            <w:right w:val="none" w:sz="0" w:space="0" w:color="auto"/>
                          </w:divBdr>
                        </w:div>
                        <w:div w:id="1329013810">
                          <w:marLeft w:val="0"/>
                          <w:marRight w:val="0"/>
                          <w:marTop w:val="0"/>
                          <w:marBottom w:val="0"/>
                          <w:divBdr>
                            <w:top w:val="none" w:sz="0" w:space="0" w:color="auto"/>
                            <w:left w:val="none" w:sz="0" w:space="0" w:color="auto"/>
                            <w:bottom w:val="none" w:sz="0" w:space="0" w:color="auto"/>
                            <w:right w:val="none" w:sz="0" w:space="0" w:color="auto"/>
                          </w:divBdr>
                        </w:div>
                        <w:div w:id="1381175661">
                          <w:marLeft w:val="0"/>
                          <w:marRight w:val="0"/>
                          <w:marTop w:val="0"/>
                          <w:marBottom w:val="0"/>
                          <w:divBdr>
                            <w:top w:val="none" w:sz="0" w:space="0" w:color="auto"/>
                            <w:left w:val="none" w:sz="0" w:space="0" w:color="auto"/>
                            <w:bottom w:val="none" w:sz="0" w:space="0" w:color="auto"/>
                            <w:right w:val="none" w:sz="0" w:space="0" w:color="auto"/>
                          </w:divBdr>
                        </w:div>
                      </w:divsChild>
                    </w:div>
                    <w:div w:id="2108497543">
                      <w:marLeft w:val="0"/>
                      <w:marRight w:val="0"/>
                      <w:marTop w:val="0"/>
                      <w:marBottom w:val="0"/>
                      <w:divBdr>
                        <w:top w:val="none" w:sz="0" w:space="0" w:color="auto"/>
                        <w:left w:val="none" w:sz="0" w:space="0" w:color="auto"/>
                        <w:bottom w:val="none" w:sz="0" w:space="0" w:color="auto"/>
                        <w:right w:val="none" w:sz="0" w:space="0" w:color="auto"/>
                      </w:divBdr>
                      <w:divsChild>
                        <w:div w:id="1803648602">
                          <w:marLeft w:val="0"/>
                          <w:marRight w:val="0"/>
                          <w:marTop w:val="0"/>
                          <w:marBottom w:val="0"/>
                          <w:divBdr>
                            <w:top w:val="none" w:sz="0" w:space="0" w:color="auto"/>
                            <w:left w:val="none" w:sz="0" w:space="0" w:color="auto"/>
                            <w:bottom w:val="none" w:sz="0" w:space="0" w:color="auto"/>
                            <w:right w:val="none" w:sz="0" w:space="0" w:color="auto"/>
                          </w:divBdr>
                        </w:div>
                      </w:divsChild>
                    </w:div>
                    <w:div w:id="2108571046">
                      <w:marLeft w:val="0"/>
                      <w:marRight w:val="0"/>
                      <w:marTop w:val="0"/>
                      <w:marBottom w:val="0"/>
                      <w:divBdr>
                        <w:top w:val="none" w:sz="0" w:space="0" w:color="auto"/>
                        <w:left w:val="none" w:sz="0" w:space="0" w:color="auto"/>
                        <w:bottom w:val="none" w:sz="0" w:space="0" w:color="auto"/>
                        <w:right w:val="none" w:sz="0" w:space="0" w:color="auto"/>
                      </w:divBdr>
                      <w:divsChild>
                        <w:div w:id="156265796">
                          <w:marLeft w:val="0"/>
                          <w:marRight w:val="0"/>
                          <w:marTop w:val="0"/>
                          <w:marBottom w:val="0"/>
                          <w:divBdr>
                            <w:top w:val="none" w:sz="0" w:space="0" w:color="auto"/>
                            <w:left w:val="none" w:sz="0" w:space="0" w:color="auto"/>
                            <w:bottom w:val="none" w:sz="0" w:space="0" w:color="auto"/>
                            <w:right w:val="none" w:sz="0" w:space="0" w:color="auto"/>
                          </w:divBdr>
                        </w:div>
                      </w:divsChild>
                    </w:div>
                    <w:div w:id="2113279556">
                      <w:marLeft w:val="0"/>
                      <w:marRight w:val="0"/>
                      <w:marTop w:val="0"/>
                      <w:marBottom w:val="0"/>
                      <w:divBdr>
                        <w:top w:val="none" w:sz="0" w:space="0" w:color="auto"/>
                        <w:left w:val="none" w:sz="0" w:space="0" w:color="auto"/>
                        <w:bottom w:val="none" w:sz="0" w:space="0" w:color="auto"/>
                        <w:right w:val="none" w:sz="0" w:space="0" w:color="auto"/>
                      </w:divBdr>
                      <w:divsChild>
                        <w:div w:id="18221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9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3686">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041574">
      <w:bodyDiv w:val="1"/>
      <w:marLeft w:val="0"/>
      <w:marRight w:val="0"/>
      <w:marTop w:val="0"/>
      <w:marBottom w:val="0"/>
      <w:divBdr>
        <w:top w:val="none" w:sz="0" w:space="0" w:color="auto"/>
        <w:left w:val="none" w:sz="0" w:space="0" w:color="auto"/>
        <w:bottom w:val="none" w:sz="0" w:space="0" w:color="auto"/>
        <w:right w:val="none" w:sz="0" w:space="0" w:color="auto"/>
      </w:divBdr>
    </w:div>
    <w:div w:id="1801802156">
      <w:bodyDiv w:val="1"/>
      <w:marLeft w:val="0"/>
      <w:marRight w:val="0"/>
      <w:marTop w:val="0"/>
      <w:marBottom w:val="0"/>
      <w:divBdr>
        <w:top w:val="none" w:sz="0" w:space="0" w:color="auto"/>
        <w:left w:val="none" w:sz="0" w:space="0" w:color="auto"/>
        <w:bottom w:val="none" w:sz="0" w:space="0" w:color="auto"/>
        <w:right w:val="none" w:sz="0" w:space="0" w:color="auto"/>
      </w:divBdr>
      <w:divsChild>
        <w:div w:id="1955942909">
          <w:marLeft w:val="0"/>
          <w:marRight w:val="0"/>
          <w:marTop w:val="0"/>
          <w:marBottom w:val="0"/>
          <w:divBdr>
            <w:top w:val="none" w:sz="0" w:space="0" w:color="auto"/>
            <w:left w:val="none" w:sz="0" w:space="0" w:color="auto"/>
            <w:bottom w:val="none" w:sz="0" w:space="0" w:color="auto"/>
            <w:right w:val="none" w:sz="0" w:space="0" w:color="auto"/>
          </w:divBdr>
          <w:divsChild>
            <w:div w:id="13385016">
              <w:marLeft w:val="0"/>
              <w:marRight w:val="0"/>
              <w:marTop w:val="0"/>
              <w:marBottom w:val="0"/>
              <w:divBdr>
                <w:top w:val="none" w:sz="0" w:space="0" w:color="auto"/>
                <w:left w:val="none" w:sz="0" w:space="0" w:color="auto"/>
                <w:bottom w:val="none" w:sz="0" w:space="0" w:color="auto"/>
                <w:right w:val="none" w:sz="0" w:space="0" w:color="auto"/>
              </w:divBdr>
            </w:div>
            <w:div w:id="137505049">
              <w:marLeft w:val="0"/>
              <w:marRight w:val="0"/>
              <w:marTop w:val="0"/>
              <w:marBottom w:val="0"/>
              <w:divBdr>
                <w:top w:val="none" w:sz="0" w:space="0" w:color="auto"/>
                <w:left w:val="none" w:sz="0" w:space="0" w:color="auto"/>
                <w:bottom w:val="none" w:sz="0" w:space="0" w:color="auto"/>
                <w:right w:val="none" w:sz="0" w:space="0" w:color="auto"/>
              </w:divBdr>
            </w:div>
            <w:div w:id="218981361">
              <w:marLeft w:val="0"/>
              <w:marRight w:val="0"/>
              <w:marTop w:val="0"/>
              <w:marBottom w:val="0"/>
              <w:divBdr>
                <w:top w:val="none" w:sz="0" w:space="0" w:color="auto"/>
                <w:left w:val="none" w:sz="0" w:space="0" w:color="auto"/>
                <w:bottom w:val="none" w:sz="0" w:space="0" w:color="auto"/>
                <w:right w:val="none" w:sz="0" w:space="0" w:color="auto"/>
              </w:divBdr>
            </w:div>
            <w:div w:id="332223166">
              <w:marLeft w:val="0"/>
              <w:marRight w:val="0"/>
              <w:marTop w:val="0"/>
              <w:marBottom w:val="0"/>
              <w:divBdr>
                <w:top w:val="none" w:sz="0" w:space="0" w:color="auto"/>
                <w:left w:val="none" w:sz="0" w:space="0" w:color="auto"/>
                <w:bottom w:val="none" w:sz="0" w:space="0" w:color="auto"/>
                <w:right w:val="none" w:sz="0" w:space="0" w:color="auto"/>
              </w:divBdr>
            </w:div>
            <w:div w:id="447816271">
              <w:marLeft w:val="0"/>
              <w:marRight w:val="0"/>
              <w:marTop w:val="0"/>
              <w:marBottom w:val="0"/>
              <w:divBdr>
                <w:top w:val="none" w:sz="0" w:space="0" w:color="auto"/>
                <w:left w:val="none" w:sz="0" w:space="0" w:color="auto"/>
                <w:bottom w:val="none" w:sz="0" w:space="0" w:color="auto"/>
                <w:right w:val="none" w:sz="0" w:space="0" w:color="auto"/>
              </w:divBdr>
            </w:div>
            <w:div w:id="571428250">
              <w:marLeft w:val="0"/>
              <w:marRight w:val="0"/>
              <w:marTop w:val="0"/>
              <w:marBottom w:val="0"/>
              <w:divBdr>
                <w:top w:val="none" w:sz="0" w:space="0" w:color="auto"/>
                <w:left w:val="none" w:sz="0" w:space="0" w:color="auto"/>
                <w:bottom w:val="none" w:sz="0" w:space="0" w:color="auto"/>
                <w:right w:val="none" w:sz="0" w:space="0" w:color="auto"/>
              </w:divBdr>
            </w:div>
            <w:div w:id="611089612">
              <w:marLeft w:val="0"/>
              <w:marRight w:val="0"/>
              <w:marTop w:val="0"/>
              <w:marBottom w:val="0"/>
              <w:divBdr>
                <w:top w:val="none" w:sz="0" w:space="0" w:color="auto"/>
                <w:left w:val="none" w:sz="0" w:space="0" w:color="auto"/>
                <w:bottom w:val="none" w:sz="0" w:space="0" w:color="auto"/>
                <w:right w:val="none" w:sz="0" w:space="0" w:color="auto"/>
              </w:divBdr>
            </w:div>
            <w:div w:id="615720244">
              <w:marLeft w:val="0"/>
              <w:marRight w:val="0"/>
              <w:marTop w:val="0"/>
              <w:marBottom w:val="0"/>
              <w:divBdr>
                <w:top w:val="none" w:sz="0" w:space="0" w:color="auto"/>
                <w:left w:val="none" w:sz="0" w:space="0" w:color="auto"/>
                <w:bottom w:val="none" w:sz="0" w:space="0" w:color="auto"/>
                <w:right w:val="none" w:sz="0" w:space="0" w:color="auto"/>
              </w:divBdr>
              <w:divsChild>
                <w:div w:id="1758286187">
                  <w:marLeft w:val="0"/>
                  <w:marRight w:val="0"/>
                  <w:marTop w:val="0"/>
                  <w:marBottom w:val="0"/>
                  <w:divBdr>
                    <w:top w:val="none" w:sz="0" w:space="0" w:color="auto"/>
                    <w:left w:val="none" w:sz="0" w:space="0" w:color="auto"/>
                    <w:bottom w:val="none" w:sz="0" w:space="0" w:color="auto"/>
                    <w:right w:val="none" w:sz="0" w:space="0" w:color="auto"/>
                  </w:divBdr>
                  <w:divsChild>
                    <w:div w:id="55201221">
                      <w:marLeft w:val="0"/>
                      <w:marRight w:val="0"/>
                      <w:marTop w:val="0"/>
                      <w:marBottom w:val="0"/>
                      <w:divBdr>
                        <w:top w:val="none" w:sz="0" w:space="0" w:color="auto"/>
                        <w:left w:val="none" w:sz="0" w:space="0" w:color="auto"/>
                        <w:bottom w:val="none" w:sz="0" w:space="0" w:color="auto"/>
                        <w:right w:val="none" w:sz="0" w:space="0" w:color="auto"/>
                      </w:divBdr>
                      <w:divsChild>
                        <w:div w:id="1178613767">
                          <w:marLeft w:val="0"/>
                          <w:marRight w:val="0"/>
                          <w:marTop w:val="0"/>
                          <w:marBottom w:val="0"/>
                          <w:divBdr>
                            <w:top w:val="none" w:sz="0" w:space="0" w:color="auto"/>
                            <w:left w:val="none" w:sz="0" w:space="0" w:color="auto"/>
                            <w:bottom w:val="none" w:sz="0" w:space="0" w:color="auto"/>
                            <w:right w:val="none" w:sz="0" w:space="0" w:color="auto"/>
                          </w:divBdr>
                        </w:div>
                      </w:divsChild>
                    </w:div>
                    <w:div w:id="83647138">
                      <w:marLeft w:val="0"/>
                      <w:marRight w:val="0"/>
                      <w:marTop w:val="0"/>
                      <w:marBottom w:val="0"/>
                      <w:divBdr>
                        <w:top w:val="none" w:sz="0" w:space="0" w:color="auto"/>
                        <w:left w:val="none" w:sz="0" w:space="0" w:color="auto"/>
                        <w:bottom w:val="none" w:sz="0" w:space="0" w:color="auto"/>
                        <w:right w:val="none" w:sz="0" w:space="0" w:color="auto"/>
                      </w:divBdr>
                      <w:divsChild>
                        <w:div w:id="1497456510">
                          <w:marLeft w:val="0"/>
                          <w:marRight w:val="0"/>
                          <w:marTop w:val="0"/>
                          <w:marBottom w:val="0"/>
                          <w:divBdr>
                            <w:top w:val="none" w:sz="0" w:space="0" w:color="auto"/>
                            <w:left w:val="none" w:sz="0" w:space="0" w:color="auto"/>
                            <w:bottom w:val="none" w:sz="0" w:space="0" w:color="auto"/>
                            <w:right w:val="none" w:sz="0" w:space="0" w:color="auto"/>
                          </w:divBdr>
                        </w:div>
                      </w:divsChild>
                    </w:div>
                    <w:div w:id="114950656">
                      <w:marLeft w:val="0"/>
                      <w:marRight w:val="0"/>
                      <w:marTop w:val="0"/>
                      <w:marBottom w:val="0"/>
                      <w:divBdr>
                        <w:top w:val="none" w:sz="0" w:space="0" w:color="auto"/>
                        <w:left w:val="none" w:sz="0" w:space="0" w:color="auto"/>
                        <w:bottom w:val="none" w:sz="0" w:space="0" w:color="auto"/>
                        <w:right w:val="none" w:sz="0" w:space="0" w:color="auto"/>
                      </w:divBdr>
                      <w:divsChild>
                        <w:div w:id="255788187">
                          <w:marLeft w:val="0"/>
                          <w:marRight w:val="0"/>
                          <w:marTop w:val="0"/>
                          <w:marBottom w:val="0"/>
                          <w:divBdr>
                            <w:top w:val="none" w:sz="0" w:space="0" w:color="auto"/>
                            <w:left w:val="none" w:sz="0" w:space="0" w:color="auto"/>
                            <w:bottom w:val="none" w:sz="0" w:space="0" w:color="auto"/>
                            <w:right w:val="none" w:sz="0" w:space="0" w:color="auto"/>
                          </w:divBdr>
                        </w:div>
                        <w:div w:id="412432088">
                          <w:marLeft w:val="0"/>
                          <w:marRight w:val="0"/>
                          <w:marTop w:val="0"/>
                          <w:marBottom w:val="0"/>
                          <w:divBdr>
                            <w:top w:val="none" w:sz="0" w:space="0" w:color="auto"/>
                            <w:left w:val="none" w:sz="0" w:space="0" w:color="auto"/>
                            <w:bottom w:val="none" w:sz="0" w:space="0" w:color="auto"/>
                            <w:right w:val="none" w:sz="0" w:space="0" w:color="auto"/>
                          </w:divBdr>
                        </w:div>
                        <w:div w:id="607854686">
                          <w:marLeft w:val="0"/>
                          <w:marRight w:val="0"/>
                          <w:marTop w:val="0"/>
                          <w:marBottom w:val="0"/>
                          <w:divBdr>
                            <w:top w:val="none" w:sz="0" w:space="0" w:color="auto"/>
                            <w:left w:val="none" w:sz="0" w:space="0" w:color="auto"/>
                            <w:bottom w:val="none" w:sz="0" w:space="0" w:color="auto"/>
                            <w:right w:val="none" w:sz="0" w:space="0" w:color="auto"/>
                          </w:divBdr>
                        </w:div>
                        <w:div w:id="829178683">
                          <w:marLeft w:val="0"/>
                          <w:marRight w:val="0"/>
                          <w:marTop w:val="0"/>
                          <w:marBottom w:val="0"/>
                          <w:divBdr>
                            <w:top w:val="none" w:sz="0" w:space="0" w:color="auto"/>
                            <w:left w:val="none" w:sz="0" w:space="0" w:color="auto"/>
                            <w:bottom w:val="none" w:sz="0" w:space="0" w:color="auto"/>
                            <w:right w:val="none" w:sz="0" w:space="0" w:color="auto"/>
                          </w:divBdr>
                        </w:div>
                        <w:div w:id="933629211">
                          <w:marLeft w:val="0"/>
                          <w:marRight w:val="0"/>
                          <w:marTop w:val="0"/>
                          <w:marBottom w:val="0"/>
                          <w:divBdr>
                            <w:top w:val="none" w:sz="0" w:space="0" w:color="auto"/>
                            <w:left w:val="none" w:sz="0" w:space="0" w:color="auto"/>
                            <w:bottom w:val="none" w:sz="0" w:space="0" w:color="auto"/>
                            <w:right w:val="none" w:sz="0" w:space="0" w:color="auto"/>
                          </w:divBdr>
                        </w:div>
                        <w:div w:id="1115251126">
                          <w:marLeft w:val="0"/>
                          <w:marRight w:val="0"/>
                          <w:marTop w:val="0"/>
                          <w:marBottom w:val="0"/>
                          <w:divBdr>
                            <w:top w:val="none" w:sz="0" w:space="0" w:color="auto"/>
                            <w:left w:val="none" w:sz="0" w:space="0" w:color="auto"/>
                            <w:bottom w:val="none" w:sz="0" w:space="0" w:color="auto"/>
                            <w:right w:val="none" w:sz="0" w:space="0" w:color="auto"/>
                          </w:divBdr>
                        </w:div>
                        <w:div w:id="1400664465">
                          <w:marLeft w:val="0"/>
                          <w:marRight w:val="0"/>
                          <w:marTop w:val="0"/>
                          <w:marBottom w:val="0"/>
                          <w:divBdr>
                            <w:top w:val="none" w:sz="0" w:space="0" w:color="auto"/>
                            <w:left w:val="none" w:sz="0" w:space="0" w:color="auto"/>
                            <w:bottom w:val="none" w:sz="0" w:space="0" w:color="auto"/>
                            <w:right w:val="none" w:sz="0" w:space="0" w:color="auto"/>
                          </w:divBdr>
                        </w:div>
                        <w:div w:id="1955332239">
                          <w:marLeft w:val="0"/>
                          <w:marRight w:val="0"/>
                          <w:marTop w:val="0"/>
                          <w:marBottom w:val="0"/>
                          <w:divBdr>
                            <w:top w:val="none" w:sz="0" w:space="0" w:color="auto"/>
                            <w:left w:val="none" w:sz="0" w:space="0" w:color="auto"/>
                            <w:bottom w:val="none" w:sz="0" w:space="0" w:color="auto"/>
                            <w:right w:val="none" w:sz="0" w:space="0" w:color="auto"/>
                          </w:divBdr>
                        </w:div>
                      </w:divsChild>
                    </w:div>
                    <w:div w:id="126047410">
                      <w:marLeft w:val="0"/>
                      <w:marRight w:val="0"/>
                      <w:marTop w:val="0"/>
                      <w:marBottom w:val="0"/>
                      <w:divBdr>
                        <w:top w:val="none" w:sz="0" w:space="0" w:color="auto"/>
                        <w:left w:val="none" w:sz="0" w:space="0" w:color="auto"/>
                        <w:bottom w:val="none" w:sz="0" w:space="0" w:color="auto"/>
                        <w:right w:val="none" w:sz="0" w:space="0" w:color="auto"/>
                      </w:divBdr>
                      <w:divsChild>
                        <w:div w:id="309138639">
                          <w:marLeft w:val="0"/>
                          <w:marRight w:val="0"/>
                          <w:marTop w:val="0"/>
                          <w:marBottom w:val="0"/>
                          <w:divBdr>
                            <w:top w:val="none" w:sz="0" w:space="0" w:color="auto"/>
                            <w:left w:val="none" w:sz="0" w:space="0" w:color="auto"/>
                            <w:bottom w:val="none" w:sz="0" w:space="0" w:color="auto"/>
                            <w:right w:val="none" w:sz="0" w:space="0" w:color="auto"/>
                          </w:divBdr>
                        </w:div>
                        <w:div w:id="1271427901">
                          <w:marLeft w:val="0"/>
                          <w:marRight w:val="0"/>
                          <w:marTop w:val="0"/>
                          <w:marBottom w:val="0"/>
                          <w:divBdr>
                            <w:top w:val="none" w:sz="0" w:space="0" w:color="auto"/>
                            <w:left w:val="none" w:sz="0" w:space="0" w:color="auto"/>
                            <w:bottom w:val="none" w:sz="0" w:space="0" w:color="auto"/>
                            <w:right w:val="none" w:sz="0" w:space="0" w:color="auto"/>
                          </w:divBdr>
                        </w:div>
                      </w:divsChild>
                    </w:div>
                    <w:div w:id="137848413">
                      <w:marLeft w:val="0"/>
                      <w:marRight w:val="0"/>
                      <w:marTop w:val="0"/>
                      <w:marBottom w:val="0"/>
                      <w:divBdr>
                        <w:top w:val="none" w:sz="0" w:space="0" w:color="auto"/>
                        <w:left w:val="none" w:sz="0" w:space="0" w:color="auto"/>
                        <w:bottom w:val="none" w:sz="0" w:space="0" w:color="auto"/>
                        <w:right w:val="none" w:sz="0" w:space="0" w:color="auto"/>
                      </w:divBdr>
                      <w:divsChild>
                        <w:div w:id="996225431">
                          <w:marLeft w:val="0"/>
                          <w:marRight w:val="0"/>
                          <w:marTop w:val="0"/>
                          <w:marBottom w:val="0"/>
                          <w:divBdr>
                            <w:top w:val="none" w:sz="0" w:space="0" w:color="auto"/>
                            <w:left w:val="none" w:sz="0" w:space="0" w:color="auto"/>
                            <w:bottom w:val="none" w:sz="0" w:space="0" w:color="auto"/>
                            <w:right w:val="none" w:sz="0" w:space="0" w:color="auto"/>
                          </w:divBdr>
                        </w:div>
                      </w:divsChild>
                    </w:div>
                    <w:div w:id="139077392">
                      <w:marLeft w:val="0"/>
                      <w:marRight w:val="0"/>
                      <w:marTop w:val="0"/>
                      <w:marBottom w:val="0"/>
                      <w:divBdr>
                        <w:top w:val="none" w:sz="0" w:space="0" w:color="auto"/>
                        <w:left w:val="none" w:sz="0" w:space="0" w:color="auto"/>
                        <w:bottom w:val="none" w:sz="0" w:space="0" w:color="auto"/>
                        <w:right w:val="none" w:sz="0" w:space="0" w:color="auto"/>
                      </w:divBdr>
                      <w:divsChild>
                        <w:div w:id="460616699">
                          <w:marLeft w:val="0"/>
                          <w:marRight w:val="0"/>
                          <w:marTop w:val="0"/>
                          <w:marBottom w:val="0"/>
                          <w:divBdr>
                            <w:top w:val="none" w:sz="0" w:space="0" w:color="auto"/>
                            <w:left w:val="none" w:sz="0" w:space="0" w:color="auto"/>
                            <w:bottom w:val="none" w:sz="0" w:space="0" w:color="auto"/>
                            <w:right w:val="none" w:sz="0" w:space="0" w:color="auto"/>
                          </w:divBdr>
                        </w:div>
                      </w:divsChild>
                    </w:div>
                    <w:div w:id="205609989">
                      <w:marLeft w:val="0"/>
                      <w:marRight w:val="0"/>
                      <w:marTop w:val="0"/>
                      <w:marBottom w:val="0"/>
                      <w:divBdr>
                        <w:top w:val="none" w:sz="0" w:space="0" w:color="auto"/>
                        <w:left w:val="none" w:sz="0" w:space="0" w:color="auto"/>
                        <w:bottom w:val="none" w:sz="0" w:space="0" w:color="auto"/>
                        <w:right w:val="none" w:sz="0" w:space="0" w:color="auto"/>
                      </w:divBdr>
                      <w:divsChild>
                        <w:div w:id="1664775683">
                          <w:marLeft w:val="0"/>
                          <w:marRight w:val="0"/>
                          <w:marTop w:val="0"/>
                          <w:marBottom w:val="0"/>
                          <w:divBdr>
                            <w:top w:val="none" w:sz="0" w:space="0" w:color="auto"/>
                            <w:left w:val="none" w:sz="0" w:space="0" w:color="auto"/>
                            <w:bottom w:val="none" w:sz="0" w:space="0" w:color="auto"/>
                            <w:right w:val="none" w:sz="0" w:space="0" w:color="auto"/>
                          </w:divBdr>
                        </w:div>
                      </w:divsChild>
                    </w:div>
                    <w:div w:id="207380936">
                      <w:marLeft w:val="0"/>
                      <w:marRight w:val="0"/>
                      <w:marTop w:val="0"/>
                      <w:marBottom w:val="0"/>
                      <w:divBdr>
                        <w:top w:val="none" w:sz="0" w:space="0" w:color="auto"/>
                        <w:left w:val="none" w:sz="0" w:space="0" w:color="auto"/>
                        <w:bottom w:val="none" w:sz="0" w:space="0" w:color="auto"/>
                        <w:right w:val="none" w:sz="0" w:space="0" w:color="auto"/>
                      </w:divBdr>
                      <w:divsChild>
                        <w:div w:id="1504279167">
                          <w:marLeft w:val="0"/>
                          <w:marRight w:val="0"/>
                          <w:marTop w:val="0"/>
                          <w:marBottom w:val="0"/>
                          <w:divBdr>
                            <w:top w:val="none" w:sz="0" w:space="0" w:color="auto"/>
                            <w:left w:val="none" w:sz="0" w:space="0" w:color="auto"/>
                            <w:bottom w:val="none" w:sz="0" w:space="0" w:color="auto"/>
                            <w:right w:val="none" w:sz="0" w:space="0" w:color="auto"/>
                          </w:divBdr>
                        </w:div>
                      </w:divsChild>
                    </w:div>
                    <w:div w:id="238096496">
                      <w:marLeft w:val="0"/>
                      <w:marRight w:val="0"/>
                      <w:marTop w:val="0"/>
                      <w:marBottom w:val="0"/>
                      <w:divBdr>
                        <w:top w:val="none" w:sz="0" w:space="0" w:color="auto"/>
                        <w:left w:val="none" w:sz="0" w:space="0" w:color="auto"/>
                        <w:bottom w:val="none" w:sz="0" w:space="0" w:color="auto"/>
                        <w:right w:val="none" w:sz="0" w:space="0" w:color="auto"/>
                      </w:divBdr>
                      <w:divsChild>
                        <w:div w:id="1629772536">
                          <w:marLeft w:val="0"/>
                          <w:marRight w:val="0"/>
                          <w:marTop w:val="0"/>
                          <w:marBottom w:val="0"/>
                          <w:divBdr>
                            <w:top w:val="none" w:sz="0" w:space="0" w:color="auto"/>
                            <w:left w:val="none" w:sz="0" w:space="0" w:color="auto"/>
                            <w:bottom w:val="none" w:sz="0" w:space="0" w:color="auto"/>
                            <w:right w:val="none" w:sz="0" w:space="0" w:color="auto"/>
                          </w:divBdr>
                        </w:div>
                      </w:divsChild>
                    </w:div>
                    <w:div w:id="279455979">
                      <w:marLeft w:val="0"/>
                      <w:marRight w:val="0"/>
                      <w:marTop w:val="0"/>
                      <w:marBottom w:val="0"/>
                      <w:divBdr>
                        <w:top w:val="none" w:sz="0" w:space="0" w:color="auto"/>
                        <w:left w:val="none" w:sz="0" w:space="0" w:color="auto"/>
                        <w:bottom w:val="none" w:sz="0" w:space="0" w:color="auto"/>
                        <w:right w:val="none" w:sz="0" w:space="0" w:color="auto"/>
                      </w:divBdr>
                      <w:divsChild>
                        <w:div w:id="149299957">
                          <w:marLeft w:val="0"/>
                          <w:marRight w:val="0"/>
                          <w:marTop w:val="0"/>
                          <w:marBottom w:val="0"/>
                          <w:divBdr>
                            <w:top w:val="none" w:sz="0" w:space="0" w:color="auto"/>
                            <w:left w:val="none" w:sz="0" w:space="0" w:color="auto"/>
                            <w:bottom w:val="none" w:sz="0" w:space="0" w:color="auto"/>
                            <w:right w:val="none" w:sz="0" w:space="0" w:color="auto"/>
                          </w:divBdr>
                        </w:div>
                        <w:div w:id="696202327">
                          <w:marLeft w:val="0"/>
                          <w:marRight w:val="0"/>
                          <w:marTop w:val="0"/>
                          <w:marBottom w:val="0"/>
                          <w:divBdr>
                            <w:top w:val="none" w:sz="0" w:space="0" w:color="auto"/>
                            <w:left w:val="none" w:sz="0" w:space="0" w:color="auto"/>
                            <w:bottom w:val="none" w:sz="0" w:space="0" w:color="auto"/>
                            <w:right w:val="none" w:sz="0" w:space="0" w:color="auto"/>
                          </w:divBdr>
                        </w:div>
                      </w:divsChild>
                    </w:div>
                    <w:div w:id="307324620">
                      <w:marLeft w:val="0"/>
                      <w:marRight w:val="0"/>
                      <w:marTop w:val="0"/>
                      <w:marBottom w:val="0"/>
                      <w:divBdr>
                        <w:top w:val="none" w:sz="0" w:space="0" w:color="auto"/>
                        <w:left w:val="none" w:sz="0" w:space="0" w:color="auto"/>
                        <w:bottom w:val="none" w:sz="0" w:space="0" w:color="auto"/>
                        <w:right w:val="none" w:sz="0" w:space="0" w:color="auto"/>
                      </w:divBdr>
                      <w:divsChild>
                        <w:div w:id="1677616252">
                          <w:marLeft w:val="0"/>
                          <w:marRight w:val="0"/>
                          <w:marTop w:val="0"/>
                          <w:marBottom w:val="0"/>
                          <w:divBdr>
                            <w:top w:val="none" w:sz="0" w:space="0" w:color="auto"/>
                            <w:left w:val="none" w:sz="0" w:space="0" w:color="auto"/>
                            <w:bottom w:val="none" w:sz="0" w:space="0" w:color="auto"/>
                            <w:right w:val="none" w:sz="0" w:space="0" w:color="auto"/>
                          </w:divBdr>
                        </w:div>
                      </w:divsChild>
                    </w:div>
                    <w:div w:id="382410808">
                      <w:marLeft w:val="0"/>
                      <w:marRight w:val="0"/>
                      <w:marTop w:val="0"/>
                      <w:marBottom w:val="0"/>
                      <w:divBdr>
                        <w:top w:val="none" w:sz="0" w:space="0" w:color="auto"/>
                        <w:left w:val="none" w:sz="0" w:space="0" w:color="auto"/>
                        <w:bottom w:val="none" w:sz="0" w:space="0" w:color="auto"/>
                        <w:right w:val="none" w:sz="0" w:space="0" w:color="auto"/>
                      </w:divBdr>
                      <w:divsChild>
                        <w:div w:id="1249775618">
                          <w:marLeft w:val="0"/>
                          <w:marRight w:val="0"/>
                          <w:marTop w:val="0"/>
                          <w:marBottom w:val="0"/>
                          <w:divBdr>
                            <w:top w:val="none" w:sz="0" w:space="0" w:color="auto"/>
                            <w:left w:val="none" w:sz="0" w:space="0" w:color="auto"/>
                            <w:bottom w:val="none" w:sz="0" w:space="0" w:color="auto"/>
                            <w:right w:val="none" w:sz="0" w:space="0" w:color="auto"/>
                          </w:divBdr>
                        </w:div>
                      </w:divsChild>
                    </w:div>
                    <w:div w:id="441534221">
                      <w:marLeft w:val="0"/>
                      <w:marRight w:val="0"/>
                      <w:marTop w:val="0"/>
                      <w:marBottom w:val="0"/>
                      <w:divBdr>
                        <w:top w:val="none" w:sz="0" w:space="0" w:color="auto"/>
                        <w:left w:val="none" w:sz="0" w:space="0" w:color="auto"/>
                        <w:bottom w:val="none" w:sz="0" w:space="0" w:color="auto"/>
                        <w:right w:val="none" w:sz="0" w:space="0" w:color="auto"/>
                      </w:divBdr>
                      <w:divsChild>
                        <w:div w:id="274139986">
                          <w:marLeft w:val="0"/>
                          <w:marRight w:val="0"/>
                          <w:marTop w:val="0"/>
                          <w:marBottom w:val="0"/>
                          <w:divBdr>
                            <w:top w:val="none" w:sz="0" w:space="0" w:color="auto"/>
                            <w:left w:val="none" w:sz="0" w:space="0" w:color="auto"/>
                            <w:bottom w:val="none" w:sz="0" w:space="0" w:color="auto"/>
                            <w:right w:val="none" w:sz="0" w:space="0" w:color="auto"/>
                          </w:divBdr>
                        </w:div>
                        <w:div w:id="360203445">
                          <w:marLeft w:val="0"/>
                          <w:marRight w:val="0"/>
                          <w:marTop w:val="0"/>
                          <w:marBottom w:val="0"/>
                          <w:divBdr>
                            <w:top w:val="none" w:sz="0" w:space="0" w:color="auto"/>
                            <w:left w:val="none" w:sz="0" w:space="0" w:color="auto"/>
                            <w:bottom w:val="none" w:sz="0" w:space="0" w:color="auto"/>
                            <w:right w:val="none" w:sz="0" w:space="0" w:color="auto"/>
                          </w:divBdr>
                        </w:div>
                        <w:div w:id="758453326">
                          <w:marLeft w:val="0"/>
                          <w:marRight w:val="0"/>
                          <w:marTop w:val="0"/>
                          <w:marBottom w:val="0"/>
                          <w:divBdr>
                            <w:top w:val="none" w:sz="0" w:space="0" w:color="auto"/>
                            <w:left w:val="none" w:sz="0" w:space="0" w:color="auto"/>
                            <w:bottom w:val="none" w:sz="0" w:space="0" w:color="auto"/>
                            <w:right w:val="none" w:sz="0" w:space="0" w:color="auto"/>
                          </w:divBdr>
                        </w:div>
                        <w:div w:id="1412047521">
                          <w:marLeft w:val="0"/>
                          <w:marRight w:val="0"/>
                          <w:marTop w:val="0"/>
                          <w:marBottom w:val="0"/>
                          <w:divBdr>
                            <w:top w:val="none" w:sz="0" w:space="0" w:color="auto"/>
                            <w:left w:val="none" w:sz="0" w:space="0" w:color="auto"/>
                            <w:bottom w:val="none" w:sz="0" w:space="0" w:color="auto"/>
                            <w:right w:val="none" w:sz="0" w:space="0" w:color="auto"/>
                          </w:divBdr>
                        </w:div>
                        <w:div w:id="2052604857">
                          <w:marLeft w:val="0"/>
                          <w:marRight w:val="0"/>
                          <w:marTop w:val="0"/>
                          <w:marBottom w:val="0"/>
                          <w:divBdr>
                            <w:top w:val="none" w:sz="0" w:space="0" w:color="auto"/>
                            <w:left w:val="none" w:sz="0" w:space="0" w:color="auto"/>
                            <w:bottom w:val="none" w:sz="0" w:space="0" w:color="auto"/>
                            <w:right w:val="none" w:sz="0" w:space="0" w:color="auto"/>
                          </w:divBdr>
                        </w:div>
                        <w:div w:id="2064140060">
                          <w:marLeft w:val="0"/>
                          <w:marRight w:val="0"/>
                          <w:marTop w:val="0"/>
                          <w:marBottom w:val="0"/>
                          <w:divBdr>
                            <w:top w:val="none" w:sz="0" w:space="0" w:color="auto"/>
                            <w:left w:val="none" w:sz="0" w:space="0" w:color="auto"/>
                            <w:bottom w:val="none" w:sz="0" w:space="0" w:color="auto"/>
                            <w:right w:val="none" w:sz="0" w:space="0" w:color="auto"/>
                          </w:divBdr>
                        </w:div>
                        <w:div w:id="2079740980">
                          <w:marLeft w:val="0"/>
                          <w:marRight w:val="0"/>
                          <w:marTop w:val="0"/>
                          <w:marBottom w:val="0"/>
                          <w:divBdr>
                            <w:top w:val="none" w:sz="0" w:space="0" w:color="auto"/>
                            <w:left w:val="none" w:sz="0" w:space="0" w:color="auto"/>
                            <w:bottom w:val="none" w:sz="0" w:space="0" w:color="auto"/>
                            <w:right w:val="none" w:sz="0" w:space="0" w:color="auto"/>
                          </w:divBdr>
                        </w:div>
                      </w:divsChild>
                    </w:div>
                    <w:div w:id="465585872">
                      <w:marLeft w:val="0"/>
                      <w:marRight w:val="0"/>
                      <w:marTop w:val="0"/>
                      <w:marBottom w:val="0"/>
                      <w:divBdr>
                        <w:top w:val="none" w:sz="0" w:space="0" w:color="auto"/>
                        <w:left w:val="none" w:sz="0" w:space="0" w:color="auto"/>
                        <w:bottom w:val="none" w:sz="0" w:space="0" w:color="auto"/>
                        <w:right w:val="none" w:sz="0" w:space="0" w:color="auto"/>
                      </w:divBdr>
                      <w:divsChild>
                        <w:div w:id="1893426257">
                          <w:marLeft w:val="0"/>
                          <w:marRight w:val="0"/>
                          <w:marTop w:val="0"/>
                          <w:marBottom w:val="0"/>
                          <w:divBdr>
                            <w:top w:val="none" w:sz="0" w:space="0" w:color="auto"/>
                            <w:left w:val="none" w:sz="0" w:space="0" w:color="auto"/>
                            <w:bottom w:val="none" w:sz="0" w:space="0" w:color="auto"/>
                            <w:right w:val="none" w:sz="0" w:space="0" w:color="auto"/>
                          </w:divBdr>
                        </w:div>
                      </w:divsChild>
                    </w:div>
                    <w:div w:id="476145829">
                      <w:marLeft w:val="0"/>
                      <w:marRight w:val="0"/>
                      <w:marTop w:val="0"/>
                      <w:marBottom w:val="0"/>
                      <w:divBdr>
                        <w:top w:val="none" w:sz="0" w:space="0" w:color="auto"/>
                        <w:left w:val="none" w:sz="0" w:space="0" w:color="auto"/>
                        <w:bottom w:val="none" w:sz="0" w:space="0" w:color="auto"/>
                        <w:right w:val="none" w:sz="0" w:space="0" w:color="auto"/>
                      </w:divBdr>
                      <w:divsChild>
                        <w:div w:id="1312557257">
                          <w:marLeft w:val="0"/>
                          <w:marRight w:val="0"/>
                          <w:marTop w:val="0"/>
                          <w:marBottom w:val="0"/>
                          <w:divBdr>
                            <w:top w:val="none" w:sz="0" w:space="0" w:color="auto"/>
                            <w:left w:val="none" w:sz="0" w:space="0" w:color="auto"/>
                            <w:bottom w:val="none" w:sz="0" w:space="0" w:color="auto"/>
                            <w:right w:val="none" w:sz="0" w:space="0" w:color="auto"/>
                          </w:divBdr>
                        </w:div>
                      </w:divsChild>
                    </w:div>
                    <w:div w:id="478348367">
                      <w:marLeft w:val="0"/>
                      <w:marRight w:val="0"/>
                      <w:marTop w:val="0"/>
                      <w:marBottom w:val="0"/>
                      <w:divBdr>
                        <w:top w:val="none" w:sz="0" w:space="0" w:color="auto"/>
                        <w:left w:val="none" w:sz="0" w:space="0" w:color="auto"/>
                        <w:bottom w:val="none" w:sz="0" w:space="0" w:color="auto"/>
                        <w:right w:val="none" w:sz="0" w:space="0" w:color="auto"/>
                      </w:divBdr>
                      <w:divsChild>
                        <w:div w:id="1153908297">
                          <w:marLeft w:val="0"/>
                          <w:marRight w:val="0"/>
                          <w:marTop w:val="0"/>
                          <w:marBottom w:val="0"/>
                          <w:divBdr>
                            <w:top w:val="none" w:sz="0" w:space="0" w:color="auto"/>
                            <w:left w:val="none" w:sz="0" w:space="0" w:color="auto"/>
                            <w:bottom w:val="none" w:sz="0" w:space="0" w:color="auto"/>
                            <w:right w:val="none" w:sz="0" w:space="0" w:color="auto"/>
                          </w:divBdr>
                        </w:div>
                      </w:divsChild>
                    </w:div>
                    <w:div w:id="526337623">
                      <w:marLeft w:val="0"/>
                      <w:marRight w:val="0"/>
                      <w:marTop w:val="0"/>
                      <w:marBottom w:val="0"/>
                      <w:divBdr>
                        <w:top w:val="none" w:sz="0" w:space="0" w:color="auto"/>
                        <w:left w:val="none" w:sz="0" w:space="0" w:color="auto"/>
                        <w:bottom w:val="none" w:sz="0" w:space="0" w:color="auto"/>
                        <w:right w:val="none" w:sz="0" w:space="0" w:color="auto"/>
                      </w:divBdr>
                      <w:divsChild>
                        <w:div w:id="1088038368">
                          <w:marLeft w:val="0"/>
                          <w:marRight w:val="0"/>
                          <w:marTop w:val="0"/>
                          <w:marBottom w:val="0"/>
                          <w:divBdr>
                            <w:top w:val="none" w:sz="0" w:space="0" w:color="auto"/>
                            <w:left w:val="none" w:sz="0" w:space="0" w:color="auto"/>
                            <w:bottom w:val="none" w:sz="0" w:space="0" w:color="auto"/>
                            <w:right w:val="none" w:sz="0" w:space="0" w:color="auto"/>
                          </w:divBdr>
                        </w:div>
                      </w:divsChild>
                    </w:div>
                    <w:div w:id="629438662">
                      <w:marLeft w:val="0"/>
                      <w:marRight w:val="0"/>
                      <w:marTop w:val="0"/>
                      <w:marBottom w:val="0"/>
                      <w:divBdr>
                        <w:top w:val="none" w:sz="0" w:space="0" w:color="auto"/>
                        <w:left w:val="none" w:sz="0" w:space="0" w:color="auto"/>
                        <w:bottom w:val="none" w:sz="0" w:space="0" w:color="auto"/>
                        <w:right w:val="none" w:sz="0" w:space="0" w:color="auto"/>
                      </w:divBdr>
                      <w:divsChild>
                        <w:div w:id="1475373962">
                          <w:marLeft w:val="0"/>
                          <w:marRight w:val="0"/>
                          <w:marTop w:val="0"/>
                          <w:marBottom w:val="0"/>
                          <w:divBdr>
                            <w:top w:val="none" w:sz="0" w:space="0" w:color="auto"/>
                            <w:left w:val="none" w:sz="0" w:space="0" w:color="auto"/>
                            <w:bottom w:val="none" w:sz="0" w:space="0" w:color="auto"/>
                            <w:right w:val="none" w:sz="0" w:space="0" w:color="auto"/>
                          </w:divBdr>
                        </w:div>
                      </w:divsChild>
                    </w:div>
                    <w:div w:id="675113473">
                      <w:marLeft w:val="0"/>
                      <w:marRight w:val="0"/>
                      <w:marTop w:val="0"/>
                      <w:marBottom w:val="0"/>
                      <w:divBdr>
                        <w:top w:val="none" w:sz="0" w:space="0" w:color="auto"/>
                        <w:left w:val="none" w:sz="0" w:space="0" w:color="auto"/>
                        <w:bottom w:val="none" w:sz="0" w:space="0" w:color="auto"/>
                        <w:right w:val="none" w:sz="0" w:space="0" w:color="auto"/>
                      </w:divBdr>
                      <w:divsChild>
                        <w:div w:id="54622224">
                          <w:marLeft w:val="0"/>
                          <w:marRight w:val="0"/>
                          <w:marTop w:val="0"/>
                          <w:marBottom w:val="0"/>
                          <w:divBdr>
                            <w:top w:val="none" w:sz="0" w:space="0" w:color="auto"/>
                            <w:left w:val="none" w:sz="0" w:space="0" w:color="auto"/>
                            <w:bottom w:val="none" w:sz="0" w:space="0" w:color="auto"/>
                            <w:right w:val="none" w:sz="0" w:space="0" w:color="auto"/>
                          </w:divBdr>
                        </w:div>
                        <w:div w:id="76174092">
                          <w:marLeft w:val="0"/>
                          <w:marRight w:val="0"/>
                          <w:marTop w:val="0"/>
                          <w:marBottom w:val="0"/>
                          <w:divBdr>
                            <w:top w:val="none" w:sz="0" w:space="0" w:color="auto"/>
                            <w:left w:val="none" w:sz="0" w:space="0" w:color="auto"/>
                            <w:bottom w:val="none" w:sz="0" w:space="0" w:color="auto"/>
                            <w:right w:val="none" w:sz="0" w:space="0" w:color="auto"/>
                          </w:divBdr>
                        </w:div>
                        <w:div w:id="93867010">
                          <w:marLeft w:val="0"/>
                          <w:marRight w:val="0"/>
                          <w:marTop w:val="0"/>
                          <w:marBottom w:val="0"/>
                          <w:divBdr>
                            <w:top w:val="none" w:sz="0" w:space="0" w:color="auto"/>
                            <w:left w:val="none" w:sz="0" w:space="0" w:color="auto"/>
                            <w:bottom w:val="none" w:sz="0" w:space="0" w:color="auto"/>
                            <w:right w:val="none" w:sz="0" w:space="0" w:color="auto"/>
                          </w:divBdr>
                        </w:div>
                        <w:div w:id="892890146">
                          <w:marLeft w:val="0"/>
                          <w:marRight w:val="0"/>
                          <w:marTop w:val="0"/>
                          <w:marBottom w:val="0"/>
                          <w:divBdr>
                            <w:top w:val="none" w:sz="0" w:space="0" w:color="auto"/>
                            <w:left w:val="none" w:sz="0" w:space="0" w:color="auto"/>
                            <w:bottom w:val="none" w:sz="0" w:space="0" w:color="auto"/>
                            <w:right w:val="none" w:sz="0" w:space="0" w:color="auto"/>
                          </w:divBdr>
                        </w:div>
                        <w:div w:id="933629160">
                          <w:marLeft w:val="0"/>
                          <w:marRight w:val="0"/>
                          <w:marTop w:val="0"/>
                          <w:marBottom w:val="0"/>
                          <w:divBdr>
                            <w:top w:val="none" w:sz="0" w:space="0" w:color="auto"/>
                            <w:left w:val="none" w:sz="0" w:space="0" w:color="auto"/>
                            <w:bottom w:val="none" w:sz="0" w:space="0" w:color="auto"/>
                            <w:right w:val="none" w:sz="0" w:space="0" w:color="auto"/>
                          </w:divBdr>
                        </w:div>
                        <w:div w:id="991758104">
                          <w:marLeft w:val="0"/>
                          <w:marRight w:val="0"/>
                          <w:marTop w:val="0"/>
                          <w:marBottom w:val="0"/>
                          <w:divBdr>
                            <w:top w:val="none" w:sz="0" w:space="0" w:color="auto"/>
                            <w:left w:val="none" w:sz="0" w:space="0" w:color="auto"/>
                            <w:bottom w:val="none" w:sz="0" w:space="0" w:color="auto"/>
                            <w:right w:val="none" w:sz="0" w:space="0" w:color="auto"/>
                          </w:divBdr>
                        </w:div>
                        <w:div w:id="2047370722">
                          <w:marLeft w:val="0"/>
                          <w:marRight w:val="0"/>
                          <w:marTop w:val="0"/>
                          <w:marBottom w:val="0"/>
                          <w:divBdr>
                            <w:top w:val="none" w:sz="0" w:space="0" w:color="auto"/>
                            <w:left w:val="none" w:sz="0" w:space="0" w:color="auto"/>
                            <w:bottom w:val="none" w:sz="0" w:space="0" w:color="auto"/>
                            <w:right w:val="none" w:sz="0" w:space="0" w:color="auto"/>
                          </w:divBdr>
                        </w:div>
                      </w:divsChild>
                    </w:div>
                    <w:div w:id="690834441">
                      <w:marLeft w:val="0"/>
                      <w:marRight w:val="0"/>
                      <w:marTop w:val="0"/>
                      <w:marBottom w:val="0"/>
                      <w:divBdr>
                        <w:top w:val="none" w:sz="0" w:space="0" w:color="auto"/>
                        <w:left w:val="none" w:sz="0" w:space="0" w:color="auto"/>
                        <w:bottom w:val="none" w:sz="0" w:space="0" w:color="auto"/>
                        <w:right w:val="none" w:sz="0" w:space="0" w:color="auto"/>
                      </w:divBdr>
                      <w:divsChild>
                        <w:div w:id="231618310">
                          <w:marLeft w:val="0"/>
                          <w:marRight w:val="0"/>
                          <w:marTop w:val="0"/>
                          <w:marBottom w:val="0"/>
                          <w:divBdr>
                            <w:top w:val="none" w:sz="0" w:space="0" w:color="auto"/>
                            <w:left w:val="none" w:sz="0" w:space="0" w:color="auto"/>
                            <w:bottom w:val="none" w:sz="0" w:space="0" w:color="auto"/>
                            <w:right w:val="none" w:sz="0" w:space="0" w:color="auto"/>
                          </w:divBdr>
                        </w:div>
                        <w:div w:id="512455889">
                          <w:marLeft w:val="0"/>
                          <w:marRight w:val="0"/>
                          <w:marTop w:val="0"/>
                          <w:marBottom w:val="0"/>
                          <w:divBdr>
                            <w:top w:val="none" w:sz="0" w:space="0" w:color="auto"/>
                            <w:left w:val="none" w:sz="0" w:space="0" w:color="auto"/>
                            <w:bottom w:val="none" w:sz="0" w:space="0" w:color="auto"/>
                            <w:right w:val="none" w:sz="0" w:space="0" w:color="auto"/>
                          </w:divBdr>
                        </w:div>
                        <w:div w:id="523859791">
                          <w:marLeft w:val="0"/>
                          <w:marRight w:val="0"/>
                          <w:marTop w:val="0"/>
                          <w:marBottom w:val="0"/>
                          <w:divBdr>
                            <w:top w:val="none" w:sz="0" w:space="0" w:color="auto"/>
                            <w:left w:val="none" w:sz="0" w:space="0" w:color="auto"/>
                            <w:bottom w:val="none" w:sz="0" w:space="0" w:color="auto"/>
                            <w:right w:val="none" w:sz="0" w:space="0" w:color="auto"/>
                          </w:divBdr>
                        </w:div>
                        <w:div w:id="1215435174">
                          <w:marLeft w:val="0"/>
                          <w:marRight w:val="0"/>
                          <w:marTop w:val="0"/>
                          <w:marBottom w:val="0"/>
                          <w:divBdr>
                            <w:top w:val="none" w:sz="0" w:space="0" w:color="auto"/>
                            <w:left w:val="none" w:sz="0" w:space="0" w:color="auto"/>
                            <w:bottom w:val="none" w:sz="0" w:space="0" w:color="auto"/>
                            <w:right w:val="none" w:sz="0" w:space="0" w:color="auto"/>
                          </w:divBdr>
                        </w:div>
                        <w:div w:id="1316301320">
                          <w:marLeft w:val="0"/>
                          <w:marRight w:val="0"/>
                          <w:marTop w:val="0"/>
                          <w:marBottom w:val="0"/>
                          <w:divBdr>
                            <w:top w:val="none" w:sz="0" w:space="0" w:color="auto"/>
                            <w:left w:val="none" w:sz="0" w:space="0" w:color="auto"/>
                            <w:bottom w:val="none" w:sz="0" w:space="0" w:color="auto"/>
                            <w:right w:val="none" w:sz="0" w:space="0" w:color="auto"/>
                          </w:divBdr>
                        </w:div>
                        <w:div w:id="2132551191">
                          <w:marLeft w:val="0"/>
                          <w:marRight w:val="0"/>
                          <w:marTop w:val="0"/>
                          <w:marBottom w:val="0"/>
                          <w:divBdr>
                            <w:top w:val="none" w:sz="0" w:space="0" w:color="auto"/>
                            <w:left w:val="none" w:sz="0" w:space="0" w:color="auto"/>
                            <w:bottom w:val="none" w:sz="0" w:space="0" w:color="auto"/>
                            <w:right w:val="none" w:sz="0" w:space="0" w:color="auto"/>
                          </w:divBdr>
                        </w:div>
                      </w:divsChild>
                    </w:div>
                    <w:div w:id="695077305">
                      <w:marLeft w:val="0"/>
                      <w:marRight w:val="0"/>
                      <w:marTop w:val="0"/>
                      <w:marBottom w:val="0"/>
                      <w:divBdr>
                        <w:top w:val="none" w:sz="0" w:space="0" w:color="auto"/>
                        <w:left w:val="none" w:sz="0" w:space="0" w:color="auto"/>
                        <w:bottom w:val="none" w:sz="0" w:space="0" w:color="auto"/>
                        <w:right w:val="none" w:sz="0" w:space="0" w:color="auto"/>
                      </w:divBdr>
                      <w:divsChild>
                        <w:div w:id="1199590727">
                          <w:marLeft w:val="0"/>
                          <w:marRight w:val="0"/>
                          <w:marTop w:val="0"/>
                          <w:marBottom w:val="0"/>
                          <w:divBdr>
                            <w:top w:val="none" w:sz="0" w:space="0" w:color="auto"/>
                            <w:left w:val="none" w:sz="0" w:space="0" w:color="auto"/>
                            <w:bottom w:val="none" w:sz="0" w:space="0" w:color="auto"/>
                            <w:right w:val="none" w:sz="0" w:space="0" w:color="auto"/>
                          </w:divBdr>
                        </w:div>
                      </w:divsChild>
                    </w:div>
                    <w:div w:id="709694489">
                      <w:marLeft w:val="0"/>
                      <w:marRight w:val="0"/>
                      <w:marTop w:val="0"/>
                      <w:marBottom w:val="0"/>
                      <w:divBdr>
                        <w:top w:val="none" w:sz="0" w:space="0" w:color="auto"/>
                        <w:left w:val="none" w:sz="0" w:space="0" w:color="auto"/>
                        <w:bottom w:val="none" w:sz="0" w:space="0" w:color="auto"/>
                        <w:right w:val="none" w:sz="0" w:space="0" w:color="auto"/>
                      </w:divBdr>
                      <w:divsChild>
                        <w:div w:id="203565016">
                          <w:marLeft w:val="0"/>
                          <w:marRight w:val="0"/>
                          <w:marTop w:val="0"/>
                          <w:marBottom w:val="0"/>
                          <w:divBdr>
                            <w:top w:val="none" w:sz="0" w:space="0" w:color="auto"/>
                            <w:left w:val="none" w:sz="0" w:space="0" w:color="auto"/>
                            <w:bottom w:val="none" w:sz="0" w:space="0" w:color="auto"/>
                            <w:right w:val="none" w:sz="0" w:space="0" w:color="auto"/>
                          </w:divBdr>
                        </w:div>
                      </w:divsChild>
                    </w:div>
                    <w:div w:id="710149024">
                      <w:marLeft w:val="0"/>
                      <w:marRight w:val="0"/>
                      <w:marTop w:val="0"/>
                      <w:marBottom w:val="0"/>
                      <w:divBdr>
                        <w:top w:val="none" w:sz="0" w:space="0" w:color="auto"/>
                        <w:left w:val="none" w:sz="0" w:space="0" w:color="auto"/>
                        <w:bottom w:val="none" w:sz="0" w:space="0" w:color="auto"/>
                        <w:right w:val="none" w:sz="0" w:space="0" w:color="auto"/>
                      </w:divBdr>
                      <w:divsChild>
                        <w:div w:id="1542788619">
                          <w:marLeft w:val="0"/>
                          <w:marRight w:val="0"/>
                          <w:marTop w:val="0"/>
                          <w:marBottom w:val="0"/>
                          <w:divBdr>
                            <w:top w:val="none" w:sz="0" w:space="0" w:color="auto"/>
                            <w:left w:val="none" w:sz="0" w:space="0" w:color="auto"/>
                            <w:bottom w:val="none" w:sz="0" w:space="0" w:color="auto"/>
                            <w:right w:val="none" w:sz="0" w:space="0" w:color="auto"/>
                          </w:divBdr>
                        </w:div>
                      </w:divsChild>
                    </w:div>
                    <w:div w:id="720590359">
                      <w:marLeft w:val="0"/>
                      <w:marRight w:val="0"/>
                      <w:marTop w:val="0"/>
                      <w:marBottom w:val="0"/>
                      <w:divBdr>
                        <w:top w:val="none" w:sz="0" w:space="0" w:color="auto"/>
                        <w:left w:val="none" w:sz="0" w:space="0" w:color="auto"/>
                        <w:bottom w:val="none" w:sz="0" w:space="0" w:color="auto"/>
                        <w:right w:val="none" w:sz="0" w:space="0" w:color="auto"/>
                      </w:divBdr>
                      <w:divsChild>
                        <w:div w:id="1445886367">
                          <w:marLeft w:val="0"/>
                          <w:marRight w:val="0"/>
                          <w:marTop w:val="0"/>
                          <w:marBottom w:val="0"/>
                          <w:divBdr>
                            <w:top w:val="none" w:sz="0" w:space="0" w:color="auto"/>
                            <w:left w:val="none" w:sz="0" w:space="0" w:color="auto"/>
                            <w:bottom w:val="none" w:sz="0" w:space="0" w:color="auto"/>
                            <w:right w:val="none" w:sz="0" w:space="0" w:color="auto"/>
                          </w:divBdr>
                        </w:div>
                        <w:div w:id="1647934087">
                          <w:marLeft w:val="0"/>
                          <w:marRight w:val="0"/>
                          <w:marTop w:val="0"/>
                          <w:marBottom w:val="0"/>
                          <w:divBdr>
                            <w:top w:val="none" w:sz="0" w:space="0" w:color="auto"/>
                            <w:left w:val="none" w:sz="0" w:space="0" w:color="auto"/>
                            <w:bottom w:val="none" w:sz="0" w:space="0" w:color="auto"/>
                            <w:right w:val="none" w:sz="0" w:space="0" w:color="auto"/>
                          </w:divBdr>
                        </w:div>
                      </w:divsChild>
                    </w:div>
                    <w:div w:id="721098391">
                      <w:marLeft w:val="0"/>
                      <w:marRight w:val="0"/>
                      <w:marTop w:val="0"/>
                      <w:marBottom w:val="0"/>
                      <w:divBdr>
                        <w:top w:val="none" w:sz="0" w:space="0" w:color="auto"/>
                        <w:left w:val="none" w:sz="0" w:space="0" w:color="auto"/>
                        <w:bottom w:val="none" w:sz="0" w:space="0" w:color="auto"/>
                        <w:right w:val="none" w:sz="0" w:space="0" w:color="auto"/>
                      </w:divBdr>
                      <w:divsChild>
                        <w:div w:id="359665743">
                          <w:marLeft w:val="0"/>
                          <w:marRight w:val="0"/>
                          <w:marTop w:val="0"/>
                          <w:marBottom w:val="0"/>
                          <w:divBdr>
                            <w:top w:val="none" w:sz="0" w:space="0" w:color="auto"/>
                            <w:left w:val="none" w:sz="0" w:space="0" w:color="auto"/>
                            <w:bottom w:val="none" w:sz="0" w:space="0" w:color="auto"/>
                            <w:right w:val="none" w:sz="0" w:space="0" w:color="auto"/>
                          </w:divBdr>
                        </w:div>
                      </w:divsChild>
                    </w:div>
                    <w:div w:id="816217403">
                      <w:marLeft w:val="0"/>
                      <w:marRight w:val="0"/>
                      <w:marTop w:val="0"/>
                      <w:marBottom w:val="0"/>
                      <w:divBdr>
                        <w:top w:val="none" w:sz="0" w:space="0" w:color="auto"/>
                        <w:left w:val="none" w:sz="0" w:space="0" w:color="auto"/>
                        <w:bottom w:val="none" w:sz="0" w:space="0" w:color="auto"/>
                        <w:right w:val="none" w:sz="0" w:space="0" w:color="auto"/>
                      </w:divBdr>
                      <w:divsChild>
                        <w:div w:id="764571724">
                          <w:marLeft w:val="0"/>
                          <w:marRight w:val="0"/>
                          <w:marTop w:val="0"/>
                          <w:marBottom w:val="0"/>
                          <w:divBdr>
                            <w:top w:val="none" w:sz="0" w:space="0" w:color="auto"/>
                            <w:left w:val="none" w:sz="0" w:space="0" w:color="auto"/>
                            <w:bottom w:val="none" w:sz="0" w:space="0" w:color="auto"/>
                            <w:right w:val="none" w:sz="0" w:space="0" w:color="auto"/>
                          </w:divBdr>
                        </w:div>
                      </w:divsChild>
                    </w:div>
                    <w:div w:id="827403760">
                      <w:marLeft w:val="0"/>
                      <w:marRight w:val="0"/>
                      <w:marTop w:val="0"/>
                      <w:marBottom w:val="0"/>
                      <w:divBdr>
                        <w:top w:val="none" w:sz="0" w:space="0" w:color="auto"/>
                        <w:left w:val="none" w:sz="0" w:space="0" w:color="auto"/>
                        <w:bottom w:val="none" w:sz="0" w:space="0" w:color="auto"/>
                        <w:right w:val="none" w:sz="0" w:space="0" w:color="auto"/>
                      </w:divBdr>
                      <w:divsChild>
                        <w:div w:id="361440126">
                          <w:marLeft w:val="0"/>
                          <w:marRight w:val="0"/>
                          <w:marTop w:val="0"/>
                          <w:marBottom w:val="0"/>
                          <w:divBdr>
                            <w:top w:val="none" w:sz="0" w:space="0" w:color="auto"/>
                            <w:left w:val="none" w:sz="0" w:space="0" w:color="auto"/>
                            <w:bottom w:val="none" w:sz="0" w:space="0" w:color="auto"/>
                            <w:right w:val="none" w:sz="0" w:space="0" w:color="auto"/>
                          </w:divBdr>
                        </w:div>
                      </w:divsChild>
                    </w:div>
                    <w:div w:id="870800346">
                      <w:marLeft w:val="0"/>
                      <w:marRight w:val="0"/>
                      <w:marTop w:val="0"/>
                      <w:marBottom w:val="0"/>
                      <w:divBdr>
                        <w:top w:val="none" w:sz="0" w:space="0" w:color="auto"/>
                        <w:left w:val="none" w:sz="0" w:space="0" w:color="auto"/>
                        <w:bottom w:val="none" w:sz="0" w:space="0" w:color="auto"/>
                        <w:right w:val="none" w:sz="0" w:space="0" w:color="auto"/>
                      </w:divBdr>
                      <w:divsChild>
                        <w:div w:id="952708307">
                          <w:marLeft w:val="0"/>
                          <w:marRight w:val="0"/>
                          <w:marTop w:val="0"/>
                          <w:marBottom w:val="0"/>
                          <w:divBdr>
                            <w:top w:val="none" w:sz="0" w:space="0" w:color="auto"/>
                            <w:left w:val="none" w:sz="0" w:space="0" w:color="auto"/>
                            <w:bottom w:val="none" w:sz="0" w:space="0" w:color="auto"/>
                            <w:right w:val="none" w:sz="0" w:space="0" w:color="auto"/>
                          </w:divBdr>
                        </w:div>
                      </w:divsChild>
                    </w:div>
                    <w:div w:id="896665252">
                      <w:marLeft w:val="0"/>
                      <w:marRight w:val="0"/>
                      <w:marTop w:val="0"/>
                      <w:marBottom w:val="0"/>
                      <w:divBdr>
                        <w:top w:val="none" w:sz="0" w:space="0" w:color="auto"/>
                        <w:left w:val="none" w:sz="0" w:space="0" w:color="auto"/>
                        <w:bottom w:val="none" w:sz="0" w:space="0" w:color="auto"/>
                        <w:right w:val="none" w:sz="0" w:space="0" w:color="auto"/>
                      </w:divBdr>
                      <w:divsChild>
                        <w:div w:id="1634408678">
                          <w:marLeft w:val="0"/>
                          <w:marRight w:val="0"/>
                          <w:marTop w:val="0"/>
                          <w:marBottom w:val="0"/>
                          <w:divBdr>
                            <w:top w:val="none" w:sz="0" w:space="0" w:color="auto"/>
                            <w:left w:val="none" w:sz="0" w:space="0" w:color="auto"/>
                            <w:bottom w:val="none" w:sz="0" w:space="0" w:color="auto"/>
                            <w:right w:val="none" w:sz="0" w:space="0" w:color="auto"/>
                          </w:divBdr>
                        </w:div>
                      </w:divsChild>
                    </w:div>
                    <w:div w:id="904992560">
                      <w:marLeft w:val="0"/>
                      <w:marRight w:val="0"/>
                      <w:marTop w:val="0"/>
                      <w:marBottom w:val="0"/>
                      <w:divBdr>
                        <w:top w:val="none" w:sz="0" w:space="0" w:color="auto"/>
                        <w:left w:val="none" w:sz="0" w:space="0" w:color="auto"/>
                        <w:bottom w:val="none" w:sz="0" w:space="0" w:color="auto"/>
                        <w:right w:val="none" w:sz="0" w:space="0" w:color="auto"/>
                      </w:divBdr>
                      <w:divsChild>
                        <w:div w:id="1809082477">
                          <w:marLeft w:val="0"/>
                          <w:marRight w:val="0"/>
                          <w:marTop w:val="0"/>
                          <w:marBottom w:val="0"/>
                          <w:divBdr>
                            <w:top w:val="none" w:sz="0" w:space="0" w:color="auto"/>
                            <w:left w:val="none" w:sz="0" w:space="0" w:color="auto"/>
                            <w:bottom w:val="none" w:sz="0" w:space="0" w:color="auto"/>
                            <w:right w:val="none" w:sz="0" w:space="0" w:color="auto"/>
                          </w:divBdr>
                        </w:div>
                      </w:divsChild>
                    </w:div>
                    <w:div w:id="912471811">
                      <w:marLeft w:val="0"/>
                      <w:marRight w:val="0"/>
                      <w:marTop w:val="0"/>
                      <w:marBottom w:val="0"/>
                      <w:divBdr>
                        <w:top w:val="none" w:sz="0" w:space="0" w:color="auto"/>
                        <w:left w:val="none" w:sz="0" w:space="0" w:color="auto"/>
                        <w:bottom w:val="none" w:sz="0" w:space="0" w:color="auto"/>
                        <w:right w:val="none" w:sz="0" w:space="0" w:color="auto"/>
                      </w:divBdr>
                      <w:divsChild>
                        <w:div w:id="1960911899">
                          <w:marLeft w:val="0"/>
                          <w:marRight w:val="0"/>
                          <w:marTop w:val="0"/>
                          <w:marBottom w:val="0"/>
                          <w:divBdr>
                            <w:top w:val="none" w:sz="0" w:space="0" w:color="auto"/>
                            <w:left w:val="none" w:sz="0" w:space="0" w:color="auto"/>
                            <w:bottom w:val="none" w:sz="0" w:space="0" w:color="auto"/>
                            <w:right w:val="none" w:sz="0" w:space="0" w:color="auto"/>
                          </w:divBdr>
                        </w:div>
                      </w:divsChild>
                    </w:div>
                    <w:div w:id="948394879">
                      <w:marLeft w:val="0"/>
                      <w:marRight w:val="0"/>
                      <w:marTop w:val="0"/>
                      <w:marBottom w:val="0"/>
                      <w:divBdr>
                        <w:top w:val="none" w:sz="0" w:space="0" w:color="auto"/>
                        <w:left w:val="none" w:sz="0" w:space="0" w:color="auto"/>
                        <w:bottom w:val="none" w:sz="0" w:space="0" w:color="auto"/>
                        <w:right w:val="none" w:sz="0" w:space="0" w:color="auto"/>
                      </w:divBdr>
                      <w:divsChild>
                        <w:div w:id="994992103">
                          <w:marLeft w:val="0"/>
                          <w:marRight w:val="0"/>
                          <w:marTop w:val="0"/>
                          <w:marBottom w:val="0"/>
                          <w:divBdr>
                            <w:top w:val="none" w:sz="0" w:space="0" w:color="auto"/>
                            <w:left w:val="none" w:sz="0" w:space="0" w:color="auto"/>
                            <w:bottom w:val="none" w:sz="0" w:space="0" w:color="auto"/>
                            <w:right w:val="none" w:sz="0" w:space="0" w:color="auto"/>
                          </w:divBdr>
                        </w:div>
                      </w:divsChild>
                    </w:div>
                    <w:div w:id="956528658">
                      <w:marLeft w:val="0"/>
                      <w:marRight w:val="0"/>
                      <w:marTop w:val="0"/>
                      <w:marBottom w:val="0"/>
                      <w:divBdr>
                        <w:top w:val="none" w:sz="0" w:space="0" w:color="auto"/>
                        <w:left w:val="none" w:sz="0" w:space="0" w:color="auto"/>
                        <w:bottom w:val="none" w:sz="0" w:space="0" w:color="auto"/>
                        <w:right w:val="none" w:sz="0" w:space="0" w:color="auto"/>
                      </w:divBdr>
                      <w:divsChild>
                        <w:div w:id="1035033861">
                          <w:marLeft w:val="0"/>
                          <w:marRight w:val="0"/>
                          <w:marTop w:val="0"/>
                          <w:marBottom w:val="0"/>
                          <w:divBdr>
                            <w:top w:val="none" w:sz="0" w:space="0" w:color="auto"/>
                            <w:left w:val="none" w:sz="0" w:space="0" w:color="auto"/>
                            <w:bottom w:val="none" w:sz="0" w:space="0" w:color="auto"/>
                            <w:right w:val="none" w:sz="0" w:space="0" w:color="auto"/>
                          </w:divBdr>
                        </w:div>
                        <w:div w:id="1404525506">
                          <w:marLeft w:val="0"/>
                          <w:marRight w:val="0"/>
                          <w:marTop w:val="0"/>
                          <w:marBottom w:val="0"/>
                          <w:divBdr>
                            <w:top w:val="none" w:sz="0" w:space="0" w:color="auto"/>
                            <w:left w:val="none" w:sz="0" w:space="0" w:color="auto"/>
                            <w:bottom w:val="none" w:sz="0" w:space="0" w:color="auto"/>
                            <w:right w:val="none" w:sz="0" w:space="0" w:color="auto"/>
                          </w:divBdr>
                        </w:div>
                      </w:divsChild>
                    </w:div>
                    <w:div w:id="1006403037">
                      <w:marLeft w:val="0"/>
                      <w:marRight w:val="0"/>
                      <w:marTop w:val="0"/>
                      <w:marBottom w:val="0"/>
                      <w:divBdr>
                        <w:top w:val="none" w:sz="0" w:space="0" w:color="auto"/>
                        <w:left w:val="none" w:sz="0" w:space="0" w:color="auto"/>
                        <w:bottom w:val="none" w:sz="0" w:space="0" w:color="auto"/>
                        <w:right w:val="none" w:sz="0" w:space="0" w:color="auto"/>
                      </w:divBdr>
                      <w:divsChild>
                        <w:div w:id="1443574699">
                          <w:marLeft w:val="0"/>
                          <w:marRight w:val="0"/>
                          <w:marTop w:val="0"/>
                          <w:marBottom w:val="0"/>
                          <w:divBdr>
                            <w:top w:val="none" w:sz="0" w:space="0" w:color="auto"/>
                            <w:left w:val="none" w:sz="0" w:space="0" w:color="auto"/>
                            <w:bottom w:val="none" w:sz="0" w:space="0" w:color="auto"/>
                            <w:right w:val="none" w:sz="0" w:space="0" w:color="auto"/>
                          </w:divBdr>
                        </w:div>
                      </w:divsChild>
                    </w:div>
                    <w:div w:id="1131899745">
                      <w:marLeft w:val="0"/>
                      <w:marRight w:val="0"/>
                      <w:marTop w:val="0"/>
                      <w:marBottom w:val="0"/>
                      <w:divBdr>
                        <w:top w:val="none" w:sz="0" w:space="0" w:color="auto"/>
                        <w:left w:val="none" w:sz="0" w:space="0" w:color="auto"/>
                        <w:bottom w:val="none" w:sz="0" w:space="0" w:color="auto"/>
                        <w:right w:val="none" w:sz="0" w:space="0" w:color="auto"/>
                      </w:divBdr>
                      <w:divsChild>
                        <w:div w:id="1779063779">
                          <w:marLeft w:val="0"/>
                          <w:marRight w:val="0"/>
                          <w:marTop w:val="0"/>
                          <w:marBottom w:val="0"/>
                          <w:divBdr>
                            <w:top w:val="none" w:sz="0" w:space="0" w:color="auto"/>
                            <w:left w:val="none" w:sz="0" w:space="0" w:color="auto"/>
                            <w:bottom w:val="none" w:sz="0" w:space="0" w:color="auto"/>
                            <w:right w:val="none" w:sz="0" w:space="0" w:color="auto"/>
                          </w:divBdr>
                        </w:div>
                      </w:divsChild>
                    </w:div>
                    <w:div w:id="1145464044">
                      <w:marLeft w:val="0"/>
                      <w:marRight w:val="0"/>
                      <w:marTop w:val="0"/>
                      <w:marBottom w:val="0"/>
                      <w:divBdr>
                        <w:top w:val="none" w:sz="0" w:space="0" w:color="auto"/>
                        <w:left w:val="none" w:sz="0" w:space="0" w:color="auto"/>
                        <w:bottom w:val="none" w:sz="0" w:space="0" w:color="auto"/>
                        <w:right w:val="none" w:sz="0" w:space="0" w:color="auto"/>
                      </w:divBdr>
                      <w:divsChild>
                        <w:div w:id="692846650">
                          <w:marLeft w:val="0"/>
                          <w:marRight w:val="0"/>
                          <w:marTop w:val="0"/>
                          <w:marBottom w:val="0"/>
                          <w:divBdr>
                            <w:top w:val="none" w:sz="0" w:space="0" w:color="auto"/>
                            <w:left w:val="none" w:sz="0" w:space="0" w:color="auto"/>
                            <w:bottom w:val="none" w:sz="0" w:space="0" w:color="auto"/>
                            <w:right w:val="none" w:sz="0" w:space="0" w:color="auto"/>
                          </w:divBdr>
                        </w:div>
                      </w:divsChild>
                    </w:div>
                    <w:div w:id="1167745636">
                      <w:marLeft w:val="0"/>
                      <w:marRight w:val="0"/>
                      <w:marTop w:val="0"/>
                      <w:marBottom w:val="0"/>
                      <w:divBdr>
                        <w:top w:val="none" w:sz="0" w:space="0" w:color="auto"/>
                        <w:left w:val="none" w:sz="0" w:space="0" w:color="auto"/>
                        <w:bottom w:val="none" w:sz="0" w:space="0" w:color="auto"/>
                        <w:right w:val="none" w:sz="0" w:space="0" w:color="auto"/>
                      </w:divBdr>
                      <w:divsChild>
                        <w:div w:id="677199011">
                          <w:marLeft w:val="0"/>
                          <w:marRight w:val="0"/>
                          <w:marTop w:val="0"/>
                          <w:marBottom w:val="0"/>
                          <w:divBdr>
                            <w:top w:val="none" w:sz="0" w:space="0" w:color="auto"/>
                            <w:left w:val="none" w:sz="0" w:space="0" w:color="auto"/>
                            <w:bottom w:val="none" w:sz="0" w:space="0" w:color="auto"/>
                            <w:right w:val="none" w:sz="0" w:space="0" w:color="auto"/>
                          </w:divBdr>
                        </w:div>
                      </w:divsChild>
                    </w:div>
                    <w:div w:id="1188444246">
                      <w:marLeft w:val="0"/>
                      <w:marRight w:val="0"/>
                      <w:marTop w:val="0"/>
                      <w:marBottom w:val="0"/>
                      <w:divBdr>
                        <w:top w:val="none" w:sz="0" w:space="0" w:color="auto"/>
                        <w:left w:val="none" w:sz="0" w:space="0" w:color="auto"/>
                        <w:bottom w:val="none" w:sz="0" w:space="0" w:color="auto"/>
                        <w:right w:val="none" w:sz="0" w:space="0" w:color="auto"/>
                      </w:divBdr>
                      <w:divsChild>
                        <w:div w:id="1694266048">
                          <w:marLeft w:val="0"/>
                          <w:marRight w:val="0"/>
                          <w:marTop w:val="0"/>
                          <w:marBottom w:val="0"/>
                          <w:divBdr>
                            <w:top w:val="none" w:sz="0" w:space="0" w:color="auto"/>
                            <w:left w:val="none" w:sz="0" w:space="0" w:color="auto"/>
                            <w:bottom w:val="none" w:sz="0" w:space="0" w:color="auto"/>
                            <w:right w:val="none" w:sz="0" w:space="0" w:color="auto"/>
                          </w:divBdr>
                        </w:div>
                      </w:divsChild>
                    </w:div>
                    <w:div w:id="1230071144">
                      <w:marLeft w:val="0"/>
                      <w:marRight w:val="0"/>
                      <w:marTop w:val="0"/>
                      <w:marBottom w:val="0"/>
                      <w:divBdr>
                        <w:top w:val="none" w:sz="0" w:space="0" w:color="auto"/>
                        <w:left w:val="none" w:sz="0" w:space="0" w:color="auto"/>
                        <w:bottom w:val="none" w:sz="0" w:space="0" w:color="auto"/>
                        <w:right w:val="none" w:sz="0" w:space="0" w:color="auto"/>
                      </w:divBdr>
                      <w:divsChild>
                        <w:div w:id="1292708302">
                          <w:marLeft w:val="0"/>
                          <w:marRight w:val="0"/>
                          <w:marTop w:val="0"/>
                          <w:marBottom w:val="0"/>
                          <w:divBdr>
                            <w:top w:val="none" w:sz="0" w:space="0" w:color="auto"/>
                            <w:left w:val="none" w:sz="0" w:space="0" w:color="auto"/>
                            <w:bottom w:val="none" w:sz="0" w:space="0" w:color="auto"/>
                            <w:right w:val="none" w:sz="0" w:space="0" w:color="auto"/>
                          </w:divBdr>
                        </w:div>
                      </w:divsChild>
                    </w:div>
                    <w:div w:id="1231112929">
                      <w:marLeft w:val="0"/>
                      <w:marRight w:val="0"/>
                      <w:marTop w:val="0"/>
                      <w:marBottom w:val="0"/>
                      <w:divBdr>
                        <w:top w:val="none" w:sz="0" w:space="0" w:color="auto"/>
                        <w:left w:val="none" w:sz="0" w:space="0" w:color="auto"/>
                        <w:bottom w:val="none" w:sz="0" w:space="0" w:color="auto"/>
                        <w:right w:val="none" w:sz="0" w:space="0" w:color="auto"/>
                      </w:divBdr>
                      <w:divsChild>
                        <w:div w:id="93525697">
                          <w:marLeft w:val="0"/>
                          <w:marRight w:val="0"/>
                          <w:marTop w:val="0"/>
                          <w:marBottom w:val="0"/>
                          <w:divBdr>
                            <w:top w:val="none" w:sz="0" w:space="0" w:color="auto"/>
                            <w:left w:val="none" w:sz="0" w:space="0" w:color="auto"/>
                            <w:bottom w:val="none" w:sz="0" w:space="0" w:color="auto"/>
                            <w:right w:val="none" w:sz="0" w:space="0" w:color="auto"/>
                          </w:divBdr>
                        </w:div>
                        <w:div w:id="248736221">
                          <w:marLeft w:val="0"/>
                          <w:marRight w:val="0"/>
                          <w:marTop w:val="0"/>
                          <w:marBottom w:val="0"/>
                          <w:divBdr>
                            <w:top w:val="none" w:sz="0" w:space="0" w:color="auto"/>
                            <w:left w:val="none" w:sz="0" w:space="0" w:color="auto"/>
                            <w:bottom w:val="none" w:sz="0" w:space="0" w:color="auto"/>
                            <w:right w:val="none" w:sz="0" w:space="0" w:color="auto"/>
                          </w:divBdr>
                        </w:div>
                        <w:div w:id="409817966">
                          <w:marLeft w:val="0"/>
                          <w:marRight w:val="0"/>
                          <w:marTop w:val="0"/>
                          <w:marBottom w:val="0"/>
                          <w:divBdr>
                            <w:top w:val="none" w:sz="0" w:space="0" w:color="auto"/>
                            <w:left w:val="none" w:sz="0" w:space="0" w:color="auto"/>
                            <w:bottom w:val="none" w:sz="0" w:space="0" w:color="auto"/>
                            <w:right w:val="none" w:sz="0" w:space="0" w:color="auto"/>
                          </w:divBdr>
                        </w:div>
                        <w:div w:id="470100204">
                          <w:marLeft w:val="0"/>
                          <w:marRight w:val="0"/>
                          <w:marTop w:val="0"/>
                          <w:marBottom w:val="0"/>
                          <w:divBdr>
                            <w:top w:val="none" w:sz="0" w:space="0" w:color="auto"/>
                            <w:left w:val="none" w:sz="0" w:space="0" w:color="auto"/>
                            <w:bottom w:val="none" w:sz="0" w:space="0" w:color="auto"/>
                            <w:right w:val="none" w:sz="0" w:space="0" w:color="auto"/>
                          </w:divBdr>
                        </w:div>
                        <w:div w:id="1717510019">
                          <w:marLeft w:val="0"/>
                          <w:marRight w:val="0"/>
                          <w:marTop w:val="0"/>
                          <w:marBottom w:val="0"/>
                          <w:divBdr>
                            <w:top w:val="none" w:sz="0" w:space="0" w:color="auto"/>
                            <w:left w:val="none" w:sz="0" w:space="0" w:color="auto"/>
                            <w:bottom w:val="none" w:sz="0" w:space="0" w:color="auto"/>
                            <w:right w:val="none" w:sz="0" w:space="0" w:color="auto"/>
                          </w:divBdr>
                        </w:div>
                        <w:div w:id="1802533473">
                          <w:marLeft w:val="0"/>
                          <w:marRight w:val="0"/>
                          <w:marTop w:val="0"/>
                          <w:marBottom w:val="0"/>
                          <w:divBdr>
                            <w:top w:val="none" w:sz="0" w:space="0" w:color="auto"/>
                            <w:left w:val="none" w:sz="0" w:space="0" w:color="auto"/>
                            <w:bottom w:val="none" w:sz="0" w:space="0" w:color="auto"/>
                            <w:right w:val="none" w:sz="0" w:space="0" w:color="auto"/>
                          </w:divBdr>
                        </w:div>
                        <w:div w:id="1825004548">
                          <w:marLeft w:val="0"/>
                          <w:marRight w:val="0"/>
                          <w:marTop w:val="0"/>
                          <w:marBottom w:val="0"/>
                          <w:divBdr>
                            <w:top w:val="none" w:sz="0" w:space="0" w:color="auto"/>
                            <w:left w:val="none" w:sz="0" w:space="0" w:color="auto"/>
                            <w:bottom w:val="none" w:sz="0" w:space="0" w:color="auto"/>
                            <w:right w:val="none" w:sz="0" w:space="0" w:color="auto"/>
                          </w:divBdr>
                        </w:div>
                      </w:divsChild>
                    </w:div>
                    <w:div w:id="1251234072">
                      <w:marLeft w:val="0"/>
                      <w:marRight w:val="0"/>
                      <w:marTop w:val="0"/>
                      <w:marBottom w:val="0"/>
                      <w:divBdr>
                        <w:top w:val="none" w:sz="0" w:space="0" w:color="auto"/>
                        <w:left w:val="none" w:sz="0" w:space="0" w:color="auto"/>
                        <w:bottom w:val="none" w:sz="0" w:space="0" w:color="auto"/>
                        <w:right w:val="none" w:sz="0" w:space="0" w:color="auto"/>
                      </w:divBdr>
                      <w:divsChild>
                        <w:div w:id="1816071781">
                          <w:marLeft w:val="0"/>
                          <w:marRight w:val="0"/>
                          <w:marTop w:val="0"/>
                          <w:marBottom w:val="0"/>
                          <w:divBdr>
                            <w:top w:val="none" w:sz="0" w:space="0" w:color="auto"/>
                            <w:left w:val="none" w:sz="0" w:space="0" w:color="auto"/>
                            <w:bottom w:val="none" w:sz="0" w:space="0" w:color="auto"/>
                            <w:right w:val="none" w:sz="0" w:space="0" w:color="auto"/>
                          </w:divBdr>
                        </w:div>
                      </w:divsChild>
                    </w:div>
                    <w:div w:id="1369716805">
                      <w:marLeft w:val="0"/>
                      <w:marRight w:val="0"/>
                      <w:marTop w:val="0"/>
                      <w:marBottom w:val="0"/>
                      <w:divBdr>
                        <w:top w:val="none" w:sz="0" w:space="0" w:color="auto"/>
                        <w:left w:val="none" w:sz="0" w:space="0" w:color="auto"/>
                        <w:bottom w:val="none" w:sz="0" w:space="0" w:color="auto"/>
                        <w:right w:val="none" w:sz="0" w:space="0" w:color="auto"/>
                      </w:divBdr>
                      <w:divsChild>
                        <w:div w:id="222831961">
                          <w:marLeft w:val="0"/>
                          <w:marRight w:val="0"/>
                          <w:marTop w:val="0"/>
                          <w:marBottom w:val="0"/>
                          <w:divBdr>
                            <w:top w:val="none" w:sz="0" w:space="0" w:color="auto"/>
                            <w:left w:val="none" w:sz="0" w:space="0" w:color="auto"/>
                            <w:bottom w:val="none" w:sz="0" w:space="0" w:color="auto"/>
                            <w:right w:val="none" w:sz="0" w:space="0" w:color="auto"/>
                          </w:divBdr>
                        </w:div>
                      </w:divsChild>
                    </w:div>
                    <w:div w:id="1410227291">
                      <w:marLeft w:val="0"/>
                      <w:marRight w:val="0"/>
                      <w:marTop w:val="0"/>
                      <w:marBottom w:val="0"/>
                      <w:divBdr>
                        <w:top w:val="none" w:sz="0" w:space="0" w:color="auto"/>
                        <w:left w:val="none" w:sz="0" w:space="0" w:color="auto"/>
                        <w:bottom w:val="none" w:sz="0" w:space="0" w:color="auto"/>
                        <w:right w:val="none" w:sz="0" w:space="0" w:color="auto"/>
                      </w:divBdr>
                      <w:divsChild>
                        <w:div w:id="134493180">
                          <w:marLeft w:val="0"/>
                          <w:marRight w:val="0"/>
                          <w:marTop w:val="0"/>
                          <w:marBottom w:val="0"/>
                          <w:divBdr>
                            <w:top w:val="none" w:sz="0" w:space="0" w:color="auto"/>
                            <w:left w:val="none" w:sz="0" w:space="0" w:color="auto"/>
                            <w:bottom w:val="none" w:sz="0" w:space="0" w:color="auto"/>
                            <w:right w:val="none" w:sz="0" w:space="0" w:color="auto"/>
                          </w:divBdr>
                        </w:div>
                      </w:divsChild>
                    </w:div>
                    <w:div w:id="1430003304">
                      <w:marLeft w:val="0"/>
                      <w:marRight w:val="0"/>
                      <w:marTop w:val="0"/>
                      <w:marBottom w:val="0"/>
                      <w:divBdr>
                        <w:top w:val="none" w:sz="0" w:space="0" w:color="auto"/>
                        <w:left w:val="none" w:sz="0" w:space="0" w:color="auto"/>
                        <w:bottom w:val="none" w:sz="0" w:space="0" w:color="auto"/>
                        <w:right w:val="none" w:sz="0" w:space="0" w:color="auto"/>
                      </w:divBdr>
                      <w:divsChild>
                        <w:div w:id="169610910">
                          <w:marLeft w:val="0"/>
                          <w:marRight w:val="0"/>
                          <w:marTop w:val="0"/>
                          <w:marBottom w:val="0"/>
                          <w:divBdr>
                            <w:top w:val="none" w:sz="0" w:space="0" w:color="auto"/>
                            <w:left w:val="none" w:sz="0" w:space="0" w:color="auto"/>
                            <w:bottom w:val="none" w:sz="0" w:space="0" w:color="auto"/>
                            <w:right w:val="none" w:sz="0" w:space="0" w:color="auto"/>
                          </w:divBdr>
                        </w:div>
                      </w:divsChild>
                    </w:div>
                    <w:div w:id="1459757717">
                      <w:marLeft w:val="0"/>
                      <w:marRight w:val="0"/>
                      <w:marTop w:val="0"/>
                      <w:marBottom w:val="0"/>
                      <w:divBdr>
                        <w:top w:val="none" w:sz="0" w:space="0" w:color="auto"/>
                        <w:left w:val="none" w:sz="0" w:space="0" w:color="auto"/>
                        <w:bottom w:val="none" w:sz="0" w:space="0" w:color="auto"/>
                        <w:right w:val="none" w:sz="0" w:space="0" w:color="auto"/>
                      </w:divBdr>
                      <w:divsChild>
                        <w:div w:id="1285423443">
                          <w:marLeft w:val="0"/>
                          <w:marRight w:val="0"/>
                          <w:marTop w:val="0"/>
                          <w:marBottom w:val="0"/>
                          <w:divBdr>
                            <w:top w:val="none" w:sz="0" w:space="0" w:color="auto"/>
                            <w:left w:val="none" w:sz="0" w:space="0" w:color="auto"/>
                            <w:bottom w:val="none" w:sz="0" w:space="0" w:color="auto"/>
                            <w:right w:val="none" w:sz="0" w:space="0" w:color="auto"/>
                          </w:divBdr>
                        </w:div>
                      </w:divsChild>
                    </w:div>
                    <w:div w:id="1488400500">
                      <w:marLeft w:val="0"/>
                      <w:marRight w:val="0"/>
                      <w:marTop w:val="0"/>
                      <w:marBottom w:val="0"/>
                      <w:divBdr>
                        <w:top w:val="none" w:sz="0" w:space="0" w:color="auto"/>
                        <w:left w:val="none" w:sz="0" w:space="0" w:color="auto"/>
                        <w:bottom w:val="none" w:sz="0" w:space="0" w:color="auto"/>
                        <w:right w:val="none" w:sz="0" w:space="0" w:color="auto"/>
                      </w:divBdr>
                      <w:divsChild>
                        <w:div w:id="1669209015">
                          <w:marLeft w:val="0"/>
                          <w:marRight w:val="0"/>
                          <w:marTop w:val="0"/>
                          <w:marBottom w:val="0"/>
                          <w:divBdr>
                            <w:top w:val="none" w:sz="0" w:space="0" w:color="auto"/>
                            <w:left w:val="none" w:sz="0" w:space="0" w:color="auto"/>
                            <w:bottom w:val="none" w:sz="0" w:space="0" w:color="auto"/>
                            <w:right w:val="none" w:sz="0" w:space="0" w:color="auto"/>
                          </w:divBdr>
                        </w:div>
                      </w:divsChild>
                    </w:div>
                    <w:div w:id="1491169703">
                      <w:marLeft w:val="0"/>
                      <w:marRight w:val="0"/>
                      <w:marTop w:val="0"/>
                      <w:marBottom w:val="0"/>
                      <w:divBdr>
                        <w:top w:val="none" w:sz="0" w:space="0" w:color="auto"/>
                        <w:left w:val="none" w:sz="0" w:space="0" w:color="auto"/>
                        <w:bottom w:val="none" w:sz="0" w:space="0" w:color="auto"/>
                        <w:right w:val="none" w:sz="0" w:space="0" w:color="auto"/>
                      </w:divBdr>
                      <w:divsChild>
                        <w:div w:id="2044548788">
                          <w:marLeft w:val="0"/>
                          <w:marRight w:val="0"/>
                          <w:marTop w:val="0"/>
                          <w:marBottom w:val="0"/>
                          <w:divBdr>
                            <w:top w:val="none" w:sz="0" w:space="0" w:color="auto"/>
                            <w:left w:val="none" w:sz="0" w:space="0" w:color="auto"/>
                            <w:bottom w:val="none" w:sz="0" w:space="0" w:color="auto"/>
                            <w:right w:val="none" w:sz="0" w:space="0" w:color="auto"/>
                          </w:divBdr>
                        </w:div>
                      </w:divsChild>
                    </w:div>
                    <w:div w:id="1514757199">
                      <w:marLeft w:val="0"/>
                      <w:marRight w:val="0"/>
                      <w:marTop w:val="0"/>
                      <w:marBottom w:val="0"/>
                      <w:divBdr>
                        <w:top w:val="none" w:sz="0" w:space="0" w:color="auto"/>
                        <w:left w:val="none" w:sz="0" w:space="0" w:color="auto"/>
                        <w:bottom w:val="none" w:sz="0" w:space="0" w:color="auto"/>
                        <w:right w:val="none" w:sz="0" w:space="0" w:color="auto"/>
                      </w:divBdr>
                      <w:divsChild>
                        <w:div w:id="130102515">
                          <w:marLeft w:val="0"/>
                          <w:marRight w:val="0"/>
                          <w:marTop w:val="0"/>
                          <w:marBottom w:val="0"/>
                          <w:divBdr>
                            <w:top w:val="none" w:sz="0" w:space="0" w:color="auto"/>
                            <w:left w:val="none" w:sz="0" w:space="0" w:color="auto"/>
                            <w:bottom w:val="none" w:sz="0" w:space="0" w:color="auto"/>
                            <w:right w:val="none" w:sz="0" w:space="0" w:color="auto"/>
                          </w:divBdr>
                        </w:div>
                      </w:divsChild>
                    </w:div>
                    <w:div w:id="1514758501">
                      <w:marLeft w:val="0"/>
                      <w:marRight w:val="0"/>
                      <w:marTop w:val="0"/>
                      <w:marBottom w:val="0"/>
                      <w:divBdr>
                        <w:top w:val="none" w:sz="0" w:space="0" w:color="auto"/>
                        <w:left w:val="none" w:sz="0" w:space="0" w:color="auto"/>
                        <w:bottom w:val="none" w:sz="0" w:space="0" w:color="auto"/>
                        <w:right w:val="none" w:sz="0" w:space="0" w:color="auto"/>
                      </w:divBdr>
                      <w:divsChild>
                        <w:div w:id="313602874">
                          <w:marLeft w:val="0"/>
                          <w:marRight w:val="0"/>
                          <w:marTop w:val="0"/>
                          <w:marBottom w:val="0"/>
                          <w:divBdr>
                            <w:top w:val="none" w:sz="0" w:space="0" w:color="auto"/>
                            <w:left w:val="none" w:sz="0" w:space="0" w:color="auto"/>
                            <w:bottom w:val="none" w:sz="0" w:space="0" w:color="auto"/>
                            <w:right w:val="none" w:sz="0" w:space="0" w:color="auto"/>
                          </w:divBdr>
                        </w:div>
                      </w:divsChild>
                    </w:div>
                    <w:div w:id="1525436700">
                      <w:marLeft w:val="0"/>
                      <w:marRight w:val="0"/>
                      <w:marTop w:val="0"/>
                      <w:marBottom w:val="0"/>
                      <w:divBdr>
                        <w:top w:val="none" w:sz="0" w:space="0" w:color="auto"/>
                        <w:left w:val="none" w:sz="0" w:space="0" w:color="auto"/>
                        <w:bottom w:val="none" w:sz="0" w:space="0" w:color="auto"/>
                        <w:right w:val="none" w:sz="0" w:space="0" w:color="auto"/>
                      </w:divBdr>
                      <w:divsChild>
                        <w:div w:id="496503057">
                          <w:marLeft w:val="0"/>
                          <w:marRight w:val="0"/>
                          <w:marTop w:val="0"/>
                          <w:marBottom w:val="0"/>
                          <w:divBdr>
                            <w:top w:val="none" w:sz="0" w:space="0" w:color="auto"/>
                            <w:left w:val="none" w:sz="0" w:space="0" w:color="auto"/>
                            <w:bottom w:val="none" w:sz="0" w:space="0" w:color="auto"/>
                            <w:right w:val="none" w:sz="0" w:space="0" w:color="auto"/>
                          </w:divBdr>
                        </w:div>
                      </w:divsChild>
                    </w:div>
                    <w:div w:id="1606115871">
                      <w:marLeft w:val="0"/>
                      <w:marRight w:val="0"/>
                      <w:marTop w:val="0"/>
                      <w:marBottom w:val="0"/>
                      <w:divBdr>
                        <w:top w:val="none" w:sz="0" w:space="0" w:color="auto"/>
                        <w:left w:val="none" w:sz="0" w:space="0" w:color="auto"/>
                        <w:bottom w:val="none" w:sz="0" w:space="0" w:color="auto"/>
                        <w:right w:val="none" w:sz="0" w:space="0" w:color="auto"/>
                      </w:divBdr>
                      <w:divsChild>
                        <w:div w:id="1036733621">
                          <w:marLeft w:val="0"/>
                          <w:marRight w:val="0"/>
                          <w:marTop w:val="0"/>
                          <w:marBottom w:val="0"/>
                          <w:divBdr>
                            <w:top w:val="none" w:sz="0" w:space="0" w:color="auto"/>
                            <w:left w:val="none" w:sz="0" w:space="0" w:color="auto"/>
                            <w:bottom w:val="none" w:sz="0" w:space="0" w:color="auto"/>
                            <w:right w:val="none" w:sz="0" w:space="0" w:color="auto"/>
                          </w:divBdr>
                        </w:div>
                      </w:divsChild>
                    </w:div>
                    <w:div w:id="1608074761">
                      <w:marLeft w:val="0"/>
                      <w:marRight w:val="0"/>
                      <w:marTop w:val="0"/>
                      <w:marBottom w:val="0"/>
                      <w:divBdr>
                        <w:top w:val="none" w:sz="0" w:space="0" w:color="auto"/>
                        <w:left w:val="none" w:sz="0" w:space="0" w:color="auto"/>
                        <w:bottom w:val="none" w:sz="0" w:space="0" w:color="auto"/>
                        <w:right w:val="none" w:sz="0" w:space="0" w:color="auto"/>
                      </w:divBdr>
                      <w:divsChild>
                        <w:div w:id="1662195833">
                          <w:marLeft w:val="0"/>
                          <w:marRight w:val="0"/>
                          <w:marTop w:val="0"/>
                          <w:marBottom w:val="0"/>
                          <w:divBdr>
                            <w:top w:val="none" w:sz="0" w:space="0" w:color="auto"/>
                            <w:left w:val="none" w:sz="0" w:space="0" w:color="auto"/>
                            <w:bottom w:val="none" w:sz="0" w:space="0" w:color="auto"/>
                            <w:right w:val="none" w:sz="0" w:space="0" w:color="auto"/>
                          </w:divBdr>
                        </w:div>
                      </w:divsChild>
                    </w:div>
                    <w:div w:id="1638296796">
                      <w:marLeft w:val="0"/>
                      <w:marRight w:val="0"/>
                      <w:marTop w:val="0"/>
                      <w:marBottom w:val="0"/>
                      <w:divBdr>
                        <w:top w:val="none" w:sz="0" w:space="0" w:color="auto"/>
                        <w:left w:val="none" w:sz="0" w:space="0" w:color="auto"/>
                        <w:bottom w:val="none" w:sz="0" w:space="0" w:color="auto"/>
                        <w:right w:val="none" w:sz="0" w:space="0" w:color="auto"/>
                      </w:divBdr>
                      <w:divsChild>
                        <w:div w:id="747577082">
                          <w:marLeft w:val="0"/>
                          <w:marRight w:val="0"/>
                          <w:marTop w:val="0"/>
                          <w:marBottom w:val="0"/>
                          <w:divBdr>
                            <w:top w:val="none" w:sz="0" w:space="0" w:color="auto"/>
                            <w:left w:val="none" w:sz="0" w:space="0" w:color="auto"/>
                            <w:bottom w:val="none" w:sz="0" w:space="0" w:color="auto"/>
                            <w:right w:val="none" w:sz="0" w:space="0" w:color="auto"/>
                          </w:divBdr>
                        </w:div>
                      </w:divsChild>
                    </w:div>
                    <w:div w:id="1655797493">
                      <w:marLeft w:val="0"/>
                      <w:marRight w:val="0"/>
                      <w:marTop w:val="0"/>
                      <w:marBottom w:val="0"/>
                      <w:divBdr>
                        <w:top w:val="none" w:sz="0" w:space="0" w:color="auto"/>
                        <w:left w:val="none" w:sz="0" w:space="0" w:color="auto"/>
                        <w:bottom w:val="none" w:sz="0" w:space="0" w:color="auto"/>
                        <w:right w:val="none" w:sz="0" w:space="0" w:color="auto"/>
                      </w:divBdr>
                      <w:divsChild>
                        <w:div w:id="1280063334">
                          <w:marLeft w:val="0"/>
                          <w:marRight w:val="0"/>
                          <w:marTop w:val="0"/>
                          <w:marBottom w:val="0"/>
                          <w:divBdr>
                            <w:top w:val="none" w:sz="0" w:space="0" w:color="auto"/>
                            <w:left w:val="none" w:sz="0" w:space="0" w:color="auto"/>
                            <w:bottom w:val="none" w:sz="0" w:space="0" w:color="auto"/>
                            <w:right w:val="none" w:sz="0" w:space="0" w:color="auto"/>
                          </w:divBdr>
                        </w:div>
                      </w:divsChild>
                    </w:div>
                    <w:div w:id="1678728134">
                      <w:marLeft w:val="0"/>
                      <w:marRight w:val="0"/>
                      <w:marTop w:val="0"/>
                      <w:marBottom w:val="0"/>
                      <w:divBdr>
                        <w:top w:val="none" w:sz="0" w:space="0" w:color="auto"/>
                        <w:left w:val="none" w:sz="0" w:space="0" w:color="auto"/>
                        <w:bottom w:val="none" w:sz="0" w:space="0" w:color="auto"/>
                        <w:right w:val="none" w:sz="0" w:space="0" w:color="auto"/>
                      </w:divBdr>
                      <w:divsChild>
                        <w:div w:id="513811711">
                          <w:marLeft w:val="0"/>
                          <w:marRight w:val="0"/>
                          <w:marTop w:val="0"/>
                          <w:marBottom w:val="0"/>
                          <w:divBdr>
                            <w:top w:val="none" w:sz="0" w:space="0" w:color="auto"/>
                            <w:left w:val="none" w:sz="0" w:space="0" w:color="auto"/>
                            <w:bottom w:val="none" w:sz="0" w:space="0" w:color="auto"/>
                            <w:right w:val="none" w:sz="0" w:space="0" w:color="auto"/>
                          </w:divBdr>
                        </w:div>
                      </w:divsChild>
                    </w:div>
                    <w:div w:id="1681395166">
                      <w:marLeft w:val="0"/>
                      <w:marRight w:val="0"/>
                      <w:marTop w:val="0"/>
                      <w:marBottom w:val="0"/>
                      <w:divBdr>
                        <w:top w:val="none" w:sz="0" w:space="0" w:color="auto"/>
                        <w:left w:val="none" w:sz="0" w:space="0" w:color="auto"/>
                        <w:bottom w:val="none" w:sz="0" w:space="0" w:color="auto"/>
                        <w:right w:val="none" w:sz="0" w:space="0" w:color="auto"/>
                      </w:divBdr>
                      <w:divsChild>
                        <w:div w:id="1026563617">
                          <w:marLeft w:val="0"/>
                          <w:marRight w:val="0"/>
                          <w:marTop w:val="0"/>
                          <w:marBottom w:val="0"/>
                          <w:divBdr>
                            <w:top w:val="none" w:sz="0" w:space="0" w:color="auto"/>
                            <w:left w:val="none" w:sz="0" w:space="0" w:color="auto"/>
                            <w:bottom w:val="none" w:sz="0" w:space="0" w:color="auto"/>
                            <w:right w:val="none" w:sz="0" w:space="0" w:color="auto"/>
                          </w:divBdr>
                        </w:div>
                      </w:divsChild>
                    </w:div>
                    <w:div w:id="1685279493">
                      <w:marLeft w:val="0"/>
                      <w:marRight w:val="0"/>
                      <w:marTop w:val="0"/>
                      <w:marBottom w:val="0"/>
                      <w:divBdr>
                        <w:top w:val="none" w:sz="0" w:space="0" w:color="auto"/>
                        <w:left w:val="none" w:sz="0" w:space="0" w:color="auto"/>
                        <w:bottom w:val="none" w:sz="0" w:space="0" w:color="auto"/>
                        <w:right w:val="none" w:sz="0" w:space="0" w:color="auto"/>
                      </w:divBdr>
                      <w:divsChild>
                        <w:div w:id="1136684452">
                          <w:marLeft w:val="0"/>
                          <w:marRight w:val="0"/>
                          <w:marTop w:val="0"/>
                          <w:marBottom w:val="0"/>
                          <w:divBdr>
                            <w:top w:val="none" w:sz="0" w:space="0" w:color="auto"/>
                            <w:left w:val="none" w:sz="0" w:space="0" w:color="auto"/>
                            <w:bottom w:val="none" w:sz="0" w:space="0" w:color="auto"/>
                            <w:right w:val="none" w:sz="0" w:space="0" w:color="auto"/>
                          </w:divBdr>
                        </w:div>
                      </w:divsChild>
                    </w:div>
                    <w:div w:id="1695689938">
                      <w:marLeft w:val="0"/>
                      <w:marRight w:val="0"/>
                      <w:marTop w:val="0"/>
                      <w:marBottom w:val="0"/>
                      <w:divBdr>
                        <w:top w:val="none" w:sz="0" w:space="0" w:color="auto"/>
                        <w:left w:val="none" w:sz="0" w:space="0" w:color="auto"/>
                        <w:bottom w:val="none" w:sz="0" w:space="0" w:color="auto"/>
                        <w:right w:val="none" w:sz="0" w:space="0" w:color="auto"/>
                      </w:divBdr>
                      <w:divsChild>
                        <w:div w:id="1056733899">
                          <w:marLeft w:val="0"/>
                          <w:marRight w:val="0"/>
                          <w:marTop w:val="0"/>
                          <w:marBottom w:val="0"/>
                          <w:divBdr>
                            <w:top w:val="none" w:sz="0" w:space="0" w:color="auto"/>
                            <w:left w:val="none" w:sz="0" w:space="0" w:color="auto"/>
                            <w:bottom w:val="none" w:sz="0" w:space="0" w:color="auto"/>
                            <w:right w:val="none" w:sz="0" w:space="0" w:color="auto"/>
                          </w:divBdr>
                        </w:div>
                      </w:divsChild>
                    </w:div>
                    <w:div w:id="1717731258">
                      <w:marLeft w:val="0"/>
                      <w:marRight w:val="0"/>
                      <w:marTop w:val="0"/>
                      <w:marBottom w:val="0"/>
                      <w:divBdr>
                        <w:top w:val="none" w:sz="0" w:space="0" w:color="auto"/>
                        <w:left w:val="none" w:sz="0" w:space="0" w:color="auto"/>
                        <w:bottom w:val="none" w:sz="0" w:space="0" w:color="auto"/>
                        <w:right w:val="none" w:sz="0" w:space="0" w:color="auto"/>
                      </w:divBdr>
                      <w:divsChild>
                        <w:div w:id="759374036">
                          <w:marLeft w:val="0"/>
                          <w:marRight w:val="0"/>
                          <w:marTop w:val="0"/>
                          <w:marBottom w:val="0"/>
                          <w:divBdr>
                            <w:top w:val="none" w:sz="0" w:space="0" w:color="auto"/>
                            <w:left w:val="none" w:sz="0" w:space="0" w:color="auto"/>
                            <w:bottom w:val="none" w:sz="0" w:space="0" w:color="auto"/>
                            <w:right w:val="none" w:sz="0" w:space="0" w:color="auto"/>
                          </w:divBdr>
                        </w:div>
                      </w:divsChild>
                    </w:div>
                    <w:div w:id="1785342020">
                      <w:marLeft w:val="0"/>
                      <w:marRight w:val="0"/>
                      <w:marTop w:val="0"/>
                      <w:marBottom w:val="0"/>
                      <w:divBdr>
                        <w:top w:val="none" w:sz="0" w:space="0" w:color="auto"/>
                        <w:left w:val="none" w:sz="0" w:space="0" w:color="auto"/>
                        <w:bottom w:val="none" w:sz="0" w:space="0" w:color="auto"/>
                        <w:right w:val="none" w:sz="0" w:space="0" w:color="auto"/>
                      </w:divBdr>
                      <w:divsChild>
                        <w:div w:id="1062489426">
                          <w:marLeft w:val="0"/>
                          <w:marRight w:val="0"/>
                          <w:marTop w:val="0"/>
                          <w:marBottom w:val="0"/>
                          <w:divBdr>
                            <w:top w:val="none" w:sz="0" w:space="0" w:color="auto"/>
                            <w:left w:val="none" w:sz="0" w:space="0" w:color="auto"/>
                            <w:bottom w:val="none" w:sz="0" w:space="0" w:color="auto"/>
                            <w:right w:val="none" w:sz="0" w:space="0" w:color="auto"/>
                          </w:divBdr>
                        </w:div>
                      </w:divsChild>
                    </w:div>
                    <w:div w:id="1789008001">
                      <w:marLeft w:val="0"/>
                      <w:marRight w:val="0"/>
                      <w:marTop w:val="0"/>
                      <w:marBottom w:val="0"/>
                      <w:divBdr>
                        <w:top w:val="none" w:sz="0" w:space="0" w:color="auto"/>
                        <w:left w:val="none" w:sz="0" w:space="0" w:color="auto"/>
                        <w:bottom w:val="none" w:sz="0" w:space="0" w:color="auto"/>
                        <w:right w:val="none" w:sz="0" w:space="0" w:color="auto"/>
                      </w:divBdr>
                      <w:divsChild>
                        <w:div w:id="1233392200">
                          <w:marLeft w:val="0"/>
                          <w:marRight w:val="0"/>
                          <w:marTop w:val="0"/>
                          <w:marBottom w:val="0"/>
                          <w:divBdr>
                            <w:top w:val="none" w:sz="0" w:space="0" w:color="auto"/>
                            <w:left w:val="none" w:sz="0" w:space="0" w:color="auto"/>
                            <w:bottom w:val="none" w:sz="0" w:space="0" w:color="auto"/>
                            <w:right w:val="none" w:sz="0" w:space="0" w:color="auto"/>
                          </w:divBdr>
                        </w:div>
                      </w:divsChild>
                    </w:div>
                    <w:div w:id="1805387218">
                      <w:marLeft w:val="0"/>
                      <w:marRight w:val="0"/>
                      <w:marTop w:val="0"/>
                      <w:marBottom w:val="0"/>
                      <w:divBdr>
                        <w:top w:val="none" w:sz="0" w:space="0" w:color="auto"/>
                        <w:left w:val="none" w:sz="0" w:space="0" w:color="auto"/>
                        <w:bottom w:val="none" w:sz="0" w:space="0" w:color="auto"/>
                        <w:right w:val="none" w:sz="0" w:space="0" w:color="auto"/>
                      </w:divBdr>
                      <w:divsChild>
                        <w:div w:id="1321344231">
                          <w:marLeft w:val="0"/>
                          <w:marRight w:val="0"/>
                          <w:marTop w:val="0"/>
                          <w:marBottom w:val="0"/>
                          <w:divBdr>
                            <w:top w:val="none" w:sz="0" w:space="0" w:color="auto"/>
                            <w:left w:val="none" w:sz="0" w:space="0" w:color="auto"/>
                            <w:bottom w:val="none" w:sz="0" w:space="0" w:color="auto"/>
                            <w:right w:val="none" w:sz="0" w:space="0" w:color="auto"/>
                          </w:divBdr>
                        </w:div>
                      </w:divsChild>
                    </w:div>
                    <w:div w:id="1813329413">
                      <w:marLeft w:val="0"/>
                      <w:marRight w:val="0"/>
                      <w:marTop w:val="0"/>
                      <w:marBottom w:val="0"/>
                      <w:divBdr>
                        <w:top w:val="none" w:sz="0" w:space="0" w:color="auto"/>
                        <w:left w:val="none" w:sz="0" w:space="0" w:color="auto"/>
                        <w:bottom w:val="none" w:sz="0" w:space="0" w:color="auto"/>
                        <w:right w:val="none" w:sz="0" w:space="0" w:color="auto"/>
                      </w:divBdr>
                      <w:divsChild>
                        <w:div w:id="1793867376">
                          <w:marLeft w:val="0"/>
                          <w:marRight w:val="0"/>
                          <w:marTop w:val="0"/>
                          <w:marBottom w:val="0"/>
                          <w:divBdr>
                            <w:top w:val="none" w:sz="0" w:space="0" w:color="auto"/>
                            <w:left w:val="none" w:sz="0" w:space="0" w:color="auto"/>
                            <w:bottom w:val="none" w:sz="0" w:space="0" w:color="auto"/>
                            <w:right w:val="none" w:sz="0" w:space="0" w:color="auto"/>
                          </w:divBdr>
                        </w:div>
                      </w:divsChild>
                    </w:div>
                    <w:div w:id="1983079490">
                      <w:marLeft w:val="0"/>
                      <w:marRight w:val="0"/>
                      <w:marTop w:val="0"/>
                      <w:marBottom w:val="0"/>
                      <w:divBdr>
                        <w:top w:val="none" w:sz="0" w:space="0" w:color="auto"/>
                        <w:left w:val="none" w:sz="0" w:space="0" w:color="auto"/>
                        <w:bottom w:val="none" w:sz="0" w:space="0" w:color="auto"/>
                        <w:right w:val="none" w:sz="0" w:space="0" w:color="auto"/>
                      </w:divBdr>
                      <w:divsChild>
                        <w:div w:id="924269008">
                          <w:marLeft w:val="0"/>
                          <w:marRight w:val="0"/>
                          <w:marTop w:val="0"/>
                          <w:marBottom w:val="0"/>
                          <w:divBdr>
                            <w:top w:val="none" w:sz="0" w:space="0" w:color="auto"/>
                            <w:left w:val="none" w:sz="0" w:space="0" w:color="auto"/>
                            <w:bottom w:val="none" w:sz="0" w:space="0" w:color="auto"/>
                            <w:right w:val="none" w:sz="0" w:space="0" w:color="auto"/>
                          </w:divBdr>
                        </w:div>
                      </w:divsChild>
                    </w:div>
                    <w:div w:id="1987010525">
                      <w:marLeft w:val="0"/>
                      <w:marRight w:val="0"/>
                      <w:marTop w:val="0"/>
                      <w:marBottom w:val="0"/>
                      <w:divBdr>
                        <w:top w:val="none" w:sz="0" w:space="0" w:color="auto"/>
                        <w:left w:val="none" w:sz="0" w:space="0" w:color="auto"/>
                        <w:bottom w:val="none" w:sz="0" w:space="0" w:color="auto"/>
                        <w:right w:val="none" w:sz="0" w:space="0" w:color="auto"/>
                      </w:divBdr>
                      <w:divsChild>
                        <w:div w:id="1875733595">
                          <w:marLeft w:val="0"/>
                          <w:marRight w:val="0"/>
                          <w:marTop w:val="0"/>
                          <w:marBottom w:val="0"/>
                          <w:divBdr>
                            <w:top w:val="none" w:sz="0" w:space="0" w:color="auto"/>
                            <w:left w:val="none" w:sz="0" w:space="0" w:color="auto"/>
                            <w:bottom w:val="none" w:sz="0" w:space="0" w:color="auto"/>
                            <w:right w:val="none" w:sz="0" w:space="0" w:color="auto"/>
                          </w:divBdr>
                        </w:div>
                      </w:divsChild>
                    </w:div>
                    <w:div w:id="1994989491">
                      <w:marLeft w:val="0"/>
                      <w:marRight w:val="0"/>
                      <w:marTop w:val="0"/>
                      <w:marBottom w:val="0"/>
                      <w:divBdr>
                        <w:top w:val="none" w:sz="0" w:space="0" w:color="auto"/>
                        <w:left w:val="none" w:sz="0" w:space="0" w:color="auto"/>
                        <w:bottom w:val="none" w:sz="0" w:space="0" w:color="auto"/>
                        <w:right w:val="none" w:sz="0" w:space="0" w:color="auto"/>
                      </w:divBdr>
                      <w:divsChild>
                        <w:div w:id="1349912823">
                          <w:marLeft w:val="0"/>
                          <w:marRight w:val="0"/>
                          <w:marTop w:val="0"/>
                          <w:marBottom w:val="0"/>
                          <w:divBdr>
                            <w:top w:val="none" w:sz="0" w:space="0" w:color="auto"/>
                            <w:left w:val="none" w:sz="0" w:space="0" w:color="auto"/>
                            <w:bottom w:val="none" w:sz="0" w:space="0" w:color="auto"/>
                            <w:right w:val="none" w:sz="0" w:space="0" w:color="auto"/>
                          </w:divBdr>
                        </w:div>
                      </w:divsChild>
                    </w:div>
                    <w:div w:id="2004770272">
                      <w:marLeft w:val="0"/>
                      <w:marRight w:val="0"/>
                      <w:marTop w:val="0"/>
                      <w:marBottom w:val="0"/>
                      <w:divBdr>
                        <w:top w:val="none" w:sz="0" w:space="0" w:color="auto"/>
                        <w:left w:val="none" w:sz="0" w:space="0" w:color="auto"/>
                        <w:bottom w:val="none" w:sz="0" w:space="0" w:color="auto"/>
                        <w:right w:val="none" w:sz="0" w:space="0" w:color="auto"/>
                      </w:divBdr>
                      <w:divsChild>
                        <w:div w:id="162206341">
                          <w:marLeft w:val="0"/>
                          <w:marRight w:val="0"/>
                          <w:marTop w:val="0"/>
                          <w:marBottom w:val="0"/>
                          <w:divBdr>
                            <w:top w:val="none" w:sz="0" w:space="0" w:color="auto"/>
                            <w:left w:val="none" w:sz="0" w:space="0" w:color="auto"/>
                            <w:bottom w:val="none" w:sz="0" w:space="0" w:color="auto"/>
                            <w:right w:val="none" w:sz="0" w:space="0" w:color="auto"/>
                          </w:divBdr>
                        </w:div>
                      </w:divsChild>
                    </w:div>
                    <w:div w:id="2015647341">
                      <w:marLeft w:val="0"/>
                      <w:marRight w:val="0"/>
                      <w:marTop w:val="0"/>
                      <w:marBottom w:val="0"/>
                      <w:divBdr>
                        <w:top w:val="none" w:sz="0" w:space="0" w:color="auto"/>
                        <w:left w:val="none" w:sz="0" w:space="0" w:color="auto"/>
                        <w:bottom w:val="none" w:sz="0" w:space="0" w:color="auto"/>
                        <w:right w:val="none" w:sz="0" w:space="0" w:color="auto"/>
                      </w:divBdr>
                      <w:divsChild>
                        <w:div w:id="883563725">
                          <w:marLeft w:val="0"/>
                          <w:marRight w:val="0"/>
                          <w:marTop w:val="0"/>
                          <w:marBottom w:val="0"/>
                          <w:divBdr>
                            <w:top w:val="none" w:sz="0" w:space="0" w:color="auto"/>
                            <w:left w:val="none" w:sz="0" w:space="0" w:color="auto"/>
                            <w:bottom w:val="none" w:sz="0" w:space="0" w:color="auto"/>
                            <w:right w:val="none" w:sz="0" w:space="0" w:color="auto"/>
                          </w:divBdr>
                        </w:div>
                      </w:divsChild>
                    </w:div>
                    <w:div w:id="2080403928">
                      <w:marLeft w:val="0"/>
                      <w:marRight w:val="0"/>
                      <w:marTop w:val="0"/>
                      <w:marBottom w:val="0"/>
                      <w:divBdr>
                        <w:top w:val="none" w:sz="0" w:space="0" w:color="auto"/>
                        <w:left w:val="none" w:sz="0" w:space="0" w:color="auto"/>
                        <w:bottom w:val="none" w:sz="0" w:space="0" w:color="auto"/>
                        <w:right w:val="none" w:sz="0" w:space="0" w:color="auto"/>
                      </w:divBdr>
                      <w:divsChild>
                        <w:div w:id="1146973532">
                          <w:marLeft w:val="0"/>
                          <w:marRight w:val="0"/>
                          <w:marTop w:val="0"/>
                          <w:marBottom w:val="0"/>
                          <w:divBdr>
                            <w:top w:val="none" w:sz="0" w:space="0" w:color="auto"/>
                            <w:left w:val="none" w:sz="0" w:space="0" w:color="auto"/>
                            <w:bottom w:val="none" w:sz="0" w:space="0" w:color="auto"/>
                            <w:right w:val="none" w:sz="0" w:space="0" w:color="auto"/>
                          </w:divBdr>
                        </w:div>
                      </w:divsChild>
                    </w:div>
                    <w:div w:id="2081249605">
                      <w:marLeft w:val="0"/>
                      <w:marRight w:val="0"/>
                      <w:marTop w:val="0"/>
                      <w:marBottom w:val="0"/>
                      <w:divBdr>
                        <w:top w:val="none" w:sz="0" w:space="0" w:color="auto"/>
                        <w:left w:val="none" w:sz="0" w:space="0" w:color="auto"/>
                        <w:bottom w:val="none" w:sz="0" w:space="0" w:color="auto"/>
                        <w:right w:val="none" w:sz="0" w:space="0" w:color="auto"/>
                      </w:divBdr>
                      <w:divsChild>
                        <w:div w:id="446051485">
                          <w:marLeft w:val="0"/>
                          <w:marRight w:val="0"/>
                          <w:marTop w:val="0"/>
                          <w:marBottom w:val="0"/>
                          <w:divBdr>
                            <w:top w:val="none" w:sz="0" w:space="0" w:color="auto"/>
                            <w:left w:val="none" w:sz="0" w:space="0" w:color="auto"/>
                            <w:bottom w:val="none" w:sz="0" w:space="0" w:color="auto"/>
                            <w:right w:val="none" w:sz="0" w:space="0" w:color="auto"/>
                          </w:divBdr>
                        </w:div>
                      </w:divsChild>
                    </w:div>
                    <w:div w:id="2114013153">
                      <w:marLeft w:val="0"/>
                      <w:marRight w:val="0"/>
                      <w:marTop w:val="0"/>
                      <w:marBottom w:val="0"/>
                      <w:divBdr>
                        <w:top w:val="none" w:sz="0" w:space="0" w:color="auto"/>
                        <w:left w:val="none" w:sz="0" w:space="0" w:color="auto"/>
                        <w:bottom w:val="none" w:sz="0" w:space="0" w:color="auto"/>
                        <w:right w:val="none" w:sz="0" w:space="0" w:color="auto"/>
                      </w:divBdr>
                      <w:divsChild>
                        <w:div w:id="114100965">
                          <w:marLeft w:val="0"/>
                          <w:marRight w:val="0"/>
                          <w:marTop w:val="0"/>
                          <w:marBottom w:val="0"/>
                          <w:divBdr>
                            <w:top w:val="none" w:sz="0" w:space="0" w:color="auto"/>
                            <w:left w:val="none" w:sz="0" w:space="0" w:color="auto"/>
                            <w:bottom w:val="none" w:sz="0" w:space="0" w:color="auto"/>
                            <w:right w:val="none" w:sz="0" w:space="0" w:color="auto"/>
                          </w:divBdr>
                        </w:div>
                      </w:divsChild>
                    </w:div>
                    <w:div w:id="2131706325">
                      <w:marLeft w:val="0"/>
                      <w:marRight w:val="0"/>
                      <w:marTop w:val="0"/>
                      <w:marBottom w:val="0"/>
                      <w:divBdr>
                        <w:top w:val="none" w:sz="0" w:space="0" w:color="auto"/>
                        <w:left w:val="none" w:sz="0" w:space="0" w:color="auto"/>
                        <w:bottom w:val="none" w:sz="0" w:space="0" w:color="auto"/>
                        <w:right w:val="none" w:sz="0" w:space="0" w:color="auto"/>
                      </w:divBdr>
                      <w:divsChild>
                        <w:div w:id="36117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746656">
              <w:marLeft w:val="0"/>
              <w:marRight w:val="0"/>
              <w:marTop w:val="0"/>
              <w:marBottom w:val="0"/>
              <w:divBdr>
                <w:top w:val="none" w:sz="0" w:space="0" w:color="auto"/>
                <w:left w:val="none" w:sz="0" w:space="0" w:color="auto"/>
                <w:bottom w:val="none" w:sz="0" w:space="0" w:color="auto"/>
                <w:right w:val="none" w:sz="0" w:space="0" w:color="auto"/>
              </w:divBdr>
            </w:div>
            <w:div w:id="686565896">
              <w:marLeft w:val="0"/>
              <w:marRight w:val="0"/>
              <w:marTop w:val="0"/>
              <w:marBottom w:val="0"/>
              <w:divBdr>
                <w:top w:val="none" w:sz="0" w:space="0" w:color="auto"/>
                <w:left w:val="none" w:sz="0" w:space="0" w:color="auto"/>
                <w:bottom w:val="none" w:sz="0" w:space="0" w:color="auto"/>
                <w:right w:val="none" w:sz="0" w:space="0" w:color="auto"/>
              </w:divBdr>
            </w:div>
            <w:div w:id="702247286">
              <w:marLeft w:val="0"/>
              <w:marRight w:val="0"/>
              <w:marTop w:val="0"/>
              <w:marBottom w:val="0"/>
              <w:divBdr>
                <w:top w:val="none" w:sz="0" w:space="0" w:color="auto"/>
                <w:left w:val="none" w:sz="0" w:space="0" w:color="auto"/>
                <w:bottom w:val="none" w:sz="0" w:space="0" w:color="auto"/>
                <w:right w:val="none" w:sz="0" w:space="0" w:color="auto"/>
              </w:divBdr>
            </w:div>
            <w:div w:id="888807339">
              <w:marLeft w:val="0"/>
              <w:marRight w:val="0"/>
              <w:marTop w:val="0"/>
              <w:marBottom w:val="0"/>
              <w:divBdr>
                <w:top w:val="none" w:sz="0" w:space="0" w:color="auto"/>
                <w:left w:val="none" w:sz="0" w:space="0" w:color="auto"/>
                <w:bottom w:val="none" w:sz="0" w:space="0" w:color="auto"/>
                <w:right w:val="none" w:sz="0" w:space="0" w:color="auto"/>
              </w:divBdr>
            </w:div>
            <w:div w:id="951740543">
              <w:marLeft w:val="0"/>
              <w:marRight w:val="0"/>
              <w:marTop w:val="0"/>
              <w:marBottom w:val="0"/>
              <w:divBdr>
                <w:top w:val="none" w:sz="0" w:space="0" w:color="auto"/>
                <w:left w:val="none" w:sz="0" w:space="0" w:color="auto"/>
                <w:bottom w:val="none" w:sz="0" w:space="0" w:color="auto"/>
                <w:right w:val="none" w:sz="0" w:space="0" w:color="auto"/>
              </w:divBdr>
            </w:div>
            <w:div w:id="1020157821">
              <w:marLeft w:val="0"/>
              <w:marRight w:val="0"/>
              <w:marTop w:val="0"/>
              <w:marBottom w:val="0"/>
              <w:divBdr>
                <w:top w:val="none" w:sz="0" w:space="0" w:color="auto"/>
                <w:left w:val="none" w:sz="0" w:space="0" w:color="auto"/>
                <w:bottom w:val="none" w:sz="0" w:space="0" w:color="auto"/>
                <w:right w:val="none" w:sz="0" w:space="0" w:color="auto"/>
              </w:divBdr>
            </w:div>
            <w:div w:id="1127354999">
              <w:marLeft w:val="0"/>
              <w:marRight w:val="0"/>
              <w:marTop w:val="0"/>
              <w:marBottom w:val="0"/>
              <w:divBdr>
                <w:top w:val="none" w:sz="0" w:space="0" w:color="auto"/>
                <w:left w:val="none" w:sz="0" w:space="0" w:color="auto"/>
                <w:bottom w:val="none" w:sz="0" w:space="0" w:color="auto"/>
                <w:right w:val="none" w:sz="0" w:space="0" w:color="auto"/>
              </w:divBdr>
            </w:div>
            <w:div w:id="1232734996">
              <w:marLeft w:val="0"/>
              <w:marRight w:val="0"/>
              <w:marTop w:val="0"/>
              <w:marBottom w:val="0"/>
              <w:divBdr>
                <w:top w:val="none" w:sz="0" w:space="0" w:color="auto"/>
                <w:left w:val="none" w:sz="0" w:space="0" w:color="auto"/>
                <w:bottom w:val="none" w:sz="0" w:space="0" w:color="auto"/>
                <w:right w:val="none" w:sz="0" w:space="0" w:color="auto"/>
              </w:divBdr>
            </w:div>
            <w:div w:id="1261185865">
              <w:marLeft w:val="0"/>
              <w:marRight w:val="0"/>
              <w:marTop w:val="0"/>
              <w:marBottom w:val="0"/>
              <w:divBdr>
                <w:top w:val="none" w:sz="0" w:space="0" w:color="auto"/>
                <w:left w:val="none" w:sz="0" w:space="0" w:color="auto"/>
                <w:bottom w:val="none" w:sz="0" w:space="0" w:color="auto"/>
                <w:right w:val="none" w:sz="0" w:space="0" w:color="auto"/>
              </w:divBdr>
            </w:div>
            <w:div w:id="1261791753">
              <w:marLeft w:val="0"/>
              <w:marRight w:val="0"/>
              <w:marTop w:val="0"/>
              <w:marBottom w:val="0"/>
              <w:divBdr>
                <w:top w:val="none" w:sz="0" w:space="0" w:color="auto"/>
                <w:left w:val="none" w:sz="0" w:space="0" w:color="auto"/>
                <w:bottom w:val="none" w:sz="0" w:space="0" w:color="auto"/>
                <w:right w:val="none" w:sz="0" w:space="0" w:color="auto"/>
              </w:divBdr>
            </w:div>
            <w:div w:id="1271208301">
              <w:marLeft w:val="0"/>
              <w:marRight w:val="0"/>
              <w:marTop w:val="0"/>
              <w:marBottom w:val="0"/>
              <w:divBdr>
                <w:top w:val="none" w:sz="0" w:space="0" w:color="auto"/>
                <w:left w:val="none" w:sz="0" w:space="0" w:color="auto"/>
                <w:bottom w:val="none" w:sz="0" w:space="0" w:color="auto"/>
                <w:right w:val="none" w:sz="0" w:space="0" w:color="auto"/>
              </w:divBdr>
            </w:div>
            <w:div w:id="1303536527">
              <w:marLeft w:val="0"/>
              <w:marRight w:val="0"/>
              <w:marTop w:val="0"/>
              <w:marBottom w:val="0"/>
              <w:divBdr>
                <w:top w:val="none" w:sz="0" w:space="0" w:color="auto"/>
                <w:left w:val="none" w:sz="0" w:space="0" w:color="auto"/>
                <w:bottom w:val="none" w:sz="0" w:space="0" w:color="auto"/>
                <w:right w:val="none" w:sz="0" w:space="0" w:color="auto"/>
              </w:divBdr>
            </w:div>
            <w:div w:id="1366711588">
              <w:marLeft w:val="0"/>
              <w:marRight w:val="0"/>
              <w:marTop w:val="0"/>
              <w:marBottom w:val="0"/>
              <w:divBdr>
                <w:top w:val="none" w:sz="0" w:space="0" w:color="auto"/>
                <w:left w:val="none" w:sz="0" w:space="0" w:color="auto"/>
                <w:bottom w:val="none" w:sz="0" w:space="0" w:color="auto"/>
                <w:right w:val="none" w:sz="0" w:space="0" w:color="auto"/>
              </w:divBdr>
            </w:div>
            <w:div w:id="1455560679">
              <w:marLeft w:val="0"/>
              <w:marRight w:val="0"/>
              <w:marTop w:val="0"/>
              <w:marBottom w:val="0"/>
              <w:divBdr>
                <w:top w:val="none" w:sz="0" w:space="0" w:color="auto"/>
                <w:left w:val="none" w:sz="0" w:space="0" w:color="auto"/>
                <w:bottom w:val="none" w:sz="0" w:space="0" w:color="auto"/>
                <w:right w:val="none" w:sz="0" w:space="0" w:color="auto"/>
              </w:divBdr>
            </w:div>
            <w:div w:id="1457023008">
              <w:marLeft w:val="0"/>
              <w:marRight w:val="0"/>
              <w:marTop w:val="0"/>
              <w:marBottom w:val="0"/>
              <w:divBdr>
                <w:top w:val="none" w:sz="0" w:space="0" w:color="auto"/>
                <w:left w:val="none" w:sz="0" w:space="0" w:color="auto"/>
                <w:bottom w:val="none" w:sz="0" w:space="0" w:color="auto"/>
                <w:right w:val="none" w:sz="0" w:space="0" w:color="auto"/>
              </w:divBdr>
            </w:div>
            <w:div w:id="1691639632">
              <w:marLeft w:val="0"/>
              <w:marRight w:val="0"/>
              <w:marTop w:val="0"/>
              <w:marBottom w:val="0"/>
              <w:divBdr>
                <w:top w:val="none" w:sz="0" w:space="0" w:color="auto"/>
                <w:left w:val="none" w:sz="0" w:space="0" w:color="auto"/>
                <w:bottom w:val="none" w:sz="0" w:space="0" w:color="auto"/>
                <w:right w:val="none" w:sz="0" w:space="0" w:color="auto"/>
              </w:divBdr>
            </w:div>
            <w:div w:id="1765304006">
              <w:marLeft w:val="0"/>
              <w:marRight w:val="0"/>
              <w:marTop w:val="0"/>
              <w:marBottom w:val="0"/>
              <w:divBdr>
                <w:top w:val="none" w:sz="0" w:space="0" w:color="auto"/>
                <w:left w:val="none" w:sz="0" w:space="0" w:color="auto"/>
                <w:bottom w:val="none" w:sz="0" w:space="0" w:color="auto"/>
                <w:right w:val="none" w:sz="0" w:space="0" w:color="auto"/>
              </w:divBdr>
            </w:div>
            <w:div w:id="1802963280">
              <w:marLeft w:val="0"/>
              <w:marRight w:val="0"/>
              <w:marTop w:val="0"/>
              <w:marBottom w:val="0"/>
              <w:divBdr>
                <w:top w:val="none" w:sz="0" w:space="0" w:color="auto"/>
                <w:left w:val="none" w:sz="0" w:space="0" w:color="auto"/>
                <w:bottom w:val="none" w:sz="0" w:space="0" w:color="auto"/>
                <w:right w:val="none" w:sz="0" w:space="0" w:color="auto"/>
              </w:divBdr>
            </w:div>
            <w:div w:id="1807624616">
              <w:marLeft w:val="0"/>
              <w:marRight w:val="0"/>
              <w:marTop w:val="0"/>
              <w:marBottom w:val="0"/>
              <w:divBdr>
                <w:top w:val="none" w:sz="0" w:space="0" w:color="auto"/>
                <w:left w:val="none" w:sz="0" w:space="0" w:color="auto"/>
                <w:bottom w:val="none" w:sz="0" w:space="0" w:color="auto"/>
                <w:right w:val="none" w:sz="0" w:space="0" w:color="auto"/>
              </w:divBdr>
            </w:div>
            <w:div w:id="1851292309">
              <w:marLeft w:val="0"/>
              <w:marRight w:val="0"/>
              <w:marTop w:val="0"/>
              <w:marBottom w:val="0"/>
              <w:divBdr>
                <w:top w:val="none" w:sz="0" w:space="0" w:color="auto"/>
                <w:left w:val="none" w:sz="0" w:space="0" w:color="auto"/>
                <w:bottom w:val="none" w:sz="0" w:space="0" w:color="auto"/>
                <w:right w:val="none" w:sz="0" w:space="0" w:color="auto"/>
              </w:divBdr>
            </w:div>
            <w:div w:id="1876189610">
              <w:marLeft w:val="0"/>
              <w:marRight w:val="0"/>
              <w:marTop w:val="0"/>
              <w:marBottom w:val="0"/>
              <w:divBdr>
                <w:top w:val="none" w:sz="0" w:space="0" w:color="auto"/>
                <w:left w:val="none" w:sz="0" w:space="0" w:color="auto"/>
                <w:bottom w:val="none" w:sz="0" w:space="0" w:color="auto"/>
                <w:right w:val="none" w:sz="0" w:space="0" w:color="auto"/>
              </w:divBdr>
            </w:div>
            <w:div w:id="1926642804">
              <w:marLeft w:val="0"/>
              <w:marRight w:val="0"/>
              <w:marTop w:val="0"/>
              <w:marBottom w:val="0"/>
              <w:divBdr>
                <w:top w:val="none" w:sz="0" w:space="0" w:color="auto"/>
                <w:left w:val="none" w:sz="0" w:space="0" w:color="auto"/>
                <w:bottom w:val="none" w:sz="0" w:space="0" w:color="auto"/>
                <w:right w:val="none" w:sz="0" w:space="0" w:color="auto"/>
              </w:divBdr>
            </w:div>
            <w:div w:id="1929272029">
              <w:marLeft w:val="0"/>
              <w:marRight w:val="0"/>
              <w:marTop w:val="0"/>
              <w:marBottom w:val="0"/>
              <w:divBdr>
                <w:top w:val="none" w:sz="0" w:space="0" w:color="auto"/>
                <w:left w:val="none" w:sz="0" w:space="0" w:color="auto"/>
                <w:bottom w:val="none" w:sz="0" w:space="0" w:color="auto"/>
                <w:right w:val="none" w:sz="0" w:space="0" w:color="auto"/>
              </w:divBdr>
            </w:div>
            <w:div w:id="1996761007">
              <w:marLeft w:val="0"/>
              <w:marRight w:val="0"/>
              <w:marTop w:val="0"/>
              <w:marBottom w:val="0"/>
              <w:divBdr>
                <w:top w:val="none" w:sz="0" w:space="0" w:color="auto"/>
                <w:left w:val="none" w:sz="0" w:space="0" w:color="auto"/>
                <w:bottom w:val="none" w:sz="0" w:space="0" w:color="auto"/>
                <w:right w:val="none" w:sz="0" w:space="0" w:color="auto"/>
              </w:divBdr>
            </w:div>
            <w:div w:id="2007635474">
              <w:marLeft w:val="0"/>
              <w:marRight w:val="0"/>
              <w:marTop w:val="0"/>
              <w:marBottom w:val="0"/>
              <w:divBdr>
                <w:top w:val="none" w:sz="0" w:space="0" w:color="auto"/>
                <w:left w:val="none" w:sz="0" w:space="0" w:color="auto"/>
                <w:bottom w:val="none" w:sz="0" w:space="0" w:color="auto"/>
                <w:right w:val="none" w:sz="0" w:space="0" w:color="auto"/>
              </w:divBdr>
            </w:div>
            <w:div w:id="2075158832">
              <w:marLeft w:val="0"/>
              <w:marRight w:val="0"/>
              <w:marTop w:val="0"/>
              <w:marBottom w:val="0"/>
              <w:divBdr>
                <w:top w:val="none" w:sz="0" w:space="0" w:color="auto"/>
                <w:left w:val="none" w:sz="0" w:space="0" w:color="auto"/>
                <w:bottom w:val="none" w:sz="0" w:space="0" w:color="auto"/>
                <w:right w:val="none" w:sz="0" w:space="0" w:color="auto"/>
              </w:divBdr>
            </w:div>
            <w:div w:id="2119444943">
              <w:marLeft w:val="0"/>
              <w:marRight w:val="0"/>
              <w:marTop w:val="0"/>
              <w:marBottom w:val="0"/>
              <w:divBdr>
                <w:top w:val="none" w:sz="0" w:space="0" w:color="auto"/>
                <w:left w:val="none" w:sz="0" w:space="0" w:color="auto"/>
                <w:bottom w:val="none" w:sz="0" w:space="0" w:color="auto"/>
                <w:right w:val="none" w:sz="0" w:space="0" w:color="auto"/>
              </w:divBdr>
            </w:div>
            <w:div w:id="21399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168092">
      <w:bodyDiv w:val="1"/>
      <w:marLeft w:val="0"/>
      <w:marRight w:val="0"/>
      <w:marTop w:val="0"/>
      <w:marBottom w:val="0"/>
      <w:divBdr>
        <w:top w:val="none" w:sz="0" w:space="0" w:color="auto"/>
        <w:left w:val="none" w:sz="0" w:space="0" w:color="auto"/>
        <w:bottom w:val="none" w:sz="0" w:space="0" w:color="auto"/>
        <w:right w:val="none" w:sz="0" w:space="0" w:color="auto"/>
      </w:divBdr>
      <w:divsChild>
        <w:div w:id="1721516350">
          <w:marLeft w:val="0"/>
          <w:marRight w:val="0"/>
          <w:marTop w:val="0"/>
          <w:marBottom w:val="0"/>
          <w:divBdr>
            <w:top w:val="none" w:sz="0" w:space="0" w:color="auto"/>
            <w:left w:val="none" w:sz="0" w:space="0" w:color="auto"/>
            <w:bottom w:val="none" w:sz="0" w:space="0" w:color="auto"/>
            <w:right w:val="none" w:sz="0" w:space="0" w:color="auto"/>
          </w:divBdr>
          <w:divsChild>
            <w:div w:id="1800341397">
              <w:marLeft w:val="0"/>
              <w:marRight w:val="0"/>
              <w:marTop w:val="0"/>
              <w:marBottom w:val="0"/>
              <w:divBdr>
                <w:top w:val="none" w:sz="0" w:space="0" w:color="auto"/>
                <w:left w:val="none" w:sz="0" w:space="0" w:color="auto"/>
                <w:bottom w:val="none" w:sz="0" w:space="0" w:color="auto"/>
                <w:right w:val="none" w:sz="0" w:space="0" w:color="auto"/>
              </w:divBdr>
              <w:divsChild>
                <w:div w:id="29767364">
                  <w:marLeft w:val="0"/>
                  <w:marRight w:val="0"/>
                  <w:marTop w:val="0"/>
                  <w:marBottom w:val="0"/>
                  <w:divBdr>
                    <w:top w:val="none" w:sz="0" w:space="0" w:color="auto"/>
                    <w:left w:val="none" w:sz="0" w:space="0" w:color="auto"/>
                    <w:bottom w:val="none" w:sz="0" w:space="0" w:color="auto"/>
                    <w:right w:val="none" w:sz="0" w:space="0" w:color="auto"/>
                  </w:divBdr>
                </w:div>
                <w:div w:id="155152019">
                  <w:marLeft w:val="0"/>
                  <w:marRight w:val="0"/>
                  <w:marTop w:val="0"/>
                  <w:marBottom w:val="0"/>
                  <w:divBdr>
                    <w:top w:val="none" w:sz="0" w:space="0" w:color="auto"/>
                    <w:left w:val="none" w:sz="0" w:space="0" w:color="auto"/>
                    <w:bottom w:val="none" w:sz="0" w:space="0" w:color="auto"/>
                    <w:right w:val="none" w:sz="0" w:space="0" w:color="auto"/>
                  </w:divBdr>
                </w:div>
                <w:div w:id="224410758">
                  <w:marLeft w:val="0"/>
                  <w:marRight w:val="0"/>
                  <w:marTop w:val="0"/>
                  <w:marBottom w:val="0"/>
                  <w:divBdr>
                    <w:top w:val="none" w:sz="0" w:space="0" w:color="auto"/>
                    <w:left w:val="none" w:sz="0" w:space="0" w:color="auto"/>
                    <w:bottom w:val="none" w:sz="0" w:space="0" w:color="auto"/>
                    <w:right w:val="none" w:sz="0" w:space="0" w:color="auto"/>
                  </w:divBdr>
                </w:div>
                <w:div w:id="483087856">
                  <w:marLeft w:val="0"/>
                  <w:marRight w:val="0"/>
                  <w:marTop w:val="0"/>
                  <w:marBottom w:val="0"/>
                  <w:divBdr>
                    <w:top w:val="none" w:sz="0" w:space="0" w:color="auto"/>
                    <w:left w:val="none" w:sz="0" w:space="0" w:color="auto"/>
                    <w:bottom w:val="none" w:sz="0" w:space="0" w:color="auto"/>
                    <w:right w:val="none" w:sz="0" w:space="0" w:color="auto"/>
                  </w:divBdr>
                </w:div>
                <w:div w:id="510879314">
                  <w:marLeft w:val="0"/>
                  <w:marRight w:val="0"/>
                  <w:marTop w:val="0"/>
                  <w:marBottom w:val="0"/>
                  <w:divBdr>
                    <w:top w:val="none" w:sz="0" w:space="0" w:color="auto"/>
                    <w:left w:val="none" w:sz="0" w:space="0" w:color="auto"/>
                    <w:bottom w:val="none" w:sz="0" w:space="0" w:color="auto"/>
                    <w:right w:val="none" w:sz="0" w:space="0" w:color="auto"/>
                  </w:divBdr>
                </w:div>
                <w:div w:id="612322275">
                  <w:marLeft w:val="0"/>
                  <w:marRight w:val="0"/>
                  <w:marTop w:val="0"/>
                  <w:marBottom w:val="0"/>
                  <w:divBdr>
                    <w:top w:val="none" w:sz="0" w:space="0" w:color="auto"/>
                    <w:left w:val="none" w:sz="0" w:space="0" w:color="auto"/>
                    <w:bottom w:val="none" w:sz="0" w:space="0" w:color="auto"/>
                    <w:right w:val="none" w:sz="0" w:space="0" w:color="auto"/>
                  </w:divBdr>
                </w:div>
                <w:div w:id="813303113">
                  <w:marLeft w:val="0"/>
                  <w:marRight w:val="0"/>
                  <w:marTop w:val="0"/>
                  <w:marBottom w:val="0"/>
                  <w:divBdr>
                    <w:top w:val="none" w:sz="0" w:space="0" w:color="auto"/>
                    <w:left w:val="none" w:sz="0" w:space="0" w:color="auto"/>
                    <w:bottom w:val="none" w:sz="0" w:space="0" w:color="auto"/>
                    <w:right w:val="none" w:sz="0" w:space="0" w:color="auto"/>
                  </w:divBdr>
                </w:div>
                <w:div w:id="864253092">
                  <w:marLeft w:val="0"/>
                  <w:marRight w:val="0"/>
                  <w:marTop w:val="0"/>
                  <w:marBottom w:val="0"/>
                  <w:divBdr>
                    <w:top w:val="none" w:sz="0" w:space="0" w:color="auto"/>
                    <w:left w:val="none" w:sz="0" w:space="0" w:color="auto"/>
                    <w:bottom w:val="none" w:sz="0" w:space="0" w:color="auto"/>
                    <w:right w:val="none" w:sz="0" w:space="0" w:color="auto"/>
                  </w:divBdr>
                </w:div>
                <w:div w:id="1198154617">
                  <w:marLeft w:val="0"/>
                  <w:marRight w:val="0"/>
                  <w:marTop w:val="0"/>
                  <w:marBottom w:val="0"/>
                  <w:divBdr>
                    <w:top w:val="none" w:sz="0" w:space="0" w:color="auto"/>
                    <w:left w:val="none" w:sz="0" w:space="0" w:color="auto"/>
                    <w:bottom w:val="none" w:sz="0" w:space="0" w:color="auto"/>
                    <w:right w:val="none" w:sz="0" w:space="0" w:color="auto"/>
                  </w:divBdr>
                </w:div>
                <w:div w:id="1471557983">
                  <w:marLeft w:val="0"/>
                  <w:marRight w:val="0"/>
                  <w:marTop w:val="0"/>
                  <w:marBottom w:val="0"/>
                  <w:divBdr>
                    <w:top w:val="none" w:sz="0" w:space="0" w:color="auto"/>
                    <w:left w:val="none" w:sz="0" w:space="0" w:color="auto"/>
                    <w:bottom w:val="none" w:sz="0" w:space="0" w:color="auto"/>
                    <w:right w:val="none" w:sz="0" w:space="0" w:color="auto"/>
                  </w:divBdr>
                </w:div>
                <w:div w:id="1587495926">
                  <w:marLeft w:val="0"/>
                  <w:marRight w:val="0"/>
                  <w:marTop w:val="0"/>
                  <w:marBottom w:val="0"/>
                  <w:divBdr>
                    <w:top w:val="none" w:sz="0" w:space="0" w:color="auto"/>
                    <w:left w:val="none" w:sz="0" w:space="0" w:color="auto"/>
                    <w:bottom w:val="none" w:sz="0" w:space="0" w:color="auto"/>
                    <w:right w:val="none" w:sz="0" w:space="0" w:color="auto"/>
                  </w:divBdr>
                </w:div>
                <w:div w:id="1675182190">
                  <w:marLeft w:val="0"/>
                  <w:marRight w:val="0"/>
                  <w:marTop w:val="0"/>
                  <w:marBottom w:val="0"/>
                  <w:divBdr>
                    <w:top w:val="none" w:sz="0" w:space="0" w:color="auto"/>
                    <w:left w:val="none" w:sz="0" w:space="0" w:color="auto"/>
                    <w:bottom w:val="none" w:sz="0" w:space="0" w:color="auto"/>
                    <w:right w:val="none" w:sz="0" w:space="0" w:color="auto"/>
                  </w:divBdr>
                </w:div>
                <w:div w:id="1678386669">
                  <w:marLeft w:val="0"/>
                  <w:marRight w:val="0"/>
                  <w:marTop w:val="0"/>
                  <w:marBottom w:val="0"/>
                  <w:divBdr>
                    <w:top w:val="none" w:sz="0" w:space="0" w:color="auto"/>
                    <w:left w:val="none" w:sz="0" w:space="0" w:color="auto"/>
                    <w:bottom w:val="none" w:sz="0" w:space="0" w:color="auto"/>
                    <w:right w:val="none" w:sz="0" w:space="0" w:color="auto"/>
                  </w:divBdr>
                </w:div>
              </w:divsChild>
            </w:div>
            <w:div w:id="1903517335">
              <w:marLeft w:val="0"/>
              <w:marRight w:val="0"/>
              <w:marTop w:val="0"/>
              <w:marBottom w:val="0"/>
              <w:divBdr>
                <w:top w:val="none" w:sz="0" w:space="0" w:color="auto"/>
                <w:left w:val="none" w:sz="0" w:space="0" w:color="auto"/>
                <w:bottom w:val="none" w:sz="0" w:space="0" w:color="auto"/>
                <w:right w:val="none" w:sz="0" w:space="0" w:color="auto"/>
              </w:divBdr>
              <w:divsChild>
                <w:div w:id="9457296">
                  <w:marLeft w:val="0"/>
                  <w:marRight w:val="0"/>
                  <w:marTop w:val="0"/>
                  <w:marBottom w:val="0"/>
                  <w:divBdr>
                    <w:top w:val="none" w:sz="0" w:space="0" w:color="auto"/>
                    <w:left w:val="none" w:sz="0" w:space="0" w:color="auto"/>
                    <w:bottom w:val="none" w:sz="0" w:space="0" w:color="auto"/>
                    <w:right w:val="none" w:sz="0" w:space="0" w:color="auto"/>
                  </w:divBdr>
                </w:div>
                <w:div w:id="42411788">
                  <w:marLeft w:val="0"/>
                  <w:marRight w:val="0"/>
                  <w:marTop w:val="0"/>
                  <w:marBottom w:val="0"/>
                  <w:divBdr>
                    <w:top w:val="none" w:sz="0" w:space="0" w:color="auto"/>
                    <w:left w:val="none" w:sz="0" w:space="0" w:color="auto"/>
                    <w:bottom w:val="none" w:sz="0" w:space="0" w:color="auto"/>
                    <w:right w:val="none" w:sz="0" w:space="0" w:color="auto"/>
                  </w:divBdr>
                </w:div>
                <w:div w:id="68042998">
                  <w:marLeft w:val="0"/>
                  <w:marRight w:val="0"/>
                  <w:marTop w:val="0"/>
                  <w:marBottom w:val="0"/>
                  <w:divBdr>
                    <w:top w:val="none" w:sz="0" w:space="0" w:color="auto"/>
                    <w:left w:val="none" w:sz="0" w:space="0" w:color="auto"/>
                    <w:bottom w:val="none" w:sz="0" w:space="0" w:color="auto"/>
                    <w:right w:val="none" w:sz="0" w:space="0" w:color="auto"/>
                  </w:divBdr>
                </w:div>
                <w:div w:id="114254030">
                  <w:marLeft w:val="0"/>
                  <w:marRight w:val="0"/>
                  <w:marTop w:val="0"/>
                  <w:marBottom w:val="0"/>
                  <w:divBdr>
                    <w:top w:val="none" w:sz="0" w:space="0" w:color="auto"/>
                    <w:left w:val="none" w:sz="0" w:space="0" w:color="auto"/>
                    <w:bottom w:val="none" w:sz="0" w:space="0" w:color="auto"/>
                    <w:right w:val="none" w:sz="0" w:space="0" w:color="auto"/>
                  </w:divBdr>
                </w:div>
                <w:div w:id="266934107">
                  <w:marLeft w:val="0"/>
                  <w:marRight w:val="0"/>
                  <w:marTop w:val="0"/>
                  <w:marBottom w:val="0"/>
                  <w:divBdr>
                    <w:top w:val="none" w:sz="0" w:space="0" w:color="auto"/>
                    <w:left w:val="none" w:sz="0" w:space="0" w:color="auto"/>
                    <w:bottom w:val="none" w:sz="0" w:space="0" w:color="auto"/>
                    <w:right w:val="none" w:sz="0" w:space="0" w:color="auto"/>
                  </w:divBdr>
                </w:div>
                <w:div w:id="275452247">
                  <w:marLeft w:val="0"/>
                  <w:marRight w:val="0"/>
                  <w:marTop w:val="0"/>
                  <w:marBottom w:val="0"/>
                  <w:divBdr>
                    <w:top w:val="none" w:sz="0" w:space="0" w:color="auto"/>
                    <w:left w:val="none" w:sz="0" w:space="0" w:color="auto"/>
                    <w:bottom w:val="none" w:sz="0" w:space="0" w:color="auto"/>
                    <w:right w:val="none" w:sz="0" w:space="0" w:color="auto"/>
                  </w:divBdr>
                </w:div>
                <w:div w:id="524559683">
                  <w:marLeft w:val="0"/>
                  <w:marRight w:val="0"/>
                  <w:marTop w:val="0"/>
                  <w:marBottom w:val="0"/>
                  <w:divBdr>
                    <w:top w:val="none" w:sz="0" w:space="0" w:color="auto"/>
                    <w:left w:val="none" w:sz="0" w:space="0" w:color="auto"/>
                    <w:bottom w:val="none" w:sz="0" w:space="0" w:color="auto"/>
                    <w:right w:val="none" w:sz="0" w:space="0" w:color="auto"/>
                  </w:divBdr>
                </w:div>
                <w:div w:id="549419406">
                  <w:marLeft w:val="0"/>
                  <w:marRight w:val="0"/>
                  <w:marTop w:val="0"/>
                  <w:marBottom w:val="0"/>
                  <w:divBdr>
                    <w:top w:val="none" w:sz="0" w:space="0" w:color="auto"/>
                    <w:left w:val="none" w:sz="0" w:space="0" w:color="auto"/>
                    <w:bottom w:val="none" w:sz="0" w:space="0" w:color="auto"/>
                    <w:right w:val="none" w:sz="0" w:space="0" w:color="auto"/>
                  </w:divBdr>
                </w:div>
                <w:div w:id="865563402">
                  <w:marLeft w:val="0"/>
                  <w:marRight w:val="0"/>
                  <w:marTop w:val="0"/>
                  <w:marBottom w:val="0"/>
                  <w:divBdr>
                    <w:top w:val="none" w:sz="0" w:space="0" w:color="auto"/>
                    <w:left w:val="none" w:sz="0" w:space="0" w:color="auto"/>
                    <w:bottom w:val="none" w:sz="0" w:space="0" w:color="auto"/>
                    <w:right w:val="none" w:sz="0" w:space="0" w:color="auto"/>
                  </w:divBdr>
                </w:div>
                <w:div w:id="1446382690">
                  <w:marLeft w:val="0"/>
                  <w:marRight w:val="0"/>
                  <w:marTop w:val="0"/>
                  <w:marBottom w:val="0"/>
                  <w:divBdr>
                    <w:top w:val="none" w:sz="0" w:space="0" w:color="auto"/>
                    <w:left w:val="none" w:sz="0" w:space="0" w:color="auto"/>
                    <w:bottom w:val="none" w:sz="0" w:space="0" w:color="auto"/>
                    <w:right w:val="none" w:sz="0" w:space="0" w:color="auto"/>
                  </w:divBdr>
                </w:div>
                <w:div w:id="1529249179">
                  <w:marLeft w:val="0"/>
                  <w:marRight w:val="0"/>
                  <w:marTop w:val="0"/>
                  <w:marBottom w:val="0"/>
                  <w:divBdr>
                    <w:top w:val="none" w:sz="0" w:space="0" w:color="auto"/>
                    <w:left w:val="none" w:sz="0" w:space="0" w:color="auto"/>
                    <w:bottom w:val="none" w:sz="0" w:space="0" w:color="auto"/>
                    <w:right w:val="none" w:sz="0" w:space="0" w:color="auto"/>
                  </w:divBdr>
                </w:div>
                <w:div w:id="1575814727">
                  <w:marLeft w:val="0"/>
                  <w:marRight w:val="0"/>
                  <w:marTop w:val="0"/>
                  <w:marBottom w:val="0"/>
                  <w:divBdr>
                    <w:top w:val="none" w:sz="0" w:space="0" w:color="auto"/>
                    <w:left w:val="none" w:sz="0" w:space="0" w:color="auto"/>
                    <w:bottom w:val="none" w:sz="0" w:space="0" w:color="auto"/>
                    <w:right w:val="none" w:sz="0" w:space="0" w:color="auto"/>
                  </w:divBdr>
                </w:div>
                <w:div w:id="1656497041">
                  <w:marLeft w:val="0"/>
                  <w:marRight w:val="0"/>
                  <w:marTop w:val="0"/>
                  <w:marBottom w:val="0"/>
                  <w:divBdr>
                    <w:top w:val="none" w:sz="0" w:space="0" w:color="auto"/>
                    <w:left w:val="none" w:sz="0" w:space="0" w:color="auto"/>
                    <w:bottom w:val="none" w:sz="0" w:space="0" w:color="auto"/>
                    <w:right w:val="none" w:sz="0" w:space="0" w:color="auto"/>
                  </w:divBdr>
                </w:div>
                <w:div w:id="1716344443">
                  <w:marLeft w:val="0"/>
                  <w:marRight w:val="0"/>
                  <w:marTop w:val="0"/>
                  <w:marBottom w:val="0"/>
                  <w:divBdr>
                    <w:top w:val="none" w:sz="0" w:space="0" w:color="auto"/>
                    <w:left w:val="none" w:sz="0" w:space="0" w:color="auto"/>
                    <w:bottom w:val="none" w:sz="0" w:space="0" w:color="auto"/>
                    <w:right w:val="none" w:sz="0" w:space="0" w:color="auto"/>
                  </w:divBdr>
                </w:div>
                <w:div w:id="1814330536">
                  <w:marLeft w:val="0"/>
                  <w:marRight w:val="0"/>
                  <w:marTop w:val="0"/>
                  <w:marBottom w:val="0"/>
                  <w:divBdr>
                    <w:top w:val="none" w:sz="0" w:space="0" w:color="auto"/>
                    <w:left w:val="none" w:sz="0" w:space="0" w:color="auto"/>
                    <w:bottom w:val="none" w:sz="0" w:space="0" w:color="auto"/>
                    <w:right w:val="none" w:sz="0" w:space="0" w:color="auto"/>
                  </w:divBdr>
                </w:div>
                <w:div w:id="1849170461">
                  <w:marLeft w:val="0"/>
                  <w:marRight w:val="0"/>
                  <w:marTop w:val="0"/>
                  <w:marBottom w:val="0"/>
                  <w:divBdr>
                    <w:top w:val="none" w:sz="0" w:space="0" w:color="auto"/>
                    <w:left w:val="none" w:sz="0" w:space="0" w:color="auto"/>
                    <w:bottom w:val="none" w:sz="0" w:space="0" w:color="auto"/>
                    <w:right w:val="none" w:sz="0" w:space="0" w:color="auto"/>
                  </w:divBdr>
                </w:div>
                <w:div w:id="1888908560">
                  <w:marLeft w:val="0"/>
                  <w:marRight w:val="0"/>
                  <w:marTop w:val="0"/>
                  <w:marBottom w:val="0"/>
                  <w:divBdr>
                    <w:top w:val="none" w:sz="0" w:space="0" w:color="auto"/>
                    <w:left w:val="none" w:sz="0" w:space="0" w:color="auto"/>
                    <w:bottom w:val="none" w:sz="0" w:space="0" w:color="auto"/>
                    <w:right w:val="none" w:sz="0" w:space="0" w:color="auto"/>
                  </w:divBdr>
                </w:div>
                <w:div w:id="1937011034">
                  <w:marLeft w:val="0"/>
                  <w:marRight w:val="0"/>
                  <w:marTop w:val="0"/>
                  <w:marBottom w:val="0"/>
                  <w:divBdr>
                    <w:top w:val="none" w:sz="0" w:space="0" w:color="auto"/>
                    <w:left w:val="none" w:sz="0" w:space="0" w:color="auto"/>
                    <w:bottom w:val="none" w:sz="0" w:space="0" w:color="auto"/>
                    <w:right w:val="none" w:sz="0" w:space="0" w:color="auto"/>
                  </w:divBdr>
                </w:div>
                <w:div w:id="2000111466">
                  <w:marLeft w:val="0"/>
                  <w:marRight w:val="0"/>
                  <w:marTop w:val="0"/>
                  <w:marBottom w:val="0"/>
                  <w:divBdr>
                    <w:top w:val="none" w:sz="0" w:space="0" w:color="auto"/>
                    <w:left w:val="none" w:sz="0" w:space="0" w:color="auto"/>
                    <w:bottom w:val="none" w:sz="0" w:space="0" w:color="auto"/>
                    <w:right w:val="none" w:sz="0" w:space="0" w:color="auto"/>
                  </w:divBdr>
                </w:div>
                <w:div w:id="203379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338015">
      <w:bodyDiv w:val="1"/>
      <w:marLeft w:val="0"/>
      <w:marRight w:val="0"/>
      <w:marTop w:val="0"/>
      <w:marBottom w:val="0"/>
      <w:divBdr>
        <w:top w:val="none" w:sz="0" w:space="0" w:color="auto"/>
        <w:left w:val="none" w:sz="0" w:space="0" w:color="auto"/>
        <w:bottom w:val="none" w:sz="0" w:space="0" w:color="auto"/>
        <w:right w:val="none" w:sz="0" w:space="0" w:color="auto"/>
      </w:divBdr>
      <w:divsChild>
        <w:div w:id="295180676">
          <w:marLeft w:val="0"/>
          <w:marRight w:val="0"/>
          <w:marTop w:val="0"/>
          <w:marBottom w:val="0"/>
          <w:divBdr>
            <w:top w:val="none" w:sz="0" w:space="0" w:color="auto"/>
            <w:left w:val="none" w:sz="0" w:space="0" w:color="auto"/>
            <w:bottom w:val="none" w:sz="0" w:space="0" w:color="auto"/>
            <w:right w:val="none" w:sz="0" w:space="0" w:color="auto"/>
          </w:divBdr>
          <w:divsChild>
            <w:div w:id="1141772603">
              <w:marLeft w:val="0"/>
              <w:marRight w:val="0"/>
              <w:marTop w:val="0"/>
              <w:marBottom w:val="0"/>
              <w:divBdr>
                <w:top w:val="none" w:sz="0" w:space="0" w:color="auto"/>
                <w:left w:val="none" w:sz="0" w:space="0" w:color="auto"/>
                <w:bottom w:val="none" w:sz="0" w:space="0" w:color="auto"/>
                <w:right w:val="none" w:sz="0" w:space="0" w:color="auto"/>
              </w:divBdr>
              <w:divsChild>
                <w:div w:id="419520368">
                  <w:marLeft w:val="0"/>
                  <w:marRight w:val="0"/>
                  <w:marTop w:val="0"/>
                  <w:marBottom w:val="0"/>
                  <w:divBdr>
                    <w:top w:val="none" w:sz="0" w:space="0" w:color="auto"/>
                    <w:left w:val="none" w:sz="0" w:space="0" w:color="auto"/>
                    <w:bottom w:val="none" w:sz="0" w:space="0" w:color="auto"/>
                    <w:right w:val="none" w:sz="0" w:space="0" w:color="auto"/>
                  </w:divBdr>
                </w:div>
                <w:div w:id="537091083">
                  <w:marLeft w:val="0"/>
                  <w:marRight w:val="0"/>
                  <w:marTop w:val="0"/>
                  <w:marBottom w:val="0"/>
                  <w:divBdr>
                    <w:top w:val="none" w:sz="0" w:space="0" w:color="auto"/>
                    <w:left w:val="none" w:sz="0" w:space="0" w:color="auto"/>
                    <w:bottom w:val="none" w:sz="0" w:space="0" w:color="auto"/>
                    <w:right w:val="none" w:sz="0" w:space="0" w:color="auto"/>
                  </w:divBdr>
                </w:div>
                <w:div w:id="561716036">
                  <w:marLeft w:val="0"/>
                  <w:marRight w:val="0"/>
                  <w:marTop w:val="0"/>
                  <w:marBottom w:val="0"/>
                  <w:divBdr>
                    <w:top w:val="none" w:sz="0" w:space="0" w:color="auto"/>
                    <w:left w:val="none" w:sz="0" w:space="0" w:color="auto"/>
                    <w:bottom w:val="none" w:sz="0" w:space="0" w:color="auto"/>
                    <w:right w:val="none" w:sz="0" w:space="0" w:color="auto"/>
                  </w:divBdr>
                </w:div>
                <w:div w:id="630597112">
                  <w:marLeft w:val="0"/>
                  <w:marRight w:val="0"/>
                  <w:marTop w:val="0"/>
                  <w:marBottom w:val="0"/>
                  <w:divBdr>
                    <w:top w:val="none" w:sz="0" w:space="0" w:color="auto"/>
                    <w:left w:val="none" w:sz="0" w:space="0" w:color="auto"/>
                    <w:bottom w:val="none" w:sz="0" w:space="0" w:color="auto"/>
                    <w:right w:val="none" w:sz="0" w:space="0" w:color="auto"/>
                  </w:divBdr>
                </w:div>
                <w:div w:id="865018771">
                  <w:marLeft w:val="0"/>
                  <w:marRight w:val="0"/>
                  <w:marTop w:val="0"/>
                  <w:marBottom w:val="0"/>
                  <w:divBdr>
                    <w:top w:val="none" w:sz="0" w:space="0" w:color="auto"/>
                    <w:left w:val="none" w:sz="0" w:space="0" w:color="auto"/>
                    <w:bottom w:val="none" w:sz="0" w:space="0" w:color="auto"/>
                    <w:right w:val="none" w:sz="0" w:space="0" w:color="auto"/>
                  </w:divBdr>
                </w:div>
                <w:div w:id="1095244272">
                  <w:marLeft w:val="0"/>
                  <w:marRight w:val="0"/>
                  <w:marTop w:val="0"/>
                  <w:marBottom w:val="0"/>
                  <w:divBdr>
                    <w:top w:val="none" w:sz="0" w:space="0" w:color="auto"/>
                    <w:left w:val="none" w:sz="0" w:space="0" w:color="auto"/>
                    <w:bottom w:val="none" w:sz="0" w:space="0" w:color="auto"/>
                    <w:right w:val="none" w:sz="0" w:space="0" w:color="auto"/>
                  </w:divBdr>
                </w:div>
                <w:div w:id="1191802094">
                  <w:marLeft w:val="0"/>
                  <w:marRight w:val="0"/>
                  <w:marTop w:val="0"/>
                  <w:marBottom w:val="0"/>
                  <w:divBdr>
                    <w:top w:val="none" w:sz="0" w:space="0" w:color="auto"/>
                    <w:left w:val="none" w:sz="0" w:space="0" w:color="auto"/>
                    <w:bottom w:val="none" w:sz="0" w:space="0" w:color="auto"/>
                    <w:right w:val="none" w:sz="0" w:space="0" w:color="auto"/>
                  </w:divBdr>
                </w:div>
                <w:div w:id="1243955978">
                  <w:marLeft w:val="0"/>
                  <w:marRight w:val="0"/>
                  <w:marTop w:val="0"/>
                  <w:marBottom w:val="0"/>
                  <w:divBdr>
                    <w:top w:val="none" w:sz="0" w:space="0" w:color="auto"/>
                    <w:left w:val="none" w:sz="0" w:space="0" w:color="auto"/>
                    <w:bottom w:val="none" w:sz="0" w:space="0" w:color="auto"/>
                    <w:right w:val="none" w:sz="0" w:space="0" w:color="auto"/>
                  </w:divBdr>
                </w:div>
                <w:div w:id="1276406563">
                  <w:marLeft w:val="0"/>
                  <w:marRight w:val="0"/>
                  <w:marTop w:val="0"/>
                  <w:marBottom w:val="0"/>
                  <w:divBdr>
                    <w:top w:val="none" w:sz="0" w:space="0" w:color="auto"/>
                    <w:left w:val="none" w:sz="0" w:space="0" w:color="auto"/>
                    <w:bottom w:val="none" w:sz="0" w:space="0" w:color="auto"/>
                    <w:right w:val="none" w:sz="0" w:space="0" w:color="auto"/>
                  </w:divBdr>
                </w:div>
                <w:div w:id="1524519604">
                  <w:marLeft w:val="0"/>
                  <w:marRight w:val="0"/>
                  <w:marTop w:val="0"/>
                  <w:marBottom w:val="0"/>
                  <w:divBdr>
                    <w:top w:val="none" w:sz="0" w:space="0" w:color="auto"/>
                    <w:left w:val="none" w:sz="0" w:space="0" w:color="auto"/>
                    <w:bottom w:val="none" w:sz="0" w:space="0" w:color="auto"/>
                    <w:right w:val="none" w:sz="0" w:space="0" w:color="auto"/>
                  </w:divBdr>
                </w:div>
                <w:div w:id="1693192370">
                  <w:marLeft w:val="0"/>
                  <w:marRight w:val="0"/>
                  <w:marTop w:val="0"/>
                  <w:marBottom w:val="0"/>
                  <w:divBdr>
                    <w:top w:val="none" w:sz="0" w:space="0" w:color="auto"/>
                    <w:left w:val="none" w:sz="0" w:space="0" w:color="auto"/>
                    <w:bottom w:val="none" w:sz="0" w:space="0" w:color="auto"/>
                    <w:right w:val="none" w:sz="0" w:space="0" w:color="auto"/>
                  </w:divBdr>
                </w:div>
                <w:div w:id="1837262044">
                  <w:marLeft w:val="0"/>
                  <w:marRight w:val="0"/>
                  <w:marTop w:val="0"/>
                  <w:marBottom w:val="0"/>
                  <w:divBdr>
                    <w:top w:val="none" w:sz="0" w:space="0" w:color="auto"/>
                    <w:left w:val="none" w:sz="0" w:space="0" w:color="auto"/>
                    <w:bottom w:val="none" w:sz="0" w:space="0" w:color="auto"/>
                    <w:right w:val="none" w:sz="0" w:space="0" w:color="auto"/>
                  </w:divBdr>
                </w:div>
                <w:div w:id="1903179747">
                  <w:marLeft w:val="0"/>
                  <w:marRight w:val="0"/>
                  <w:marTop w:val="0"/>
                  <w:marBottom w:val="0"/>
                  <w:divBdr>
                    <w:top w:val="none" w:sz="0" w:space="0" w:color="auto"/>
                    <w:left w:val="none" w:sz="0" w:space="0" w:color="auto"/>
                    <w:bottom w:val="none" w:sz="0" w:space="0" w:color="auto"/>
                    <w:right w:val="none" w:sz="0" w:space="0" w:color="auto"/>
                  </w:divBdr>
                </w:div>
              </w:divsChild>
            </w:div>
            <w:div w:id="2084984317">
              <w:marLeft w:val="0"/>
              <w:marRight w:val="0"/>
              <w:marTop w:val="0"/>
              <w:marBottom w:val="0"/>
              <w:divBdr>
                <w:top w:val="none" w:sz="0" w:space="0" w:color="auto"/>
                <w:left w:val="none" w:sz="0" w:space="0" w:color="auto"/>
                <w:bottom w:val="none" w:sz="0" w:space="0" w:color="auto"/>
                <w:right w:val="none" w:sz="0" w:space="0" w:color="auto"/>
              </w:divBdr>
              <w:divsChild>
                <w:div w:id="87236863">
                  <w:marLeft w:val="0"/>
                  <w:marRight w:val="0"/>
                  <w:marTop w:val="0"/>
                  <w:marBottom w:val="0"/>
                  <w:divBdr>
                    <w:top w:val="none" w:sz="0" w:space="0" w:color="auto"/>
                    <w:left w:val="none" w:sz="0" w:space="0" w:color="auto"/>
                    <w:bottom w:val="none" w:sz="0" w:space="0" w:color="auto"/>
                    <w:right w:val="none" w:sz="0" w:space="0" w:color="auto"/>
                  </w:divBdr>
                </w:div>
                <w:div w:id="110563018">
                  <w:marLeft w:val="0"/>
                  <w:marRight w:val="0"/>
                  <w:marTop w:val="0"/>
                  <w:marBottom w:val="0"/>
                  <w:divBdr>
                    <w:top w:val="none" w:sz="0" w:space="0" w:color="auto"/>
                    <w:left w:val="none" w:sz="0" w:space="0" w:color="auto"/>
                    <w:bottom w:val="none" w:sz="0" w:space="0" w:color="auto"/>
                    <w:right w:val="none" w:sz="0" w:space="0" w:color="auto"/>
                  </w:divBdr>
                </w:div>
                <w:div w:id="144198962">
                  <w:marLeft w:val="0"/>
                  <w:marRight w:val="0"/>
                  <w:marTop w:val="0"/>
                  <w:marBottom w:val="0"/>
                  <w:divBdr>
                    <w:top w:val="none" w:sz="0" w:space="0" w:color="auto"/>
                    <w:left w:val="none" w:sz="0" w:space="0" w:color="auto"/>
                    <w:bottom w:val="none" w:sz="0" w:space="0" w:color="auto"/>
                    <w:right w:val="none" w:sz="0" w:space="0" w:color="auto"/>
                  </w:divBdr>
                </w:div>
                <w:div w:id="187303412">
                  <w:marLeft w:val="0"/>
                  <w:marRight w:val="0"/>
                  <w:marTop w:val="0"/>
                  <w:marBottom w:val="0"/>
                  <w:divBdr>
                    <w:top w:val="none" w:sz="0" w:space="0" w:color="auto"/>
                    <w:left w:val="none" w:sz="0" w:space="0" w:color="auto"/>
                    <w:bottom w:val="none" w:sz="0" w:space="0" w:color="auto"/>
                    <w:right w:val="none" w:sz="0" w:space="0" w:color="auto"/>
                  </w:divBdr>
                </w:div>
                <w:div w:id="202788613">
                  <w:marLeft w:val="0"/>
                  <w:marRight w:val="0"/>
                  <w:marTop w:val="0"/>
                  <w:marBottom w:val="0"/>
                  <w:divBdr>
                    <w:top w:val="none" w:sz="0" w:space="0" w:color="auto"/>
                    <w:left w:val="none" w:sz="0" w:space="0" w:color="auto"/>
                    <w:bottom w:val="none" w:sz="0" w:space="0" w:color="auto"/>
                    <w:right w:val="none" w:sz="0" w:space="0" w:color="auto"/>
                  </w:divBdr>
                </w:div>
                <w:div w:id="713390145">
                  <w:marLeft w:val="0"/>
                  <w:marRight w:val="0"/>
                  <w:marTop w:val="0"/>
                  <w:marBottom w:val="0"/>
                  <w:divBdr>
                    <w:top w:val="none" w:sz="0" w:space="0" w:color="auto"/>
                    <w:left w:val="none" w:sz="0" w:space="0" w:color="auto"/>
                    <w:bottom w:val="none" w:sz="0" w:space="0" w:color="auto"/>
                    <w:right w:val="none" w:sz="0" w:space="0" w:color="auto"/>
                  </w:divBdr>
                </w:div>
                <w:div w:id="724959996">
                  <w:marLeft w:val="0"/>
                  <w:marRight w:val="0"/>
                  <w:marTop w:val="0"/>
                  <w:marBottom w:val="0"/>
                  <w:divBdr>
                    <w:top w:val="none" w:sz="0" w:space="0" w:color="auto"/>
                    <w:left w:val="none" w:sz="0" w:space="0" w:color="auto"/>
                    <w:bottom w:val="none" w:sz="0" w:space="0" w:color="auto"/>
                    <w:right w:val="none" w:sz="0" w:space="0" w:color="auto"/>
                  </w:divBdr>
                </w:div>
                <w:div w:id="1142423681">
                  <w:marLeft w:val="0"/>
                  <w:marRight w:val="0"/>
                  <w:marTop w:val="0"/>
                  <w:marBottom w:val="0"/>
                  <w:divBdr>
                    <w:top w:val="none" w:sz="0" w:space="0" w:color="auto"/>
                    <w:left w:val="none" w:sz="0" w:space="0" w:color="auto"/>
                    <w:bottom w:val="none" w:sz="0" w:space="0" w:color="auto"/>
                    <w:right w:val="none" w:sz="0" w:space="0" w:color="auto"/>
                  </w:divBdr>
                </w:div>
                <w:div w:id="1217159832">
                  <w:marLeft w:val="0"/>
                  <w:marRight w:val="0"/>
                  <w:marTop w:val="0"/>
                  <w:marBottom w:val="0"/>
                  <w:divBdr>
                    <w:top w:val="none" w:sz="0" w:space="0" w:color="auto"/>
                    <w:left w:val="none" w:sz="0" w:space="0" w:color="auto"/>
                    <w:bottom w:val="none" w:sz="0" w:space="0" w:color="auto"/>
                    <w:right w:val="none" w:sz="0" w:space="0" w:color="auto"/>
                  </w:divBdr>
                </w:div>
                <w:div w:id="1331063253">
                  <w:marLeft w:val="0"/>
                  <w:marRight w:val="0"/>
                  <w:marTop w:val="0"/>
                  <w:marBottom w:val="0"/>
                  <w:divBdr>
                    <w:top w:val="none" w:sz="0" w:space="0" w:color="auto"/>
                    <w:left w:val="none" w:sz="0" w:space="0" w:color="auto"/>
                    <w:bottom w:val="none" w:sz="0" w:space="0" w:color="auto"/>
                    <w:right w:val="none" w:sz="0" w:space="0" w:color="auto"/>
                  </w:divBdr>
                </w:div>
                <w:div w:id="1332027064">
                  <w:marLeft w:val="0"/>
                  <w:marRight w:val="0"/>
                  <w:marTop w:val="0"/>
                  <w:marBottom w:val="0"/>
                  <w:divBdr>
                    <w:top w:val="none" w:sz="0" w:space="0" w:color="auto"/>
                    <w:left w:val="none" w:sz="0" w:space="0" w:color="auto"/>
                    <w:bottom w:val="none" w:sz="0" w:space="0" w:color="auto"/>
                    <w:right w:val="none" w:sz="0" w:space="0" w:color="auto"/>
                  </w:divBdr>
                </w:div>
                <w:div w:id="1475952518">
                  <w:marLeft w:val="0"/>
                  <w:marRight w:val="0"/>
                  <w:marTop w:val="0"/>
                  <w:marBottom w:val="0"/>
                  <w:divBdr>
                    <w:top w:val="none" w:sz="0" w:space="0" w:color="auto"/>
                    <w:left w:val="none" w:sz="0" w:space="0" w:color="auto"/>
                    <w:bottom w:val="none" w:sz="0" w:space="0" w:color="auto"/>
                    <w:right w:val="none" w:sz="0" w:space="0" w:color="auto"/>
                  </w:divBdr>
                </w:div>
                <w:div w:id="1557203686">
                  <w:marLeft w:val="0"/>
                  <w:marRight w:val="0"/>
                  <w:marTop w:val="0"/>
                  <w:marBottom w:val="0"/>
                  <w:divBdr>
                    <w:top w:val="none" w:sz="0" w:space="0" w:color="auto"/>
                    <w:left w:val="none" w:sz="0" w:space="0" w:color="auto"/>
                    <w:bottom w:val="none" w:sz="0" w:space="0" w:color="auto"/>
                    <w:right w:val="none" w:sz="0" w:space="0" w:color="auto"/>
                  </w:divBdr>
                </w:div>
                <w:div w:id="1595623962">
                  <w:marLeft w:val="0"/>
                  <w:marRight w:val="0"/>
                  <w:marTop w:val="0"/>
                  <w:marBottom w:val="0"/>
                  <w:divBdr>
                    <w:top w:val="none" w:sz="0" w:space="0" w:color="auto"/>
                    <w:left w:val="none" w:sz="0" w:space="0" w:color="auto"/>
                    <w:bottom w:val="none" w:sz="0" w:space="0" w:color="auto"/>
                    <w:right w:val="none" w:sz="0" w:space="0" w:color="auto"/>
                  </w:divBdr>
                </w:div>
                <w:div w:id="1699432474">
                  <w:marLeft w:val="0"/>
                  <w:marRight w:val="0"/>
                  <w:marTop w:val="0"/>
                  <w:marBottom w:val="0"/>
                  <w:divBdr>
                    <w:top w:val="none" w:sz="0" w:space="0" w:color="auto"/>
                    <w:left w:val="none" w:sz="0" w:space="0" w:color="auto"/>
                    <w:bottom w:val="none" w:sz="0" w:space="0" w:color="auto"/>
                    <w:right w:val="none" w:sz="0" w:space="0" w:color="auto"/>
                  </w:divBdr>
                </w:div>
                <w:div w:id="1714847049">
                  <w:marLeft w:val="0"/>
                  <w:marRight w:val="0"/>
                  <w:marTop w:val="0"/>
                  <w:marBottom w:val="0"/>
                  <w:divBdr>
                    <w:top w:val="none" w:sz="0" w:space="0" w:color="auto"/>
                    <w:left w:val="none" w:sz="0" w:space="0" w:color="auto"/>
                    <w:bottom w:val="none" w:sz="0" w:space="0" w:color="auto"/>
                    <w:right w:val="none" w:sz="0" w:space="0" w:color="auto"/>
                  </w:divBdr>
                </w:div>
                <w:div w:id="1824200677">
                  <w:marLeft w:val="0"/>
                  <w:marRight w:val="0"/>
                  <w:marTop w:val="0"/>
                  <w:marBottom w:val="0"/>
                  <w:divBdr>
                    <w:top w:val="none" w:sz="0" w:space="0" w:color="auto"/>
                    <w:left w:val="none" w:sz="0" w:space="0" w:color="auto"/>
                    <w:bottom w:val="none" w:sz="0" w:space="0" w:color="auto"/>
                    <w:right w:val="none" w:sz="0" w:space="0" w:color="auto"/>
                  </w:divBdr>
                </w:div>
                <w:div w:id="1845706827">
                  <w:marLeft w:val="0"/>
                  <w:marRight w:val="0"/>
                  <w:marTop w:val="0"/>
                  <w:marBottom w:val="0"/>
                  <w:divBdr>
                    <w:top w:val="none" w:sz="0" w:space="0" w:color="auto"/>
                    <w:left w:val="none" w:sz="0" w:space="0" w:color="auto"/>
                    <w:bottom w:val="none" w:sz="0" w:space="0" w:color="auto"/>
                    <w:right w:val="none" w:sz="0" w:space="0" w:color="auto"/>
                  </w:divBdr>
                </w:div>
                <w:div w:id="1996907723">
                  <w:marLeft w:val="0"/>
                  <w:marRight w:val="0"/>
                  <w:marTop w:val="0"/>
                  <w:marBottom w:val="0"/>
                  <w:divBdr>
                    <w:top w:val="none" w:sz="0" w:space="0" w:color="auto"/>
                    <w:left w:val="none" w:sz="0" w:space="0" w:color="auto"/>
                    <w:bottom w:val="none" w:sz="0" w:space="0" w:color="auto"/>
                    <w:right w:val="none" w:sz="0" w:space="0" w:color="auto"/>
                  </w:divBdr>
                </w:div>
                <w:div w:id="20889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911977">
      <w:bodyDiv w:val="1"/>
      <w:marLeft w:val="0"/>
      <w:marRight w:val="0"/>
      <w:marTop w:val="0"/>
      <w:marBottom w:val="0"/>
      <w:divBdr>
        <w:top w:val="none" w:sz="0" w:space="0" w:color="auto"/>
        <w:left w:val="none" w:sz="0" w:space="0" w:color="auto"/>
        <w:bottom w:val="none" w:sz="0" w:space="0" w:color="auto"/>
        <w:right w:val="none" w:sz="0" w:space="0" w:color="auto"/>
      </w:divBdr>
      <w:divsChild>
        <w:div w:id="13070509">
          <w:marLeft w:val="0"/>
          <w:marRight w:val="0"/>
          <w:marTop w:val="0"/>
          <w:marBottom w:val="0"/>
          <w:divBdr>
            <w:top w:val="none" w:sz="0" w:space="0" w:color="auto"/>
            <w:left w:val="none" w:sz="0" w:space="0" w:color="auto"/>
            <w:bottom w:val="none" w:sz="0" w:space="0" w:color="auto"/>
            <w:right w:val="none" w:sz="0" w:space="0" w:color="auto"/>
          </w:divBdr>
        </w:div>
        <w:div w:id="23023865">
          <w:marLeft w:val="0"/>
          <w:marRight w:val="0"/>
          <w:marTop w:val="0"/>
          <w:marBottom w:val="0"/>
          <w:divBdr>
            <w:top w:val="none" w:sz="0" w:space="0" w:color="auto"/>
            <w:left w:val="none" w:sz="0" w:space="0" w:color="auto"/>
            <w:bottom w:val="none" w:sz="0" w:space="0" w:color="auto"/>
            <w:right w:val="none" w:sz="0" w:space="0" w:color="auto"/>
          </w:divBdr>
        </w:div>
        <w:div w:id="38820109">
          <w:marLeft w:val="0"/>
          <w:marRight w:val="0"/>
          <w:marTop w:val="0"/>
          <w:marBottom w:val="0"/>
          <w:divBdr>
            <w:top w:val="none" w:sz="0" w:space="0" w:color="auto"/>
            <w:left w:val="none" w:sz="0" w:space="0" w:color="auto"/>
            <w:bottom w:val="none" w:sz="0" w:space="0" w:color="auto"/>
            <w:right w:val="none" w:sz="0" w:space="0" w:color="auto"/>
          </w:divBdr>
        </w:div>
        <w:div w:id="51270953">
          <w:marLeft w:val="0"/>
          <w:marRight w:val="0"/>
          <w:marTop w:val="0"/>
          <w:marBottom w:val="0"/>
          <w:divBdr>
            <w:top w:val="none" w:sz="0" w:space="0" w:color="auto"/>
            <w:left w:val="none" w:sz="0" w:space="0" w:color="auto"/>
            <w:bottom w:val="none" w:sz="0" w:space="0" w:color="auto"/>
            <w:right w:val="none" w:sz="0" w:space="0" w:color="auto"/>
          </w:divBdr>
        </w:div>
        <w:div w:id="66848514">
          <w:marLeft w:val="0"/>
          <w:marRight w:val="0"/>
          <w:marTop w:val="0"/>
          <w:marBottom w:val="0"/>
          <w:divBdr>
            <w:top w:val="none" w:sz="0" w:space="0" w:color="auto"/>
            <w:left w:val="none" w:sz="0" w:space="0" w:color="auto"/>
            <w:bottom w:val="none" w:sz="0" w:space="0" w:color="auto"/>
            <w:right w:val="none" w:sz="0" w:space="0" w:color="auto"/>
          </w:divBdr>
        </w:div>
        <w:div w:id="87848251">
          <w:marLeft w:val="0"/>
          <w:marRight w:val="0"/>
          <w:marTop w:val="0"/>
          <w:marBottom w:val="0"/>
          <w:divBdr>
            <w:top w:val="none" w:sz="0" w:space="0" w:color="auto"/>
            <w:left w:val="none" w:sz="0" w:space="0" w:color="auto"/>
            <w:bottom w:val="none" w:sz="0" w:space="0" w:color="auto"/>
            <w:right w:val="none" w:sz="0" w:space="0" w:color="auto"/>
          </w:divBdr>
        </w:div>
        <w:div w:id="143006998">
          <w:marLeft w:val="0"/>
          <w:marRight w:val="0"/>
          <w:marTop w:val="0"/>
          <w:marBottom w:val="0"/>
          <w:divBdr>
            <w:top w:val="none" w:sz="0" w:space="0" w:color="auto"/>
            <w:left w:val="none" w:sz="0" w:space="0" w:color="auto"/>
            <w:bottom w:val="none" w:sz="0" w:space="0" w:color="auto"/>
            <w:right w:val="none" w:sz="0" w:space="0" w:color="auto"/>
          </w:divBdr>
        </w:div>
        <w:div w:id="150218041">
          <w:marLeft w:val="0"/>
          <w:marRight w:val="0"/>
          <w:marTop w:val="0"/>
          <w:marBottom w:val="0"/>
          <w:divBdr>
            <w:top w:val="none" w:sz="0" w:space="0" w:color="auto"/>
            <w:left w:val="none" w:sz="0" w:space="0" w:color="auto"/>
            <w:bottom w:val="none" w:sz="0" w:space="0" w:color="auto"/>
            <w:right w:val="none" w:sz="0" w:space="0" w:color="auto"/>
          </w:divBdr>
        </w:div>
        <w:div w:id="179009927">
          <w:marLeft w:val="0"/>
          <w:marRight w:val="0"/>
          <w:marTop w:val="0"/>
          <w:marBottom w:val="0"/>
          <w:divBdr>
            <w:top w:val="none" w:sz="0" w:space="0" w:color="auto"/>
            <w:left w:val="none" w:sz="0" w:space="0" w:color="auto"/>
            <w:bottom w:val="none" w:sz="0" w:space="0" w:color="auto"/>
            <w:right w:val="none" w:sz="0" w:space="0" w:color="auto"/>
          </w:divBdr>
        </w:div>
        <w:div w:id="184372409">
          <w:marLeft w:val="0"/>
          <w:marRight w:val="0"/>
          <w:marTop w:val="0"/>
          <w:marBottom w:val="0"/>
          <w:divBdr>
            <w:top w:val="none" w:sz="0" w:space="0" w:color="auto"/>
            <w:left w:val="none" w:sz="0" w:space="0" w:color="auto"/>
            <w:bottom w:val="none" w:sz="0" w:space="0" w:color="auto"/>
            <w:right w:val="none" w:sz="0" w:space="0" w:color="auto"/>
          </w:divBdr>
        </w:div>
        <w:div w:id="187648242">
          <w:marLeft w:val="0"/>
          <w:marRight w:val="0"/>
          <w:marTop w:val="0"/>
          <w:marBottom w:val="0"/>
          <w:divBdr>
            <w:top w:val="none" w:sz="0" w:space="0" w:color="auto"/>
            <w:left w:val="none" w:sz="0" w:space="0" w:color="auto"/>
            <w:bottom w:val="none" w:sz="0" w:space="0" w:color="auto"/>
            <w:right w:val="none" w:sz="0" w:space="0" w:color="auto"/>
          </w:divBdr>
        </w:div>
        <w:div w:id="235895044">
          <w:marLeft w:val="0"/>
          <w:marRight w:val="0"/>
          <w:marTop w:val="0"/>
          <w:marBottom w:val="0"/>
          <w:divBdr>
            <w:top w:val="none" w:sz="0" w:space="0" w:color="auto"/>
            <w:left w:val="none" w:sz="0" w:space="0" w:color="auto"/>
            <w:bottom w:val="none" w:sz="0" w:space="0" w:color="auto"/>
            <w:right w:val="none" w:sz="0" w:space="0" w:color="auto"/>
          </w:divBdr>
        </w:div>
        <w:div w:id="326370007">
          <w:marLeft w:val="0"/>
          <w:marRight w:val="0"/>
          <w:marTop w:val="0"/>
          <w:marBottom w:val="0"/>
          <w:divBdr>
            <w:top w:val="none" w:sz="0" w:space="0" w:color="auto"/>
            <w:left w:val="none" w:sz="0" w:space="0" w:color="auto"/>
            <w:bottom w:val="none" w:sz="0" w:space="0" w:color="auto"/>
            <w:right w:val="none" w:sz="0" w:space="0" w:color="auto"/>
          </w:divBdr>
        </w:div>
        <w:div w:id="361397114">
          <w:marLeft w:val="0"/>
          <w:marRight w:val="0"/>
          <w:marTop w:val="0"/>
          <w:marBottom w:val="0"/>
          <w:divBdr>
            <w:top w:val="none" w:sz="0" w:space="0" w:color="auto"/>
            <w:left w:val="none" w:sz="0" w:space="0" w:color="auto"/>
            <w:bottom w:val="none" w:sz="0" w:space="0" w:color="auto"/>
            <w:right w:val="none" w:sz="0" w:space="0" w:color="auto"/>
          </w:divBdr>
        </w:div>
        <w:div w:id="412971406">
          <w:marLeft w:val="0"/>
          <w:marRight w:val="0"/>
          <w:marTop w:val="0"/>
          <w:marBottom w:val="0"/>
          <w:divBdr>
            <w:top w:val="none" w:sz="0" w:space="0" w:color="auto"/>
            <w:left w:val="none" w:sz="0" w:space="0" w:color="auto"/>
            <w:bottom w:val="none" w:sz="0" w:space="0" w:color="auto"/>
            <w:right w:val="none" w:sz="0" w:space="0" w:color="auto"/>
          </w:divBdr>
        </w:div>
        <w:div w:id="472605112">
          <w:marLeft w:val="0"/>
          <w:marRight w:val="0"/>
          <w:marTop w:val="0"/>
          <w:marBottom w:val="0"/>
          <w:divBdr>
            <w:top w:val="none" w:sz="0" w:space="0" w:color="auto"/>
            <w:left w:val="none" w:sz="0" w:space="0" w:color="auto"/>
            <w:bottom w:val="none" w:sz="0" w:space="0" w:color="auto"/>
            <w:right w:val="none" w:sz="0" w:space="0" w:color="auto"/>
          </w:divBdr>
        </w:div>
        <w:div w:id="505094471">
          <w:marLeft w:val="0"/>
          <w:marRight w:val="0"/>
          <w:marTop w:val="0"/>
          <w:marBottom w:val="0"/>
          <w:divBdr>
            <w:top w:val="none" w:sz="0" w:space="0" w:color="auto"/>
            <w:left w:val="none" w:sz="0" w:space="0" w:color="auto"/>
            <w:bottom w:val="none" w:sz="0" w:space="0" w:color="auto"/>
            <w:right w:val="none" w:sz="0" w:space="0" w:color="auto"/>
          </w:divBdr>
        </w:div>
        <w:div w:id="768157760">
          <w:marLeft w:val="0"/>
          <w:marRight w:val="0"/>
          <w:marTop w:val="0"/>
          <w:marBottom w:val="0"/>
          <w:divBdr>
            <w:top w:val="none" w:sz="0" w:space="0" w:color="auto"/>
            <w:left w:val="none" w:sz="0" w:space="0" w:color="auto"/>
            <w:bottom w:val="none" w:sz="0" w:space="0" w:color="auto"/>
            <w:right w:val="none" w:sz="0" w:space="0" w:color="auto"/>
          </w:divBdr>
        </w:div>
        <w:div w:id="852912742">
          <w:marLeft w:val="0"/>
          <w:marRight w:val="0"/>
          <w:marTop w:val="0"/>
          <w:marBottom w:val="0"/>
          <w:divBdr>
            <w:top w:val="none" w:sz="0" w:space="0" w:color="auto"/>
            <w:left w:val="none" w:sz="0" w:space="0" w:color="auto"/>
            <w:bottom w:val="none" w:sz="0" w:space="0" w:color="auto"/>
            <w:right w:val="none" w:sz="0" w:space="0" w:color="auto"/>
          </w:divBdr>
        </w:div>
        <w:div w:id="878320223">
          <w:marLeft w:val="0"/>
          <w:marRight w:val="0"/>
          <w:marTop w:val="0"/>
          <w:marBottom w:val="0"/>
          <w:divBdr>
            <w:top w:val="none" w:sz="0" w:space="0" w:color="auto"/>
            <w:left w:val="none" w:sz="0" w:space="0" w:color="auto"/>
            <w:bottom w:val="none" w:sz="0" w:space="0" w:color="auto"/>
            <w:right w:val="none" w:sz="0" w:space="0" w:color="auto"/>
          </w:divBdr>
        </w:div>
        <w:div w:id="906888452">
          <w:marLeft w:val="0"/>
          <w:marRight w:val="0"/>
          <w:marTop w:val="0"/>
          <w:marBottom w:val="0"/>
          <w:divBdr>
            <w:top w:val="none" w:sz="0" w:space="0" w:color="auto"/>
            <w:left w:val="none" w:sz="0" w:space="0" w:color="auto"/>
            <w:bottom w:val="none" w:sz="0" w:space="0" w:color="auto"/>
            <w:right w:val="none" w:sz="0" w:space="0" w:color="auto"/>
          </w:divBdr>
        </w:div>
        <w:div w:id="907495208">
          <w:marLeft w:val="0"/>
          <w:marRight w:val="0"/>
          <w:marTop w:val="0"/>
          <w:marBottom w:val="0"/>
          <w:divBdr>
            <w:top w:val="none" w:sz="0" w:space="0" w:color="auto"/>
            <w:left w:val="none" w:sz="0" w:space="0" w:color="auto"/>
            <w:bottom w:val="none" w:sz="0" w:space="0" w:color="auto"/>
            <w:right w:val="none" w:sz="0" w:space="0" w:color="auto"/>
          </w:divBdr>
        </w:div>
        <w:div w:id="951010905">
          <w:marLeft w:val="0"/>
          <w:marRight w:val="0"/>
          <w:marTop w:val="0"/>
          <w:marBottom w:val="0"/>
          <w:divBdr>
            <w:top w:val="none" w:sz="0" w:space="0" w:color="auto"/>
            <w:left w:val="none" w:sz="0" w:space="0" w:color="auto"/>
            <w:bottom w:val="none" w:sz="0" w:space="0" w:color="auto"/>
            <w:right w:val="none" w:sz="0" w:space="0" w:color="auto"/>
          </w:divBdr>
        </w:div>
        <w:div w:id="1023676931">
          <w:marLeft w:val="0"/>
          <w:marRight w:val="0"/>
          <w:marTop w:val="0"/>
          <w:marBottom w:val="0"/>
          <w:divBdr>
            <w:top w:val="none" w:sz="0" w:space="0" w:color="auto"/>
            <w:left w:val="none" w:sz="0" w:space="0" w:color="auto"/>
            <w:bottom w:val="none" w:sz="0" w:space="0" w:color="auto"/>
            <w:right w:val="none" w:sz="0" w:space="0" w:color="auto"/>
          </w:divBdr>
        </w:div>
        <w:div w:id="1126241875">
          <w:marLeft w:val="0"/>
          <w:marRight w:val="0"/>
          <w:marTop w:val="0"/>
          <w:marBottom w:val="0"/>
          <w:divBdr>
            <w:top w:val="none" w:sz="0" w:space="0" w:color="auto"/>
            <w:left w:val="none" w:sz="0" w:space="0" w:color="auto"/>
            <w:bottom w:val="none" w:sz="0" w:space="0" w:color="auto"/>
            <w:right w:val="none" w:sz="0" w:space="0" w:color="auto"/>
          </w:divBdr>
        </w:div>
        <w:div w:id="1138451562">
          <w:marLeft w:val="0"/>
          <w:marRight w:val="0"/>
          <w:marTop w:val="0"/>
          <w:marBottom w:val="0"/>
          <w:divBdr>
            <w:top w:val="none" w:sz="0" w:space="0" w:color="auto"/>
            <w:left w:val="none" w:sz="0" w:space="0" w:color="auto"/>
            <w:bottom w:val="none" w:sz="0" w:space="0" w:color="auto"/>
            <w:right w:val="none" w:sz="0" w:space="0" w:color="auto"/>
          </w:divBdr>
        </w:div>
        <w:div w:id="1149516624">
          <w:marLeft w:val="0"/>
          <w:marRight w:val="0"/>
          <w:marTop w:val="0"/>
          <w:marBottom w:val="0"/>
          <w:divBdr>
            <w:top w:val="none" w:sz="0" w:space="0" w:color="auto"/>
            <w:left w:val="none" w:sz="0" w:space="0" w:color="auto"/>
            <w:bottom w:val="none" w:sz="0" w:space="0" w:color="auto"/>
            <w:right w:val="none" w:sz="0" w:space="0" w:color="auto"/>
          </w:divBdr>
        </w:div>
        <w:div w:id="1160659060">
          <w:marLeft w:val="0"/>
          <w:marRight w:val="0"/>
          <w:marTop w:val="0"/>
          <w:marBottom w:val="0"/>
          <w:divBdr>
            <w:top w:val="none" w:sz="0" w:space="0" w:color="auto"/>
            <w:left w:val="none" w:sz="0" w:space="0" w:color="auto"/>
            <w:bottom w:val="none" w:sz="0" w:space="0" w:color="auto"/>
            <w:right w:val="none" w:sz="0" w:space="0" w:color="auto"/>
          </w:divBdr>
        </w:div>
        <w:div w:id="1206720029">
          <w:marLeft w:val="0"/>
          <w:marRight w:val="0"/>
          <w:marTop w:val="0"/>
          <w:marBottom w:val="0"/>
          <w:divBdr>
            <w:top w:val="none" w:sz="0" w:space="0" w:color="auto"/>
            <w:left w:val="none" w:sz="0" w:space="0" w:color="auto"/>
            <w:bottom w:val="none" w:sz="0" w:space="0" w:color="auto"/>
            <w:right w:val="none" w:sz="0" w:space="0" w:color="auto"/>
          </w:divBdr>
        </w:div>
        <w:div w:id="1329091407">
          <w:marLeft w:val="0"/>
          <w:marRight w:val="0"/>
          <w:marTop w:val="0"/>
          <w:marBottom w:val="0"/>
          <w:divBdr>
            <w:top w:val="none" w:sz="0" w:space="0" w:color="auto"/>
            <w:left w:val="none" w:sz="0" w:space="0" w:color="auto"/>
            <w:bottom w:val="none" w:sz="0" w:space="0" w:color="auto"/>
            <w:right w:val="none" w:sz="0" w:space="0" w:color="auto"/>
          </w:divBdr>
        </w:div>
        <w:div w:id="1369723506">
          <w:marLeft w:val="0"/>
          <w:marRight w:val="0"/>
          <w:marTop w:val="0"/>
          <w:marBottom w:val="0"/>
          <w:divBdr>
            <w:top w:val="none" w:sz="0" w:space="0" w:color="auto"/>
            <w:left w:val="none" w:sz="0" w:space="0" w:color="auto"/>
            <w:bottom w:val="none" w:sz="0" w:space="0" w:color="auto"/>
            <w:right w:val="none" w:sz="0" w:space="0" w:color="auto"/>
          </w:divBdr>
        </w:div>
        <w:div w:id="1405184262">
          <w:marLeft w:val="0"/>
          <w:marRight w:val="0"/>
          <w:marTop w:val="0"/>
          <w:marBottom w:val="0"/>
          <w:divBdr>
            <w:top w:val="none" w:sz="0" w:space="0" w:color="auto"/>
            <w:left w:val="none" w:sz="0" w:space="0" w:color="auto"/>
            <w:bottom w:val="none" w:sz="0" w:space="0" w:color="auto"/>
            <w:right w:val="none" w:sz="0" w:space="0" w:color="auto"/>
          </w:divBdr>
        </w:div>
        <w:div w:id="1454246063">
          <w:marLeft w:val="0"/>
          <w:marRight w:val="0"/>
          <w:marTop w:val="0"/>
          <w:marBottom w:val="0"/>
          <w:divBdr>
            <w:top w:val="none" w:sz="0" w:space="0" w:color="auto"/>
            <w:left w:val="none" w:sz="0" w:space="0" w:color="auto"/>
            <w:bottom w:val="none" w:sz="0" w:space="0" w:color="auto"/>
            <w:right w:val="none" w:sz="0" w:space="0" w:color="auto"/>
          </w:divBdr>
        </w:div>
        <w:div w:id="1470048981">
          <w:marLeft w:val="0"/>
          <w:marRight w:val="0"/>
          <w:marTop w:val="0"/>
          <w:marBottom w:val="0"/>
          <w:divBdr>
            <w:top w:val="none" w:sz="0" w:space="0" w:color="auto"/>
            <w:left w:val="none" w:sz="0" w:space="0" w:color="auto"/>
            <w:bottom w:val="none" w:sz="0" w:space="0" w:color="auto"/>
            <w:right w:val="none" w:sz="0" w:space="0" w:color="auto"/>
          </w:divBdr>
        </w:div>
        <w:div w:id="1503351154">
          <w:marLeft w:val="0"/>
          <w:marRight w:val="0"/>
          <w:marTop w:val="0"/>
          <w:marBottom w:val="0"/>
          <w:divBdr>
            <w:top w:val="none" w:sz="0" w:space="0" w:color="auto"/>
            <w:left w:val="none" w:sz="0" w:space="0" w:color="auto"/>
            <w:bottom w:val="none" w:sz="0" w:space="0" w:color="auto"/>
            <w:right w:val="none" w:sz="0" w:space="0" w:color="auto"/>
          </w:divBdr>
        </w:div>
        <w:div w:id="1546865715">
          <w:marLeft w:val="0"/>
          <w:marRight w:val="0"/>
          <w:marTop w:val="0"/>
          <w:marBottom w:val="0"/>
          <w:divBdr>
            <w:top w:val="none" w:sz="0" w:space="0" w:color="auto"/>
            <w:left w:val="none" w:sz="0" w:space="0" w:color="auto"/>
            <w:bottom w:val="none" w:sz="0" w:space="0" w:color="auto"/>
            <w:right w:val="none" w:sz="0" w:space="0" w:color="auto"/>
          </w:divBdr>
        </w:div>
        <w:div w:id="1653757462">
          <w:marLeft w:val="0"/>
          <w:marRight w:val="0"/>
          <w:marTop w:val="0"/>
          <w:marBottom w:val="0"/>
          <w:divBdr>
            <w:top w:val="none" w:sz="0" w:space="0" w:color="auto"/>
            <w:left w:val="none" w:sz="0" w:space="0" w:color="auto"/>
            <w:bottom w:val="none" w:sz="0" w:space="0" w:color="auto"/>
            <w:right w:val="none" w:sz="0" w:space="0" w:color="auto"/>
          </w:divBdr>
        </w:div>
        <w:div w:id="1701584346">
          <w:marLeft w:val="0"/>
          <w:marRight w:val="0"/>
          <w:marTop w:val="0"/>
          <w:marBottom w:val="0"/>
          <w:divBdr>
            <w:top w:val="none" w:sz="0" w:space="0" w:color="auto"/>
            <w:left w:val="none" w:sz="0" w:space="0" w:color="auto"/>
            <w:bottom w:val="none" w:sz="0" w:space="0" w:color="auto"/>
            <w:right w:val="none" w:sz="0" w:space="0" w:color="auto"/>
          </w:divBdr>
        </w:div>
        <w:div w:id="1712462639">
          <w:marLeft w:val="0"/>
          <w:marRight w:val="0"/>
          <w:marTop w:val="0"/>
          <w:marBottom w:val="0"/>
          <w:divBdr>
            <w:top w:val="none" w:sz="0" w:space="0" w:color="auto"/>
            <w:left w:val="none" w:sz="0" w:space="0" w:color="auto"/>
            <w:bottom w:val="none" w:sz="0" w:space="0" w:color="auto"/>
            <w:right w:val="none" w:sz="0" w:space="0" w:color="auto"/>
          </w:divBdr>
        </w:div>
        <w:div w:id="1714307259">
          <w:marLeft w:val="0"/>
          <w:marRight w:val="0"/>
          <w:marTop w:val="0"/>
          <w:marBottom w:val="0"/>
          <w:divBdr>
            <w:top w:val="none" w:sz="0" w:space="0" w:color="auto"/>
            <w:left w:val="none" w:sz="0" w:space="0" w:color="auto"/>
            <w:bottom w:val="none" w:sz="0" w:space="0" w:color="auto"/>
            <w:right w:val="none" w:sz="0" w:space="0" w:color="auto"/>
          </w:divBdr>
        </w:div>
        <w:div w:id="1792287431">
          <w:marLeft w:val="0"/>
          <w:marRight w:val="0"/>
          <w:marTop w:val="0"/>
          <w:marBottom w:val="0"/>
          <w:divBdr>
            <w:top w:val="none" w:sz="0" w:space="0" w:color="auto"/>
            <w:left w:val="none" w:sz="0" w:space="0" w:color="auto"/>
            <w:bottom w:val="none" w:sz="0" w:space="0" w:color="auto"/>
            <w:right w:val="none" w:sz="0" w:space="0" w:color="auto"/>
          </w:divBdr>
        </w:div>
        <w:div w:id="1796942756">
          <w:marLeft w:val="0"/>
          <w:marRight w:val="0"/>
          <w:marTop w:val="0"/>
          <w:marBottom w:val="0"/>
          <w:divBdr>
            <w:top w:val="none" w:sz="0" w:space="0" w:color="auto"/>
            <w:left w:val="none" w:sz="0" w:space="0" w:color="auto"/>
            <w:bottom w:val="none" w:sz="0" w:space="0" w:color="auto"/>
            <w:right w:val="none" w:sz="0" w:space="0" w:color="auto"/>
          </w:divBdr>
        </w:div>
        <w:div w:id="1891767900">
          <w:marLeft w:val="0"/>
          <w:marRight w:val="0"/>
          <w:marTop w:val="0"/>
          <w:marBottom w:val="0"/>
          <w:divBdr>
            <w:top w:val="none" w:sz="0" w:space="0" w:color="auto"/>
            <w:left w:val="none" w:sz="0" w:space="0" w:color="auto"/>
            <w:bottom w:val="none" w:sz="0" w:space="0" w:color="auto"/>
            <w:right w:val="none" w:sz="0" w:space="0" w:color="auto"/>
          </w:divBdr>
        </w:div>
        <w:div w:id="1948269736">
          <w:marLeft w:val="0"/>
          <w:marRight w:val="0"/>
          <w:marTop w:val="0"/>
          <w:marBottom w:val="0"/>
          <w:divBdr>
            <w:top w:val="none" w:sz="0" w:space="0" w:color="auto"/>
            <w:left w:val="none" w:sz="0" w:space="0" w:color="auto"/>
            <w:bottom w:val="none" w:sz="0" w:space="0" w:color="auto"/>
            <w:right w:val="none" w:sz="0" w:space="0" w:color="auto"/>
          </w:divBdr>
        </w:div>
        <w:div w:id="1975939753">
          <w:marLeft w:val="0"/>
          <w:marRight w:val="0"/>
          <w:marTop w:val="0"/>
          <w:marBottom w:val="0"/>
          <w:divBdr>
            <w:top w:val="none" w:sz="0" w:space="0" w:color="auto"/>
            <w:left w:val="none" w:sz="0" w:space="0" w:color="auto"/>
            <w:bottom w:val="none" w:sz="0" w:space="0" w:color="auto"/>
            <w:right w:val="none" w:sz="0" w:space="0" w:color="auto"/>
          </w:divBdr>
        </w:div>
        <w:div w:id="2026250496">
          <w:marLeft w:val="0"/>
          <w:marRight w:val="0"/>
          <w:marTop w:val="0"/>
          <w:marBottom w:val="0"/>
          <w:divBdr>
            <w:top w:val="none" w:sz="0" w:space="0" w:color="auto"/>
            <w:left w:val="none" w:sz="0" w:space="0" w:color="auto"/>
            <w:bottom w:val="none" w:sz="0" w:space="0" w:color="auto"/>
            <w:right w:val="none" w:sz="0" w:space="0" w:color="auto"/>
          </w:divBdr>
        </w:div>
        <w:div w:id="2031563172">
          <w:marLeft w:val="0"/>
          <w:marRight w:val="0"/>
          <w:marTop w:val="0"/>
          <w:marBottom w:val="0"/>
          <w:divBdr>
            <w:top w:val="none" w:sz="0" w:space="0" w:color="auto"/>
            <w:left w:val="none" w:sz="0" w:space="0" w:color="auto"/>
            <w:bottom w:val="none" w:sz="0" w:space="0" w:color="auto"/>
            <w:right w:val="none" w:sz="0" w:space="0" w:color="auto"/>
          </w:divBdr>
        </w:div>
        <w:div w:id="2093814353">
          <w:marLeft w:val="0"/>
          <w:marRight w:val="0"/>
          <w:marTop w:val="0"/>
          <w:marBottom w:val="0"/>
          <w:divBdr>
            <w:top w:val="none" w:sz="0" w:space="0" w:color="auto"/>
            <w:left w:val="none" w:sz="0" w:space="0" w:color="auto"/>
            <w:bottom w:val="none" w:sz="0" w:space="0" w:color="auto"/>
            <w:right w:val="none" w:sz="0" w:space="0" w:color="auto"/>
          </w:divBdr>
        </w:div>
      </w:divsChild>
    </w:div>
    <w:div w:id="2025785975">
      <w:bodyDiv w:val="1"/>
      <w:marLeft w:val="0"/>
      <w:marRight w:val="0"/>
      <w:marTop w:val="0"/>
      <w:marBottom w:val="0"/>
      <w:divBdr>
        <w:top w:val="none" w:sz="0" w:space="0" w:color="auto"/>
        <w:left w:val="none" w:sz="0" w:space="0" w:color="auto"/>
        <w:bottom w:val="none" w:sz="0" w:space="0" w:color="auto"/>
        <w:right w:val="none" w:sz="0" w:space="0" w:color="auto"/>
      </w:divBdr>
      <w:divsChild>
        <w:div w:id="1851676851">
          <w:marLeft w:val="0"/>
          <w:marRight w:val="0"/>
          <w:marTop w:val="0"/>
          <w:marBottom w:val="0"/>
          <w:divBdr>
            <w:top w:val="none" w:sz="0" w:space="0" w:color="auto"/>
            <w:left w:val="none" w:sz="0" w:space="0" w:color="auto"/>
            <w:bottom w:val="none" w:sz="0" w:space="0" w:color="auto"/>
            <w:right w:val="none" w:sz="0" w:space="0" w:color="auto"/>
          </w:divBdr>
          <w:divsChild>
            <w:div w:id="412432443">
              <w:marLeft w:val="0"/>
              <w:marRight w:val="0"/>
              <w:marTop w:val="0"/>
              <w:marBottom w:val="0"/>
              <w:divBdr>
                <w:top w:val="none" w:sz="0" w:space="0" w:color="auto"/>
                <w:left w:val="none" w:sz="0" w:space="0" w:color="auto"/>
                <w:bottom w:val="none" w:sz="0" w:space="0" w:color="auto"/>
                <w:right w:val="none" w:sz="0" w:space="0" w:color="auto"/>
              </w:divBdr>
            </w:div>
            <w:div w:id="953514189">
              <w:marLeft w:val="0"/>
              <w:marRight w:val="0"/>
              <w:marTop w:val="0"/>
              <w:marBottom w:val="0"/>
              <w:divBdr>
                <w:top w:val="none" w:sz="0" w:space="0" w:color="auto"/>
                <w:left w:val="none" w:sz="0" w:space="0" w:color="auto"/>
                <w:bottom w:val="none" w:sz="0" w:space="0" w:color="auto"/>
                <w:right w:val="none" w:sz="0" w:space="0" w:color="auto"/>
              </w:divBdr>
            </w:div>
            <w:div w:id="1367172384">
              <w:marLeft w:val="0"/>
              <w:marRight w:val="0"/>
              <w:marTop w:val="0"/>
              <w:marBottom w:val="0"/>
              <w:divBdr>
                <w:top w:val="none" w:sz="0" w:space="0" w:color="auto"/>
                <w:left w:val="none" w:sz="0" w:space="0" w:color="auto"/>
                <w:bottom w:val="none" w:sz="0" w:space="0" w:color="auto"/>
                <w:right w:val="none" w:sz="0" w:space="0" w:color="auto"/>
              </w:divBdr>
              <w:divsChild>
                <w:div w:id="879587054">
                  <w:marLeft w:val="0"/>
                  <w:marRight w:val="0"/>
                  <w:marTop w:val="0"/>
                  <w:marBottom w:val="0"/>
                  <w:divBdr>
                    <w:top w:val="none" w:sz="0" w:space="0" w:color="auto"/>
                    <w:left w:val="none" w:sz="0" w:space="0" w:color="auto"/>
                    <w:bottom w:val="none" w:sz="0" w:space="0" w:color="auto"/>
                    <w:right w:val="none" w:sz="0" w:space="0" w:color="auto"/>
                  </w:divBdr>
                  <w:divsChild>
                    <w:div w:id="39860954">
                      <w:marLeft w:val="0"/>
                      <w:marRight w:val="0"/>
                      <w:marTop w:val="0"/>
                      <w:marBottom w:val="0"/>
                      <w:divBdr>
                        <w:top w:val="none" w:sz="0" w:space="0" w:color="auto"/>
                        <w:left w:val="none" w:sz="0" w:space="0" w:color="auto"/>
                        <w:bottom w:val="none" w:sz="0" w:space="0" w:color="auto"/>
                        <w:right w:val="none" w:sz="0" w:space="0" w:color="auto"/>
                      </w:divBdr>
                      <w:divsChild>
                        <w:div w:id="226381860">
                          <w:marLeft w:val="0"/>
                          <w:marRight w:val="0"/>
                          <w:marTop w:val="0"/>
                          <w:marBottom w:val="0"/>
                          <w:divBdr>
                            <w:top w:val="none" w:sz="0" w:space="0" w:color="auto"/>
                            <w:left w:val="none" w:sz="0" w:space="0" w:color="auto"/>
                            <w:bottom w:val="none" w:sz="0" w:space="0" w:color="auto"/>
                            <w:right w:val="none" w:sz="0" w:space="0" w:color="auto"/>
                          </w:divBdr>
                        </w:div>
                      </w:divsChild>
                    </w:div>
                    <w:div w:id="55473240">
                      <w:marLeft w:val="0"/>
                      <w:marRight w:val="0"/>
                      <w:marTop w:val="0"/>
                      <w:marBottom w:val="0"/>
                      <w:divBdr>
                        <w:top w:val="none" w:sz="0" w:space="0" w:color="auto"/>
                        <w:left w:val="none" w:sz="0" w:space="0" w:color="auto"/>
                        <w:bottom w:val="none" w:sz="0" w:space="0" w:color="auto"/>
                        <w:right w:val="none" w:sz="0" w:space="0" w:color="auto"/>
                      </w:divBdr>
                      <w:divsChild>
                        <w:div w:id="96219819">
                          <w:marLeft w:val="0"/>
                          <w:marRight w:val="0"/>
                          <w:marTop w:val="0"/>
                          <w:marBottom w:val="0"/>
                          <w:divBdr>
                            <w:top w:val="none" w:sz="0" w:space="0" w:color="auto"/>
                            <w:left w:val="none" w:sz="0" w:space="0" w:color="auto"/>
                            <w:bottom w:val="none" w:sz="0" w:space="0" w:color="auto"/>
                            <w:right w:val="none" w:sz="0" w:space="0" w:color="auto"/>
                          </w:divBdr>
                        </w:div>
                        <w:div w:id="235632471">
                          <w:marLeft w:val="0"/>
                          <w:marRight w:val="0"/>
                          <w:marTop w:val="0"/>
                          <w:marBottom w:val="0"/>
                          <w:divBdr>
                            <w:top w:val="none" w:sz="0" w:space="0" w:color="auto"/>
                            <w:left w:val="none" w:sz="0" w:space="0" w:color="auto"/>
                            <w:bottom w:val="none" w:sz="0" w:space="0" w:color="auto"/>
                            <w:right w:val="none" w:sz="0" w:space="0" w:color="auto"/>
                          </w:divBdr>
                        </w:div>
                        <w:div w:id="270747916">
                          <w:marLeft w:val="0"/>
                          <w:marRight w:val="0"/>
                          <w:marTop w:val="0"/>
                          <w:marBottom w:val="0"/>
                          <w:divBdr>
                            <w:top w:val="none" w:sz="0" w:space="0" w:color="auto"/>
                            <w:left w:val="none" w:sz="0" w:space="0" w:color="auto"/>
                            <w:bottom w:val="none" w:sz="0" w:space="0" w:color="auto"/>
                            <w:right w:val="none" w:sz="0" w:space="0" w:color="auto"/>
                          </w:divBdr>
                        </w:div>
                        <w:div w:id="678895608">
                          <w:marLeft w:val="0"/>
                          <w:marRight w:val="0"/>
                          <w:marTop w:val="0"/>
                          <w:marBottom w:val="0"/>
                          <w:divBdr>
                            <w:top w:val="none" w:sz="0" w:space="0" w:color="auto"/>
                            <w:left w:val="none" w:sz="0" w:space="0" w:color="auto"/>
                            <w:bottom w:val="none" w:sz="0" w:space="0" w:color="auto"/>
                            <w:right w:val="none" w:sz="0" w:space="0" w:color="auto"/>
                          </w:divBdr>
                        </w:div>
                        <w:div w:id="1339235832">
                          <w:marLeft w:val="0"/>
                          <w:marRight w:val="0"/>
                          <w:marTop w:val="0"/>
                          <w:marBottom w:val="0"/>
                          <w:divBdr>
                            <w:top w:val="none" w:sz="0" w:space="0" w:color="auto"/>
                            <w:left w:val="none" w:sz="0" w:space="0" w:color="auto"/>
                            <w:bottom w:val="none" w:sz="0" w:space="0" w:color="auto"/>
                            <w:right w:val="none" w:sz="0" w:space="0" w:color="auto"/>
                          </w:divBdr>
                        </w:div>
                        <w:div w:id="1374311595">
                          <w:marLeft w:val="0"/>
                          <w:marRight w:val="0"/>
                          <w:marTop w:val="0"/>
                          <w:marBottom w:val="0"/>
                          <w:divBdr>
                            <w:top w:val="none" w:sz="0" w:space="0" w:color="auto"/>
                            <w:left w:val="none" w:sz="0" w:space="0" w:color="auto"/>
                            <w:bottom w:val="none" w:sz="0" w:space="0" w:color="auto"/>
                            <w:right w:val="none" w:sz="0" w:space="0" w:color="auto"/>
                          </w:divBdr>
                        </w:div>
                        <w:div w:id="1500340523">
                          <w:marLeft w:val="0"/>
                          <w:marRight w:val="0"/>
                          <w:marTop w:val="0"/>
                          <w:marBottom w:val="0"/>
                          <w:divBdr>
                            <w:top w:val="none" w:sz="0" w:space="0" w:color="auto"/>
                            <w:left w:val="none" w:sz="0" w:space="0" w:color="auto"/>
                            <w:bottom w:val="none" w:sz="0" w:space="0" w:color="auto"/>
                            <w:right w:val="none" w:sz="0" w:space="0" w:color="auto"/>
                          </w:divBdr>
                        </w:div>
                        <w:div w:id="1512069370">
                          <w:marLeft w:val="0"/>
                          <w:marRight w:val="0"/>
                          <w:marTop w:val="0"/>
                          <w:marBottom w:val="0"/>
                          <w:divBdr>
                            <w:top w:val="none" w:sz="0" w:space="0" w:color="auto"/>
                            <w:left w:val="none" w:sz="0" w:space="0" w:color="auto"/>
                            <w:bottom w:val="none" w:sz="0" w:space="0" w:color="auto"/>
                            <w:right w:val="none" w:sz="0" w:space="0" w:color="auto"/>
                          </w:divBdr>
                        </w:div>
                        <w:div w:id="1818493207">
                          <w:marLeft w:val="0"/>
                          <w:marRight w:val="0"/>
                          <w:marTop w:val="0"/>
                          <w:marBottom w:val="0"/>
                          <w:divBdr>
                            <w:top w:val="none" w:sz="0" w:space="0" w:color="auto"/>
                            <w:left w:val="none" w:sz="0" w:space="0" w:color="auto"/>
                            <w:bottom w:val="none" w:sz="0" w:space="0" w:color="auto"/>
                            <w:right w:val="none" w:sz="0" w:space="0" w:color="auto"/>
                          </w:divBdr>
                        </w:div>
                      </w:divsChild>
                    </w:div>
                    <w:div w:id="62064702">
                      <w:marLeft w:val="0"/>
                      <w:marRight w:val="0"/>
                      <w:marTop w:val="0"/>
                      <w:marBottom w:val="0"/>
                      <w:divBdr>
                        <w:top w:val="none" w:sz="0" w:space="0" w:color="auto"/>
                        <w:left w:val="none" w:sz="0" w:space="0" w:color="auto"/>
                        <w:bottom w:val="none" w:sz="0" w:space="0" w:color="auto"/>
                        <w:right w:val="none" w:sz="0" w:space="0" w:color="auto"/>
                      </w:divBdr>
                      <w:divsChild>
                        <w:div w:id="1857309491">
                          <w:marLeft w:val="0"/>
                          <w:marRight w:val="0"/>
                          <w:marTop w:val="0"/>
                          <w:marBottom w:val="0"/>
                          <w:divBdr>
                            <w:top w:val="none" w:sz="0" w:space="0" w:color="auto"/>
                            <w:left w:val="none" w:sz="0" w:space="0" w:color="auto"/>
                            <w:bottom w:val="none" w:sz="0" w:space="0" w:color="auto"/>
                            <w:right w:val="none" w:sz="0" w:space="0" w:color="auto"/>
                          </w:divBdr>
                        </w:div>
                      </w:divsChild>
                    </w:div>
                    <w:div w:id="104161072">
                      <w:marLeft w:val="0"/>
                      <w:marRight w:val="0"/>
                      <w:marTop w:val="0"/>
                      <w:marBottom w:val="0"/>
                      <w:divBdr>
                        <w:top w:val="none" w:sz="0" w:space="0" w:color="auto"/>
                        <w:left w:val="none" w:sz="0" w:space="0" w:color="auto"/>
                        <w:bottom w:val="none" w:sz="0" w:space="0" w:color="auto"/>
                        <w:right w:val="none" w:sz="0" w:space="0" w:color="auto"/>
                      </w:divBdr>
                      <w:divsChild>
                        <w:div w:id="831337261">
                          <w:marLeft w:val="0"/>
                          <w:marRight w:val="0"/>
                          <w:marTop w:val="0"/>
                          <w:marBottom w:val="0"/>
                          <w:divBdr>
                            <w:top w:val="none" w:sz="0" w:space="0" w:color="auto"/>
                            <w:left w:val="none" w:sz="0" w:space="0" w:color="auto"/>
                            <w:bottom w:val="none" w:sz="0" w:space="0" w:color="auto"/>
                            <w:right w:val="none" w:sz="0" w:space="0" w:color="auto"/>
                          </w:divBdr>
                        </w:div>
                        <w:div w:id="1846436748">
                          <w:marLeft w:val="0"/>
                          <w:marRight w:val="0"/>
                          <w:marTop w:val="0"/>
                          <w:marBottom w:val="0"/>
                          <w:divBdr>
                            <w:top w:val="none" w:sz="0" w:space="0" w:color="auto"/>
                            <w:left w:val="none" w:sz="0" w:space="0" w:color="auto"/>
                            <w:bottom w:val="none" w:sz="0" w:space="0" w:color="auto"/>
                            <w:right w:val="none" w:sz="0" w:space="0" w:color="auto"/>
                          </w:divBdr>
                        </w:div>
                      </w:divsChild>
                    </w:div>
                    <w:div w:id="140192663">
                      <w:marLeft w:val="0"/>
                      <w:marRight w:val="0"/>
                      <w:marTop w:val="0"/>
                      <w:marBottom w:val="0"/>
                      <w:divBdr>
                        <w:top w:val="none" w:sz="0" w:space="0" w:color="auto"/>
                        <w:left w:val="none" w:sz="0" w:space="0" w:color="auto"/>
                        <w:bottom w:val="none" w:sz="0" w:space="0" w:color="auto"/>
                        <w:right w:val="none" w:sz="0" w:space="0" w:color="auto"/>
                      </w:divBdr>
                      <w:divsChild>
                        <w:div w:id="720904141">
                          <w:marLeft w:val="0"/>
                          <w:marRight w:val="0"/>
                          <w:marTop w:val="0"/>
                          <w:marBottom w:val="0"/>
                          <w:divBdr>
                            <w:top w:val="none" w:sz="0" w:space="0" w:color="auto"/>
                            <w:left w:val="none" w:sz="0" w:space="0" w:color="auto"/>
                            <w:bottom w:val="none" w:sz="0" w:space="0" w:color="auto"/>
                            <w:right w:val="none" w:sz="0" w:space="0" w:color="auto"/>
                          </w:divBdr>
                        </w:div>
                      </w:divsChild>
                    </w:div>
                    <w:div w:id="166217537">
                      <w:marLeft w:val="0"/>
                      <w:marRight w:val="0"/>
                      <w:marTop w:val="0"/>
                      <w:marBottom w:val="0"/>
                      <w:divBdr>
                        <w:top w:val="none" w:sz="0" w:space="0" w:color="auto"/>
                        <w:left w:val="none" w:sz="0" w:space="0" w:color="auto"/>
                        <w:bottom w:val="none" w:sz="0" w:space="0" w:color="auto"/>
                        <w:right w:val="none" w:sz="0" w:space="0" w:color="auto"/>
                      </w:divBdr>
                      <w:divsChild>
                        <w:div w:id="133455025">
                          <w:marLeft w:val="0"/>
                          <w:marRight w:val="0"/>
                          <w:marTop w:val="0"/>
                          <w:marBottom w:val="0"/>
                          <w:divBdr>
                            <w:top w:val="none" w:sz="0" w:space="0" w:color="auto"/>
                            <w:left w:val="none" w:sz="0" w:space="0" w:color="auto"/>
                            <w:bottom w:val="none" w:sz="0" w:space="0" w:color="auto"/>
                            <w:right w:val="none" w:sz="0" w:space="0" w:color="auto"/>
                          </w:divBdr>
                        </w:div>
                      </w:divsChild>
                    </w:div>
                    <w:div w:id="208151854">
                      <w:marLeft w:val="0"/>
                      <w:marRight w:val="0"/>
                      <w:marTop w:val="0"/>
                      <w:marBottom w:val="0"/>
                      <w:divBdr>
                        <w:top w:val="none" w:sz="0" w:space="0" w:color="auto"/>
                        <w:left w:val="none" w:sz="0" w:space="0" w:color="auto"/>
                        <w:bottom w:val="none" w:sz="0" w:space="0" w:color="auto"/>
                        <w:right w:val="none" w:sz="0" w:space="0" w:color="auto"/>
                      </w:divBdr>
                      <w:divsChild>
                        <w:div w:id="827483430">
                          <w:marLeft w:val="0"/>
                          <w:marRight w:val="0"/>
                          <w:marTop w:val="0"/>
                          <w:marBottom w:val="0"/>
                          <w:divBdr>
                            <w:top w:val="none" w:sz="0" w:space="0" w:color="auto"/>
                            <w:left w:val="none" w:sz="0" w:space="0" w:color="auto"/>
                            <w:bottom w:val="none" w:sz="0" w:space="0" w:color="auto"/>
                            <w:right w:val="none" w:sz="0" w:space="0" w:color="auto"/>
                          </w:divBdr>
                        </w:div>
                      </w:divsChild>
                    </w:div>
                    <w:div w:id="224684148">
                      <w:marLeft w:val="0"/>
                      <w:marRight w:val="0"/>
                      <w:marTop w:val="0"/>
                      <w:marBottom w:val="0"/>
                      <w:divBdr>
                        <w:top w:val="none" w:sz="0" w:space="0" w:color="auto"/>
                        <w:left w:val="none" w:sz="0" w:space="0" w:color="auto"/>
                        <w:bottom w:val="none" w:sz="0" w:space="0" w:color="auto"/>
                        <w:right w:val="none" w:sz="0" w:space="0" w:color="auto"/>
                      </w:divBdr>
                      <w:divsChild>
                        <w:div w:id="1501776087">
                          <w:marLeft w:val="0"/>
                          <w:marRight w:val="0"/>
                          <w:marTop w:val="0"/>
                          <w:marBottom w:val="0"/>
                          <w:divBdr>
                            <w:top w:val="none" w:sz="0" w:space="0" w:color="auto"/>
                            <w:left w:val="none" w:sz="0" w:space="0" w:color="auto"/>
                            <w:bottom w:val="none" w:sz="0" w:space="0" w:color="auto"/>
                            <w:right w:val="none" w:sz="0" w:space="0" w:color="auto"/>
                          </w:divBdr>
                        </w:div>
                      </w:divsChild>
                    </w:div>
                    <w:div w:id="240910692">
                      <w:marLeft w:val="0"/>
                      <w:marRight w:val="0"/>
                      <w:marTop w:val="0"/>
                      <w:marBottom w:val="0"/>
                      <w:divBdr>
                        <w:top w:val="none" w:sz="0" w:space="0" w:color="auto"/>
                        <w:left w:val="none" w:sz="0" w:space="0" w:color="auto"/>
                        <w:bottom w:val="none" w:sz="0" w:space="0" w:color="auto"/>
                        <w:right w:val="none" w:sz="0" w:space="0" w:color="auto"/>
                      </w:divBdr>
                      <w:divsChild>
                        <w:div w:id="163134432">
                          <w:marLeft w:val="0"/>
                          <w:marRight w:val="0"/>
                          <w:marTop w:val="0"/>
                          <w:marBottom w:val="0"/>
                          <w:divBdr>
                            <w:top w:val="none" w:sz="0" w:space="0" w:color="auto"/>
                            <w:left w:val="none" w:sz="0" w:space="0" w:color="auto"/>
                            <w:bottom w:val="none" w:sz="0" w:space="0" w:color="auto"/>
                            <w:right w:val="none" w:sz="0" w:space="0" w:color="auto"/>
                          </w:divBdr>
                        </w:div>
                      </w:divsChild>
                    </w:div>
                    <w:div w:id="264768761">
                      <w:marLeft w:val="0"/>
                      <w:marRight w:val="0"/>
                      <w:marTop w:val="0"/>
                      <w:marBottom w:val="0"/>
                      <w:divBdr>
                        <w:top w:val="none" w:sz="0" w:space="0" w:color="auto"/>
                        <w:left w:val="none" w:sz="0" w:space="0" w:color="auto"/>
                        <w:bottom w:val="none" w:sz="0" w:space="0" w:color="auto"/>
                        <w:right w:val="none" w:sz="0" w:space="0" w:color="auto"/>
                      </w:divBdr>
                      <w:divsChild>
                        <w:div w:id="500388553">
                          <w:marLeft w:val="0"/>
                          <w:marRight w:val="0"/>
                          <w:marTop w:val="0"/>
                          <w:marBottom w:val="0"/>
                          <w:divBdr>
                            <w:top w:val="none" w:sz="0" w:space="0" w:color="auto"/>
                            <w:left w:val="none" w:sz="0" w:space="0" w:color="auto"/>
                            <w:bottom w:val="none" w:sz="0" w:space="0" w:color="auto"/>
                            <w:right w:val="none" w:sz="0" w:space="0" w:color="auto"/>
                          </w:divBdr>
                        </w:div>
                      </w:divsChild>
                    </w:div>
                    <w:div w:id="269432414">
                      <w:marLeft w:val="0"/>
                      <w:marRight w:val="0"/>
                      <w:marTop w:val="0"/>
                      <w:marBottom w:val="0"/>
                      <w:divBdr>
                        <w:top w:val="none" w:sz="0" w:space="0" w:color="auto"/>
                        <w:left w:val="none" w:sz="0" w:space="0" w:color="auto"/>
                        <w:bottom w:val="none" w:sz="0" w:space="0" w:color="auto"/>
                        <w:right w:val="none" w:sz="0" w:space="0" w:color="auto"/>
                      </w:divBdr>
                      <w:divsChild>
                        <w:div w:id="1399203923">
                          <w:marLeft w:val="0"/>
                          <w:marRight w:val="0"/>
                          <w:marTop w:val="0"/>
                          <w:marBottom w:val="0"/>
                          <w:divBdr>
                            <w:top w:val="none" w:sz="0" w:space="0" w:color="auto"/>
                            <w:left w:val="none" w:sz="0" w:space="0" w:color="auto"/>
                            <w:bottom w:val="none" w:sz="0" w:space="0" w:color="auto"/>
                            <w:right w:val="none" w:sz="0" w:space="0" w:color="auto"/>
                          </w:divBdr>
                        </w:div>
                      </w:divsChild>
                    </w:div>
                    <w:div w:id="329599655">
                      <w:marLeft w:val="0"/>
                      <w:marRight w:val="0"/>
                      <w:marTop w:val="0"/>
                      <w:marBottom w:val="0"/>
                      <w:divBdr>
                        <w:top w:val="none" w:sz="0" w:space="0" w:color="auto"/>
                        <w:left w:val="none" w:sz="0" w:space="0" w:color="auto"/>
                        <w:bottom w:val="none" w:sz="0" w:space="0" w:color="auto"/>
                        <w:right w:val="none" w:sz="0" w:space="0" w:color="auto"/>
                      </w:divBdr>
                      <w:divsChild>
                        <w:div w:id="941495388">
                          <w:marLeft w:val="0"/>
                          <w:marRight w:val="0"/>
                          <w:marTop w:val="0"/>
                          <w:marBottom w:val="0"/>
                          <w:divBdr>
                            <w:top w:val="none" w:sz="0" w:space="0" w:color="auto"/>
                            <w:left w:val="none" w:sz="0" w:space="0" w:color="auto"/>
                            <w:bottom w:val="none" w:sz="0" w:space="0" w:color="auto"/>
                            <w:right w:val="none" w:sz="0" w:space="0" w:color="auto"/>
                          </w:divBdr>
                        </w:div>
                      </w:divsChild>
                    </w:div>
                    <w:div w:id="398944470">
                      <w:marLeft w:val="0"/>
                      <w:marRight w:val="0"/>
                      <w:marTop w:val="0"/>
                      <w:marBottom w:val="0"/>
                      <w:divBdr>
                        <w:top w:val="none" w:sz="0" w:space="0" w:color="auto"/>
                        <w:left w:val="none" w:sz="0" w:space="0" w:color="auto"/>
                        <w:bottom w:val="none" w:sz="0" w:space="0" w:color="auto"/>
                        <w:right w:val="none" w:sz="0" w:space="0" w:color="auto"/>
                      </w:divBdr>
                      <w:divsChild>
                        <w:div w:id="1593658114">
                          <w:marLeft w:val="0"/>
                          <w:marRight w:val="0"/>
                          <w:marTop w:val="0"/>
                          <w:marBottom w:val="0"/>
                          <w:divBdr>
                            <w:top w:val="none" w:sz="0" w:space="0" w:color="auto"/>
                            <w:left w:val="none" w:sz="0" w:space="0" w:color="auto"/>
                            <w:bottom w:val="none" w:sz="0" w:space="0" w:color="auto"/>
                            <w:right w:val="none" w:sz="0" w:space="0" w:color="auto"/>
                          </w:divBdr>
                        </w:div>
                      </w:divsChild>
                    </w:div>
                    <w:div w:id="411588407">
                      <w:marLeft w:val="0"/>
                      <w:marRight w:val="0"/>
                      <w:marTop w:val="0"/>
                      <w:marBottom w:val="0"/>
                      <w:divBdr>
                        <w:top w:val="none" w:sz="0" w:space="0" w:color="auto"/>
                        <w:left w:val="none" w:sz="0" w:space="0" w:color="auto"/>
                        <w:bottom w:val="none" w:sz="0" w:space="0" w:color="auto"/>
                        <w:right w:val="none" w:sz="0" w:space="0" w:color="auto"/>
                      </w:divBdr>
                      <w:divsChild>
                        <w:div w:id="969360613">
                          <w:marLeft w:val="0"/>
                          <w:marRight w:val="0"/>
                          <w:marTop w:val="0"/>
                          <w:marBottom w:val="0"/>
                          <w:divBdr>
                            <w:top w:val="none" w:sz="0" w:space="0" w:color="auto"/>
                            <w:left w:val="none" w:sz="0" w:space="0" w:color="auto"/>
                            <w:bottom w:val="none" w:sz="0" w:space="0" w:color="auto"/>
                            <w:right w:val="none" w:sz="0" w:space="0" w:color="auto"/>
                          </w:divBdr>
                        </w:div>
                      </w:divsChild>
                    </w:div>
                    <w:div w:id="431439477">
                      <w:marLeft w:val="0"/>
                      <w:marRight w:val="0"/>
                      <w:marTop w:val="0"/>
                      <w:marBottom w:val="0"/>
                      <w:divBdr>
                        <w:top w:val="none" w:sz="0" w:space="0" w:color="auto"/>
                        <w:left w:val="none" w:sz="0" w:space="0" w:color="auto"/>
                        <w:bottom w:val="none" w:sz="0" w:space="0" w:color="auto"/>
                        <w:right w:val="none" w:sz="0" w:space="0" w:color="auto"/>
                      </w:divBdr>
                      <w:divsChild>
                        <w:div w:id="197741284">
                          <w:marLeft w:val="0"/>
                          <w:marRight w:val="0"/>
                          <w:marTop w:val="0"/>
                          <w:marBottom w:val="0"/>
                          <w:divBdr>
                            <w:top w:val="none" w:sz="0" w:space="0" w:color="auto"/>
                            <w:left w:val="none" w:sz="0" w:space="0" w:color="auto"/>
                            <w:bottom w:val="none" w:sz="0" w:space="0" w:color="auto"/>
                            <w:right w:val="none" w:sz="0" w:space="0" w:color="auto"/>
                          </w:divBdr>
                        </w:div>
                      </w:divsChild>
                    </w:div>
                    <w:div w:id="441732106">
                      <w:marLeft w:val="0"/>
                      <w:marRight w:val="0"/>
                      <w:marTop w:val="0"/>
                      <w:marBottom w:val="0"/>
                      <w:divBdr>
                        <w:top w:val="none" w:sz="0" w:space="0" w:color="auto"/>
                        <w:left w:val="none" w:sz="0" w:space="0" w:color="auto"/>
                        <w:bottom w:val="none" w:sz="0" w:space="0" w:color="auto"/>
                        <w:right w:val="none" w:sz="0" w:space="0" w:color="auto"/>
                      </w:divBdr>
                      <w:divsChild>
                        <w:div w:id="43792398">
                          <w:marLeft w:val="0"/>
                          <w:marRight w:val="0"/>
                          <w:marTop w:val="0"/>
                          <w:marBottom w:val="0"/>
                          <w:divBdr>
                            <w:top w:val="none" w:sz="0" w:space="0" w:color="auto"/>
                            <w:left w:val="none" w:sz="0" w:space="0" w:color="auto"/>
                            <w:bottom w:val="none" w:sz="0" w:space="0" w:color="auto"/>
                            <w:right w:val="none" w:sz="0" w:space="0" w:color="auto"/>
                          </w:divBdr>
                        </w:div>
                      </w:divsChild>
                    </w:div>
                    <w:div w:id="445394076">
                      <w:marLeft w:val="0"/>
                      <w:marRight w:val="0"/>
                      <w:marTop w:val="0"/>
                      <w:marBottom w:val="0"/>
                      <w:divBdr>
                        <w:top w:val="none" w:sz="0" w:space="0" w:color="auto"/>
                        <w:left w:val="none" w:sz="0" w:space="0" w:color="auto"/>
                        <w:bottom w:val="none" w:sz="0" w:space="0" w:color="auto"/>
                        <w:right w:val="none" w:sz="0" w:space="0" w:color="auto"/>
                      </w:divBdr>
                      <w:divsChild>
                        <w:div w:id="1400589308">
                          <w:marLeft w:val="0"/>
                          <w:marRight w:val="0"/>
                          <w:marTop w:val="0"/>
                          <w:marBottom w:val="0"/>
                          <w:divBdr>
                            <w:top w:val="none" w:sz="0" w:space="0" w:color="auto"/>
                            <w:left w:val="none" w:sz="0" w:space="0" w:color="auto"/>
                            <w:bottom w:val="none" w:sz="0" w:space="0" w:color="auto"/>
                            <w:right w:val="none" w:sz="0" w:space="0" w:color="auto"/>
                          </w:divBdr>
                        </w:div>
                      </w:divsChild>
                    </w:div>
                    <w:div w:id="478308977">
                      <w:marLeft w:val="0"/>
                      <w:marRight w:val="0"/>
                      <w:marTop w:val="0"/>
                      <w:marBottom w:val="0"/>
                      <w:divBdr>
                        <w:top w:val="none" w:sz="0" w:space="0" w:color="auto"/>
                        <w:left w:val="none" w:sz="0" w:space="0" w:color="auto"/>
                        <w:bottom w:val="none" w:sz="0" w:space="0" w:color="auto"/>
                        <w:right w:val="none" w:sz="0" w:space="0" w:color="auto"/>
                      </w:divBdr>
                      <w:divsChild>
                        <w:div w:id="887304673">
                          <w:marLeft w:val="0"/>
                          <w:marRight w:val="0"/>
                          <w:marTop w:val="0"/>
                          <w:marBottom w:val="0"/>
                          <w:divBdr>
                            <w:top w:val="none" w:sz="0" w:space="0" w:color="auto"/>
                            <w:left w:val="none" w:sz="0" w:space="0" w:color="auto"/>
                            <w:bottom w:val="none" w:sz="0" w:space="0" w:color="auto"/>
                            <w:right w:val="none" w:sz="0" w:space="0" w:color="auto"/>
                          </w:divBdr>
                        </w:div>
                      </w:divsChild>
                    </w:div>
                    <w:div w:id="480926278">
                      <w:marLeft w:val="0"/>
                      <w:marRight w:val="0"/>
                      <w:marTop w:val="0"/>
                      <w:marBottom w:val="0"/>
                      <w:divBdr>
                        <w:top w:val="none" w:sz="0" w:space="0" w:color="auto"/>
                        <w:left w:val="none" w:sz="0" w:space="0" w:color="auto"/>
                        <w:bottom w:val="none" w:sz="0" w:space="0" w:color="auto"/>
                        <w:right w:val="none" w:sz="0" w:space="0" w:color="auto"/>
                      </w:divBdr>
                      <w:divsChild>
                        <w:div w:id="62261952">
                          <w:marLeft w:val="0"/>
                          <w:marRight w:val="0"/>
                          <w:marTop w:val="0"/>
                          <w:marBottom w:val="0"/>
                          <w:divBdr>
                            <w:top w:val="none" w:sz="0" w:space="0" w:color="auto"/>
                            <w:left w:val="none" w:sz="0" w:space="0" w:color="auto"/>
                            <w:bottom w:val="none" w:sz="0" w:space="0" w:color="auto"/>
                            <w:right w:val="none" w:sz="0" w:space="0" w:color="auto"/>
                          </w:divBdr>
                        </w:div>
                        <w:div w:id="263877768">
                          <w:marLeft w:val="0"/>
                          <w:marRight w:val="0"/>
                          <w:marTop w:val="0"/>
                          <w:marBottom w:val="0"/>
                          <w:divBdr>
                            <w:top w:val="none" w:sz="0" w:space="0" w:color="auto"/>
                            <w:left w:val="none" w:sz="0" w:space="0" w:color="auto"/>
                            <w:bottom w:val="none" w:sz="0" w:space="0" w:color="auto"/>
                            <w:right w:val="none" w:sz="0" w:space="0" w:color="auto"/>
                          </w:divBdr>
                        </w:div>
                        <w:div w:id="745806757">
                          <w:marLeft w:val="0"/>
                          <w:marRight w:val="0"/>
                          <w:marTop w:val="0"/>
                          <w:marBottom w:val="0"/>
                          <w:divBdr>
                            <w:top w:val="none" w:sz="0" w:space="0" w:color="auto"/>
                            <w:left w:val="none" w:sz="0" w:space="0" w:color="auto"/>
                            <w:bottom w:val="none" w:sz="0" w:space="0" w:color="auto"/>
                            <w:right w:val="none" w:sz="0" w:space="0" w:color="auto"/>
                          </w:divBdr>
                        </w:div>
                        <w:div w:id="1047607206">
                          <w:marLeft w:val="0"/>
                          <w:marRight w:val="0"/>
                          <w:marTop w:val="0"/>
                          <w:marBottom w:val="0"/>
                          <w:divBdr>
                            <w:top w:val="none" w:sz="0" w:space="0" w:color="auto"/>
                            <w:left w:val="none" w:sz="0" w:space="0" w:color="auto"/>
                            <w:bottom w:val="none" w:sz="0" w:space="0" w:color="auto"/>
                            <w:right w:val="none" w:sz="0" w:space="0" w:color="auto"/>
                          </w:divBdr>
                        </w:div>
                        <w:div w:id="1098136974">
                          <w:marLeft w:val="0"/>
                          <w:marRight w:val="0"/>
                          <w:marTop w:val="0"/>
                          <w:marBottom w:val="0"/>
                          <w:divBdr>
                            <w:top w:val="none" w:sz="0" w:space="0" w:color="auto"/>
                            <w:left w:val="none" w:sz="0" w:space="0" w:color="auto"/>
                            <w:bottom w:val="none" w:sz="0" w:space="0" w:color="auto"/>
                            <w:right w:val="none" w:sz="0" w:space="0" w:color="auto"/>
                          </w:divBdr>
                        </w:div>
                        <w:div w:id="1544094557">
                          <w:marLeft w:val="0"/>
                          <w:marRight w:val="0"/>
                          <w:marTop w:val="0"/>
                          <w:marBottom w:val="0"/>
                          <w:divBdr>
                            <w:top w:val="none" w:sz="0" w:space="0" w:color="auto"/>
                            <w:left w:val="none" w:sz="0" w:space="0" w:color="auto"/>
                            <w:bottom w:val="none" w:sz="0" w:space="0" w:color="auto"/>
                            <w:right w:val="none" w:sz="0" w:space="0" w:color="auto"/>
                          </w:divBdr>
                        </w:div>
                        <w:div w:id="1849901224">
                          <w:marLeft w:val="0"/>
                          <w:marRight w:val="0"/>
                          <w:marTop w:val="0"/>
                          <w:marBottom w:val="0"/>
                          <w:divBdr>
                            <w:top w:val="none" w:sz="0" w:space="0" w:color="auto"/>
                            <w:left w:val="none" w:sz="0" w:space="0" w:color="auto"/>
                            <w:bottom w:val="none" w:sz="0" w:space="0" w:color="auto"/>
                            <w:right w:val="none" w:sz="0" w:space="0" w:color="auto"/>
                          </w:divBdr>
                        </w:div>
                      </w:divsChild>
                    </w:div>
                    <w:div w:id="481238905">
                      <w:marLeft w:val="0"/>
                      <w:marRight w:val="0"/>
                      <w:marTop w:val="0"/>
                      <w:marBottom w:val="0"/>
                      <w:divBdr>
                        <w:top w:val="none" w:sz="0" w:space="0" w:color="auto"/>
                        <w:left w:val="none" w:sz="0" w:space="0" w:color="auto"/>
                        <w:bottom w:val="none" w:sz="0" w:space="0" w:color="auto"/>
                        <w:right w:val="none" w:sz="0" w:space="0" w:color="auto"/>
                      </w:divBdr>
                      <w:divsChild>
                        <w:div w:id="1703286366">
                          <w:marLeft w:val="0"/>
                          <w:marRight w:val="0"/>
                          <w:marTop w:val="0"/>
                          <w:marBottom w:val="0"/>
                          <w:divBdr>
                            <w:top w:val="none" w:sz="0" w:space="0" w:color="auto"/>
                            <w:left w:val="none" w:sz="0" w:space="0" w:color="auto"/>
                            <w:bottom w:val="none" w:sz="0" w:space="0" w:color="auto"/>
                            <w:right w:val="none" w:sz="0" w:space="0" w:color="auto"/>
                          </w:divBdr>
                        </w:div>
                      </w:divsChild>
                    </w:div>
                    <w:div w:id="491718373">
                      <w:marLeft w:val="0"/>
                      <w:marRight w:val="0"/>
                      <w:marTop w:val="0"/>
                      <w:marBottom w:val="0"/>
                      <w:divBdr>
                        <w:top w:val="none" w:sz="0" w:space="0" w:color="auto"/>
                        <w:left w:val="none" w:sz="0" w:space="0" w:color="auto"/>
                        <w:bottom w:val="none" w:sz="0" w:space="0" w:color="auto"/>
                        <w:right w:val="none" w:sz="0" w:space="0" w:color="auto"/>
                      </w:divBdr>
                      <w:divsChild>
                        <w:div w:id="1536382159">
                          <w:marLeft w:val="0"/>
                          <w:marRight w:val="0"/>
                          <w:marTop w:val="0"/>
                          <w:marBottom w:val="0"/>
                          <w:divBdr>
                            <w:top w:val="none" w:sz="0" w:space="0" w:color="auto"/>
                            <w:left w:val="none" w:sz="0" w:space="0" w:color="auto"/>
                            <w:bottom w:val="none" w:sz="0" w:space="0" w:color="auto"/>
                            <w:right w:val="none" w:sz="0" w:space="0" w:color="auto"/>
                          </w:divBdr>
                        </w:div>
                      </w:divsChild>
                    </w:div>
                    <w:div w:id="508445017">
                      <w:marLeft w:val="0"/>
                      <w:marRight w:val="0"/>
                      <w:marTop w:val="0"/>
                      <w:marBottom w:val="0"/>
                      <w:divBdr>
                        <w:top w:val="none" w:sz="0" w:space="0" w:color="auto"/>
                        <w:left w:val="none" w:sz="0" w:space="0" w:color="auto"/>
                        <w:bottom w:val="none" w:sz="0" w:space="0" w:color="auto"/>
                        <w:right w:val="none" w:sz="0" w:space="0" w:color="auto"/>
                      </w:divBdr>
                      <w:divsChild>
                        <w:div w:id="315302281">
                          <w:marLeft w:val="0"/>
                          <w:marRight w:val="0"/>
                          <w:marTop w:val="0"/>
                          <w:marBottom w:val="0"/>
                          <w:divBdr>
                            <w:top w:val="none" w:sz="0" w:space="0" w:color="auto"/>
                            <w:left w:val="none" w:sz="0" w:space="0" w:color="auto"/>
                            <w:bottom w:val="none" w:sz="0" w:space="0" w:color="auto"/>
                            <w:right w:val="none" w:sz="0" w:space="0" w:color="auto"/>
                          </w:divBdr>
                        </w:div>
                      </w:divsChild>
                    </w:div>
                    <w:div w:id="546456985">
                      <w:marLeft w:val="0"/>
                      <w:marRight w:val="0"/>
                      <w:marTop w:val="0"/>
                      <w:marBottom w:val="0"/>
                      <w:divBdr>
                        <w:top w:val="none" w:sz="0" w:space="0" w:color="auto"/>
                        <w:left w:val="none" w:sz="0" w:space="0" w:color="auto"/>
                        <w:bottom w:val="none" w:sz="0" w:space="0" w:color="auto"/>
                        <w:right w:val="none" w:sz="0" w:space="0" w:color="auto"/>
                      </w:divBdr>
                      <w:divsChild>
                        <w:div w:id="1286154434">
                          <w:marLeft w:val="0"/>
                          <w:marRight w:val="0"/>
                          <w:marTop w:val="0"/>
                          <w:marBottom w:val="0"/>
                          <w:divBdr>
                            <w:top w:val="none" w:sz="0" w:space="0" w:color="auto"/>
                            <w:left w:val="none" w:sz="0" w:space="0" w:color="auto"/>
                            <w:bottom w:val="none" w:sz="0" w:space="0" w:color="auto"/>
                            <w:right w:val="none" w:sz="0" w:space="0" w:color="auto"/>
                          </w:divBdr>
                        </w:div>
                      </w:divsChild>
                    </w:div>
                    <w:div w:id="549075052">
                      <w:marLeft w:val="0"/>
                      <w:marRight w:val="0"/>
                      <w:marTop w:val="0"/>
                      <w:marBottom w:val="0"/>
                      <w:divBdr>
                        <w:top w:val="none" w:sz="0" w:space="0" w:color="auto"/>
                        <w:left w:val="none" w:sz="0" w:space="0" w:color="auto"/>
                        <w:bottom w:val="none" w:sz="0" w:space="0" w:color="auto"/>
                        <w:right w:val="none" w:sz="0" w:space="0" w:color="auto"/>
                      </w:divBdr>
                      <w:divsChild>
                        <w:div w:id="1352532159">
                          <w:marLeft w:val="0"/>
                          <w:marRight w:val="0"/>
                          <w:marTop w:val="0"/>
                          <w:marBottom w:val="0"/>
                          <w:divBdr>
                            <w:top w:val="none" w:sz="0" w:space="0" w:color="auto"/>
                            <w:left w:val="none" w:sz="0" w:space="0" w:color="auto"/>
                            <w:bottom w:val="none" w:sz="0" w:space="0" w:color="auto"/>
                            <w:right w:val="none" w:sz="0" w:space="0" w:color="auto"/>
                          </w:divBdr>
                        </w:div>
                      </w:divsChild>
                    </w:div>
                    <w:div w:id="554125346">
                      <w:marLeft w:val="0"/>
                      <w:marRight w:val="0"/>
                      <w:marTop w:val="0"/>
                      <w:marBottom w:val="0"/>
                      <w:divBdr>
                        <w:top w:val="none" w:sz="0" w:space="0" w:color="auto"/>
                        <w:left w:val="none" w:sz="0" w:space="0" w:color="auto"/>
                        <w:bottom w:val="none" w:sz="0" w:space="0" w:color="auto"/>
                        <w:right w:val="none" w:sz="0" w:space="0" w:color="auto"/>
                      </w:divBdr>
                      <w:divsChild>
                        <w:div w:id="1367023143">
                          <w:marLeft w:val="0"/>
                          <w:marRight w:val="0"/>
                          <w:marTop w:val="0"/>
                          <w:marBottom w:val="0"/>
                          <w:divBdr>
                            <w:top w:val="none" w:sz="0" w:space="0" w:color="auto"/>
                            <w:left w:val="none" w:sz="0" w:space="0" w:color="auto"/>
                            <w:bottom w:val="none" w:sz="0" w:space="0" w:color="auto"/>
                            <w:right w:val="none" w:sz="0" w:space="0" w:color="auto"/>
                          </w:divBdr>
                        </w:div>
                        <w:div w:id="1549418568">
                          <w:marLeft w:val="0"/>
                          <w:marRight w:val="0"/>
                          <w:marTop w:val="0"/>
                          <w:marBottom w:val="0"/>
                          <w:divBdr>
                            <w:top w:val="none" w:sz="0" w:space="0" w:color="auto"/>
                            <w:left w:val="none" w:sz="0" w:space="0" w:color="auto"/>
                            <w:bottom w:val="none" w:sz="0" w:space="0" w:color="auto"/>
                            <w:right w:val="none" w:sz="0" w:space="0" w:color="auto"/>
                          </w:divBdr>
                        </w:div>
                      </w:divsChild>
                    </w:div>
                    <w:div w:id="663975333">
                      <w:marLeft w:val="0"/>
                      <w:marRight w:val="0"/>
                      <w:marTop w:val="0"/>
                      <w:marBottom w:val="0"/>
                      <w:divBdr>
                        <w:top w:val="none" w:sz="0" w:space="0" w:color="auto"/>
                        <w:left w:val="none" w:sz="0" w:space="0" w:color="auto"/>
                        <w:bottom w:val="none" w:sz="0" w:space="0" w:color="auto"/>
                        <w:right w:val="none" w:sz="0" w:space="0" w:color="auto"/>
                      </w:divBdr>
                      <w:divsChild>
                        <w:div w:id="302273169">
                          <w:marLeft w:val="0"/>
                          <w:marRight w:val="0"/>
                          <w:marTop w:val="0"/>
                          <w:marBottom w:val="0"/>
                          <w:divBdr>
                            <w:top w:val="none" w:sz="0" w:space="0" w:color="auto"/>
                            <w:left w:val="none" w:sz="0" w:space="0" w:color="auto"/>
                            <w:bottom w:val="none" w:sz="0" w:space="0" w:color="auto"/>
                            <w:right w:val="none" w:sz="0" w:space="0" w:color="auto"/>
                          </w:divBdr>
                        </w:div>
                      </w:divsChild>
                    </w:div>
                    <w:div w:id="746682762">
                      <w:marLeft w:val="0"/>
                      <w:marRight w:val="0"/>
                      <w:marTop w:val="0"/>
                      <w:marBottom w:val="0"/>
                      <w:divBdr>
                        <w:top w:val="none" w:sz="0" w:space="0" w:color="auto"/>
                        <w:left w:val="none" w:sz="0" w:space="0" w:color="auto"/>
                        <w:bottom w:val="none" w:sz="0" w:space="0" w:color="auto"/>
                        <w:right w:val="none" w:sz="0" w:space="0" w:color="auto"/>
                      </w:divBdr>
                      <w:divsChild>
                        <w:div w:id="1449079009">
                          <w:marLeft w:val="0"/>
                          <w:marRight w:val="0"/>
                          <w:marTop w:val="0"/>
                          <w:marBottom w:val="0"/>
                          <w:divBdr>
                            <w:top w:val="none" w:sz="0" w:space="0" w:color="auto"/>
                            <w:left w:val="none" w:sz="0" w:space="0" w:color="auto"/>
                            <w:bottom w:val="none" w:sz="0" w:space="0" w:color="auto"/>
                            <w:right w:val="none" w:sz="0" w:space="0" w:color="auto"/>
                          </w:divBdr>
                        </w:div>
                      </w:divsChild>
                    </w:div>
                    <w:div w:id="781145609">
                      <w:marLeft w:val="0"/>
                      <w:marRight w:val="0"/>
                      <w:marTop w:val="0"/>
                      <w:marBottom w:val="0"/>
                      <w:divBdr>
                        <w:top w:val="none" w:sz="0" w:space="0" w:color="auto"/>
                        <w:left w:val="none" w:sz="0" w:space="0" w:color="auto"/>
                        <w:bottom w:val="none" w:sz="0" w:space="0" w:color="auto"/>
                        <w:right w:val="none" w:sz="0" w:space="0" w:color="auto"/>
                      </w:divBdr>
                      <w:divsChild>
                        <w:div w:id="1222982985">
                          <w:marLeft w:val="0"/>
                          <w:marRight w:val="0"/>
                          <w:marTop w:val="0"/>
                          <w:marBottom w:val="0"/>
                          <w:divBdr>
                            <w:top w:val="none" w:sz="0" w:space="0" w:color="auto"/>
                            <w:left w:val="none" w:sz="0" w:space="0" w:color="auto"/>
                            <w:bottom w:val="none" w:sz="0" w:space="0" w:color="auto"/>
                            <w:right w:val="none" w:sz="0" w:space="0" w:color="auto"/>
                          </w:divBdr>
                        </w:div>
                      </w:divsChild>
                    </w:div>
                    <w:div w:id="786048679">
                      <w:marLeft w:val="0"/>
                      <w:marRight w:val="0"/>
                      <w:marTop w:val="0"/>
                      <w:marBottom w:val="0"/>
                      <w:divBdr>
                        <w:top w:val="none" w:sz="0" w:space="0" w:color="auto"/>
                        <w:left w:val="none" w:sz="0" w:space="0" w:color="auto"/>
                        <w:bottom w:val="none" w:sz="0" w:space="0" w:color="auto"/>
                        <w:right w:val="none" w:sz="0" w:space="0" w:color="auto"/>
                      </w:divBdr>
                      <w:divsChild>
                        <w:div w:id="454256975">
                          <w:marLeft w:val="0"/>
                          <w:marRight w:val="0"/>
                          <w:marTop w:val="0"/>
                          <w:marBottom w:val="0"/>
                          <w:divBdr>
                            <w:top w:val="none" w:sz="0" w:space="0" w:color="auto"/>
                            <w:left w:val="none" w:sz="0" w:space="0" w:color="auto"/>
                            <w:bottom w:val="none" w:sz="0" w:space="0" w:color="auto"/>
                            <w:right w:val="none" w:sz="0" w:space="0" w:color="auto"/>
                          </w:divBdr>
                        </w:div>
                      </w:divsChild>
                    </w:div>
                    <w:div w:id="928662030">
                      <w:marLeft w:val="0"/>
                      <w:marRight w:val="0"/>
                      <w:marTop w:val="0"/>
                      <w:marBottom w:val="0"/>
                      <w:divBdr>
                        <w:top w:val="none" w:sz="0" w:space="0" w:color="auto"/>
                        <w:left w:val="none" w:sz="0" w:space="0" w:color="auto"/>
                        <w:bottom w:val="none" w:sz="0" w:space="0" w:color="auto"/>
                        <w:right w:val="none" w:sz="0" w:space="0" w:color="auto"/>
                      </w:divBdr>
                      <w:divsChild>
                        <w:div w:id="1818767795">
                          <w:marLeft w:val="0"/>
                          <w:marRight w:val="0"/>
                          <w:marTop w:val="0"/>
                          <w:marBottom w:val="0"/>
                          <w:divBdr>
                            <w:top w:val="none" w:sz="0" w:space="0" w:color="auto"/>
                            <w:left w:val="none" w:sz="0" w:space="0" w:color="auto"/>
                            <w:bottom w:val="none" w:sz="0" w:space="0" w:color="auto"/>
                            <w:right w:val="none" w:sz="0" w:space="0" w:color="auto"/>
                          </w:divBdr>
                        </w:div>
                      </w:divsChild>
                    </w:div>
                    <w:div w:id="936450101">
                      <w:marLeft w:val="0"/>
                      <w:marRight w:val="0"/>
                      <w:marTop w:val="0"/>
                      <w:marBottom w:val="0"/>
                      <w:divBdr>
                        <w:top w:val="none" w:sz="0" w:space="0" w:color="auto"/>
                        <w:left w:val="none" w:sz="0" w:space="0" w:color="auto"/>
                        <w:bottom w:val="none" w:sz="0" w:space="0" w:color="auto"/>
                        <w:right w:val="none" w:sz="0" w:space="0" w:color="auto"/>
                      </w:divBdr>
                      <w:divsChild>
                        <w:div w:id="1024290064">
                          <w:marLeft w:val="0"/>
                          <w:marRight w:val="0"/>
                          <w:marTop w:val="0"/>
                          <w:marBottom w:val="0"/>
                          <w:divBdr>
                            <w:top w:val="none" w:sz="0" w:space="0" w:color="auto"/>
                            <w:left w:val="none" w:sz="0" w:space="0" w:color="auto"/>
                            <w:bottom w:val="none" w:sz="0" w:space="0" w:color="auto"/>
                            <w:right w:val="none" w:sz="0" w:space="0" w:color="auto"/>
                          </w:divBdr>
                        </w:div>
                      </w:divsChild>
                    </w:div>
                    <w:div w:id="960771856">
                      <w:marLeft w:val="0"/>
                      <w:marRight w:val="0"/>
                      <w:marTop w:val="0"/>
                      <w:marBottom w:val="0"/>
                      <w:divBdr>
                        <w:top w:val="none" w:sz="0" w:space="0" w:color="auto"/>
                        <w:left w:val="none" w:sz="0" w:space="0" w:color="auto"/>
                        <w:bottom w:val="none" w:sz="0" w:space="0" w:color="auto"/>
                        <w:right w:val="none" w:sz="0" w:space="0" w:color="auto"/>
                      </w:divBdr>
                      <w:divsChild>
                        <w:div w:id="1010444866">
                          <w:marLeft w:val="0"/>
                          <w:marRight w:val="0"/>
                          <w:marTop w:val="0"/>
                          <w:marBottom w:val="0"/>
                          <w:divBdr>
                            <w:top w:val="none" w:sz="0" w:space="0" w:color="auto"/>
                            <w:left w:val="none" w:sz="0" w:space="0" w:color="auto"/>
                            <w:bottom w:val="none" w:sz="0" w:space="0" w:color="auto"/>
                            <w:right w:val="none" w:sz="0" w:space="0" w:color="auto"/>
                          </w:divBdr>
                        </w:div>
                      </w:divsChild>
                    </w:div>
                    <w:div w:id="964846690">
                      <w:marLeft w:val="0"/>
                      <w:marRight w:val="0"/>
                      <w:marTop w:val="0"/>
                      <w:marBottom w:val="0"/>
                      <w:divBdr>
                        <w:top w:val="none" w:sz="0" w:space="0" w:color="auto"/>
                        <w:left w:val="none" w:sz="0" w:space="0" w:color="auto"/>
                        <w:bottom w:val="none" w:sz="0" w:space="0" w:color="auto"/>
                        <w:right w:val="none" w:sz="0" w:space="0" w:color="auto"/>
                      </w:divBdr>
                      <w:divsChild>
                        <w:div w:id="1391540389">
                          <w:marLeft w:val="0"/>
                          <w:marRight w:val="0"/>
                          <w:marTop w:val="0"/>
                          <w:marBottom w:val="0"/>
                          <w:divBdr>
                            <w:top w:val="none" w:sz="0" w:space="0" w:color="auto"/>
                            <w:left w:val="none" w:sz="0" w:space="0" w:color="auto"/>
                            <w:bottom w:val="none" w:sz="0" w:space="0" w:color="auto"/>
                            <w:right w:val="none" w:sz="0" w:space="0" w:color="auto"/>
                          </w:divBdr>
                        </w:div>
                      </w:divsChild>
                    </w:div>
                    <w:div w:id="987901883">
                      <w:marLeft w:val="0"/>
                      <w:marRight w:val="0"/>
                      <w:marTop w:val="0"/>
                      <w:marBottom w:val="0"/>
                      <w:divBdr>
                        <w:top w:val="none" w:sz="0" w:space="0" w:color="auto"/>
                        <w:left w:val="none" w:sz="0" w:space="0" w:color="auto"/>
                        <w:bottom w:val="none" w:sz="0" w:space="0" w:color="auto"/>
                        <w:right w:val="none" w:sz="0" w:space="0" w:color="auto"/>
                      </w:divBdr>
                      <w:divsChild>
                        <w:div w:id="466627609">
                          <w:marLeft w:val="0"/>
                          <w:marRight w:val="0"/>
                          <w:marTop w:val="0"/>
                          <w:marBottom w:val="0"/>
                          <w:divBdr>
                            <w:top w:val="none" w:sz="0" w:space="0" w:color="auto"/>
                            <w:left w:val="none" w:sz="0" w:space="0" w:color="auto"/>
                            <w:bottom w:val="none" w:sz="0" w:space="0" w:color="auto"/>
                            <w:right w:val="none" w:sz="0" w:space="0" w:color="auto"/>
                          </w:divBdr>
                        </w:div>
                        <w:div w:id="1094209285">
                          <w:marLeft w:val="0"/>
                          <w:marRight w:val="0"/>
                          <w:marTop w:val="0"/>
                          <w:marBottom w:val="0"/>
                          <w:divBdr>
                            <w:top w:val="none" w:sz="0" w:space="0" w:color="auto"/>
                            <w:left w:val="none" w:sz="0" w:space="0" w:color="auto"/>
                            <w:bottom w:val="none" w:sz="0" w:space="0" w:color="auto"/>
                            <w:right w:val="none" w:sz="0" w:space="0" w:color="auto"/>
                          </w:divBdr>
                        </w:div>
                        <w:div w:id="1161309600">
                          <w:marLeft w:val="0"/>
                          <w:marRight w:val="0"/>
                          <w:marTop w:val="0"/>
                          <w:marBottom w:val="0"/>
                          <w:divBdr>
                            <w:top w:val="none" w:sz="0" w:space="0" w:color="auto"/>
                            <w:left w:val="none" w:sz="0" w:space="0" w:color="auto"/>
                            <w:bottom w:val="none" w:sz="0" w:space="0" w:color="auto"/>
                            <w:right w:val="none" w:sz="0" w:space="0" w:color="auto"/>
                          </w:divBdr>
                        </w:div>
                        <w:div w:id="1395469608">
                          <w:marLeft w:val="0"/>
                          <w:marRight w:val="0"/>
                          <w:marTop w:val="0"/>
                          <w:marBottom w:val="0"/>
                          <w:divBdr>
                            <w:top w:val="none" w:sz="0" w:space="0" w:color="auto"/>
                            <w:left w:val="none" w:sz="0" w:space="0" w:color="auto"/>
                            <w:bottom w:val="none" w:sz="0" w:space="0" w:color="auto"/>
                            <w:right w:val="none" w:sz="0" w:space="0" w:color="auto"/>
                          </w:divBdr>
                        </w:div>
                        <w:div w:id="1590314741">
                          <w:marLeft w:val="0"/>
                          <w:marRight w:val="0"/>
                          <w:marTop w:val="0"/>
                          <w:marBottom w:val="0"/>
                          <w:divBdr>
                            <w:top w:val="none" w:sz="0" w:space="0" w:color="auto"/>
                            <w:left w:val="none" w:sz="0" w:space="0" w:color="auto"/>
                            <w:bottom w:val="none" w:sz="0" w:space="0" w:color="auto"/>
                            <w:right w:val="none" w:sz="0" w:space="0" w:color="auto"/>
                          </w:divBdr>
                        </w:div>
                        <w:div w:id="1956205976">
                          <w:marLeft w:val="0"/>
                          <w:marRight w:val="0"/>
                          <w:marTop w:val="0"/>
                          <w:marBottom w:val="0"/>
                          <w:divBdr>
                            <w:top w:val="none" w:sz="0" w:space="0" w:color="auto"/>
                            <w:left w:val="none" w:sz="0" w:space="0" w:color="auto"/>
                            <w:bottom w:val="none" w:sz="0" w:space="0" w:color="auto"/>
                            <w:right w:val="none" w:sz="0" w:space="0" w:color="auto"/>
                          </w:divBdr>
                        </w:div>
                      </w:divsChild>
                    </w:div>
                    <w:div w:id="997347420">
                      <w:marLeft w:val="0"/>
                      <w:marRight w:val="0"/>
                      <w:marTop w:val="0"/>
                      <w:marBottom w:val="0"/>
                      <w:divBdr>
                        <w:top w:val="none" w:sz="0" w:space="0" w:color="auto"/>
                        <w:left w:val="none" w:sz="0" w:space="0" w:color="auto"/>
                        <w:bottom w:val="none" w:sz="0" w:space="0" w:color="auto"/>
                        <w:right w:val="none" w:sz="0" w:space="0" w:color="auto"/>
                      </w:divBdr>
                      <w:divsChild>
                        <w:div w:id="826550199">
                          <w:marLeft w:val="0"/>
                          <w:marRight w:val="0"/>
                          <w:marTop w:val="0"/>
                          <w:marBottom w:val="0"/>
                          <w:divBdr>
                            <w:top w:val="none" w:sz="0" w:space="0" w:color="auto"/>
                            <w:left w:val="none" w:sz="0" w:space="0" w:color="auto"/>
                            <w:bottom w:val="none" w:sz="0" w:space="0" w:color="auto"/>
                            <w:right w:val="none" w:sz="0" w:space="0" w:color="auto"/>
                          </w:divBdr>
                        </w:div>
                      </w:divsChild>
                    </w:div>
                    <w:div w:id="1003363766">
                      <w:marLeft w:val="0"/>
                      <w:marRight w:val="0"/>
                      <w:marTop w:val="0"/>
                      <w:marBottom w:val="0"/>
                      <w:divBdr>
                        <w:top w:val="none" w:sz="0" w:space="0" w:color="auto"/>
                        <w:left w:val="none" w:sz="0" w:space="0" w:color="auto"/>
                        <w:bottom w:val="none" w:sz="0" w:space="0" w:color="auto"/>
                        <w:right w:val="none" w:sz="0" w:space="0" w:color="auto"/>
                      </w:divBdr>
                      <w:divsChild>
                        <w:div w:id="1393232284">
                          <w:marLeft w:val="0"/>
                          <w:marRight w:val="0"/>
                          <w:marTop w:val="0"/>
                          <w:marBottom w:val="0"/>
                          <w:divBdr>
                            <w:top w:val="none" w:sz="0" w:space="0" w:color="auto"/>
                            <w:left w:val="none" w:sz="0" w:space="0" w:color="auto"/>
                            <w:bottom w:val="none" w:sz="0" w:space="0" w:color="auto"/>
                            <w:right w:val="none" w:sz="0" w:space="0" w:color="auto"/>
                          </w:divBdr>
                        </w:div>
                      </w:divsChild>
                    </w:div>
                    <w:div w:id="1010327316">
                      <w:marLeft w:val="0"/>
                      <w:marRight w:val="0"/>
                      <w:marTop w:val="0"/>
                      <w:marBottom w:val="0"/>
                      <w:divBdr>
                        <w:top w:val="none" w:sz="0" w:space="0" w:color="auto"/>
                        <w:left w:val="none" w:sz="0" w:space="0" w:color="auto"/>
                        <w:bottom w:val="none" w:sz="0" w:space="0" w:color="auto"/>
                        <w:right w:val="none" w:sz="0" w:space="0" w:color="auto"/>
                      </w:divBdr>
                      <w:divsChild>
                        <w:div w:id="633363744">
                          <w:marLeft w:val="0"/>
                          <w:marRight w:val="0"/>
                          <w:marTop w:val="0"/>
                          <w:marBottom w:val="0"/>
                          <w:divBdr>
                            <w:top w:val="none" w:sz="0" w:space="0" w:color="auto"/>
                            <w:left w:val="none" w:sz="0" w:space="0" w:color="auto"/>
                            <w:bottom w:val="none" w:sz="0" w:space="0" w:color="auto"/>
                            <w:right w:val="none" w:sz="0" w:space="0" w:color="auto"/>
                          </w:divBdr>
                        </w:div>
                        <w:div w:id="1423337360">
                          <w:marLeft w:val="0"/>
                          <w:marRight w:val="0"/>
                          <w:marTop w:val="0"/>
                          <w:marBottom w:val="0"/>
                          <w:divBdr>
                            <w:top w:val="none" w:sz="0" w:space="0" w:color="auto"/>
                            <w:left w:val="none" w:sz="0" w:space="0" w:color="auto"/>
                            <w:bottom w:val="none" w:sz="0" w:space="0" w:color="auto"/>
                            <w:right w:val="none" w:sz="0" w:space="0" w:color="auto"/>
                          </w:divBdr>
                        </w:div>
                      </w:divsChild>
                    </w:div>
                    <w:div w:id="1172917355">
                      <w:marLeft w:val="0"/>
                      <w:marRight w:val="0"/>
                      <w:marTop w:val="0"/>
                      <w:marBottom w:val="0"/>
                      <w:divBdr>
                        <w:top w:val="none" w:sz="0" w:space="0" w:color="auto"/>
                        <w:left w:val="none" w:sz="0" w:space="0" w:color="auto"/>
                        <w:bottom w:val="none" w:sz="0" w:space="0" w:color="auto"/>
                        <w:right w:val="none" w:sz="0" w:space="0" w:color="auto"/>
                      </w:divBdr>
                      <w:divsChild>
                        <w:div w:id="1558125418">
                          <w:marLeft w:val="0"/>
                          <w:marRight w:val="0"/>
                          <w:marTop w:val="0"/>
                          <w:marBottom w:val="0"/>
                          <w:divBdr>
                            <w:top w:val="none" w:sz="0" w:space="0" w:color="auto"/>
                            <w:left w:val="none" w:sz="0" w:space="0" w:color="auto"/>
                            <w:bottom w:val="none" w:sz="0" w:space="0" w:color="auto"/>
                            <w:right w:val="none" w:sz="0" w:space="0" w:color="auto"/>
                          </w:divBdr>
                        </w:div>
                      </w:divsChild>
                    </w:div>
                    <w:div w:id="1183930625">
                      <w:marLeft w:val="0"/>
                      <w:marRight w:val="0"/>
                      <w:marTop w:val="0"/>
                      <w:marBottom w:val="0"/>
                      <w:divBdr>
                        <w:top w:val="none" w:sz="0" w:space="0" w:color="auto"/>
                        <w:left w:val="none" w:sz="0" w:space="0" w:color="auto"/>
                        <w:bottom w:val="none" w:sz="0" w:space="0" w:color="auto"/>
                        <w:right w:val="none" w:sz="0" w:space="0" w:color="auto"/>
                      </w:divBdr>
                      <w:divsChild>
                        <w:div w:id="2052530217">
                          <w:marLeft w:val="0"/>
                          <w:marRight w:val="0"/>
                          <w:marTop w:val="0"/>
                          <w:marBottom w:val="0"/>
                          <w:divBdr>
                            <w:top w:val="none" w:sz="0" w:space="0" w:color="auto"/>
                            <w:left w:val="none" w:sz="0" w:space="0" w:color="auto"/>
                            <w:bottom w:val="none" w:sz="0" w:space="0" w:color="auto"/>
                            <w:right w:val="none" w:sz="0" w:space="0" w:color="auto"/>
                          </w:divBdr>
                        </w:div>
                      </w:divsChild>
                    </w:div>
                    <w:div w:id="1253395273">
                      <w:marLeft w:val="0"/>
                      <w:marRight w:val="0"/>
                      <w:marTop w:val="0"/>
                      <w:marBottom w:val="0"/>
                      <w:divBdr>
                        <w:top w:val="none" w:sz="0" w:space="0" w:color="auto"/>
                        <w:left w:val="none" w:sz="0" w:space="0" w:color="auto"/>
                        <w:bottom w:val="none" w:sz="0" w:space="0" w:color="auto"/>
                        <w:right w:val="none" w:sz="0" w:space="0" w:color="auto"/>
                      </w:divBdr>
                      <w:divsChild>
                        <w:div w:id="79301985">
                          <w:marLeft w:val="0"/>
                          <w:marRight w:val="0"/>
                          <w:marTop w:val="0"/>
                          <w:marBottom w:val="0"/>
                          <w:divBdr>
                            <w:top w:val="none" w:sz="0" w:space="0" w:color="auto"/>
                            <w:left w:val="none" w:sz="0" w:space="0" w:color="auto"/>
                            <w:bottom w:val="none" w:sz="0" w:space="0" w:color="auto"/>
                            <w:right w:val="none" w:sz="0" w:space="0" w:color="auto"/>
                          </w:divBdr>
                        </w:div>
                      </w:divsChild>
                    </w:div>
                    <w:div w:id="1272396425">
                      <w:marLeft w:val="0"/>
                      <w:marRight w:val="0"/>
                      <w:marTop w:val="0"/>
                      <w:marBottom w:val="0"/>
                      <w:divBdr>
                        <w:top w:val="none" w:sz="0" w:space="0" w:color="auto"/>
                        <w:left w:val="none" w:sz="0" w:space="0" w:color="auto"/>
                        <w:bottom w:val="none" w:sz="0" w:space="0" w:color="auto"/>
                        <w:right w:val="none" w:sz="0" w:space="0" w:color="auto"/>
                      </w:divBdr>
                      <w:divsChild>
                        <w:div w:id="1009330981">
                          <w:marLeft w:val="0"/>
                          <w:marRight w:val="0"/>
                          <w:marTop w:val="0"/>
                          <w:marBottom w:val="0"/>
                          <w:divBdr>
                            <w:top w:val="none" w:sz="0" w:space="0" w:color="auto"/>
                            <w:left w:val="none" w:sz="0" w:space="0" w:color="auto"/>
                            <w:bottom w:val="none" w:sz="0" w:space="0" w:color="auto"/>
                            <w:right w:val="none" w:sz="0" w:space="0" w:color="auto"/>
                          </w:divBdr>
                        </w:div>
                      </w:divsChild>
                    </w:div>
                    <w:div w:id="1290546458">
                      <w:marLeft w:val="0"/>
                      <w:marRight w:val="0"/>
                      <w:marTop w:val="0"/>
                      <w:marBottom w:val="0"/>
                      <w:divBdr>
                        <w:top w:val="none" w:sz="0" w:space="0" w:color="auto"/>
                        <w:left w:val="none" w:sz="0" w:space="0" w:color="auto"/>
                        <w:bottom w:val="none" w:sz="0" w:space="0" w:color="auto"/>
                        <w:right w:val="none" w:sz="0" w:space="0" w:color="auto"/>
                      </w:divBdr>
                      <w:divsChild>
                        <w:div w:id="462895360">
                          <w:marLeft w:val="0"/>
                          <w:marRight w:val="0"/>
                          <w:marTop w:val="0"/>
                          <w:marBottom w:val="0"/>
                          <w:divBdr>
                            <w:top w:val="none" w:sz="0" w:space="0" w:color="auto"/>
                            <w:left w:val="none" w:sz="0" w:space="0" w:color="auto"/>
                            <w:bottom w:val="none" w:sz="0" w:space="0" w:color="auto"/>
                            <w:right w:val="none" w:sz="0" w:space="0" w:color="auto"/>
                          </w:divBdr>
                        </w:div>
                      </w:divsChild>
                    </w:div>
                    <w:div w:id="1301838183">
                      <w:marLeft w:val="0"/>
                      <w:marRight w:val="0"/>
                      <w:marTop w:val="0"/>
                      <w:marBottom w:val="0"/>
                      <w:divBdr>
                        <w:top w:val="none" w:sz="0" w:space="0" w:color="auto"/>
                        <w:left w:val="none" w:sz="0" w:space="0" w:color="auto"/>
                        <w:bottom w:val="none" w:sz="0" w:space="0" w:color="auto"/>
                        <w:right w:val="none" w:sz="0" w:space="0" w:color="auto"/>
                      </w:divBdr>
                      <w:divsChild>
                        <w:div w:id="1263758502">
                          <w:marLeft w:val="0"/>
                          <w:marRight w:val="0"/>
                          <w:marTop w:val="0"/>
                          <w:marBottom w:val="0"/>
                          <w:divBdr>
                            <w:top w:val="none" w:sz="0" w:space="0" w:color="auto"/>
                            <w:left w:val="none" w:sz="0" w:space="0" w:color="auto"/>
                            <w:bottom w:val="none" w:sz="0" w:space="0" w:color="auto"/>
                            <w:right w:val="none" w:sz="0" w:space="0" w:color="auto"/>
                          </w:divBdr>
                        </w:div>
                      </w:divsChild>
                    </w:div>
                    <w:div w:id="1338074117">
                      <w:marLeft w:val="0"/>
                      <w:marRight w:val="0"/>
                      <w:marTop w:val="0"/>
                      <w:marBottom w:val="0"/>
                      <w:divBdr>
                        <w:top w:val="none" w:sz="0" w:space="0" w:color="auto"/>
                        <w:left w:val="none" w:sz="0" w:space="0" w:color="auto"/>
                        <w:bottom w:val="none" w:sz="0" w:space="0" w:color="auto"/>
                        <w:right w:val="none" w:sz="0" w:space="0" w:color="auto"/>
                      </w:divBdr>
                      <w:divsChild>
                        <w:div w:id="1790393470">
                          <w:marLeft w:val="0"/>
                          <w:marRight w:val="0"/>
                          <w:marTop w:val="0"/>
                          <w:marBottom w:val="0"/>
                          <w:divBdr>
                            <w:top w:val="none" w:sz="0" w:space="0" w:color="auto"/>
                            <w:left w:val="none" w:sz="0" w:space="0" w:color="auto"/>
                            <w:bottom w:val="none" w:sz="0" w:space="0" w:color="auto"/>
                            <w:right w:val="none" w:sz="0" w:space="0" w:color="auto"/>
                          </w:divBdr>
                        </w:div>
                      </w:divsChild>
                    </w:div>
                    <w:div w:id="1380982762">
                      <w:marLeft w:val="0"/>
                      <w:marRight w:val="0"/>
                      <w:marTop w:val="0"/>
                      <w:marBottom w:val="0"/>
                      <w:divBdr>
                        <w:top w:val="none" w:sz="0" w:space="0" w:color="auto"/>
                        <w:left w:val="none" w:sz="0" w:space="0" w:color="auto"/>
                        <w:bottom w:val="none" w:sz="0" w:space="0" w:color="auto"/>
                        <w:right w:val="none" w:sz="0" w:space="0" w:color="auto"/>
                      </w:divBdr>
                      <w:divsChild>
                        <w:div w:id="65078725">
                          <w:marLeft w:val="0"/>
                          <w:marRight w:val="0"/>
                          <w:marTop w:val="0"/>
                          <w:marBottom w:val="0"/>
                          <w:divBdr>
                            <w:top w:val="none" w:sz="0" w:space="0" w:color="auto"/>
                            <w:left w:val="none" w:sz="0" w:space="0" w:color="auto"/>
                            <w:bottom w:val="none" w:sz="0" w:space="0" w:color="auto"/>
                            <w:right w:val="none" w:sz="0" w:space="0" w:color="auto"/>
                          </w:divBdr>
                        </w:div>
                        <w:div w:id="216666222">
                          <w:marLeft w:val="0"/>
                          <w:marRight w:val="0"/>
                          <w:marTop w:val="0"/>
                          <w:marBottom w:val="0"/>
                          <w:divBdr>
                            <w:top w:val="none" w:sz="0" w:space="0" w:color="auto"/>
                            <w:left w:val="none" w:sz="0" w:space="0" w:color="auto"/>
                            <w:bottom w:val="none" w:sz="0" w:space="0" w:color="auto"/>
                            <w:right w:val="none" w:sz="0" w:space="0" w:color="auto"/>
                          </w:divBdr>
                        </w:div>
                        <w:div w:id="931355692">
                          <w:marLeft w:val="0"/>
                          <w:marRight w:val="0"/>
                          <w:marTop w:val="0"/>
                          <w:marBottom w:val="0"/>
                          <w:divBdr>
                            <w:top w:val="none" w:sz="0" w:space="0" w:color="auto"/>
                            <w:left w:val="none" w:sz="0" w:space="0" w:color="auto"/>
                            <w:bottom w:val="none" w:sz="0" w:space="0" w:color="auto"/>
                            <w:right w:val="none" w:sz="0" w:space="0" w:color="auto"/>
                          </w:divBdr>
                        </w:div>
                        <w:div w:id="1291739164">
                          <w:marLeft w:val="0"/>
                          <w:marRight w:val="0"/>
                          <w:marTop w:val="0"/>
                          <w:marBottom w:val="0"/>
                          <w:divBdr>
                            <w:top w:val="none" w:sz="0" w:space="0" w:color="auto"/>
                            <w:left w:val="none" w:sz="0" w:space="0" w:color="auto"/>
                            <w:bottom w:val="none" w:sz="0" w:space="0" w:color="auto"/>
                            <w:right w:val="none" w:sz="0" w:space="0" w:color="auto"/>
                          </w:divBdr>
                        </w:div>
                        <w:div w:id="1616399487">
                          <w:marLeft w:val="0"/>
                          <w:marRight w:val="0"/>
                          <w:marTop w:val="0"/>
                          <w:marBottom w:val="0"/>
                          <w:divBdr>
                            <w:top w:val="none" w:sz="0" w:space="0" w:color="auto"/>
                            <w:left w:val="none" w:sz="0" w:space="0" w:color="auto"/>
                            <w:bottom w:val="none" w:sz="0" w:space="0" w:color="auto"/>
                            <w:right w:val="none" w:sz="0" w:space="0" w:color="auto"/>
                          </w:divBdr>
                        </w:div>
                        <w:div w:id="1752894266">
                          <w:marLeft w:val="0"/>
                          <w:marRight w:val="0"/>
                          <w:marTop w:val="0"/>
                          <w:marBottom w:val="0"/>
                          <w:divBdr>
                            <w:top w:val="none" w:sz="0" w:space="0" w:color="auto"/>
                            <w:left w:val="none" w:sz="0" w:space="0" w:color="auto"/>
                            <w:bottom w:val="none" w:sz="0" w:space="0" w:color="auto"/>
                            <w:right w:val="none" w:sz="0" w:space="0" w:color="auto"/>
                          </w:divBdr>
                        </w:div>
                        <w:div w:id="1825929630">
                          <w:marLeft w:val="0"/>
                          <w:marRight w:val="0"/>
                          <w:marTop w:val="0"/>
                          <w:marBottom w:val="0"/>
                          <w:divBdr>
                            <w:top w:val="none" w:sz="0" w:space="0" w:color="auto"/>
                            <w:left w:val="none" w:sz="0" w:space="0" w:color="auto"/>
                            <w:bottom w:val="none" w:sz="0" w:space="0" w:color="auto"/>
                            <w:right w:val="none" w:sz="0" w:space="0" w:color="auto"/>
                          </w:divBdr>
                        </w:div>
                        <w:div w:id="1838840083">
                          <w:marLeft w:val="0"/>
                          <w:marRight w:val="0"/>
                          <w:marTop w:val="0"/>
                          <w:marBottom w:val="0"/>
                          <w:divBdr>
                            <w:top w:val="none" w:sz="0" w:space="0" w:color="auto"/>
                            <w:left w:val="none" w:sz="0" w:space="0" w:color="auto"/>
                            <w:bottom w:val="none" w:sz="0" w:space="0" w:color="auto"/>
                            <w:right w:val="none" w:sz="0" w:space="0" w:color="auto"/>
                          </w:divBdr>
                        </w:div>
                        <w:div w:id="2003970106">
                          <w:marLeft w:val="0"/>
                          <w:marRight w:val="0"/>
                          <w:marTop w:val="0"/>
                          <w:marBottom w:val="0"/>
                          <w:divBdr>
                            <w:top w:val="none" w:sz="0" w:space="0" w:color="auto"/>
                            <w:left w:val="none" w:sz="0" w:space="0" w:color="auto"/>
                            <w:bottom w:val="none" w:sz="0" w:space="0" w:color="auto"/>
                            <w:right w:val="none" w:sz="0" w:space="0" w:color="auto"/>
                          </w:divBdr>
                        </w:div>
                      </w:divsChild>
                    </w:div>
                    <w:div w:id="1390181725">
                      <w:marLeft w:val="0"/>
                      <w:marRight w:val="0"/>
                      <w:marTop w:val="0"/>
                      <w:marBottom w:val="0"/>
                      <w:divBdr>
                        <w:top w:val="none" w:sz="0" w:space="0" w:color="auto"/>
                        <w:left w:val="none" w:sz="0" w:space="0" w:color="auto"/>
                        <w:bottom w:val="none" w:sz="0" w:space="0" w:color="auto"/>
                        <w:right w:val="none" w:sz="0" w:space="0" w:color="auto"/>
                      </w:divBdr>
                      <w:divsChild>
                        <w:div w:id="674234850">
                          <w:marLeft w:val="0"/>
                          <w:marRight w:val="0"/>
                          <w:marTop w:val="0"/>
                          <w:marBottom w:val="0"/>
                          <w:divBdr>
                            <w:top w:val="none" w:sz="0" w:space="0" w:color="auto"/>
                            <w:left w:val="none" w:sz="0" w:space="0" w:color="auto"/>
                            <w:bottom w:val="none" w:sz="0" w:space="0" w:color="auto"/>
                            <w:right w:val="none" w:sz="0" w:space="0" w:color="auto"/>
                          </w:divBdr>
                        </w:div>
                      </w:divsChild>
                    </w:div>
                    <w:div w:id="1396902244">
                      <w:marLeft w:val="0"/>
                      <w:marRight w:val="0"/>
                      <w:marTop w:val="0"/>
                      <w:marBottom w:val="0"/>
                      <w:divBdr>
                        <w:top w:val="none" w:sz="0" w:space="0" w:color="auto"/>
                        <w:left w:val="none" w:sz="0" w:space="0" w:color="auto"/>
                        <w:bottom w:val="none" w:sz="0" w:space="0" w:color="auto"/>
                        <w:right w:val="none" w:sz="0" w:space="0" w:color="auto"/>
                      </w:divBdr>
                      <w:divsChild>
                        <w:div w:id="1412435074">
                          <w:marLeft w:val="0"/>
                          <w:marRight w:val="0"/>
                          <w:marTop w:val="0"/>
                          <w:marBottom w:val="0"/>
                          <w:divBdr>
                            <w:top w:val="none" w:sz="0" w:space="0" w:color="auto"/>
                            <w:left w:val="none" w:sz="0" w:space="0" w:color="auto"/>
                            <w:bottom w:val="none" w:sz="0" w:space="0" w:color="auto"/>
                            <w:right w:val="none" w:sz="0" w:space="0" w:color="auto"/>
                          </w:divBdr>
                        </w:div>
                      </w:divsChild>
                    </w:div>
                    <w:div w:id="1408579335">
                      <w:marLeft w:val="0"/>
                      <w:marRight w:val="0"/>
                      <w:marTop w:val="0"/>
                      <w:marBottom w:val="0"/>
                      <w:divBdr>
                        <w:top w:val="none" w:sz="0" w:space="0" w:color="auto"/>
                        <w:left w:val="none" w:sz="0" w:space="0" w:color="auto"/>
                        <w:bottom w:val="none" w:sz="0" w:space="0" w:color="auto"/>
                        <w:right w:val="none" w:sz="0" w:space="0" w:color="auto"/>
                      </w:divBdr>
                      <w:divsChild>
                        <w:div w:id="367219945">
                          <w:marLeft w:val="0"/>
                          <w:marRight w:val="0"/>
                          <w:marTop w:val="0"/>
                          <w:marBottom w:val="0"/>
                          <w:divBdr>
                            <w:top w:val="none" w:sz="0" w:space="0" w:color="auto"/>
                            <w:left w:val="none" w:sz="0" w:space="0" w:color="auto"/>
                            <w:bottom w:val="none" w:sz="0" w:space="0" w:color="auto"/>
                            <w:right w:val="none" w:sz="0" w:space="0" w:color="auto"/>
                          </w:divBdr>
                        </w:div>
                        <w:div w:id="509104910">
                          <w:marLeft w:val="0"/>
                          <w:marRight w:val="0"/>
                          <w:marTop w:val="0"/>
                          <w:marBottom w:val="0"/>
                          <w:divBdr>
                            <w:top w:val="none" w:sz="0" w:space="0" w:color="auto"/>
                            <w:left w:val="none" w:sz="0" w:space="0" w:color="auto"/>
                            <w:bottom w:val="none" w:sz="0" w:space="0" w:color="auto"/>
                            <w:right w:val="none" w:sz="0" w:space="0" w:color="auto"/>
                          </w:divBdr>
                        </w:div>
                        <w:div w:id="1670787918">
                          <w:marLeft w:val="0"/>
                          <w:marRight w:val="0"/>
                          <w:marTop w:val="0"/>
                          <w:marBottom w:val="0"/>
                          <w:divBdr>
                            <w:top w:val="none" w:sz="0" w:space="0" w:color="auto"/>
                            <w:left w:val="none" w:sz="0" w:space="0" w:color="auto"/>
                            <w:bottom w:val="none" w:sz="0" w:space="0" w:color="auto"/>
                            <w:right w:val="none" w:sz="0" w:space="0" w:color="auto"/>
                          </w:divBdr>
                        </w:div>
                      </w:divsChild>
                    </w:div>
                    <w:div w:id="1427191837">
                      <w:marLeft w:val="0"/>
                      <w:marRight w:val="0"/>
                      <w:marTop w:val="0"/>
                      <w:marBottom w:val="0"/>
                      <w:divBdr>
                        <w:top w:val="none" w:sz="0" w:space="0" w:color="auto"/>
                        <w:left w:val="none" w:sz="0" w:space="0" w:color="auto"/>
                        <w:bottom w:val="none" w:sz="0" w:space="0" w:color="auto"/>
                        <w:right w:val="none" w:sz="0" w:space="0" w:color="auto"/>
                      </w:divBdr>
                      <w:divsChild>
                        <w:div w:id="1217232146">
                          <w:marLeft w:val="0"/>
                          <w:marRight w:val="0"/>
                          <w:marTop w:val="0"/>
                          <w:marBottom w:val="0"/>
                          <w:divBdr>
                            <w:top w:val="none" w:sz="0" w:space="0" w:color="auto"/>
                            <w:left w:val="none" w:sz="0" w:space="0" w:color="auto"/>
                            <w:bottom w:val="none" w:sz="0" w:space="0" w:color="auto"/>
                            <w:right w:val="none" w:sz="0" w:space="0" w:color="auto"/>
                          </w:divBdr>
                        </w:div>
                      </w:divsChild>
                    </w:div>
                    <w:div w:id="1551261424">
                      <w:marLeft w:val="0"/>
                      <w:marRight w:val="0"/>
                      <w:marTop w:val="0"/>
                      <w:marBottom w:val="0"/>
                      <w:divBdr>
                        <w:top w:val="none" w:sz="0" w:space="0" w:color="auto"/>
                        <w:left w:val="none" w:sz="0" w:space="0" w:color="auto"/>
                        <w:bottom w:val="none" w:sz="0" w:space="0" w:color="auto"/>
                        <w:right w:val="none" w:sz="0" w:space="0" w:color="auto"/>
                      </w:divBdr>
                      <w:divsChild>
                        <w:div w:id="827747438">
                          <w:marLeft w:val="0"/>
                          <w:marRight w:val="0"/>
                          <w:marTop w:val="0"/>
                          <w:marBottom w:val="0"/>
                          <w:divBdr>
                            <w:top w:val="none" w:sz="0" w:space="0" w:color="auto"/>
                            <w:left w:val="none" w:sz="0" w:space="0" w:color="auto"/>
                            <w:bottom w:val="none" w:sz="0" w:space="0" w:color="auto"/>
                            <w:right w:val="none" w:sz="0" w:space="0" w:color="auto"/>
                          </w:divBdr>
                        </w:div>
                      </w:divsChild>
                    </w:div>
                    <w:div w:id="1621760287">
                      <w:marLeft w:val="0"/>
                      <w:marRight w:val="0"/>
                      <w:marTop w:val="0"/>
                      <w:marBottom w:val="0"/>
                      <w:divBdr>
                        <w:top w:val="none" w:sz="0" w:space="0" w:color="auto"/>
                        <w:left w:val="none" w:sz="0" w:space="0" w:color="auto"/>
                        <w:bottom w:val="none" w:sz="0" w:space="0" w:color="auto"/>
                        <w:right w:val="none" w:sz="0" w:space="0" w:color="auto"/>
                      </w:divBdr>
                      <w:divsChild>
                        <w:div w:id="52169251">
                          <w:marLeft w:val="0"/>
                          <w:marRight w:val="0"/>
                          <w:marTop w:val="0"/>
                          <w:marBottom w:val="0"/>
                          <w:divBdr>
                            <w:top w:val="none" w:sz="0" w:space="0" w:color="auto"/>
                            <w:left w:val="none" w:sz="0" w:space="0" w:color="auto"/>
                            <w:bottom w:val="none" w:sz="0" w:space="0" w:color="auto"/>
                            <w:right w:val="none" w:sz="0" w:space="0" w:color="auto"/>
                          </w:divBdr>
                        </w:div>
                        <w:div w:id="1844204556">
                          <w:marLeft w:val="0"/>
                          <w:marRight w:val="0"/>
                          <w:marTop w:val="0"/>
                          <w:marBottom w:val="0"/>
                          <w:divBdr>
                            <w:top w:val="none" w:sz="0" w:space="0" w:color="auto"/>
                            <w:left w:val="none" w:sz="0" w:space="0" w:color="auto"/>
                            <w:bottom w:val="none" w:sz="0" w:space="0" w:color="auto"/>
                            <w:right w:val="none" w:sz="0" w:space="0" w:color="auto"/>
                          </w:divBdr>
                        </w:div>
                      </w:divsChild>
                    </w:div>
                    <w:div w:id="1658265921">
                      <w:marLeft w:val="0"/>
                      <w:marRight w:val="0"/>
                      <w:marTop w:val="0"/>
                      <w:marBottom w:val="0"/>
                      <w:divBdr>
                        <w:top w:val="none" w:sz="0" w:space="0" w:color="auto"/>
                        <w:left w:val="none" w:sz="0" w:space="0" w:color="auto"/>
                        <w:bottom w:val="none" w:sz="0" w:space="0" w:color="auto"/>
                        <w:right w:val="none" w:sz="0" w:space="0" w:color="auto"/>
                      </w:divBdr>
                      <w:divsChild>
                        <w:div w:id="1532763441">
                          <w:marLeft w:val="0"/>
                          <w:marRight w:val="0"/>
                          <w:marTop w:val="0"/>
                          <w:marBottom w:val="0"/>
                          <w:divBdr>
                            <w:top w:val="none" w:sz="0" w:space="0" w:color="auto"/>
                            <w:left w:val="none" w:sz="0" w:space="0" w:color="auto"/>
                            <w:bottom w:val="none" w:sz="0" w:space="0" w:color="auto"/>
                            <w:right w:val="none" w:sz="0" w:space="0" w:color="auto"/>
                          </w:divBdr>
                        </w:div>
                      </w:divsChild>
                    </w:div>
                    <w:div w:id="1672101274">
                      <w:marLeft w:val="0"/>
                      <w:marRight w:val="0"/>
                      <w:marTop w:val="0"/>
                      <w:marBottom w:val="0"/>
                      <w:divBdr>
                        <w:top w:val="none" w:sz="0" w:space="0" w:color="auto"/>
                        <w:left w:val="none" w:sz="0" w:space="0" w:color="auto"/>
                        <w:bottom w:val="none" w:sz="0" w:space="0" w:color="auto"/>
                        <w:right w:val="none" w:sz="0" w:space="0" w:color="auto"/>
                      </w:divBdr>
                      <w:divsChild>
                        <w:div w:id="840317976">
                          <w:marLeft w:val="0"/>
                          <w:marRight w:val="0"/>
                          <w:marTop w:val="0"/>
                          <w:marBottom w:val="0"/>
                          <w:divBdr>
                            <w:top w:val="none" w:sz="0" w:space="0" w:color="auto"/>
                            <w:left w:val="none" w:sz="0" w:space="0" w:color="auto"/>
                            <w:bottom w:val="none" w:sz="0" w:space="0" w:color="auto"/>
                            <w:right w:val="none" w:sz="0" w:space="0" w:color="auto"/>
                          </w:divBdr>
                        </w:div>
                        <w:div w:id="961498337">
                          <w:marLeft w:val="0"/>
                          <w:marRight w:val="0"/>
                          <w:marTop w:val="0"/>
                          <w:marBottom w:val="0"/>
                          <w:divBdr>
                            <w:top w:val="none" w:sz="0" w:space="0" w:color="auto"/>
                            <w:left w:val="none" w:sz="0" w:space="0" w:color="auto"/>
                            <w:bottom w:val="none" w:sz="0" w:space="0" w:color="auto"/>
                            <w:right w:val="none" w:sz="0" w:space="0" w:color="auto"/>
                          </w:divBdr>
                        </w:div>
                        <w:div w:id="1820339525">
                          <w:marLeft w:val="0"/>
                          <w:marRight w:val="0"/>
                          <w:marTop w:val="0"/>
                          <w:marBottom w:val="0"/>
                          <w:divBdr>
                            <w:top w:val="none" w:sz="0" w:space="0" w:color="auto"/>
                            <w:left w:val="none" w:sz="0" w:space="0" w:color="auto"/>
                            <w:bottom w:val="none" w:sz="0" w:space="0" w:color="auto"/>
                            <w:right w:val="none" w:sz="0" w:space="0" w:color="auto"/>
                          </w:divBdr>
                        </w:div>
                      </w:divsChild>
                    </w:div>
                    <w:div w:id="1699087275">
                      <w:marLeft w:val="0"/>
                      <w:marRight w:val="0"/>
                      <w:marTop w:val="0"/>
                      <w:marBottom w:val="0"/>
                      <w:divBdr>
                        <w:top w:val="none" w:sz="0" w:space="0" w:color="auto"/>
                        <w:left w:val="none" w:sz="0" w:space="0" w:color="auto"/>
                        <w:bottom w:val="none" w:sz="0" w:space="0" w:color="auto"/>
                        <w:right w:val="none" w:sz="0" w:space="0" w:color="auto"/>
                      </w:divBdr>
                      <w:divsChild>
                        <w:div w:id="221596970">
                          <w:marLeft w:val="0"/>
                          <w:marRight w:val="0"/>
                          <w:marTop w:val="0"/>
                          <w:marBottom w:val="0"/>
                          <w:divBdr>
                            <w:top w:val="none" w:sz="0" w:space="0" w:color="auto"/>
                            <w:left w:val="none" w:sz="0" w:space="0" w:color="auto"/>
                            <w:bottom w:val="none" w:sz="0" w:space="0" w:color="auto"/>
                            <w:right w:val="none" w:sz="0" w:space="0" w:color="auto"/>
                          </w:divBdr>
                        </w:div>
                      </w:divsChild>
                    </w:div>
                    <w:div w:id="1717701590">
                      <w:marLeft w:val="0"/>
                      <w:marRight w:val="0"/>
                      <w:marTop w:val="0"/>
                      <w:marBottom w:val="0"/>
                      <w:divBdr>
                        <w:top w:val="none" w:sz="0" w:space="0" w:color="auto"/>
                        <w:left w:val="none" w:sz="0" w:space="0" w:color="auto"/>
                        <w:bottom w:val="none" w:sz="0" w:space="0" w:color="auto"/>
                        <w:right w:val="none" w:sz="0" w:space="0" w:color="auto"/>
                      </w:divBdr>
                      <w:divsChild>
                        <w:div w:id="992563055">
                          <w:marLeft w:val="0"/>
                          <w:marRight w:val="0"/>
                          <w:marTop w:val="0"/>
                          <w:marBottom w:val="0"/>
                          <w:divBdr>
                            <w:top w:val="none" w:sz="0" w:space="0" w:color="auto"/>
                            <w:left w:val="none" w:sz="0" w:space="0" w:color="auto"/>
                            <w:bottom w:val="none" w:sz="0" w:space="0" w:color="auto"/>
                            <w:right w:val="none" w:sz="0" w:space="0" w:color="auto"/>
                          </w:divBdr>
                        </w:div>
                      </w:divsChild>
                    </w:div>
                    <w:div w:id="1748456669">
                      <w:marLeft w:val="0"/>
                      <w:marRight w:val="0"/>
                      <w:marTop w:val="0"/>
                      <w:marBottom w:val="0"/>
                      <w:divBdr>
                        <w:top w:val="none" w:sz="0" w:space="0" w:color="auto"/>
                        <w:left w:val="none" w:sz="0" w:space="0" w:color="auto"/>
                        <w:bottom w:val="none" w:sz="0" w:space="0" w:color="auto"/>
                        <w:right w:val="none" w:sz="0" w:space="0" w:color="auto"/>
                      </w:divBdr>
                      <w:divsChild>
                        <w:div w:id="663781264">
                          <w:marLeft w:val="0"/>
                          <w:marRight w:val="0"/>
                          <w:marTop w:val="0"/>
                          <w:marBottom w:val="0"/>
                          <w:divBdr>
                            <w:top w:val="none" w:sz="0" w:space="0" w:color="auto"/>
                            <w:left w:val="none" w:sz="0" w:space="0" w:color="auto"/>
                            <w:bottom w:val="none" w:sz="0" w:space="0" w:color="auto"/>
                            <w:right w:val="none" w:sz="0" w:space="0" w:color="auto"/>
                          </w:divBdr>
                        </w:div>
                      </w:divsChild>
                    </w:div>
                    <w:div w:id="1837459434">
                      <w:marLeft w:val="0"/>
                      <w:marRight w:val="0"/>
                      <w:marTop w:val="0"/>
                      <w:marBottom w:val="0"/>
                      <w:divBdr>
                        <w:top w:val="none" w:sz="0" w:space="0" w:color="auto"/>
                        <w:left w:val="none" w:sz="0" w:space="0" w:color="auto"/>
                        <w:bottom w:val="none" w:sz="0" w:space="0" w:color="auto"/>
                        <w:right w:val="none" w:sz="0" w:space="0" w:color="auto"/>
                      </w:divBdr>
                      <w:divsChild>
                        <w:div w:id="724841060">
                          <w:marLeft w:val="0"/>
                          <w:marRight w:val="0"/>
                          <w:marTop w:val="0"/>
                          <w:marBottom w:val="0"/>
                          <w:divBdr>
                            <w:top w:val="none" w:sz="0" w:space="0" w:color="auto"/>
                            <w:left w:val="none" w:sz="0" w:space="0" w:color="auto"/>
                            <w:bottom w:val="none" w:sz="0" w:space="0" w:color="auto"/>
                            <w:right w:val="none" w:sz="0" w:space="0" w:color="auto"/>
                          </w:divBdr>
                        </w:div>
                        <w:div w:id="758603689">
                          <w:marLeft w:val="0"/>
                          <w:marRight w:val="0"/>
                          <w:marTop w:val="0"/>
                          <w:marBottom w:val="0"/>
                          <w:divBdr>
                            <w:top w:val="none" w:sz="0" w:space="0" w:color="auto"/>
                            <w:left w:val="none" w:sz="0" w:space="0" w:color="auto"/>
                            <w:bottom w:val="none" w:sz="0" w:space="0" w:color="auto"/>
                            <w:right w:val="none" w:sz="0" w:space="0" w:color="auto"/>
                          </w:divBdr>
                        </w:div>
                      </w:divsChild>
                    </w:div>
                    <w:div w:id="1839030066">
                      <w:marLeft w:val="0"/>
                      <w:marRight w:val="0"/>
                      <w:marTop w:val="0"/>
                      <w:marBottom w:val="0"/>
                      <w:divBdr>
                        <w:top w:val="none" w:sz="0" w:space="0" w:color="auto"/>
                        <w:left w:val="none" w:sz="0" w:space="0" w:color="auto"/>
                        <w:bottom w:val="none" w:sz="0" w:space="0" w:color="auto"/>
                        <w:right w:val="none" w:sz="0" w:space="0" w:color="auto"/>
                      </w:divBdr>
                      <w:divsChild>
                        <w:div w:id="157963953">
                          <w:marLeft w:val="0"/>
                          <w:marRight w:val="0"/>
                          <w:marTop w:val="0"/>
                          <w:marBottom w:val="0"/>
                          <w:divBdr>
                            <w:top w:val="none" w:sz="0" w:space="0" w:color="auto"/>
                            <w:left w:val="none" w:sz="0" w:space="0" w:color="auto"/>
                            <w:bottom w:val="none" w:sz="0" w:space="0" w:color="auto"/>
                            <w:right w:val="none" w:sz="0" w:space="0" w:color="auto"/>
                          </w:divBdr>
                        </w:div>
                      </w:divsChild>
                    </w:div>
                    <w:div w:id="1845852101">
                      <w:marLeft w:val="0"/>
                      <w:marRight w:val="0"/>
                      <w:marTop w:val="0"/>
                      <w:marBottom w:val="0"/>
                      <w:divBdr>
                        <w:top w:val="none" w:sz="0" w:space="0" w:color="auto"/>
                        <w:left w:val="none" w:sz="0" w:space="0" w:color="auto"/>
                        <w:bottom w:val="none" w:sz="0" w:space="0" w:color="auto"/>
                        <w:right w:val="none" w:sz="0" w:space="0" w:color="auto"/>
                      </w:divBdr>
                      <w:divsChild>
                        <w:div w:id="778840372">
                          <w:marLeft w:val="0"/>
                          <w:marRight w:val="0"/>
                          <w:marTop w:val="0"/>
                          <w:marBottom w:val="0"/>
                          <w:divBdr>
                            <w:top w:val="none" w:sz="0" w:space="0" w:color="auto"/>
                            <w:left w:val="none" w:sz="0" w:space="0" w:color="auto"/>
                            <w:bottom w:val="none" w:sz="0" w:space="0" w:color="auto"/>
                            <w:right w:val="none" w:sz="0" w:space="0" w:color="auto"/>
                          </w:divBdr>
                        </w:div>
                        <w:div w:id="995960187">
                          <w:marLeft w:val="0"/>
                          <w:marRight w:val="0"/>
                          <w:marTop w:val="0"/>
                          <w:marBottom w:val="0"/>
                          <w:divBdr>
                            <w:top w:val="none" w:sz="0" w:space="0" w:color="auto"/>
                            <w:left w:val="none" w:sz="0" w:space="0" w:color="auto"/>
                            <w:bottom w:val="none" w:sz="0" w:space="0" w:color="auto"/>
                            <w:right w:val="none" w:sz="0" w:space="0" w:color="auto"/>
                          </w:divBdr>
                        </w:div>
                      </w:divsChild>
                    </w:div>
                    <w:div w:id="1852792566">
                      <w:marLeft w:val="0"/>
                      <w:marRight w:val="0"/>
                      <w:marTop w:val="0"/>
                      <w:marBottom w:val="0"/>
                      <w:divBdr>
                        <w:top w:val="none" w:sz="0" w:space="0" w:color="auto"/>
                        <w:left w:val="none" w:sz="0" w:space="0" w:color="auto"/>
                        <w:bottom w:val="none" w:sz="0" w:space="0" w:color="auto"/>
                        <w:right w:val="none" w:sz="0" w:space="0" w:color="auto"/>
                      </w:divBdr>
                      <w:divsChild>
                        <w:div w:id="988905377">
                          <w:marLeft w:val="0"/>
                          <w:marRight w:val="0"/>
                          <w:marTop w:val="0"/>
                          <w:marBottom w:val="0"/>
                          <w:divBdr>
                            <w:top w:val="none" w:sz="0" w:space="0" w:color="auto"/>
                            <w:left w:val="none" w:sz="0" w:space="0" w:color="auto"/>
                            <w:bottom w:val="none" w:sz="0" w:space="0" w:color="auto"/>
                            <w:right w:val="none" w:sz="0" w:space="0" w:color="auto"/>
                          </w:divBdr>
                        </w:div>
                      </w:divsChild>
                    </w:div>
                    <w:div w:id="1910338031">
                      <w:marLeft w:val="0"/>
                      <w:marRight w:val="0"/>
                      <w:marTop w:val="0"/>
                      <w:marBottom w:val="0"/>
                      <w:divBdr>
                        <w:top w:val="none" w:sz="0" w:space="0" w:color="auto"/>
                        <w:left w:val="none" w:sz="0" w:space="0" w:color="auto"/>
                        <w:bottom w:val="none" w:sz="0" w:space="0" w:color="auto"/>
                        <w:right w:val="none" w:sz="0" w:space="0" w:color="auto"/>
                      </w:divBdr>
                      <w:divsChild>
                        <w:div w:id="675301634">
                          <w:marLeft w:val="0"/>
                          <w:marRight w:val="0"/>
                          <w:marTop w:val="0"/>
                          <w:marBottom w:val="0"/>
                          <w:divBdr>
                            <w:top w:val="none" w:sz="0" w:space="0" w:color="auto"/>
                            <w:left w:val="none" w:sz="0" w:space="0" w:color="auto"/>
                            <w:bottom w:val="none" w:sz="0" w:space="0" w:color="auto"/>
                            <w:right w:val="none" w:sz="0" w:space="0" w:color="auto"/>
                          </w:divBdr>
                        </w:div>
                      </w:divsChild>
                    </w:div>
                    <w:div w:id="1915702770">
                      <w:marLeft w:val="0"/>
                      <w:marRight w:val="0"/>
                      <w:marTop w:val="0"/>
                      <w:marBottom w:val="0"/>
                      <w:divBdr>
                        <w:top w:val="none" w:sz="0" w:space="0" w:color="auto"/>
                        <w:left w:val="none" w:sz="0" w:space="0" w:color="auto"/>
                        <w:bottom w:val="none" w:sz="0" w:space="0" w:color="auto"/>
                        <w:right w:val="none" w:sz="0" w:space="0" w:color="auto"/>
                      </w:divBdr>
                      <w:divsChild>
                        <w:div w:id="279531258">
                          <w:marLeft w:val="0"/>
                          <w:marRight w:val="0"/>
                          <w:marTop w:val="0"/>
                          <w:marBottom w:val="0"/>
                          <w:divBdr>
                            <w:top w:val="none" w:sz="0" w:space="0" w:color="auto"/>
                            <w:left w:val="none" w:sz="0" w:space="0" w:color="auto"/>
                            <w:bottom w:val="none" w:sz="0" w:space="0" w:color="auto"/>
                            <w:right w:val="none" w:sz="0" w:space="0" w:color="auto"/>
                          </w:divBdr>
                        </w:div>
                        <w:div w:id="1320113799">
                          <w:marLeft w:val="0"/>
                          <w:marRight w:val="0"/>
                          <w:marTop w:val="0"/>
                          <w:marBottom w:val="0"/>
                          <w:divBdr>
                            <w:top w:val="none" w:sz="0" w:space="0" w:color="auto"/>
                            <w:left w:val="none" w:sz="0" w:space="0" w:color="auto"/>
                            <w:bottom w:val="none" w:sz="0" w:space="0" w:color="auto"/>
                            <w:right w:val="none" w:sz="0" w:space="0" w:color="auto"/>
                          </w:divBdr>
                        </w:div>
                      </w:divsChild>
                    </w:div>
                    <w:div w:id="2021542248">
                      <w:marLeft w:val="0"/>
                      <w:marRight w:val="0"/>
                      <w:marTop w:val="0"/>
                      <w:marBottom w:val="0"/>
                      <w:divBdr>
                        <w:top w:val="none" w:sz="0" w:space="0" w:color="auto"/>
                        <w:left w:val="none" w:sz="0" w:space="0" w:color="auto"/>
                        <w:bottom w:val="none" w:sz="0" w:space="0" w:color="auto"/>
                        <w:right w:val="none" w:sz="0" w:space="0" w:color="auto"/>
                      </w:divBdr>
                      <w:divsChild>
                        <w:div w:id="90862259">
                          <w:marLeft w:val="0"/>
                          <w:marRight w:val="0"/>
                          <w:marTop w:val="0"/>
                          <w:marBottom w:val="0"/>
                          <w:divBdr>
                            <w:top w:val="none" w:sz="0" w:space="0" w:color="auto"/>
                            <w:left w:val="none" w:sz="0" w:space="0" w:color="auto"/>
                            <w:bottom w:val="none" w:sz="0" w:space="0" w:color="auto"/>
                            <w:right w:val="none" w:sz="0" w:space="0" w:color="auto"/>
                          </w:divBdr>
                        </w:div>
                      </w:divsChild>
                    </w:div>
                    <w:div w:id="2060325923">
                      <w:marLeft w:val="0"/>
                      <w:marRight w:val="0"/>
                      <w:marTop w:val="0"/>
                      <w:marBottom w:val="0"/>
                      <w:divBdr>
                        <w:top w:val="none" w:sz="0" w:space="0" w:color="auto"/>
                        <w:left w:val="none" w:sz="0" w:space="0" w:color="auto"/>
                        <w:bottom w:val="none" w:sz="0" w:space="0" w:color="auto"/>
                        <w:right w:val="none" w:sz="0" w:space="0" w:color="auto"/>
                      </w:divBdr>
                      <w:divsChild>
                        <w:div w:id="1294363375">
                          <w:marLeft w:val="0"/>
                          <w:marRight w:val="0"/>
                          <w:marTop w:val="0"/>
                          <w:marBottom w:val="0"/>
                          <w:divBdr>
                            <w:top w:val="none" w:sz="0" w:space="0" w:color="auto"/>
                            <w:left w:val="none" w:sz="0" w:space="0" w:color="auto"/>
                            <w:bottom w:val="none" w:sz="0" w:space="0" w:color="auto"/>
                            <w:right w:val="none" w:sz="0" w:space="0" w:color="auto"/>
                          </w:divBdr>
                        </w:div>
                      </w:divsChild>
                    </w:div>
                    <w:div w:id="2100175893">
                      <w:marLeft w:val="0"/>
                      <w:marRight w:val="0"/>
                      <w:marTop w:val="0"/>
                      <w:marBottom w:val="0"/>
                      <w:divBdr>
                        <w:top w:val="none" w:sz="0" w:space="0" w:color="auto"/>
                        <w:left w:val="none" w:sz="0" w:space="0" w:color="auto"/>
                        <w:bottom w:val="none" w:sz="0" w:space="0" w:color="auto"/>
                        <w:right w:val="none" w:sz="0" w:space="0" w:color="auto"/>
                      </w:divBdr>
                      <w:divsChild>
                        <w:div w:id="1606961150">
                          <w:marLeft w:val="0"/>
                          <w:marRight w:val="0"/>
                          <w:marTop w:val="0"/>
                          <w:marBottom w:val="0"/>
                          <w:divBdr>
                            <w:top w:val="none" w:sz="0" w:space="0" w:color="auto"/>
                            <w:left w:val="none" w:sz="0" w:space="0" w:color="auto"/>
                            <w:bottom w:val="none" w:sz="0" w:space="0" w:color="auto"/>
                            <w:right w:val="none" w:sz="0" w:space="0" w:color="auto"/>
                          </w:divBdr>
                        </w:div>
                      </w:divsChild>
                    </w:div>
                    <w:div w:id="2142190905">
                      <w:marLeft w:val="0"/>
                      <w:marRight w:val="0"/>
                      <w:marTop w:val="0"/>
                      <w:marBottom w:val="0"/>
                      <w:divBdr>
                        <w:top w:val="none" w:sz="0" w:space="0" w:color="auto"/>
                        <w:left w:val="none" w:sz="0" w:space="0" w:color="auto"/>
                        <w:bottom w:val="none" w:sz="0" w:space="0" w:color="auto"/>
                        <w:right w:val="none" w:sz="0" w:space="0" w:color="auto"/>
                      </w:divBdr>
                      <w:divsChild>
                        <w:div w:id="12389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4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3507150">
      <w:bodyDiv w:val="1"/>
      <w:marLeft w:val="0"/>
      <w:marRight w:val="0"/>
      <w:marTop w:val="0"/>
      <w:marBottom w:val="0"/>
      <w:divBdr>
        <w:top w:val="none" w:sz="0" w:space="0" w:color="auto"/>
        <w:left w:val="none" w:sz="0" w:space="0" w:color="auto"/>
        <w:bottom w:val="none" w:sz="0" w:space="0" w:color="auto"/>
        <w:right w:val="none" w:sz="0" w:space="0" w:color="auto"/>
      </w:divBdr>
      <w:divsChild>
        <w:div w:id="69470916">
          <w:marLeft w:val="0"/>
          <w:marRight w:val="0"/>
          <w:marTop w:val="0"/>
          <w:marBottom w:val="0"/>
          <w:divBdr>
            <w:top w:val="none" w:sz="0" w:space="0" w:color="auto"/>
            <w:left w:val="none" w:sz="0" w:space="0" w:color="auto"/>
            <w:bottom w:val="none" w:sz="0" w:space="0" w:color="auto"/>
            <w:right w:val="none" w:sz="0" w:space="0" w:color="auto"/>
          </w:divBdr>
          <w:divsChild>
            <w:div w:id="977416398">
              <w:marLeft w:val="0"/>
              <w:marRight w:val="0"/>
              <w:marTop w:val="0"/>
              <w:marBottom w:val="0"/>
              <w:divBdr>
                <w:top w:val="none" w:sz="0" w:space="0" w:color="auto"/>
                <w:left w:val="none" w:sz="0" w:space="0" w:color="auto"/>
                <w:bottom w:val="none" w:sz="0" w:space="0" w:color="auto"/>
                <w:right w:val="none" w:sz="0" w:space="0" w:color="auto"/>
              </w:divBdr>
            </w:div>
            <w:div w:id="1427340870">
              <w:marLeft w:val="0"/>
              <w:marRight w:val="0"/>
              <w:marTop w:val="0"/>
              <w:marBottom w:val="0"/>
              <w:divBdr>
                <w:top w:val="none" w:sz="0" w:space="0" w:color="auto"/>
                <w:left w:val="none" w:sz="0" w:space="0" w:color="auto"/>
                <w:bottom w:val="none" w:sz="0" w:space="0" w:color="auto"/>
                <w:right w:val="none" w:sz="0" w:space="0" w:color="auto"/>
              </w:divBdr>
            </w:div>
            <w:div w:id="1517503980">
              <w:marLeft w:val="0"/>
              <w:marRight w:val="0"/>
              <w:marTop w:val="0"/>
              <w:marBottom w:val="0"/>
              <w:divBdr>
                <w:top w:val="none" w:sz="0" w:space="0" w:color="auto"/>
                <w:left w:val="none" w:sz="0" w:space="0" w:color="auto"/>
                <w:bottom w:val="none" w:sz="0" w:space="0" w:color="auto"/>
                <w:right w:val="none" w:sz="0" w:space="0" w:color="auto"/>
              </w:divBdr>
            </w:div>
            <w:div w:id="1629898778">
              <w:marLeft w:val="0"/>
              <w:marRight w:val="0"/>
              <w:marTop w:val="0"/>
              <w:marBottom w:val="0"/>
              <w:divBdr>
                <w:top w:val="none" w:sz="0" w:space="0" w:color="auto"/>
                <w:left w:val="none" w:sz="0" w:space="0" w:color="auto"/>
                <w:bottom w:val="none" w:sz="0" w:space="0" w:color="auto"/>
                <w:right w:val="none" w:sz="0" w:space="0" w:color="auto"/>
              </w:divBdr>
              <w:divsChild>
                <w:div w:id="351759383">
                  <w:marLeft w:val="0"/>
                  <w:marRight w:val="0"/>
                  <w:marTop w:val="0"/>
                  <w:marBottom w:val="0"/>
                  <w:divBdr>
                    <w:top w:val="none" w:sz="0" w:space="0" w:color="auto"/>
                    <w:left w:val="none" w:sz="0" w:space="0" w:color="auto"/>
                    <w:bottom w:val="none" w:sz="0" w:space="0" w:color="auto"/>
                    <w:right w:val="none" w:sz="0" w:space="0" w:color="auto"/>
                  </w:divBdr>
                  <w:divsChild>
                    <w:div w:id="43262838">
                      <w:marLeft w:val="0"/>
                      <w:marRight w:val="0"/>
                      <w:marTop w:val="0"/>
                      <w:marBottom w:val="0"/>
                      <w:divBdr>
                        <w:top w:val="none" w:sz="0" w:space="0" w:color="auto"/>
                        <w:left w:val="none" w:sz="0" w:space="0" w:color="auto"/>
                        <w:bottom w:val="none" w:sz="0" w:space="0" w:color="auto"/>
                        <w:right w:val="none" w:sz="0" w:space="0" w:color="auto"/>
                      </w:divBdr>
                      <w:divsChild>
                        <w:div w:id="468520811">
                          <w:marLeft w:val="0"/>
                          <w:marRight w:val="0"/>
                          <w:marTop w:val="0"/>
                          <w:marBottom w:val="0"/>
                          <w:divBdr>
                            <w:top w:val="none" w:sz="0" w:space="0" w:color="auto"/>
                            <w:left w:val="none" w:sz="0" w:space="0" w:color="auto"/>
                            <w:bottom w:val="none" w:sz="0" w:space="0" w:color="auto"/>
                            <w:right w:val="none" w:sz="0" w:space="0" w:color="auto"/>
                          </w:divBdr>
                        </w:div>
                        <w:div w:id="989865033">
                          <w:marLeft w:val="0"/>
                          <w:marRight w:val="0"/>
                          <w:marTop w:val="0"/>
                          <w:marBottom w:val="0"/>
                          <w:divBdr>
                            <w:top w:val="none" w:sz="0" w:space="0" w:color="auto"/>
                            <w:left w:val="none" w:sz="0" w:space="0" w:color="auto"/>
                            <w:bottom w:val="none" w:sz="0" w:space="0" w:color="auto"/>
                            <w:right w:val="none" w:sz="0" w:space="0" w:color="auto"/>
                          </w:divBdr>
                        </w:div>
                      </w:divsChild>
                    </w:div>
                    <w:div w:id="69665497">
                      <w:marLeft w:val="0"/>
                      <w:marRight w:val="0"/>
                      <w:marTop w:val="0"/>
                      <w:marBottom w:val="0"/>
                      <w:divBdr>
                        <w:top w:val="none" w:sz="0" w:space="0" w:color="auto"/>
                        <w:left w:val="none" w:sz="0" w:space="0" w:color="auto"/>
                        <w:bottom w:val="none" w:sz="0" w:space="0" w:color="auto"/>
                        <w:right w:val="none" w:sz="0" w:space="0" w:color="auto"/>
                      </w:divBdr>
                      <w:divsChild>
                        <w:div w:id="1602027994">
                          <w:marLeft w:val="0"/>
                          <w:marRight w:val="0"/>
                          <w:marTop w:val="0"/>
                          <w:marBottom w:val="0"/>
                          <w:divBdr>
                            <w:top w:val="none" w:sz="0" w:space="0" w:color="auto"/>
                            <w:left w:val="none" w:sz="0" w:space="0" w:color="auto"/>
                            <w:bottom w:val="none" w:sz="0" w:space="0" w:color="auto"/>
                            <w:right w:val="none" w:sz="0" w:space="0" w:color="auto"/>
                          </w:divBdr>
                        </w:div>
                      </w:divsChild>
                    </w:div>
                    <w:div w:id="84502352">
                      <w:marLeft w:val="0"/>
                      <w:marRight w:val="0"/>
                      <w:marTop w:val="0"/>
                      <w:marBottom w:val="0"/>
                      <w:divBdr>
                        <w:top w:val="none" w:sz="0" w:space="0" w:color="auto"/>
                        <w:left w:val="none" w:sz="0" w:space="0" w:color="auto"/>
                        <w:bottom w:val="none" w:sz="0" w:space="0" w:color="auto"/>
                        <w:right w:val="none" w:sz="0" w:space="0" w:color="auto"/>
                      </w:divBdr>
                      <w:divsChild>
                        <w:div w:id="92866474">
                          <w:marLeft w:val="0"/>
                          <w:marRight w:val="0"/>
                          <w:marTop w:val="0"/>
                          <w:marBottom w:val="0"/>
                          <w:divBdr>
                            <w:top w:val="none" w:sz="0" w:space="0" w:color="auto"/>
                            <w:left w:val="none" w:sz="0" w:space="0" w:color="auto"/>
                            <w:bottom w:val="none" w:sz="0" w:space="0" w:color="auto"/>
                            <w:right w:val="none" w:sz="0" w:space="0" w:color="auto"/>
                          </w:divBdr>
                        </w:div>
                      </w:divsChild>
                    </w:div>
                    <w:div w:id="106777963">
                      <w:marLeft w:val="0"/>
                      <w:marRight w:val="0"/>
                      <w:marTop w:val="0"/>
                      <w:marBottom w:val="0"/>
                      <w:divBdr>
                        <w:top w:val="none" w:sz="0" w:space="0" w:color="auto"/>
                        <w:left w:val="none" w:sz="0" w:space="0" w:color="auto"/>
                        <w:bottom w:val="none" w:sz="0" w:space="0" w:color="auto"/>
                        <w:right w:val="none" w:sz="0" w:space="0" w:color="auto"/>
                      </w:divBdr>
                      <w:divsChild>
                        <w:div w:id="57754595">
                          <w:marLeft w:val="0"/>
                          <w:marRight w:val="0"/>
                          <w:marTop w:val="0"/>
                          <w:marBottom w:val="0"/>
                          <w:divBdr>
                            <w:top w:val="none" w:sz="0" w:space="0" w:color="auto"/>
                            <w:left w:val="none" w:sz="0" w:space="0" w:color="auto"/>
                            <w:bottom w:val="none" w:sz="0" w:space="0" w:color="auto"/>
                            <w:right w:val="none" w:sz="0" w:space="0" w:color="auto"/>
                          </w:divBdr>
                        </w:div>
                      </w:divsChild>
                    </w:div>
                    <w:div w:id="118647434">
                      <w:marLeft w:val="0"/>
                      <w:marRight w:val="0"/>
                      <w:marTop w:val="0"/>
                      <w:marBottom w:val="0"/>
                      <w:divBdr>
                        <w:top w:val="none" w:sz="0" w:space="0" w:color="auto"/>
                        <w:left w:val="none" w:sz="0" w:space="0" w:color="auto"/>
                        <w:bottom w:val="none" w:sz="0" w:space="0" w:color="auto"/>
                        <w:right w:val="none" w:sz="0" w:space="0" w:color="auto"/>
                      </w:divBdr>
                      <w:divsChild>
                        <w:div w:id="1013415278">
                          <w:marLeft w:val="0"/>
                          <w:marRight w:val="0"/>
                          <w:marTop w:val="0"/>
                          <w:marBottom w:val="0"/>
                          <w:divBdr>
                            <w:top w:val="none" w:sz="0" w:space="0" w:color="auto"/>
                            <w:left w:val="none" w:sz="0" w:space="0" w:color="auto"/>
                            <w:bottom w:val="none" w:sz="0" w:space="0" w:color="auto"/>
                            <w:right w:val="none" w:sz="0" w:space="0" w:color="auto"/>
                          </w:divBdr>
                        </w:div>
                      </w:divsChild>
                    </w:div>
                    <w:div w:id="150876239">
                      <w:marLeft w:val="0"/>
                      <w:marRight w:val="0"/>
                      <w:marTop w:val="0"/>
                      <w:marBottom w:val="0"/>
                      <w:divBdr>
                        <w:top w:val="none" w:sz="0" w:space="0" w:color="auto"/>
                        <w:left w:val="none" w:sz="0" w:space="0" w:color="auto"/>
                        <w:bottom w:val="none" w:sz="0" w:space="0" w:color="auto"/>
                        <w:right w:val="none" w:sz="0" w:space="0" w:color="auto"/>
                      </w:divBdr>
                      <w:divsChild>
                        <w:div w:id="1780488571">
                          <w:marLeft w:val="0"/>
                          <w:marRight w:val="0"/>
                          <w:marTop w:val="0"/>
                          <w:marBottom w:val="0"/>
                          <w:divBdr>
                            <w:top w:val="none" w:sz="0" w:space="0" w:color="auto"/>
                            <w:left w:val="none" w:sz="0" w:space="0" w:color="auto"/>
                            <w:bottom w:val="none" w:sz="0" w:space="0" w:color="auto"/>
                            <w:right w:val="none" w:sz="0" w:space="0" w:color="auto"/>
                          </w:divBdr>
                        </w:div>
                      </w:divsChild>
                    </w:div>
                    <w:div w:id="186797530">
                      <w:marLeft w:val="0"/>
                      <w:marRight w:val="0"/>
                      <w:marTop w:val="0"/>
                      <w:marBottom w:val="0"/>
                      <w:divBdr>
                        <w:top w:val="none" w:sz="0" w:space="0" w:color="auto"/>
                        <w:left w:val="none" w:sz="0" w:space="0" w:color="auto"/>
                        <w:bottom w:val="none" w:sz="0" w:space="0" w:color="auto"/>
                        <w:right w:val="none" w:sz="0" w:space="0" w:color="auto"/>
                      </w:divBdr>
                      <w:divsChild>
                        <w:div w:id="909147472">
                          <w:marLeft w:val="0"/>
                          <w:marRight w:val="0"/>
                          <w:marTop w:val="0"/>
                          <w:marBottom w:val="0"/>
                          <w:divBdr>
                            <w:top w:val="none" w:sz="0" w:space="0" w:color="auto"/>
                            <w:left w:val="none" w:sz="0" w:space="0" w:color="auto"/>
                            <w:bottom w:val="none" w:sz="0" w:space="0" w:color="auto"/>
                            <w:right w:val="none" w:sz="0" w:space="0" w:color="auto"/>
                          </w:divBdr>
                        </w:div>
                      </w:divsChild>
                    </w:div>
                    <w:div w:id="216014486">
                      <w:marLeft w:val="0"/>
                      <w:marRight w:val="0"/>
                      <w:marTop w:val="0"/>
                      <w:marBottom w:val="0"/>
                      <w:divBdr>
                        <w:top w:val="none" w:sz="0" w:space="0" w:color="auto"/>
                        <w:left w:val="none" w:sz="0" w:space="0" w:color="auto"/>
                        <w:bottom w:val="none" w:sz="0" w:space="0" w:color="auto"/>
                        <w:right w:val="none" w:sz="0" w:space="0" w:color="auto"/>
                      </w:divBdr>
                      <w:divsChild>
                        <w:div w:id="17438213">
                          <w:marLeft w:val="0"/>
                          <w:marRight w:val="0"/>
                          <w:marTop w:val="0"/>
                          <w:marBottom w:val="0"/>
                          <w:divBdr>
                            <w:top w:val="none" w:sz="0" w:space="0" w:color="auto"/>
                            <w:left w:val="none" w:sz="0" w:space="0" w:color="auto"/>
                            <w:bottom w:val="none" w:sz="0" w:space="0" w:color="auto"/>
                            <w:right w:val="none" w:sz="0" w:space="0" w:color="auto"/>
                          </w:divBdr>
                        </w:div>
                        <w:div w:id="58481790">
                          <w:marLeft w:val="0"/>
                          <w:marRight w:val="0"/>
                          <w:marTop w:val="0"/>
                          <w:marBottom w:val="0"/>
                          <w:divBdr>
                            <w:top w:val="none" w:sz="0" w:space="0" w:color="auto"/>
                            <w:left w:val="none" w:sz="0" w:space="0" w:color="auto"/>
                            <w:bottom w:val="none" w:sz="0" w:space="0" w:color="auto"/>
                            <w:right w:val="none" w:sz="0" w:space="0" w:color="auto"/>
                          </w:divBdr>
                        </w:div>
                        <w:div w:id="109595501">
                          <w:marLeft w:val="0"/>
                          <w:marRight w:val="0"/>
                          <w:marTop w:val="0"/>
                          <w:marBottom w:val="0"/>
                          <w:divBdr>
                            <w:top w:val="none" w:sz="0" w:space="0" w:color="auto"/>
                            <w:left w:val="none" w:sz="0" w:space="0" w:color="auto"/>
                            <w:bottom w:val="none" w:sz="0" w:space="0" w:color="auto"/>
                            <w:right w:val="none" w:sz="0" w:space="0" w:color="auto"/>
                          </w:divBdr>
                        </w:div>
                        <w:div w:id="651106730">
                          <w:marLeft w:val="0"/>
                          <w:marRight w:val="0"/>
                          <w:marTop w:val="0"/>
                          <w:marBottom w:val="0"/>
                          <w:divBdr>
                            <w:top w:val="none" w:sz="0" w:space="0" w:color="auto"/>
                            <w:left w:val="none" w:sz="0" w:space="0" w:color="auto"/>
                            <w:bottom w:val="none" w:sz="0" w:space="0" w:color="auto"/>
                            <w:right w:val="none" w:sz="0" w:space="0" w:color="auto"/>
                          </w:divBdr>
                        </w:div>
                        <w:div w:id="1256671456">
                          <w:marLeft w:val="0"/>
                          <w:marRight w:val="0"/>
                          <w:marTop w:val="0"/>
                          <w:marBottom w:val="0"/>
                          <w:divBdr>
                            <w:top w:val="none" w:sz="0" w:space="0" w:color="auto"/>
                            <w:left w:val="none" w:sz="0" w:space="0" w:color="auto"/>
                            <w:bottom w:val="none" w:sz="0" w:space="0" w:color="auto"/>
                            <w:right w:val="none" w:sz="0" w:space="0" w:color="auto"/>
                          </w:divBdr>
                        </w:div>
                        <w:div w:id="1378361349">
                          <w:marLeft w:val="0"/>
                          <w:marRight w:val="0"/>
                          <w:marTop w:val="0"/>
                          <w:marBottom w:val="0"/>
                          <w:divBdr>
                            <w:top w:val="none" w:sz="0" w:space="0" w:color="auto"/>
                            <w:left w:val="none" w:sz="0" w:space="0" w:color="auto"/>
                            <w:bottom w:val="none" w:sz="0" w:space="0" w:color="auto"/>
                            <w:right w:val="none" w:sz="0" w:space="0" w:color="auto"/>
                          </w:divBdr>
                        </w:div>
                      </w:divsChild>
                    </w:div>
                    <w:div w:id="219246040">
                      <w:marLeft w:val="0"/>
                      <w:marRight w:val="0"/>
                      <w:marTop w:val="0"/>
                      <w:marBottom w:val="0"/>
                      <w:divBdr>
                        <w:top w:val="none" w:sz="0" w:space="0" w:color="auto"/>
                        <w:left w:val="none" w:sz="0" w:space="0" w:color="auto"/>
                        <w:bottom w:val="none" w:sz="0" w:space="0" w:color="auto"/>
                        <w:right w:val="none" w:sz="0" w:space="0" w:color="auto"/>
                      </w:divBdr>
                      <w:divsChild>
                        <w:div w:id="1351175547">
                          <w:marLeft w:val="0"/>
                          <w:marRight w:val="0"/>
                          <w:marTop w:val="0"/>
                          <w:marBottom w:val="0"/>
                          <w:divBdr>
                            <w:top w:val="none" w:sz="0" w:space="0" w:color="auto"/>
                            <w:left w:val="none" w:sz="0" w:space="0" w:color="auto"/>
                            <w:bottom w:val="none" w:sz="0" w:space="0" w:color="auto"/>
                            <w:right w:val="none" w:sz="0" w:space="0" w:color="auto"/>
                          </w:divBdr>
                        </w:div>
                      </w:divsChild>
                    </w:div>
                    <w:div w:id="234977545">
                      <w:marLeft w:val="0"/>
                      <w:marRight w:val="0"/>
                      <w:marTop w:val="0"/>
                      <w:marBottom w:val="0"/>
                      <w:divBdr>
                        <w:top w:val="none" w:sz="0" w:space="0" w:color="auto"/>
                        <w:left w:val="none" w:sz="0" w:space="0" w:color="auto"/>
                        <w:bottom w:val="none" w:sz="0" w:space="0" w:color="auto"/>
                        <w:right w:val="none" w:sz="0" w:space="0" w:color="auto"/>
                      </w:divBdr>
                      <w:divsChild>
                        <w:div w:id="1483932119">
                          <w:marLeft w:val="0"/>
                          <w:marRight w:val="0"/>
                          <w:marTop w:val="0"/>
                          <w:marBottom w:val="0"/>
                          <w:divBdr>
                            <w:top w:val="none" w:sz="0" w:space="0" w:color="auto"/>
                            <w:left w:val="none" w:sz="0" w:space="0" w:color="auto"/>
                            <w:bottom w:val="none" w:sz="0" w:space="0" w:color="auto"/>
                            <w:right w:val="none" w:sz="0" w:space="0" w:color="auto"/>
                          </w:divBdr>
                        </w:div>
                      </w:divsChild>
                    </w:div>
                    <w:div w:id="238289064">
                      <w:marLeft w:val="0"/>
                      <w:marRight w:val="0"/>
                      <w:marTop w:val="0"/>
                      <w:marBottom w:val="0"/>
                      <w:divBdr>
                        <w:top w:val="none" w:sz="0" w:space="0" w:color="auto"/>
                        <w:left w:val="none" w:sz="0" w:space="0" w:color="auto"/>
                        <w:bottom w:val="none" w:sz="0" w:space="0" w:color="auto"/>
                        <w:right w:val="none" w:sz="0" w:space="0" w:color="auto"/>
                      </w:divBdr>
                      <w:divsChild>
                        <w:div w:id="1692687217">
                          <w:marLeft w:val="0"/>
                          <w:marRight w:val="0"/>
                          <w:marTop w:val="0"/>
                          <w:marBottom w:val="0"/>
                          <w:divBdr>
                            <w:top w:val="none" w:sz="0" w:space="0" w:color="auto"/>
                            <w:left w:val="none" w:sz="0" w:space="0" w:color="auto"/>
                            <w:bottom w:val="none" w:sz="0" w:space="0" w:color="auto"/>
                            <w:right w:val="none" w:sz="0" w:space="0" w:color="auto"/>
                          </w:divBdr>
                        </w:div>
                      </w:divsChild>
                    </w:div>
                    <w:div w:id="283780855">
                      <w:marLeft w:val="0"/>
                      <w:marRight w:val="0"/>
                      <w:marTop w:val="0"/>
                      <w:marBottom w:val="0"/>
                      <w:divBdr>
                        <w:top w:val="none" w:sz="0" w:space="0" w:color="auto"/>
                        <w:left w:val="none" w:sz="0" w:space="0" w:color="auto"/>
                        <w:bottom w:val="none" w:sz="0" w:space="0" w:color="auto"/>
                        <w:right w:val="none" w:sz="0" w:space="0" w:color="auto"/>
                      </w:divBdr>
                      <w:divsChild>
                        <w:div w:id="1542523018">
                          <w:marLeft w:val="0"/>
                          <w:marRight w:val="0"/>
                          <w:marTop w:val="0"/>
                          <w:marBottom w:val="0"/>
                          <w:divBdr>
                            <w:top w:val="none" w:sz="0" w:space="0" w:color="auto"/>
                            <w:left w:val="none" w:sz="0" w:space="0" w:color="auto"/>
                            <w:bottom w:val="none" w:sz="0" w:space="0" w:color="auto"/>
                            <w:right w:val="none" w:sz="0" w:space="0" w:color="auto"/>
                          </w:divBdr>
                        </w:div>
                      </w:divsChild>
                    </w:div>
                    <w:div w:id="304818487">
                      <w:marLeft w:val="0"/>
                      <w:marRight w:val="0"/>
                      <w:marTop w:val="0"/>
                      <w:marBottom w:val="0"/>
                      <w:divBdr>
                        <w:top w:val="none" w:sz="0" w:space="0" w:color="auto"/>
                        <w:left w:val="none" w:sz="0" w:space="0" w:color="auto"/>
                        <w:bottom w:val="none" w:sz="0" w:space="0" w:color="auto"/>
                        <w:right w:val="none" w:sz="0" w:space="0" w:color="auto"/>
                      </w:divBdr>
                      <w:divsChild>
                        <w:div w:id="1003126586">
                          <w:marLeft w:val="0"/>
                          <w:marRight w:val="0"/>
                          <w:marTop w:val="0"/>
                          <w:marBottom w:val="0"/>
                          <w:divBdr>
                            <w:top w:val="none" w:sz="0" w:space="0" w:color="auto"/>
                            <w:left w:val="none" w:sz="0" w:space="0" w:color="auto"/>
                            <w:bottom w:val="none" w:sz="0" w:space="0" w:color="auto"/>
                            <w:right w:val="none" w:sz="0" w:space="0" w:color="auto"/>
                          </w:divBdr>
                        </w:div>
                      </w:divsChild>
                    </w:div>
                    <w:div w:id="363406128">
                      <w:marLeft w:val="0"/>
                      <w:marRight w:val="0"/>
                      <w:marTop w:val="0"/>
                      <w:marBottom w:val="0"/>
                      <w:divBdr>
                        <w:top w:val="none" w:sz="0" w:space="0" w:color="auto"/>
                        <w:left w:val="none" w:sz="0" w:space="0" w:color="auto"/>
                        <w:bottom w:val="none" w:sz="0" w:space="0" w:color="auto"/>
                        <w:right w:val="none" w:sz="0" w:space="0" w:color="auto"/>
                      </w:divBdr>
                      <w:divsChild>
                        <w:div w:id="1365669390">
                          <w:marLeft w:val="0"/>
                          <w:marRight w:val="0"/>
                          <w:marTop w:val="0"/>
                          <w:marBottom w:val="0"/>
                          <w:divBdr>
                            <w:top w:val="none" w:sz="0" w:space="0" w:color="auto"/>
                            <w:left w:val="none" w:sz="0" w:space="0" w:color="auto"/>
                            <w:bottom w:val="none" w:sz="0" w:space="0" w:color="auto"/>
                            <w:right w:val="none" w:sz="0" w:space="0" w:color="auto"/>
                          </w:divBdr>
                        </w:div>
                      </w:divsChild>
                    </w:div>
                    <w:div w:id="463085662">
                      <w:marLeft w:val="0"/>
                      <w:marRight w:val="0"/>
                      <w:marTop w:val="0"/>
                      <w:marBottom w:val="0"/>
                      <w:divBdr>
                        <w:top w:val="none" w:sz="0" w:space="0" w:color="auto"/>
                        <w:left w:val="none" w:sz="0" w:space="0" w:color="auto"/>
                        <w:bottom w:val="none" w:sz="0" w:space="0" w:color="auto"/>
                        <w:right w:val="none" w:sz="0" w:space="0" w:color="auto"/>
                      </w:divBdr>
                      <w:divsChild>
                        <w:div w:id="739718118">
                          <w:marLeft w:val="0"/>
                          <w:marRight w:val="0"/>
                          <w:marTop w:val="0"/>
                          <w:marBottom w:val="0"/>
                          <w:divBdr>
                            <w:top w:val="none" w:sz="0" w:space="0" w:color="auto"/>
                            <w:left w:val="none" w:sz="0" w:space="0" w:color="auto"/>
                            <w:bottom w:val="none" w:sz="0" w:space="0" w:color="auto"/>
                            <w:right w:val="none" w:sz="0" w:space="0" w:color="auto"/>
                          </w:divBdr>
                        </w:div>
                      </w:divsChild>
                    </w:div>
                    <w:div w:id="545214161">
                      <w:marLeft w:val="0"/>
                      <w:marRight w:val="0"/>
                      <w:marTop w:val="0"/>
                      <w:marBottom w:val="0"/>
                      <w:divBdr>
                        <w:top w:val="none" w:sz="0" w:space="0" w:color="auto"/>
                        <w:left w:val="none" w:sz="0" w:space="0" w:color="auto"/>
                        <w:bottom w:val="none" w:sz="0" w:space="0" w:color="auto"/>
                        <w:right w:val="none" w:sz="0" w:space="0" w:color="auto"/>
                      </w:divBdr>
                      <w:divsChild>
                        <w:div w:id="680159584">
                          <w:marLeft w:val="0"/>
                          <w:marRight w:val="0"/>
                          <w:marTop w:val="0"/>
                          <w:marBottom w:val="0"/>
                          <w:divBdr>
                            <w:top w:val="none" w:sz="0" w:space="0" w:color="auto"/>
                            <w:left w:val="none" w:sz="0" w:space="0" w:color="auto"/>
                            <w:bottom w:val="none" w:sz="0" w:space="0" w:color="auto"/>
                            <w:right w:val="none" w:sz="0" w:space="0" w:color="auto"/>
                          </w:divBdr>
                        </w:div>
                      </w:divsChild>
                    </w:div>
                    <w:div w:id="567958382">
                      <w:marLeft w:val="0"/>
                      <w:marRight w:val="0"/>
                      <w:marTop w:val="0"/>
                      <w:marBottom w:val="0"/>
                      <w:divBdr>
                        <w:top w:val="none" w:sz="0" w:space="0" w:color="auto"/>
                        <w:left w:val="none" w:sz="0" w:space="0" w:color="auto"/>
                        <w:bottom w:val="none" w:sz="0" w:space="0" w:color="auto"/>
                        <w:right w:val="none" w:sz="0" w:space="0" w:color="auto"/>
                      </w:divBdr>
                      <w:divsChild>
                        <w:div w:id="305937656">
                          <w:marLeft w:val="0"/>
                          <w:marRight w:val="0"/>
                          <w:marTop w:val="0"/>
                          <w:marBottom w:val="0"/>
                          <w:divBdr>
                            <w:top w:val="none" w:sz="0" w:space="0" w:color="auto"/>
                            <w:left w:val="none" w:sz="0" w:space="0" w:color="auto"/>
                            <w:bottom w:val="none" w:sz="0" w:space="0" w:color="auto"/>
                            <w:right w:val="none" w:sz="0" w:space="0" w:color="auto"/>
                          </w:divBdr>
                        </w:div>
                      </w:divsChild>
                    </w:div>
                    <w:div w:id="579025768">
                      <w:marLeft w:val="0"/>
                      <w:marRight w:val="0"/>
                      <w:marTop w:val="0"/>
                      <w:marBottom w:val="0"/>
                      <w:divBdr>
                        <w:top w:val="none" w:sz="0" w:space="0" w:color="auto"/>
                        <w:left w:val="none" w:sz="0" w:space="0" w:color="auto"/>
                        <w:bottom w:val="none" w:sz="0" w:space="0" w:color="auto"/>
                        <w:right w:val="none" w:sz="0" w:space="0" w:color="auto"/>
                      </w:divBdr>
                      <w:divsChild>
                        <w:div w:id="68039144">
                          <w:marLeft w:val="0"/>
                          <w:marRight w:val="0"/>
                          <w:marTop w:val="0"/>
                          <w:marBottom w:val="0"/>
                          <w:divBdr>
                            <w:top w:val="none" w:sz="0" w:space="0" w:color="auto"/>
                            <w:left w:val="none" w:sz="0" w:space="0" w:color="auto"/>
                            <w:bottom w:val="none" w:sz="0" w:space="0" w:color="auto"/>
                            <w:right w:val="none" w:sz="0" w:space="0" w:color="auto"/>
                          </w:divBdr>
                        </w:div>
                        <w:div w:id="230967690">
                          <w:marLeft w:val="0"/>
                          <w:marRight w:val="0"/>
                          <w:marTop w:val="0"/>
                          <w:marBottom w:val="0"/>
                          <w:divBdr>
                            <w:top w:val="none" w:sz="0" w:space="0" w:color="auto"/>
                            <w:left w:val="none" w:sz="0" w:space="0" w:color="auto"/>
                            <w:bottom w:val="none" w:sz="0" w:space="0" w:color="auto"/>
                            <w:right w:val="none" w:sz="0" w:space="0" w:color="auto"/>
                          </w:divBdr>
                        </w:div>
                        <w:div w:id="302272326">
                          <w:marLeft w:val="0"/>
                          <w:marRight w:val="0"/>
                          <w:marTop w:val="0"/>
                          <w:marBottom w:val="0"/>
                          <w:divBdr>
                            <w:top w:val="none" w:sz="0" w:space="0" w:color="auto"/>
                            <w:left w:val="none" w:sz="0" w:space="0" w:color="auto"/>
                            <w:bottom w:val="none" w:sz="0" w:space="0" w:color="auto"/>
                            <w:right w:val="none" w:sz="0" w:space="0" w:color="auto"/>
                          </w:divBdr>
                        </w:div>
                        <w:div w:id="677389588">
                          <w:marLeft w:val="0"/>
                          <w:marRight w:val="0"/>
                          <w:marTop w:val="0"/>
                          <w:marBottom w:val="0"/>
                          <w:divBdr>
                            <w:top w:val="none" w:sz="0" w:space="0" w:color="auto"/>
                            <w:left w:val="none" w:sz="0" w:space="0" w:color="auto"/>
                            <w:bottom w:val="none" w:sz="0" w:space="0" w:color="auto"/>
                            <w:right w:val="none" w:sz="0" w:space="0" w:color="auto"/>
                          </w:divBdr>
                        </w:div>
                        <w:div w:id="766199439">
                          <w:marLeft w:val="0"/>
                          <w:marRight w:val="0"/>
                          <w:marTop w:val="0"/>
                          <w:marBottom w:val="0"/>
                          <w:divBdr>
                            <w:top w:val="none" w:sz="0" w:space="0" w:color="auto"/>
                            <w:left w:val="none" w:sz="0" w:space="0" w:color="auto"/>
                            <w:bottom w:val="none" w:sz="0" w:space="0" w:color="auto"/>
                            <w:right w:val="none" w:sz="0" w:space="0" w:color="auto"/>
                          </w:divBdr>
                        </w:div>
                        <w:div w:id="973371698">
                          <w:marLeft w:val="0"/>
                          <w:marRight w:val="0"/>
                          <w:marTop w:val="0"/>
                          <w:marBottom w:val="0"/>
                          <w:divBdr>
                            <w:top w:val="none" w:sz="0" w:space="0" w:color="auto"/>
                            <w:left w:val="none" w:sz="0" w:space="0" w:color="auto"/>
                            <w:bottom w:val="none" w:sz="0" w:space="0" w:color="auto"/>
                            <w:right w:val="none" w:sz="0" w:space="0" w:color="auto"/>
                          </w:divBdr>
                        </w:div>
                        <w:div w:id="1895005335">
                          <w:marLeft w:val="0"/>
                          <w:marRight w:val="0"/>
                          <w:marTop w:val="0"/>
                          <w:marBottom w:val="0"/>
                          <w:divBdr>
                            <w:top w:val="none" w:sz="0" w:space="0" w:color="auto"/>
                            <w:left w:val="none" w:sz="0" w:space="0" w:color="auto"/>
                            <w:bottom w:val="none" w:sz="0" w:space="0" w:color="auto"/>
                            <w:right w:val="none" w:sz="0" w:space="0" w:color="auto"/>
                          </w:divBdr>
                        </w:div>
                        <w:div w:id="1940335262">
                          <w:marLeft w:val="0"/>
                          <w:marRight w:val="0"/>
                          <w:marTop w:val="0"/>
                          <w:marBottom w:val="0"/>
                          <w:divBdr>
                            <w:top w:val="none" w:sz="0" w:space="0" w:color="auto"/>
                            <w:left w:val="none" w:sz="0" w:space="0" w:color="auto"/>
                            <w:bottom w:val="none" w:sz="0" w:space="0" w:color="auto"/>
                            <w:right w:val="none" w:sz="0" w:space="0" w:color="auto"/>
                          </w:divBdr>
                        </w:div>
                      </w:divsChild>
                    </w:div>
                    <w:div w:id="600337200">
                      <w:marLeft w:val="0"/>
                      <w:marRight w:val="0"/>
                      <w:marTop w:val="0"/>
                      <w:marBottom w:val="0"/>
                      <w:divBdr>
                        <w:top w:val="none" w:sz="0" w:space="0" w:color="auto"/>
                        <w:left w:val="none" w:sz="0" w:space="0" w:color="auto"/>
                        <w:bottom w:val="none" w:sz="0" w:space="0" w:color="auto"/>
                        <w:right w:val="none" w:sz="0" w:space="0" w:color="auto"/>
                      </w:divBdr>
                      <w:divsChild>
                        <w:div w:id="769934081">
                          <w:marLeft w:val="0"/>
                          <w:marRight w:val="0"/>
                          <w:marTop w:val="0"/>
                          <w:marBottom w:val="0"/>
                          <w:divBdr>
                            <w:top w:val="none" w:sz="0" w:space="0" w:color="auto"/>
                            <w:left w:val="none" w:sz="0" w:space="0" w:color="auto"/>
                            <w:bottom w:val="none" w:sz="0" w:space="0" w:color="auto"/>
                            <w:right w:val="none" w:sz="0" w:space="0" w:color="auto"/>
                          </w:divBdr>
                        </w:div>
                      </w:divsChild>
                    </w:div>
                    <w:div w:id="644510702">
                      <w:marLeft w:val="0"/>
                      <w:marRight w:val="0"/>
                      <w:marTop w:val="0"/>
                      <w:marBottom w:val="0"/>
                      <w:divBdr>
                        <w:top w:val="none" w:sz="0" w:space="0" w:color="auto"/>
                        <w:left w:val="none" w:sz="0" w:space="0" w:color="auto"/>
                        <w:bottom w:val="none" w:sz="0" w:space="0" w:color="auto"/>
                        <w:right w:val="none" w:sz="0" w:space="0" w:color="auto"/>
                      </w:divBdr>
                      <w:divsChild>
                        <w:div w:id="1733114345">
                          <w:marLeft w:val="0"/>
                          <w:marRight w:val="0"/>
                          <w:marTop w:val="0"/>
                          <w:marBottom w:val="0"/>
                          <w:divBdr>
                            <w:top w:val="none" w:sz="0" w:space="0" w:color="auto"/>
                            <w:left w:val="none" w:sz="0" w:space="0" w:color="auto"/>
                            <w:bottom w:val="none" w:sz="0" w:space="0" w:color="auto"/>
                            <w:right w:val="none" w:sz="0" w:space="0" w:color="auto"/>
                          </w:divBdr>
                        </w:div>
                      </w:divsChild>
                    </w:div>
                    <w:div w:id="662004536">
                      <w:marLeft w:val="0"/>
                      <w:marRight w:val="0"/>
                      <w:marTop w:val="0"/>
                      <w:marBottom w:val="0"/>
                      <w:divBdr>
                        <w:top w:val="none" w:sz="0" w:space="0" w:color="auto"/>
                        <w:left w:val="none" w:sz="0" w:space="0" w:color="auto"/>
                        <w:bottom w:val="none" w:sz="0" w:space="0" w:color="auto"/>
                        <w:right w:val="none" w:sz="0" w:space="0" w:color="auto"/>
                      </w:divBdr>
                      <w:divsChild>
                        <w:div w:id="1968732486">
                          <w:marLeft w:val="0"/>
                          <w:marRight w:val="0"/>
                          <w:marTop w:val="0"/>
                          <w:marBottom w:val="0"/>
                          <w:divBdr>
                            <w:top w:val="none" w:sz="0" w:space="0" w:color="auto"/>
                            <w:left w:val="none" w:sz="0" w:space="0" w:color="auto"/>
                            <w:bottom w:val="none" w:sz="0" w:space="0" w:color="auto"/>
                            <w:right w:val="none" w:sz="0" w:space="0" w:color="auto"/>
                          </w:divBdr>
                        </w:div>
                      </w:divsChild>
                    </w:div>
                    <w:div w:id="687801425">
                      <w:marLeft w:val="0"/>
                      <w:marRight w:val="0"/>
                      <w:marTop w:val="0"/>
                      <w:marBottom w:val="0"/>
                      <w:divBdr>
                        <w:top w:val="none" w:sz="0" w:space="0" w:color="auto"/>
                        <w:left w:val="none" w:sz="0" w:space="0" w:color="auto"/>
                        <w:bottom w:val="none" w:sz="0" w:space="0" w:color="auto"/>
                        <w:right w:val="none" w:sz="0" w:space="0" w:color="auto"/>
                      </w:divBdr>
                      <w:divsChild>
                        <w:div w:id="1993362024">
                          <w:marLeft w:val="0"/>
                          <w:marRight w:val="0"/>
                          <w:marTop w:val="0"/>
                          <w:marBottom w:val="0"/>
                          <w:divBdr>
                            <w:top w:val="none" w:sz="0" w:space="0" w:color="auto"/>
                            <w:left w:val="none" w:sz="0" w:space="0" w:color="auto"/>
                            <w:bottom w:val="none" w:sz="0" w:space="0" w:color="auto"/>
                            <w:right w:val="none" w:sz="0" w:space="0" w:color="auto"/>
                          </w:divBdr>
                        </w:div>
                      </w:divsChild>
                    </w:div>
                    <w:div w:id="694812730">
                      <w:marLeft w:val="0"/>
                      <w:marRight w:val="0"/>
                      <w:marTop w:val="0"/>
                      <w:marBottom w:val="0"/>
                      <w:divBdr>
                        <w:top w:val="none" w:sz="0" w:space="0" w:color="auto"/>
                        <w:left w:val="none" w:sz="0" w:space="0" w:color="auto"/>
                        <w:bottom w:val="none" w:sz="0" w:space="0" w:color="auto"/>
                        <w:right w:val="none" w:sz="0" w:space="0" w:color="auto"/>
                      </w:divBdr>
                      <w:divsChild>
                        <w:div w:id="532766934">
                          <w:marLeft w:val="0"/>
                          <w:marRight w:val="0"/>
                          <w:marTop w:val="0"/>
                          <w:marBottom w:val="0"/>
                          <w:divBdr>
                            <w:top w:val="none" w:sz="0" w:space="0" w:color="auto"/>
                            <w:left w:val="none" w:sz="0" w:space="0" w:color="auto"/>
                            <w:bottom w:val="none" w:sz="0" w:space="0" w:color="auto"/>
                            <w:right w:val="none" w:sz="0" w:space="0" w:color="auto"/>
                          </w:divBdr>
                        </w:div>
                      </w:divsChild>
                    </w:div>
                    <w:div w:id="764764510">
                      <w:marLeft w:val="0"/>
                      <w:marRight w:val="0"/>
                      <w:marTop w:val="0"/>
                      <w:marBottom w:val="0"/>
                      <w:divBdr>
                        <w:top w:val="none" w:sz="0" w:space="0" w:color="auto"/>
                        <w:left w:val="none" w:sz="0" w:space="0" w:color="auto"/>
                        <w:bottom w:val="none" w:sz="0" w:space="0" w:color="auto"/>
                        <w:right w:val="none" w:sz="0" w:space="0" w:color="auto"/>
                      </w:divBdr>
                      <w:divsChild>
                        <w:div w:id="1923492134">
                          <w:marLeft w:val="0"/>
                          <w:marRight w:val="0"/>
                          <w:marTop w:val="0"/>
                          <w:marBottom w:val="0"/>
                          <w:divBdr>
                            <w:top w:val="none" w:sz="0" w:space="0" w:color="auto"/>
                            <w:left w:val="none" w:sz="0" w:space="0" w:color="auto"/>
                            <w:bottom w:val="none" w:sz="0" w:space="0" w:color="auto"/>
                            <w:right w:val="none" w:sz="0" w:space="0" w:color="auto"/>
                          </w:divBdr>
                        </w:div>
                      </w:divsChild>
                    </w:div>
                    <w:div w:id="764962752">
                      <w:marLeft w:val="0"/>
                      <w:marRight w:val="0"/>
                      <w:marTop w:val="0"/>
                      <w:marBottom w:val="0"/>
                      <w:divBdr>
                        <w:top w:val="none" w:sz="0" w:space="0" w:color="auto"/>
                        <w:left w:val="none" w:sz="0" w:space="0" w:color="auto"/>
                        <w:bottom w:val="none" w:sz="0" w:space="0" w:color="auto"/>
                        <w:right w:val="none" w:sz="0" w:space="0" w:color="auto"/>
                      </w:divBdr>
                      <w:divsChild>
                        <w:div w:id="55396882">
                          <w:marLeft w:val="0"/>
                          <w:marRight w:val="0"/>
                          <w:marTop w:val="0"/>
                          <w:marBottom w:val="0"/>
                          <w:divBdr>
                            <w:top w:val="none" w:sz="0" w:space="0" w:color="auto"/>
                            <w:left w:val="none" w:sz="0" w:space="0" w:color="auto"/>
                            <w:bottom w:val="none" w:sz="0" w:space="0" w:color="auto"/>
                            <w:right w:val="none" w:sz="0" w:space="0" w:color="auto"/>
                          </w:divBdr>
                        </w:div>
                        <w:div w:id="109784609">
                          <w:marLeft w:val="0"/>
                          <w:marRight w:val="0"/>
                          <w:marTop w:val="0"/>
                          <w:marBottom w:val="0"/>
                          <w:divBdr>
                            <w:top w:val="none" w:sz="0" w:space="0" w:color="auto"/>
                            <w:left w:val="none" w:sz="0" w:space="0" w:color="auto"/>
                            <w:bottom w:val="none" w:sz="0" w:space="0" w:color="auto"/>
                            <w:right w:val="none" w:sz="0" w:space="0" w:color="auto"/>
                          </w:divBdr>
                        </w:div>
                        <w:div w:id="380596369">
                          <w:marLeft w:val="0"/>
                          <w:marRight w:val="0"/>
                          <w:marTop w:val="0"/>
                          <w:marBottom w:val="0"/>
                          <w:divBdr>
                            <w:top w:val="none" w:sz="0" w:space="0" w:color="auto"/>
                            <w:left w:val="none" w:sz="0" w:space="0" w:color="auto"/>
                            <w:bottom w:val="none" w:sz="0" w:space="0" w:color="auto"/>
                            <w:right w:val="none" w:sz="0" w:space="0" w:color="auto"/>
                          </w:divBdr>
                        </w:div>
                        <w:div w:id="738788122">
                          <w:marLeft w:val="0"/>
                          <w:marRight w:val="0"/>
                          <w:marTop w:val="0"/>
                          <w:marBottom w:val="0"/>
                          <w:divBdr>
                            <w:top w:val="none" w:sz="0" w:space="0" w:color="auto"/>
                            <w:left w:val="none" w:sz="0" w:space="0" w:color="auto"/>
                            <w:bottom w:val="none" w:sz="0" w:space="0" w:color="auto"/>
                            <w:right w:val="none" w:sz="0" w:space="0" w:color="auto"/>
                          </w:divBdr>
                        </w:div>
                        <w:div w:id="1394817471">
                          <w:marLeft w:val="0"/>
                          <w:marRight w:val="0"/>
                          <w:marTop w:val="0"/>
                          <w:marBottom w:val="0"/>
                          <w:divBdr>
                            <w:top w:val="none" w:sz="0" w:space="0" w:color="auto"/>
                            <w:left w:val="none" w:sz="0" w:space="0" w:color="auto"/>
                            <w:bottom w:val="none" w:sz="0" w:space="0" w:color="auto"/>
                            <w:right w:val="none" w:sz="0" w:space="0" w:color="auto"/>
                          </w:divBdr>
                        </w:div>
                        <w:div w:id="1874686276">
                          <w:marLeft w:val="0"/>
                          <w:marRight w:val="0"/>
                          <w:marTop w:val="0"/>
                          <w:marBottom w:val="0"/>
                          <w:divBdr>
                            <w:top w:val="none" w:sz="0" w:space="0" w:color="auto"/>
                            <w:left w:val="none" w:sz="0" w:space="0" w:color="auto"/>
                            <w:bottom w:val="none" w:sz="0" w:space="0" w:color="auto"/>
                            <w:right w:val="none" w:sz="0" w:space="0" w:color="auto"/>
                          </w:divBdr>
                        </w:div>
                        <w:div w:id="2019885546">
                          <w:marLeft w:val="0"/>
                          <w:marRight w:val="0"/>
                          <w:marTop w:val="0"/>
                          <w:marBottom w:val="0"/>
                          <w:divBdr>
                            <w:top w:val="none" w:sz="0" w:space="0" w:color="auto"/>
                            <w:left w:val="none" w:sz="0" w:space="0" w:color="auto"/>
                            <w:bottom w:val="none" w:sz="0" w:space="0" w:color="auto"/>
                            <w:right w:val="none" w:sz="0" w:space="0" w:color="auto"/>
                          </w:divBdr>
                        </w:div>
                        <w:div w:id="2041317901">
                          <w:marLeft w:val="0"/>
                          <w:marRight w:val="0"/>
                          <w:marTop w:val="0"/>
                          <w:marBottom w:val="0"/>
                          <w:divBdr>
                            <w:top w:val="none" w:sz="0" w:space="0" w:color="auto"/>
                            <w:left w:val="none" w:sz="0" w:space="0" w:color="auto"/>
                            <w:bottom w:val="none" w:sz="0" w:space="0" w:color="auto"/>
                            <w:right w:val="none" w:sz="0" w:space="0" w:color="auto"/>
                          </w:divBdr>
                        </w:div>
                      </w:divsChild>
                    </w:div>
                    <w:div w:id="839387390">
                      <w:marLeft w:val="0"/>
                      <w:marRight w:val="0"/>
                      <w:marTop w:val="0"/>
                      <w:marBottom w:val="0"/>
                      <w:divBdr>
                        <w:top w:val="none" w:sz="0" w:space="0" w:color="auto"/>
                        <w:left w:val="none" w:sz="0" w:space="0" w:color="auto"/>
                        <w:bottom w:val="none" w:sz="0" w:space="0" w:color="auto"/>
                        <w:right w:val="none" w:sz="0" w:space="0" w:color="auto"/>
                      </w:divBdr>
                      <w:divsChild>
                        <w:div w:id="1505588704">
                          <w:marLeft w:val="0"/>
                          <w:marRight w:val="0"/>
                          <w:marTop w:val="0"/>
                          <w:marBottom w:val="0"/>
                          <w:divBdr>
                            <w:top w:val="none" w:sz="0" w:space="0" w:color="auto"/>
                            <w:left w:val="none" w:sz="0" w:space="0" w:color="auto"/>
                            <w:bottom w:val="none" w:sz="0" w:space="0" w:color="auto"/>
                            <w:right w:val="none" w:sz="0" w:space="0" w:color="auto"/>
                          </w:divBdr>
                        </w:div>
                      </w:divsChild>
                    </w:div>
                    <w:div w:id="842203170">
                      <w:marLeft w:val="0"/>
                      <w:marRight w:val="0"/>
                      <w:marTop w:val="0"/>
                      <w:marBottom w:val="0"/>
                      <w:divBdr>
                        <w:top w:val="none" w:sz="0" w:space="0" w:color="auto"/>
                        <w:left w:val="none" w:sz="0" w:space="0" w:color="auto"/>
                        <w:bottom w:val="none" w:sz="0" w:space="0" w:color="auto"/>
                        <w:right w:val="none" w:sz="0" w:space="0" w:color="auto"/>
                      </w:divBdr>
                      <w:divsChild>
                        <w:div w:id="652488071">
                          <w:marLeft w:val="0"/>
                          <w:marRight w:val="0"/>
                          <w:marTop w:val="0"/>
                          <w:marBottom w:val="0"/>
                          <w:divBdr>
                            <w:top w:val="none" w:sz="0" w:space="0" w:color="auto"/>
                            <w:left w:val="none" w:sz="0" w:space="0" w:color="auto"/>
                            <w:bottom w:val="none" w:sz="0" w:space="0" w:color="auto"/>
                            <w:right w:val="none" w:sz="0" w:space="0" w:color="auto"/>
                          </w:divBdr>
                        </w:div>
                      </w:divsChild>
                    </w:div>
                    <w:div w:id="888613414">
                      <w:marLeft w:val="0"/>
                      <w:marRight w:val="0"/>
                      <w:marTop w:val="0"/>
                      <w:marBottom w:val="0"/>
                      <w:divBdr>
                        <w:top w:val="none" w:sz="0" w:space="0" w:color="auto"/>
                        <w:left w:val="none" w:sz="0" w:space="0" w:color="auto"/>
                        <w:bottom w:val="none" w:sz="0" w:space="0" w:color="auto"/>
                        <w:right w:val="none" w:sz="0" w:space="0" w:color="auto"/>
                      </w:divBdr>
                      <w:divsChild>
                        <w:div w:id="163477474">
                          <w:marLeft w:val="0"/>
                          <w:marRight w:val="0"/>
                          <w:marTop w:val="0"/>
                          <w:marBottom w:val="0"/>
                          <w:divBdr>
                            <w:top w:val="none" w:sz="0" w:space="0" w:color="auto"/>
                            <w:left w:val="none" w:sz="0" w:space="0" w:color="auto"/>
                            <w:bottom w:val="none" w:sz="0" w:space="0" w:color="auto"/>
                            <w:right w:val="none" w:sz="0" w:space="0" w:color="auto"/>
                          </w:divBdr>
                        </w:div>
                        <w:div w:id="694620715">
                          <w:marLeft w:val="0"/>
                          <w:marRight w:val="0"/>
                          <w:marTop w:val="0"/>
                          <w:marBottom w:val="0"/>
                          <w:divBdr>
                            <w:top w:val="none" w:sz="0" w:space="0" w:color="auto"/>
                            <w:left w:val="none" w:sz="0" w:space="0" w:color="auto"/>
                            <w:bottom w:val="none" w:sz="0" w:space="0" w:color="auto"/>
                            <w:right w:val="none" w:sz="0" w:space="0" w:color="auto"/>
                          </w:divBdr>
                        </w:div>
                        <w:div w:id="2027900137">
                          <w:marLeft w:val="0"/>
                          <w:marRight w:val="0"/>
                          <w:marTop w:val="0"/>
                          <w:marBottom w:val="0"/>
                          <w:divBdr>
                            <w:top w:val="none" w:sz="0" w:space="0" w:color="auto"/>
                            <w:left w:val="none" w:sz="0" w:space="0" w:color="auto"/>
                            <w:bottom w:val="none" w:sz="0" w:space="0" w:color="auto"/>
                            <w:right w:val="none" w:sz="0" w:space="0" w:color="auto"/>
                          </w:divBdr>
                        </w:div>
                      </w:divsChild>
                    </w:div>
                    <w:div w:id="949436619">
                      <w:marLeft w:val="0"/>
                      <w:marRight w:val="0"/>
                      <w:marTop w:val="0"/>
                      <w:marBottom w:val="0"/>
                      <w:divBdr>
                        <w:top w:val="none" w:sz="0" w:space="0" w:color="auto"/>
                        <w:left w:val="none" w:sz="0" w:space="0" w:color="auto"/>
                        <w:bottom w:val="none" w:sz="0" w:space="0" w:color="auto"/>
                        <w:right w:val="none" w:sz="0" w:space="0" w:color="auto"/>
                      </w:divBdr>
                      <w:divsChild>
                        <w:div w:id="580411679">
                          <w:marLeft w:val="0"/>
                          <w:marRight w:val="0"/>
                          <w:marTop w:val="0"/>
                          <w:marBottom w:val="0"/>
                          <w:divBdr>
                            <w:top w:val="none" w:sz="0" w:space="0" w:color="auto"/>
                            <w:left w:val="none" w:sz="0" w:space="0" w:color="auto"/>
                            <w:bottom w:val="none" w:sz="0" w:space="0" w:color="auto"/>
                            <w:right w:val="none" w:sz="0" w:space="0" w:color="auto"/>
                          </w:divBdr>
                        </w:div>
                        <w:div w:id="1133135431">
                          <w:marLeft w:val="0"/>
                          <w:marRight w:val="0"/>
                          <w:marTop w:val="0"/>
                          <w:marBottom w:val="0"/>
                          <w:divBdr>
                            <w:top w:val="none" w:sz="0" w:space="0" w:color="auto"/>
                            <w:left w:val="none" w:sz="0" w:space="0" w:color="auto"/>
                            <w:bottom w:val="none" w:sz="0" w:space="0" w:color="auto"/>
                            <w:right w:val="none" w:sz="0" w:space="0" w:color="auto"/>
                          </w:divBdr>
                        </w:div>
                        <w:div w:id="1930960506">
                          <w:marLeft w:val="0"/>
                          <w:marRight w:val="0"/>
                          <w:marTop w:val="0"/>
                          <w:marBottom w:val="0"/>
                          <w:divBdr>
                            <w:top w:val="none" w:sz="0" w:space="0" w:color="auto"/>
                            <w:left w:val="none" w:sz="0" w:space="0" w:color="auto"/>
                            <w:bottom w:val="none" w:sz="0" w:space="0" w:color="auto"/>
                            <w:right w:val="none" w:sz="0" w:space="0" w:color="auto"/>
                          </w:divBdr>
                        </w:div>
                        <w:div w:id="2080859076">
                          <w:marLeft w:val="0"/>
                          <w:marRight w:val="0"/>
                          <w:marTop w:val="0"/>
                          <w:marBottom w:val="0"/>
                          <w:divBdr>
                            <w:top w:val="none" w:sz="0" w:space="0" w:color="auto"/>
                            <w:left w:val="none" w:sz="0" w:space="0" w:color="auto"/>
                            <w:bottom w:val="none" w:sz="0" w:space="0" w:color="auto"/>
                            <w:right w:val="none" w:sz="0" w:space="0" w:color="auto"/>
                          </w:divBdr>
                        </w:div>
                      </w:divsChild>
                    </w:div>
                    <w:div w:id="1003974281">
                      <w:marLeft w:val="0"/>
                      <w:marRight w:val="0"/>
                      <w:marTop w:val="0"/>
                      <w:marBottom w:val="0"/>
                      <w:divBdr>
                        <w:top w:val="none" w:sz="0" w:space="0" w:color="auto"/>
                        <w:left w:val="none" w:sz="0" w:space="0" w:color="auto"/>
                        <w:bottom w:val="none" w:sz="0" w:space="0" w:color="auto"/>
                        <w:right w:val="none" w:sz="0" w:space="0" w:color="auto"/>
                      </w:divBdr>
                      <w:divsChild>
                        <w:div w:id="1628923933">
                          <w:marLeft w:val="0"/>
                          <w:marRight w:val="0"/>
                          <w:marTop w:val="0"/>
                          <w:marBottom w:val="0"/>
                          <w:divBdr>
                            <w:top w:val="none" w:sz="0" w:space="0" w:color="auto"/>
                            <w:left w:val="none" w:sz="0" w:space="0" w:color="auto"/>
                            <w:bottom w:val="none" w:sz="0" w:space="0" w:color="auto"/>
                            <w:right w:val="none" w:sz="0" w:space="0" w:color="auto"/>
                          </w:divBdr>
                        </w:div>
                      </w:divsChild>
                    </w:div>
                    <w:div w:id="1051539376">
                      <w:marLeft w:val="0"/>
                      <w:marRight w:val="0"/>
                      <w:marTop w:val="0"/>
                      <w:marBottom w:val="0"/>
                      <w:divBdr>
                        <w:top w:val="none" w:sz="0" w:space="0" w:color="auto"/>
                        <w:left w:val="none" w:sz="0" w:space="0" w:color="auto"/>
                        <w:bottom w:val="none" w:sz="0" w:space="0" w:color="auto"/>
                        <w:right w:val="none" w:sz="0" w:space="0" w:color="auto"/>
                      </w:divBdr>
                      <w:divsChild>
                        <w:div w:id="736784770">
                          <w:marLeft w:val="0"/>
                          <w:marRight w:val="0"/>
                          <w:marTop w:val="0"/>
                          <w:marBottom w:val="0"/>
                          <w:divBdr>
                            <w:top w:val="none" w:sz="0" w:space="0" w:color="auto"/>
                            <w:left w:val="none" w:sz="0" w:space="0" w:color="auto"/>
                            <w:bottom w:val="none" w:sz="0" w:space="0" w:color="auto"/>
                            <w:right w:val="none" w:sz="0" w:space="0" w:color="auto"/>
                          </w:divBdr>
                        </w:div>
                      </w:divsChild>
                    </w:div>
                    <w:div w:id="1059092806">
                      <w:marLeft w:val="0"/>
                      <w:marRight w:val="0"/>
                      <w:marTop w:val="0"/>
                      <w:marBottom w:val="0"/>
                      <w:divBdr>
                        <w:top w:val="none" w:sz="0" w:space="0" w:color="auto"/>
                        <w:left w:val="none" w:sz="0" w:space="0" w:color="auto"/>
                        <w:bottom w:val="none" w:sz="0" w:space="0" w:color="auto"/>
                        <w:right w:val="none" w:sz="0" w:space="0" w:color="auto"/>
                      </w:divBdr>
                      <w:divsChild>
                        <w:div w:id="255410869">
                          <w:marLeft w:val="0"/>
                          <w:marRight w:val="0"/>
                          <w:marTop w:val="0"/>
                          <w:marBottom w:val="0"/>
                          <w:divBdr>
                            <w:top w:val="none" w:sz="0" w:space="0" w:color="auto"/>
                            <w:left w:val="none" w:sz="0" w:space="0" w:color="auto"/>
                            <w:bottom w:val="none" w:sz="0" w:space="0" w:color="auto"/>
                            <w:right w:val="none" w:sz="0" w:space="0" w:color="auto"/>
                          </w:divBdr>
                        </w:div>
                      </w:divsChild>
                    </w:div>
                    <w:div w:id="1100099071">
                      <w:marLeft w:val="0"/>
                      <w:marRight w:val="0"/>
                      <w:marTop w:val="0"/>
                      <w:marBottom w:val="0"/>
                      <w:divBdr>
                        <w:top w:val="none" w:sz="0" w:space="0" w:color="auto"/>
                        <w:left w:val="none" w:sz="0" w:space="0" w:color="auto"/>
                        <w:bottom w:val="none" w:sz="0" w:space="0" w:color="auto"/>
                        <w:right w:val="none" w:sz="0" w:space="0" w:color="auto"/>
                      </w:divBdr>
                      <w:divsChild>
                        <w:div w:id="895361111">
                          <w:marLeft w:val="0"/>
                          <w:marRight w:val="0"/>
                          <w:marTop w:val="0"/>
                          <w:marBottom w:val="0"/>
                          <w:divBdr>
                            <w:top w:val="none" w:sz="0" w:space="0" w:color="auto"/>
                            <w:left w:val="none" w:sz="0" w:space="0" w:color="auto"/>
                            <w:bottom w:val="none" w:sz="0" w:space="0" w:color="auto"/>
                            <w:right w:val="none" w:sz="0" w:space="0" w:color="auto"/>
                          </w:divBdr>
                        </w:div>
                      </w:divsChild>
                    </w:div>
                    <w:div w:id="1107195505">
                      <w:marLeft w:val="0"/>
                      <w:marRight w:val="0"/>
                      <w:marTop w:val="0"/>
                      <w:marBottom w:val="0"/>
                      <w:divBdr>
                        <w:top w:val="none" w:sz="0" w:space="0" w:color="auto"/>
                        <w:left w:val="none" w:sz="0" w:space="0" w:color="auto"/>
                        <w:bottom w:val="none" w:sz="0" w:space="0" w:color="auto"/>
                        <w:right w:val="none" w:sz="0" w:space="0" w:color="auto"/>
                      </w:divBdr>
                      <w:divsChild>
                        <w:div w:id="143856880">
                          <w:marLeft w:val="0"/>
                          <w:marRight w:val="0"/>
                          <w:marTop w:val="0"/>
                          <w:marBottom w:val="0"/>
                          <w:divBdr>
                            <w:top w:val="none" w:sz="0" w:space="0" w:color="auto"/>
                            <w:left w:val="none" w:sz="0" w:space="0" w:color="auto"/>
                            <w:bottom w:val="none" w:sz="0" w:space="0" w:color="auto"/>
                            <w:right w:val="none" w:sz="0" w:space="0" w:color="auto"/>
                          </w:divBdr>
                        </w:div>
                        <w:div w:id="769201857">
                          <w:marLeft w:val="0"/>
                          <w:marRight w:val="0"/>
                          <w:marTop w:val="0"/>
                          <w:marBottom w:val="0"/>
                          <w:divBdr>
                            <w:top w:val="none" w:sz="0" w:space="0" w:color="auto"/>
                            <w:left w:val="none" w:sz="0" w:space="0" w:color="auto"/>
                            <w:bottom w:val="none" w:sz="0" w:space="0" w:color="auto"/>
                            <w:right w:val="none" w:sz="0" w:space="0" w:color="auto"/>
                          </w:divBdr>
                        </w:div>
                      </w:divsChild>
                    </w:div>
                    <w:div w:id="1123117833">
                      <w:marLeft w:val="0"/>
                      <w:marRight w:val="0"/>
                      <w:marTop w:val="0"/>
                      <w:marBottom w:val="0"/>
                      <w:divBdr>
                        <w:top w:val="none" w:sz="0" w:space="0" w:color="auto"/>
                        <w:left w:val="none" w:sz="0" w:space="0" w:color="auto"/>
                        <w:bottom w:val="none" w:sz="0" w:space="0" w:color="auto"/>
                        <w:right w:val="none" w:sz="0" w:space="0" w:color="auto"/>
                      </w:divBdr>
                      <w:divsChild>
                        <w:div w:id="7099573">
                          <w:marLeft w:val="0"/>
                          <w:marRight w:val="0"/>
                          <w:marTop w:val="0"/>
                          <w:marBottom w:val="0"/>
                          <w:divBdr>
                            <w:top w:val="none" w:sz="0" w:space="0" w:color="auto"/>
                            <w:left w:val="none" w:sz="0" w:space="0" w:color="auto"/>
                            <w:bottom w:val="none" w:sz="0" w:space="0" w:color="auto"/>
                            <w:right w:val="none" w:sz="0" w:space="0" w:color="auto"/>
                          </w:divBdr>
                        </w:div>
                      </w:divsChild>
                    </w:div>
                    <w:div w:id="1151752971">
                      <w:marLeft w:val="0"/>
                      <w:marRight w:val="0"/>
                      <w:marTop w:val="0"/>
                      <w:marBottom w:val="0"/>
                      <w:divBdr>
                        <w:top w:val="none" w:sz="0" w:space="0" w:color="auto"/>
                        <w:left w:val="none" w:sz="0" w:space="0" w:color="auto"/>
                        <w:bottom w:val="none" w:sz="0" w:space="0" w:color="auto"/>
                        <w:right w:val="none" w:sz="0" w:space="0" w:color="auto"/>
                      </w:divBdr>
                      <w:divsChild>
                        <w:div w:id="1132207825">
                          <w:marLeft w:val="0"/>
                          <w:marRight w:val="0"/>
                          <w:marTop w:val="0"/>
                          <w:marBottom w:val="0"/>
                          <w:divBdr>
                            <w:top w:val="none" w:sz="0" w:space="0" w:color="auto"/>
                            <w:left w:val="none" w:sz="0" w:space="0" w:color="auto"/>
                            <w:bottom w:val="none" w:sz="0" w:space="0" w:color="auto"/>
                            <w:right w:val="none" w:sz="0" w:space="0" w:color="auto"/>
                          </w:divBdr>
                        </w:div>
                      </w:divsChild>
                    </w:div>
                    <w:div w:id="1192305423">
                      <w:marLeft w:val="0"/>
                      <w:marRight w:val="0"/>
                      <w:marTop w:val="0"/>
                      <w:marBottom w:val="0"/>
                      <w:divBdr>
                        <w:top w:val="none" w:sz="0" w:space="0" w:color="auto"/>
                        <w:left w:val="none" w:sz="0" w:space="0" w:color="auto"/>
                        <w:bottom w:val="none" w:sz="0" w:space="0" w:color="auto"/>
                        <w:right w:val="none" w:sz="0" w:space="0" w:color="auto"/>
                      </w:divBdr>
                      <w:divsChild>
                        <w:div w:id="2084176034">
                          <w:marLeft w:val="0"/>
                          <w:marRight w:val="0"/>
                          <w:marTop w:val="0"/>
                          <w:marBottom w:val="0"/>
                          <w:divBdr>
                            <w:top w:val="none" w:sz="0" w:space="0" w:color="auto"/>
                            <w:left w:val="none" w:sz="0" w:space="0" w:color="auto"/>
                            <w:bottom w:val="none" w:sz="0" w:space="0" w:color="auto"/>
                            <w:right w:val="none" w:sz="0" w:space="0" w:color="auto"/>
                          </w:divBdr>
                        </w:div>
                      </w:divsChild>
                    </w:div>
                    <w:div w:id="1203905603">
                      <w:marLeft w:val="0"/>
                      <w:marRight w:val="0"/>
                      <w:marTop w:val="0"/>
                      <w:marBottom w:val="0"/>
                      <w:divBdr>
                        <w:top w:val="none" w:sz="0" w:space="0" w:color="auto"/>
                        <w:left w:val="none" w:sz="0" w:space="0" w:color="auto"/>
                        <w:bottom w:val="none" w:sz="0" w:space="0" w:color="auto"/>
                        <w:right w:val="none" w:sz="0" w:space="0" w:color="auto"/>
                      </w:divBdr>
                      <w:divsChild>
                        <w:div w:id="2027829837">
                          <w:marLeft w:val="0"/>
                          <w:marRight w:val="0"/>
                          <w:marTop w:val="0"/>
                          <w:marBottom w:val="0"/>
                          <w:divBdr>
                            <w:top w:val="none" w:sz="0" w:space="0" w:color="auto"/>
                            <w:left w:val="none" w:sz="0" w:space="0" w:color="auto"/>
                            <w:bottom w:val="none" w:sz="0" w:space="0" w:color="auto"/>
                            <w:right w:val="none" w:sz="0" w:space="0" w:color="auto"/>
                          </w:divBdr>
                        </w:div>
                      </w:divsChild>
                    </w:div>
                    <w:div w:id="1218936617">
                      <w:marLeft w:val="0"/>
                      <w:marRight w:val="0"/>
                      <w:marTop w:val="0"/>
                      <w:marBottom w:val="0"/>
                      <w:divBdr>
                        <w:top w:val="none" w:sz="0" w:space="0" w:color="auto"/>
                        <w:left w:val="none" w:sz="0" w:space="0" w:color="auto"/>
                        <w:bottom w:val="none" w:sz="0" w:space="0" w:color="auto"/>
                        <w:right w:val="none" w:sz="0" w:space="0" w:color="auto"/>
                      </w:divBdr>
                      <w:divsChild>
                        <w:div w:id="2129077583">
                          <w:marLeft w:val="0"/>
                          <w:marRight w:val="0"/>
                          <w:marTop w:val="0"/>
                          <w:marBottom w:val="0"/>
                          <w:divBdr>
                            <w:top w:val="none" w:sz="0" w:space="0" w:color="auto"/>
                            <w:left w:val="none" w:sz="0" w:space="0" w:color="auto"/>
                            <w:bottom w:val="none" w:sz="0" w:space="0" w:color="auto"/>
                            <w:right w:val="none" w:sz="0" w:space="0" w:color="auto"/>
                          </w:divBdr>
                        </w:div>
                      </w:divsChild>
                    </w:div>
                    <w:div w:id="1227111113">
                      <w:marLeft w:val="0"/>
                      <w:marRight w:val="0"/>
                      <w:marTop w:val="0"/>
                      <w:marBottom w:val="0"/>
                      <w:divBdr>
                        <w:top w:val="none" w:sz="0" w:space="0" w:color="auto"/>
                        <w:left w:val="none" w:sz="0" w:space="0" w:color="auto"/>
                        <w:bottom w:val="none" w:sz="0" w:space="0" w:color="auto"/>
                        <w:right w:val="none" w:sz="0" w:space="0" w:color="auto"/>
                      </w:divBdr>
                      <w:divsChild>
                        <w:div w:id="1874415703">
                          <w:marLeft w:val="0"/>
                          <w:marRight w:val="0"/>
                          <w:marTop w:val="0"/>
                          <w:marBottom w:val="0"/>
                          <w:divBdr>
                            <w:top w:val="none" w:sz="0" w:space="0" w:color="auto"/>
                            <w:left w:val="none" w:sz="0" w:space="0" w:color="auto"/>
                            <w:bottom w:val="none" w:sz="0" w:space="0" w:color="auto"/>
                            <w:right w:val="none" w:sz="0" w:space="0" w:color="auto"/>
                          </w:divBdr>
                        </w:div>
                      </w:divsChild>
                    </w:div>
                    <w:div w:id="1260602101">
                      <w:marLeft w:val="0"/>
                      <w:marRight w:val="0"/>
                      <w:marTop w:val="0"/>
                      <w:marBottom w:val="0"/>
                      <w:divBdr>
                        <w:top w:val="none" w:sz="0" w:space="0" w:color="auto"/>
                        <w:left w:val="none" w:sz="0" w:space="0" w:color="auto"/>
                        <w:bottom w:val="none" w:sz="0" w:space="0" w:color="auto"/>
                        <w:right w:val="none" w:sz="0" w:space="0" w:color="auto"/>
                      </w:divBdr>
                      <w:divsChild>
                        <w:div w:id="456872417">
                          <w:marLeft w:val="0"/>
                          <w:marRight w:val="0"/>
                          <w:marTop w:val="0"/>
                          <w:marBottom w:val="0"/>
                          <w:divBdr>
                            <w:top w:val="none" w:sz="0" w:space="0" w:color="auto"/>
                            <w:left w:val="none" w:sz="0" w:space="0" w:color="auto"/>
                            <w:bottom w:val="none" w:sz="0" w:space="0" w:color="auto"/>
                            <w:right w:val="none" w:sz="0" w:space="0" w:color="auto"/>
                          </w:divBdr>
                        </w:div>
                      </w:divsChild>
                    </w:div>
                    <w:div w:id="1273245430">
                      <w:marLeft w:val="0"/>
                      <w:marRight w:val="0"/>
                      <w:marTop w:val="0"/>
                      <w:marBottom w:val="0"/>
                      <w:divBdr>
                        <w:top w:val="none" w:sz="0" w:space="0" w:color="auto"/>
                        <w:left w:val="none" w:sz="0" w:space="0" w:color="auto"/>
                        <w:bottom w:val="none" w:sz="0" w:space="0" w:color="auto"/>
                        <w:right w:val="none" w:sz="0" w:space="0" w:color="auto"/>
                      </w:divBdr>
                      <w:divsChild>
                        <w:div w:id="944382987">
                          <w:marLeft w:val="0"/>
                          <w:marRight w:val="0"/>
                          <w:marTop w:val="0"/>
                          <w:marBottom w:val="0"/>
                          <w:divBdr>
                            <w:top w:val="none" w:sz="0" w:space="0" w:color="auto"/>
                            <w:left w:val="none" w:sz="0" w:space="0" w:color="auto"/>
                            <w:bottom w:val="none" w:sz="0" w:space="0" w:color="auto"/>
                            <w:right w:val="none" w:sz="0" w:space="0" w:color="auto"/>
                          </w:divBdr>
                        </w:div>
                      </w:divsChild>
                    </w:div>
                    <w:div w:id="1281914081">
                      <w:marLeft w:val="0"/>
                      <w:marRight w:val="0"/>
                      <w:marTop w:val="0"/>
                      <w:marBottom w:val="0"/>
                      <w:divBdr>
                        <w:top w:val="none" w:sz="0" w:space="0" w:color="auto"/>
                        <w:left w:val="none" w:sz="0" w:space="0" w:color="auto"/>
                        <w:bottom w:val="none" w:sz="0" w:space="0" w:color="auto"/>
                        <w:right w:val="none" w:sz="0" w:space="0" w:color="auto"/>
                      </w:divBdr>
                      <w:divsChild>
                        <w:div w:id="1342928065">
                          <w:marLeft w:val="0"/>
                          <w:marRight w:val="0"/>
                          <w:marTop w:val="0"/>
                          <w:marBottom w:val="0"/>
                          <w:divBdr>
                            <w:top w:val="none" w:sz="0" w:space="0" w:color="auto"/>
                            <w:left w:val="none" w:sz="0" w:space="0" w:color="auto"/>
                            <w:bottom w:val="none" w:sz="0" w:space="0" w:color="auto"/>
                            <w:right w:val="none" w:sz="0" w:space="0" w:color="auto"/>
                          </w:divBdr>
                        </w:div>
                      </w:divsChild>
                    </w:div>
                    <w:div w:id="1312828808">
                      <w:marLeft w:val="0"/>
                      <w:marRight w:val="0"/>
                      <w:marTop w:val="0"/>
                      <w:marBottom w:val="0"/>
                      <w:divBdr>
                        <w:top w:val="none" w:sz="0" w:space="0" w:color="auto"/>
                        <w:left w:val="none" w:sz="0" w:space="0" w:color="auto"/>
                        <w:bottom w:val="none" w:sz="0" w:space="0" w:color="auto"/>
                        <w:right w:val="none" w:sz="0" w:space="0" w:color="auto"/>
                      </w:divBdr>
                      <w:divsChild>
                        <w:div w:id="459150086">
                          <w:marLeft w:val="0"/>
                          <w:marRight w:val="0"/>
                          <w:marTop w:val="0"/>
                          <w:marBottom w:val="0"/>
                          <w:divBdr>
                            <w:top w:val="none" w:sz="0" w:space="0" w:color="auto"/>
                            <w:left w:val="none" w:sz="0" w:space="0" w:color="auto"/>
                            <w:bottom w:val="none" w:sz="0" w:space="0" w:color="auto"/>
                            <w:right w:val="none" w:sz="0" w:space="0" w:color="auto"/>
                          </w:divBdr>
                        </w:div>
                        <w:div w:id="472646711">
                          <w:marLeft w:val="0"/>
                          <w:marRight w:val="0"/>
                          <w:marTop w:val="0"/>
                          <w:marBottom w:val="0"/>
                          <w:divBdr>
                            <w:top w:val="none" w:sz="0" w:space="0" w:color="auto"/>
                            <w:left w:val="none" w:sz="0" w:space="0" w:color="auto"/>
                            <w:bottom w:val="none" w:sz="0" w:space="0" w:color="auto"/>
                            <w:right w:val="none" w:sz="0" w:space="0" w:color="auto"/>
                          </w:divBdr>
                        </w:div>
                        <w:div w:id="878200085">
                          <w:marLeft w:val="0"/>
                          <w:marRight w:val="0"/>
                          <w:marTop w:val="0"/>
                          <w:marBottom w:val="0"/>
                          <w:divBdr>
                            <w:top w:val="none" w:sz="0" w:space="0" w:color="auto"/>
                            <w:left w:val="none" w:sz="0" w:space="0" w:color="auto"/>
                            <w:bottom w:val="none" w:sz="0" w:space="0" w:color="auto"/>
                            <w:right w:val="none" w:sz="0" w:space="0" w:color="auto"/>
                          </w:divBdr>
                        </w:div>
                        <w:div w:id="1429619831">
                          <w:marLeft w:val="0"/>
                          <w:marRight w:val="0"/>
                          <w:marTop w:val="0"/>
                          <w:marBottom w:val="0"/>
                          <w:divBdr>
                            <w:top w:val="none" w:sz="0" w:space="0" w:color="auto"/>
                            <w:left w:val="none" w:sz="0" w:space="0" w:color="auto"/>
                            <w:bottom w:val="none" w:sz="0" w:space="0" w:color="auto"/>
                            <w:right w:val="none" w:sz="0" w:space="0" w:color="auto"/>
                          </w:divBdr>
                        </w:div>
                      </w:divsChild>
                    </w:div>
                    <w:div w:id="1314875051">
                      <w:marLeft w:val="0"/>
                      <w:marRight w:val="0"/>
                      <w:marTop w:val="0"/>
                      <w:marBottom w:val="0"/>
                      <w:divBdr>
                        <w:top w:val="none" w:sz="0" w:space="0" w:color="auto"/>
                        <w:left w:val="none" w:sz="0" w:space="0" w:color="auto"/>
                        <w:bottom w:val="none" w:sz="0" w:space="0" w:color="auto"/>
                        <w:right w:val="none" w:sz="0" w:space="0" w:color="auto"/>
                      </w:divBdr>
                      <w:divsChild>
                        <w:div w:id="1005939635">
                          <w:marLeft w:val="0"/>
                          <w:marRight w:val="0"/>
                          <w:marTop w:val="0"/>
                          <w:marBottom w:val="0"/>
                          <w:divBdr>
                            <w:top w:val="none" w:sz="0" w:space="0" w:color="auto"/>
                            <w:left w:val="none" w:sz="0" w:space="0" w:color="auto"/>
                            <w:bottom w:val="none" w:sz="0" w:space="0" w:color="auto"/>
                            <w:right w:val="none" w:sz="0" w:space="0" w:color="auto"/>
                          </w:divBdr>
                        </w:div>
                      </w:divsChild>
                    </w:div>
                    <w:div w:id="1327897741">
                      <w:marLeft w:val="0"/>
                      <w:marRight w:val="0"/>
                      <w:marTop w:val="0"/>
                      <w:marBottom w:val="0"/>
                      <w:divBdr>
                        <w:top w:val="none" w:sz="0" w:space="0" w:color="auto"/>
                        <w:left w:val="none" w:sz="0" w:space="0" w:color="auto"/>
                        <w:bottom w:val="none" w:sz="0" w:space="0" w:color="auto"/>
                        <w:right w:val="none" w:sz="0" w:space="0" w:color="auto"/>
                      </w:divBdr>
                      <w:divsChild>
                        <w:div w:id="1350792102">
                          <w:marLeft w:val="0"/>
                          <w:marRight w:val="0"/>
                          <w:marTop w:val="0"/>
                          <w:marBottom w:val="0"/>
                          <w:divBdr>
                            <w:top w:val="none" w:sz="0" w:space="0" w:color="auto"/>
                            <w:left w:val="none" w:sz="0" w:space="0" w:color="auto"/>
                            <w:bottom w:val="none" w:sz="0" w:space="0" w:color="auto"/>
                            <w:right w:val="none" w:sz="0" w:space="0" w:color="auto"/>
                          </w:divBdr>
                        </w:div>
                      </w:divsChild>
                    </w:div>
                    <w:div w:id="1333949188">
                      <w:marLeft w:val="0"/>
                      <w:marRight w:val="0"/>
                      <w:marTop w:val="0"/>
                      <w:marBottom w:val="0"/>
                      <w:divBdr>
                        <w:top w:val="none" w:sz="0" w:space="0" w:color="auto"/>
                        <w:left w:val="none" w:sz="0" w:space="0" w:color="auto"/>
                        <w:bottom w:val="none" w:sz="0" w:space="0" w:color="auto"/>
                        <w:right w:val="none" w:sz="0" w:space="0" w:color="auto"/>
                      </w:divBdr>
                      <w:divsChild>
                        <w:div w:id="765617528">
                          <w:marLeft w:val="0"/>
                          <w:marRight w:val="0"/>
                          <w:marTop w:val="0"/>
                          <w:marBottom w:val="0"/>
                          <w:divBdr>
                            <w:top w:val="none" w:sz="0" w:space="0" w:color="auto"/>
                            <w:left w:val="none" w:sz="0" w:space="0" w:color="auto"/>
                            <w:bottom w:val="none" w:sz="0" w:space="0" w:color="auto"/>
                            <w:right w:val="none" w:sz="0" w:space="0" w:color="auto"/>
                          </w:divBdr>
                        </w:div>
                      </w:divsChild>
                    </w:div>
                    <w:div w:id="1335842018">
                      <w:marLeft w:val="0"/>
                      <w:marRight w:val="0"/>
                      <w:marTop w:val="0"/>
                      <w:marBottom w:val="0"/>
                      <w:divBdr>
                        <w:top w:val="none" w:sz="0" w:space="0" w:color="auto"/>
                        <w:left w:val="none" w:sz="0" w:space="0" w:color="auto"/>
                        <w:bottom w:val="none" w:sz="0" w:space="0" w:color="auto"/>
                        <w:right w:val="none" w:sz="0" w:space="0" w:color="auto"/>
                      </w:divBdr>
                      <w:divsChild>
                        <w:div w:id="465700900">
                          <w:marLeft w:val="0"/>
                          <w:marRight w:val="0"/>
                          <w:marTop w:val="0"/>
                          <w:marBottom w:val="0"/>
                          <w:divBdr>
                            <w:top w:val="none" w:sz="0" w:space="0" w:color="auto"/>
                            <w:left w:val="none" w:sz="0" w:space="0" w:color="auto"/>
                            <w:bottom w:val="none" w:sz="0" w:space="0" w:color="auto"/>
                            <w:right w:val="none" w:sz="0" w:space="0" w:color="auto"/>
                          </w:divBdr>
                        </w:div>
                      </w:divsChild>
                    </w:div>
                    <w:div w:id="1344749513">
                      <w:marLeft w:val="0"/>
                      <w:marRight w:val="0"/>
                      <w:marTop w:val="0"/>
                      <w:marBottom w:val="0"/>
                      <w:divBdr>
                        <w:top w:val="none" w:sz="0" w:space="0" w:color="auto"/>
                        <w:left w:val="none" w:sz="0" w:space="0" w:color="auto"/>
                        <w:bottom w:val="none" w:sz="0" w:space="0" w:color="auto"/>
                        <w:right w:val="none" w:sz="0" w:space="0" w:color="auto"/>
                      </w:divBdr>
                      <w:divsChild>
                        <w:div w:id="523130191">
                          <w:marLeft w:val="0"/>
                          <w:marRight w:val="0"/>
                          <w:marTop w:val="0"/>
                          <w:marBottom w:val="0"/>
                          <w:divBdr>
                            <w:top w:val="none" w:sz="0" w:space="0" w:color="auto"/>
                            <w:left w:val="none" w:sz="0" w:space="0" w:color="auto"/>
                            <w:bottom w:val="none" w:sz="0" w:space="0" w:color="auto"/>
                            <w:right w:val="none" w:sz="0" w:space="0" w:color="auto"/>
                          </w:divBdr>
                        </w:div>
                      </w:divsChild>
                    </w:div>
                    <w:div w:id="1371953079">
                      <w:marLeft w:val="0"/>
                      <w:marRight w:val="0"/>
                      <w:marTop w:val="0"/>
                      <w:marBottom w:val="0"/>
                      <w:divBdr>
                        <w:top w:val="none" w:sz="0" w:space="0" w:color="auto"/>
                        <w:left w:val="none" w:sz="0" w:space="0" w:color="auto"/>
                        <w:bottom w:val="none" w:sz="0" w:space="0" w:color="auto"/>
                        <w:right w:val="none" w:sz="0" w:space="0" w:color="auto"/>
                      </w:divBdr>
                      <w:divsChild>
                        <w:div w:id="163713140">
                          <w:marLeft w:val="0"/>
                          <w:marRight w:val="0"/>
                          <w:marTop w:val="0"/>
                          <w:marBottom w:val="0"/>
                          <w:divBdr>
                            <w:top w:val="none" w:sz="0" w:space="0" w:color="auto"/>
                            <w:left w:val="none" w:sz="0" w:space="0" w:color="auto"/>
                            <w:bottom w:val="none" w:sz="0" w:space="0" w:color="auto"/>
                            <w:right w:val="none" w:sz="0" w:space="0" w:color="auto"/>
                          </w:divBdr>
                        </w:div>
                      </w:divsChild>
                    </w:div>
                    <w:div w:id="1405880172">
                      <w:marLeft w:val="0"/>
                      <w:marRight w:val="0"/>
                      <w:marTop w:val="0"/>
                      <w:marBottom w:val="0"/>
                      <w:divBdr>
                        <w:top w:val="none" w:sz="0" w:space="0" w:color="auto"/>
                        <w:left w:val="none" w:sz="0" w:space="0" w:color="auto"/>
                        <w:bottom w:val="none" w:sz="0" w:space="0" w:color="auto"/>
                        <w:right w:val="none" w:sz="0" w:space="0" w:color="auto"/>
                      </w:divBdr>
                      <w:divsChild>
                        <w:div w:id="629018610">
                          <w:marLeft w:val="0"/>
                          <w:marRight w:val="0"/>
                          <w:marTop w:val="0"/>
                          <w:marBottom w:val="0"/>
                          <w:divBdr>
                            <w:top w:val="none" w:sz="0" w:space="0" w:color="auto"/>
                            <w:left w:val="none" w:sz="0" w:space="0" w:color="auto"/>
                            <w:bottom w:val="none" w:sz="0" w:space="0" w:color="auto"/>
                            <w:right w:val="none" w:sz="0" w:space="0" w:color="auto"/>
                          </w:divBdr>
                        </w:div>
                      </w:divsChild>
                    </w:div>
                    <w:div w:id="1429040430">
                      <w:marLeft w:val="0"/>
                      <w:marRight w:val="0"/>
                      <w:marTop w:val="0"/>
                      <w:marBottom w:val="0"/>
                      <w:divBdr>
                        <w:top w:val="none" w:sz="0" w:space="0" w:color="auto"/>
                        <w:left w:val="none" w:sz="0" w:space="0" w:color="auto"/>
                        <w:bottom w:val="none" w:sz="0" w:space="0" w:color="auto"/>
                        <w:right w:val="none" w:sz="0" w:space="0" w:color="auto"/>
                      </w:divBdr>
                      <w:divsChild>
                        <w:div w:id="1259216777">
                          <w:marLeft w:val="0"/>
                          <w:marRight w:val="0"/>
                          <w:marTop w:val="0"/>
                          <w:marBottom w:val="0"/>
                          <w:divBdr>
                            <w:top w:val="none" w:sz="0" w:space="0" w:color="auto"/>
                            <w:left w:val="none" w:sz="0" w:space="0" w:color="auto"/>
                            <w:bottom w:val="none" w:sz="0" w:space="0" w:color="auto"/>
                            <w:right w:val="none" w:sz="0" w:space="0" w:color="auto"/>
                          </w:divBdr>
                        </w:div>
                        <w:div w:id="1910655777">
                          <w:marLeft w:val="0"/>
                          <w:marRight w:val="0"/>
                          <w:marTop w:val="0"/>
                          <w:marBottom w:val="0"/>
                          <w:divBdr>
                            <w:top w:val="none" w:sz="0" w:space="0" w:color="auto"/>
                            <w:left w:val="none" w:sz="0" w:space="0" w:color="auto"/>
                            <w:bottom w:val="none" w:sz="0" w:space="0" w:color="auto"/>
                            <w:right w:val="none" w:sz="0" w:space="0" w:color="auto"/>
                          </w:divBdr>
                        </w:div>
                      </w:divsChild>
                    </w:div>
                    <w:div w:id="1443917673">
                      <w:marLeft w:val="0"/>
                      <w:marRight w:val="0"/>
                      <w:marTop w:val="0"/>
                      <w:marBottom w:val="0"/>
                      <w:divBdr>
                        <w:top w:val="none" w:sz="0" w:space="0" w:color="auto"/>
                        <w:left w:val="none" w:sz="0" w:space="0" w:color="auto"/>
                        <w:bottom w:val="none" w:sz="0" w:space="0" w:color="auto"/>
                        <w:right w:val="none" w:sz="0" w:space="0" w:color="auto"/>
                      </w:divBdr>
                      <w:divsChild>
                        <w:div w:id="20513836">
                          <w:marLeft w:val="0"/>
                          <w:marRight w:val="0"/>
                          <w:marTop w:val="0"/>
                          <w:marBottom w:val="0"/>
                          <w:divBdr>
                            <w:top w:val="none" w:sz="0" w:space="0" w:color="auto"/>
                            <w:left w:val="none" w:sz="0" w:space="0" w:color="auto"/>
                            <w:bottom w:val="none" w:sz="0" w:space="0" w:color="auto"/>
                            <w:right w:val="none" w:sz="0" w:space="0" w:color="auto"/>
                          </w:divBdr>
                        </w:div>
                        <w:div w:id="247085296">
                          <w:marLeft w:val="0"/>
                          <w:marRight w:val="0"/>
                          <w:marTop w:val="0"/>
                          <w:marBottom w:val="0"/>
                          <w:divBdr>
                            <w:top w:val="none" w:sz="0" w:space="0" w:color="auto"/>
                            <w:left w:val="none" w:sz="0" w:space="0" w:color="auto"/>
                            <w:bottom w:val="none" w:sz="0" w:space="0" w:color="auto"/>
                            <w:right w:val="none" w:sz="0" w:space="0" w:color="auto"/>
                          </w:divBdr>
                        </w:div>
                        <w:div w:id="475414214">
                          <w:marLeft w:val="0"/>
                          <w:marRight w:val="0"/>
                          <w:marTop w:val="0"/>
                          <w:marBottom w:val="0"/>
                          <w:divBdr>
                            <w:top w:val="none" w:sz="0" w:space="0" w:color="auto"/>
                            <w:left w:val="none" w:sz="0" w:space="0" w:color="auto"/>
                            <w:bottom w:val="none" w:sz="0" w:space="0" w:color="auto"/>
                            <w:right w:val="none" w:sz="0" w:space="0" w:color="auto"/>
                          </w:divBdr>
                        </w:div>
                        <w:div w:id="480192687">
                          <w:marLeft w:val="0"/>
                          <w:marRight w:val="0"/>
                          <w:marTop w:val="0"/>
                          <w:marBottom w:val="0"/>
                          <w:divBdr>
                            <w:top w:val="none" w:sz="0" w:space="0" w:color="auto"/>
                            <w:left w:val="none" w:sz="0" w:space="0" w:color="auto"/>
                            <w:bottom w:val="none" w:sz="0" w:space="0" w:color="auto"/>
                            <w:right w:val="none" w:sz="0" w:space="0" w:color="auto"/>
                          </w:divBdr>
                        </w:div>
                        <w:div w:id="530608424">
                          <w:marLeft w:val="0"/>
                          <w:marRight w:val="0"/>
                          <w:marTop w:val="0"/>
                          <w:marBottom w:val="0"/>
                          <w:divBdr>
                            <w:top w:val="none" w:sz="0" w:space="0" w:color="auto"/>
                            <w:left w:val="none" w:sz="0" w:space="0" w:color="auto"/>
                            <w:bottom w:val="none" w:sz="0" w:space="0" w:color="auto"/>
                            <w:right w:val="none" w:sz="0" w:space="0" w:color="auto"/>
                          </w:divBdr>
                        </w:div>
                        <w:div w:id="1161653687">
                          <w:marLeft w:val="0"/>
                          <w:marRight w:val="0"/>
                          <w:marTop w:val="0"/>
                          <w:marBottom w:val="0"/>
                          <w:divBdr>
                            <w:top w:val="none" w:sz="0" w:space="0" w:color="auto"/>
                            <w:left w:val="none" w:sz="0" w:space="0" w:color="auto"/>
                            <w:bottom w:val="none" w:sz="0" w:space="0" w:color="auto"/>
                            <w:right w:val="none" w:sz="0" w:space="0" w:color="auto"/>
                          </w:divBdr>
                        </w:div>
                        <w:div w:id="1334802593">
                          <w:marLeft w:val="0"/>
                          <w:marRight w:val="0"/>
                          <w:marTop w:val="0"/>
                          <w:marBottom w:val="0"/>
                          <w:divBdr>
                            <w:top w:val="none" w:sz="0" w:space="0" w:color="auto"/>
                            <w:left w:val="none" w:sz="0" w:space="0" w:color="auto"/>
                            <w:bottom w:val="none" w:sz="0" w:space="0" w:color="auto"/>
                            <w:right w:val="none" w:sz="0" w:space="0" w:color="auto"/>
                          </w:divBdr>
                        </w:div>
                        <w:div w:id="1343782373">
                          <w:marLeft w:val="0"/>
                          <w:marRight w:val="0"/>
                          <w:marTop w:val="0"/>
                          <w:marBottom w:val="0"/>
                          <w:divBdr>
                            <w:top w:val="none" w:sz="0" w:space="0" w:color="auto"/>
                            <w:left w:val="none" w:sz="0" w:space="0" w:color="auto"/>
                            <w:bottom w:val="none" w:sz="0" w:space="0" w:color="auto"/>
                            <w:right w:val="none" w:sz="0" w:space="0" w:color="auto"/>
                          </w:divBdr>
                        </w:div>
                        <w:div w:id="1363898808">
                          <w:marLeft w:val="0"/>
                          <w:marRight w:val="0"/>
                          <w:marTop w:val="0"/>
                          <w:marBottom w:val="0"/>
                          <w:divBdr>
                            <w:top w:val="none" w:sz="0" w:space="0" w:color="auto"/>
                            <w:left w:val="none" w:sz="0" w:space="0" w:color="auto"/>
                            <w:bottom w:val="none" w:sz="0" w:space="0" w:color="auto"/>
                            <w:right w:val="none" w:sz="0" w:space="0" w:color="auto"/>
                          </w:divBdr>
                        </w:div>
                        <w:div w:id="1667171923">
                          <w:marLeft w:val="0"/>
                          <w:marRight w:val="0"/>
                          <w:marTop w:val="0"/>
                          <w:marBottom w:val="0"/>
                          <w:divBdr>
                            <w:top w:val="none" w:sz="0" w:space="0" w:color="auto"/>
                            <w:left w:val="none" w:sz="0" w:space="0" w:color="auto"/>
                            <w:bottom w:val="none" w:sz="0" w:space="0" w:color="auto"/>
                            <w:right w:val="none" w:sz="0" w:space="0" w:color="auto"/>
                          </w:divBdr>
                        </w:div>
                        <w:div w:id="2066949821">
                          <w:marLeft w:val="0"/>
                          <w:marRight w:val="0"/>
                          <w:marTop w:val="0"/>
                          <w:marBottom w:val="0"/>
                          <w:divBdr>
                            <w:top w:val="none" w:sz="0" w:space="0" w:color="auto"/>
                            <w:left w:val="none" w:sz="0" w:space="0" w:color="auto"/>
                            <w:bottom w:val="none" w:sz="0" w:space="0" w:color="auto"/>
                            <w:right w:val="none" w:sz="0" w:space="0" w:color="auto"/>
                          </w:divBdr>
                        </w:div>
                      </w:divsChild>
                    </w:div>
                    <w:div w:id="1475415415">
                      <w:marLeft w:val="0"/>
                      <w:marRight w:val="0"/>
                      <w:marTop w:val="0"/>
                      <w:marBottom w:val="0"/>
                      <w:divBdr>
                        <w:top w:val="none" w:sz="0" w:space="0" w:color="auto"/>
                        <w:left w:val="none" w:sz="0" w:space="0" w:color="auto"/>
                        <w:bottom w:val="none" w:sz="0" w:space="0" w:color="auto"/>
                        <w:right w:val="none" w:sz="0" w:space="0" w:color="auto"/>
                      </w:divBdr>
                      <w:divsChild>
                        <w:div w:id="798380527">
                          <w:marLeft w:val="0"/>
                          <w:marRight w:val="0"/>
                          <w:marTop w:val="0"/>
                          <w:marBottom w:val="0"/>
                          <w:divBdr>
                            <w:top w:val="none" w:sz="0" w:space="0" w:color="auto"/>
                            <w:left w:val="none" w:sz="0" w:space="0" w:color="auto"/>
                            <w:bottom w:val="none" w:sz="0" w:space="0" w:color="auto"/>
                            <w:right w:val="none" w:sz="0" w:space="0" w:color="auto"/>
                          </w:divBdr>
                        </w:div>
                      </w:divsChild>
                    </w:div>
                    <w:div w:id="1483737295">
                      <w:marLeft w:val="0"/>
                      <w:marRight w:val="0"/>
                      <w:marTop w:val="0"/>
                      <w:marBottom w:val="0"/>
                      <w:divBdr>
                        <w:top w:val="none" w:sz="0" w:space="0" w:color="auto"/>
                        <w:left w:val="none" w:sz="0" w:space="0" w:color="auto"/>
                        <w:bottom w:val="none" w:sz="0" w:space="0" w:color="auto"/>
                        <w:right w:val="none" w:sz="0" w:space="0" w:color="auto"/>
                      </w:divBdr>
                      <w:divsChild>
                        <w:div w:id="637339254">
                          <w:marLeft w:val="0"/>
                          <w:marRight w:val="0"/>
                          <w:marTop w:val="0"/>
                          <w:marBottom w:val="0"/>
                          <w:divBdr>
                            <w:top w:val="none" w:sz="0" w:space="0" w:color="auto"/>
                            <w:left w:val="none" w:sz="0" w:space="0" w:color="auto"/>
                            <w:bottom w:val="none" w:sz="0" w:space="0" w:color="auto"/>
                            <w:right w:val="none" w:sz="0" w:space="0" w:color="auto"/>
                          </w:divBdr>
                        </w:div>
                      </w:divsChild>
                    </w:div>
                    <w:div w:id="1710837714">
                      <w:marLeft w:val="0"/>
                      <w:marRight w:val="0"/>
                      <w:marTop w:val="0"/>
                      <w:marBottom w:val="0"/>
                      <w:divBdr>
                        <w:top w:val="none" w:sz="0" w:space="0" w:color="auto"/>
                        <w:left w:val="none" w:sz="0" w:space="0" w:color="auto"/>
                        <w:bottom w:val="none" w:sz="0" w:space="0" w:color="auto"/>
                        <w:right w:val="none" w:sz="0" w:space="0" w:color="auto"/>
                      </w:divBdr>
                      <w:divsChild>
                        <w:div w:id="684358207">
                          <w:marLeft w:val="0"/>
                          <w:marRight w:val="0"/>
                          <w:marTop w:val="0"/>
                          <w:marBottom w:val="0"/>
                          <w:divBdr>
                            <w:top w:val="none" w:sz="0" w:space="0" w:color="auto"/>
                            <w:left w:val="none" w:sz="0" w:space="0" w:color="auto"/>
                            <w:bottom w:val="none" w:sz="0" w:space="0" w:color="auto"/>
                            <w:right w:val="none" w:sz="0" w:space="0" w:color="auto"/>
                          </w:divBdr>
                        </w:div>
                        <w:div w:id="1905288714">
                          <w:marLeft w:val="0"/>
                          <w:marRight w:val="0"/>
                          <w:marTop w:val="0"/>
                          <w:marBottom w:val="0"/>
                          <w:divBdr>
                            <w:top w:val="none" w:sz="0" w:space="0" w:color="auto"/>
                            <w:left w:val="none" w:sz="0" w:space="0" w:color="auto"/>
                            <w:bottom w:val="none" w:sz="0" w:space="0" w:color="auto"/>
                            <w:right w:val="none" w:sz="0" w:space="0" w:color="auto"/>
                          </w:divBdr>
                        </w:div>
                      </w:divsChild>
                    </w:div>
                    <w:div w:id="1745948915">
                      <w:marLeft w:val="0"/>
                      <w:marRight w:val="0"/>
                      <w:marTop w:val="0"/>
                      <w:marBottom w:val="0"/>
                      <w:divBdr>
                        <w:top w:val="none" w:sz="0" w:space="0" w:color="auto"/>
                        <w:left w:val="none" w:sz="0" w:space="0" w:color="auto"/>
                        <w:bottom w:val="none" w:sz="0" w:space="0" w:color="auto"/>
                        <w:right w:val="none" w:sz="0" w:space="0" w:color="auto"/>
                      </w:divBdr>
                      <w:divsChild>
                        <w:div w:id="1408918134">
                          <w:marLeft w:val="0"/>
                          <w:marRight w:val="0"/>
                          <w:marTop w:val="0"/>
                          <w:marBottom w:val="0"/>
                          <w:divBdr>
                            <w:top w:val="none" w:sz="0" w:space="0" w:color="auto"/>
                            <w:left w:val="none" w:sz="0" w:space="0" w:color="auto"/>
                            <w:bottom w:val="none" w:sz="0" w:space="0" w:color="auto"/>
                            <w:right w:val="none" w:sz="0" w:space="0" w:color="auto"/>
                          </w:divBdr>
                        </w:div>
                      </w:divsChild>
                    </w:div>
                    <w:div w:id="1766800501">
                      <w:marLeft w:val="0"/>
                      <w:marRight w:val="0"/>
                      <w:marTop w:val="0"/>
                      <w:marBottom w:val="0"/>
                      <w:divBdr>
                        <w:top w:val="none" w:sz="0" w:space="0" w:color="auto"/>
                        <w:left w:val="none" w:sz="0" w:space="0" w:color="auto"/>
                        <w:bottom w:val="none" w:sz="0" w:space="0" w:color="auto"/>
                        <w:right w:val="none" w:sz="0" w:space="0" w:color="auto"/>
                      </w:divBdr>
                      <w:divsChild>
                        <w:div w:id="932201753">
                          <w:marLeft w:val="0"/>
                          <w:marRight w:val="0"/>
                          <w:marTop w:val="0"/>
                          <w:marBottom w:val="0"/>
                          <w:divBdr>
                            <w:top w:val="none" w:sz="0" w:space="0" w:color="auto"/>
                            <w:left w:val="none" w:sz="0" w:space="0" w:color="auto"/>
                            <w:bottom w:val="none" w:sz="0" w:space="0" w:color="auto"/>
                            <w:right w:val="none" w:sz="0" w:space="0" w:color="auto"/>
                          </w:divBdr>
                        </w:div>
                      </w:divsChild>
                    </w:div>
                    <w:div w:id="1862083123">
                      <w:marLeft w:val="0"/>
                      <w:marRight w:val="0"/>
                      <w:marTop w:val="0"/>
                      <w:marBottom w:val="0"/>
                      <w:divBdr>
                        <w:top w:val="none" w:sz="0" w:space="0" w:color="auto"/>
                        <w:left w:val="none" w:sz="0" w:space="0" w:color="auto"/>
                        <w:bottom w:val="none" w:sz="0" w:space="0" w:color="auto"/>
                        <w:right w:val="none" w:sz="0" w:space="0" w:color="auto"/>
                      </w:divBdr>
                      <w:divsChild>
                        <w:div w:id="389499335">
                          <w:marLeft w:val="0"/>
                          <w:marRight w:val="0"/>
                          <w:marTop w:val="0"/>
                          <w:marBottom w:val="0"/>
                          <w:divBdr>
                            <w:top w:val="none" w:sz="0" w:space="0" w:color="auto"/>
                            <w:left w:val="none" w:sz="0" w:space="0" w:color="auto"/>
                            <w:bottom w:val="none" w:sz="0" w:space="0" w:color="auto"/>
                            <w:right w:val="none" w:sz="0" w:space="0" w:color="auto"/>
                          </w:divBdr>
                        </w:div>
                      </w:divsChild>
                    </w:div>
                    <w:div w:id="1891841751">
                      <w:marLeft w:val="0"/>
                      <w:marRight w:val="0"/>
                      <w:marTop w:val="0"/>
                      <w:marBottom w:val="0"/>
                      <w:divBdr>
                        <w:top w:val="none" w:sz="0" w:space="0" w:color="auto"/>
                        <w:left w:val="none" w:sz="0" w:space="0" w:color="auto"/>
                        <w:bottom w:val="none" w:sz="0" w:space="0" w:color="auto"/>
                        <w:right w:val="none" w:sz="0" w:space="0" w:color="auto"/>
                      </w:divBdr>
                      <w:divsChild>
                        <w:div w:id="248775546">
                          <w:marLeft w:val="0"/>
                          <w:marRight w:val="0"/>
                          <w:marTop w:val="0"/>
                          <w:marBottom w:val="0"/>
                          <w:divBdr>
                            <w:top w:val="none" w:sz="0" w:space="0" w:color="auto"/>
                            <w:left w:val="none" w:sz="0" w:space="0" w:color="auto"/>
                            <w:bottom w:val="none" w:sz="0" w:space="0" w:color="auto"/>
                            <w:right w:val="none" w:sz="0" w:space="0" w:color="auto"/>
                          </w:divBdr>
                        </w:div>
                      </w:divsChild>
                    </w:div>
                    <w:div w:id="1908297656">
                      <w:marLeft w:val="0"/>
                      <w:marRight w:val="0"/>
                      <w:marTop w:val="0"/>
                      <w:marBottom w:val="0"/>
                      <w:divBdr>
                        <w:top w:val="none" w:sz="0" w:space="0" w:color="auto"/>
                        <w:left w:val="none" w:sz="0" w:space="0" w:color="auto"/>
                        <w:bottom w:val="none" w:sz="0" w:space="0" w:color="auto"/>
                        <w:right w:val="none" w:sz="0" w:space="0" w:color="auto"/>
                      </w:divBdr>
                      <w:divsChild>
                        <w:div w:id="145324327">
                          <w:marLeft w:val="0"/>
                          <w:marRight w:val="0"/>
                          <w:marTop w:val="0"/>
                          <w:marBottom w:val="0"/>
                          <w:divBdr>
                            <w:top w:val="none" w:sz="0" w:space="0" w:color="auto"/>
                            <w:left w:val="none" w:sz="0" w:space="0" w:color="auto"/>
                            <w:bottom w:val="none" w:sz="0" w:space="0" w:color="auto"/>
                            <w:right w:val="none" w:sz="0" w:space="0" w:color="auto"/>
                          </w:divBdr>
                        </w:div>
                      </w:divsChild>
                    </w:div>
                    <w:div w:id="1969895645">
                      <w:marLeft w:val="0"/>
                      <w:marRight w:val="0"/>
                      <w:marTop w:val="0"/>
                      <w:marBottom w:val="0"/>
                      <w:divBdr>
                        <w:top w:val="none" w:sz="0" w:space="0" w:color="auto"/>
                        <w:left w:val="none" w:sz="0" w:space="0" w:color="auto"/>
                        <w:bottom w:val="none" w:sz="0" w:space="0" w:color="auto"/>
                        <w:right w:val="none" w:sz="0" w:space="0" w:color="auto"/>
                      </w:divBdr>
                      <w:divsChild>
                        <w:div w:id="2046253866">
                          <w:marLeft w:val="0"/>
                          <w:marRight w:val="0"/>
                          <w:marTop w:val="0"/>
                          <w:marBottom w:val="0"/>
                          <w:divBdr>
                            <w:top w:val="none" w:sz="0" w:space="0" w:color="auto"/>
                            <w:left w:val="none" w:sz="0" w:space="0" w:color="auto"/>
                            <w:bottom w:val="none" w:sz="0" w:space="0" w:color="auto"/>
                            <w:right w:val="none" w:sz="0" w:space="0" w:color="auto"/>
                          </w:divBdr>
                        </w:div>
                      </w:divsChild>
                    </w:div>
                    <w:div w:id="1998261054">
                      <w:marLeft w:val="0"/>
                      <w:marRight w:val="0"/>
                      <w:marTop w:val="0"/>
                      <w:marBottom w:val="0"/>
                      <w:divBdr>
                        <w:top w:val="none" w:sz="0" w:space="0" w:color="auto"/>
                        <w:left w:val="none" w:sz="0" w:space="0" w:color="auto"/>
                        <w:bottom w:val="none" w:sz="0" w:space="0" w:color="auto"/>
                        <w:right w:val="none" w:sz="0" w:space="0" w:color="auto"/>
                      </w:divBdr>
                      <w:divsChild>
                        <w:div w:id="334963097">
                          <w:marLeft w:val="0"/>
                          <w:marRight w:val="0"/>
                          <w:marTop w:val="0"/>
                          <w:marBottom w:val="0"/>
                          <w:divBdr>
                            <w:top w:val="none" w:sz="0" w:space="0" w:color="auto"/>
                            <w:left w:val="none" w:sz="0" w:space="0" w:color="auto"/>
                            <w:bottom w:val="none" w:sz="0" w:space="0" w:color="auto"/>
                            <w:right w:val="none" w:sz="0" w:space="0" w:color="auto"/>
                          </w:divBdr>
                        </w:div>
                      </w:divsChild>
                    </w:div>
                    <w:div w:id="2010593534">
                      <w:marLeft w:val="0"/>
                      <w:marRight w:val="0"/>
                      <w:marTop w:val="0"/>
                      <w:marBottom w:val="0"/>
                      <w:divBdr>
                        <w:top w:val="none" w:sz="0" w:space="0" w:color="auto"/>
                        <w:left w:val="none" w:sz="0" w:space="0" w:color="auto"/>
                        <w:bottom w:val="none" w:sz="0" w:space="0" w:color="auto"/>
                        <w:right w:val="none" w:sz="0" w:space="0" w:color="auto"/>
                      </w:divBdr>
                      <w:divsChild>
                        <w:div w:id="278487527">
                          <w:marLeft w:val="0"/>
                          <w:marRight w:val="0"/>
                          <w:marTop w:val="0"/>
                          <w:marBottom w:val="0"/>
                          <w:divBdr>
                            <w:top w:val="none" w:sz="0" w:space="0" w:color="auto"/>
                            <w:left w:val="none" w:sz="0" w:space="0" w:color="auto"/>
                            <w:bottom w:val="none" w:sz="0" w:space="0" w:color="auto"/>
                            <w:right w:val="none" w:sz="0" w:space="0" w:color="auto"/>
                          </w:divBdr>
                        </w:div>
                      </w:divsChild>
                    </w:div>
                    <w:div w:id="2030639892">
                      <w:marLeft w:val="0"/>
                      <w:marRight w:val="0"/>
                      <w:marTop w:val="0"/>
                      <w:marBottom w:val="0"/>
                      <w:divBdr>
                        <w:top w:val="none" w:sz="0" w:space="0" w:color="auto"/>
                        <w:left w:val="none" w:sz="0" w:space="0" w:color="auto"/>
                        <w:bottom w:val="none" w:sz="0" w:space="0" w:color="auto"/>
                        <w:right w:val="none" w:sz="0" w:space="0" w:color="auto"/>
                      </w:divBdr>
                      <w:divsChild>
                        <w:div w:id="179158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466163">
      <w:bodyDiv w:val="1"/>
      <w:marLeft w:val="0"/>
      <w:marRight w:val="0"/>
      <w:marTop w:val="0"/>
      <w:marBottom w:val="0"/>
      <w:divBdr>
        <w:top w:val="none" w:sz="0" w:space="0" w:color="auto"/>
        <w:left w:val="none" w:sz="0" w:space="0" w:color="auto"/>
        <w:bottom w:val="none" w:sz="0" w:space="0" w:color="auto"/>
        <w:right w:val="none" w:sz="0" w:space="0" w:color="auto"/>
      </w:divBdr>
      <w:divsChild>
        <w:div w:id="873271917">
          <w:marLeft w:val="0"/>
          <w:marRight w:val="0"/>
          <w:marTop w:val="0"/>
          <w:marBottom w:val="0"/>
          <w:divBdr>
            <w:top w:val="none" w:sz="0" w:space="0" w:color="auto"/>
            <w:left w:val="none" w:sz="0" w:space="0" w:color="auto"/>
            <w:bottom w:val="none" w:sz="0" w:space="0" w:color="auto"/>
            <w:right w:val="none" w:sz="0" w:space="0" w:color="auto"/>
          </w:divBdr>
          <w:divsChild>
            <w:div w:id="570896278">
              <w:marLeft w:val="0"/>
              <w:marRight w:val="0"/>
              <w:marTop w:val="0"/>
              <w:marBottom w:val="0"/>
              <w:divBdr>
                <w:top w:val="none" w:sz="0" w:space="0" w:color="auto"/>
                <w:left w:val="none" w:sz="0" w:space="0" w:color="auto"/>
                <w:bottom w:val="none" w:sz="0" w:space="0" w:color="auto"/>
                <w:right w:val="none" w:sz="0" w:space="0" w:color="auto"/>
              </w:divBdr>
              <w:divsChild>
                <w:div w:id="107697839">
                  <w:marLeft w:val="0"/>
                  <w:marRight w:val="0"/>
                  <w:marTop w:val="0"/>
                  <w:marBottom w:val="0"/>
                  <w:divBdr>
                    <w:top w:val="none" w:sz="0" w:space="0" w:color="auto"/>
                    <w:left w:val="none" w:sz="0" w:space="0" w:color="auto"/>
                    <w:bottom w:val="none" w:sz="0" w:space="0" w:color="auto"/>
                    <w:right w:val="none" w:sz="0" w:space="0" w:color="auto"/>
                  </w:divBdr>
                </w:div>
                <w:div w:id="225919031">
                  <w:marLeft w:val="0"/>
                  <w:marRight w:val="0"/>
                  <w:marTop w:val="0"/>
                  <w:marBottom w:val="0"/>
                  <w:divBdr>
                    <w:top w:val="none" w:sz="0" w:space="0" w:color="auto"/>
                    <w:left w:val="none" w:sz="0" w:space="0" w:color="auto"/>
                    <w:bottom w:val="none" w:sz="0" w:space="0" w:color="auto"/>
                    <w:right w:val="none" w:sz="0" w:space="0" w:color="auto"/>
                  </w:divBdr>
                </w:div>
                <w:div w:id="325861343">
                  <w:marLeft w:val="0"/>
                  <w:marRight w:val="0"/>
                  <w:marTop w:val="0"/>
                  <w:marBottom w:val="0"/>
                  <w:divBdr>
                    <w:top w:val="none" w:sz="0" w:space="0" w:color="auto"/>
                    <w:left w:val="none" w:sz="0" w:space="0" w:color="auto"/>
                    <w:bottom w:val="none" w:sz="0" w:space="0" w:color="auto"/>
                    <w:right w:val="none" w:sz="0" w:space="0" w:color="auto"/>
                  </w:divBdr>
                </w:div>
                <w:div w:id="392584268">
                  <w:marLeft w:val="0"/>
                  <w:marRight w:val="0"/>
                  <w:marTop w:val="0"/>
                  <w:marBottom w:val="0"/>
                  <w:divBdr>
                    <w:top w:val="none" w:sz="0" w:space="0" w:color="auto"/>
                    <w:left w:val="none" w:sz="0" w:space="0" w:color="auto"/>
                    <w:bottom w:val="none" w:sz="0" w:space="0" w:color="auto"/>
                    <w:right w:val="none" w:sz="0" w:space="0" w:color="auto"/>
                  </w:divBdr>
                </w:div>
                <w:div w:id="616179568">
                  <w:marLeft w:val="0"/>
                  <w:marRight w:val="0"/>
                  <w:marTop w:val="0"/>
                  <w:marBottom w:val="0"/>
                  <w:divBdr>
                    <w:top w:val="none" w:sz="0" w:space="0" w:color="auto"/>
                    <w:left w:val="none" w:sz="0" w:space="0" w:color="auto"/>
                    <w:bottom w:val="none" w:sz="0" w:space="0" w:color="auto"/>
                    <w:right w:val="none" w:sz="0" w:space="0" w:color="auto"/>
                  </w:divBdr>
                </w:div>
                <w:div w:id="627199726">
                  <w:marLeft w:val="0"/>
                  <w:marRight w:val="0"/>
                  <w:marTop w:val="0"/>
                  <w:marBottom w:val="0"/>
                  <w:divBdr>
                    <w:top w:val="none" w:sz="0" w:space="0" w:color="auto"/>
                    <w:left w:val="none" w:sz="0" w:space="0" w:color="auto"/>
                    <w:bottom w:val="none" w:sz="0" w:space="0" w:color="auto"/>
                    <w:right w:val="none" w:sz="0" w:space="0" w:color="auto"/>
                  </w:divBdr>
                </w:div>
                <w:div w:id="639655867">
                  <w:marLeft w:val="0"/>
                  <w:marRight w:val="0"/>
                  <w:marTop w:val="0"/>
                  <w:marBottom w:val="0"/>
                  <w:divBdr>
                    <w:top w:val="none" w:sz="0" w:space="0" w:color="auto"/>
                    <w:left w:val="none" w:sz="0" w:space="0" w:color="auto"/>
                    <w:bottom w:val="none" w:sz="0" w:space="0" w:color="auto"/>
                    <w:right w:val="none" w:sz="0" w:space="0" w:color="auto"/>
                  </w:divBdr>
                </w:div>
                <w:div w:id="859976034">
                  <w:marLeft w:val="0"/>
                  <w:marRight w:val="0"/>
                  <w:marTop w:val="0"/>
                  <w:marBottom w:val="0"/>
                  <w:divBdr>
                    <w:top w:val="none" w:sz="0" w:space="0" w:color="auto"/>
                    <w:left w:val="none" w:sz="0" w:space="0" w:color="auto"/>
                    <w:bottom w:val="none" w:sz="0" w:space="0" w:color="auto"/>
                    <w:right w:val="none" w:sz="0" w:space="0" w:color="auto"/>
                  </w:divBdr>
                </w:div>
                <w:div w:id="1000238768">
                  <w:marLeft w:val="0"/>
                  <w:marRight w:val="0"/>
                  <w:marTop w:val="0"/>
                  <w:marBottom w:val="0"/>
                  <w:divBdr>
                    <w:top w:val="none" w:sz="0" w:space="0" w:color="auto"/>
                    <w:left w:val="none" w:sz="0" w:space="0" w:color="auto"/>
                    <w:bottom w:val="none" w:sz="0" w:space="0" w:color="auto"/>
                    <w:right w:val="none" w:sz="0" w:space="0" w:color="auto"/>
                  </w:divBdr>
                </w:div>
                <w:div w:id="1002007620">
                  <w:marLeft w:val="0"/>
                  <w:marRight w:val="0"/>
                  <w:marTop w:val="0"/>
                  <w:marBottom w:val="0"/>
                  <w:divBdr>
                    <w:top w:val="none" w:sz="0" w:space="0" w:color="auto"/>
                    <w:left w:val="none" w:sz="0" w:space="0" w:color="auto"/>
                    <w:bottom w:val="none" w:sz="0" w:space="0" w:color="auto"/>
                    <w:right w:val="none" w:sz="0" w:space="0" w:color="auto"/>
                  </w:divBdr>
                </w:div>
                <w:div w:id="1197541409">
                  <w:marLeft w:val="0"/>
                  <w:marRight w:val="0"/>
                  <w:marTop w:val="0"/>
                  <w:marBottom w:val="0"/>
                  <w:divBdr>
                    <w:top w:val="none" w:sz="0" w:space="0" w:color="auto"/>
                    <w:left w:val="none" w:sz="0" w:space="0" w:color="auto"/>
                    <w:bottom w:val="none" w:sz="0" w:space="0" w:color="auto"/>
                    <w:right w:val="none" w:sz="0" w:space="0" w:color="auto"/>
                  </w:divBdr>
                </w:div>
                <w:div w:id="1246189818">
                  <w:marLeft w:val="0"/>
                  <w:marRight w:val="0"/>
                  <w:marTop w:val="0"/>
                  <w:marBottom w:val="0"/>
                  <w:divBdr>
                    <w:top w:val="none" w:sz="0" w:space="0" w:color="auto"/>
                    <w:left w:val="none" w:sz="0" w:space="0" w:color="auto"/>
                    <w:bottom w:val="none" w:sz="0" w:space="0" w:color="auto"/>
                    <w:right w:val="none" w:sz="0" w:space="0" w:color="auto"/>
                  </w:divBdr>
                </w:div>
                <w:div w:id="1325863866">
                  <w:marLeft w:val="0"/>
                  <w:marRight w:val="0"/>
                  <w:marTop w:val="0"/>
                  <w:marBottom w:val="0"/>
                  <w:divBdr>
                    <w:top w:val="none" w:sz="0" w:space="0" w:color="auto"/>
                    <w:left w:val="none" w:sz="0" w:space="0" w:color="auto"/>
                    <w:bottom w:val="none" w:sz="0" w:space="0" w:color="auto"/>
                    <w:right w:val="none" w:sz="0" w:space="0" w:color="auto"/>
                  </w:divBdr>
                </w:div>
                <w:div w:id="1331910537">
                  <w:marLeft w:val="0"/>
                  <w:marRight w:val="0"/>
                  <w:marTop w:val="0"/>
                  <w:marBottom w:val="0"/>
                  <w:divBdr>
                    <w:top w:val="none" w:sz="0" w:space="0" w:color="auto"/>
                    <w:left w:val="none" w:sz="0" w:space="0" w:color="auto"/>
                    <w:bottom w:val="none" w:sz="0" w:space="0" w:color="auto"/>
                    <w:right w:val="none" w:sz="0" w:space="0" w:color="auto"/>
                  </w:divBdr>
                </w:div>
                <w:div w:id="1757437927">
                  <w:marLeft w:val="0"/>
                  <w:marRight w:val="0"/>
                  <w:marTop w:val="0"/>
                  <w:marBottom w:val="0"/>
                  <w:divBdr>
                    <w:top w:val="none" w:sz="0" w:space="0" w:color="auto"/>
                    <w:left w:val="none" w:sz="0" w:space="0" w:color="auto"/>
                    <w:bottom w:val="none" w:sz="0" w:space="0" w:color="auto"/>
                    <w:right w:val="none" w:sz="0" w:space="0" w:color="auto"/>
                  </w:divBdr>
                </w:div>
                <w:div w:id="1767311025">
                  <w:marLeft w:val="0"/>
                  <w:marRight w:val="0"/>
                  <w:marTop w:val="0"/>
                  <w:marBottom w:val="0"/>
                  <w:divBdr>
                    <w:top w:val="none" w:sz="0" w:space="0" w:color="auto"/>
                    <w:left w:val="none" w:sz="0" w:space="0" w:color="auto"/>
                    <w:bottom w:val="none" w:sz="0" w:space="0" w:color="auto"/>
                    <w:right w:val="none" w:sz="0" w:space="0" w:color="auto"/>
                  </w:divBdr>
                </w:div>
                <w:div w:id="1808476319">
                  <w:marLeft w:val="0"/>
                  <w:marRight w:val="0"/>
                  <w:marTop w:val="0"/>
                  <w:marBottom w:val="0"/>
                  <w:divBdr>
                    <w:top w:val="none" w:sz="0" w:space="0" w:color="auto"/>
                    <w:left w:val="none" w:sz="0" w:space="0" w:color="auto"/>
                    <w:bottom w:val="none" w:sz="0" w:space="0" w:color="auto"/>
                    <w:right w:val="none" w:sz="0" w:space="0" w:color="auto"/>
                  </w:divBdr>
                </w:div>
                <w:div w:id="1855072417">
                  <w:marLeft w:val="0"/>
                  <w:marRight w:val="0"/>
                  <w:marTop w:val="0"/>
                  <w:marBottom w:val="0"/>
                  <w:divBdr>
                    <w:top w:val="none" w:sz="0" w:space="0" w:color="auto"/>
                    <w:left w:val="none" w:sz="0" w:space="0" w:color="auto"/>
                    <w:bottom w:val="none" w:sz="0" w:space="0" w:color="auto"/>
                    <w:right w:val="none" w:sz="0" w:space="0" w:color="auto"/>
                  </w:divBdr>
                </w:div>
                <w:div w:id="19050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agriculture.gov.au/agriculture-land/farm-food-drought/drought/future-drought-fund/productivity-commission-review" TargetMode="External"/><Relationship Id="rId21" Type="http://schemas.openxmlformats.org/officeDocument/2006/relationships/header" Target="header3.xml"/><Relationship Id="rId42" Type="http://schemas.openxmlformats.org/officeDocument/2006/relationships/hyperlink" Target="https://minister.agriculture.gov.au/watt/media-releases/fdf-funding-brought-forward" TargetMode="External"/><Relationship Id="rId47" Type="http://schemas.openxmlformats.org/officeDocument/2006/relationships/hyperlink" Target="https://documents1.worldbank.org/curated/en/158861581492462334/pdf/A-Practitioner-s-Guide-to-Innovation-Policy-Instruments-to-Build-Firm-Capabilities-and-Accelerate-Technological-Catch-Up-in-Developing-Countries.pdf" TargetMode="External"/><Relationship Id="rId63" Type="http://schemas.openxmlformats.org/officeDocument/2006/relationships/hyperlink" Target="https://www.agriculture.gov.au/agriculture-land/farm-food-drought/drought/future-drought-fund/research-adoption-program/adoption-innovation-hubs" TargetMode="External"/><Relationship Id="rId68" Type="http://schemas.openxmlformats.org/officeDocument/2006/relationships/hyperlink" Target="https://haveyoursay.agriculture.gov.au/innovation-hubs/submission/view/16" TargetMode="External"/><Relationship Id="rId84" Type="http://schemas.openxmlformats.org/officeDocument/2006/relationships/hyperlink" Target="http://www.gga.org.au/activity/drought-hub" TargetMode="External"/><Relationship Id="rId89" Type="http://schemas.openxmlformats.org/officeDocument/2006/relationships/theme" Target="theme/theme1.xml"/><Relationship Id="rId16" Type="http://schemas.openxmlformats.org/officeDocument/2006/relationships/hyperlink" Target="https://www.agriculture.gov.au/" TargetMode="External"/><Relationship Id="rId11" Type="http://schemas.openxmlformats.org/officeDocument/2006/relationships/image" Target="media/image1.jpeg"/><Relationship Id="rId32" Type="http://schemas.openxmlformats.org/officeDocument/2006/relationships/hyperlink" Target="https://www.legislation.gov.au/Series/C2019A00055" TargetMode="External"/><Relationship Id="rId37" Type="http://schemas.openxmlformats.org/officeDocument/2006/relationships/hyperlink" Target="https://www.ric.gov.au/" TargetMode="External"/><Relationship Id="rId53" Type="http://schemas.openxmlformats.org/officeDocument/2006/relationships/hyperlink" Target="https://haveyoursay.agriculture.gov.au/innovation-hubs/submission/view/13" TargetMode="External"/><Relationship Id="rId58" Type="http://schemas.openxmlformats.org/officeDocument/2006/relationships/hyperlink" Target="https://www.agriculture.gov.au/sites/default/files/documents/Australian%20Government%20Drought%20Plan.pdf" TargetMode="External"/><Relationship Id="rId74" Type="http://schemas.openxmlformats.org/officeDocument/2006/relationships/hyperlink" Target="https://haveyoursay.agriculture.gov.au/innovation-hubs/submission/view/27" TargetMode="External"/><Relationship Id="rId79" Type="http://schemas.openxmlformats.org/officeDocument/2006/relationships/hyperlink" Target="https://www.agriculture.gov.au/agriculture-land/farm-food-drought/drought/future-drought-fund" TargetMode="External"/><Relationship Id="rId5" Type="http://schemas.openxmlformats.org/officeDocument/2006/relationships/numbering" Target="numbering.xml"/><Relationship Id="rId90" Type="http://schemas.microsoft.com/office/2019/05/relationships/documenttasks" Target="documenttasks/documenttasks1.xml"/><Relationship Id="rId14" Type="http://schemas.openxmlformats.org/officeDocument/2006/relationships/image" Target="media/image3.png"/><Relationship Id="rId22" Type="http://schemas.openxmlformats.org/officeDocument/2006/relationships/footer" Target="footer3.xml"/><Relationship Id="rId27" Type="http://schemas.openxmlformats.org/officeDocument/2006/relationships/hyperlink" Target="https://www.legislation.gov.au/C2019A00055/latest/versions" TargetMode="External"/><Relationship Id="rId30" Type="http://schemas.openxmlformats.org/officeDocument/2006/relationships/hyperlink" Target="https://www.agriculture.gov.au/sites/default/files/documents/ag-competitiveness-white-paper_0.pdf" TargetMode="External"/><Relationship Id="rId35" Type="http://schemas.openxmlformats.org/officeDocument/2006/relationships/hyperlink" Target="https://www.agriculture.gov.au/agriculture-land/farm-food-drought/drought/farm-household-allowance" TargetMode="External"/><Relationship Id="rId43" Type="http://schemas.openxmlformats.org/officeDocument/2006/relationships/hyperlink" Target="https://www.agriculture.gov.au/abares/products/insights/snapshot-of-australias-agricultural-workforce" TargetMode="External"/><Relationship Id="rId48" Type="http://schemas.openxmlformats.org/officeDocument/2006/relationships/hyperlink" Target="https://documents1.worldbank.org/curated/en/158861581492462334/pdf/A-Practitioner-s-Guide-to-Innovation-Policy-Instruments-to-Build-Firm-Capabilities-and-Accelerate-Technological-Catch-Up-in-Developing-Countries.pdf" TargetMode="External"/><Relationship Id="rId56" Type="http://schemas.openxmlformats.org/officeDocument/2006/relationships/hyperlink" Target="https://haveyoursay.agriculture.gov.au/innovation-hubs/submission/view/14" TargetMode="External"/><Relationship Id="rId64" Type="http://schemas.openxmlformats.org/officeDocument/2006/relationships/hyperlink" Target="https://www.agriculture.gov.au/agriculture-land/farm-food-drought/drought/future-drought-fund" TargetMode="External"/><Relationship Id="rId69" Type="http://schemas.openxmlformats.org/officeDocument/2006/relationships/hyperlink" Target="https://climateextremes.org.au/ipcc-ar6-working-group-1-report-conclusions-on-the-evolving-risk-of-drought/" TargetMode="External"/><Relationship Id="rId77" Type="http://schemas.openxmlformats.org/officeDocument/2006/relationships/hyperlink" Target="https://www.pc.gov.au/inquiries/completed/future-drought-fund/report/future-drought-fund.pdf" TargetMode="External"/><Relationship Id="rId8" Type="http://schemas.openxmlformats.org/officeDocument/2006/relationships/webSettings" Target="webSettings.xml"/><Relationship Id="rId51" Type="http://schemas.openxmlformats.org/officeDocument/2006/relationships/hyperlink" Target="https://www.agriculture.gov.au/agriculture-land/farm-food-drought/drought/drought-policy/national-drought-agreement" TargetMode="External"/><Relationship Id="rId72" Type="http://schemas.openxmlformats.org/officeDocument/2006/relationships/hyperlink" Target="https://haveyoursay.agriculture.gov.au/innovation-hubs/submission/view/18" TargetMode="External"/><Relationship Id="rId80" Type="http://schemas.openxmlformats.org/officeDocument/2006/relationships/hyperlink" Target="https://northernhub.au/" TargetMode="External"/><Relationship Id="rId85" Type="http://schemas.openxmlformats.org/officeDocument/2006/relationships/hyperlink" Target="https://www.tasfarmhub.com.au/"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hyperlink" Target="https://www.agriculture.gov.au/agriculture-land/farm-food-drought/drought/drought-policy" TargetMode="External"/><Relationship Id="rId38" Type="http://schemas.openxmlformats.org/officeDocument/2006/relationships/hyperlink" Target="https://www.mdba.gov.au/water-management/basin-plan" TargetMode="External"/><Relationship Id="rId46" Type="http://schemas.openxmlformats.org/officeDocument/2006/relationships/hyperlink" Target="http://www.bom.gov.au/climate/drought/knowledge-centre/previous-droughts.shtml" TargetMode="External"/><Relationship Id="rId59" Type="http://schemas.openxmlformats.org/officeDocument/2006/relationships/hyperlink" Target="https://www.agriculture.gov.au/agriculture-land/farm-food-drought/drought/drought-policy/history" TargetMode="External"/><Relationship Id="rId67" Type="http://schemas.openxmlformats.org/officeDocument/2006/relationships/hyperlink" Target="https://haveyoursay.agriculture.gov.au/innovation-hubs/submission/view/19" TargetMode="External"/><Relationship Id="rId20" Type="http://schemas.openxmlformats.org/officeDocument/2006/relationships/footer" Target="footer2.xml"/><Relationship Id="rId41" Type="http://schemas.openxmlformats.org/officeDocument/2006/relationships/hyperlink" Target="https://www.agriculture.gov.au/agriculture-land/farm-food-drought/climatechange/national-statement-on-climate-change-and-agriculture" TargetMode="External"/><Relationship Id="rId54" Type="http://schemas.openxmlformats.org/officeDocument/2006/relationships/hyperlink" Target="https://www.csiro.au/en/about/policies/science-and-delivery-policy/indigenous-cultural-and-intellectual-property-principles" TargetMode="External"/><Relationship Id="rId62" Type="http://schemas.openxmlformats.org/officeDocument/2006/relationships/hyperlink" Target="https://www.agriculture.gov.au/agriculture-land/farm-food-drought/drought/future-drought-fund/next-phase" TargetMode="External"/><Relationship Id="rId70" Type="http://schemas.openxmlformats.org/officeDocument/2006/relationships/hyperlink" Target="https://www.ipcc.ch/report/ar6/wg1/downloads/factsheets/IPCC_AR6_WGI_Regional_Fact_Sheet_Australasia.pdf" TargetMode="External"/><Relationship Id="rId75" Type="http://schemas.openxmlformats.org/officeDocument/2006/relationships/hyperlink" Target="https://www.pc.gov.au/__data/assets/pdf_file/0006/356028/sub011-future-drought-fund.pdf" TargetMode="External"/><Relationship Id="rId83" Type="http://schemas.openxmlformats.org/officeDocument/2006/relationships/hyperlink" Target="https://www.unisq.edu.au/research/sqnnsw-hub" TargetMode="External"/><Relationship Id="rId88" Type="http://schemas.openxmlformats.org/officeDocument/2006/relationships/fontTable" Target="fontTable.xml"/><Relationship Id="rId9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agriculture.gov.au/agriculture-land/farm-food-drought/drought/future-drought-fund/research-adoption-program/adoption-innovation-hubs" TargetMode="External"/><Relationship Id="rId23" Type="http://schemas.openxmlformats.org/officeDocument/2006/relationships/hyperlink" Target="https://www.agriculture.gov.au/sites/default/files/documents/fdf_Investment_Strategy_2024-28_FINAL_22JAN.pdf" TargetMode="External"/><Relationship Id="rId28" Type="http://schemas.openxmlformats.org/officeDocument/2006/relationships/hyperlink" Target="https://www.pc.gov.au/inquiries/completed/drought/report/drought-support.pdf" TargetMode="External"/><Relationship Id="rId36" Type="http://schemas.openxmlformats.org/officeDocument/2006/relationships/hyperlink" Target="https://www.agriculture.gov.au/agriculture-land/farm-food-drought/drought/rural-financial-counselling-service" TargetMode="External"/><Relationship Id="rId49" Type="http://schemas.openxmlformats.org/officeDocument/2006/relationships/hyperlink" Target="https://www.agriculture.gov.au/agriculture-land/farm-food-drought/drought/drought-policy/history" TargetMode="External"/><Relationship Id="rId57" Type="http://schemas.openxmlformats.org/officeDocument/2006/relationships/hyperlink" Target="https://minister.agriculture.gov.au/watt/media-releases/fdf-funding-brought-forward" TargetMode="External"/><Relationship Id="rId10" Type="http://schemas.openxmlformats.org/officeDocument/2006/relationships/endnotes" Target="endnotes.xml"/><Relationship Id="rId31" Type="http://schemas.openxmlformats.org/officeDocument/2006/relationships/hyperlink" Target="https://www.agriculture.gov.au/sites/default/files/sitecollectiondocuments/ag-food/drought/drought-policy/national-drought-agreement.pdf" TargetMode="External"/><Relationship Id="rId44" Type="http://schemas.openxmlformats.org/officeDocument/2006/relationships/hyperlink" Target="https://www.agriculture.gov.au/abares/products/insights/snapshot-of-australian-agriculture" TargetMode="External"/><Relationship Id="rId52" Type="http://schemas.openxmlformats.org/officeDocument/2006/relationships/hyperlink" Target="https://www.agriculture.gov.au/agriculture-land/farm-food-drought/drought/ric" TargetMode="External"/><Relationship Id="rId60" Type="http://schemas.openxmlformats.org/officeDocument/2006/relationships/hyperlink" Target="https://www.agriculture.gov.au/agriculture-land/farm-food-drought/drought/future-drought-fund/research-adoption-program" TargetMode="External"/><Relationship Id="rId65" Type="http://schemas.openxmlformats.org/officeDocument/2006/relationships/hyperlink" Target="https://www.communitygrants.gov.au/grants/fdfadoptionandinnovation" TargetMode="External"/><Relationship Id="rId73" Type="http://schemas.openxmlformats.org/officeDocument/2006/relationships/hyperlink" Target="https://haveyoursay.agriculture.gov.au/innovation-hubs/submission/view/10" TargetMode="External"/><Relationship Id="rId78" Type="http://schemas.openxmlformats.org/officeDocument/2006/relationships/hyperlink" Target="https://haveyoursay.agriculture.gov.au/innovation-hubs/submission/view/11" TargetMode="External"/><Relationship Id="rId81" Type="http://schemas.openxmlformats.org/officeDocument/2006/relationships/hyperlink" Target="file:///\\Act001cl04fs02\parliamentmedia$\ParliamentMedia\Corporate%20Communications\Production\Editors\Editing%202025\Drought%20Hubs%20Review%20report\www.sadroughthub.com.au" TargetMode="External"/><Relationship Id="rId86" Type="http://schemas.openxmlformats.org/officeDocument/2006/relationships/hyperlink" Target="https://www.tnqdroughthub.com.au/"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reativecommons.org/licenses/by/4.0/legalcode" TargetMode="External"/><Relationship Id="rId18" Type="http://schemas.openxmlformats.org/officeDocument/2006/relationships/header" Target="header2.xml"/><Relationship Id="rId39" Type="http://schemas.openxmlformats.org/officeDocument/2006/relationships/hyperlink" Target="https://federation.gov.au/sites/default/files/about/agreements/iga-on-implementing-water-reform-mbd-9-august-2019.pdf" TargetMode="External"/><Relationship Id="rId34" Type="http://schemas.openxmlformats.org/officeDocument/2006/relationships/hyperlink" Target="https://www.agriculture.gov.au/agriculture-land/farm-food-drought/drought/fmd" TargetMode="External"/><Relationship Id="rId50" Type="http://schemas.openxmlformats.org/officeDocument/2006/relationships/hyperlink" Target="https://www.agriculture.gov.au/sites/default/files/documents/ag-competitiveness-white-paper_0.pdf" TargetMode="External"/><Relationship Id="rId55" Type="http://schemas.openxmlformats.org/officeDocument/2006/relationships/hyperlink" Target="http://www.bom.gov.au/state-of-the-climate/documents/State-of-the-Climate-2020.pdf" TargetMode="External"/><Relationship Id="rId76" Type="http://schemas.openxmlformats.org/officeDocument/2006/relationships/hyperlink" Target="https://www.pc.gov.au/inquiries/completed/drought/report/drought-support.pdf" TargetMode="External"/><Relationship Id="rId7" Type="http://schemas.openxmlformats.org/officeDocument/2006/relationships/settings" Target="settings.xml"/><Relationship Id="rId71" Type="http://schemas.openxmlformats.org/officeDocument/2006/relationships/hyperlink" Target="https://www.sciencedirect.com/science/article/pii/S2212094720300645?via%3Dihub" TargetMode="External"/><Relationship Id="rId2" Type="http://schemas.openxmlformats.org/officeDocument/2006/relationships/customXml" Target="../customXml/item2.xml"/><Relationship Id="rId29" Type="http://schemas.openxmlformats.org/officeDocument/2006/relationships/hyperlink" Target="https://www.agriculture.gov.au/sites/default/files/sitecollectiondocuments/agriculture-food/drought/drought-program-reform/iga.pdf" TargetMode="External"/><Relationship Id="rId24" Type="http://schemas.openxmlformats.org/officeDocument/2006/relationships/hyperlink" Target="https://www.artslaw.com.au/information-sheet/indigenous-cultural-intellectual-property-icip-aitb?action=genpdf&amp;id=11635" TargetMode="External"/><Relationship Id="rId40" Type="http://schemas.openxmlformats.org/officeDocument/2006/relationships/hyperlink" Target="https://www.dcceew.gov.au/climate-change/policy/adaptation/nap" TargetMode="External"/><Relationship Id="rId45" Type="http://schemas.openxmlformats.org/officeDocument/2006/relationships/hyperlink" Target="https://www.artslaw.com.au/information-sheet/indigenous-cultural-intellectual-property-icip-aitb?action=genpdf&amp;id=11635" TargetMode="External"/><Relationship Id="rId66" Type="http://schemas.openxmlformats.org/officeDocument/2006/relationships/hyperlink" Target="https://www.finance.gov.au/government/australian-government-investment-funds/future-drought-fund" TargetMode="External"/><Relationship Id="rId87" Type="http://schemas.openxmlformats.org/officeDocument/2006/relationships/hyperlink" Target="https://vicdroughthub.org.au/" TargetMode="External"/><Relationship Id="rId61" Type="http://schemas.openxmlformats.org/officeDocument/2006/relationships/hyperlink" Target="https://www.agriculture.gov.au/agriculture-land/farm-food-drought/drought/future-drought-fund/next-phase" TargetMode="External"/><Relationship Id="rId82" Type="http://schemas.openxmlformats.org/officeDocument/2006/relationships/hyperlink" Target="https://www.csu.edu.au/research/southern-nsw-drought-resilience-hub" TargetMode="External"/><Relationship Id="rId1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Act001cl04fs02\parliamentmedia$\ParliamentMedia\Corporate%20Communications\Production\Editors\Templates\Current%20templates%20on%20L\Print%20and%20web%20content\Report_template_2.dotx" TargetMode="External"/></Relationships>
</file>

<file path=word/documenttasks/documenttasks1.xml><?xml version="1.0" encoding="utf-8"?>
<t:Tasks xmlns:t="http://schemas.microsoft.com/office/tasks/2019/documenttasks" xmlns:oel="http://schemas.microsoft.com/office/2019/extlst">
  <t:Task id="{4901317F-FB0D-4F19-93AD-000CE5DB244B}">
    <t:Anchor>
      <t:Comment id="1012889243"/>
    </t:Anchor>
    <t:History>
      <t:Event id="{3AAECEE2-A6F1-4849-95DE-855FC520F7DE}" time="2025-03-04T04:57:29.283Z">
        <t:Attribution userId="S::clare.hamilton@govteams.gov.au::26c83fef-1d54-452b-a116-63323c1a7f6c" userProvider="AD" userName="Clare Hamilton"/>
        <t:Anchor>
          <t:Comment id="106044292"/>
        </t:Anchor>
        <t:Create/>
      </t:Event>
      <t:Event id="{3EA559D0-E4B9-4D1D-98C2-23A5E7A3BED4}" time="2025-03-04T04:57:29.283Z">
        <t:Attribution userId="S::clare.hamilton@govteams.gov.au::26c83fef-1d54-452b-a116-63323c1a7f6c" userProvider="AD" userName="Clare Hamilton"/>
        <t:Anchor>
          <t:Comment id="106044292"/>
        </t:Anchor>
        <t:Assign userId="S::Alexandra.Mitchell@govteams.gov.au::7b0b80c3-c940-4856-a776-9cdbce4cc674" userProvider="AD" userName="Alexandra Mitchell"/>
      </t:Event>
      <t:Event id="{B189BC21-4AD4-41D3-8C3F-9B75602AAF36}" time="2025-03-04T04:57:29.283Z">
        <t:Attribution userId="S::clare.hamilton@govteams.gov.au::26c83fef-1d54-452b-a116-63323c1a7f6c" userProvider="AD" userName="Clare Hamilton"/>
        <t:Anchor>
          <t:Comment id="106044292"/>
        </t:Anchor>
        <t:SetTitle title="@Alexandra Mitchell Alex is checking this data against each hub summary and following up with hubs as needed"/>
      </t:Event>
      <t:Event id="{69C18AC4-1618-405E-9033-53A3357F2945}" time="2025-03-12T00:04:56.437Z">
        <t:Attribution userId="S::clare.hamilton@govteams.gov.au::26c83fef-1d54-452b-a116-63323c1a7f6c" userProvider="AD" userName="Clare Hamilton"/>
        <t:Progress percentComplete="100"/>
      </t:Event>
    </t:History>
  </t:Task>
  <t:Task id="{FF4FB946-B995-4A81-909D-CCA59773CDBA}">
    <t:Anchor>
      <t:Comment id="1573135423"/>
    </t:Anchor>
    <t:History>
      <t:Event id="{96CA7C04-CC0D-45CB-98C3-5F4208472F90}" time="2025-01-29T05:33:03.642Z">
        <t:Attribution userId="S::Abby.Battersby@govteams.gov.au::511a6a19-4a5f-4568-adf1-cd7b6dde3a42" userProvider="AD" userName="Abby Battersby"/>
        <t:Anchor>
          <t:Comment id="122686811"/>
        </t:Anchor>
        <t:Create/>
      </t:Event>
      <t:Event id="{E653DCE8-4E7D-4EBB-B597-1DF7FA5D9D8C}" time="2025-01-29T05:33:03.642Z">
        <t:Attribution userId="S::Abby.Battersby@govteams.gov.au::511a6a19-4a5f-4568-adf1-cd7b6dde3a42" userProvider="AD" userName="Abby Battersby"/>
        <t:Anchor>
          <t:Comment id="122686811"/>
        </t:Anchor>
        <t:Assign userId="S::Andrew.Woodyard@govteams.gov.au::09557f93-bb80-4bb2-93e8-31381a084fd5" userProvider="AD" userName="Andrew Woodyard"/>
      </t:Event>
      <t:Event id="{73C26A39-0193-4CFD-A403-1C96345F4D89}" time="2025-01-29T05:33:03.642Z">
        <t:Attribution userId="S::Abby.Battersby@govteams.gov.au::511a6a19-4a5f-4568-adf1-cd7b6dde3a42" userProvider="AD" userName="Abby Battersby"/>
        <t:Anchor>
          <t:Comment id="122686811"/>
        </t:Anchor>
        <t:SetTitle title="@Andrew Woodyard thoughts?"/>
      </t:Event>
    </t:History>
  </t:Task>
  <t:Task id="{0EE32C22-5ECC-4B10-8650-E4148D92B3C6}">
    <t:Anchor>
      <t:Comment id="963505499"/>
    </t:Anchor>
    <t:History>
      <t:Event id="{57752B51-2F46-4423-8CC1-7164898F4922}" time="2025-01-20T03:23:27.741Z">
        <t:Attribution userId="S::Abby.Battersby@govteams.gov.au::511a6a19-4a5f-4568-adf1-cd7b6dde3a42" userProvider="AD" userName="Abby Battersby"/>
        <t:Anchor>
          <t:Comment id="1925515495"/>
        </t:Anchor>
        <t:Create/>
      </t:Event>
      <t:Event id="{31C89F71-F568-4ECD-AB2D-6324F7010D5B}" time="2025-01-20T03:23:27.741Z">
        <t:Attribution userId="S::Abby.Battersby@govteams.gov.au::511a6a19-4a5f-4568-adf1-cd7b6dde3a42" userProvider="AD" userName="Abby Battersby"/>
        <t:Anchor>
          <t:Comment id="1925515495"/>
        </t:Anchor>
        <t:Assign userId="S::Andrew.Woodyard@govteams.gov.au::09557f93-bb80-4bb2-93e8-31381a084fd5" userProvider="AD" userName="Andrew Woodyard"/>
      </t:Event>
      <t:Event id="{5DD861D8-39F9-444E-B53C-9C9E15FDD0E8}" time="2025-01-20T03:23:27.741Z">
        <t:Attribution userId="S::Abby.Battersby@govteams.gov.au::511a6a19-4a5f-4568-adf1-cd7b6dde3a42" userProvider="AD" userName="Abby Battersby"/>
        <t:Anchor>
          <t:Comment id="1925515495"/>
        </t:Anchor>
        <t:SetTitle title="@Andrew Woodyard "/>
      </t:Event>
      <t:Event id="{DF026E9F-861A-423A-9C5F-C756668F4D42}" time="2025-01-31T04:42:41.753Z">
        <t:Attribution userId="S::Abby.Battersby@govteams.gov.au::511a6a19-4a5f-4568-adf1-cd7b6dde3a42" userProvider="AD" userName="Abby Battersby"/>
        <t:Progress percentComplete="100"/>
      </t:Event>
    </t:History>
  </t:Task>
  <t:Task id="{52E25FA5-0760-4075-9F24-095853B2AEA1}">
    <t:Anchor>
      <t:Comment id="866570865"/>
    </t:Anchor>
    <t:History>
      <t:Event id="{884E1D44-425D-4FC1-BC06-8A2D45D44A38}" time="2025-03-04T04:51:57.662Z">
        <t:Attribution userId="S::clare.hamilton@govteams.gov.au::26c83fef-1d54-452b-a116-63323c1a7f6c" userProvider="AD" userName="Clare Hamilton"/>
        <t:Anchor>
          <t:Comment id="287318646"/>
        </t:Anchor>
        <t:Create/>
      </t:Event>
      <t:Event id="{675A0175-5100-4C5E-BE5F-B3DA493EECD7}" time="2025-03-04T04:51:57.662Z">
        <t:Attribution userId="S::clare.hamilton@govteams.gov.au::26c83fef-1d54-452b-a116-63323c1a7f6c" userProvider="AD" userName="Clare Hamilton"/>
        <t:Anchor>
          <t:Comment id="287318646"/>
        </t:Anchor>
        <t:Assign userId="S::Alexandra.Mitchell@govteams.gov.au::7b0b80c3-c940-4856-a776-9cdbce4cc674" userProvider="AD" userName="Alexandra Mitchell"/>
      </t:Event>
      <t:Event id="{8AF63BB6-3740-422E-B958-FACDF0795279}" time="2025-03-04T04:51:57.662Z">
        <t:Attribution userId="S::clare.hamilton@govteams.gov.au::26c83fef-1d54-452b-a116-63323c1a7f6c" userProvider="AD" userName="Clare Hamilton"/>
        <t:Anchor>
          <t:Comment id="287318646"/>
        </t:Anchor>
        <t:SetTitle title="@Alexandra Mitchell could you please check and update this figure on the number of adoption officers in SNSW hub? I counted 5 full-time officers from LLS in the staffing summary."/>
      </t:Event>
      <t:Event id="{5844E797-A186-4EBA-80BF-5B7C93EA4A67}" time="2025-03-12T00:07:37.255Z">
        <t:Attribution userId="S::clare.hamilton@govteams.gov.au::26c83fef-1d54-452b-a116-63323c1a7f6c" userProvider="AD" userName="Clare Hamilton"/>
        <t:Progress percentComplete="100"/>
      </t:Event>
    </t:History>
  </t:Task>
  <t:Task id="{65A24205-DFF2-44CD-92D1-459EF371CBD1}">
    <t:Anchor>
      <t:Comment id="181072188"/>
    </t:Anchor>
    <t:History>
      <t:Event id="{29663E10-4FAD-41D2-8CCE-CAE805CF3483}" time="2025-03-16T22:54:30.541Z">
        <t:Attribution userId="S::clare.hamilton@govteams.gov.au::26c83fef-1d54-452b-a116-63323c1a7f6c" userProvider="AD" userName="Clare Hamilton"/>
        <t:Anchor>
          <t:Comment id="2099926631"/>
        </t:Anchor>
        <t:Create/>
      </t:Event>
      <t:Event id="{C444EA30-CF93-45B7-9771-B183AFA9F2D2}" time="2025-03-16T22:54:30.541Z">
        <t:Attribution userId="S::clare.hamilton@govteams.gov.au::26c83fef-1d54-452b-a116-63323c1a7f6c" userProvider="AD" userName="Clare Hamilton"/>
        <t:Anchor>
          <t:Comment id="2099926631"/>
        </t:Anchor>
        <t:Assign userId="S::Anna.Kaczan2@govteams.gov.au::85f9f0c6-12d1-4566-86ba-89864aa681b5" userProvider="AD" userName="Anna Kaczan"/>
      </t:Event>
      <t:Event id="{13BBDA1A-144F-4CBA-9AD6-6DE0875B931D}" time="2025-03-16T22:54:30.541Z">
        <t:Attribution userId="S::clare.hamilton@govteams.gov.au::26c83fef-1d54-452b-a116-63323c1a7f6c" userProvider="AD" userName="Clare Hamilton"/>
        <t:Anchor>
          <t:Comment id="2099926631"/>
        </t:Anchor>
        <t:SetTitle title="@Anna Kaczan Agreed. These tables are covered by appendix headings."/>
      </t:Event>
      <t:Event id="{624ABED5-9795-4DFA-84FF-BBF239237FEA}" time="2025-03-16T23:13:55.759Z">
        <t:Attribution userId="S::Anna.Kaczan2@govteams.gov.au::85f9f0c6-12d1-4566-86ba-89864aa681b5" userProvider="AD" userName="Anna Kaczan"/>
        <t:Progress percentComplete="100"/>
      </t:Event>
    </t:History>
  </t:Task>
  <t:Task id="{454D147E-7F70-4CE2-8458-D5553534C76A}">
    <t:Anchor>
      <t:Comment id="1428708325"/>
    </t:Anchor>
    <t:History>
      <t:Event id="{D1E18B46-8DC1-442B-A5F7-A7A87065B384}" time="2025-03-11T22:38:27.223Z">
        <t:Attribution userId="S::clare.hamilton@govteams.gov.au::26c83fef-1d54-452b-a116-63323c1a7f6c" userProvider="AD" userName="Clare Hamilton"/>
        <t:Anchor>
          <t:Comment id="1673014554"/>
        </t:Anchor>
        <t:Create/>
      </t:Event>
      <t:Event id="{A0C9E154-24B9-4228-BFD9-21059DD3085C}" time="2025-03-11T22:38:27.223Z">
        <t:Attribution userId="S::clare.hamilton@govteams.gov.au::26c83fef-1d54-452b-a116-63323c1a7f6c" userProvider="AD" userName="Clare Hamilton"/>
        <t:Anchor>
          <t:Comment id="1673014554"/>
        </t:Anchor>
        <t:Assign userId="S::Kimberly.Nackers@govteams.gov.au::887f16da-a6ad-4aa2-b051-1a40ed73728e" userProvider="AD" userName="Kimberly Nackers"/>
      </t:Event>
      <t:Event id="{AABB7C61-6121-44D8-BE15-AA30136A629E}" time="2025-03-11T22:38:27.223Z">
        <t:Attribution userId="S::clare.hamilton@govteams.gov.au::26c83fef-1d54-452b-a116-63323c1a7f6c" userProvider="AD" userName="Clare Hamilton"/>
        <t:Anchor>
          <t:Comment id="1673014554"/>
        </t:Anchor>
        <t:SetTitle title="@Kimberly Nackers please see reference to website https://www.agriculture.gov.au/agriculture-land/farm-food-drought/drought/future-drought-fund/research-adoption-program"/>
      </t:Event>
      <t:Event id="{4BC81B96-A4FE-4B0D-8B3A-9ECD57ECF294}" time="2025-03-11T22:56:02.867Z">
        <t:Attribution userId="S::kimberly.nackers@govteams.gov.au::887f16da-a6ad-4aa2-b051-1a40ed73728e" userProvider="AD" userName="Kimberly Nackers"/>
        <t:Progress percentComplete="100"/>
      </t:Event>
    </t:History>
  </t:Task>
  <t:Task id="{68C20977-48A6-4619-A1DA-33AA9E8927B5}">
    <t:Anchor>
      <t:Comment id="1172891691"/>
    </t:Anchor>
    <t:History>
      <t:Event id="{420AD169-A144-4822-9D85-F98B02B6A7BE}" time="2025-03-11T23:47:43.498Z">
        <t:Attribution userId="S::clare.hamilton@govteams.gov.au::26c83fef-1d54-452b-a116-63323c1a7f6c" userProvider="AD" userName="Clare Hamilton"/>
        <t:Anchor>
          <t:Comment id="1806441554"/>
        </t:Anchor>
        <t:Create/>
      </t:Event>
      <t:Event id="{B738D194-EEA2-4EBA-A9F4-94C900573DF9}" time="2025-03-11T23:47:43.498Z">
        <t:Attribution userId="S::clare.hamilton@govteams.gov.au::26c83fef-1d54-452b-a116-63323c1a7f6c" userProvider="AD" userName="Clare Hamilton"/>
        <t:Anchor>
          <t:Comment id="1806441554"/>
        </t:Anchor>
        <t:Assign userId="S::Kimberly.Nackers@govteams.gov.au::887f16da-a6ad-4aa2-b051-1a40ed73728e" userProvider="AD" userName="Kimberly Nackers"/>
      </t:Event>
      <t:Event id="{59EDA968-A653-4F69-9880-29683772B79D}" time="2025-03-11T23:47:43.498Z">
        <t:Attribution userId="S::clare.hamilton@govteams.gov.au::26c83fef-1d54-452b-a116-63323c1a7f6c" userProvider="AD" userName="Clare Hamilton"/>
        <t:Anchor>
          <t:Comment id="1806441554"/>
        </t:Anchor>
        <t:SetTitle title="@Kimberly Nackers Need to check current drought policy documents against reference list"/>
      </t:Event>
      <t:Event id="{914B1FD6-7406-49E9-A617-49B3D3EDF4B7}" time="2025-03-12T03:10:01.384Z">
        <t:Attribution userId="S::kimberly.nackers@govteams.gov.au::887f16da-a6ad-4aa2-b051-1a40ed73728e" userProvider="AD" userName="Kimberly Nackers"/>
        <t:Progress percentComplete="100"/>
      </t:Event>
    </t:History>
  </t:Task>
  <t:Task id="{3B6E1630-71ED-4B3A-BC0F-1174D29ECBE0}">
    <t:Anchor>
      <t:Comment id="901401303"/>
    </t:Anchor>
    <t:History>
      <t:Event id="{DC685324-7BC6-4A1B-B6AD-6070967D2999}" time="2025-03-16T22:20:12.039Z">
        <t:Attribution userId="S::clare.hamilton@govteams.gov.au::26c83fef-1d54-452b-a116-63323c1a7f6c" userProvider="AD" userName="Clare Hamilton"/>
        <t:Anchor>
          <t:Comment id="899297626"/>
        </t:Anchor>
        <t:Create/>
      </t:Event>
      <t:Event id="{807FEAC4-3195-4D9B-B08F-B0D643E93900}" time="2025-03-16T22:20:12.039Z">
        <t:Attribution userId="S::clare.hamilton@govteams.gov.au::26c83fef-1d54-452b-a116-63323c1a7f6c" userProvider="AD" userName="Clare Hamilton"/>
        <t:Anchor>
          <t:Comment id="899297626"/>
        </t:Anchor>
        <t:Assign userId="S::Andrew.Woodyard@govteams.gov.au::09557f93-bb80-4bb2-93e8-31381a084fd5" userProvider="AD" userName="Andrew Woodyard"/>
      </t:Event>
      <t:Event id="{5906DA52-C7BE-42E6-8A41-748E3260764B}" time="2025-03-16T22:20:12.039Z">
        <t:Attribution userId="S::clare.hamilton@govteams.gov.au::26c83fef-1d54-452b-a116-63323c1a7f6c" userProvider="AD" userName="Clare Hamilton"/>
        <t:Anchor>
          <t:Comment id="899297626"/>
        </t:Anchor>
        <t:SetTitle title="@Andrew Woodyard please see current RIC section in evaluation report. Panel agreed in should be put at end of governance discussion and context added. Thanks for looking after edits around the RIC board"/>
      </t:Event>
    </t:History>
  </t:Task>
  <t:Task id="{D73C8CD6-D0BC-4362-A1D4-6A09FC95F37C}">
    <t:Anchor>
      <t:Comment id="1359111093"/>
    </t:Anchor>
    <t:History>
      <t:Event id="{96CA7C04-CC0D-45CB-98C3-5F4208472F90}" time="2025-01-29T05:33:03.642Z">
        <t:Attribution userId="S::Abby.Battersby@govteams.gov.au::511a6a19-4a5f-4568-adf1-cd7b6dde3a42" userProvider="AD" userName="Abby Battersby"/>
        <t:Anchor>
          <t:Comment id="1777947019"/>
        </t:Anchor>
        <t:Create/>
      </t:Event>
      <t:Event id="{E653DCE8-4E7D-4EBB-B597-1DF7FA5D9D8C}" time="2025-01-29T05:33:03.642Z">
        <t:Attribution userId="S::Abby.Battersby@govteams.gov.au::511a6a19-4a5f-4568-adf1-cd7b6dde3a42" userProvider="AD" userName="Abby Battersby"/>
        <t:Anchor>
          <t:Comment id="1777947019"/>
        </t:Anchor>
        <t:Assign userId="S::Andrew.Woodyard@govteams.gov.au::09557f93-bb80-4bb2-93e8-31381a084fd5" userProvider="AD" userName="Andrew Woodyard"/>
      </t:Event>
      <t:Event id="{73C26A39-0193-4CFD-A403-1C96345F4D89}" time="2025-01-29T05:33:03.642Z">
        <t:Attribution userId="S::Abby.Battersby@govteams.gov.au::511a6a19-4a5f-4568-adf1-cd7b6dde3a42" userProvider="AD" userName="Abby Battersby"/>
        <t:Anchor>
          <t:Comment id="1777947019"/>
        </t:Anchor>
        <t:SetTitle title="@Andrew Woodyard thoughts?"/>
      </t:Event>
    </t:History>
  </t:Task>
</t:Task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a:blip xmlns:r="http://schemas.openxmlformats.org/officeDocument/2006/relationships" r:embed="rId1" cstate="print">
            <a:extLst>
              <a:ext uri="{28A0092B-C50C-407E-A947-70E740481C1C}">
                <a14:useLocalDpi xmlns:a14="http://schemas.microsoft.com/office/drawing/2010/main" val="0"/>
              </a:ext>
            </a:extLst>
          </a:blip>
          <a:stretch>
            <a:fillRect/>
          </a:stretch>
        </a:blip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B68FBFE00F1E4C9D6AE7D88E2D1D7F" ma:contentTypeVersion="20" ma:contentTypeDescription="Create a new document." ma:contentTypeScope="" ma:versionID="0422c3ab102622b473bc5a6b8a739173">
  <xsd:schema xmlns:xsd="http://www.w3.org/2001/XMLSchema" xmlns:xs="http://www.w3.org/2001/XMLSchema" xmlns:p="http://schemas.microsoft.com/office/2006/metadata/properties" xmlns:ns2="492a9a14-5db1-4742-bb56-503ea3c4c34b" xmlns:ns3="81c01dc6-2c49-4730-b140-874c95cac377" xmlns:ns4="3e286bf1-20ac-4000-8ec0-688999ad288b" targetNamespace="http://schemas.microsoft.com/office/2006/metadata/properties" ma:root="true" ma:fieldsID="2cf94fb5e0cc940f6e4d369b9c7b2910" ns2:_="" ns3:_="" ns4:_="">
    <xsd:import namespace="492a9a14-5db1-4742-bb56-503ea3c4c34b"/>
    <xsd:import namespace="81c01dc6-2c49-4730-b140-874c95cac377"/>
    <xsd:import namespace="3e286bf1-20ac-4000-8ec0-688999ad288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4:SharedWithUsers" minOccurs="0"/>
                <xsd:element ref="ns4:SharedWithDetails" minOccurs="0"/>
                <xsd:element ref="ns2:MediaServiceObjectDetectorVersions" minOccurs="0"/>
                <xsd:element ref="ns2:MediaLengthInSeconds" minOccurs="0"/>
                <xsd:element ref="ns2:MediaServiceSearchProperties" minOccurs="0"/>
                <xsd:element ref="ns2:MediaServiceLocation" minOccurs="0"/>
                <xsd:element ref="ns2:AdditionalCon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a9a14-5db1-4742-bb56-503ea3c4c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AdditionalContext" ma:index="25" nillable="true" ma:displayName="Additional Context" ma:format="Dropdown" ma:internalName="AdditionalCon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b1a68d6-16c8-4191-be86-e524b5134798}" ma:internalName="TaxCatchAll" ma:showField="CatchAllData" ma:web="3e286bf1-20ac-4000-8ec0-688999ad288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e286bf1-20ac-4000-8ec0-688999ad288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492a9a14-5db1-4742-bb56-503ea3c4c34b">
      <Terms xmlns="http://schemas.microsoft.com/office/infopath/2007/PartnerControls"/>
    </lcf76f155ced4ddcb4097134ff3c332f>
    <AdditionalContext xmlns="492a9a14-5db1-4742-bb56-503ea3c4c34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B044D3-EA28-45B4-A7EB-88AF96F11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a9a14-5db1-4742-bb56-503ea3c4c34b"/>
    <ds:schemaRef ds:uri="81c01dc6-2c49-4730-b140-874c95cac377"/>
    <ds:schemaRef ds:uri="3e286bf1-20ac-4000-8ec0-688999ad28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3.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492a9a14-5db1-4742-bb56-503ea3c4c34b"/>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Report_template_2</Template>
  <TotalTime>4</TotalTime>
  <Pages>164</Pages>
  <Words>67461</Words>
  <Characters>384531</Characters>
  <Application>Microsoft Office Word</Application>
  <DocSecurity>0</DocSecurity>
  <Lines>3204</Lines>
  <Paragraphs>902</Paragraphs>
  <ScaleCrop>false</ScaleCrop>
  <HeadingPairs>
    <vt:vector size="2" baseType="variant">
      <vt:variant>
        <vt:lpstr>Title</vt:lpstr>
      </vt:variant>
      <vt:variant>
        <vt:i4>1</vt:i4>
      </vt:variant>
    </vt:vector>
  </HeadingPairs>
  <TitlesOfParts>
    <vt:vector size="1" baseType="lpstr">
      <vt:lpstr>Drought Resilience Adoption and Innovation Hubs Review</vt:lpstr>
    </vt:vector>
  </TitlesOfParts>
  <Company/>
  <LinksUpToDate>false</LinksUpToDate>
  <CharactersWithSpaces>451090</CharactersWithSpaces>
  <SharedDoc>false</SharedDoc>
  <HLinks>
    <vt:vector size="1056" baseType="variant">
      <vt:variant>
        <vt:i4>1179737</vt:i4>
      </vt:variant>
      <vt:variant>
        <vt:i4>834</vt:i4>
      </vt:variant>
      <vt:variant>
        <vt:i4>0</vt:i4>
      </vt:variant>
      <vt:variant>
        <vt:i4>5</vt:i4>
      </vt:variant>
      <vt:variant>
        <vt:lpwstr>https://vicdroughthub.org.au/</vt:lpwstr>
      </vt:variant>
      <vt:variant>
        <vt:lpwstr/>
      </vt:variant>
      <vt:variant>
        <vt:i4>5308495</vt:i4>
      </vt:variant>
      <vt:variant>
        <vt:i4>831</vt:i4>
      </vt:variant>
      <vt:variant>
        <vt:i4>0</vt:i4>
      </vt:variant>
      <vt:variant>
        <vt:i4>5</vt:i4>
      </vt:variant>
      <vt:variant>
        <vt:lpwstr>https://www.tnqdroughthub.com.au/</vt:lpwstr>
      </vt:variant>
      <vt:variant>
        <vt:lpwstr/>
      </vt:variant>
      <vt:variant>
        <vt:i4>7798820</vt:i4>
      </vt:variant>
      <vt:variant>
        <vt:i4>828</vt:i4>
      </vt:variant>
      <vt:variant>
        <vt:i4>0</vt:i4>
      </vt:variant>
      <vt:variant>
        <vt:i4>5</vt:i4>
      </vt:variant>
      <vt:variant>
        <vt:lpwstr>https://www.tasfarmhub.com.au/</vt:lpwstr>
      </vt:variant>
      <vt:variant>
        <vt:lpwstr/>
      </vt:variant>
      <vt:variant>
        <vt:i4>6488127</vt:i4>
      </vt:variant>
      <vt:variant>
        <vt:i4>825</vt:i4>
      </vt:variant>
      <vt:variant>
        <vt:i4>0</vt:i4>
      </vt:variant>
      <vt:variant>
        <vt:i4>5</vt:i4>
      </vt:variant>
      <vt:variant>
        <vt:lpwstr>http://www.gga.org.au/activity/drought-hub</vt:lpwstr>
      </vt:variant>
      <vt:variant>
        <vt:lpwstr/>
      </vt:variant>
      <vt:variant>
        <vt:i4>655455</vt:i4>
      </vt:variant>
      <vt:variant>
        <vt:i4>822</vt:i4>
      </vt:variant>
      <vt:variant>
        <vt:i4>0</vt:i4>
      </vt:variant>
      <vt:variant>
        <vt:i4>5</vt:i4>
      </vt:variant>
      <vt:variant>
        <vt:lpwstr>https://www.unisq.edu.au/research/sqnnsw-hub</vt:lpwstr>
      </vt:variant>
      <vt:variant>
        <vt:lpwstr/>
      </vt:variant>
      <vt:variant>
        <vt:i4>2359353</vt:i4>
      </vt:variant>
      <vt:variant>
        <vt:i4>819</vt:i4>
      </vt:variant>
      <vt:variant>
        <vt:i4>0</vt:i4>
      </vt:variant>
      <vt:variant>
        <vt:i4>5</vt:i4>
      </vt:variant>
      <vt:variant>
        <vt:lpwstr>https://www.csu.edu.au/research/southern-nsw-drought-resilience-hub</vt:lpwstr>
      </vt:variant>
      <vt:variant>
        <vt:lpwstr/>
      </vt:variant>
      <vt:variant>
        <vt:i4>3080237</vt:i4>
      </vt:variant>
      <vt:variant>
        <vt:i4>816</vt:i4>
      </vt:variant>
      <vt:variant>
        <vt:i4>0</vt:i4>
      </vt:variant>
      <vt:variant>
        <vt:i4>5</vt:i4>
      </vt:variant>
      <vt:variant>
        <vt:lpwstr>https://northernhub.au/</vt:lpwstr>
      </vt:variant>
      <vt:variant>
        <vt:lpwstr/>
      </vt:variant>
      <vt:variant>
        <vt:i4>5439502</vt:i4>
      </vt:variant>
      <vt:variant>
        <vt:i4>813</vt:i4>
      </vt:variant>
      <vt:variant>
        <vt:i4>0</vt:i4>
      </vt:variant>
      <vt:variant>
        <vt:i4>5</vt:i4>
      </vt:variant>
      <vt:variant>
        <vt:lpwstr>https://www.agriculture.gov.au/agriculture-land/farm-food-drought/drought/future-drought-fund</vt:lpwstr>
      </vt:variant>
      <vt:variant>
        <vt:lpwstr/>
      </vt:variant>
      <vt:variant>
        <vt:i4>1441845</vt:i4>
      </vt:variant>
      <vt:variant>
        <vt:i4>810</vt:i4>
      </vt:variant>
      <vt:variant>
        <vt:i4>0</vt:i4>
      </vt:variant>
      <vt:variant>
        <vt:i4>5</vt:i4>
      </vt:variant>
      <vt:variant>
        <vt:lpwstr/>
      </vt:variant>
      <vt:variant>
        <vt:lpwstr>_Appendix_C_–</vt:lpwstr>
      </vt:variant>
      <vt:variant>
        <vt:i4>327705</vt:i4>
      </vt:variant>
      <vt:variant>
        <vt:i4>807</vt:i4>
      </vt:variant>
      <vt:variant>
        <vt:i4>0</vt:i4>
      </vt:variant>
      <vt:variant>
        <vt:i4>5</vt:i4>
      </vt:variant>
      <vt:variant>
        <vt:lpwstr>https://haveyoursay.agriculture.gov.au/innovation-hubs/submission/view/11</vt:lpwstr>
      </vt:variant>
      <vt:variant>
        <vt:lpwstr/>
      </vt:variant>
      <vt:variant>
        <vt:i4>4915277</vt:i4>
      </vt:variant>
      <vt:variant>
        <vt:i4>804</vt:i4>
      </vt:variant>
      <vt:variant>
        <vt:i4>0</vt:i4>
      </vt:variant>
      <vt:variant>
        <vt:i4>5</vt:i4>
      </vt:variant>
      <vt:variant>
        <vt:lpwstr>https://www.pc.gov.au/inquiries/completed/future-drought-fund/report/future-drought-fund.pdf</vt:lpwstr>
      </vt:variant>
      <vt:variant>
        <vt:lpwstr/>
      </vt:variant>
      <vt:variant>
        <vt:i4>5177355</vt:i4>
      </vt:variant>
      <vt:variant>
        <vt:i4>801</vt:i4>
      </vt:variant>
      <vt:variant>
        <vt:i4>0</vt:i4>
      </vt:variant>
      <vt:variant>
        <vt:i4>5</vt:i4>
      </vt:variant>
      <vt:variant>
        <vt:lpwstr>https://www.pc.gov.au/inquiries/completed/drought/report/drought-support.pdf</vt:lpwstr>
      </vt:variant>
      <vt:variant>
        <vt:lpwstr/>
      </vt:variant>
      <vt:variant>
        <vt:i4>7667736</vt:i4>
      </vt:variant>
      <vt:variant>
        <vt:i4>798</vt:i4>
      </vt:variant>
      <vt:variant>
        <vt:i4>0</vt:i4>
      </vt:variant>
      <vt:variant>
        <vt:i4>5</vt:i4>
      </vt:variant>
      <vt:variant>
        <vt:lpwstr>https://www.pc.gov.au/__data/assets/pdf_file/0006/356028/sub011-future-drought-fund.pdf</vt:lpwstr>
      </vt:variant>
      <vt:variant>
        <vt:lpwstr/>
      </vt:variant>
      <vt:variant>
        <vt:i4>393241</vt:i4>
      </vt:variant>
      <vt:variant>
        <vt:i4>795</vt:i4>
      </vt:variant>
      <vt:variant>
        <vt:i4>0</vt:i4>
      </vt:variant>
      <vt:variant>
        <vt:i4>5</vt:i4>
      </vt:variant>
      <vt:variant>
        <vt:lpwstr>https://haveyoursay.agriculture.gov.au/innovation-hubs/submission/view/27</vt:lpwstr>
      </vt:variant>
      <vt:variant>
        <vt:lpwstr/>
      </vt:variant>
      <vt:variant>
        <vt:i4>327705</vt:i4>
      </vt:variant>
      <vt:variant>
        <vt:i4>792</vt:i4>
      </vt:variant>
      <vt:variant>
        <vt:i4>0</vt:i4>
      </vt:variant>
      <vt:variant>
        <vt:i4>5</vt:i4>
      </vt:variant>
      <vt:variant>
        <vt:lpwstr>https://haveyoursay.agriculture.gov.au/innovation-hubs/submission/view/10</vt:lpwstr>
      </vt:variant>
      <vt:variant>
        <vt:lpwstr/>
      </vt:variant>
      <vt:variant>
        <vt:i4>327705</vt:i4>
      </vt:variant>
      <vt:variant>
        <vt:i4>789</vt:i4>
      </vt:variant>
      <vt:variant>
        <vt:i4>0</vt:i4>
      </vt:variant>
      <vt:variant>
        <vt:i4>5</vt:i4>
      </vt:variant>
      <vt:variant>
        <vt:lpwstr>https://haveyoursay.agriculture.gov.au/innovation-hubs/submission/view/18</vt:lpwstr>
      </vt:variant>
      <vt:variant>
        <vt:lpwstr/>
      </vt:variant>
      <vt:variant>
        <vt:i4>8192122</vt:i4>
      </vt:variant>
      <vt:variant>
        <vt:i4>786</vt:i4>
      </vt:variant>
      <vt:variant>
        <vt:i4>0</vt:i4>
      </vt:variant>
      <vt:variant>
        <vt:i4>5</vt:i4>
      </vt:variant>
      <vt:variant>
        <vt:lpwstr>https://www.sciencedirect.com/science/article/pii/S2212094720300645?via%3Dihub</vt:lpwstr>
      </vt:variant>
      <vt:variant>
        <vt:lpwstr/>
      </vt:variant>
      <vt:variant>
        <vt:i4>3932268</vt:i4>
      </vt:variant>
      <vt:variant>
        <vt:i4>783</vt:i4>
      </vt:variant>
      <vt:variant>
        <vt:i4>0</vt:i4>
      </vt:variant>
      <vt:variant>
        <vt:i4>5</vt:i4>
      </vt:variant>
      <vt:variant>
        <vt:lpwstr>https://www.ipcc.ch/report/ar6/wg1/downloads/factsheets/IPCC_AR6_WGI_Regional_Fact_Sheet_Australasia.pdf</vt:lpwstr>
      </vt:variant>
      <vt:variant>
        <vt:lpwstr/>
      </vt:variant>
      <vt:variant>
        <vt:i4>8061051</vt:i4>
      </vt:variant>
      <vt:variant>
        <vt:i4>780</vt:i4>
      </vt:variant>
      <vt:variant>
        <vt:i4>0</vt:i4>
      </vt:variant>
      <vt:variant>
        <vt:i4>5</vt:i4>
      </vt:variant>
      <vt:variant>
        <vt:lpwstr>https://climateextremes.org.au/ipcc-ar6-working-group-1-report-conclusions-on-the-evolving-risk-of-drought/</vt:lpwstr>
      </vt:variant>
      <vt:variant>
        <vt:lpwstr/>
      </vt:variant>
      <vt:variant>
        <vt:i4>327705</vt:i4>
      </vt:variant>
      <vt:variant>
        <vt:i4>777</vt:i4>
      </vt:variant>
      <vt:variant>
        <vt:i4>0</vt:i4>
      </vt:variant>
      <vt:variant>
        <vt:i4>5</vt:i4>
      </vt:variant>
      <vt:variant>
        <vt:lpwstr>https://haveyoursay.agriculture.gov.au/innovation-hubs/submission/view/16</vt:lpwstr>
      </vt:variant>
      <vt:variant>
        <vt:lpwstr/>
      </vt:variant>
      <vt:variant>
        <vt:i4>327705</vt:i4>
      </vt:variant>
      <vt:variant>
        <vt:i4>774</vt:i4>
      </vt:variant>
      <vt:variant>
        <vt:i4>0</vt:i4>
      </vt:variant>
      <vt:variant>
        <vt:i4>5</vt:i4>
      </vt:variant>
      <vt:variant>
        <vt:lpwstr>https://haveyoursay.agriculture.gov.au/innovation-hubs/submission/view/19</vt:lpwstr>
      </vt:variant>
      <vt:variant>
        <vt:lpwstr/>
      </vt:variant>
      <vt:variant>
        <vt:i4>5701717</vt:i4>
      </vt:variant>
      <vt:variant>
        <vt:i4>771</vt:i4>
      </vt:variant>
      <vt:variant>
        <vt:i4>0</vt:i4>
      </vt:variant>
      <vt:variant>
        <vt:i4>5</vt:i4>
      </vt:variant>
      <vt:variant>
        <vt:lpwstr>https://www.finance.gov.au/government/australian-government-investment-funds/future-drought-fund</vt:lpwstr>
      </vt:variant>
      <vt:variant>
        <vt:lpwstr/>
      </vt:variant>
      <vt:variant>
        <vt:i4>7733347</vt:i4>
      </vt:variant>
      <vt:variant>
        <vt:i4>768</vt:i4>
      </vt:variant>
      <vt:variant>
        <vt:i4>0</vt:i4>
      </vt:variant>
      <vt:variant>
        <vt:i4>5</vt:i4>
      </vt:variant>
      <vt:variant>
        <vt:lpwstr>https://www.communitygrants.gov.au/grants/fdfadoptionandinnovation</vt:lpwstr>
      </vt:variant>
      <vt:variant>
        <vt:lpwstr/>
      </vt:variant>
      <vt:variant>
        <vt:i4>5439502</vt:i4>
      </vt:variant>
      <vt:variant>
        <vt:i4>765</vt:i4>
      </vt:variant>
      <vt:variant>
        <vt:i4>0</vt:i4>
      </vt:variant>
      <vt:variant>
        <vt:i4>5</vt:i4>
      </vt:variant>
      <vt:variant>
        <vt:lpwstr>https://www.agriculture.gov.au/agriculture-land/farm-food-drought/drought/future-drought-fund</vt:lpwstr>
      </vt:variant>
      <vt:variant>
        <vt:lpwstr/>
      </vt:variant>
      <vt:variant>
        <vt:i4>5701634</vt:i4>
      </vt:variant>
      <vt:variant>
        <vt:i4>762</vt:i4>
      </vt:variant>
      <vt:variant>
        <vt:i4>0</vt:i4>
      </vt:variant>
      <vt:variant>
        <vt:i4>5</vt:i4>
      </vt:variant>
      <vt:variant>
        <vt:lpwstr>https://www.agriculture.gov.au/agriculture-land/farm-food-drought/drought/future-drought-fund/research-adoption-program/adoption-innovation-hubs</vt:lpwstr>
      </vt:variant>
      <vt:variant>
        <vt:lpwstr/>
      </vt:variant>
      <vt:variant>
        <vt:i4>1638474</vt:i4>
      </vt:variant>
      <vt:variant>
        <vt:i4>759</vt:i4>
      </vt:variant>
      <vt:variant>
        <vt:i4>0</vt:i4>
      </vt:variant>
      <vt:variant>
        <vt:i4>5</vt:i4>
      </vt:variant>
      <vt:variant>
        <vt:lpwstr>https://www.agriculture.gov.au/agriculture-land/farm-food-drought/drought/future-drought-fund/next-phase</vt:lpwstr>
      </vt:variant>
      <vt:variant>
        <vt:lpwstr/>
      </vt:variant>
      <vt:variant>
        <vt:i4>1638474</vt:i4>
      </vt:variant>
      <vt:variant>
        <vt:i4>756</vt:i4>
      </vt:variant>
      <vt:variant>
        <vt:i4>0</vt:i4>
      </vt:variant>
      <vt:variant>
        <vt:i4>5</vt:i4>
      </vt:variant>
      <vt:variant>
        <vt:lpwstr>https://www.agriculture.gov.au/agriculture-land/farm-food-drought/drought/future-drought-fund/next-phase</vt:lpwstr>
      </vt:variant>
      <vt:variant>
        <vt:lpwstr/>
      </vt:variant>
      <vt:variant>
        <vt:i4>2752570</vt:i4>
      </vt:variant>
      <vt:variant>
        <vt:i4>753</vt:i4>
      </vt:variant>
      <vt:variant>
        <vt:i4>0</vt:i4>
      </vt:variant>
      <vt:variant>
        <vt:i4>5</vt:i4>
      </vt:variant>
      <vt:variant>
        <vt:lpwstr>https://www.agriculture.gov.au/agriculture-land/farm-food-drought/drought/future-drought-fund/research-adoption-program</vt:lpwstr>
      </vt:variant>
      <vt:variant>
        <vt:lpwstr/>
      </vt:variant>
      <vt:variant>
        <vt:i4>1441875</vt:i4>
      </vt:variant>
      <vt:variant>
        <vt:i4>750</vt:i4>
      </vt:variant>
      <vt:variant>
        <vt:i4>0</vt:i4>
      </vt:variant>
      <vt:variant>
        <vt:i4>5</vt:i4>
      </vt:variant>
      <vt:variant>
        <vt:lpwstr>https://www.agriculture.gov.au/agriculture-land/farm-food-drought/drought/drought-policy/history</vt:lpwstr>
      </vt:variant>
      <vt:variant>
        <vt:lpwstr/>
      </vt:variant>
      <vt:variant>
        <vt:i4>2949226</vt:i4>
      </vt:variant>
      <vt:variant>
        <vt:i4>747</vt:i4>
      </vt:variant>
      <vt:variant>
        <vt:i4>0</vt:i4>
      </vt:variant>
      <vt:variant>
        <vt:i4>5</vt:i4>
      </vt:variant>
      <vt:variant>
        <vt:lpwstr>https://www.agriculture.gov.au/sites/default/files/documents/Australian Government Drought Plan.pdf</vt:lpwstr>
      </vt:variant>
      <vt:variant>
        <vt:lpwstr/>
      </vt:variant>
      <vt:variant>
        <vt:i4>4128892</vt:i4>
      </vt:variant>
      <vt:variant>
        <vt:i4>744</vt:i4>
      </vt:variant>
      <vt:variant>
        <vt:i4>0</vt:i4>
      </vt:variant>
      <vt:variant>
        <vt:i4>5</vt:i4>
      </vt:variant>
      <vt:variant>
        <vt:lpwstr>https://minister.agriculture.gov.au/watt/media-releases/fdf-funding-brought-forward</vt:lpwstr>
      </vt:variant>
      <vt:variant>
        <vt:lpwstr/>
      </vt:variant>
      <vt:variant>
        <vt:i4>327705</vt:i4>
      </vt:variant>
      <vt:variant>
        <vt:i4>741</vt:i4>
      </vt:variant>
      <vt:variant>
        <vt:i4>0</vt:i4>
      </vt:variant>
      <vt:variant>
        <vt:i4>5</vt:i4>
      </vt:variant>
      <vt:variant>
        <vt:lpwstr>https://haveyoursay.agriculture.gov.au/innovation-hubs/submission/view/14</vt:lpwstr>
      </vt:variant>
      <vt:variant>
        <vt:lpwstr/>
      </vt:variant>
      <vt:variant>
        <vt:i4>6684725</vt:i4>
      </vt:variant>
      <vt:variant>
        <vt:i4>738</vt:i4>
      </vt:variant>
      <vt:variant>
        <vt:i4>0</vt:i4>
      </vt:variant>
      <vt:variant>
        <vt:i4>5</vt:i4>
      </vt:variant>
      <vt:variant>
        <vt:lpwstr>http://www.bom.gov.au/state-of-the-climate/documents/State-of-the-Climate-2020.pdf</vt:lpwstr>
      </vt:variant>
      <vt:variant>
        <vt:lpwstr/>
      </vt:variant>
      <vt:variant>
        <vt:i4>3801133</vt:i4>
      </vt:variant>
      <vt:variant>
        <vt:i4>735</vt:i4>
      </vt:variant>
      <vt:variant>
        <vt:i4>0</vt:i4>
      </vt:variant>
      <vt:variant>
        <vt:i4>5</vt:i4>
      </vt:variant>
      <vt:variant>
        <vt:lpwstr>https://www.csiro.au/en/about/policies/science-and-delivery-policy/indigenous-cultural-and-intellectual-property-principles</vt:lpwstr>
      </vt:variant>
      <vt:variant>
        <vt:lpwstr/>
      </vt:variant>
      <vt:variant>
        <vt:i4>327705</vt:i4>
      </vt:variant>
      <vt:variant>
        <vt:i4>732</vt:i4>
      </vt:variant>
      <vt:variant>
        <vt:i4>0</vt:i4>
      </vt:variant>
      <vt:variant>
        <vt:i4>5</vt:i4>
      </vt:variant>
      <vt:variant>
        <vt:lpwstr>https://haveyoursay.agriculture.gov.au/innovation-hubs/submission/view/13</vt:lpwstr>
      </vt:variant>
      <vt:variant>
        <vt:lpwstr/>
      </vt:variant>
      <vt:variant>
        <vt:i4>5177350</vt:i4>
      </vt:variant>
      <vt:variant>
        <vt:i4>729</vt:i4>
      </vt:variant>
      <vt:variant>
        <vt:i4>0</vt:i4>
      </vt:variant>
      <vt:variant>
        <vt:i4>5</vt:i4>
      </vt:variant>
      <vt:variant>
        <vt:lpwstr>https://www.agriculture.gov.au/agriculture-land/farm-food-drought/drought/ric</vt:lpwstr>
      </vt:variant>
      <vt:variant>
        <vt:lpwstr/>
      </vt:variant>
      <vt:variant>
        <vt:i4>6357053</vt:i4>
      </vt:variant>
      <vt:variant>
        <vt:i4>726</vt:i4>
      </vt:variant>
      <vt:variant>
        <vt:i4>0</vt:i4>
      </vt:variant>
      <vt:variant>
        <vt:i4>5</vt:i4>
      </vt:variant>
      <vt:variant>
        <vt:lpwstr>https://www.agriculture.gov.au/agriculture-land/farm-food-drought/drought/drought-policy/national-drought-agreement</vt:lpwstr>
      </vt:variant>
      <vt:variant>
        <vt:lpwstr/>
      </vt:variant>
      <vt:variant>
        <vt:i4>6488134</vt:i4>
      </vt:variant>
      <vt:variant>
        <vt:i4>723</vt:i4>
      </vt:variant>
      <vt:variant>
        <vt:i4>0</vt:i4>
      </vt:variant>
      <vt:variant>
        <vt:i4>5</vt:i4>
      </vt:variant>
      <vt:variant>
        <vt:lpwstr>https://www.agriculture.gov.au/sites/default/files/documents/ag-competitiveness-white-paper_0.pdf</vt:lpwstr>
      </vt:variant>
      <vt:variant>
        <vt:lpwstr/>
      </vt:variant>
      <vt:variant>
        <vt:i4>5701724</vt:i4>
      </vt:variant>
      <vt:variant>
        <vt:i4>720</vt:i4>
      </vt:variant>
      <vt:variant>
        <vt:i4>0</vt:i4>
      </vt:variant>
      <vt:variant>
        <vt:i4>5</vt:i4>
      </vt:variant>
      <vt:variant>
        <vt:lpwstr>https://www.agriculture.gov.au/agriculture-land/farm-food-drought/drought/drought-policy/history</vt:lpwstr>
      </vt:variant>
      <vt:variant>
        <vt:lpwstr>first-national-drought-agreement-20182024</vt:lpwstr>
      </vt:variant>
      <vt:variant>
        <vt:i4>6684728</vt:i4>
      </vt:variant>
      <vt:variant>
        <vt:i4>716</vt:i4>
      </vt:variant>
      <vt:variant>
        <vt:i4>0</vt:i4>
      </vt:variant>
      <vt:variant>
        <vt:i4>5</vt:i4>
      </vt:variant>
      <vt:variant>
        <vt:lpwstr>https://documents1.worldbank.org/curated/en/158861581492462334/pdf/A-Practitioner-s-Guide-to-Innovation-Policy-Instruments-to-Build-Firm-Capabilities-and-Accelerate-Technological-Catch-Up-in-Developing-Countries.pdf</vt:lpwstr>
      </vt:variant>
      <vt:variant>
        <vt:lpwstr/>
      </vt:variant>
      <vt:variant>
        <vt:i4>6684728</vt:i4>
      </vt:variant>
      <vt:variant>
        <vt:i4>714</vt:i4>
      </vt:variant>
      <vt:variant>
        <vt:i4>0</vt:i4>
      </vt:variant>
      <vt:variant>
        <vt:i4>5</vt:i4>
      </vt:variant>
      <vt:variant>
        <vt:lpwstr>https://documents1.worldbank.org/curated/en/158861581492462334/pdf/A-Practitioner-s-Guide-to-Innovation-Policy-Instruments-to-Build-Firm-Capabilities-and-Accelerate-Technological-Catch-Up-in-Developing-Countries.pdf</vt:lpwstr>
      </vt:variant>
      <vt:variant>
        <vt:lpwstr/>
      </vt:variant>
      <vt:variant>
        <vt:i4>7340065</vt:i4>
      </vt:variant>
      <vt:variant>
        <vt:i4>711</vt:i4>
      </vt:variant>
      <vt:variant>
        <vt:i4>0</vt:i4>
      </vt:variant>
      <vt:variant>
        <vt:i4>5</vt:i4>
      </vt:variant>
      <vt:variant>
        <vt:lpwstr>http://www.bom.gov.au/climate/drought/knowledge-centre/previous-droughts.shtml</vt:lpwstr>
      </vt:variant>
      <vt:variant>
        <vt:lpwstr/>
      </vt:variant>
      <vt:variant>
        <vt:i4>6881397</vt:i4>
      </vt:variant>
      <vt:variant>
        <vt:i4>708</vt:i4>
      </vt:variant>
      <vt:variant>
        <vt:i4>0</vt:i4>
      </vt:variant>
      <vt:variant>
        <vt:i4>5</vt:i4>
      </vt:variant>
      <vt:variant>
        <vt:lpwstr>https://www.artslaw.com.au/information-sheet/indigenous-cultural-intellectual-property-icip-aitb?action=genpdf&amp;id=11635</vt:lpwstr>
      </vt:variant>
      <vt:variant>
        <vt:lpwstr/>
      </vt:variant>
      <vt:variant>
        <vt:i4>7208997</vt:i4>
      </vt:variant>
      <vt:variant>
        <vt:i4>705</vt:i4>
      </vt:variant>
      <vt:variant>
        <vt:i4>0</vt:i4>
      </vt:variant>
      <vt:variant>
        <vt:i4>5</vt:i4>
      </vt:variant>
      <vt:variant>
        <vt:lpwstr>https://www.agriculture.gov.au/abares/products/insights/snapshot-of-australian-agriculture</vt:lpwstr>
      </vt:variant>
      <vt:variant>
        <vt:lpwstr/>
      </vt:variant>
      <vt:variant>
        <vt:i4>5374040</vt:i4>
      </vt:variant>
      <vt:variant>
        <vt:i4>702</vt:i4>
      </vt:variant>
      <vt:variant>
        <vt:i4>0</vt:i4>
      </vt:variant>
      <vt:variant>
        <vt:i4>5</vt:i4>
      </vt:variant>
      <vt:variant>
        <vt:lpwstr>https://www.agriculture.gov.au/abares/products/insights/snapshot-of-australias-agricultural-workforce</vt:lpwstr>
      </vt:variant>
      <vt:variant>
        <vt:lpwstr/>
      </vt:variant>
      <vt:variant>
        <vt:i4>6881368</vt:i4>
      </vt:variant>
      <vt:variant>
        <vt:i4>699</vt:i4>
      </vt:variant>
      <vt:variant>
        <vt:i4>0</vt:i4>
      </vt:variant>
      <vt:variant>
        <vt:i4>5</vt:i4>
      </vt:variant>
      <vt:variant>
        <vt:lpwstr/>
      </vt:variant>
      <vt:variant>
        <vt:lpwstr>_Hub_Directors_Steering</vt:lpwstr>
      </vt:variant>
      <vt:variant>
        <vt:i4>2752516</vt:i4>
      </vt:variant>
      <vt:variant>
        <vt:i4>696</vt:i4>
      </vt:variant>
      <vt:variant>
        <vt:i4>0</vt:i4>
      </vt:variant>
      <vt:variant>
        <vt:i4>5</vt:i4>
      </vt:variant>
      <vt:variant>
        <vt:lpwstr/>
      </vt:variant>
      <vt:variant>
        <vt:lpwstr>_Departmental_management_and</vt:lpwstr>
      </vt:variant>
      <vt:variant>
        <vt:i4>1769534</vt:i4>
      </vt:variant>
      <vt:variant>
        <vt:i4>690</vt:i4>
      </vt:variant>
      <vt:variant>
        <vt:i4>0</vt:i4>
      </vt:variant>
      <vt:variant>
        <vt:i4>5</vt:i4>
      </vt:variant>
      <vt:variant>
        <vt:lpwstr/>
      </vt:variant>
      <vt:variant>
        <vt:lpwstr>_Core_hub_funding</vt:lpwstr>
      </vt:variant>
      <vt:variant>
        <vt:i4>7078013</vt:i4>
      </vt:variant>
      <vt:variant>
        <vt:i4>681</vt:i4>
      </vt:variant>
      <vt:variant>
        <vt:i4>0</vt:i4>
      </vt:variant>
      <vt:variant>
        <vt:i4>5</vt:i4>
      </vt:variant>
      <vt:variant>
        <vt:lpwstr/>
      </vt:variant>
      <vt:variant>
        <vt:lpwstr>_Hub_teams</vt:lpwstr>
      </vt:variant>
      <vt:variant>
        <vt:i4>1376284</vt:i4>
      </vt:variant>
      <vt:variant>
        <vt:i4>678</vt:i4>
      </vt:variant>
      <vt:variant>
        <vt:i4>0</vt:i4>
      </vt:variant>
      <vt:variant>
        <vt:i4>5</vt:i4>
      </vt:variant>
      <vt:variant>
        <vt:lpwstr/>
      </vt:variant>
      <vt:variant>
        <vt:lpwstr>_Hub_subcontracts</vt:lpwstr>
      </vt:variant>
      <vt:variant>
        <vt:i4>1441843</vt:i4>
      </vt:variant>
      <vt:variant>
        <vt:i4>675</vt:i4>
      </vt:variant>
      <vt:variant>
        <vt:i4>0</vt:i4>
      </vt:variant>
      <vt:variant>
        <vt:i4>5</vt:i4>
      </vt:variant>
      <vt:variant>
        <vt:lpwstr/>
      </vt:variant>
      <vt:variant>
        <vt:lpwstr>_Appendix_E_–</vt:lpwstr>
      </vt:variant>
      <vt:variant>
        <vt:i4>1441843</vt:i4>
      </vt:variant>
      <vt:variant>
        <vt:i4>672</vt:i4>
      </vt:variant>
      <vt:variant>
        <vt:i4>0</vt:i4>
      </vt:variant>
      <vt:variant>
        <vt:i4>5</vt:i4>
      </vt:variant>
      <vt:variant>
        <vt:lpwstr/>
      </vt:variant>
      <vt:variant>
        <vt:lpwstr>_Appendix_E_–</vt:lpwstr>
      </vt:variant>
      <vt:variant>
        <vt:i4>1441840</vt:i4>
      </vt:variant>
      <vt:variant>
        <vt:i4>657</vt:i4>
      </vt:variant>
      <vt:variant>
        <vt:i4>0</vt:i4>
      </vt:variant>
      <vt:variant>
        <vt:i4>5</vt:i4>
      </vt:variant>
      <vt:variant>
        <vt:lpwstr/>
      </vt:variant>
      <vt:variant>
        <vt:lpwstr>_Appendix_F_–</vt:lpwstr>
      </vt:variant>
      <vt:variant>
        <vt:i4>3080196</vt:i4>
      </vt:variant>
      <vt:variant>
        <vt:i4>654</vt:i4>
      </vt:variant>
      <vt:variant>
        <vt:i4>0</vt:i4>
      </vt:variant>
      <vt:variant>
        <vt:i4>5</vt:i4>
      </vt:variant>
      <vt:variant>
        <vt:lpwstr/>
      </vt:variant>
      <vt:variant>
        <vt:lpwstr>_Early_implementation_period</vt:lpwstr>
      </vt:variant>
      <vt:variant>
        <vt:i4>3211354</vt:i4>
      </vt:variant>
      <vt:variant>
        <vt:i4>651</vt:i4>
      </vt:variant>
      <vt:variant>
        <vt:i4>0</vt:i4>
      </vt:variant>
      <vt:variant>
        <vt:i4>5</vt:i4>
      </vt:variant>
      <vt:variant>
        <vt:lpwstr/>
      </vt:variant>
      <vt:variant>
        <vt:lpwstr>_RDEA&amp;C</vt:lpwstr>
      </vt:variant>
      <vt:variant>
        <vt:i4>1572922</vt:i4>
      </vt:variant>
      <vt:variant>
        <vt:i4>648</vt:i4>
      </vt:variant>
      <vt:variant>
        <vt:i4>0</vt:i4>
      </vt:variant>
      <vt:variant>
        <vt:i4>5</vt:i4>
      </vt:variant>
      <vt:variant>
        <vt:lpwstr/>
      </vt:variant>
      <vt:variant>
        <vt:lpwstr>_Funding_for_hubs</vt:lpwstr>
      </vt:variant>
      <vt:variant>
        <vt:i4>1441854</vt:i4>
      </vt:variant>
      <vt:variant>
        <vt:i4>645</vt:i4>
      </vt:variant>
      <vt:variant>
        <vt:i4>0</vt:i4>
      </vt:variant>
      <vt:variant>
        <vt:i4>5</vt:i4>
      </vt:variant>
      <vt:variant>
        <vt:lpwstr/>
      </vt:variant>
      <vt:variant>
        <vt:lpwstr>_Appendix_H_–</vt:lpwstr>
      </vt:variant>
      <vt:variant>
        <vt:i4>1441841</vt:i4>
      </vt:variant>
      <vt:variant>
        <vt:i4>642</vt:i4>
      </vt:variant>
      <vt:variant>
        <vt:i4>0</vt:i4>
      </vt:variant>
      <vt:variant>
        <vt:i4>5</vt:i4>
      </vt:variant>
      <vt:variant>
        <vt:lpwstr/>
      </vt:variant>
      <vt:variant>
        <vt:lpwstr>_Appendix_G_–</vt:lpwstr>
      </vt:variant>
      <vt:variant>
        <vt:i4>1441855</vt:i4>
      </vt:variant>
      <vt:variant>
        <vt:i4>636</vt:i4>
      </vt:variant>
      <vt:variant>
        <vt:i4>0</vt:i4>
      </vt:variant>
      <vt:variant>
        <vt:i4>5</vt:i4>
      </vt:variant>
      <vt:variant>
        <vt:lpwstr/>
      </vt:variant>
      <vt:variant>
        <vt:lpwstr>_Appendix_I_–</vt:lpwstr>
      </vt:variant>
      <vt:variant>
        <vt:i4>4128892</vt:i4>
      </vt:variant>
      <vt:variant>
        <vt:i4>633</vt:i4>
      </vt:variant>
      <vt:variant>
        <vt:i4>0</vt:i4>
      </vt:variant>
      <vt:variant>
        <vt:i4>5</vt:i4>
      </vt:variant>
      <vt:variant>
        <vt:lpwstr>https://minister.agriculture.gov.au/watt/media-releases/fdf-funding-brought-forward</vt:lpwstr>
      </vt:variant>
      <vt:variant>
        <vt:lpwstr/>
      </vt:variant>
      <vt:variant>
        <vt:i4>1441840</vt:i4>
      </vt:variant>
      <vt:variant>
        <vt:i4>627</vt:i4>
      </vt:variant>
      <vt:variant>
        <vt:i4>0</vt:i4>
      </vt:variant>
      <vt:variant>
        <vt:i4>5</vt:i4>
      </vt:variant>
      <vt:variant>
        <vt:lpwstr/>
      </vt:variant>
      <vt:variant>
        <vt:lpwstr>_Appendix_F_–</vt:lpwstr>
      </vt:variant>
      <vt:variant>
        <vt:i4>6815821</vt:i4>
      </vt:variant>
      <vt:variant>
        <vt:i4>624</vt:i4>
      </vt:variant>
      <vt:variant>
        <vt:i4>0</vt:i4>
      </vt:variant>
      <vt:variant>
        <vt:i4>5</vt:i4>
      </vt:variant>
      <vt:variant>
        <vt:lpwstr/>
      </vt:variant>
      <vt:variant>
        <vt:lpwstr>_Extension_and_adoption</vt:lpwstr>
      </vt:variant>
      <vt:variant>
        <vt:i4>4521984</vt:i4>
      </vt:variant>
      <vt:variant>
        <vt:i4>615</vt:i4>
      </vt:variant>
      <vt:variant>
        <vt:i4>0</vt:i4>
      </vt:variant>
      <vt:variant>
        <vt:i4>5</vt:i4>
      </vt:variant>
      <vt:variant>
        <vt:lpwstr>https://www.agriculture.gov.au/agriculture-land/farm-food-drought/climatechange/national-statement-on-climate-change-and-agriculture</vt:lpwstr>
      </vt:variant>
      <vt:variant>
        <vt:lpwstr/>
      </vt:variant>
      <vt:variant>
        <vt:i4>6357026</vt:i4>
      </vt:variant>
      <vt:variant>
        <vt:i4>612</vt:i4>
      </vt:variant>
      <vt:variant>
        <vt:i4>0</vt:i4>
      </vt:variant>
      <vt:variant>
        <vt:i4>5</vt:i4>
      </vt:variant>
      <vt:variant>
        <vt:lpwstr>https://www.dcceew.gov.au/climate-change/policy/adaptation/nap</vt:lpwstr>
      </vt:variant>
      <vt:variant>
        <vt:lpwstr/>
      </vt:variant>
      <vt:variant>
        <vt:i4>393304</vt:i4>
      </vt:variant>
      <vt:variant>
        <vt:i4>609</vt:i4>
      </vt:variant>
      <vt:variant>
        <vt:i4>0</vt:i4>
      </vt:variant>
      <vt:variant>
        <vt:i4>5</vt:i4>
      </vt:variant>
      <vt:variant>
        <vt:lpwstr>https://federation.gov.au/sites/default/files/about/agreements/iga-on-implementing-water-reform-mbd-9-august-2019.pdf</vt:lpwstr>
      </vt:variant>
      <vt:variant>
        <vt:lpwstr/>
      </vt:variant>
      <vt:variant>
        <vt:i4>2162725</vt:i4>
      </vt:variant>
      <vt:variant>
        <vt:i4>606</vt:i4>
      </vt:variant>
      <vt:variant>
        <vt:i4>0</vt:i4>
      </vt:variant>
      <vt:variant>
        <vt:i4>5</vt:i4>
      </vt:variant>
      <vt:variant>
        <vt:lpwstr>https://www.mdba.gov.au/water-management/basin-plan</vt:lpwstr>
      </vt:variant>
      <vt:variant>
        <vt:lpwstr/>
      </vt:variant>
      <vt:variant>
        <vt:i4>3866657</vt:i4>
      </vt:variant>
      <vt:variant>
        <vt:i4>603</vt:i4>
      </vt:variant>
      <vt:variant>
        <vt:i4>0</vt:i4>
      </vt:variant>
      <vt:variant>
        <vt:i4>5</vt:i4>
      </vt:variant>
      <vt:variant>
        <vt:lpwstr>https://www.ric.gov.au/</vt:lpwstr>
      </vt:variant>
      <vt:variant>
        <vt:lpwstr/>
      </vt:variant>
      <vt:variant>
        <vt:i4>196628</vt:i4>
      </vt:variant>
      <vt:variant>
        <vt:i4>600</vt:i4>
      </vt:variant>
      <vt:variant>
        <vt:i4>0</vt:i4>
      </vt:variant>
      <vt:variant>
        <vt:i4>5</vt:i4>
      </vt:variant>
      <vt:variant>
        <vt:lpwstr>https://www.agriculture.gov.au/agriculture-land/farm-food-drought/drought/rural-financial-counselling-service</vt:lpwstr>
      </vt:variant>
      <vt:variant>
        <vt:lpwstr/>
      </vt:variant>
      <vt:variant>
        <vt:i4>2621561</vt:i4>
      </vt:variant>
      <vt:variant>
        <vt:i4>597</vt:i4>
      </vt:variant>
      <vt:variant>
        <vt:i4>0</vt:i4>
      </vt:variant>
      <vt:variant>
        <vt:i4>5</vt:i4>
      </vt:variant>
      <vt:variant>
        <vt:lpwstr>https://www.agriculture.gov.au/agriculture-land/farm-food-drought/drought/farm-household-allowance</vt:lpwstr>
      </vt:variant>
      <vt:variant>
        <vt:lpwstr/>
      </vt:variant>
      <vt:variant>
        <vt:i4>4915218</vt:i4>
      </vt:variant>
      <vt:variant>
        <vt:i4>594</vt:i4>
      </vt:variant>
      <vt:variant>
        <vt:i4>0</vt:i4>
      </vt:variant>
      <vt:variant>
        <vt:i4>5</vt:i4>
      </vt:variant>
      <vt:variant>
        <vt:lpwstr>https://www.agriculture.gov.au/agriculture-land/farm-food-drought/drought/fmd</vt:lpwstr>
      </vt:variant>
      <vt:variant>
        <vt:lpwstr/>
      </vt:variant>
      <vt:variant>
        <vt:i4>2949226</vt:i4>
      </vt:variant>
      <vt:variant>
        <vt:i4>591</vt:i4>
      </vt:variant>
      <vt:variant>
        <vt:i4>0</vt:i4>
      </vt:variant>
      <vt:variant>
        <vt:i4>5</vt:i4>
      </vt:variant>
      <vt:variant>
        <vt:lpwstr>https://www.agriculture.gov.au/sites/default/files/documents/Australian Government Drought Plan.pdf</vt:lpwstr>
      </vt:variant>
      <vt:variant>
        <vt:lpwstr/>
      </vt:variant>
      <vt:variant>
        <vt:i4>327700</vt:i4>
      </vt:variant>
      <vt:variant>
        <vt:i4>585</vt:i4>
      </vt:variant>
      <vt:variant>
        <vt:i4>0</vt:i4>
      </vt:variant>
      <vt:variant>
        <vt:i4>5</vt:i4>
      </vt:variant>
      <vt:variant>
        <vt:lpwstr>https://www.legislation.gov.au/Series/C2019A00055</vt:lpwstr>
      </vt:variant>
      <vt:variant>
        <vt:lpwstr/>
      </vt:variant>
      <vt:variant>
        <vt:i4>5505047</vt:i4>
      </vt:variant>
      <vt:variant>
        <vt:i4>582</vt:i4>
      </vt:variant>
      <vt:variant>
        <vt:i4>0</vt:i4>
      </vt:variant>
      <vt:variant>
        <vt:i4>5</vt:i4>
      </vt:variant>
      <vt:variant>
        <vt:lpwstr>https://www.agriculture.gov.au/sites/default/files/sitecollectiondocuments/ag-food/drought/drought-policy/national-drought-agreement.pdf</vt:lpwstr>
      </vt:variant>
      <vt:variant>
        <vt:lpwstr/>
      </vt:variant>
      <vt:variant>
        <vt:i4>6488134</vt:i4>
      </vt:variant>
      <vt:variant>
        <vt:i4>579</vt:i4>
      </vt:variant>
      <vt:variant>
        <vt:i4>0</vt:i4>
      </vt:variant>
      <vt:variant>
        <vt:i4>5</vt:i4>
      </vt:variant>
      <vt:variant>
        <vt:lpwstr>https://www.agriculture.gov.au/sites/default/files/documents/ag-competitiveness-white-paper_0.pdf</vt:lpwstr>
      </vt:variant>
      <vt:variant>
        <vt:lpwstr/>
      </vt:variant>
      <vt:variant>
        <vt:i4>2621476</vt:i4>
      </vt:variant>
      <vt:variant>
        <vt:i4>576</vt:i4>
      </vt:variant>
      <vt:variant>
        <vt:i4>0</vt:i4>
      </vt:variant>
      <vt:variant>
        <vt:i4>5</vt:i4>
      </vt:variant>
      <vt:variant>
        <vt:lpwstr>https://www.agriculture.gov.au/sites/default/files/sitecollectiondocuments/agriculture-food/drought/drought-program-reform/iga.pdf</vt:lpwstr>
      </vt:variant>
      <vt:variant>
        <vt:lpwstr/>
      </vt:variant>
      <vt:variant>
        <vt:i4>5177355</vt:i4>
      </vt:variant>
      <vt:variant>
        <vt:i4>573</vt:i4>
      </vt:variant>
      <vt:variant>
        <vt:i4>0</vt:i4>
      </vt:variant>
      <vt:variant>
        <vt:i4>5</vt:i4>
      </vt:variant>
      <vt:variant>
        <vt:lpwstr>https://www.pc.gov.au/inquiries/completed/drought/report/drought-support.pdf</vt:lpwstr>
      </vt:variant>
      <vt:variant>
        <vt:lpwstr/>
      </vt:variant>
      <vt:variant>
        <vt:i4>1441842</vt:i4>
      </vt:variant>
      <vt:variant>
        <vt:i4>569</vt:i4>
      </vt:variant>
      <vt:variant>
        <vt:i4>0</vt:i4>
      </vt:variant>
      <vt:variant>
        <vt:i4>5</vt:i4>
      </vt:variant>
      <vt:variant>
        <vt:lpwstr/>
      </vt:variant>
      <vt:variant>
        <vt:lpwstr>_Appendix_D_–</vt:lpwstr>
      </vt:variant>
      <vt:variant>
        <vt:i4>1441842</vt:i4>
      </vt:variant>
      <vt:variant>
        <vt:i4>567</vt:i4>
      </vt:variant>
      <vt:variant>
        <vt:i4>0</vt:i4>
      </vt:variant>
      <vt:variant>
        <vt:i4>5</vt:i4>
      </vt:variant>
      <vt:variant>
        <vt:lpwstr/>
      </vt:variant>
      <vt:variant>
        <vt:lpwstr>_Appendix_D_–</vt:lpwstr>
      </vt:variant>
      <vt:variant>
        <vt:i4>1441845</vt:i4>
      </vt:variant>
      <vt:variant>
        <vt:i4>564</vt:i4>
      </vt:variant>
      <vt:variant>
        <vt:i4>0</vt:i4>
      </vt:variant>
      <vt:variant>
        <vt:i4>5</vt:i4>
      </vt:variant>
      <vt:variant>
        <vt:lpwstr/>
      </vt:variant>
      <vt:variant>
        <vt:lpwstr>_Appendix_C_–</vt:lpwstr>
      </vt:variant>
      <vt:variant>
        <vt:i4>1441844</vt:i4>
      </vt:variant>
      <vt:variant>
        <vt:i4>561</vt:i4>
      </vt:variant>
      <vt:variant>
        <vt:i4>0</vt:i4>
      </vt:variant>
      <vt:variant>
        <vt:i4>5</vt:i4>
      </vt:variant>
      <vt:variant>
        <vt:lpwstr/>
      </vt:variant>
      <vt:variant>
        <vt:lpwstr>_Appendix_B_–</vt:lpwstr>
      </vt:variant>
      <vt:variant>
        <vt:i4>4194356</vt:i4>
      </vt:variant>
      <vt:variant>
        <vt:i4>558</vt:i4>
      </vt:variant>
      <vt:variant>
        <vt:i4>0</vt:i4>
      </vt:variant>
      <vt:variant>
        <vt:i4>5</vt:i4>
      </vt:variant>
      <vt:variant>
        <vt:lpwstr/>
      </vt:variant>
      <vt:variant>
        <vt:lpwstr>_Review_and_recommendations </vt:lpwstr>
      </vt:variant>
      <vt:variant>
        <vt:i4>1441844</vt:i4>
      </vt:variant>
      <vt:variant>
        <vt:i4>555</vt:i4>
      </vt:variant>
      <vt:variant>
        <vt:i4>0</vt:i4>
      </vt:variant>
      <vt:variant>
        <vt:i4>5</vt:i4>
      </vt:variant>
      <vt:variant>
        <vt:lpwstr/>
      </vt:variant>
      <vt:variant>
        <vt:lpwstr>_Appendix_B_–</vt:lpwstr>
      </vt:variant>
      <vt:variant>
        <vt:i4>3670074</vt:i4>
      </vt:variant>
      <vt:variant>
        <vt:i4>552</vt:i4>
      </vt:variant>
      <vt:variant>
        <vt:i4>0</vt:i4>
      </vt:variant>
      <vt:variant>
        <vt:i4>5</vt:i4>
      </vt:variant>
      <vt:variant>
        <vt:lpwstr>https://www.legislation.gov.au/C2019A00055/latest/versions</vt:lpwstr>
      </vt:variant>
      <vt:variant>
        <vt:lpwstr/>
      </vt:variant>
      <vt:variant>
        <vt:i4>1441847</vt:i4>
      </vt:variant>
      <vt:variant>
        <vt:i4>549</vt:i4>
      </vt:variant>
      <vt:variant>
        <vt:i4>0</vt:i4>
      </vt:variant>
      <vt:variant>
        <vt:i4>5</vt:i4>
      </vt:variant>
      <vt:variant>
        <vt:lpwstr/>
      </vt:variant>
      <vt:variant>
        <vt:lpwstr>_Appendix_A_–</vt:lpwstr>
      </vt:variant>
      <vt:variant>
        <vt:i4>6094924</vt:i4>
      </vt:variant>
      <vt:variant>
        <vt:i4>543</vt:i4>
      </vt:variant>
      <vt:variant>
        <vt:i4>0</vt:i4>
      </vt:variant>
      <vt:variant>
        <vt:i4>5</vt:i4>
      </vt:variant>
      <vt:variant>
        <vt:lpwstr>https://www.agriculture.gov.au/agriculture-land/farm-food-drought/drought/future-drought-fund/productivity-commission-review</vt:lpwstr>
      </vt:variant>
      <vt:variant>
        <vt:lpwstr/>
      </vt:variant>
      <vt:variant>
        <vt:i4>6881397</vt:i4>
      </vt:variant>
      <vt:variant>
        <vt:i4>537</vt:i4>
      </vt:variant>
      <vt:variant>
        <vt:i4>0</vt:i4>
      </vt:variant>
      <vt:variant>
        <vt:i4>5</vt:i4>
      </vt:variant>
      <vt:variant>
        <vt:lpwstr>https://www.artslaw.com.au/information-sheet/indigenous-cultural-intellectual-property-icip-aitb?action=genpdf&amp;id=11635</vt:lpwstr>
      </vt:variant>
      <vt:variant>
        <vt:lpwstr/>
      </vt:variant>
      <vt:variant>
        <vt:i4>4063311</vt:i4>
      </vt:variant>
      <vt:variant>
        <vt:i4>534</vt:i4>
      </vt:variant>
      <vt:variant>
        <vt:i4>0</vt:i4>
      </vt:variant>
      <vt:variant>
        <vt:i4>5</vt:i4>
      </vt:variant>
      <vt:variant>
        <vt:lpwstr>https://www.agriculture.gov.au/sites/default/files/documents/fdf_Investment_Strategy_2024-28_FINAL_22JAN.pdf</vt:lpwstr>
      </vt:variant>
      <vt:variant>
        <vt:lpwstr/>
      </vt:variant>
      <vt:variant>
        <vt:i4>3604526</vt:i4>
      </vt:variant>
      <vt:variant>
        <vt:i4>531</vt:i4>
      </vt:variant>
      <vt:variant>
        <vt:i4>0</vt:i4>
      </vt:variant>
      <vt:variant>
        <vt:i4>5</vt:i4>
      </vt:variant>
      <vt:variant>
        <vt:lpwstr>https://www.legislation.gov.au/F2024L00150/asmade/downloads</vt:lpwstr>
      </vt:variant>
      <vt:variant>
        <vt:lpwstr/>
      </vt:variant>
      <vt:variant>
        <vt:i4>7012471</vt:i4>
      </vt:variant>
      <vt:variant>
        <vt:i4>528</vt:i4>
      </vt:variant>
      <vt:variant>
        <vt:i4>0</vt:i4>
      </vt:variant>
      <vt:variant>
        <vt:i4>5</vt:i4>
      </vt:variant>
      <vt:variant>
        <vt:lpwstr>https://www.agriculture.gov.au/sites/default/files/documents/NDA-2024-2029.pdf</vt:lpwstr>
      </vt:variant>
      <vt:variant>
        <vt:lpwstr/>
      </vt:variant>
      <vt:variant>
        <vt:i4>1179696</vt:i4>
      </vt:variant>
      <vt:variant>
        <vt:i4>521</vt:i4>
      </vt:variant>
      <vt:variant>
        <vt:i4>0</vt:i4>
      </vt:variant>
      <vt:variant>
        <vt:i4>5</vt:i4>
      </vt:variant>
      <vt:variant>
        <vt:lpwstr/>
      </vt:variant>
      <vt:variant>
        <vt:lpwstr>_Toc194329760</vt:lpwstr>
      </vt:variant>
      <vt:variant>
        <vt:i4>1114160</vt:i4>
      </vt:variant>
      <vt:variant>
        <vt:i4>515</vt:i4>
      </vt:variant>
      <vt:variant>
        <vt:i4>0</vt:i4>
      </vt:variant>
      <vt:variant>
        <vt:i4>5</vt:i4>
      </vt:variant>
      <vt:variant>
        <vt:lpwstr/>
      </vt:variant>
      <vt:variant>
        <vt:lpwstr>_Toc194329759</vt:lpwstr>
      </vt:variant>
      <vt:variant>
        <vt:i4>1114160</vt:i4>
      </vt:variant>
      <vt:variant>
        <vt:i4>509</vt:i4>
      </vt:variant>
      <vt:variant>
        <vt:i4>0</vt:i4>
      </vt:variant>
      <vt:variant>
        <vt:i4>5</vt:i4>
      </vt:variant>
      <vt:variant>
        <vt:lpwstr/>
      </vt:variant>
      <vt:variant>
        <vt:lpwstr>_Toc194329758</vt:lpwstr>
      </vt:variant>
      <vt:variant>
        <vt:i4>1114160</vt:i4>
      </vt:variant>
      <vt:variant>
        <vt:i4>500</vt:i4>
      </vt:variant>
      <vt:variant>
        <vt:i4>0</vt:i4>
      </vt:variant>
      <vt:variant>
        <vt:i4>5</vt:i4>
      </vt:variant>
      <vt:variant>
        <vt:lpwstr/>
      </vt:variant>
      <vt:variant>
        <vt:lpwstr>_Toc194329757</vt:lpwstr>
      </vt:variant>
      <vt:variant>
        <vt:i4>1114160</vt:i4>
      </vt:variant>
      <vt:variant>
        <vt:i4>491</vt:i4>
      </vt:variant>
      <vt:variant>
        <vt:i4>0</vt:i4>
      </vt:variant>
      <vt:variant>
        <vt:i4>5</vt:i4>
      </vt:variant>
      <vt:variant>
        <vt:lpwstr/>
      </vt:variant>
      <vt:variant>
        <vt:lpwstr>_Toc194329756</vt:lpwstr>
      </vt:variant>
      <vt:variant>
        <vt:i4>1114160</vt:i4>
      </vt:variant>
      <vt:variant>
        <vt:i4>485</vt:i4>
      </vt:variant>
      <vt:variant>
        <vt:i4>0</vt:i4>
      </vt:variant>
      <vt:variant>
        <vt:i4>5</vt:i4>
      </vt:variant>
      <vt:variant>
        <vt:lpwstr/>
      </vt:variant>
      <vt:variant>
        <vt:lpwstr>_Toc194329755</vt:lpwstr>
      </vt:variant>
      <vt:variant>
        <vt:i4>1114160</vt:i4>
      </vt:variant>
      <vt:variant>
        <vt:i4>479</vt:i4>
      </vt:variant>
      <vt:variant>
        <vt:i4>0</vt:i4>
      </vt:variant>
      <vt:variant>
        <vt:i4>5</vt:i4>
      </vt:variant>
      <vt:variant>
        <vt:lpwstr/>
      </vt:variant>
      <vt:variant>
        <vt:lpwstr>_Toc194329754</vt:lpwstr>
      </vt:variant>
      <vt:variant>
        <vt:i4>1114160</vt:i4>
      </vt:variant>
      <vt:variant>
        <vt:i4>473</vt:i4>
      </vt:variant>
      <vt:variant>
        <vt:i4>0</vt:i4>
      </vt:variant>
      <vt:variant>
        <vt:i4>5</vt:i4>
      </vt:variant>
      <vt:variant>
        <vt:lpwstr/>
      </vt:variant>
      <vt:variant>
        <vt:lpwstr>_Toc194329753</vt:lpwstr>
      </vt:variant>
      <vt:variant>
        <vt:i4>1114160</vt:i4>
      </vt:variant>
      <vt:variant>
        <vt:i4>467</vt:i4>
      </vt:variant>
      <vt:variant>
        <vt:i4>0</vt:i4>
      </vt:variant>
      <vt:variant>
        <vt:i4>5</vt:i4>
      </vt:variant>
      <vt:variant>
        <vt:lpwstr/>
      </vt:variant>
      <vt:variant>
        <vt:lpwstr>_Toc194329752</vt:lpwstr>
      </vt:variant>
      <vt:variant>
        <vt:i4>1114160</vt:i4>
      </vt:variant>
      <vt:variant>
        <vt:i4>461</vt:i4>
      </vt:variant>
      <vt:variant>
        <vt:i4>0</vt:i4>
      </vt:variant>
      <vt:variant>
        <vt:i4>5</vt:i4>
      </vt:variant>
      <vt:variant>
        <vt:lpwstr/>
      </vt:variant>
      <vt:variant>
        <vt:lpwstr>_Toc194329751</vt:lpwstr>
      </vt:variant>
      <vt:variant>
        <vt:i4>1114160</vt:i4>
      </vt:variant>
      <vt:variant>
        <vt:i4>455</vt:i4>
      </vt:variant>
      <vt:variant>
        <vt:i4>0</vt:i4>
      </vt:variant>
      <vt:variant>
        <vt:i4>5</vt:i4>
      </vt:variant>
      <vt:variant>
        <vt:lpwstr/>
      </vt:variant>
      <vt:variant>
        <vt:lpwstr>_Toc194329750</vt:lpwstr>
      </vt:variant>
      <vt:variant>
        <vt:i4>1048624</vt:i4>
      </vt:variant>
      <vt:variant>
        <vt:i4>449</vt:i4>
      </vt:variant>
      <vt:variant>
        <vt:i4>0</vt:i4>
      </vt:variant>
      <vt:variant>
        <vt:i4>5</vt:i4>
      </vt:variant>
      <vt:variant>
        <vt:lpwstr/>
      </vt:variant>
      <vt:variant>
        <vt:lpwstr>_Toc194329749</vt:lpwstr>
      </vt:variant>
      <vt:variant>
        <vt:i4>1048624</vt:i4>
      </vt:variant>
      <vt:variant>
        <vt:i4>443</vt:i4>
      </vt:variant>
      <vt:variant>
        <vt:i4>0</vt:i4>
      </vt:variant>
      <vt:variant>
        <vt:i4>5</vt:i4>
      </vt:variant>
      <vt:variant>
        <vt:lpwstr/>
      </vt:variant>
      <vt:variant>
        <vt:lpwstr>_Toc194329748</vt:lpwstr>
      </vt:variant>
      <vt:variant>
        <vt:i4>1048624</vt:i4>
      </vt:variant>
      <vt:variant>
        <vt:i4>437</vt:i4>
      </vt:variant>
      <vt:variant>
        <vt:i4>0</vt:i4>
      </vt:variant>
      <vt:variant>
        <vt:i4>5</vt:i4>
      </vt:variant>
      <vt:variant>
        <vt:lpwstr/>
      </vt:variant>
      <vt:variant>
        <vt:lpwstr>_Toc194329747</vt:lpwstr>
      </vt:variant>
      <vt:variant>
        <vt:i4>1048624</vt:i4>
      </vt:variant>
      <vt:variant>
        <vt:i4>428</vt:i4>
      </vt:variant>
      <vt:variant>
        <vt:i4>0</vt:i4>
      </vt:variant>
      <vt:variant>
        <vt:i4>5</vt:i4>
      </vt:variant>
      <vt:variant>
        <vt:lpwstr/>
      </vt:variant>
      <vt:variant>
        <vt:lpwstr>_Toc194329746</vt:lpwstr>
      </vt:variant>
      <vt:variant>
        <vt:i4>1048624</vt:i4>
      </vt:variant>
      <vt:variant>
        <vt:i4>422</vt:i4>
      </vt:variant>
      <vt:variant>
        <vt:i4>0</vt:i4>
      </vt:variant>
      <vt:variant>
        <vt:i4>5</vt:i4>
      </vt:variant>
      <vt:variant>
        <vt:lpwstr/>
      </vt:variant>
      <vt:variant>
        <vt:lpwstr>_Toc194329745</vt:lpwstr>
      </vt:variant>
      <vt:variant>
        <vt:i4>1048624</vt:i4>
      </vt:variant>
      <vt:variant>
        <vt:i4>416</vt:i4>
      </vt:variant>
      <vt:variant>
        <vt:i4>0</vt:i4>
      </vt:variant>
      <vt:variant>
        <vt:i4>5</vt:i4>
      </vt:variant>
      <vt:variant>
        <vt:lpwstr/>
      </vt:variant>
      <vt:variant>
        <vt:lpwstr>_Toc194329744</vt:lpwstr>
      </vt:variant>
      <vt:variant>
        <vt:i4>1048624</vt:i4>
      </vt:variant>
      <vt:variant>
        <vt:i4>410</vt:i4>
      </vt:variant>
      <vt:variant>
        <vt:i4>0</vt:i4>
      </vt:variant>
      <vt:variant>
        <vt:i4>5</vt:i4>
      </vt:variant>
      <vt:variant>
        <vt:lpwstr/>
      </vt:variant>
      <vt:variant>
        <vt:lpwstr>_Toc194329743</vt:lpwstr>
      </vt:variant>
      <vt:variant>
        <vt:i4>1048624</vt:i4>
      </vt:variant>
      <vt:variant>
        <vt:i4>404</vt:i4>
      </vt:variant>
      <vt:variant>
        <vt:i4>0</vt:i4>
      </vt:variant>
      <vt:variant>
        <vt:i4>5</vt:i4>
      </vt:variant>
      <vt:variant>
        <vt:lpwstr/>
      </vt:variant>
      <vt:variant>
        <vt:lpwstr>_Toc194329742</vt:lpwstr>
      </vt:variant>
      <vt:variant>
        <vt:i4>1048624</vt:i4>
      </vt:variant>
      <vt:variant>
        <vt:i4>398</vt:i4>
      </vt:variant>
      <vt:variant>
        <vt:i4>0</vt:i4>
      </vt:variant>
      <vt:variant>
        <vt:i4>5</vt:i4>
      </vt:variant>
      <vt:variant>
        <vt:lpwstr/>
      </vt:variant>
      <vt:variant>
        <vt:lpwstr>_Toc194329741</vt:lpwstr>
      </vt:variant>
      <vt:variant>
        <vt:i4>1048624</vt:i4>
      </vt:variant>
      <vt:variant>
        <vt:i4>392</vt:i4>
      </vt:variant>
      <vt:variant>
        <vt:i4>0</vt:i4>
      </vt:variant>
      <vt:variant>
        <vt:i4>5</vt:i4>
      </vt:variant>
      <vt:variant>
        <vt:lpwstr/>
      </vt:variant>
      <vt:variant>
        <vt:lpwstr>_Toc194329740</vt:lpwstr>
      </vt:variant>
      <vt:variant>
        <vt:i4>1507376</vt:i4>
      </vt:variant>
      <vt:variant>
        <vt:i4>386</vt:i4>
      </vt:variant>
      <vt:variant>
        <vt:i4>0</vt:i4>
      </vt:variant>
      <vt:variant>
        <vt:i4>5</vt:i4>
      </vt:variant>
      <vt:variant>
        <vt:lpwstr/>
      </vt:variant>
      <vt:variant>
        <vt:lpwstr>_Toc194329739</vt:lpwstr>
      </vt:variant>
      <vt:variant>
        <vt:i4>1507376</vt:i4>
      </vt:variant>
      <vt:variant>
        <vt:i4>380</vt:i4>
      </vt:variant>
      <vt:variant>
        <vt:i4>0</vt:i4>
      </vt:variant>
      <vt:variant>
        <vt:i4>5</vt:i4>
      </vt:variant>
      <vt:variant>
        <vt:lpwstr/>
      </vt:variant>
      <vt:variant>
        <vt:lpwstr>_Toc194329738</vt:lpwstr>
      </vt:variant>
      <vt:variant>
        <vt:i4>1507376</vt:i4>
      </vt:variant>
      <vt:variant>
        <vt:i4>374</vt:i4>
      </vt:variant>
      <vt:variant>
        <vt:i4>0</vt:i4>
      </vt:variant>
      <vt:variant>
        <vt:i4>5</vt:i4>
      </vt:variant>
      <vt:variant>
        <vt:lpwstr/>
      </vt:variant>
      <vt:variant>
        <vt:lpwstr>_Toc194329737</vt:lpwstr>
      </vt:variant>
      <vt:variant>
        <vt:i4>1507376</vt:i4>
      </vt:variant>
      <vt:variant>
        <vt:i4>368</vt:i4>
      </vt:variant>
      <vt:variant>
        <vt:i4>0</vt:i4>
      </vt:variant>
      <vt:variant>
        <vt:i4>5</vt:i4>
      </vt:variant>
      <vt:variant>
        <vt:lpwstr/>
      </vt:variant>
      <vt:variant>
        <vt:lpwstr>_Toc194329736</vt:lpwstr>
      </vt:variant>
      <vt:variant>
        <vt:i4>1507376</vt:i4>
      </vt:variant>
      <vt:variant>
        <vt:i4>362</vt:i4>
      </vt:variant>
      <vt:variant>
        <vt:i4>0</vt:i4>
      </vt:variant>
      <vt:variant>
        <vt:i4>5</vt:i4>
      </vt:variant>
      <vt:variant>
        <vt:lpwstr/>
      </vt:variant>
      <vt:variant>
        <vt:lpwstr>_Toc194329735</vt:lpwstr>
      </vt:variant>
      <vt:variant>
        <vt:i4>1507376</vt:i4>
      </vt:variant>
      <vt:variant>
        <vt:i4>356</vt:i4>
      </vt:variant>
      <vt:variant>
        <vt:i4>0</vt:i4>
      </vt:variant>
      <vt:variant>
        <vt:i4>5</vt:i4>
      </vt:variant>
      <vt:variant>
        <vt:lpwstr/>
      </vt:variant>
      <vt:variant>
        <vt:lpwstr>_Toc194329734</vt:lpwstr>
      </vt:variant>
      <vt:variant>
        <vt:i4>1507376</vt:i4>
      </vt:variant>
      <vt:variant>
        <vt:i4>350</vt:i4>
      </vt:variant>
      <vt:variant>
        <vt:i4>0</vt:i4>
      </vt:variant>
      <vt:variant>
        <vt:i4>5</vt:i4>
      </vt:variant>
      <vt:variant>
        <vt:lpwstr/>
      </vt:variant>
      <vt:variant>
        <vt:lpwstr>_Toc194329733</vt:lpwstr>
      </vt:variant>
      <vt:variant>
        <vt:i4>1507376</vt:i4>
      </vt:variant>
      <vt:variant>
        <vt:i4>344</vt:i4>
      </vt:variant>
      <vt:variant>
        <vt:i4>0</vt:i4>
      </vt:variant>
      <vt:variant>
        <vt:i4>5</vt:i4>
      </vt:variant>
      <vt:variant>
        <vt:lpwstr/>
      </vt:variant>
      <vt:variant>
        <vt:lpwstr>_Toc194329732</vt:lpwstr>
      </vt:variant>
      <vt:variant>
        <vt:i4>1507376</vt:i4>
      </vt:variant>
      <vt:variant>
        <vt:i4>338</vt:i4>
      </vt:variant>
      <vt:variant>
        <vt:i4>0</vt:i4>
      </vt:variant>
      <vt:variant>
        <vt:i4>5</vt:i4>
      </vt:variant>
      <vt:variant>
        <vt:lpwstr/>
      </vt:variant>
      <vt:variant>
        <vt:lpwstr>_Toc194329731</vt:lpwstr>
      </vt:variant>
      <vt:variant>
        <vt:i4>1507376</vt:i4>
      </vt:variant>
      <vt:variant>
        <vt:i4>332</vt:i4>
      </vt:variant>
      <vt:variant>
        <vt:i4>0</vt:i4>
      </vt:variant>
      <vt:variant>
        <vt:i4>5</vt:i4>
      </vt:variant>
      <vt:variant>
        <vt:lpwstr/>
      </vt:variant>
      <vt:variant>
        <vt:lpwstr>_Toc194329730</vt:lpwstr>
      </vt:variant>
      <vt:variant>
        <vt:i4>1441840</vt:i4>
      </vt:variant>
      <vt:variant>
        <vt:i4>326</vt:i4>
      </vt:variant>
      <vt:variant>
        <vt:i4>0</vt:i4>
      </vt:variant>
      <vt:variant>
        <vt:i4>5</vt:i4>
      </vt:variant>
      <vt:variant>
        <vt:lpwstr/>
      </vt:variant>
      <vt:variant>
        <vt:lpwstr>_Toc194329729</vt:lpwstr>
      </vt:variant>
      <vt:variant>
        <vt:i4>1441840</vt:i4>
      </vt:variant>
      <vt:variant>
        <vt:i4>320</vt:i4>
      </vt:variant>
      <vt:variant>
        <vt:i4>0</vt:i4>
      </vt:variant>
      <vt:variant>
        <vt:i4>5</vt:i4>
      </vt:variant>
      <vt:variant>
        <vt:lpwstr/>
      </vt:variant>
      <vt:variant>
        <vt:lpwstr>_Toc194329728</vt:lpwstr>
      </vt:variant>
      <vt:variant>
        <vt:i4>1441840</vt:i4>
      </vt:variant>
      <vt:variant>
        <vt:i4>314</vt:i4>
      </vt:variant>
      <vt:variant>
        <vt:i4>0</vt:i4>
      </vt:variant>
      <vt:variant>
        <vt:i4>5</vt:i4>
      </vt:variant>
      <vt:variant>
        <vt:lpwstr/>
      </vt:variant>
      <vt:variant>
        <vt:lpwstr>_Toc194329727</vt:lpwstr>
      </vt:variant>
      <vt:variant>
        <vt:i4>1441840</vt:i4>
      </vt:variant>
      <vt:variant>
        <vt:i4>308</vt:i4>
      </vt:variant>
      <vt:variant>
        <vt:i4>0</vt:i4>
      </vt:variant>
      <vt:variant>
        <vt:i4>5</vt:i4>
      </vt:variant>
      <vt:variant>
        <vt:lpwstr/>
      </vt:variant>
      <vt:variant>
        <vt:lpwstr>_Toc194329726</vt:lpwstr>
      </vt:variant>
      <vt:variant>
        <vt:i4>1441840</vt:i4>
      </vt:variant>
      <vt:variant>
        <vt:i4>302</vt:i4>
      </vt:variant>
      <vt:variant>
        <vt:i4>0</vt:i4>
      </vt:variant>
      <vt:variant>
        <vt:i4>5</vt:i4>
      </vt:variant>
      <vt:variant>
        <vt:lpwstr/>
      </vt:variant>
      <vt:variant>
        <vt:lpwstr>_Toc194329725</vt:lpwstr>
      </vt:variant>
      <vt:variant>
        <vt:i4>1441840</vt:i4>
      </vt:variant>
      <vt:variant>
        <vt:i4>296</vt:i4>
      </vt:variant>
      <vt:variant>
        <vt:i4>0</vt:i4>
      </vt:variant>
      <vt:variant>
        <vt:i4>5</vt:i4>
      </vt:variant>
      <vt:variant>
        <vt:lpwstr/>
      </vt:variant>
      <vt:variant>
        <vt:lpwstr>_Toc194329724</vt:lpwstr>
      </vt:variant>
      <vt:variant>
        <vt:i4>1441840</vt:i4>
      </vt:variant>
      <vt:variant>
        <vt:i4>290</vt:i4>
      </vt:variant>
      <vt:variant>
        <vt:i4>0</vt:i4>
      </vt:variant>
      <vt:variant>
        <vt:i4>5</vt:i4>
      </vt:variant>
      <vt:variant>
        <vt:lpwstr/>
      </vt:variant>
      <vt:variant>
        <vt:lpwstr>_Toc194329723</vt:lpwstr>
      </vt:variant>
      <vt:variant>
        <vt:i4>1441840</vt:i4>
      </vt:variant>
      <vt:variant>
        <vt:i4>284</vt:i4>
      </vt:variant>
      <vt:variant>
        <vt:i4>0</vt:i4>
      </vt:variant>
      <vt:variant>
        <vt:i4>5</vt:i4>
      </vt:variant>
      <vt:variant>
        <vt:lpwstr/>
      </vt:variant>
      <vt:variant>
        <vt:lpwstr>_Toc194329722</vt:lpwstr>
      </vt:variant>
      <vt:variant>
        <vt:i4>1441840</vt:i4>
      </vt:variant>
      <vt:variant>
        <vt:i4>278</vt:i4>
      </vt:variant>
      <vt:variant>
        <vt:i4>0</vt:i4>
      </vt:variant>
      <vt:variant>
        <vt:i4>5</vt:i4>
      </vt:variant>
      <vt:variant>
        <vt:lpwstr/>
      </vt:variant>
      <vt:variant>
        <vt:lpwstr>_Toc194329721</vt:lpwstr>
      </vt:variant>
      <vt:variant>
        <vt:i4>1441840</vt:i4>
      </vt:variant>
      <vt:variant>
        <vt:i4>272</vt:i4>
      </vt:variant>
      <vt:variant>
        <vt:i4>0</vt:i4>
      </vt:variant>
      <vt:variant>
        <vt:i4>5</vt:i4>
      </vt:variant>
      <vt:variant>
        <vt:lpwstr/>
      </vt:variant>
      <vt:variant>
        <vt:lpwstr>_Toc194329720</vt:lpwstr>
      </vt:variant>
      <vt:variant>
        <vt:i4>1376304</vt:i4>
      </vt:variant>
      <vt:variant>
        <vt:i4>266</vt:i4>
      </vt:variant>
      <vt:variant>
        <vt:i4>0</vt:i4>
      </vt:variant>
      <vt:variant>
        <vt:i4>5</vt:i4>
      </vt:variant>
      <vt:variant>
        <vt:lpwstr/>
      </vt:variant>
      <vt:variant>
        <vt:lpwstr>_Toc194329719</vt:lpwstr>
      </vt:variant>
      <vt:variant>
        <vt:i4>1376304</vt:i4>
      </vt:variant>
      <vt:variant>
        <vt:i4>260</vt:i4>
      </vt:variant>
      <vt:variant>
        <vt:i4>0</vt:i4>
      </vt:variant>
      <vt:variant>
        <vt:i4>5</vt:i4>
      </vt:variant>
      <vt:variant>
        <vt:lpwstr/>
      </vt:variant>
      <vt:variant>
        <vt:lpwstr>_Toc194329718</vt:lpwstr>
      </vt:variant>
      <vt:variant>
        <vt:i4>1376304</vt:i4>
      </vt:variant>
      <vt:variant>
        <vt:i4>254</vt:i4>
      </vt:variant>
      <vt:variant>
        <vt:i4>0</vt:i4>
      </vt:variant>
      <vt:variant>
        <vt:i4>5</vt:i4>
      </vt:variant>
      <vt:variant>
        <vt:lpwstr/>
      </vt:variant>
      <vt:variant>
        <vt:lpwstr>_Toc194329717</vt:lpwstr>
      </vt:variant>
      <vt:variant>
        <vt:i4>1376304</vt:i4>
      </vt:variant>
      <vt:variant>
        <vt:i4>248</vt:i4>
      </vt:variant>
      <vt:variant>
        <vt:i4>0</vt:i4>
      </vt:variant>
      <vt:variant>
        <vt:i4>5</vt:i4>
      </vt:variant>
      <vt:variant>
        <vt:lpwstr/>
      </vt:variant>
      <vt:variant>
        <vt:lpwstr>_Toc194329716</vt:lpwstr>
      </vt:variant>
      <vt:variant>
        <vt:i4>1376304</vt:i4>
      </vt:variant>
      <vt:variant>
        <vt:i4>242</vt:i4>
      </vt:variant>
      <vt:variant>
        <vt:i4>0</vt:i4>
      </vt:variant>
      <vt:variant>
        <vt:i4>5</vt:i4>
      </vt:variant>
      <vt:variant>
        <vt:lpwstr/>
      </vt:variant>
      <vt:variant>
        <vt:lpwstr>_Toc194329715</vt:lpwstr>
      </vt:variant>
      <vt:variant>
        <vt:i4>1376304</vt:i4>
      </vt:variant>
      <vt:variant>
        <vt:i4>236</vt:i4>
      </vt:variant>
      <vt:variant>
        <vt:i4>0</vt:i4>
      </vt:variant>
      <vt:variant>
        <vt:i4>5</vt:i4>
      </vt:variant>
      <vt:variant>
        <vt:lpwstr/>
      </vt:variant>
      <vt:variant>
        <vt:lpwstr>_Toc194329714</vt:lpwstr>
      </vt:variant>
      <vt:variant>
        <vt:i4>1376304</vt:i4>
      </vt:variant>
      <vt:variant>
        <vt:i4>230</vt:i4>
      </vt:variant>
      <vt:variant>
        <vt:i4>0</vt:i4>
      </vt:variant>
      <vt:variant>
        <vt:i4>5</vt:i4>
      </vt:variant>
      <vt:variant>
        <vt:lpwstr/>
      </vt:variant>
      <vt:variant>
        <vt:lpwstr>_Toc194329713</vt:lpwstr>
      </vt:variant>
      <vt:variant>
        <vt:i4>1376304</vt:i4>
      </vt:variant>
      <vt:variant>
        <vt:i4>224</vt:i4>
      </vt:variant>
      <vt:variant>
        <vt:i4>0</vt:i4>
      </vt:variant>
      <vt:variant>
        <vt:i4>5</vt:i4>
      </vt:variant>
      <vt:variant>
        <vt:lpwstr/>
      </vt:variant>
      <vt:variant>
        <vt:lpwstr>_Toc194329712</vt:lpwstr>
      </vt:variant>
      <vt:variant>
        <vt:i4>1376304</vt:i4>
      </vt:variant>
      <vt:variant>
        <vt:i4>218</vt:i4>
      </vt:variant>
      <vt:variant>
        <vt:i4>0</vt:i4>
      </vt:variant>
      <vt:variant>
        <vt:i4>5</vt:i4>
      </vt:variant>
      <vt:variant>
        <vt:lpwstr/>
      </vt:variant>
      <vt:variant>
        <vt:lpwstr>_Toc194329711</vt:lpwstr>
      </vt:variant>
      <vt:variant>
        <vt:i4>1376304</vt:i4>
      </vt:variant>
      <vt:variant>
        <vt:i4>212</vt:i4>
      </vt:variant>
      <vt:variant>
        <vt:i4>0</vt:i4>
      </vt:variant>
      <vt:variant>
        <vt:i4>5</vt:i4>
      </vt:variant>
      <vt:variant>
        <vt:lpwstr/>
      </vt:variant>
      <vt:variant>
        <vt:lpwstr>_Toc194329710</vt:lpwstr>
      </vt:variant>
      <vt:variant>
        <vt:i4>1310768</vt:i4>
      </vt:variant>
      <vt:variant>
        <vt:i4>206</vt:i4>
      </vt:variant>
      <vt:variant>
        <vt:i4>0</vt:i4>
      </vt:variant>
      <vt:variant>
        <vt:i4>5</vt:i4>
      </vt:variant>
      <vt:variant>
        <vt:lpwstr/>
      </vt:variant>
      <vt:variant>
        <vt:lpwstr>_Toc194329709</vt:lpwstr>
      </vt:variant>
      <vt:variant>
        <vt:i4>1310768</vt:i4>
      </vt:variant>
      <vt:variant>
        <vt:i4>200</vt:i4>
      </vt:variant>
      <vt:variant>
        <vt:i4>0</vt:i4>
      </vt:variant>
      <vt:variant>
        <vt:i4>5</vt:i4>
      </vt:variant>
      <vt:variant>
        <vt:lpwstr/>
      </vt:variant>
      <vt:variant>
        <vt:lpwstr>_Toc194329708</vt:lpwstr>
      </vt:variant>
      <vt:variant>
        <vt:i4>1310768</vt:i4>
      </vt:variant>
      <vt:variant>
        <vt:i4>194</vt:i4>
      </vt:variant>
      <vt:variant>
        <vt:i4>0</vt:i4>
      </vt:variant>
      <vt:variant>
        <vt:i4>5</vt:i4>
      </vt:variant>
      <vt:variant>
        <vt:lpwstr/>
      </vt:variant>
      <vt:variant>
        <vt:lpwstr>_Toc194329707</vt:lpwstr>
      </vt:variant>
      <vt:variant>
        <vt:i4>1310768</vt:i4>
      </vt:variant>
      <vt:variant>
        <vt:i4>188</vt:i4>
      </vt:variant>
      <vt:variant>
        <vt:i4>0</vt:i4>
      </vt:variant>
      <vt:variant>
        <vt:i4>5</vt:i4>
      </vt:variant>
      <vt:variant>
        <vt:lpwstr/>
      </vt:variant>
      <vt:variant>
        <vt:lpwstr>_Toc194329706</vt:lpwstr>
      </vt:variant>
      <vt:variant>
        <vt:i4>1310768</vt:i4>
      </vt:variant>
      <vt:variant>
        <vt:i4>182</vt:i4>
      </vt:variant>
      <vt:variant>
        <vt:i4>0</vt:i4>
      </vt:variant>
      <vt:variant>
        <vt:i4>5</vt:i4>
      </vt:variant>
      <vt:variant>
        <vt:lpwstr/>
      </vt:variant>
      <vt:variant>
        <vt:lpwstr>_Toc194329705</vt:lpwstr>
      </vt:variant>
      <vt:variant>
        <vt:i4>1310768</vt:i4>
      </vt:variant>
      <vt:variant>
        <vt:i4>176</vt:i4>
      </vt:variant>
      <vt:variant>
        <vt:i4>0</vt:i4>
      </vt:variant>
      <vt:variant>
        <vt:i4>5</vt:i4>
      </vt:variant>
      <vt:variant>
        <vt:lpwstr/>
      </vt:variant>
      <vt:variant>
        <vt:lpwstr>_Toc194329704</vt:lpwstr>
      </vt:variant>
      <vt:variant>
        <vt:i4>1310768</vt:i4>
      </vt:variant>
      <vt:variant>
        <vt:i4>170</vt:i4>
      </vt:variant>
      <vt:variant>
        <vt:i4>0</vt:i4>
      </vt:variant>
      <vt:variant>
        <vt:i4>5</vt:i4>
      </vt:variant>
      <vt:variant>
        <vt:lpwstr/>
      </vt:variant>
      <vt:variant>
        <vt:lpwstr>_Toc194329703</vt:lpwstr>
      </vt:variant>
      <vt:variant>
        <vt:i4>1310768</vt:i4>
      </vt:variant>
      <vt:variant>
        <vt:i4>164</vt:i4>
      </vt:variant>
      <vt:variant>
        <vt:i4>0</vt:i4>
      </vt:variant>
      <vt:variant>
        <vt:i4>5</vt:i4>
      </vt:variant>
      <vt:variant>
        <vt:lpwstr/>
      </vt:variant>
      <vt:variant>
        <vt:lpwstr>_Toc194329702</vt:lpwstr>
      </vt:variant>
      <vt:variant>
        <vt:i4>1310768</vt:i4>
      </vt:variant>
      <vt:variant>
        <vt:i4>158</vt:i4>
      </vt:variant>
      <vt:variant>
        <vt:i4>0</vt:i4>
      </vt:variant>
      <vt:variant>
        <vt:i4>5</vt:i4>
      </vt:variant>
      <vt:variant>
        <vt:lpwstr/>
      </vt:variant>
      <vt:variant>
        <vt:lpwstr>_Toc194329701</vt:lpwstr>
      </vt:variant>
      <vt:variant>
        <vt:i4>1310768</vt:i4>
      </vt:variant>
      <vt:variant>
        <vt:i4>152</vt:i4>
      </vt:variant>
      <vt:variant>
        <vt:i4>0</vt:i4>
      </vt:variant>
      <vt:variant>
        <vt:i4>5</vt:i4>
      </vt:variant>
      <vt:variant>
        <vt:lpwstr/>
      </vt:variant>
      <vt:variant>
        <vt:lpwstr>_Toc194329700</vt:lpwstr>
      </vt:variant>
      <vt:variant>
        <vt:i4>1900593</vt:i4>
      </vt:variant>
      <vt:variant>
        <vt:i4>146</vt:i4>
      </vt:variant>
      <vt:variant>
        <vt:i4>0</vt:i4>
      </vt:variant>
      <vt:variant>
        <vt:i4>5</vt:i4>
      </vt:variant>
      <vt:variant>
        <vt:lpwstr/>
      </vt:variant>
      <vt:variant>
        <vt:lpwstr>_Toc194329699</vt:lpwstr>
      </vt:variant>
      <vt:variant>
        <vt:i4>1900593</vt:i4>
      </vt:variant>
      <vt:variant>
        <vt:i4>140</vt:i4>
      </vt:variant>
      <vt:variant>
        <vt:i4>0</vt:i4>
      </vt:variant>
      <vt:variant>
        <vt:i4>5</vt:i4>
      </vt:variant>
      <vt:variant>
        <vt:lpwstr/>
      </vt:variant>
      <vt:variant>
        <vt:lpwstr>_Toc194329698</vt:lpwstr>
      </vt:variant>
      <vt:variant>
        <vt:i4>1900593</vt:i4>
      </vt:variant>
      <vt:variant>
        <vt:i4>134</vt:i4>
      </vt:variant>
      <vt:variant>
        <vt:i4>0</vt:i4>
      </vt:variant>
      <vt:variant>
        <vt:i4>5</vt:i4>
      </vt:variant>
      <vt:variant>
        <vt:lpwstr/>
      </vt:variant>
      <vt:variant>
        <vt:lpwstr>_Toc194329697</vt:lpwstr>
      </vt:variant>
      <vt:variant>
        <vt:i4>1900593</vt:i4>
      </vt:variant>
      <vt:variant>
        <vt:i4>128</vt:i4>
      </vt:variant>
      <vt:variant>
        <vt:i4>0</vt:i4>
      </vt:variant>
      <vt:variant>
        <vt:i4>5</vt:i4>
      </vt:variant>
      <vt:variant>
        <vt:lpwstr/>
      </vt:variant>
      <vt:variant>
        <vt:lpwstr>_Toc194329696</vt:lpwstr>
      </vt:variant>
      <vt:variant>
        <vt:i4>1900593</vt:i4>
      </vt:variant>
      <vt:variant>
        <vt:i4>122</vt:i4>
      </vt:variant>
      <vt:variant>
        <vt:i4>0</vt:i4>
      </vt:variant>
      <vt:variant>
        <vt:i4>5</vt:i4>
      </vt:variant>
      <vt:variant>
        <vt:lpwstr/>
      </vt:variant>
      <vt:variant>
        <vt:lpwstr>_Toc194329695</vt:lpwstr>
      </vt:variant>
      <vt:variant>
        <vt:i4>1900593</vt:i4>
      </vt:variant>
      <vt:variant>
        <vt:i4>116</vt:i4>
      </vt:variant>
      <vt:variant>
        <vt:i4>0</vt:i4>
      </vt:variant>
      <vt:variant>
        <vt:i4>5</vt:i4>
      </vt:variant>
      <vt:variant>
        <vt:lpwstr/>
      </vt:variant>
      <vt:variant>
        <vt:lpwstr>_Toc194329694</vt:lpwstr>
      </vt:variant>
      <vt:variant>
        <vt:i4>1900593</vt:i4>
      </vt:variant>
      <vt:variant>
        <vt:i4>110</vt:i4>
      </vt:variant>
      <vt:variant>
        <vt:i4>0</vt:i4>
      </vt:variant>
      <vt:variant>
        <vt:i4>5</vt:i4>
      </vt:variant>
      <vt:variant>
        <vt:lpwstr/>
      </vt:variant>
      <vt:variant>
        <vt:lpwstr>_Toc194329693</vt:lpwstr>
      </vt:variant>
      <vt:variant>
        <vt:i4>1900593</vt:i4>
      </vt:variant>
      <vt:variant>
        <vt:i4>104</vt:i4>
      </vt:variant>
      <vt:variant>
        <vt:i4>0</vt:i4>
      </vt:variant>
      <vt:variant>
        <vt:i4>5</vt:i4>
      </vt:variant>
      <vt:variant>
        <vt:lpwstr/>
      </vt:variant>
      <vt:variant>
        <vt:lpwstr>_Toc194329692</vt:lpwstr>
      </vt:variant>
      <vt:variant>
        <vt:i4>1900593</vt:i4>
      </vt:variant>
      <vt:variant>
        <vt:i4>98</vt:i4>
      </vt:variant>
      <vt:variant>
        <vt:i4>0</vt:i4>
      </vt:variant>
      <vt:variant>
        <vt:i4>5</vt:i4>
      </vt:variant>
      <vt:variant>
        <vt:lpwstr/>
      </vt:variant>
      <vt:variant>
        <vt:lpwstr>_Toc194329691</vt:lpwstr>
      </vt:variant>
      <vt:variant>
        <vt:i4>1900593</vt:i4>
      </vt:variant>
      <vt:variant>
        <vt:i4>92</vt:i4>
      </vt:variant>
      <vt:variant>
        <vt:i4>0</vt:i4>
      </vt:variant>
      <vt:variant>
        <vt:i4>5</vt:i4>
      </vt:variant>
      <vt:variant>
        <vt:lpwstr/>
      </vt:variant>
      <vt:variant>
        <vt:lpwstr>_Toc194329690</vt:lpwstr>
      </vt:variant>
      <vt:variant>
        <vt:i4>1835057</vt:i4>
      </vt:variant>
      <vt:variant>
        <vt:i4>86</vt:i4>
      </vt:variant>
      <vt:variant>
        <vt:i4>0</vt:i4>
      </vt:variant>
      <vt:variant>
        <vt:i4>5</vt:i4>
      </vt:variant>
      <vt:variant>
        <vt:lpwstr/>
      </vt:variant>
      <vt:variant>
        <vt:lpwstr>_Toc194329689</vt:lpwstr>
      </vt:variant>
      <vt:variant>
        <vt:i4>1835057</vt:i4>
      </vt:variant>
      <vt:variant>
        <vt:i4>80</vt:i4>
      </vt:variant>
      <vt:variant>
        <vt:i4>0</vt:i4>
      </vt:variant>
      <vt:variant>
        <vt:i4>5</vt:i4>
      </vt:variant>
      <vt:variant>
        <vt:lpwstr/>
      </vt:variant>
      <vt:variant>
        <vt:lpwstr>_Toc194329688</vt:lpwstr>
      </vt:variant>
      <vt:variant>
        <vt:i4>1835057</vt:i4>
      </vt:variant>
      <vt:variant>
        <vt:i4>74</vt:i4>
      </vt:variant>
      <vt:variant>
        <vt:i4>0</vt:i4>
      </vt:variant>
      <vt:variant>
        <vt:i4>5</vt:i4>
      </vt:variant>
      <vt:variant>
        <vt:lpwstr/>
      </vt:variant>
      <vt:variant>
        <vt:lpwstr>_Toc194329687</vt:lpwstr>
      </vt:variant>
      <vt:variant>
        <vt:i4>1835057</vt:i4>
      </vt:variant>
      <vt:variant>
        <vt:i4>68</vt:i4>
      </vt:variant>
      <vt:variant>
        <vt:i4>0</vt:i4>
      </vt:variant>
      <vt:variant>
        <vt:i4>5</vt:i4>
      </vt:variant>
      <vt:variant>
        <vt:lpwstr/>
      </vt:variant>
      <vt:variant>
        <vt:lpwstr>_Toc194329686</vt:lpwstr>
      </vt:variant>
      <vt:variant>
        <vt:i4>1835057</vt:i4>
      </vt:variant>
      <vt:variant>
        <vt:i4>62</vt:i4>
      </vt:variant>
      <vt:variant>
        <vt:i4>0</vt:i4>
      </vt:variant>
      <vt:variant>
        <vt:i4>5</vt:i4>
      </vt:variant>
      <vt:variant>
        <vt:lpwstr/>
      </vt:variant>
      <vt:variant>
        <vt:lpwstr>_Toc194329685</vt:lpwstr>
      </vt:variant>
      <vt:variant>
        <vt:i4>1835057</vt:i4>
      </vt:variant>
      <vt:variant>
        <vt:i4>56</vt:i4>
      </vt:variant>
      <vt:variant>
        <vt:i4>0</vt:i4>
      </vt:variant>
      <vt:variant>
        <vt:i4>5</vt:i4>
      </vt:variant>
      <vt:variant>
        <vt:lpwstr/>
      </vt:variant>
      <vt:variant>
        <vt:lpwstr>_Toc194329684</vt:lpwstr>
      </vt:variant>
      <vt:variant>
        <vt:i4>1835057</vt:i4>
      </vt:variant>
      <vt:variant>
        <vt:i4>50</vt:i4>
      </vt:variant>
      <vt:variant>
        <vt:i4>0</vt:i4>
      </vt:variant>
      <vt:variant>
        <vt:i4>5</vt:i4>
      </vt:variant>
      <vt:variant>
        <vt:lpwstr/>
      </vt:variant>
      <vt:variant>
        <vt:lpwstr>_Toc194329683</vt:lpwstr>
      </vt:variant>
      <vt:variant>
        <vt:i4>1835057</vt:i4>
      </vt:variant>
      <vt:variant>
        <vt:i4>44</vt:i4>
      </vt:variant>
      <vt:variant>
        <vt:i4>0</vt:i4>
      </vt:variant>
      <vt:variant>
        <vt:i4>5</vt:i4>
      </vt:variant>
      <vt:variant>
        <vt:lpwstr/>
      </vt:variant>
      <vt:variant>
        <vt:lpwstr>_Toc194329682</vt:lpwstr>
      </vt:variant>
      <vt:variant>
        <vt:i4>1835057</vt:i4>
      </vt:variant>
      <vt:variant>
        <vt:i4>38</vt:i4>
      </vt:variant>
      <vt:variant>
        <vt:i4>0</vt:i4>
      </vt:variant>
      <vt:variant>
        <vt:i4>5</vt:i4>
      </vt:variant>
      <vt:variant>
        <vt:lpwstr/>
      </vt:variant>
      <vt:variant>
        <vt:lpwstr>_Toc194329681</vt:lpwstr>
      </vt:variant>
      <vt:variant>
        <vt:i4>1835057</vt:i4>
      </vt:variant>
      <vt:variant>
        <vt:i4>32</vt:i4>
      </vt:variant>
      <vt:variant>
        <vt:i4>0</vt:i4>
      </vt:variant>
      <vt:variant>
        <vt:i4>5</vt:i4>
      </vt:variant>
      <vt:variant>
        <vt:lpwstr/>
      </vt:variant>
      <vt:variant>
        <vt:lpwstr>_Toc194329680</vt:lpwstr>
      </vt:variant>
      <vt:variant>
        <vt:i4>1245233</vt:i4>
      </vt:variant>
      <vt:variant>
        <vt:i4>26</vt:i4>
      </vt:variant>
      <vt:variant>
        <vt:i4>0</vt:i4>
      </vt:variant>
      <vt:variant>
        <vt:i4>5</vt:i4>
      </vt:variant>
      <vt:variant>
        <vt:lpwstr/>
      </vt:variant>
      <vt:variant>
        <vt:lpwstr>_Toc194329679</vt:lpwstr>
      </vt:variant>
      <vt:variant>
        <vt:i4>1245233</vt:i4>
      </vt:variant>
      <vt:variant>
        <vt:i4>20</vt:i4>
      </vt:variant>
      <vt:variant>
        <vt:i4>0</vt:i4>
      </vt:variant>
      <vt:variant>
        <vt:i4>5</vt:i4>
      </vt:variant>
      <vt:variant>
        <vt:lpwstr/>
      </vt:variant>
      <vt:variant>
        <vt:lpwstr>_Toc194329678</vt:lpwstr>
      </vt:variant>
      <vt:variant>
        <vt:i4>1245233</vt:i4>
      </vt:variant>
      <vt:variant>
        <vt:i4>14</vt:i4>
      </vt:variant>
      <vt:variant>
        <vt:i4>0</vt:i4>
      </vt:variant>
      <vt:variant>
        <vt:i4>5</vt:i4>
      </vt:variant>
      <vt:variant>
        <vt:lpwstr/>
      </vt:variant>
      <vt:variant>
        <vt:lpwstr>_Toc194329677</vt:lpwstr>
      </vt:variant>
      <vt:variant>
        <vt:i4>1245233</vt:i4>
      </vt:variant>
      <vt:variant>
        <vt:i4>8</vt:i4>
      </vt:variant>
      <vt:variant>
        <vt:i4>0</vt:i4>
      </vt:variant>
      <vt:variant>
        <vt:i4>5</vt:i4>
      </vt:variant>
      <vt:variant>
        <vt:lpwstr/>
      </vt:variant>
      <vt:variant>
        <vt:lpwstr>_Toc194329676</vt:lpwstr>
      </vt:variant>
      <vt:variant>
        <vt:i4>3080252</vt:i4>
      </vt:variant>
      <vt:variant>
        <vt:i4>3</vt:i4>
      </vt:variant>
      <vt:variant>
        <vt:i4>0</vt:i4>
      </vt:variant>
      <vt:variant>
        <vt:i4>5</vt:i4>
      </vt:variant>
      <vt:variant>
        <vt:lpwstr>https://www.agriculture.gov.au/</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Drought Resilience Adoption and Innovation Hubs Review</dc:title>
  <dc:subject/>
  <dc:creator>Daryl Quinlivan and Charlie Tulloch</dc:creator>
  <cp:keywords/>
  <cp:lastModifiedBy>Helm, Stephanie</cp:lastModifiedBy>
  <cp:revision>4</cp:revision>
  <cp:lastPrinted>2025-03-31T23:15:00Z</cp:lastPrinted>
  <dcterms:created xsi:type="dcterms:W3CDTF">2025-09-18T01:36:00Z</dcterms:created>
  <dcterms:modified xsi:type="dcterms:W3CDTF">2025-09-18T01:37:00Z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0x010100C1B68FBFE00F1E4C9D6AE7D88E2D1D7F</vt:lpwstr>
  </property>
  <property fmtid="{D5CDD505-2E9C-101B-9397-08002B2CF9AE}" pid="3" name="ClassificationContentMarkingHeaderShapeIds">
    <vt:lpwstr>7c45417f,34ae65c4,1a5c24cc,4ece2170,385c5c59</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6bf0d454,54e7a9b7,6751b498,7308b4c6,cb3873a</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2024-07-12T06:01:47Z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e74c9178-68c6-4a47-9773-e2c06ec2c86e</vt:lpwstr>
  </property>
  <property fmtid="{D5CDD505-2E9C-101B-9397-08002B2CF9AE}" pid="15" name="MSIP_Label_933d8be6-3c40-4052-87a2-9c2adcba8759_ContentBits">
    <vt:lpwstr>3</vt:lpwstr>
  </property>
  <property fmtid="{D5CDD505-2E9C-101B-9397-08002B2CF9AE}" pid="16" name="MediaServiceImageTags">
    <vt:lpwstr/>
  </property>
</Properties>
</file>