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A123" w14:textId="77777777" w:rsidR="00D43D32" w:rsidRDefault="00000000">
      <w:pPr>
        <w:pStyle w:val="BodyText"/>
        <w:ind w:left="3951"/>
        <w:rPr>
          <w:rFonts w:ascii="Times New Roman"/>
          <w:sz w:val="20"/>
        </w:rPr>
      </w:pPr>
      <w:r>
        <w:rPr>
          <w:rFonts w:ascii="Times New Roman"/>
          <w:noProof/>
          <w:sz w:val="20"/>
        </w:rPr>
        <w:drawing>
          <wp:inline distT="0" distB="0" distL="0" distR="0" wp14:anchorId="393A1C1D" wp14:editId="05555131">
            <wp:extent cx="860352" cy="62445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60352" cy="624458"/>
                    </a:xfrm>
                    <a:prstGeom prst="rect">
                      <a:avLst/>
                    </a:prstGeom>
                  </pic:spPr>
                </pic:pic>
              </a:graphicData>
            </a:graphic>
          </wp:inline>
        </w:drawing>
      </w:r>
    </w:p>
    <w:p w14:paraId="7C7074A8" w14:textId="77777777" w:rsidR="00D43D32" w:rsidRDefault="00D43D32">
      <w:pPr>
        <w:pStyle w:val="BodyText"/>
        <w:spacing w:before="1"/>
        <w:rPr>
          <w:rFonts w:ascii="Times New Roman"/>
          <w:sz w:val="10"/>
        </w:rPr>
      </w:pPr>
    </w:p>
    <w:p w14:paraId="01385309" w14:textId="77777777" w:rsidR="00D43D32" w:rsidRDefault="00000000">
      <w:pPr>
        <w:pStyle w:val="Title"/>
      </w:pPr>
      <w:r>
        <w:t>Julie</w:t>
      </w:r>
      <w:r>
        <w:rPr>
          <w:spacing w:val="-4"/>
        </w:rPr>
        <w:t xml:space="preserve"> </w:t>
      </w:r>
      <w:r>
        <w:t>Collins</w:t>
      </w:r>
      <w:r>
        <w:rPr>
          <w:spacing w:val="-2"/>
        </w:rPr>
        <w:t xml:space="preserve"> </w:t>
      </w:r>
      <w:r>
        <w:rPr>
          <w:spacing w:val="-5"/>
        </w:rPr>
        <w:t>MP</w:t>
      </w:r>
    </w:p>
    <w:p w14:paraId="68D63970" w14:textId="77777777" w:rsidR="00D43D32" w:rsidRDefault="00000000">
      <w:pPr>
        <w:pStyle w:val="BodyText"/>
        <w:spacing w:before="7"/>
        <w:rPr>
          <w:b/>
          <w:sz w:val="5"/>
        </w:rPr>
      </w:pPr>
      <w:r>
        <w:rPr>
          <w:noProof/>
        </w:rPr>
        <mc:AlternateContent>
          <mc:Choice Requires="wps">
            <w:drawing>
              <wp:anchor distT="0" distB="0" distL="0" distR="0" simplePos="0" relativeHeight="487587840" behindDoc="1" locked="0" layoutInCell="1" allowOverlap="1" wp14:anchorId="3518714F" wp14:editId="05BFB97F">
                <wp:simplePos x="0" y="0"/>
                <wp:positionH relativeFrom="page">
                  <wp:posOffset>2380044</wp:posOffset>
                </wp:positionH>
                <wp:positionV relativeFrom="paragraph">
                  <wp:posOffset>58579</wp:posOffset>
                </wp:positionV>
                <wp:extent cx="2781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1270"/>
                        </a:xfrm>
                        <a:custGeom>
                          <a:avLst/>
                          <a:gdLst/>
                          <a:ahLst/>
                          <a:cxnLst/>
                          <a:rect l="l" t="t" r="r" b="b"/>
                          <a:pathLst>
                            <a:path w="2781300">
                              <a:moveTo>
                                <a:pt x="0" y="0"/>
                              </a:moveTo>
                              <a:lnTo>
                                <a:pt x="2781300" y="0"/>
                              </a:lnTo>
                            </a:path>
                          </a:pathLst>
                        </a:custGeom>
                        <a:ln w="6464">
                          <a:solidFill>
                            <a:srgbClr val="002955"/>
                          </a:solidFill>
                          <a:prstDash val="solid"/>
                        </a:ln>
                      </wps:spPr>
                      <wps:bodyPr wrap="square" lIns="0" tIns="0" rIns="0" bIns="0" rtlCol="0">
                        <a:prstTxWarp prst="textNoShape">
                          <a:avLst/>
                        </a:prstTxWarp>
                        <a:noAutofit/>
                      </wps:bodyPr>
                    </wps:wsp>
                  </a:graphicData>
                </a:graphic>
              </wp:anchor>
            </w:drawing>
          </mc:Choice>
          <mc:Fallback>
            <w:pict>
              <v:shape w14:anchorId="10E37BF4" id="Graphic 3" o:spid="_x0000_s1026" style="position:absolute;margin-left:187.4pt;margin-top:4.6pt;width:2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781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" path="m,l2781300,e" filled="f" strokecolor="#002955" strokeweight=".17956mm">
                <v:path arrowok="t"/>
                <w10:wrap type="topAndBottom" anchorx="page"/>
              </v:shape>
            </w:pict>
          </mc:Fallback>
        </mc:AlternateContent>
      </w:r>
    </w:p>
    <w:p w14:paraId="7D666E3A" w14:textId="77777777" w:rsidR="00D43D32" w:rsidRDefault="00000000">
      <w:pPr>
        <w:spacing w:before="168"/>
        <w:ind w:left="2268" w:right="2284"/>
        <w:jc w:val="center"/>
        <w:rPr>
          <w:b/>
          <w:sz w:val="20"/>
        </w:rPr>
      </w:pPr>
      <w:r>
        <w:rPr>
          <w:b/>
          <w:sz w:val="20"/>
        </w:rPr>
        <w:t>Minister</w:t>
      </w:r>
      <w:r>
        <w:rPr>
          <w:b/>
          <w:spacing w:val="-3"/>
          <w:sz w:val="20"/>
        </w:rPr>
        <w:t xml:space="preserve"> </w:t>
      </w:r>
      <w:proofErr w:type="gramStart"/>
      <w:r>
        <w:rPr>
          <w:b/>
          <w:sz w:val="20"/>
        </w:rPr>
        <w:t>for</w:t>
      </w:r>
      <w:proofErr w:type="gramEnd"/>
      <w:r>
        <w:rPr>
          <w:b/>
          <w:spacing w:val="-2"/>
          <w:sz w:val="20"/>
        </w:rPr>
        <w:t xml:space="preserve"> </w:t>
      </w:r>
      <w:r>
        <w:rPr>
          <w:b/>
          <w:sz w:val="20"/>
        </w:rPr>
        <w:t>Agriculture,</w:t>
      </w:r>
      <w:r>
        <w:rPr>
          <w:b/>
          <w:spacing w:val="-3"/>
          <w:sz w:val="20"/>
        </w:rPr>
        <w:t xml:space="preserve"> </w:t>
      </w:r>
      <w:r>
        <w:rPr>
          <w:b/>
          <w:sz w:val="20"/>
        </w:rPr>
        <w:t>Fisheries</w:t>
      </w:r>
      <w:r>
        <w:rPr>
          <w:b/>
          <w:spacing w:val="-1"/>
          <w:sz w:val="20"/>
        </w:rPr>
        <w:t xml:space="preserve"> </w:t>
      </w:r>
      <w:r>
        <w:rPr>
          <w:b/>
          <w:sz w:val="20"/>
        </w:rPr>
        <w:t>and</w:t>
      </w:r>
      <w:r>
        <w:rPr>
          <w:b/>
          <w:spacing w:val="-1"/>
          <w:sz w:val="20"/>
        </w:rPr>
        <w:t xml:space="preserve"> </w:t>
      </w:r>
      <w:r>
        <w:rPr>
          <w:b/>
          <w:spacing w:val="-2"/>
          <w:sz w:val="20"/>
        </w:rPr>
        <w:t>Forestry</w:t>
      </w:r>
    </w:p>
    <w:p w14:paraId="5D9FABFE" w14:textId="77777777" w:rsidR="00D43D32" w:rsidRDefault="00D43D32">
      <w:pPr>
        <w:pStyle w:val="BodyText"/>
        <w:rPr>
          <w:b/>
          <w:sz w:val="20"/>
        </w:rPr>
      </w:pPr>
    </w:p>
    <w:p w14:paraId="5196121A" w14:textId="77777777" w:rsidR="00D43D32" w:rsidRDefault="00D43D32">
      <w:pPr>
        <w:pStyle w:val="BodyText"/>
        <w:spacing w:before="5"/>
        <w:rPr>
          <w:b/>
          <w:sz w:val="21"/>
        </w:rPr>
      </w:pPr>
    </w:p>
    <w:p w14:paraId="05415FB1" w14:textId="77777777" w:rsidR="00D43D32" w:rsidRDefault="00000000">
      <w:pPr>
        <w:spacing w:before="100"/>
        <w:ind w:right="117"/>
        <w:jc w:val="right"/>
      </w:pPr>
      <w:r>
        <w:t>Ref: MS25-</w:t>
      </w:r>
      <w:r>
        <w:rPr>
          <w:spacing w:val="-2"/>
        </w:rPr>
        <w:t>900067</w:t>
      </w:r>
    </w:p>
    <w:p w14:paraId="3800C086" w14:textId="77777777" w:rsidR="00D43D32" w:rsidRDefault="00D43D32">
      <w:pPr>
        <w:pStyle w:val="BodyText"/>
        <w:rPr>
          <w:sz w:val="22"/>
        </w:rPr>
      </w:pPr>
    </w:p>
    <w:p w14:paraId="0FE6A980" w14:textId="77777777" w:rsidR="00D43D32" w:rsidRDefault="00000000">
      <w:pPr>
        <w:ind w:left="100" w:right="6272"/>
      </w:pPr>
      <w:proofErr w:type="spellStart"/>
      <w:r>
        <w:t>Ms</w:t>
      </w:r>
      <w:proofErr w:type="spellEnd"/>
      <w:r>
        <w:rPr>
          <w:spacing w:val="-18"/>
        </w:rPr>
        <w:t xml:space="preserve"> </w:t>
      </w:r>
      <w:r>
        <w:t>Victoria</w:t>
      </w:r>
      <w:r>
        <w:rPr>
          <w:spacing w:val="-17"/>
        </w:rPr>
        <w:t xml:space="preserve"> </w:t>
      </w:r>
      <w:r>
        <w:t xml:space="preserve">Anderson </w:t>
      </w:r>
      <w:r>
        <w:rPr>
          <w:spacing w:val="-2"/>
        </w:rPr>
        <w:t>Secretary</w:t>
      </w:r>
    </w:p>
    <w:p w14:paraId="1F015EA8" w14:textId="77777777" w:rsidR="00D43D32" w:rsidRDefault="00000000">
      <w:pPr>
        <w:ind w:left="100" w:right="4170"/>
      </w:pPr>
      <w:r>
        <w:t>Department</w:t>
      </w:r>
      <w:r>
        <w:rPr>
          <w:spacing w:val="-7"/>
        </w:rPr>
        <w:t xml:space="preserve"> </w:t>
      </w:r>
      <w:r>
        <w:t>of</w:t>
      </w:r>
      <w:r>
        <w:rPr>
          <w:spacing w:val="-7"/>
        </w:rPr>
        <w:t xml:space="preserve"> </w:t>
      </w:r>
      <w:r>
        <w:t>Agriculture,</w:t>
      </w:r>
      <w:r>
        <w:rPr>
          <w:spacing w:val="-7"/>
        </w:rPr>
        <w:t xml:space="preserve"> </w:t>
      </w:r>
      <w:r>
        <w:t>Fisheries</w:t>
      </w:r>
      <w:r>
        <w:rPr>
          <w:spacing w:val="-7"/>
        </w:rPr>
        <w:t xml:space="preserve"> </w:t>
      </w:r>
      <w:r>
        <w:t>and</w:t>
      </w:r>
      <w:r>
        <w:rPr>
          <w:spacing w:val="-8"/>
        </w:rPr>
        <w:t xml:space="preserve"> </w:t>
      </w:r>
      <w:r>
        <w:t>Forestry 70 Northbourne Avenue</w:t>
      </w:r>
    </w:p>
    <w:p w14:paraId="12990DA1" w14:textId="77777777" w:rsidR="00D43D32" w:rsidRDefault="00000000">
      <w:pPr>
        <w:ind w:left="100"/>
      </w:pPr>
      <w:r>
        <w:t>CANBERRA</w:t>
      </w:r>
      <w:r>
        <w:rPr>
          <w:spacing w:val="67"/>
        </w:rPr>
        <w:t xml:space="preserve"> </w:t>
      </w:r>
      <w:r>
        <w:t>ACT</w:t>
      </w:r>
      <w:r>
        <w:rPr>
          <w:spacing w:val="67"/>
        </w:rPr>
        <w:t xml:space="preserve"> </w:t>
      </w:r>
      <w:r>
        <w:rPr>
          <w:spacing w:val="-4"/>
        </w:rPr>
        <w:t>2601</w:t>
      </w:r>
    </w:p>
    <w:p w14:paraId="14AC8E9E" w14:textId="77777777" w:rsidR="00D43D32" w:rsidRDefault="00D43D32">
      <w:pPr>
        <w:pStyle w:val="BodyText"/>
        <w:rPr>
          <w:sz w:val="22"/>
        </w:rPr>
      </w:pPr>
    </w:p>
    <w:p w14:paraId="3AE7EE8F" w14:textId="77777777" w:rsidR="00D43D32" w:rsidRDefault="00D43D32">
      <w:pPr>
        <w:ind w:left="100"/>
      </w:pPr>
      <w:hyperlink r:id="rId11">
        <w:r>
          <w:rPr>
            <w:spacing w:val="-2"/>
            <w:u w:val="single"/>
          </w:rPr>
          <w:t>Victoria.Anderson@aff.gov.au</w:t>
        </w:r>
      </w:hyperlink>
    </w:p>
    <w:p w14:paraId="6EB7AF66" w14:textId="77777777" w:rsidR="00D43D32" w:rsidRDefault="00D43D32">
      <w:pPr>
        <w:pStyle w:val="BodyText"/>
        <w:rPr>
          <w:sz w:val="20"/>
        </w:rPr>
      </w:pPr>
    </w:p>
    <w:p w14:paraId="17D0D8E3" w14:textId="77777777" w:rsidR="00D43D32" w:rsidRDefault="00D43D32">
      <w:pPr>
        <w:pStyle w:val="BodyText"/>
        <w:spacing w:before="8"/>
        <w:rPr>
          <w:sz w:val="15"/>
        </w:rPr>
      </w:pPr>
    </w:p>
    <w:p w14:paraId="421D479E" w14:textId="77777777" w:rsidR="00D43D32" w:rsidRDefault="00000000">
      <w:pPr>
        <w:spacing w:before="101"/>
        <w:ind w:left="100"/>
      </w:pPr>
      <w:r>
        <w:t>Dear</w:t>
      </w:r>
      <w:r>
        <w:rPr>
          <w:spacing w:val="-2"/>
        </w:rPr>
        <w:t xml:space="preserve"> Secretary</w:t>
      </w:r>
    </w:p>
    <w:p w14:paraId="7851595A" w14:textId="77777777" w:rsidR="00D43D32" w:rsidRDefault="00D43D32">
      <w:pPr>
        <w:pStyle w:val="BodyText"/>
        <w:spacing w:before="11"/>
        <w:rPr>
          <w:sz w:val="21"/>
        </w:rPr>
      </w:pPr>
    </w:p>
    <w:p w14:paraId="63DDD38B" w14:textId="77777777" w:rsidR="00D43D32" w:rsidRDefault="00000000">
      <w:pPr>
        <w:spacing w:before="1"/>
        <w:ind w:left="100" w:right="210"/>
      </w:pPr>
      <w:r>
        <w:t>I</w:t>
      </w:r>
      <w:r>
        <w:rPr>
          <w:spacing w:val="-3"/>
        </w:rPr>
        <w:t xml:space="preserve"> </w:t>
      </w:r>
      <w:r>
        <w:t>am</w:t>
      </w:r>
      <w:r>
        <w:rPr>
          <w:spacing w:val="-4"/>
        </w:rPr>
        <w:t xml:space="preserve"> </w:t>
      </w:r>
      <w:r>
        <w:t>writing</w:t>
      </w:r>
      <w:r>
        <w:rPr>
          <w:spacing w:val="-4"/>
        </w:rPr>
        <w:t xml:space="preserve"> </w:t>
      </w:r>
      <w:r>
        <w:t>to</w:t>
      </w:r>
      <w:r>
        <w:rPr>
          <w:spacing w:val="-3"/>
        </w:rPr>
        <w:t xml:space="preserve"> </w:t>
      </w:r>
      <w:r>
        <w:t>acknowledge</w:t>
      </w:r>
      <w:r>
        <w:rPr>
          <w:spacing w:val="-3"/>
        </w:rPr>
        <w:t xml:space="preserve"> </w:t>
      </w:r>
      <w:r>
        <w:t>the</w:t>
      </w:r>
      <w:r>
        <w:rPr>
          <w:spacing w:val="-3"/>
        </w:rPr>
        <w:t xml:space="preserve"> </w:t>
      </w:r>
      <w:r>
        <w:t>important</w:t>
      </w:r>
      <w:r>
        <w:rPr>
          <w:spacing w:val="-3"/>
        </w:rPr>
        <w:t xml:space="preserve"> </w:t>
      </w:r>
      <w:r>
        <w:t>work</w:t>
      </w:r>
      <w:r>
        <w:rPr>
          <w:spacing w:val="-3"/>
        </w:rPr>
        <w:t xml:space="preserve"> </w:t>
      </w:r>
      <w:r>
        <w:t>of</w:t>
      </w:r>
      <w:r>
        <w:rPr>
          <w:spacing w:val="-3"/>
        </w:rPr>
        <w:t xml:space="preserve"> </w:t>
      </w:r>
      <w:r>
        <w:t>the</w:t>
      </w:r>
      <w:r>
        <w:rPr>
          <w:spacing w:val="-3"/>
        </w:rPr>
        <w:t xml:space="preserve"> </w:t>
      </w:r>
      <w:r>
        <w:t>Department</w:t>
      </w:r>
      <w:r>
        <w:rPr>
          <w:spacing w:val="-3"/>
        </w:rPr>
        <w:t xml:space="preserve"> </w:t>
      </w:r>
      <w:r>
        <w:t>of</w:t>
      </w:r>
      <w:r>
        <w:rPr>
          <w:spacing w:val="-3"/>
        </w:rPr>
        <w:t xml:space="preserve"> </w:t>
      </w:r>
      <w:r>
        <w:t>Agriculture,</w:t>
      </w:r>
      <w:r>
        <w:rPr>
          <w:spacing w:val="-4"/>
        </w:rPr>
        <w:t xml:space="preserve"> </w:t>
      </w:r>
      <w:r>
        <w:t xml:space="preserve">Fisheries and Forestry (the department) to lead the Australian Government’s efforts to support, protect and grow Australia’s agricultural sector – the agricultural, fisheries, forestry, food and </w:t>
      </w:r>
      <w:proofErr w:type="spellStart"/>
      <w:r>
        <w:t>fibre</w:t>
      </w:r>
      <w:proofErr w:type="spellEnd"/>
      <w:r>
        <w:t xml:space="preserve"> industries.</w:t>
      </w:r>
    </w:p>
    <w:p w14:paraId="50097375" w14:textId="77777777" w:rsidR="00D43D32" w:rsidRDefault="00D43D32">
      <w:pPr>
        <w:pStyle w:val="BodyText"/>
        <w:spacing w:before="1"/>
        <w:rPr>
          <w:sz w:val="21"/>
        </w:rPr>
      </w:pPr>
    </w:p>
    <w:p w14:paraId="159F21EE" w14:textId="77777777" w:rsidR="00D43D32" w:rsidRDefault="00000000">
      <w:pPr>
        <w:spacing w:before="1"/>
        <w:ind w:left="100" w:right="210"/>
      </w:pPr>
      <w:r>
        <w:rPr>
          <w:spacing w:val="-2"/>
        </w:rPr>
        <w:t>As</w:t>
      </w:r>
      <w:r>
        <w:rPr>
          <w:spacing w:val="-11"/>
        </w:rPr>
        <w:t xml:space="preserve"> </w:t>
      </w:r>
      <w:r>
        <w:rPr>
          <w:spacing w:val="-2"/>
        </w:rPr>
        <w:t>outlined</w:t>
      </w:r>
      <w:r>
        <w:rPr>
          <w:spacing w:val="-11"/>
        </w:rPr>
        <w:t xml:space="preserve"> </w:t>
      </w:r>
      <w:r>
        <w:rPr>
          <w:spacing w:val="-2"/>
        </w:rPr>
        <w:t>in</w:t>
      </w:r>
      <w:r>
        <w:rPr>
          <w:spacing w:val="-11"/>
        </w:rPr>
        <w:t xml:space="preserve"> </w:t>
      </w:r>
      <w:r>
        <w:rPr>
          <w:spacing w:val="-2"/>
        </w:rPr>
        <w:t>the</w:t>
      </w:r>
      <w:r>
        <w:rPr>
          <w:spacing w:val="-10"/>
        </w:rPr>
        <w:t xml:space="preserve"> </w:t>
      </w:r>
      <w:r>
        <w:rPr>
          <w:i/>
          <w:spacing w:val="-2"/>
          <w:sz w:val="23"/>
        </w:rPr>
        <w:t>Regulator</w:t>
      </w:r>
      <w:r>
        <w:rPr>
          <w:i/>
          <w:spacing w:val="-14"/>
          <w:sz w:val="23"/>
        </w:rPr>
        <w:t xml:space="preserve"> </w:t>
      </w:r>
      <w:r>
        <w:rPr>
          <w:i/>
          <w:spacing w:val="-2"/>
          <w:sz w:val="23"/>
        </w:rPr>
        <w:t>Performance</w:t>
      </w:r>
      <w:r>
        <w:rPr>
          <w:i/>
          <w:spacing w:val="-14"/>
          <w:sz w:val="23"/>
        </w:rPr>
        <w:t xml:space="preserve"> </w:t>
      </w:r>
      <w:r>
        <w:rPr>
          <w:i/>
          <w:spacing w:val="-2"/>
          <w:sz w:val="23"/>
        </w:rPr>
        <w:t>Resource</w:t>
      </w:r>
      <w:r>
        <w:rPr>
          <w:i/>
          <w:spacing w:val="-14"/>
          <w:sz w:val="23"/>
        </w:rPr>
        <w:t xml:space="preserve"> </w:t>
      </w:r>
      <w:r>
        <w:rPr>
          <w:i/>
          <w:spacing w:val="-2"/>
          <w:sz w:val="23"/>
        </w:rPr>
        <w:t>Management</w:t>
      </w:r>
      <w:r>
        <w:rPr>
          <w:i/>
          <w:spacing w:val="-14"/>
          <w:sz w:val="23"/>
        </w:rPr>
        <w:t xml:space="preserve"> </w:t>
      </w:r>
      <w:r>
        <w:rPr>
          <w:i/>
          <w:spacing w:val="-2"/>
          <w:sz w:val="23"/>
        </w:rPr>
        <w:t>Guide</w:t>
      </w:r>
      <w:r>
        <w:rPr>
          <w:i/>
          <w:spacing w:val="-14"/>
          <w:sz w:val="23"/>
        </w:rPr>
        <w:t xml:space="preserve"> </w:t>
      </w:r>
      <w:r>
        <w:rPr>
          <w:i/>
          <w:spacing w:val="-2"/>
          <w:sz w:val="23"/>
        </w:rPr>
        <w:t>128</w:t>
      </w:r>
      <w:r>
        <w:rPr>
          <w:i/>
          <w:spacing w:val="-13"/>
          <w:sz w:val="23"/>
        </w:rPr>
        <w:t xml:space="preserve"> </w:t>
      </w:r>
      <w:r>
        <w:rPr>
          <w:spacing w:val="-2"/>
        </w:rPr>
        <w:t>(RMG</w:t>
      </w:r>
      <w:r>
        <w:rPr>
          <w:spacing w:val="-10"/>
        </w:rPr>
        <w:t xml:space="preserve"> </w:t>
      </w:r>
      <w:r>
        <w:rPr>
          <w:spacing w:val="-2"/>
        </w:rPr>
        <w:t>128)</w:t>
      </w:r>
      <w:r>
        <w:rPr>
          <w:spacing w:val="-2"/>
          <w:position w:val="7"/>
          <w:sz w:val="14"/>
        </w:rPr>
        <w:t>1</w:t>
      </w:r>
      <w:r>
        <w:rPr>
          <w:spacing w:val="14"/>
          <w:position w:val="7"/>
          <w:sz w:val="14"/>
        </w:rPr>
        <w:t xml:space="preserve"> </w:t>
      </w:r>
      <w:r>
        <w:rPr>
          <w:spacing w:val="-2"/>
        </w:rPr>
        <w:t xml:space="preserve">the </w:t>
      </w:r>
      <w:r>
        <w:t xml:space="preserve">department is accountable to Parliament, including through Senate Estimates and the Australian National Audit Office scrutiny on its regulatory operations. Clear expectations from Government to regulators help drive better regulator performance through best </w:t>
      </w:r>
      <w:r>
        <w:rPr>
          <w:spacing w:val="-2"/>
        </w:rPr>
        <w:t>practice.</w:t>
      </w:r>
    </w:p>
    <w:p w14:paraId="14E55372" w14:textId="77777777" w:rsidR="00D43D32" w:rsidRDefault="00D43D32">
      <w:pPr>
        <w:pStyle w:val="BodyText"/>
        <w:spacing w:before="9"/>
        <w:rPr>
          <w:sz w:val="21"/>
        </w:rPr>
      </w:pPr>
    </w:p>
    <w:p w14:paraId="3CBF07CB" w14:textId="77777777" w:rsidR="00D43D32" w:rsidRDefault="00000000">
      <w:pPr>
        <w:spacing w:before="1"/>
        <w:ind w:left="100" w:right="140"/>
      </w:pPr>
      <w:r>
        <w:t>Consistent with RMG 128, I have enclosed the Ministerial Statement of Expectations (SOE) which outlines the principles I expect the department to demonstrate through its regulatory operations.</w:t>
      </w:r>
      <w:r>
        <w:rPr>
          <w:spacing w:val="-3"/>
        </w:rPr>
        <w:t xml:space="preserve"> </w:t>
      </w:r>
      <w:r>
        <w:t>I</w:t>
      </w:r>
      <w:r>
        <w:rPr>
          <w:spacing w:val="-2"/>
        </w:rPr>
        <w:t xml:space="preserve"> </w:t>
      </w:r>
      <w:r>
        <w:t>would</w:t>
      </w:r>
      <w:r>
        <w:rPr>
          <w:spacing w:val="-2"/>
        </w:rPr>
        <w:t xml:space="preserve"> </w:t>
      </w:r>
      <w:r>
        <w:t>appreciate</w:t>
      </w:r>
      <w:r>
        <w:rPr>
          <w:spacing w:val="-2"/>
        </w:rPr>
        <w:t xml:space="preserve"> </w:t>
      </w:r>
      <w:r>
        <w:t>your</w:t>
      </w:r>
      <w:r>
        <w:rPr>
          <w:spacing w:val="-2"/>
        </w:rPr>
        <w:t xml:space="preserve"> </w:t>
      </w:r>
      <w:r>
        <w:t>response</w:t>
      </w:r>
      <w:r>
        <w:rPr>
          <w:spacing w:val="-2"/>
        </w:rPr>
        <w:t xml:space="preserve"> </w:t>
      </w:r>
      <w:r>
        <w:t>to</w:t>
      </w:r>
      <w:r>
        <w:rPr>
          <w:spacing w:val="-3"/>
        </w:rPr>
        <w:t xml:space="preserve"> </w:t>
      </w:r>
      <w:r>
        <w:t>this</w:t>
      </w:r>
      <w:r>
        <w:rPr>
          <w:spacing w:val="-2"/>
        </w:rPr>
        <w:t xml:space="preserve"> </w:t>
      </w:r>
      <w:r>
        <w:t>letter,</w:t>
      </w:r>
      <w:r>
        <w:rPr>
          <w:spacing w:val="-3"/>
        </w:rPr>
        <w:t xml:space="preserve"> </w:t>
      </w:r>
      <w:r>
        <w:t>as</w:t>
      </w:r>
      <w:r>
        <w:rPr>
          <w:spacing w:val="-2"/>
        </w:rPr>
        <w:t xml:space="preserve"> </w:t>
      </w:r>
      <w:r>
        <w:t>soon</w:t>
      </w:r>
      <w:r>
        <w:rPr>
          <w:spacing w:val="-3"/>
        </w:rPr>
        <w:t xml:space="preserve"> </w:t>
      </w:r>
      <w:r>
        <w:t>as</w:t>
      </w:r>
      <w:r>
        <w:rPr>
          <w:spacing w:val="-2"/>
        </w:rPr>
        <w:t xml:space="preserve"> </w:t>
      </w:r>
      <w:r>
        <w:t>practicable</w:t>
      </w:r>
      <w:r>
        <w:rPr>
          <w:spacing w:val="-2"/>
        </w:rPr>
        <w:t xml:space="preserve"> </w:t>
      </w:r>
      <w:r>
        <w:t>in</w:t>
      </w:r>
      <w:r>
        <w:rPr>
          <w:spacing w:val="-3"/>
        </w:rPr>
        <w:t xml:space="preserve"> </w:t>
      </w:r>
      <w:r>
        <w:t>2026,</w:t>
      </w:r>
      <w:r>
        <w:rPr>
          <w:spacing w:val="-2"/>
        </w:rPr>
        <w:t xml:space="preserve"> </w:t>
      </w:r>
      <w:r>
        <w:t>in the form of a Statement of Intent (SOI) outlining how these expectations will be delivered</w:t>
      </w:r>
      <w:r>
        <w:rPr>
          <w:spacing w:val="40"/>
        </w:rPr>
        <w:t xml:space="preserve"> </w:t>
      </w:r>
      <w:r>
        <w:t>by the department.</w:t>
      </w:r>
    </w:p>
    <w:p w14:paraId="079AC640" w14:textId="77777777" w:rsidR="00D43D32" w:rsidRDefault="00D43D32">
      <w:pPr>
        <w:pStyle w:val="BodyText"/>
        <w:spacing w:before="6"/>
        <w:rPr>
          <w:sz w:val="22"/>
        </w:rPr>
      </w:pPr>
    </w:p>
    <w:p w14:paraId="57B42E03" w14:textId="77777777" w:rsidR="00D43D32" w:rsidRDefault="00000000">
      <w:pPr>
        <w:spacing w:line="232" w:lineRule="auto"/>
        <w:ind w:left="100" w:right="164"/>
      </w:pPr>
      <w:r>
        <w:t xml:space="preserve">To ensure transparency and accountability, </w:t>
      </w:r>
      <w:proofErr w:type="gramStart"/>
      <w:r>
        <w:t>the SOE</w:t>
      </w:r>
      <w:proofErr w:type="gramEnd"/>
      <w:r>
        <w:t xml:space="preserve"> and SOI should be made publicly available</w:t>
      </w:r>
      <w:r>
        <w:rPr>
          <w:spacing w:val="-3"/>
        </w:rPr>
        <w:t xml:space="preserve"> </w:t>
      </w:r>
      <w:r>
        <w:t>on</w:t>
      </w:r>
      <w:r>
        <w:rPr>
          <w:spacing w:val="-4"/>
        </w:rPr>
        <w:t xml:space="preserve"> </w:t>
      </w:r>
      <w:r>
        <w:t>your</w:t>
      </w:r>
      <w:r>
        <w:rPr>
          <w:spacing w:val="-3"/>
        </w:rPr>
        <w:t xml:space="preserve"> </w:t>
      </w:r>
      <w:r>
        <w:t>website.</w:t>
      </w:r>
      <w:r>
        <w:rPr>
          <w:spacing w:val="-3"/>
        </w:rPr>
        <w:t xml:space="preserve"> </w:t>
      </w:r>
      <w:r>
        <w:t>The</w:t>
      </w:r>
      <w:r>
        <w:rPr>
          <w:spacing w:val="-3"/>
        </w:rPr>
        <w:t xml:space="preserve"> </w:t>
      </w:r>
      <w:r>
        <w:t>statements</w:t>
      </w:r>
      <w:r>
        <w:rPr>
          <w:spacing w:val="-3"/>
        </w:rPr>
        <w:t xml:space="preserve"> </w:t>
      </w:r>
      <w:r>
        <w:t>should</w:t>
      </w:r>
      <w:r>
        <w:rPr>
          <w:spacing w:val="-4"/>
        </w:rPr>
        <w:t xml:space="preserve"> </w:t>
      </w:r>
      <w:r>
        <w:t>also</w:t>
      </w:r>
      <w:r>
        <w:rPr>
          <w:spacing w:val="-4"/>
        </w:rPr>
        <w:t xml:space="preserve"> </w:t>
      </w:r>
      <w:r>
        <w:t>be</w:t>
      </w:r>
      <w:r>
        <w:rPr>
          <w:spacing w:val="-3"/>
        </w:rPr>
        <w:t xml:space="preserve"> </w:t>
      </w:r>
      <w:r>
        <w:t>integrated</w:t>
      </w:r>
      <w:r>
        <w:rPr>
          <w:spacing w:val="-4"/>
        </w:rPr>
        <w:t xml:space="preserve"> </w:t>
      </w:r>
      <w:r>
        <w:t>into</w:t>
      </w:r>
      <w:r>
        <w:rPr>
          <w:spacing w:val="-4"/>
        </w:rPr>
        <w:t xml:space="preserve"> </w:t>
      </w:r>
      <w:r>
        <w:t>your</w:t>
      </w:r>
      <w:r>
        <w:rPr>
          <w:spacing w:val="-3"/>
        </w:rPr>
        <w:t xml:space="preserve"> </w:t>
      </w:r>
      <w:r>
        <w:t>performance processes</w:t>
      </w:r>
      <w:r>
        <w:rPr>
          <w:spacing w:val="-11"/>
        </w:rPr>
        <w:t xml:space="preserve"> </w:t>
      </w:r>
      <w:r>
        <w:t>as</w:t>
      </w:r>
      <w:r>
        <w:rPr>
          <w:spacing w:val="-12"/>
        </w:rPr>
        <w:t xml:space="preserve"> </w:t>
      </w:r>
      <w:r>
        <w:t>required</w:t>
      </w:r>
      <w:r>
        <w:rPr>
          <w:spacing w:val="-12"/>
        </w:rPr>
        <w:t xml:space="preserve"> </w:t>
      </w:r>
      <w:r>
        <w:t>under</w:t>
      </w:r>
      <w:r>
        <w:rPr>
          <w:spacing w:val="-11"/>
        </w:rPr>
        <w:t xml:space="preserve"> </w:t>
      </w:r>
      <w:r>
        <w:t>the</w:t>
      </w:r>
      <w:r>
        <w:rPr>
          <w:spacing w:val="-11"/>
        </w:rPr>
        <w:t xml:space="preserve"> </w:t>
      </w:r>
      <w:r>
        <w:rPr>
          <w:i/>
          <w:sz w:val="23"/>
        </w:rPr>
        <w:t>Public</w:t>
      </w:r>
      <w:r>
        <w:rPr>
          <w:i/>
          <w:spacing w:val="-15"/>
          <w:sz w:val="23"/>
        </w:rPr>
        <w:t xml:space="preserve"> </w:t>
      </w:r>
      <w:r>
        <w:rPr>
          <w:i/>
          <w:sz w:val="23"/>
        </w:rPr>
        <w:t>Governance,</w:t>
      </w:r>
      <w:r>
        <w:rPr>
          <w:i/>
          <w:spacing w:val="-15"/>
          <w:sz w:val="23"/>
        </w:rPr>
        <w:t xml:space="preserve"> </w:t>
      </w:r>
      <w:r>
        <w:rPr>
          <w:i/>
          <w:sz w:val="23"/>
        </w:rPr>
        <w:t>Performance</w:t>
      </w:r>
      <w:r>
        <w:rPr>
          <w:i/>
          <w:spacing w:val="-15"/>
          <w:sz w:val="23"/>
        </w:rPr>
        <w:t xml:space="preserve"> </w:t>
      </w:r>
      <w:r>
        <w:rPr>
          <w:i/>
          <w:sz w:val="23"/>
        </w:rPr>
        <w:t>and</w:t>
      </w:r>
      <w:r>
        <w:rPr>
          <w:i/>
          <w:spacing w:val="-15"/>
          <w:sz w:val="23"/>
        </w:rPr>
        <w:t xml:space="preserve"> </w:t>
      </w:r>
      <w:r>
        <w:rPr>
          <w:i/>
          <w:sz w:val="23"/>
        </w:rPr>
        <w:t>Accountability</w:t>
      </w:r>
      <w:r>
        <w:rPr>
          <w:i/>
          <w:spacing w:val="-15"/>
          <w:sz w:val="23"/>
        </w:rPr>
        <w:t xml:space="preserve"> </w:t>
      </w:r>
      <w:r>
        <w:rPr>
          <w:i/>
          <w:sz w:val="23"/>
        </w:rPr>
        <w:t xml:space="preserve">Act 2013 </w:t>
      </w:r>
      <w:r>
        <w:t>as part of your corporate planning process and annual reporting.</w:t>
      </w:r>
    </w:p>
    <w:p w14:paraId="3655FBBD" w14:textId="77777777" w:rsidR="00D43D32" w:rsidRDefault="00D43D32">
      <w:pPr>
        <w:pStyle w:val="BodyText"/>
        <w:spacing w:before="2"/>
        <w:rPr>
          <w:sz w:val="22"/>
        </w:rPr>
      </w:pPr>
    </w:p>
    <w:p w14:paraId="1BA7428D" w14:textId="77777777" w:rsidR="00D43D32" w:rsidRDefault="00000000">
      <w:pPr>
        <w:ind w:left="100"/>
      </w:pPr>
      <w:r>
        <w:t>Yours</w:t>
      </w:r>
      <w:r>
        <w:rPr>
          <w:spacing w:val="-6"/>
        </w:rPr>
        <w:t xml:space="preserve"> </w:t>
      </w:r>
      <w:r>
        <w:rPr>
          <w:spacing w:val="-2"/>
        </w:rPr>
        <w:t>sincerely</w:t>
      </w:r>
    </w:p>
    <w:p w14:paraId="7AB0DA3C" w14:textId="77777777" w:rsidR="00D43D32" w:rsidRDefault="00D43D32">
      <w:pPr>
        <w:pStyle w:val="BodyText"/>
        <w:rPr>
          <w:sz w:val="26"/>
        </w:rPr>
      </w:pPr>
    </w:p>
    <w:p w14:paraId="6DB126C8" w14:textId="77777777" w:rsidR="00D43D32" w:rsidRDefault="00D43D32">
      <w:pPr>
        <w:pStyle w:val="BodyText"/>
        <w:rPr>
          <w:sz w:val="26"/>
        </w:rPr>
      </w:pPr>
    </w:p>
    <w:p w14:paraId="4029B194" w14:textId="77777777" w:rsidR="00D43D32" w:rsidRDefault="00D43D32">
      <w:pPr>
        <w:pStyle w:val="BodyText"/>
        <w:rPr>
          <w:sz w:val="36"/>
        </w:rPr>
      </w:pPr>
    </w:p>
    <w:p w14:paraId="1A8E5C66" w14:textId="77777777" w:rsidR="00D43D32" w:rsidRDefault="00000000">
      <w:pPr>
        <w:ind w:left="100"/>
      </w:pPr>
      <w:r>
        <w:t>Julie</w:t>
      </w:r>
      <w:r>
        <w:rPr>
          <w:spacing w:val="-3"/>
        </w:rPr>
        <w:t xml:space="preserve"> </w:t>
      </w:r>
      <w:r>
        <w:t>Collins</w:t>
      </w:r>
      <w:r>
        <w:rPr>
          <w:spacing w:val="-2"/>
        </w:rPr>
        <w:t xml:space="preserve"> </w:t>
      </w:r>
      <w:r>
        <w:rPr>
          <w:spacing w:val="-5"/>
        </w:rPr>
        <w:t>MP</w:t>
      </w:r>
    </w:p>
    <w:p w14:paraId="627B8287" w14:textId="77777777" w:rsidR="00D43D32" w:rsidRDefault="00D43D32">
      <w:pPr>
        <w:pStyle w:val="BodyText"/>
        <w:rPr>
          <w:sz w:val="22"/>
        </w:rPr>
      </w:pPr>
    </w:p>
    <w:p w14:paraId="374B6E34" w14:textId="77777777" w:rsidR="00D43D32" w:rsidRDefault="00000000">
      <w:pPr>
        <w:tabs>
          <w:tab w:val="left" w:pos="871"/>
        </w:tabs>
        <w:ind w:left="443"/>
      </w:pPr>
      <w:r>
        <w:rPr>
          <w:spacing w:val="-10"/>
        </w:rPr>
        <w:t>/</w:t>
      </w:r>
      <w:r>
        <w:tab/>
        <w:t>/</w:t>
      </w:r>
      <w:r>
        <w:rPr>
          <w:spacing w:val="-2"/>
        </w:rPr>
        <w:t xml:space="preserve"> </w:t>
      </w:r>
      <w:r>
        <w:rPr>
          <w:spacing w:val="-4"/>
        </w:rPr>
        <w:t>2026</w:t>
      </w:r>
    </w:p>
    <w:p w14:paraId="63CF8FB7" w14:textId="77777777" w:rsidR="00D43D32" w:rsidRDefault="00D43D32">
      <w:pPr>
        <w:pStyle w:val="BodyText"/>
        <w:rPr>
          <w:sz w:val="22"/>
        </w:rPr>
      </w:pPr>
    </w:p>
    <w:p w14:paraId="2CC93C9E" w14:textId="77777777" w:rsidR="00D43D32" w:rsidRDefault="00000000">
      <w:pPr>
        <w:ind w:left="100"/>
      </w:pPr>
      <w:r>
        <w:t>Enc.</w:t>
      </w:r>
      <w:r>
        <w:rPr>
          <w:spacing w:val="-5"/>
        </w:rPr>
        <w:t xml:space="preserve"> </w:t>
      </w:r>
      <w:r>
        <w:t>Ministerial</w:t>
      </w:r>
      <w:r>
        <w:rPr>
          <w:spacing w:val="-3"/>
        </w:rPr>
        <w:t xml:space="preserve"> </w:t>
      </w:r>
      <w:r>
        <w:t>Statement</w:t>
      </w:r>
      <w:r>
        <w:rPr>
          <w:spacing w:val="-3"/>
        </w:rPr>
        <w:t xml:space="preserve"> </w:t>
      </w:r>
      <w:r>
        <w:t>of</w:t>
      </w:r>
      <w:r>
        <w:rPr>
          <w:spacing w:val="-3"/>
        </w:rPr>
        <w:t xml:space="preserve"> </w:t>
      </w:r>
      <w:r>
        <w:rPr>
          <w:spacing w:val="-2"/>
        </w:rPr>
        <w:t>Expectations</w:t>
      </w:r>
    </w:p>
    <w:p w14:paraId="3F274AC5" w14:textId="77777777" w:rsidR="00D43D32" w:rsidRDefault="00D43D32">
      <w:pPr>
        <w:pStyle w:val="BodyText"/>
        <w:rPr>
          <w:sz w:val="20"/>
        </w:rPr>
      </w:pPr>
    </w:p>
    <w:p w14:paraId="616C4B72" w14:textId="77777777" w:rsidR="00D43D32" w:rsidRDefault="00000000">
      <w:pPr>
        <w:pStyle w:val="BodyText"/>
        <w:spacing w:before="8"/>
        <w:rPr>
          <w:sz w:val="18"/>
        </w:rPr>
      </w:pPr>
      <w:r>
        <w:rPr>
          <w:noProof/>
        </w:rPr>
        <mc:AlternateContent>
          <mc:Choice Requires="wps">
            <w:drawing>
              <wp:anchor distT="0" distB="0" distL="0" distR="0" simplePos="0" relativeHeight="487588352" behindDoc="1" locked="0" layoutInCell="1" allowOverlap="1" wp14:anchorId="273BEFCA" wp14:editId="416AEA21">
                <wp:simplePos x="0" y="0"/>
                <wp:positionH relativeFrom="page">
                  <wp:posOffset>914400</wp:posOffset>
                </wp:positionH>
                <wp:positionV relativeFrom="paragraph">
                  <wp:posOffset>158450</wp:posOffset>
                </wp:positionV>
                <wp:extent cx="18224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3BE74D" id="Graphic 4" o:spid="_x0000_s1026" style="position:absolute;margin-left:1in;margin-top:12.5pt;width:14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" path="m,l1822450,e" filled="f" strokeweight=".72pt">
                <v:path arrowok="t"/>
                <w10:wrap type="topAndBottom" anchorx="page"/>
              </v:shape>
            </w:pict>
          </mc:Fallback>
        </mc:AlternateContent>
      </w:r>
    </w:p>
    <w:p w14:paraId="12973320" w14:textId="77777777" w:rsidR="00D43D32" w:rsidRDefault="00000000">
      <w:pPr>
        <w:spacing w:before="105"/>
        <w:ind w:left="100"/>
        <w:rPr>
          <w:sz w:val="20"/>
        </w:rPr>
      </w:pPr>
      <w:r>
        <w:rPr>
          <w:position w:val="6"/>
          <w:sz w:val="13"/>
        </w:rPr>
        <w:t>1</w:t>
      </w:r>
      <w:r>
        <w:rPr>
          <w:spacing w:val="16"/>
          <w:position w:val="6"/>
          <w:sz w:val="13"/>
        </w:rPr>
        <w:t xml:space="preserve"> </w:t>
      </w:r>
      <w:r>
        <w:rPr>
          <w:sz w:val="20"/>
        </w:rPr>
        <w:t>Available</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Department</w:t>
      </w:r>
      <w:r>
        <w:rPr>
          <w:spacing w:val="-3"/>
          <w:sz w:val="20"/>
        </w:rPr>
        <w:t xml:space="preserve"> </w:t>
      </w:r>
      <w:r>
        <w:rPr>
          <w:sz w:val="20"/>
        </w:rPr>
        <w:t>of</w:t>
      </w:r>
      <w:r>
        <w:rPr>
          <w:spacing w:val="-2"/>
          <w:sz w:val="20"/>
        </w:rPr>
        <w:t xml:space="preserve"> </w:t>
      </w:r>
      <w:r>
        <w:rPr>
          <w:sz w:val="20"/>
        </w:rPr>
        <w:t>Finance’s</w:t>
      </w:r>
      <w:r>
        <w:rPr>
          <w:spacing w:val="-3"/>
          <w:sz w:val="20"/>
        </w:rPr>
        <w:t xml:space="preserve"> </w:t>
      </w:r>
      <w:hyperlink r:id="rId12">
        <w:r w:rsidR="00D43D32">
          <w:rPr>
            <w:color w:val="467886"/>
            <w:sz w:val="20"/>
            <w:u w:val="single" w:color="467886"/>
          </w:rPr>
          <w:t>website</w:t>
        </w:r>
      </w:hyperlink>
      <w:r>
        <w:rPr>
          <w:sz w:val="20"/>
        </w:rPr>
        <w:t>,</w:t>
      </w:r>
      <w:r>
        <w:rPr>
          <w:spacing w:val="-4"/>
          <w:sz w:val="20"/>
        </w:rPr>
        <w:t xml:space="preserve"> </w:t>
      </w:r>
      <w:r>
        <w:rPr>
          <w:sz w:val="20"/>
        </w:rPr>
        <w:t>Regulator</w:t>
      </w:r>
      <w:r>
        <w:rPr>
          <w:spacing w:val="-2"/>
          <w:sz w:val="20"/>
        </w:rPr>
        <w:t xml:space="preserve"> </w:t>
      </w:r>
      <w:r>
        <w:rPr>
          <w:sz w:val="20"/>
        </w:rPr>
        <w:t>Performance</w:t>
      </w:r>
      <w:r>
        <w:rPr>
          <w:spacing w:val="-4"/>
          <w:sz w:val="20"/>
        </w:rPr>
        <w:t xml:space="preserve"> </w:t>
      </w:r>
      <w:r>
        <w:rPr>
          <w:sz w:val="20"/>
        </w:rPr>
        <w:t>(RMG</w:t>
      </w:r>
      <w:r>
        <w:rPr>
          <w:spacing w:val="-2"/>
          <w:sz w:val="20"/>
        </w:rPr>
        <w:t xml:space="preserve"> </w:t>
      </w:r>
      <w:r>
        <w:rPr>
          <w:spacing w:val="-4"/>
          <w:sz w:val="20"/>
        </w:rPr>
        <w:t>128)</w:t>
      </w:r>
    </w:p>
    <w:p w14:paraId="4D911CE1" w14:textId="77777777" w:rsidR="00D43D32" w:rsidRDefault="00D43D32">
      <w:pPr>
        <w:rPr>
          <w:sz w:val="20"/>
        </w:rPr>
        <w:sectPr w:rsidR="00D43D32">
          <w:headerReference w:type="even" r:id="rId13"/>
          <w:headerReference w:type="default" r:id="rId14"/>
          <w:footerReference w:type="even" r:id="rId15"/>
          <w:footerReference w:type="default" r:id="rId16"/>
          <w:headerReference w:type="first" r:id="rId17"/>
          <w:footerReference w:type="first" r:id="rId18"/>
          <w:type w:val="continuous"/>
          <w:pgSz w:w="11910" w:h="16840"/>
          <w:pgMar w:top="420" w:right="1320" w:bottom="900" w:left="1340" w:header="0" w:footer="718" w:gutter="0"/>
          <w:pgNumType w:start="1"/>
          <w:cols w:space="720"/>
        </w:sectPr>
      </w:pPr>
    </w:p>
    <w:p w14:paraId="530DBDCD" w14:textId="77777777" w:rsidR="00D43D32" w:rsidRDefault="00000000">
      <w:pPr>
        <w:pStyle w:val="Heading1"/>
        <w:spacing w:before="85"/>
        <w:ind w:left="3014" w:right="442" w:hanging="1392"/>
      </w:pPr>
      <w:r>
        <w:lastRenderedPageBreak/>
        <w:t>Department</w:t>
      </w:r>
      <w:r>
        <w:rPr>
          <w:spacing w:val="-8"/>
        </w:rPr>
        <w:t xml:space="preserve"> </w:t>
      </w:r>
      <w:r>
        <w:t>of</w:t>
      </w:r>
      <w:r>
        <w:rPr>
          <w:spacing w:val="-7"/>
        </w:rPr>
        <w:t xml:space="preserve"> </w:t>
      </w:r>
      <w:r>
        <w:t>Agriculture,</w:t>
      </w:r>
      <w:r>
        <w:rPr>
          <w:spacing w:val="-7"/>
        </w:rPr>
        <w:t xml:space="preserve"> </w:t>
      </w:r>
      <w:r>
        <w:t>Fisheries</w:t>
      </w:r>
      <w:r>
        <w:rPr>
          <w:spacing w:val="-7"/>
        </w:rPr>
        <w:t xml:space="preserve"> </w:t>
      </w:r>
      <w:r>
        <w:t>and</w:t>
      </w:r>
      <w:r>
        <w:rPr>
          <w:spacing w:val="-8"/>
        </w:rPr>
        <w:t xml:space="preserve"> </w:t>
      </w:r>
      <w:r>
        <w:t>Forestry Statement of Expectations</w:t>
      </w:r>
    </w:p>
    <w:p w14:paraId="5137480C" w14:textId="77777777" w:rsidR="00D43D32" w:rsidRDefault="00D43D32">
      <w:pPr>
        <w:pStyle w:val="BodyText"/>
        <w:spacing w:before="12"/>
        <w:rPr>
          <w:b/>
          <w:sz w:val="23"/>
        </w:rPr>
      </w:pPr>
    </w:p>
    <w:p w14:paraId="50D3E7C0" w14:textId="77777777" w:rsidR="00D43D32" w:rsidRDefault="00000000">
      <w:pPr>
        <w:pStyle w:val="BodyText"/>
        <w:ind w:left="100"/>
      </w:pPr>
      <w:r>
        <w:t>Improving Australia’s productivity performance is a key priority for the Australian Government.</w:t>
      </w:r>
      <w:r>
        <w:rPr>
          <w:spacing w:val="-5"/>
        </w:rPr>
        <w:t xml:space="preserve"> </w:t>
      </w:r>
      <w:r>
        <w:t>In</w:t>
      </w:r>
      <w:r>
        <w:rPr>
          <w:spacing w:val="-5"/>
        </w:rPr>
        <w:t xml:space="preserve"> </w:t>
      </w:r>
      <w:r>
        <w:t>an</w:t>
      </w:r>
      <w:r>
        <w:rPr>
          <w:spacing w:val="-5"/>
        </w:rPr>
        <w:t xml:space="preserve"> </w:t>
      </w:r>
      <w:r>
        <w:t>increasingly</w:t>
      </w:r>
      <w:r>
        <w:rPr>
          <w:spacing w:val="-4"/>
        </w:rPr>
        <w:t xml:space="preserve"> </w:t>
      </w:r>
      <w:r>
        <w:t>complex</w:t>
      </w:r>
      <w:r>
        <w:rPr>
          <w:spacing w:val="-5"/>
        </w:rPr>
        <w:t xml:space="preserve"> </w:t>
      </w:r>
      <w:r>
        <w:t>and</w:t>
      </w:r>
      <w:r>
        <w:rPr>
          <w:spacing w:val="-5"/>
        </w:rPr>
        <w:t xml:space="preserve"> </w:t>
      </w:r>
      <w:r>
        <w:t>interconnected</w:t>
      </w:r>
      <w:r>
        <w:rPr>
          <w:spacing w:val="-5"/>
        </w:rPr>
        <w:t xml:space="preserve"> </w:t>
      </w:r>
      <w:r>
        <w:t>environment,</w:t>
      </w:r>
      <w:r>
        <w:rPr>
          <w:spacing w:val="-5"/>
        </w:rPr>
        <w:t xml:space="preserve"> </w:t>
      </w:r>
      <w:r>
        <w:t xml:space="preserve">regulation and regulators play a critical role in supporting Australia’s productivity through the effective management of risk, enabling innovation, and ensuring protections for </w:t>
      </w:r>
      <w:r>
        <w:rPr>
          <w:spacing w:val="-2"/>
        </w:rPr>
        <w:t>Australians.</w:t>
      </w:r>
    </w:p>
    <w:p w14:paraId="6C6E8019" w14:textId="77777777" w:rsidR="00D43D32" w:rsidRDefault="00D43D32">
      <w:pPr>
        <w:pStyle w:val="BodyText"/>
        <w:spacing w:before="2"/>
      </w:pPr>
    </w:p>
    <w:p w14:paraId="663526A2" w14:textId="77777777" w:rsidR="00D43D32" w:rsidRDefault="00000000">
      <w:pPr>
        <w:pStyle w:val="BodyText"/>
        <w:spacing w:line="237" w:lineRule="auto"/>
        <w:ind w:left="100" w:right="190"/>
      </w:pPr>
      <w:r>
        <w:t>This</w:t>
      </w:r>
      <w:r>
        <w:rPr>
          <w:spacing w:val="-4"/>
        </w:rPr>
        <w:t xml:space="preserve"> </w:t>
      </w:r>
      <w:r>
        <w:t>Statement</w:t>
      </w:r>
      <w:r>
        <w:rPr>
          <w:spacing w:val="-4"/>
        </w:rPr>
        <w:t xml:space="preserve"> </w:t>
      </w:r>
      <w:r>
        <w:t>of</w:t>
      </w:r>
      <w:r>
        <w:rPr>
          <w:spacing w:val="-4"/>
        </w:rPr>
        <w:t xml:space="preserve"> </w:t>
      </w:r>
      <w:r>
        <w:t>Expectations</w:t>
      </w:r>
      <w:r>
        <w:rPr>
          <w:spacing w:val="-5"/>
        </w:rPr>
        <w:t xml:space="preserve"> </w:t>
      </w:r>
      <w:r>
        <w:t>(SOE)</w:t>
      </w:r>
      <w:r>
        <w:rPr>
          <w:spacing w:val="-5"/>
        </w:rPr>
        <w:t xml:space="preserve"> </w:t>
      </w:r>
      <w:r>
        <w:t>reflects</w:t>
      </w:r>
      <w:r>
        <w:rPr>
          <w:spacing w:val="-4"/>
        </w:rPr>
        <w:t xml:space="preserve"> </w:t>
      </w:r>
      <w:r>
        <w:t>the</w:t>
      </w:r>
      <w:r>
        <w:rPr>
          <w:spacing w:val="-4"/>
        </w:rPr>
        <w:t xml:space="preserve"> </w:t>
      </w:r>
      <w:r>
        <w:t>government’s</w:t>
      </w:r>
      <w:r>
        <w:rPr>
          <w:spacing w:val="-4"/>
        </w:rPr>
        <w:t xml:space="preserve"> </w:t>
      </w:r>
      <w:r>
        <w:t>commitment</w:t>
      </w:r>
      <w:r>
        <w:rPr>
          <w:spacing w:val="-4"/>
        </w:rPr>
        <w:t xml:space="preserve"> </w:t>
      </w:r>
      <w:r>
        <w:t>to</w:t>
      </w:r>
      <w:r>
        <w:rPr>
          <w:spacing w:val="-4"/>
        </w:rPr>
        <w:t xml:space="preserve"> </w:t>
      </w:r>
      <w:r>
        <w:t>best practice</w:t>
      </w:r>
      <w:r>
        <w:rPr>
          <w:spacing w:val="-9"/>
        </w:rPr>
        <w:t xml:space="preserve"> </w:t>
      </w:r>
      <w:r>
        <w:t>regulation,</w:t>
      </w:r>
      <w:r>
        <w:rPr>
          <w:spacing w:val="-10"/>
        </w:rPr>
        <w:t xml:space="preserve"> </w:t>
      </w:r>
      <w:r>
        <w:t>as</w:t>
      </w:r>
      <w:r>
        <w:rPr>
          <w:spacing w:val="-9"/>
        </w:rPr>
        <w:t xml:space="preserve"> </w:t>
      </w:r>
      <w:r>
        <w:t>outlined</w:t>
      </w:r>
      <w:r>
        <w:rPr>
          <w:spacing w:val="-10"/>
        </w:rPr>
        <w:t xml:space="preserve"> </w:t>
      </w:r>
      <w:r>
        <w:t>in</w:t>
      </w:r>
      <w:r>
        <w:rPr>
          <w:spacing w:val="-10"/>
        </w:rPr>
        <w:t xml:space="preserve"> </w:t>
      </w:r>
      <w:r>
        <w:rPr>
          <w:i/>
          <w:sz w:val="25"/>
        </w:rPr>
        <w:t>Regulator</w:t>
      </w:r>
      <w:r>
        <w:rPr>
          <w:i/>
          <w:spacing w:val="-13"/>
          <w:sz w:val="25"/>
        </w:rPr>
        <w:t xml:space="preserve"> </w:t>
      </w:r>
      <w:r>
        <w:rPr>
          <w:i/>
          <w:sz w:val="25"/>
        </w:rPr>
        <w:t>Performance</w:t>
      </w:r>
      <w:r>
        <w:rPr>
          <w:i/>
          <w:spacing w:val="-13"/>
          <w:sz w:val="25"/>
        </w:rPr>
        <w:t xml:space="preserve"> </w:t>
      </w:r>
      <w:r>
        <w:rPr>
          <w:i/>
          <w:sz w:val="25"/>
        </w:rPr>
        <w:t>Resource</w:t>
      </w:r>
      <w:r>
        <w:rPr>
          <w:i/>
          <w:spacing w:val="-13"/>
          <w:sz w:val="25"/>
        </w:rPr>
        <w:t xml:space="preserve"> </w:t>
      </w:r>
      <w:r>
        <w:rPr>
          <w:i/>
          <w:sz w:val="25"/>
        </w:rPr>
        <w:t xml:space="preserve">Management Guide 128 </w:t>
      </w:r>
      <w:r>
        <w:t>(RMG 128), and the policy objective for Commonwealth regulators to strengthen productivity in Australia by taking a more proportionate risk-based approach to regulation to better balance risk mitigation with efficiency, growth and dynamism as a priority, and consider the impact on productivity of all their regulatory activities.</w:t>
      </w:r>
    </w:p>
    <w:p w14:paraId="2017EFE4" w14:textId="77777777" w:rsidR="00D43D32" w:rsidRDefault="00D43D32">
      <w:pPr>
        <w:pStyle w:val="BodyText"/>
        <w:spacing w:before="6"/>
        <w:rPr>
          <w:sz w:val="23"/>
        </w:rPr>
      </w:pPr>
    </w:p>
    <w:p w14:paraId="515ACBE7" w14:textId="77777777" w:rsidR="00D43D32" w:rsidRDefault="00000000">
      <w:pPr>
        <w:pStyle w:val="BodyText"/>
        <w:ind w:left="100" w:right="210"/>
      </w:pPr>
      <w:r>
        <w:t>I</w:t>
      </w:r>
      <w:r>
        <w:rPr>
          <w:spacing w:val="-3"/>
        </w:rPr>
        <w:t xml:space="preserve"> </w:t>
      </w:r>
      <w:r>
        <w:t>expect</w:t>
      </w:r>
      <w:r>
        <w:rPr>
          <w:spacing w:val="-3"/>
        </w:rPr>
        <w:t xml:space="preserve"> </w:t>
      </w:r>
      <w:r>
        <w:t>the</w:t>
      </w:r>
      <w:r>
        <w:rPr>
          <w:spacing w:val="-4"/>
        </w:rPr>
        <w:t xml:space="preserve"> </w:t>
      </w:r>
      <w:r>
        <w:t>department</w:t>
      </w:r>
      <w:r>
        <w:rPr>
          <w:spacing w:val="-3"/>
        </w:rPr>
        <w:t xml:space="preserve"> </w:t>
      </w:r>
      <w:r>
        <w:t>to</w:t>
      </w:r>
      <w:r>
        <w:rPr>
          <w:spacing w:val="-3"/>
        </w:rPr>
        <w:t xml:space="preserve"> </w:t>
      </w:r>
      <w:r>
        <w:t>enhance</w:t>
      </w:r>
      <w:r>
        <w:rPr>
          <w:spacing w:val="-3"/>
        </w:rPr>
        <w:t xml:space="preserve"> </w:t>
      </w:r>
      <w:r>
        <w:t>regulatory</w:t>
      </w:r>
      <w:r>
        <w:rPr>
          <w:spacing w:val="-3"/>
        </w:rPr>
        <w:t xml:space="preserve"> </w:t>
      </w:r>
      <w:r>
        <w:t>efficiency</w:t>
      </w:r>
      <w:r>
        <w:rPr>
          <w:spacing w:val="-4"/>
        </w:rPr>
        <w:t xml:space="preserve"> </w:t>
      </w:r>
      <w:r>
        <w:t>by</w:t>
      </w:r>
      <w:r>
        <w:rPr>
          <w:spacing w:val="-3"/>
        </w:rPr>
        <w:t xml:space="preserve"> </w:t>
      </w:r>
      <w:r>
        <w:t>reducing</w:t>
      </w:r>
      <w:r>
        <w:rPr>
          <w:spacing w:val="-3"/>
        </w:rPr>
        <w:t xml:space="preserve"> </w:t>
      </w:r>
      <w:r>
        <w:t>red</w:t>
      </w:r>
      <w:r>
        <w:rPr>
          <w:spacing w:val="-4"/>
        </w:rPr>
        <w:t xml:space="preserve"> </w:t>
      </w:r>
      <w:r>
        <w:t>tape, easing regulatory burden for business and encouraging investment across the agricultural, fisheries and forestry industries (the agricultural sector).</w:t>
      </w:r>
    </w:p>
    <w:p w14:paraId="234D4119" w14:textId="77777777" w:rsidR="00D43D32" w:rsidRDefault="00D43D32">
      <w:pPr>
        <w:pStyle w:val="BodyText"/>
        <w:spacing w:before="9"/>
        <w:rPr>
          <w:sz w:val="23"/>
        </w:rPr>
      </w:pPr>
    </w:p>
    <w:p w14:paraId="65C7304D" w14:textId="77777777" w:rsidR="00D43D32" w:rsidRDefault="00000000">
      <w:pPr>
        <w:spacing w:before="1" w:line="232" w:lineRule="auto"/>
        <w:ind w:left="100" w:right="164"/>
        <w:rPr>
          <w:sz w:val="24"/>
        </w:rPr>
      </w:pPr>
      <w:r>
        <w:rPr>
          <w:sz w:val="24"/>
        </w:rPr>
        <w:t>This</w:t>
      </w:r>
      <w:r>
        <w:rPr>
          <w:spacing w:val="-5"/>
          <w:sz w:val="24"/>
        </w:rPr>
        <w:t xml:space="preserve"> </w:t>
      </w:r>
      <w:r>
        <w:rPr>
          <w:sz w:val="24"/>
        </w:rPr>
        <w:t>SOE</w:t>
      </w:r>
      <w:r>
        <w:rPr>
          <w:spacing w:val="-6"/>
          <w:sz w:val="24"/>
        </w:rPr>
        <w:t xml:space="preserve"> </w:t>
      </w:r>
      <w:r>
        <w:rPr>
          <w:sz w:val="24"/>
        </w:rPr>
        <w:t>is</w:t>
      </w:r>
      <w:r>
        <w:rPr>
          <w:spacing w:val="-6"/>
          <w:sz w:val="24"/>
        </w:rPr>
        <w:t xml:space="preserve"> </w:t>
      </w:r>
      <w:r>
        <w:rPr>
          <w:sz w:val="24"/>
        </w:rPr>
        <w:t>informed</w:t>
      </w:r>
      <w:r>
        <w:rPr>
          <w:spacing w:val="-5"/>
          <w:sz w:val="24"/>
        </w:rPr>
        <w:t xml:space="preserve"> </w:t>
      </w:r>
      <w:r>
        <w:rPr>
          <w:sz w:val="24"/>
        </w:rPr>
        <w:t>by</w:t>
      </w:r>
      <w:r>
        <w:rPr>
          <w:spacing w:val="-5"/>
          <w:sz w:val="24"/>
        </w:rPr>
        <w:t xml:space="preserve"> </w:t>
      </w:r>
      <w:r>
        <w:rPr>
          <w:sz w:val="24"/>
        </w:rPr>
        <w:t>the</w:t>
      </w:r>
      <w:r>
        <w:rPr>
          <w:spacing w:val="-6"/>
          <w:sz w:val="24"/>
        </w:rPr>
        <w:t xml:space="preserve"> </w:t>
      </w:r>
      <w:r>
        <w:rPr>
          <w:i/>
          <w:sz w:val="25"/>
        </w:rPr>
        <w:t>Regulatory</w:t>
      </w:r>
      <w:r>
        <w:rPr>
          <w:i/>
          <w:spacing w:val="-9"/>
          <w:sz w:val="25"/>
        </w:rPr>
        <w:t xml:space="preserve"> </w:t>
      </w:r>
      <w:r>
        <w:rPr>
          <w:i/>
          <w:sz w:val="25"/>
        </w:rPr>
        <w:t>Policy,</w:t>
      </w:r>
      <w:r>
        <w:rPr>
          <w:i/>
          <w:spacing w:val="-9"/>
          <w:sz w:val="25"/>
        </w:rPr>
        <w:t xml:space="preserve"> </w:t>
      </w:r>
      <w:r>
        <w:rPr>
          <w:i/>
          <w:sz w:val="25"/>
        </w:rPr>
        <w:t>Practice</w:t>
      </w:r>
      <w:r>
        <w:rPr>
          <w:i/>
          <w:spacing w:val="-9"/>
          <w:sz w:val="25"/>
        </w:rPr>
        <w:t xml:space="preserve"> </w:t>
      </w:r>
      <w:r>
        <w:rPr>
          <w:i/>
          <w:sz w:val="25"/>
        </w:rPr>
        <w:t>and</w:t>
      </w:r>
      <w:r>
        <w:rPr>
          <w:i/>
          <w:spacing w:val="-9"/>
          <w:sz w:val="25"/>
        </w:rPr>
        <w:t xml:space="preserve"> </w:t>
      </w:r>
      <w:r>
        <w:rPr>
          <w:i/>
          <w:sz w:val="25"/>
        </w:rPr>
        <w:t>Performance Framework</w:t>
      </w:r>
      <w:r>
        <w:rPr>
          <w:i/>
          <w:position w:val="7"/>
          <w:sz w:val="17"/>
        </w:rPr>
        <w:t>2</w:t>
      </w:r>
      <w:r>
        <w:rPr>
          <w:sz w:val="24"/>
        </w:rPr>
        <w:t>,</w:t>
      </w:r>
      <w:r>
        <w:rPr>
          <w:spacing w:val="-10"/>
          <w:sz w:val="24"/>
        </w:rPr>
        <w:t xml:space="preserve"> </w:t>
      </w:r>
      <w:r>
        <w:rPr>
          <w:sz w:val="24"/>
        </w:rPr>
        <w:t>the</w:t>
      </w:r>
      <w:r>
        <w:rPr>
          <w:spacing w:val="-9"/>
          <w:sz w:val="24"/>
        </w:rPr>
        <w:t xml:space="preserve"> </w:t>
      </w:r>
      <w:r>
        <w:rPr>
          <w:sz w:val="24"/>
        </w:rPr>
        <w:t>Australian</w:t>
      </w:r>
      <w:r>
        <w:rPr>
          <w:spacing w:val="-10"/>
          <w:sz w:val="24"/>
        </w:rPr>
        <w:t xml:space="preserve"> </w:t>
      </w:r>
      <w:r>
        <w:rPr>
          <w:sz w:val="24"/>
        </w:rPr>
        <w:t>Public</w:t>
      </w:r>
      <w:r>
        <w:rPr>
          <w:spacing w:val="-9"/>
          <w:sz w:val="24"/>
        </w:rPr>
        <w:t xml:space="preserve"> </w:t>
      </w:r>
      <w:r>
        <w:rPr>
          <w:sz w:val="24"/>
        </w:rPr>
        <w:t>Service</w:t>
      </w:r>
      <w:r>
        <w:rPr>
          <w:spacing w:val="-9"/>
          <w:sz w:val="24"/>
        </w:rPr>
        <w:t xml:space="preserve"> </w:t>
      </w:r>
      <w:r>
        <w:rPr>
          <w:sz w:val="24"/>
        </w:rPr>
        <w:t>(APS)</w:t>
      </w:r>
      <w:r>
        <w:rPr>
          <w:spacing w:val="-10"/>
          <w:sz w:val="24"/>
        </w:rPr>
        <w:t xml:space="preserve"> </w:t>
      </w:r>
      <w:r>
        <w:rPr>
          <w:sz w:val="24"/>
        </w:rPr>
        <w:t>Reform</w:t>
      </w:r>
      <w:r>
        <w:rPr>
          <w:spacing w:val="-10"/>
          <w:sz w:val="24"/>
        </w:rPr>
        <w:t xml:space="preserve"> </w:t>
      </w:r>
      <w:r>
        <w:rPr>
          <w:sz w:val="24"/>
        </w:rPr>
        <w:t>Agenda,</w:t>
      </w:r>
      <w:r>
        <w:rPr>
          <w:spacing w:val="-10"/>
          <w:sz w:val="24"/>
        </w:rPr>
        <w:t xml:space="preserve"> </w:t>
      </w:r>
      <w:r>
        <w:rPr>
          <w:sz w:val="24"/>
        </w:rPr>
        <w:t>and</w:t>
      </w:r>
      <w:r>
        <w:rPr>
          <w:spacing w:val="-10"/>
          <w:sz w:val="24"/>
        </w:rPr>
        <w:t xml:space="preserve"> </w:t>
      </w:r>
      <w:r>
        <w:rPr>
          <w:sz w:val="24"/>
        </w:rPr>
        <w:t>the</w:t>
      </w:r>
      <w:r>
        <w:rPr>
          <w:spacing w:val="-9"/>
          <w:sz w:val="24"/>
        </w:rPr>
        <w:t xml:space="preserve"> </w:t>
      </w:r>
      <w:r>
        <w:rPr>
          <w:sz w:val="24"/>
        </w:rPr>
        <w:t>outcomes of the Economic Reform Roundtable (August 2025). It complements the department’s</w:t>
      </w:r>
      <w:r>
        <w:rPr>
          <w:spacing w:val="-5"/>
          <w:sz w:val="24"/>
        </w:rPr>
        <w:t xml:space="preserve"> </w:t>
      </w:r>
      <w:r>
        <w:rPr>
          <w:sz w:val="24"/>
        </w:rPr>
        <w:t>obligations</w:t>
      </w:r>
      <w:r>
        <w:rPr>
          <w:spacing w:val="-6"/>
          <w:sz w:val="24"/>
        </w:rPr>
        <w:t xml:space="preserve"> </w:t>
      </w:r>
      <w:r>
        <w:rPr>
          <w:sz w:val="24"/>
        </w:rPr>
        <w:t>under</w:t>
      </w:r>
      <w:r>
        <w:rPr>
          <w:spacing w:val="-6"/>
          <w:sz w:val="24"/>
        </w:rPr>
        <w:t xml:space="preserve"> </w:t>
      </w:r>
      <w:r>
        <w:rPr>
          <w:sz w:val="24"/>
        </w:rPr>
        <w:t>the</w:t>
      </w:r>
      <w:r>
        <w:rPr>
          <w:spacing w:val="-4"/>
          <w:sz w:val="24"/>
        </w:rPr>
        <w:t xml:space="preserve"> </w:t>
      </w:r>
      <w:r>
        <w:rPr>
          <w:i/>
          <w:sz w:val="25"/>
        </w:rPr>
        <w:t>Public</w:t>
      </w:r>
      <w:r>
        <w:rPr>
          <w:i/>
          <w:spacing w:val="-9"/>
          <w:sz w:val="25"/>
        </w:rPr>
        <w:t xml:space="preserve"> </w:t>
      </w:r>
      <w:r>
        <w:rPr>
          <w:i/>
          <w:sz w:val="25"/>
        </w:rPr>
        <w:t>Governance,</w:t>
      </w:r>
      <w:r>
        <w:rPr>
          <w:i/>
          <w:spacing w:val="-9"/>
          <w:sz w:val="25"/>
        </w:rPr>
        <w:t xml:space="preserve"> </w:t>
      </w:r>
      <w:r>
        <w:rPr>
          <w:i/>
          <w:sz w:val="25"/>
        </w:rPr>
        <w:t>Performance</w:t>
      </w:r>
      <w:r>
        <w:rPr>
          <w:i/>
          <w:spacing w:val="-9"/>
          <w:sz w:val="25"/>
        </w:rPr>
        <w:t xml:space="preserve"> </w:t>
      </w:r>
      <w:r>
        <w:rPr>
          <w:i/>
          <w:sz w:val="25"/>
        </w:rPr>
        <w:t>and Accountability</w:t>
      </w:r>
      <w:r>
        <w:rPr>
          <w:i/>
          <w:spacing w:val="-1"/>
          <w:sz w:val="25"/>
        </w:rPr>
        <w:t xml:space="preserve"> </w:t>
      </w:r>
      <w:r>
        <w:rPr>
          <w:i/>
          <w:sz w:val="25"/>
        </w:rPr>
        <w:t>Act</w:t>
      </w:r>
      <w:r>
        <w:rPr>
          <w:i/>
          <w:spacing w:val="-1"/>
          <w:sz w:val="25"/>
        </w:rPr>
        <w:t xml:space="preserve"> </w:t>
      </w:r>
      <w:r>
        <w:rPr>
          <w:i/>
          <w:sz w:val="25"/>
        </w:rPr>
        <w:t>2013</w:t>
      </w:r>
      <w:r>
        <w:rPr>
          <w:i/>
          <w:spacing w:val="-2"/>
          <w:sz w:val="25"/>
        </w:rPr>
        <w:t xml:space="preserve"> </w:t>
      </w:r>
      <w:r>
        <w:rPr>
          <w:sz w:val="24"/>
        </w:rPr>
        <w:t>(PGPA Act) and aligns with the government’s broader regulatory reform and productivity agenda.</w:t>
      </w:r>
    </w:p>
    <w:p w14:paraId="2594DA1C" w14:textId="77777777" w:rsidR="00D43D32" w:rsidRDefault="00D43D32">
      <w:pPr>
        <w:pStyle w:val="BodyText"/>
        <w:spacing w:before="7"/>
      </w:pPr>
    </w:p>
    <w:p w14:paraId="5A80195F" w14:textId="77777777" w:rsidR="00D43D32" w:rsidRDefault="00000000">
      <w:pPr>
        <w:pStyle w:val="Heading1"/>
      </w:pPr>
      <w:r>
        <w:t>Regulatory</w:t>
      </w:r>
      <w:r>
        <w:rPr>
          <w:spacing w:val="-1"/>
        </w:rPr>
        <w:t xml:space="preserve"> </w:t>
      </w:r>
      <w:r>
        <w:rPr>
          <w:spacing w:val="-2"/>
        </w:rPr>
        <w:t>responsibilities</w:t>
      </w:r>
    </w:p>
    <w:p w14:paraId="7F5A2A00" w14:textId="77777777" w:rsidR="00D43D32" w:rsidRDefault="00D43D32">
      <w:pPr>
        <w:pStyle w:val="BodyText"/>
        <w:rPr>
          <w:b/>
        </w:rPr>
      </w:pPr>
    </w:p>
    <w:p w14:paraId="410A2FB2" w14:textId="77777777" w:rsidR="00D43D32" w:rsidRDefault="00000000">
      <w:pPr>
        <w:pStyle w:val="BodyText"/>
        <w:ind w:left="100" w:right="160"/>
      </w:pPr>
      <w:r>
        <w:t>The work of the department in its regulatory functions supports the significant contribution of Australia’s agricultural, fishery and forestry sectors to Australia’s economy. The department plays a critical role in contributing to Australia’s health and economic prosperity by developing and promoting sustainable agricultural production</w:t>
      </w:r>
      <w:r>
        <w:rPr>
          <w:spacing w:val="-2"/>
        </w:rPr>
        <w:t xml:space="preserve"> </w:t>
      </w:r>
      <w:r>
        <w:t>practices,</w:t>
      </w:r>
      <w:r>
        <w:rPr>
          <w:spacing w:val="-1"/>
        </w:rPr>
        <w:t xml:space="preserve"> </w:t>
      </w:r>
      <w:r>
        <w:t>certifying</w:t>
      </w:r>
      <w:r>
        <w:rPr>
          <w:spacing w:val="-1"/>
        </w:rPr>
        <w:t xml:space="preserve"> </w:t>
      </w:r>
      <w:r>
        <w:t>and</w:t>
      </w:r>
      <w:r>
        <w:rPr>
          <w:spacing w:val="-2"/>
        </w:rPr>
        <w:t xml:space="preserve"> </w:t>
      </w:r>
      <w:r>
        <w:t>assuring</w:t>
      </w:r>
      <w:r>
        <w:rPr>
          <w:spacing w:val="-2"/>
        </w:rPr>
        <w:t xml:space="preserve"> </w:t>
      </w:r>
      <w:r>
        <w:t>agricultural</w:t>
      </w:r>
      <w:r>
        <w:rPr>
          <w:spacing w:val="-1"/>
        </w:rPr>
        <w:t xml:space="preserve"> </w:t>
      </w:r>
      <w:r>
        <w:t>exports</w:t>
      </w:r>
      <w:r>
        <w:rPr>
          <w:spacing w:val="-2"/>
        </w:rPr>
        <w:t xml:space="preserve"> </w:t>
      </w:r>
      <w:r>
        <w:t>to</w:t>
      </w:r>
      <w:r>
        <w:rPr>
          <w:spacing w:val="-2"/>
        </w:rPr>
        <w:t xml:space="preserve"> </w:t>
      </w:r>
      <w:r>
        <w:t>ensure</w:t>
      </w:r>
      <w:r>
        <w:rPr>
          <w:spacing w:val="-2"/>
        </w:rPr>
        <w:t xml:space="preserve"> </w:t>
      </w:r>
      <w:r>
        <w:t>trade</w:t>
      </w:r>
      <w:r>
        <w:rPr>
          <w:spacing w:val="-1"/>
        </w:rPr>
        <w:t xml:space="preserve"> </w:t>
      </w:r>
      <w:r>
        <w:t>and market</w:t>
      </w:r>
      <w:r>
        <w:rPr>
          <w:spacing w:val="-4"/>
        </w:rPr>
        <w:t xml:space="preserve"> </w:t>
      </w:r>
      <w:r>
        <w:t>access,</w:t>
      </w:r>
      <w:r>
        <w:rPr>
          <w:spacing w:val="-5"/>
        </w:rPr>
        <w:t xml:space="preserve"> </w:t>
      </w:r>
      <w:proofErr w:type="spellStart"/>
      <w:r>
        <w:t>maximising</w:t>
      </w:r>
      <w:proofErr w:type="spellEnd"/>
      <w:r>
        <w:rPr>
          <w:spacing w:val="-5"/>
        </w:rPr>
        <w:t xml:space="preserve"> </w:t>
      </w:r>
      <w:r>
        <w:t>economic</w:t>
      </w:r>
      <w:r>
        <w:rPr>
          <w:spacing w:val="-5"/>
        </w:rPr>
        <w:t xml:space="preserve"> </w:t>
      </w:r>
      <w:r>
        <w:t>opportunities</w:t>
      </w:r>
      <w:r>
        <w:rPr>
          <w:spacing w:val="-4"/>
        </w:rPr>
        <w:t xml:space="preserve"> </w:t>
      </w:r>
      <w:r>
        <w:t>for</w:t>
      </w:r>
      <w:r>
        <w:rPr>
          <w:spacing w:val="-4"/>
        </w:rPr>
        <w:t xml:space="preserve"> </w:t>
      </w:r>
      <w:r>
        <w:t>our</w:t>
      </w:r>
      <w:r>
        <w:rPr>
          <w:spacing w:val="-4"/>
        </w:rPr>
        <w:t xml:space="preserve"> </w:t>
      </w:r>
      <w:r>
        <w:t>First</w:t>
      </w:r>
      <w:r>
        <w:rPr>
          <w:spacing w:val="-4"/>
        </w:rPr>
        <w:t xml:space="preserve"> </w:t>
      </w:r>
      <w:r>
        <w:t>Nations</w:t>
      </w:r>
      <w:r>
        <w:rPr>
          <w:spacing w:val="-4"/>
        </w:rPr>
        <w:t xml:space="preserve"> </w:t>
      </w:r>
      <w:r>
        <w:t>peoples,</w:t>
      </w:r>
      <w:r>
        <w:rPr>
          <w:spacing w:val="-5"/>
        </w:rPr>
        <w:t xml:space="preserve"> </w:t>
      </w:r>
      <w:r>
        <w:t>and keeping Australians safe through effective biosecurity.</w:t>
      </w:r>
    </w:p>
    <w:p w14:paraId="3ED49682" w14:textId="77777777" w:rsidR="00D43D32" w:rsidRDefault="00D43D32">
      <w:pPr>
        <w:pStyle w:val="BodyText"/>
      </w:pPr>
    </w:p>
    <w:p w14:paraId="7C9EC0B4" w14:textId="77777777" w:rsidR="00D43D32" w:rsidRDefault="00000000">
      <w:pPr>
        <w:pStyle w:val="BodyText"/>
        <w:ind w:left="100"/>
      </w:pPr>
      <w:r>
        <w:t>The</w:t>
      </w:r>
      <w:r>
        <w:rPr>
          <w:spacing w:val="-3"/>
        </w:rPr>
        <w:t xml:space="preserve"> </w:t>
      </w:r>
      <w:r>
        <w:t>department</w:t>
      </w:r>
      <w:r>
        <w:rPr>
          <w:spacing w:val="-3"/>
        </w:rPr>
        <w:t xml:space="preserve"> </w:t>
      </w:r>
      <w:r>
        <w:t>is</w:t>
      </w:r>
      <w:r>
        <w:rPr>
          <w:spacing w:val="-3"/>
        </w:rPr>
        <w:t xml:space="preserve"> </w:t>
      </w:r>
      <w:r>
        <w:t>expected</w:t>
      </w:r>
      <w:r>
        <w:rPr>
          <w:spacing w:val="-4"/>
        </w:rPr>
        <w:t xml:space="preserve"> </w:t>
      </w:r>
      <w:r>
        <w:t>to</w:t>
      </w:r>
      <w:r>
        <w:rPr>
          <w:spacing w:val="-4"/>
        </w:rPr>
        <w:t xml:space="preserve"> </w:t>
      </w:r>
      <w:r>
        <w:t>undertake</w:t>
      </w:r>
      <w:r>
        <w:rPr>
          <w:spacing w:val="-3"/>
        </w:rPr>
        <w:t xml:space="preserve"> </w:t>
      </w:r>
      <w:r>
        <w:t>the</w:t>
      </w:r>
      <w:r>
        <w:rPr>
          <w:spacing w:val="-3"/>
        </w:rPr>
        <w:t xml:space="preserve"> </w:t>
      </w:r>
      <w:r>
        <w:t>following</w:t>
      </w:r>
      <w:r>
        <w:rPr>
          <w:spacing w:val="-4"/>
        </w:rPr>
        <w:t xml:space="preserve"> </w:t>
      </w:r>
      <w:r>
        <w:t>regulatory</w:t>
      </w:r>
      <w:r>
        <w:rPr>
          <w:spacing w:val="-3"/>
        </w:rPr>
        <w:t xml:space="preserve"> </w:t>
      </w:r>
      <w:r>
        <w:t>functions</w:t>
      </w:r>
      <w:r>
        <w:rPr>
          <w:spacing w:val="-3"/>
        </w:rPr>
        <w:t xml:space="preserve"> </w:t>
      </w:r>
      <w:r>
        <w:t>in</w:t>
      </w:r>
      <w:r>
        <w:rPr>
          <w:spacing w:val="-4"/>
        </w:rPr>
        <w:t xml:space="preserve"> </w:t>
      </w:r>
      <w:r>
        <w:t>the public interest while continuing to safeguard and grow sustainable agriculture, fisheries and forestry for all Australians:</w:t>
      </w:r>
    </w:p>
    <w:p w14:paraId="7153C488" w14:textId="77777777" w:rsidR="00D43D32" w:rsidRDefault="00D43D32">
      <w:pPr>
        <w:pStyle w:val="BodyText"/>
        <w:spacing w:before="7"/>
      </w:pPr>
    </w:p>
    <w:p w14:paraId="35A77B16" w14:textId="77777777" w:rsidR="00D43D32" w:rsidRDefault="00000000">
      <w:pPr>
        <w:pStyle w:val="ListParagraph"/>
        <w:numPr>
          <w:ilvl w:val="0"/>
          <w:numId w:val="1"/>
        </w:numPr>
        <w:tabs>
          <w:tab w:val="left" w:pos="820"/>
        </w:tabs>
        <w:spacing w:before="1" w:line="232" w:lineRule="auto"/>
        <w:rPr>
          <w:sz w:val="24"/>
        </w:rPr>
      </w:pPr>
      <w:r>
        <w:rPr>
          <w:sz w:val="24"/>
        </w:rPr>
        <w:t>assessing</w:t>
      </w:r>
      <w:r>
        <w:rPr>
          <w:spacing w:val="-4"/>
          <w:sz w:val="24"/>
        </w:rPr>
        <w:t xml:space="preserve"> </w:t>
      </w:r>
      <w:r>
        <w:rPr>
          <w:sz w:val="24"/>
        </w:rPr>
        <w:t>and</w:t>
      </w:r>
      <w:r>
        <w:rPr>
          <w:spacing w:val="-3"/>
          <w:sz w:val="24"/>
        </w:rPr>
        <w:t xml:space="preserve"> </w:t>
      </w:r>
      <w:r>
        <w:rPr>
          <w:sz w:val="24"/>
        </w:rPr>
        <w:t>managing</w:t>
      </w:r>
      <w:r>
        <w:rPr>
          <w:spacing w:val="-4"/>
          <w:sz w:val="24"/>
        </w:rPr>
        <w:t xml:space="preserve"> </w:t>
      </w:r>
      <w:r>
        <w:rPr>
          <w:sz w:val="24"/>
        </w:rPr>
        <w:t>biosecurity</w:t>
      </w:r>
      <w:r>
        <w:rPr>
          <w:spacing w:val="-3"/>
          <w:sz w:val="24"/>
        </w:rPr>
        <w:t xml:space="preserve"> </w:t>
      </w:r>
      <w:r>
        <w:rPr>
          <w:sz w:val="24"/>
        </w:rPr>
        <w:t>risks</w:t>
      </w:r>
      <w:r>
        <w:rPr>
          <w:spacing w:val="-3"/>
          <w:sz w:val="24"/>
        </w:rPr>
        <w:t xml:space="preserve"> </w:t>
      </w:r>
      <w:r>
        <w:rPr>
          <w:sz w:val="24"/>
        </w:rPr>
        <w:t>and</w:t>
      </w:r>
      <w:r>
        <w:rPr>
          <w:spacing w:val="-4"/>
          <w:sz w:val="24"/>
        </w:rPr>
        <w:t xml:space="preserve"> </w:t>
      </w:r>
      <w:r>
        <w:rPr>
          <w:sz w:val="24"/>
        </w:rPr>
        <w:t>risks</w:t>
      </w:r>
      <w:r>
        <w:rPr>
          <w:spacing w:val="-4"/>
          <w:sz w:val="24"/>
        </w:rPr>
        <w:t xml:space="preserve"> </w:t>
      </w:r>
      <w:r>
        <w:rPr>
          <w:sz w:val="24"/>
        </w:rPr>
        <w:t>relating</w:t>
      </w:r>
      <w:r>
        <w:rPr>
          <w:spacing w:val="-3"/>
          <w:sz w:val="24"/>
        </w:rPr>
        <w:t xml:space="preserve"> </w:t>
      </w:r>
      <w:r>
        <w:rPr>
          <w:sz w:val="24"/>
        </w:rPr>
        <w:t>to</w:t>
      </w:r>
      <w:r>
        <w:rPr>
          <w:spacing w:val="-4"/>
          <w:sz w:val="24"/>
        </w:rPr>
        <w:t xml:space="preserve"> </w:t>
      </w:r>
      <w:r>
        <w:rPr>
          <w:sz w:val="24"/>
        </w:rPr>
        <w:t>ballast</w:t>
      </w:r>
      <w:r>
        <w:rPr>
          <w:spacing w:val="-3"/>
          <w:sz w:val="24"/>
        </w:rPr>
        <w:t xml:space="preserve"> </w:t>
      </w:r>
      <w:r>
        <w:rPr>
          <w:sz w:val="24"/>
        </w:rPr>
        <w:t>water</w:t>
      </w:r>
      <w:r>
        <w:rPr>
          <w:spacing w:val="-3"/>
          <w:sz w:val="24"/>
        </w:rPr>
        <w:t xml:space="preserve"> </w:t>
      </w:r>
      <w:r>
        <w:rPr>
          <w:sz w:val="24"/>
        </w:rPr>
        <w:t xml:space="preserve">as the Director of Biosecurity pursuant to the </w:t>
      </w:r>
      <w:r>
        <w:rPr>
          <w:i/>
          <w:sz w:val="25"/>
        </w:rPr>
        <w:t xml:space="preserve">Biosecurity Act 2015 </w:t>
      </w:r>
      <w:r>
        <w:rPr>
          <w:sz w:val="24"/>
        </w:rPr>
        <w:t>and associated charging legislation</w:t>
      </w:r>
    </w:p>
    <w:p w14:paraId="7529C132" w14:textId="77777777" w:rsidR="00D43D32" w:rsidRDefault="00000000">
      <w:pPr>
        <w:pStyle w:val="BodyText"/>
        <w:spacing w:before="7"/>
        <w:rPr>
          <w:sz w:val="28"/>
        </w:rPr>
      </w:pPr>
      <w:r>
        <w:rPr>
          <w:noProof/>
        </w:rPr>
        <mc:AlternateContent>
          <mc:Choice Requires="wps">
            <w:drawing>
              <wp:anchor distT="0" distB="0" distL="0" distR="0" simplePos="0" relativeHeight="487588864" behindDoc="1" locked="0" layoutInCell="1" allowOverlap="1" wp14:anchorId="3DA4D459" wp14:editId="7773246F">
                <wp:simplePos x="0" y="0"/>
                <wp:positionH relativeFrom="page">
                  <wp:posOffset>914400</wp:posOffset>
                </wp:positionH>
                <wp:positionV relativeFrom="paragraph">
                  <wp:posOffset>234582</wp:posOffset>
                </wp:positionV>
                <wp:extent cx="18224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393BC3" id="Graphic 5" o:spid="_x0000_s1026" style="position:absolute;margin-left:1in;margin-top:18.45pt;width:14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" path="m,l1822450,e" filled="f" strokeweight=".72pt">
                <v:path arrowok="t"/>
                <w10:wrap type="topAndBottom" anchorx="page"/>
              </v:shape>
            </w:pict>
          </mc:Fallback>
        </mc:AlternateContent>
      </w:r>
    </w:p>
    <w:p w14:paraId="5DE5A2EF" w14:textId="77777777" w:rsidR="00D43D32" w:rsidRDefault="00000000">
      <w:pPr>
        <w:spacing w:before="105"/>
        <w:ind w:left="100" w:right="210"/>
        <w:rPr>
          <w:sz w:val="20"/>
        </w:rPr>
      </w:pPr>
      <w:r>
        <w:rPr>
          <w:position w:val="6"/>
          <w:sz w:val="13"/>
        </w:rPr>
        <w:t>2</w:t>
      </w:r>
      <w:r>
        <w:rPr>
          <w:spacing w:val="18"/>
          <w:position w:val="6"/>
          <w:sz w:val="13"/>
        </w:rPr>
        <w:t xml:space="preserve"> </w:t>
      </w:r>
      <w:r>
        <w:rPr>
          <w:sz w:val="20"/>
        </w:rPr>
        <w:t>Available</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Department</w:t>
      </w:r>
      <w:r>
        <w:rPr>
          <w:spacing w:val="-3"/>
          <w:sz w:val="20"/>
        </w:rPr>
        <w:t xml:space="preserve"> </w:t>
      </w:r>
      <w:r>
        <w:rPr>
          <w:sz w:val="20"/>
        </w:rPr>
        <w:t>of</w:t>
      </w:r>
      <w:r>
        <w:rPr>
          <w:spacing w:val="-3"/>
          <w:sz w:val="20"/>
        </w:rPr>
        <w:t xml:space="preserve"> </w:t>
      </w:r>
      <w:r>
        <w:rPr>
          <w:sz w:val="20"/>
        </w:rPr>
        <w:t>Finance’s</w:t>
      </w:r>
      <w:r>
        <w:rPr>
          <w:spacing w:val="-3"/>
          <w:sz w:val="20"/>
        </w:rPr>
        <w:t xml:space="preserve"> </w:t>
      </w:r>
      <w:hyperlink r:id="rId19">
        <w:r w:rsidR="00D43D32">
          <w:rPr>
            <w:color w:val="467886"/>
            <w:sz w:val="20"/>
            <w:u w:val="single" w:color="467886"/>
          </w:rPr>
          <w:t>website</w:t>
        </w:r>
      </w:hyperlink>
      <w:r>
        <w:rPr>
          <w:sz w:val="20"/>
        </w:rPr>
        <w:t>,</w:t>
      </w:r>
      <w:r>
        <w:rPr>
          <w:spacing w:val="-4"/>
          <w:sz w:val="20"/>
        </w:rPr>
        <w:t xml:space="preserve"> </w:t>
      </w:r>
      <w:r>
        <w:rPr>
          <w:sz w:val="20"/>
        </w:rPr>
        <w:t>Whole-of-government</w:t>
      </w:r>
      <w:r>
        <w:rPr>
          <w:spacing w:val="-3"/>
          <w:sz w:val="20"/>
        </w:rPr>
        <w:t xml:space="preserve"> </w:t>
      </w:r>
      <w:r>
        <w:rPr>
          <w:sz w:val="20"/>
        </w:rPr>
        <w:t>Regulatory</w:t>
      </w:r>
      <w:r>
        <w:rPr>
          <w:spacing w:val="-4"/>
          <w:sz w:val="20"/>
        </w:rPr>
        <w:t xml:space="preserve"> </w:t>
      </w:r>
      <w:r>
        <w:rPr>
          <w:sz w:val="20"/>
        </w:rPr>
        <w:t>Policy,</w:t>
      </w:r>
      <w:r>
        <w:rPr>
          <w:spacing w:val="-4"/>
          <w:sz w:val="20"/>
        </w:rPr>
        <w:t xml:space="preserve"> </w:t>
      </w:r>
      <w:r>
        <w:rPr>
          <w:sz w:val="20"/>
        </w:rPr>
        <w:t>Practice &amp; Performance Framework</w:t>
      </w:r>
    </w:p>
    <w:p w14:paraId="4DA889C2" w14:textId="77777777" w:rsidR="00D43D32" w:rsidRDefault="00D43D32">
      <w:pPr>
        <w:rPr>
          <w:sz w:val="20"/>
        </w:rPr>
        <w:sectPr w:rsidR="00D43D32">
          <w:pgSz w:w="11910" w:h="16840"/>
          <w:pgMar w:top="1740" w:right="1320" w:bottom="900" w:left="1340" w:header="0" w:footer="718" w:gutter="0"/>
          <w:cols w:space="720"/>
        </w:sectPr>
      </w:pPr>
    </w:p>
    <w:p w14:paraId="55B9B6A2" w14:textId="77777777" w:rsidR="00D43D32" w:rsidRDefault="00000000">
      <w:pPr>
        <w:pStyle w:val="ListParagraph"/>
        <w:numPr>
          <w:ilvl w:val="0"/>
          <w:numId w:val="1"/>
        </w:numPr>
        <w:tabs>
          <w:tab w:val="left" w:pos="820"/>
        </w:tabs>
        <w:spacing w:before="78" w:line="237" w:lineRule="auto"/>
        <w:ind w:right="756"/>
        <w:rPr>
          <w:sz w:val="24"/>
        </w:rPr>
      </w:pPr>
      <w:r>
        <w:rPr>
          <w:sz w:val="24"/>
        </w:rPr>
        <w:lastRenderedPageBreak/>
        <w:t>regulating</w:t>
      </w:r>
      <w:r>
        <w:rPr>
          <w:spacing w:val="-13"/>
          <w:sz w:val="24"/>
        </w:rPr>
        <w:t xml:space="preserve"> </w:t>
      </w:r>
      <w:r>
        <w:rPr>
          <w:sz w:val="24"/>
        </w:rPr>
        <w:t>goods</w:t>
      </w:r>
      <w:r>
        <w:rPr>
          <w:spacing w:val="-13"/>
          <w:sz w:val="24"/>
        </w:rPr>
        <w:t xml:space="preserve"> </w:t>
      </w:r>
      <w:r>
        <w:rPr>
          <w:sz w:val="24"/>
        </w:rPr>
        <w:t>for</w:t>
      </w:r>
      <w:r>
        <w:rPr>
          <w:spacing w:val="-12"/>
          <w:sz w:val="24"/>
        </w:rPr>
        <w:t xml:space="preserve"> </w:t>
      </w:r>
      <w:r>
        <w:rPr>
          <w:sz w:val="24"/>
        </w:rPr>
        <w:t>export</w:t>
      </w:r>
      <w:r>
        <w:rPr>
          <w:spacing w:val="-12"/>
          <w:sz w:val="24"/>
        </w:rPr>
        <w:t xml:space="preserve"> </w:t>
      </w:r>
      <w:r>
        <w:rPr>
          <w:sz w:val="24"/>
        </w:rPr>
        <w:t>pursuant</w:t>
      </w:r>
      <w:r>
        <w:rPr>
          <w:spacing w:val="-12"/>
          <w:sz w:val="24"/>
        </w:rPr>
        <w:t xml:space="preserve"> </w:t>
      </w:r>
      <w:r>
        <w:rPr>
          <w:sz w:val="24"/>
        </w:rPr>
        <w:t>to</w:t>
      </w:r>
      <w:r>
        <w:rPr>
          <w:spacing w:val="-13"/>
          <w:sz w:val="24"/>
        </w:rPr>
        <w:t xml:space="preserve"> </w:t>
      </w:r>
      <w:r>
        <w:rPr>
          <w:sz w:val="24"/>
        </w:rPr>
        <w:t>the</w:t>
      </w:r>
      <w:r>
        <w:rPr>
          <w:spacing w:val="-12"/>
          <w:sz w:val="24"/>
        </w:rPr>
        <w:t xml:space="preserve"> </w:t>
      </w:r>
      <w:r>
        <w:rPr>
          <w:i/>
          <w:sz w:val="25"/>
        </w:rPr>
        <w:t>Export</w:t>
      </w:r>
      <w:r>
        <w:rPr>
          <w:i/>
          <w:spacing w:val="-16"/>
          <w:sz w:val="25"/>
        </w:rPr>
        <w:t xml:space="preserve"> </w:t>
      </w:r>
      <w:r>
        <w:rPr>
          <w:i/>
          <w:sz w:val="25"/>
        </w:rPr>
        <w:t>Control</w:t>
      </w:r>
      <w:r>
        <w:rPr>
          <w:i/>
          <w:spacing w:val="-16"/>
          <w:sz w:val="25"/>
        </w:rPr>
        <w:t xml:space="preserve"> </w:t>
      </w:r>
      <w:r>
        <w:rPr>
          <w:i/>
          <w:sz w:val="25"/>
        </w:rPr>
        <w:t>Act</w:t>
      </w:r>
      <w:r>
        <w:rPr>
          <w:i/>
          <w:spacing w:val="-16"/>
          <w:sz w:val="25"/>
        </w:rPr>
        <w:t xml:space="preserve"> </w:t>
      </w:r>
      <w:r>
        <w:rPr>
          <w:i/>
          <w:sz w:val="25"/>
        </w:rPr>
        <w:t>2020</w:t>
      </w:r>
      <w:r>
        <w:rPr>
          <w:i/>
          <w:spacing w:val="-15"/>
          <w:sz w:val="25"/>
        </w:rPr>
        <w:t xml:space="preserve"> </w:t>
      </w:r>
      <w:r>
        <w:rPr>
          <w:sz w:val="24"/>
        </w:rPr>
        <w:t>and associated charging legislation</w:t>
      </w:r>
    </w:p>
    <w:p w14:paraId="50A058EA" w14:textId="77777777" w:rsidR="00D43D32" w:rsidRDefault="00000000">
      <w:pPr>
        <w:pStyle w:val="ListParagraph"/>
        <w:numPr>
          <w:ilvl w:val="0"/>
          <w:numId w:val="1"/>
        </w:numPr>
        <w:tabs>
          <w:tab w:val="left" w:pos="820"/>
        </w:tabs>
        <w:spacing w:before="10" w:line="230" w:lineRule="auto"/>
        <w:ind w:right="200"/>
        <w:rPr>
          <w:sz w:val="24"/>
        </w:rPr>
      </w:pPr>
      <w:r>
        <w:rPr>
          <w:sz w:val="24"/>
        </w:rPr>
        <w:t>prohibiting the importation of illegally logged timber and the processing of illegally</w:t>
      </w:r>
      <w:r>
        <w:rPr>
          <w:spacing w:val="-10"/>
          <w:sz w:val="24"/>
        </w:rPr>
        <w:t xml:space="preserve"> </w:t>
      </w:r>
      <w:r>
        <w:rPr>
          <w:sz w:val="24"/>
        </w:rPr>
        <w:t>logged</w:t>
      </w:r>
      <w:r>
        <w:rPr>
          <w:spacing w:val="-9"/>
          <w:sz w:val="24"/>
        </w:rPr>
        <w:t xml:space="preserve"> </w:t>
      </w:r>
      <w:r>
        <w:rPr>
          <w:sz w:val="24"/>
        </w:rPr>
        <w:t>domestic</w:t>
      </w:r>
      <w:r>
        <w:rPr>
          <w:spacing w:val="-9"/>
          <w:sz w:val="24"/>
        </w:rPr>
        <w:t xml:space="preserve"> </w:t>
      </w:r>
      <w:r>
        <w:rPr>
          <w:sz w:val="24"/>
        </w:rPr>
        <w:t>raw</w:t>
      </w:r>
      <w:r>
        <w:rPr>
          <w:spacing w:val="-9"/>
          <w:sz w:val="24"/>
        </w:rPr>
        <w:t xml:space="preserve"> </w:t>
      </w:r>
      <w:r>
        <w:rPr>
          <w:sz w:val="24"/>
        </w:rPr>
        <w:t>logs</w:t>
      </w:r>
      <w:r>
        <w:rPr>
          <w:spacing w:val="-9"/>
          <w:sz w:val="24"/>
        </w:rPr>
        <w:t xml:space="preserve"> </w:t>
      </w:r>
      <w:r>
        <w:rPr>
          <w:sz w:val="24"/>
        </w:rPr>
        <w:t>as</w:t>
      </w:r>
      <w:r>
        <w:rPr>
          <w:spacing w:val="-10"/>
          <w:sz w:val="24"/>
        </w:rPr>
        <w:t xml:space="preserve"> </w:t>
      </w:r>
      <w:r>
        <w:rPr>
          <w:sz w:val="24"/>
        </w:rPr>
        <w:t>regulator</w:t>
      </w:r>
      <w:r>
        <w:rPr>
          <w:spacing w:val="-9"/>
          <w:sz w:val="24"/>
        </w:rPr>
        <w:t xml:space="preserve"> </w:t>
      </w:r>
      <w:r>
        <w:rPr>
          <w:sz w:val="24"/>
        </w:rPr>
        <w:t>pursuant</w:t>
      </w:r>
      <w:r>
        <w:rPr>
          <w:spacing w:val="-9"/>
          <w:sz w:val="24"/>
        </w:rPr>
        <w:t xml:space="preserve"> </w:t>
      </w:r>
      <w:r>
        <w:rPr>
          <w:sz w:val="24"/>
        </w:rPr>
        <w:t>to</w:t>
      </w:r>
      <w:r>
        <w:rPr>
          <w:spacing w:val="-10"/>
          <w:sz w:val="24"/>
        </w:rPr>
        <w:t xml:space="preserve"> </w:t>
      </w:r>
      <w:r>
        <w:rPr>
          <w:sz w:val="24"/>
        </w:rPr>
        <w:t>the</w:t>
      </w:r>
      <w:r>
        <w:rPr>
          <w:spacing w:val="-9"/>
          <w:sz w:val="24"/>
        </w:rPr>
        <w:t xml:space="preserve"> </w:t>
      </w:r>
      <w:r>
        <w:rPr>
          <w:i/>
          <w:sz w:val="25"/>
        </w:rPr>
        <w:t>Illegal</w:t>
      </w:r>
      <w:r>
        <w:rPr>
          <w:i/>
          <w:spacing w:val="-13"/>
          <w:sz w:val="25"/>
        </w:rPr>
        <w:t xml:space="preserve"> </w:t>
      </w:r>
      <w:r>
        <w:rPr>
          <w:i/>
          <w:sz w:val="25"/>
        </w:rPr>
        <w:t xml:space="preserve">Logging Prohibition Act 2012 </w:t>
      </w:r>
      <w:r>
        <w:rPr>
          <w:sz w:val="24"/>
        </w:rPr>
        <w:t>and associated Rules</w:t>
      </w:r>
    </w:p>
    <w:p w14:paraId="327FF0B6" w14:textId="77777777" w:rsidR="00D43D32" w:rsidRDefault="00000000">
      <w:pPr>
        <w:pStyle w:val="ListParagraph"/>
        <w:numPr>
          <w:ilvl w:val="0"/>
          <w:numId w:val="1"/>
        </w:numPr>
        <w:tabs>
          <w:tab w:val="left" w:pos="820"/>
        </w:tabs>
        <w:spacing w:before="9" w:line="230" w:lineRule="auto"/>
        <w:ind w:right="198"/>
        <w:rPr>
          <w:sz w:val="24"/>
        </w:rPr>
      </w:pPr>
      <w:r>
        <w:rPr>
          <w:sz w:val="24"/>
        </w:rPr>
        <w:t>ensuring</w:t>
      </w:r>
      <w:r>
        <w:rPr>
          <w:spacing w:val="-4"/>
          <w:sz w:val="24"/>
        </w:rPr>
        <w:t xml:space="preserve"> </w:t>
      </w:r>
      <w:r>
        <w:rPr>
          <w:sz w:val="24"/>
        </w:rPr>
        <w:t>food</w:t>
      </w:r>
      <w:r>
        <w:rPr>
          <w:spacing w:val="-5"/>
          <w:sz w:val="24"/>
        </w:rPr>
        <w:t xml:space="preserve"> </w:t>
      </w:r>
      <w:r>
        <w:rPr>
          <w:sz w:val="24"/>
        </w:rPr>
        <w:t>imported</w:t>
      </w:r>
      <w:r>
        <w:rPr>
          <w:spacing w:val="-4"/>
          <w:sz w:val="24"/>
        </w:rPr>
        <w:t xml:space="preserve"> </w:t>
      </w:r>
      <w:r>
        <w:rPr>
          <w:sz w:val="24"/>
        </w:rPr>
        <w:t>into</w:t>
      </w:r>
      <w:r>
        <w:rPr>
          <w:spacing w:val="-4"/>
          <w:sz w:val="24"/>
        </w:rPr>
        <w:t xml:space="preserve"> </w:t>
      </w:r>
      <w:r>
        <w:rPr>
          <w:sz w:val="24"/>
        </w:rPr>
        <w:t>Australia</w:t>
      </w:r>
      <w:r>
        <w:rPr>
          <w:spacing w:val="-5"/>
          <w:sz w:val="24"/>
        </w:rPr>
        <w:t xml:space="preserve"> </w:t>
      </w:r>
      <w:r>
        <w:rPr>
          <w:sz w:val="24"/>
        </w:rPr>
        <w:t>complies</w:t>
      </w:r>
      <w:r>
        <w:rPr>
          <w:spacing w:val="-5"/>
          <w:sz w:val="24"/>
        </w:rPr>
        <w:t xml:space="preserve"> </w:t>
      </w:r>
      <w:r>
        <w:rPr>
          <w:sz w:val="24"/>
        </w:rPr>
        <w:t>with</w:t>
      </w:r>
      <w:r>
        <w:rPr>
          <w:spacing w:val="-5"/>
          <w:sz w:val="24"/>
        </w:rPr>
        <w:t xml:space="preserve"> </w:t>
      </w:r>
      <w:r>
        <w:rPr>
          <w:sz w:val="24"/>
        </w:rPr>
        <w:t>Australian</w:t>
      </w:r>
      <w:r>
        <w:rPr>
          <w:spacing w:val="-5"/>
          <w:sz w:val="24"/>
        </w:rPr>
        <w:t xml:space="preserve"> </w:t>
      </w:r>
      <w:r>
        <w:rPr>
          <w:sz w:val="24"/>
        </w:rPr>
        <w:t>food</w:t>
      </w:r>
      <w:r>
        <w:rPr>
          <w:spacing w:val="-4"/>
          <w:sz w:val="24"/>
        </w:rPr>
        <w:t xml:space="preserve"> </w:t>
      </w:r>
      <w:r>
        <w:rPr>
          <w:sz w:val="24"/>
        </w:rPr>
        <w:t xml:space="preserve">standards and public health and safety requirements pursuant to the </w:t>
      </w:r>
      <w:r>
        <w:rPr>
          <w:i/>
          <w:sz w:val="25"/>
        </w:rPr>
        <w:t xml:space="preserve">Imported Food Control Act 1992 </w:t>
      </w:r>
      <w:r>
        <w:rPr>
          <w:sz w:val="24"/>
        </w:rPr>
        <w:t>and associated charging legislation</w:t>
      </w:r>
    </w:p>
    <w:p w14:paraId="71423893" w14:textId="77777777" w:rsidR="00D43D32" w:rsidRDefault="00000000">
      <w:pPr>
        <w:pStyle w:val="ListParagraph"/>
        <w:numPr>
          <w:ilvl w:val="0"/>
          <w:numId w:val="1"/>
        </w:numPr>
        <w:tabs>
          <w:tab w:val="left" w:pos="820"/>
        </w:tabs>
        <w:spacing w:before="6" w:line="232" w:lineRule="auto"/>
        <w:ind w:right="187"/>
        <w:rPr>
          <w:sz w:val="24"/>
        </w:rPr>
      </w:pPr>
      <w:r>
        <w:rPr>
          <w:sz w:val="24"/>
        </w:rPr>
        <w:t xml:space="preserve">administering primary industry levy and charges collection and disbursement </w:t>
      </w:r>
      <w:r>
        <w:rPr>
          <w:spacing w:val="-2"/>
          <w:sz w:val="24"/>
        </w:rPr>
        <w:t>pursuant</w:t>
      </w:r>
      <w:r>
        <w:rPr>
          <w:spacing w:val="-12"/>
          <w:sz w:val="24"/>
        </w:rPr>
        <w:t xml:space="preserve"> </w:t>
      </w:r>
      <w:r>
        <w:rPr>
          <w:spacing w:val="-2"/>
          <w:sz w:val="24"/>
        </w:rPr>
        <w:t>to</w:t>
      </w:r>
      <w:r>
        <w:rPr>
          <w:spacing w:val="-13"/>
          <w:sz w:val="24"/>
        </w:rPr>
        <w:t xml:space="preserve"> </w:t>
      </w:r>
      <w:r>
        <w:rPr>
          <w:spacing w:val="-2"/>
          <w:sz w:val="24"/>
        </w:rPr>
        <w:t>the</w:t>
      </w:r>
      <w:r>
        <w:rPr>
          <w:spacing w:val="-13"/>
          <w:sz w:val="24"/>
        </w:rPr>
        <w:t xml:space="preserve"> </w:t>
      </w:r>
      <w:r>
        <w:rPr>
          <w:i/>
          <w:spacing w:val="-2"/>
          <w:sz w:val="25"/>
        </w:rPr>
        <w:t>Primary</w:t>
      </w:r>
      <w:r>
        <w:rPr>
          <w:i/>
          <w:spacing w:val="-16"/>
          <w:sz w:val="25"/>
        </w:rPr>
        <w:t xml:space="preserve"> </w:t>
      </w:r>
      <w:r>
        <w:rPr>
          <w:i/>
          <w:spacing w:val="-2"/>
          <w:sz w:val="25"/>
        </w:rPr>
        <w:t>Industries</w:t>
      </w:r>
      <w:r>
        <w:rPr>
          <w:i/>
          <w:spacing w:val="-16"/>
          <w:sz w:val="25"/>
        </w:rPr>
        <w:t xml:space="preserve"> </w:t>
      </w:r>
      <w:r>
        <w:rPr>
          <w:i/>
          <w:spacing w:val="-2"/>
          <w:sz w:val="25"/>
        </w:rPr>
        <w:t>Levies</w:t>
      </w:r>
      <w:r>
        <w:rPr>
          <w:i/>
          <w:spacing w:val="-16"/>
          <w:sz w:val="25"/>
        </w:rPr>
        <w:t xml:space="preserve"> </w:t>
      </w:r>
      <w:r>
        <w:rPr>
          <w:i/>
          <w:spacing w:val="-2"/>
          <w:sz w:val="25"/>
        </w:rPr>
        <w:t>and</w:t>
      </w:r>
      <w:r>
        <w:rPr>
          <w:i/>
          <w:spacing w:val="-16"/>
          <w:sz w:val="25"/>
        </w:rPr>
        <w:t xml:space="preserve"> </w:t>
      </w:r>
      <w:r>
        <w:rPr>
          <w:i/>
          <w:spacing w:val="-2"/>
          <w:sz w:val="25"/>
        </w:rPr>
        <w:t>Charge</w:t>
      </w:r>
      <w:r>
        <w:rPr>
          <w:i/>
          <w:spacing w:val="-16"/>
          <w:sz w:val="25"/>
        </w:rPr>
        <w:t xml:space="preserve"> </w:t>
      </w:r>
      <w:r>
        <w:rPr>
          <w:i/>
          <w:spacing w:val="-2"/>
          <w:sz w:val="25"/>
        </w:rPr>
        <w:t>Collection</w:t>
      </w:r>
      <w:r>
        <w:rPr>
          <w:i/>
          <w:spacing w:val="-15"/>
          <w:sz w:val="25"/>
        </w:rPr>
        <w:t xml:space="preserve"> </w:t>
      </w:r>
      <w:r>
        <w:rPr>
          <w:i/>
          <w:spacing w:val="-2"/>
          <w:sz w:val="25"/>
        </w:rPr>
        <w:t>Act</w:t>
      </w:r>
      <w:r>
        <w:rPr>
          <w:i/>
          <w:spacing w:val="-16"/>
          <w:sz w:val="25"/>
        </w:rPr>
        <w:t xml:space="preserve"> </w:t>
      </w:r>
      <w:r>
        <w:rPr>
          <w:i/>
          <w:spacing w:val="-2"/>
          <w:sz w:val="25"/>
        </w:rPr>
        <w:t>2024</w:t>
      </w:r>
      <w:r>
        <w:rPr>
          <w:i/>
          <w:spacing w:val="-15"/>
          <w:sz w:val="25"/>
        </w:rPr>
        <w:t xml:space="preserve"> </w:t>
      </w:r>
      <w:r>
        <w:rPr>
          <w:spacing w:val="-2"/>
          <w:sz w:val="24"/>
        </w:rPr>
        <w:t xml:space="preserve">and </w:t>
      </w:r>
      <w:r>
        <w:rPr>
          <w:sz w:val="24"/>
        </w:rPr>
        <w:t>the</w:t>
      </w:r>
      <w:r>
        <w:rPr>
          <w:spacing w:val="-14"/>
          <w:sz w:val="24"/>
        </w:rPr>
        <w:t xml:space="preserve"> </w:t>
      </w:r>
      <w:r>
        <w:rPr>
          <w:i/>
          <w:sz w:val="25"/>
        </w:rPr>
        <w:t>Primary</w:t>
      </w:r>
      <w:r>
        <w:rPr>
          <w:i/>
          <w:spacing w:val="-18"/>
          <w:sz w:val="25"/>
        </w:rPr>
        <w:t xml:space="preserve"> </w:t>
      </w:r>
      <w:r>
        <w:rPr>
          <w:i/>
          <w:sz w:val="25"/>
        </w:rPr>
        <w:t>Industry</w:t>
      </w:r>
      <w:r>
        <w:rPr>
          <w:i/>
          <w:spacing w:val="-18"/>
          <w:sz w:val="25"/>
        </w:rPr>
        <w:t xml:space="preserve"> </w:t>
      </w:r>
      <w:r>
        <w:rPr>
          <w:i/>
          <w:sz w:val="25"/>
        </w:rPr>
        <w:t>Levies</w:t>
      </w:r>
      <w:r>
        <w:rPr>
          <w:i/>
          <w:spacing w:val="-18"/>
          <w:sz w:val="25"/>
        </w:rPr>
        <w:t xml:space="preserve"> </w:t>
      </w:r>
      <w:r>
        <w:rPr>
          <w:i/>
          <w:sz w:val="25"/>
        </w:rPr>
        <w:t>and</w:t>
      </w:r>
      <w:r>
        <w:rPr>
          <w:i/>
          <w:spacing w:val="-18"/>
          <w:sz w:val="25"/>
        </w:rPr>
        <w:t xml:space="preserve"> </w:t>
      </w:r>
      <w:r>
        <w:rPr>
          <w:i/>
          <w:sz w:val="25"/>
        </w:rPr>
        <w:t>Charges</w:t>
      </w:r>
      <w:r>
        <w:rPr>
          <w:i/>
          <w:spacing w:val="-18"/>
          <w:sz w:val="25"/>
        </w:rPr>
        <w:t xml:space="preserve"> </w:t>
      </w:r>
      <w:r>
        <w:rPr>
          <w:i/>
          <w:sz w:val="25"/>
        </w:rPr>
        <w:t>Disbursement</w:t>
      </w:r>
      <w:r>
        <w:rPr>
          <w:i/>
          <w:spacing w:val="-18"/>
          <w:sz w:val="25"/>
        </w:rPr>
        <w:t xml:space="preserve"> </w:t>
      </w:r>
      <w:r>
        <w:rPr>
          <w:i/>
          <w:sz w:val="25"/>
        </w:rPr>
        <w:t>Act</w:t>
      </w:r>
      <w:r>
        <w:rPr>
          <w:i/>
          <w:spacing w:val="-18"/>
          <w:sz w:val="25"/>
        </w:rPr>
        <w:t xml:space="preserve"> </w:t>
      </w:r>
      <w:r>
        <w:rPr>
          <w:i/>
          <w:sz w:val="25"/>
        </w:rPr>
        <w:t>2024</w:t>
      </w:r>
      <w:r>
        <w:rPr>
          <w:i/>
          <w:spacing w:val="-16"/>
          <w:sz w:val="25"/>
        </w:rPr>
        <w:t xml:space="preserve"> </w:t>
      </w:r>
      <w:r>
        <w:rPr>
          <w:sz w:val="24"/>
        </w:rPr>
        <w:t>and associated imposition legislation.</w:t>
      </w:r>
    </w:p>
    <w:p w14:paraId="14816407" w14:textId="77777777" w:rsidR="00D43D32" w:rsidRDefault="00D43D32">
      <w:pPr>
        <w:pStyle w:val="BodyText"/>
        <w:spacing w:before="1"/>
      </w:pPr>
    </w:p>
    <w:p w14:paraId="42E72780" w14:textId="77777777" w:rsidR="00D43D32" w:rsidRDefault="00000000">
      <w:pPr>
        <w:pStyle w:val="BodyText"/>
        <w:ind w:left="100" w:right="210"/>
      </w:pPr>
      <w:r>
        <w:t>These</w:t>
      </w:r>
      <w:r>
        <w:rPr>
          <w:spacing w:val="-3"/>
        </w:rPr>
        <w:t xml:space="preserve"> </w:t>
      </w:r>
      <w:r>
        <w:t>regulatory</w:t>
      </w:r>
      <w:r>
        <w:rPr>
          <w:spacing w:val="-3"/>
        </w:rPr>
        <w:t xml:space="preserve"> </w:t>
      </w:r>
      <w:r>
        <w:t>functions</w:t>
      </w:r>
      <w:r>
        <w:rPr>
          <w:spacing w:val="-4"/>
        </w:rPr>
        <w:t xml:space="preserve"> </w:t>
      </w:r>
      <w:r>
        <w:t>must</w:t>
      </w:r>
      <w:r>
        <w:rPr>
          <w:spacing w:val="-3"/>
        </w:rPr>
        <w:t xml:space="preserve"> </w:t>
      </w:r>
      <w:r>
        <w:t>be</w:t>
      </w:r>
      <w:r>
        <w:rPr>
          <w:spacing w:val="-3"/>
        </w:rPr>
        <w:t xml:space="preserve"> </w:t>
      </w:r>
      <w:r>
        <w:t>delivered</w:t>
      </w:r>
      <w:r>
        <w:rPr>
          <w:spacing w:val="-4"/>
        </w:rPr>
        <w:t xml:space="preserve"> </w:t>
      </w:r>
      <w:r>
        <w:t>in</w:t>
      </w:r>
      <w:r>
        <w:rPr>
          <w:spacing w:val="-4"/>
        </w:rPr>
        <w:t xml:space="preserve"> </w:t>
      </w:r>
      <w:r>
        <w:t>a</w:t>
      </w:r>
      <w:r>
        <w:rPr>
          <w:spacing w:val="-4"/>
        </w:rPr>
        <w:t xml:space="preserve"> </w:t>
      </w:r>
      <w:r>
        <w:t>way</w:t>
      </w:r>
      <w:r>
        <w:rPr>
          <w:spacing w:val="-3"/>
        </w:rPr>
        <w:t xml:space="preserve"> </w:t>
      </w:r>
      <w:r>
        <w:t>that</w:t>
      </w:r>
      <w:r>
        <w:rPr>
          <w:spacing w:val="-3"/>
        </w:rPr>
        <w:t xml:space="preserve"> </w:t>
      </w:r>
      <w:r>
        <w:t>supports</w:t>
      </w:r>
      <w:r>
        <w:rPr>
          <w:spacing w:val="-3"/>
        </w:rPr>
        <w:t xml:space="preserve"> </w:t>
      </w:r>
      <w:r>
        <w:t xml:space="preserve">productivity, </w:t>
      </w:r>
      <w:proofErr w:type="spellStart"/>
      <w:r>
        <w:t>minimises</w:t>
      </w:r>
      <w:proofErr w:type="spellEnd"/>
      <w:r>
        <w:rPr>
          <w:spacing w:val="-1"/>
        </w:rPr>
        <w:t xml:space="preserve"> </w:t>
      </w:r>
      <w:r>
        <w:t>the regulatory</w:t>
      </w:r>
      <w:r>
        <w:rPr>
          <w:spacing w:val="-1"/>
        </w:rPr>
        <w:t xml:space="preserve"> </w:t>
      </w:r>
      <w:r>
        <w:t>burden,</w:t>
      </w:r>
      <w:r>
        <w:rPr>
          <w:spacing w:val="-1"/>
        </w:rPr>
        <w:t xml:space="preserve"> </w:t>
      </w:r>
      <w:r>
        <w:t>and</w:t>
      </w:r>
      <w:r>
        <w:rPr>
          <w:spacing w:val="-1"/>
        </w:rPr>
        <w:t xml:space="preserve"> </w:t>
      </w:r>
      <w:r>
        <w:t>maintains public trust.</w:t>
      </w:r>
      <w:r>
        <w:rPr>
          <w:spacing w:val="-1"/>
        </w:rPr>
        <w:t xml:space="preserve"> </w:t>
      </w:r>
      <w:r>
        <w:t>They should</w:t>
      </w:r>
      <w:r>
        <w:rPr>
          <w:spacing w:val="-1"/>
        </w:rPr>
        <w:t xml:space="preserve"> </w:t>
      </w:r>
      <w:r>
        <w:t>also</w:t>
      </w:r>
      <w:r>
        <w:rPr>
          <w:spacing w:val="-1"/>
        </w:rPr>
        <w:t xml:space="preserve"> </w:t>
      </w:r>
      <w:r>
        <w:t>be delivered by using mechanisms pre, at and post border, and by working collaboratively with government, industry and community stakeholders, including First Nations peoples and relevant international regulatory bodies.</w:t>
      </w:r>
    </w:p>
    <w:p w14:paraId="38E333DD" w14:textId="77777777" w:rsidR="00D43D32" w:rsidRDefault="00D43D32">
      <w:pPr>
        <w:pStyle w:val="BodyText"/>
      </w:pPr>
    </w:p>
    <w:p w14:paraId="7F49815E" w14:textId="77777777" w:rsidR="00D43D32" w:rsidRDefault="00000000">
      <w:pPr>
        <w:pStyle w:val="Heading1"/>
      </w:pPr>
      <w:r>
        <w:t>Regulatory</w:t>
      </w:r>
      <w:r>
        <w:rPr>
          <w:spacing w:val="-5"/>
        </w:rPr>
        <w:t xml:space="preserve"> </w:t>
      </w:r>
      <w:r>
        <w:t>reform</w:t>
      </w:r>
      <w:r>
        <w:rPr>
          <w:spacing w:val="-3"/>
        </w:rPr>
        <w:t xml:space="preserve"> </w:t>
      </w:r>
      <w:r>
        <w:t>and</w:t>
      </w:r>
      <w:r>
        <w:rPr>
          <w:spacing w:val="-4"/>
        </w:rPr>
        <w:t xml:space="preserve"> </w:t>
      </w:r>
      <w:r>
        <w:t>productivity</w:t>
      </w:r>
      <w:r>
        <w:rPr>
          <w:spacing w:val="-2"/>
        </w:rPr>
        <w:t xml:space="preserve"> agenda</w:t>
      </w:r>
    </w:p>
    <w:p w14:paraId="41F4FC6B" w14:textId="77777777" w:rsidR="00D43D32" w:rsidRDefault="00D43D32">
      <w:pPr>
        <w:pStyle w:val="BodyText"/>
        <w:rPr>
          <w:b/>
        </w:rPr>
      </w:pPr>
    </w:p>
    <w:p w14:paraId="6E8465B7" w14:textId="77777777" w:rsidR="00D43D32" w:rsidRDefault="00000000">
      <w:pPr>
        <w:pStyle w:val="BodyText"/>
        <w:ind w:left="100"/>
      </w:pPr>
      <w:r>
        <w:t>The government’s regulatory reform agenda is central to boosting Australia’s productivity</w:t>
      </w:r>
      <w:r>
        <w:rPr>
          <w:spacing w:val="-5"/>
        </w:rPr>
        <w:t xml:space="preserve"> </w:t>
      </w:r>
      <w:r>
        <w:t>by</w:t>
      </w:r>
      <w:r>
        <w:rPr>
          <w:spacing w:val="-4"/>
        </w:rPr>
        <w:t xml:space="preserve"> </w:t>
      </w:r>
      <w:r>
        <w:t>reducing</w:t>
      </w:r>
      <w:r>
        <w:rPr>
          <w:spacing w:val="-5"/>
        </w:rPr>
        <w:t xml:space="preserve"> </w:t>
      </w:r>
      <w:r>
        <w:t>unnecessary</w:t>
      </w:r>
      <w:r>
        <w:rPr>
          <w:spacing w:val="-4"/>
        </w:rPr>
        <w:t xml:space="preserve"> </w:t>
      </w:r>
      <w:r>
        <w:t>or</w:t>
      </w:r>
      <w:r>
        <w:rPr>
          <w:spacing w:val="-4"/>
        </w:rPr>
        <w:t xml:space="preserve"> </w:t>
      </w:r>
      <w:r>
        <w:t>duplicative</w:t>
      </w:r>
      <w:r>
        <w:rPr>
          <w:spacing w:val="-4"/>
        </w:rPr>
        <w:t xml:space="preserve"> </w:t>
      </w:r>
      <w:r>
        <w:t>regulatory</w:t>
      </w:r>
      <w:r>
        <w:rPr>
          <w:spacing w:val="-4"/>
        </w:rPr>
        <w:t xml:space="preserve"> </w:t>
      </w:r>
      <w:r>
        <w:t>costs</w:t>
      </w:r>
      <w:r>
        <w:rPr>
          <w:spacing w:val="-4"/>
        </w:rPr>
        <w:t xml:space="preserve"> </w:t>
      </w:r>
      <w:r>
        <w:t>by</w:t>
      </w:r>
      <w:r>
        <w:rPr>
          <w:spacing w:val="-5"/>
        </w:rPr>
        <w:t xml:space="preserve"> </w:t>
      </w:r>
      <w:r>
        <w:t>ensuring regulation is fit for purpose, proportionate and adaptive.</w:t>
      </w:r>
    </w:p>
    <w:p w14:paraId="683F1D4E" w14:textId="77777777" w:rsidR="00D43D32" w:rsidRDefault="00D43D32">
      <w:pPr>
        <w:pStyle w:val="BodyText"/>
      </w:pPr>
    </w:p>
    <w:p w14:paraId="5854350B" w14:textId="77777777" w:rsidR="00D43D32" w:rsidRDefault="00000000">
      <w:pPr>
        <w:pStyle w:val="BodyText"/>
        <w:ind w:left="100"/>
      </w:pPr>
      <w:r>
        <w:t>The</w:t>
      </w:r>
      <w:r>
        <w:rPr>
          <w:spacing w:val="-4"/>
        </w:rPr>
        <w:t xml:space="preserve"> </w:t>
      </w:r>
      <w:r>
        <w:t>department</w:t>
      </w:r>
      <w:r>
        <w:rPr>
          <w:spacing w:val="-4"/>
        </w:rPr>
        <w:t xml:space="preserve"> </w:t>
      </w:r>
      <w:r>
        <w:t>is</w:t>
      </w:r>
      <w:r>
        <w:rPr>
          <w:spacing w:val="-4"/>
        </w:rPr>
        <w:t xml:space="preserve"> </w:t>
      </w:r>
      <w:r>
        <w:t>expected</w:t>
      </w:r>
      <w:r>
        <w:rPr>
          <w:spacing w:val="-5"/>
        </w:rPr>
        <w:t xml:space="preserve"> </w:t>
      </w:r>
      <w:proofErr w:type="gramStart"/>
      <w:r>
        <w:t>to</w:t>
      </w:r>
      <w:r>
        <w:rPr>
          <w:spacing w:val="-5"/>
        </w:rPr>
        <w:t xml:space="preserve"> </w:t>
      </w:r>
      <w:r>
        <w:t>actively</w:t>
      </w:r>
      <w:proofErr w:type="gramEnd"/>
      <w:r>
        <w:rPr>
          <w:spacing w:val="-4"/>
        </w:rPr>
        <w:t xml:space="preserve"> </w:t>
      </w:r>
      <w:r>
        <w:t>contribute</w:t>
      </w:r>
      <w:r>
        <w:rPr>
          <w:spacing w:val="-4"/>
        </w:rPr>
        <w:t xml:space="preserve"> </w:t>
      </w:r>
      <w:r>
        <w:t>to</w:t>
      </w:r>
      <w:r>
        <w:rPr>
          <w:spacing w:val="-5"/>
        </w:rPr>
        <w:t xml:space="preserve"> </w:t>
      </w:r>
      <w:r>
        <w:t>the</w:t>
      </w:r>
      <w:r>
        <w:rPr>
          <w:spacing w:val="-4"/>
        </w:rPr>
        <w:t xml:space="preserve"> </w:t>
      </w:r>
      <w:r>
        <w:t>government’s</w:t>
      </w:r>
      <w:r>
        <w:rPr>
          <w:spacing w:val="-4"/>
        </w:rPr>
        <w:t xml:space="preserve"> </w:t>
      </w:r>
      <w:r>
        <w:t>regulatory reform and productivity agenda by:</w:t>
      </w:r>
    </w:p>
    <w:p w14:paraId="3183BC91" w14:textId="77777777" w:rsidR="00D43D32" w:rsidRDefault="00D43D32">
      <w:pPr>
        <w:pStyle w:val="BodyText"/>
        <w:spacing w:before="2"/>
      </w:pPr>
    </w:p>
    <w:p w14:paraId="25E5CACA" w14:textId="77777777" w:rsidR="00D43D32" w:rsidRDefault="00000000">
      <w:pPr>
        <w:pStyle w:val="ListParagraph"/>
        <w:numPr>
          <w:ilvl w:val="0"/>
          <w:numId w:val="1"/>
        </w:numPr>
        <w:tabs>
          <w:tab w:val="left" w:pos="820"/>
        </w:tabs>
        <w:spacing w:line="237" w:lineRule="auto"/>
        <w:ind w:right="238"/>
        <w:jc w:val="both"/>
        <w:rPr>
          <w:sz w:val="24"/>
        </w:rPr>
      </w:pPr>
      <w:r>
        <w:rPr>
          <w:sz w:val="24"/>
        </w:rPr>
        <w:t>adjusting</w:t>
      </w:r>
      <w:r>
        <w:rPr>
          <w:spacing w:val="-4"/>
          <w:sz w:val="24"/>
        </w:rPr>
        <w:t xml:space="preserve"> </w:t>
      </w:r>
      <w:r>
        <w:rPr>
          <w:sz w:val="24"/>
        </w:rPr>
        <w:t>its</w:t>
      </w:r>
      <w:r>
        <w:rPr>
          <w:spacing w:val="-3"/>
          <w:sz w:val="24"/>
        </w:rPr>
        <w:t xml:space="preserve"> </w:t>
      </w:r>
      <w:r>
        <w:rPr>
          <w:sz w:val="24"/>
        </w:rPr>
        <w:t>regulatory</w:t>
      </w:r>
      <w:r>
        <w:rPr>
          <w:spacing w:val="-3"/>
          <w:sz w:val="24"/>
        </w:rPr>
        <w:t xml:space="preserve"> </w:t>
      </w:r>
      <w:r>
        <w:rPr>
          <w:sz w:val="24"/>
        </w:rPr>
        <w:t>posture</w:t>
      </w:r>
      <w:r>
        <w:rPr>
          <w:spacing w:val="-3"/>
          <w:sz w:val="24"/>
        </w:rPr>
        <w:t xml:space="preserve"> </w:t>
      </w:r>
      <w:r>
        <w:rPr>
          <w:sz w:val="24"/>
        </w:rPr>
        <w:t>and</w:t>
      </w:r>
      <w:r>
        <w:rPr>
          <w:spacing w:val="-4"/>
          <w:sz w:val="24"/>
        </w:rPr>
        <w:t xml:space="preserve"> </w:t>
      </w:r>
      <w:r>
        <w:rPr>
          <w:sz w:val="24"/>
        </w:rPr>
        <w:t>risk</w:t>
      </w:r>
      <w:r>
        <w:rPr>
          <w:spacing w:val="-4"/>
          <w:sz w:val="24"/>
        </w:rPr>
        <w:t xml:space="preserve"> </w:t>
      </w:r>
      <w:r>
        <w:rPr>
          <w:sz w:val="24"/>
        </w:rPr>
        <w:t>appetite</w:t>
      </w:r>
      <w:r>
        <w:rPr>
          <w:spacing w:val="-4"/>
          <w:sz w:val="24"/>
        </w:rPr>
        <w:t xml:space="preserve"> </w:t>
      </w:r>
      <w:r>
        <w:rPr>
          <w:sz w:val="24"/>
        </w:rPr>
        <w:t>where</w:t>
      </w:r>
      <w:r>
        <w:rPr>
          <w:spacing w:val="-3"/>
          <w:sz w:val="24"/>
        </w:rPr>
        <w:t xml:space="preserve"> </w:t>
      </w:r>
      <w:r>
        <w:rPr>
          <w:sz w:val="24"/>
        </w:rPr>
        <w:t>appropriate</w:t>
      </w:r>
      <w:r>
        <w:rPr>
          <w:spacing w:val="-4"/>
          <w:sz w:val="24"/>
        </w:rPr>
        <w:t xml:space="preserve"> </w:t>
      </w:r>
      <w:r>
        <w:rPr>
          <w:sz w:val="24"/>
        </w:rPr>
        <w:t>to</w:t>
      </w:r>
      <w:r>
        <w:rPr>
          <w:spacing w:val="-4"/>
          <w:sz w:val="24"/>
        </w:rPr>
        <w:t xml:space="preserve"> </w:t>
      </w:r>
      <w:r>
        <w:rPr>
          <w:sz w:val="24"/>
        </w:rPr>
        <w:t>create a</w:t>
      </w:r>
      <w:r>
        <w:rPr>
          <w:spacing w:val="-1"/>
          <w:sz w:val="24"/>
        </w:rPr>
        <w:t xml:space="preserve"> </w:t>
      </w:r>
      <w:r>
        <w:rPr>
          <w:sz w:val="24"/>
        </w:rPr>
        <w:t>regulatory</w:t>
      </w:r>
      <w:r>
        <w:rPr>
          <w:spacing w:val="-1"/>
          <w:sz w:val="24"/>
        </w:rPr>
        <w:t xml:space="preserve"> </w:t>
      </w:r>
      <w:r>
        <w:rPr>
          <w:sz w:val="24"/>
        </w:rPr>
        <w:t>environment that supports</w:t>
      </w:r>
      <w:r>
        <w:rPr>
          <w:spacing w:val="-1"/>
          <w:sz w:val="24"/>
        </w:rPr>
        <w:t xml:space="preserve"> </w:t>
      </w:r>
      <w:r>
        <w:rPr>
          <w:sz w:val="24"/>
        </w:rPr>
        <w:t>economic growth</w:t>
      </w:r>
      <w:r>
        <w:rPr>
          <w:spacing w:val="-1"/>
          <w:sz w:val="24"/>
        </w:rPr>
        <w:t xml:space="preserve"> </w:t>
      </w:r>
      <w:r>
        <w:rPr>
          <w:sz w:val="24"/>
        </w:rPr>
        <w:t>and productivity</w:t>
      </w:r>
      <w:r>
        <w:rPr>
          <w:spacing w:val="-1"/>
          <w:sz w:val="24"/>
        </w:rPr>
        <w:t xml:space="preserve"> </w:t>
      </w:r>
      <w:r>
        <w:rPr>
          <w:sz w:val="24"/>
        </w:rPr>
        <w:t>by better balancing risk mitigation with efficiency, growth and dynamism</w:t>
      </w:r>
    </w:p>
    <w:p w14:paraId="7BA15F20" w14:textId="77777777" w:rsidR="00D43D32" w:rsidRDefault="00000000">
      <w:pPr>
        <w:pStyle w:val="ListParagraph"/>
        <w:numPr>
          <w:ilvl w:val="0"/>
          <w:numId w:val="1"/>
        </w:numPr>
        <w:tabs>
          <w:tab w:val="left" w:pos="820"/>
        </w:tabs>
        <w:spacing w:before="6" w:line="237" w:lineRule="auto"/>
        <w:ind w:right="781"/>
        <w:rPr>
          <w:sz w:val="24"/>
        </w:rPr>
      </w:pPr>
      <w:r>
        <w:rPr>
          <w:sz w:val="24"/>
        </w:rPr>
        <w:t>identifying priority areas against which to progress reforms that reduce regulatory</w:t>
      </w:r>
      <w:r>
        <w:rPr>
          <w:spacing w:val="-5"/>
          <w:sz w:val="24"/>
        </w:rPr>
        <w:t xml:space="preserve"> </w:t>
      </w:r>
      <w:r>
        <w:rPr>
          <w:sz w:val="24"/>
        </w:rPr>
        <w:t>burden</w:t>
      </w:r>
      <w:r>
        <w:rPr>
          <w:spacing w:val="-6"/>
          <w:sz w:val="24"/>
        </w:rPr>
        <w:t xml:space="preserve"> </w:t>
      </w:r>
      <w:r>
        <w:rPr>
          <w:sz w:val="24"/>
        </w:rPr>
        <w:t>and</w:t>
      </w:r>
      <w:r>
        <w:rPr>
          <w:spacing w:val="-6"/>
          <w:sz w:val="24"/>
        </w:rPr>
        <w:t xml:space="preserve"> </w:t>
      </w:r>
      <w:r>
        <w:rPr>
          <w:sz w:val="24"/>
        </w:rPr>
        <w:t>improve</w:t>
      </w:r>
      <w:r>
        <w:rPr>
          <w:spacing w:val="-5"/>
          <w:sz w:val="24"/>
        </w:rPr>
        <w:t xml:space="preserve"> </w:t>
      </w:r>
      <w:r>
        <w:rPr>
          <w:sz w:val="24"/>
        </w:rPr>
        <w:t>efficiency,</w:t>
      </w:r>
      <w:r>
        <w:rPr>
          <w:spacing w:val="-6"/>
          <w:sz w:val="24"/>
        </w:rPr>
        <w:t xml:space="preserve"> </w:t>
      </w:r>
      <w:r>
        <w:rPr>
          <w:sz w:val="24"/>
        </w:rPr>
        <w:t>including</w:t>
      </w:r>
      <w:r>
        <w:rPr>
          <w:spacing w:val="-6"/>
          <w:sz w:val="24"/>
        </w:rPr>
        <w:t xml:space="preserve"> </w:t>
      </w:r>
      <w:r>
        <w:rPr>
          <w:sz w:val="24"/>
        </w:rPr>
        <w:t>through</w:t>
      </w:r>
      <w:r>
        <w:rPr>
          <w:spacing w:val="-6"/>
          <w:sz w:val="24"/>
        </w:rPr>
        <w:t xml:space="preserve"> </w:t>
      </w:r>
      <w:r>
        <w:rPr>
          <w:sz w:val="24"/>
        </w:rPr>
        <w:t>appropriate opportunities to improve and streamline regulatory processes</w:t>
      </w:r>
    </w:p>
    <w:p w14:paraId="78CB5438" w14:textId="77777777" w:rsidR="00D43D32" w:rsidRDefault="00000000">
      <w:pPr>
        <w:pStyle w:val="ListParagraph"/>
        <w:numPr>
          <w:ilvl w:val="0"/>
          <w:numId w:val="1"/>
        </w:numPr>
        <w:tabs>
          <w:tab w:val="left" w:pos="820"/>
        </w:tabs>
        <w:spacing w:before="5" w:line="237" w:lineRule="auto"/>
        <w:ind w:right="572"/>
        <w:rPr>
          <w:sz w:val="24"/>
        </w:rPr>
      </w:pPr>
      <w:r>
        <w:rPr>
          <w:sz w:val="24"/>
        </w:rPr>
        <w:t>supporting</w:t>
      </w:r>
      <w:r>
        <w:rPr>
          <w:spacing w:val="-7"/>
          <w:sz w:val="24"/>
        </w:rPr>
        <w:t xml:space="preserve"> </w:t>
      </w:r>
      <w:r>
        <w:rPr>
          <w:sz w:val="24"/>
        </w:rPr>
        <w:t>cross-government</w:t>
      </w:r>
      <w:r>
        <w:rPr>
          <w:spacing w:val="-6"/>
          <w:sz w:val="24"/>
        </w:rPr>
        <w:t xml:space="preserve"> </w:t>
      </w:r>
      <w:r>
        <w:rPr>
          <w:sz w:val="24"/>
        </w:rPr>
        <w:t>initiatives</w:t>
      </w:r>
      <w:r>
        <w:rPr>
          <w:spacing w:val="-6"/>
          <w:sz w:val="24"/>
        </w:rPr>
        <w:t xml:space="preserve"> </w:t>
      </w:r>
      <w:r>
        <w:rPr>
          <w:sz w:val="24"/>
        </w:rPr>
        <w:t>to</w:t>
      </w:r>
      <w:r>
        <w:rPr>
          <w:spacing w:val="-6"/>
          <w:sz w:val="24"/>
        </w:rPr>
        <w:t xml:space="preserve"> </w:t>
      </w:r>
      <w:proofErr w:type="spellStart"/>
      <w:r>
        <w:rPr>
          <w:sz w:val="24"/>
        </w:rPr>
        <w:t>modernise</w:t>
      </w:r>
      <w:proofErr w:type="spellEnd"/>
      <w:r>
        <w:rPr>
          <w:spacing w:val="-6"/>
          <w:sz w:val="24"/>
        </w:rPr>
        <w:t xml:space="preserve"> </w:t>
      </w:r>
      <w:r>
        <w:rPr>
          <w:sz w:val="24"/>
        </w:rPr>
        <w:t>regulation,</w:t>
      </w:r>
      <w:r>
        <w:rPr>
          <w:spacing w:val="-6"/>
          <w:sz w:val="24"/>
        </w:rPr>
        <w:t xml:space="preserve"> </w:t>
      </w:r>
      <w:r>
        <w:rPr>
          <w:sz w:val="24"/>
        </w:rPr>
        <w:t>including through digital transformation and AI-enabled systems.</w:t>
      </w:r>
    </w:p>
    <w:p w14:paraId="2B6AE374" w14:textId="77777777" w:rsidR="00D43D32" w:rsidRDefault="00D43D32">
      <w:pPr>
        <w:pStyle w:val="BodyText"/>
        <w:spacing w:before="1"/>
      </w:pPr>
    </w:p>
    <w:p w14:paraId="3EA49D67" w14:textId="77777777" w:rsidR="00D43D32" w:rsidRDefault="00000000">
      <w:pPr>
        <w:pStyle w:val="BodyText"/>
        <w:ind w:left="100"/>
      </w:pPr>
      <w:r>
        <w:t>In doing so the department should also address the regulatory reform ideas it proposed</w:t>
      </w:r>
      <w:r>
        <w:rPr>
          <w:spacing w:val="-3"/>
        </w:rPr>
        <w:t xml:space="preserve"> </w:t>
      </w:r>
      <w:r>
        <w:t>in</w:t>
      </w:r>
      <w:r>
        <w:rPr>
          <w:spacing w:val="-4"/>
        </w:rPr>
        <w:t xml:space="preserve"> </w:t>
      </w:r>
      <w:r>
        <w:t>its</w:t>
      </w:r>
      <w:r>
        <w:rPr>
          <w:spacing w:val="-3"/>
        </w:rPr>
        <w:t xml:space="preserve"> </w:t>
      </w:r>
      <w:r>
        <w:t>response</w:t>
      </w:r>
      <w:r>
        <w:rPr>
          <w:spacing w:val="-3"/>
        </w:rPr>
        <w:t xml:space="preserve"> </w:t>
      </w:r>
      <w:r>
        <w:t>(31</w:t>
      </w:r>
      <w:r>
        <w:rPr>
          <w:spacing w:val="-3"/>
        </w:rPr>
        <w:t xml:space="preserve"> </w:t>
      </w:r>
      <w:r>
        <w:t>July</w:t>
      </w:r>
      <w:r>
        <w:rPr>
          <w:spacing w:val="-3"/>
        </w:rPr>
        <w:t xml:space="preserve"> </w:t>
      </w:r>
      <w:r>
        <w:t>2025)</w:t>
      </w:r>
      <w:r>
        <w:rPr>
          <w:spacing w:val="-3"/>
        </w:rPr>
        <w:t xml:space="preserve"> </w:t>
      </w:r>
      <w:r>
        <w:t>to</w:t>
      </w:r>
      <w:r>
        <w:rPr>
          <w:spacing w:val="-3"/>
        </w:rPr>
        <w:t xml:space="preserve"> </w:t>
      </w:r>
      <w:r>
        <w:t>the</w:t>
      </w:r>
      <w:r>
        <w:rPr>
          <w:spacing w:val="-3"/>
        </w:rPr>
        <w:t xml:space="preserve"> </w:t>
      </w:r>
      <w:r>
        <w:t>joint</w:t>
      </w:r>
      <w:r>
        <w:rPr>
          <w:spacing w:val="-3"/>
        </w:rPr>
        <w:t xml:space="preserve"> </w:t>
      </w:r>
      <w:r>
        <w:t>letter</w:t>
      </w:r>
      <w:r>
        <w:rPr>
          <w:spacing w:val="-3"/>
        </w:rPr>
        <w:t xml:space="preserve"> </w:t>
      </w:r>
      <w:r>
        <w:t>from</w:t>
      </w:r>
      <w:r>
        <w:rPr>
          <w:spacing w:val="-3"/>
        </w:rPr>
        <w:t xml:space="preserve"> </w:t>
      </w:r>
      <w:r>
        <w:t>the</w:t>
      </w:r>
      <w:r>
        <w:rPr>
          <w:spacing w:val="-4"/>
        </w:rPr>
        <w:t xml:space="preserve"> </w:t>
      </w:r>
      <w:r>
        <w:t>Treasurer</w:t>
      </w:r>
      <w:r>
        <w:rPr>
          <w:spacing w:val="-3"/>
        </w:rPr>
        <w:t xml:space="preserve"> </w:t>
      </w:r>
      <w:r>
        <w:t xml:space="preserve">and Minister for Finance (4 July 2025) and outline how progress will be tracked and </w:t>
      </w:r>
      <w:r>
        <w:rPr>
          <w:spacing w:val="-2"/>
        </w:rPr>
        <w:t>reported.</w:t>
      </w:r>
    </w:p>
    <w:p w14:paraId="4C373E1A" w14:textId="77777777" w:rsidR="00D43D32" w:rsidRDefault="00D43D32">
      <w:pPr>
        <w:sectPr w:rsidR="00D43D32">
          <w:pgSz w:w="11910" w:h="16840"/>
          <w:pgMar w:top="1740" w:right="1320" w:bottom="980" w:left="1340" w:header="0" w:footer="718" w:gutter="0"/>
          <w:cols w:space="720"/>
        </w:sectPr>
      </w:pPr>
    </w:p>
    <w:p w14:paraId="7E56426F" w14:textId="77777777" w:rsidR="00D43D32" w:rsidRDefault="00000000">
      <w:pPr>
        <w:pStyle w:val="Heading1"/>
        <w:spacing w:before="85"/>
      </w:pPr>
      <w:r>
        <w:lastRenderedPageBreak/>
        <w:t>Regulatory</w:t>
      </w:r>
      <w:r>
        <w:rPr>
          <w:spacing w:val="-6"/>
        </w:rPr>
        <w:t xml:space="preserve"> </w:t>
      </w:r>
      <w:r>
        <w:t>Policy,</w:t>
      </w:r>
      <w:r>
        <w:rPr>
          <w:spacing w:val="-4"/>
        </w:rPr>
        <w:t xml:space="preserve"> </w:t>
      </w:r>
      <w:r>
        <w:t>Practice</w:t>
      </w:r>
      <w:r>
        <w:rPr>
          <w:spacing w:val="-3"/>
        </w:rPr>
        <w:t xml:space="preserve"> </w:t>
      </w:r>
      <w:r>
        <w:t>and</w:t>
      </w:r>
      <w:r>
        <w:rPr>
          <w:spacing w:val="-4"/>
        </w:rPr>
        <w:t xml:space="preserve"> </w:t>
      </w:r>
      <w:r>
        <w:t>Performance</w:t>
      </w:r>
      <w:r>
        <w:rPr>
          <w:spacing w:val="-4"/>
        </w:rPr>
        <w:t xml:space="preserve"> </w:t>
      </w:r>
      <w:r>
        <w:t>Framework</w:t>
      </w:r>
      <w:r>
        <w:rPr>
          <w:spacing w:val="-3"/>
        </w:rPr>
        <w:t xml:space="preserve"> </w:t>
      </w:r>
      <w:r>
        <w:rPr>
          <w:spacing w:val="-2"/>
        </w:rPr>
        <w:t>principles</w:t>
      </w:r>
    </w:p>
    <w:p w14:paraId="4E3F981B" w14:textId="77777777" w:rsidR="00D43D32" w:rsidRDefault="00D43D32">
      <w:pPr>
        <w:pStyle w:val="BodyText"/>
        <w:spacing w:before="2"/>
        <w:rPr>
          <w:b/>
        </w:rPr>
      </w:pPr>
    </w:p>
    <w:p w14:paraId="78BB2058" w14:textId="77777777" w:rsidR="00D43D32" w:rsidRDefault="00000000">
      <w:pPr>
        <w:pStyle w:val="BodyText"/>
        <w:spacing w:line="237" w:lineRule="auto"/>
        <w:ind w:left="100" w:right="152"/>
      </w:pPr>
      <w:r>
        <w:t>The department is expected to align its regulatory approach and implementation with</w:t>
      </w:r>
      <w:r>
        <w:rPr>
          <w:spacing w:val="-15"/>
        </w:rPr>
        <w:t xml:space="preserve"> </w:t>
      </w:r>
      <w:r>
        <w:t>the</w:t>
      </w:r>
      <w:r>
        <w:rPr>
          <w:spacing w:val="-14"/>
        </w:rPr>
        <w:t xml:space="preserve"> </w:t>
      </w:r>
      <w:r>
        <w:t>government’s</w:t>
      </w:r>
      <w:r>
        <w:rPr>
          <w:spacing w:val="-14"/>
        </w:rPr>
        <w:t xml:space="preserve"> </w:t>
      </w:r>
      <w:r>
        <w:rPr>
          <w:i/>
          <w:sz w:val="25"/>
        </w:rPr>
        <w:t>Regulatory</w:t>
      </w:r>
      <w:r>
        <w:rPr>
          <w:i/>
          <w:spacing w:val="-18"/>
          <w:sz w:val="25"/>
        </w:rPr>
        <w:t xml:space="preserve"> </w:t>
      </w:r>
      <w:r>
        <w:rPr>
          <w:i/>
          <w:sz w:val="25"/>
        </w:rPr>
        <w:t>Policy,</w:t>
      </w:r>
      <w:r>
        <w:rPr>
          <w:i/>
          <w:spacing w:val="-18"/>
          <w:sz w:val="25"/>
        </w:rPr>
        <w:t xml:space="preserve"> </w:t>
      </w:r>
      <w:r>
        <w:rPr>
          <w:i/>
          <w:sz w:val="25"/>
        </w:rPr>
        <w:t>Practice</w:t>
      </w:r>
      <w:r>
        <w:rPr>
          <w:i/>
          <w:spacing w:val="-18"/>
          <w:sz w:val="25"/>
        </w:rPr>
        <w:t xml:space="preserve"> </w:t>
      </w:r>
      <w:r>
        <w:rPr>
          <w:i/>
          <w:sz w:val="25"/>
        </w:rPr>
        <w:t>and</w:t>
      </w:r>
      <w:r>
        <w:rPr>
          <w:i/>
          <w:spacing w:val="-18"/>
          <w:sz w:val="25"/>
        </w:rPr>
        <w:t xml:space="preserve"> </w:t>
      </w:r>
      <w:r>
        <w:rPr>
          <w:i/>
          <w:sz w:val="25"/>
        </w:rPr>
        <w:t>Performance</w:t>
      </w:r>
      <w:r>
        <w:rPr>
          <w:i/>
          <w:spacing w:val="-18"/>
          <w:sz w:val="25"/>
        </w:rPr>
        <w:t xml:space="preserve"> </w:t>
      </w:r>
      <w:r>
        <w:rPr>
          <w:i/>
          <w:sz w:val="25"/>
        </w:rPr>
        <w:t>Framework</w:t>
      </w:r>
      <w:r>
        <w:rPr>
          <w:i/>
          <w:position w:val="7"/>
          <w:sz w:val="17"/>
        </w:rPr>
        <w:t>3</w:t>
      </w:r>
      <w:r>
        <w:t xml:space="preserve">. This supports the APS Reform Agenda and aims to </w:t>
      </w:r>
      <w:proofErr w:type="spellStart"/>
      <w:r>
        <w:t>modernise</w:t>
      </w:r>
      <w:proofErr w:type="spellEnd"/>
      <w:r>
        <w:t xml:space="preserve"> regulation, improve productivity,</w:t>
      </w:r>
      <w:r>
        <w:rPr>
          <w:spacing w:val="-3"/>
        </w:rPr>
        <w:t xml:space="preserve"> </w:t>
      </w:r>
      <w:r>
        <w:t>and</w:t>
      </w:r>
      <w:r>
        <w:rPr>
          <w:spacing w:val="-3"/>
        </w:rPr>
        <w:t xml:space="preserve"> </w:t>
      </w:r>
      <w:r>
        <w:t>build</w:t>
      </w:r>
      <w:r>
        <w:rPr>
          <w:spacing w:val="-3"/>
        </w:rPr>
        <w:t xml:space="preserve"> </w:t>
      </w:r>
      <w:r>
        <w:t>trust</w:t>
      </w:r>
      <w:r>
        <w:rPr>
          <w:spacing w:val="-2"/>
        </w:rPr>
        <w:t xml:space="preserve"> </w:t>
      </w:r>
      <w:r>
        <w:t>in</w:t>
      </w:r>
      <w:r>
        <w:rPr>
          <w:spacing w:val="-3"/>
        </w:rPr>
        <w:t xml:space="preserve"> </w:t>
      </w:r>
      <w:r>
        <w:t>government.</w:t>
      </w:r>
      <w:r>
        <w:rPr>
          <w:spacing w:val="-3"/>
        </w:rPr>
        <w:t xml:space="preserve"> </w:t>
      </w:r>
      <w:r>
        <w:t>The</w:t>
      </w:r>
      <w:r>
        <w:rPr>
          <w:spacing w:val="-2"/>
        </w:rPr>
        <w:t xml:space="preserve"> </w:t>
      </w:r>
      <w:r>
        <w:t>framework</w:t>
      </w:r>
      <w:r>
        <w:rPr>
          <w:spacing w:val="-2"/>
        </w:rPr>
        <w:t xml:space="preserve"> </w:t>
      </w:r>
      <w:r>
        <w:t>includes</w:t>
      </w:r>
      <w:r>
        <w:rPr>
          <w:spacing w:val="-3"/>
        </w:rPr>
        <w:t xml:space="preserve"> </w:t>
      </w:r>
      <w:r>
        <w:t>6</w:t>
      </w:r>
      <w:r>
        <w:rPr>
          <w:spacing w:val="-2"/>
        </w:rPr>
        <w:t xml:space="preserve"> </w:t>
      </w:r>
      <w:r>
        <w:t>principles</w:t>
      </w:r>
      <w:r>
        <w:rPr>
          <w:spacing w:val="-3"/>
        </w:rPr>
        <w:t xml:space="preserve"> </w:t>
      </w:r>
      <w:r>
        <w:t xml:space="preserve">that set the standard for designing, implementing, managing, and evaluating </w:t>
      </w:r>
      <w:proofErr w:type="gramStart"/>
      <w:r>
        <w:t>regulation</w:t>
      </w:r>
      <w:proofErr w:type="gramEnd"/>
      <w:r>
        <w:t xml:space="preserve"> to</w:t>
      </w:r>
      <w:r>
        <w:rPr>
          <w:spacing w:val="-3"/>
        </w:rPr>
        <w:t xml:space="preserve"> </w:t>
      </w:r>
      <w:r>
        <w:t>ensure</w:t>
      </w:r>
      <w:r>
        <w:rPr>
          <w:spacing w:val="-3"/>
        </w:rPr>
        <w:t xml:space="preserve"> </w:t>
      </w:r>
      <w:r>
        <w:t>it</w:t>
      </w:r>
      <w:r>
        <w:rPr>
          <w:spacing w:val="-3"/>
        </w:rPr>
        <w:t xml:space="preserve"> </w:t>
      </w:r>
      <w:r>
        <w:t>is</w:t>
      </w:r>
      <w:r>
        <w:rPr>
          <w:spacing w:val="-3"/>
        </w:rPr>
        <w:t xml:space="preserve"> </w:t>
      </w:r>
      <w:r>
        <w:t>fit-for-purpose.</w:t>
      </w:r>
      <w:r>
        <w:rPr>
          <w:spacing w:val="-3"/>
        </w:rPr>
        <w:t xml:space="preserve"> </w:t>
      </w:r>
      <w:r>
        <w:t>The</w:t>
      </w:r>
      <w:r>
        <w:rPr>
          <w:spacing w:val="-3"/>
        </w:rPr>
        <w:t xml:space="preserve"> </w:t>
      </w:r>
      <w:r>
        <w:t>framework’s</w:t>
      </w:r>
      <w:r>
        <w:rPr>
          <w:spacing w:val="-4"/>
        </w:rPr>
        <w:t xml:space="preserve"> </w:t>
      </w:r>
      <w:r>
        <w:t>6</w:t>
      </w:r>
      <w:r>
        <w:rPr>
          <w:spacing w:val="-3"/>
        </w:rPr>
        <w:t xml:space="preserve"> </w:t>
      </w:r>
      <w:r>
        <w:t>principles</w:t>
      </w:r>
      <w:r>
        <w:rPr>
          <w:spacing w:val="-4"/>
        </w:rPr>
        <w:t xml:space="preserve"> </w:t>
      </w:r>
      <w:r>
        <w:t>should</w:t>
      </w:r>
      <w:r>
        <w:rPr>
          <w:spacing w:val="-3"/>
        </w:rPr>
        <w:t xml:space="preserve"> </w:t>
      </w:r>
      <w:r>
        <w:t>also</w:t>
      </w:r>
      <w:r>
        <w:rPr>
          <w:spacing w:val="-3"/>
        </w:rPr>
        <w:t xml:space="preserve"> </w:t>
      </w:r>
      <w:r>
        <w:t>be</w:t>
      </w:r>
      <w:r>
        <w:rPr>
          <w:spacing w:val="-3"/>
        </w:rPr>
        <w:t xml:space="preserve"> </w:t>
      </w:r>
      <w:r>
        <w:t>applied</w:t>
      </w:r>
      <w:r>
        <w:rPr>
          <w:spacing w:val="-4"/>
        </w:rPr>
        <w:t xml:space="preserve"> </w:t>
      </w:r>
      <w:r>
        <w:t>by the department in the context of its operating environment, the global regulatory landscape, and its obligation to make lawful, evidence-based regulatory decisions.</w:t>
      </w:r>
    </w:p>
    <w:p w14:paraId="3DD4B652" w14:textId="77777777" w:rsidR="00D43D32" w:rsidRDefault="00D43D32">
      <w:pPr>
        <w:pStyle w:val="BodyText"/>
        <w:spacing w:before="9"/>
      </w:pPr>
    </w:p>
    <w:p w14:paraId="2463466D" w14:textId="77777777" w:rsidR="00D43D32" w:rsidRDefault="00000000">
      <w:pPr>
        <w:pStyle w:val="BodyText"/>
        <w:ind w:left="100"/>
      </w:pPr>
      <w:r>
        <w:t>The</w:t>
      </w:r>
      <w:r>
        <w:rPr>
          <w:spacing w:val="-3"/>
        </w:rPr>
        <w:t xml:space="preserve"> </w:t>
      </w:r>
      <w:r>
        <w:t>department</w:t>
      </w:r>
      <w:r>
        <w:rPr>
          <w:spacing w:val="-3"/>
        </w:rPr>
        <w:t xml:space="preserve"> </w:t>
      </w:r>
      <w:r>
        <w:t>is</w:t>
      </w:r>
      <w:r>
        <w:rPr>
          <w:spacing w:val="-3"/>
        </w:rPr>
        <w:t xml:space="preserve"> </w:t>
      </w:r>
      <w:r>
        <w:t>expected</w:t>
      </w:r>
      <w:r>
        <w:rPr>
          <w:spacing w:val="-4"/>
        </w:rPr>
        <w:t xml:space="preserve"> </w:t>
      </w:r>
      <w:r>
        <w:t>to</w:t>
      </w:r>
      <w:r>
        <w:rPr>
          <w:spacing w:val="-4"/>
        </w:rPr>
        <w:t xml:space="preserve"> </w:t>
      </w:r>
      <w:r>
        <w:t>continually</w:t>
      </w:r>
      <w:r>
        <w:rPr>
          <w:spacing w:val="-3"/>
        </w:rPr>
        <w:t xml:space="preserve"> </w:t>
      </w:r>
      <w:r>
        <w:t>monitor</w:t>
      </w:r>
      <w:r>
        <w:rPr>
          <w:spacing w:val="-3"/>
        </w:rPr>
        <w:t xml:space="preserve"> </w:t>
      </w:r>
      <w:r>
        <w:t>and</w:t>
      </w:r>
      <w:r>
        <w:rPr>
          <w:spacing w:val="-4"/>
        </w:rPr>
        <w:t xml:space="preserve"> </w:t>
      </w:r>
      <w:r>
        <w:t>engage</w:t>
      </w:r>
      <w:r>
        <w:rPr>
          <w:spacing w:val="-3"/>
        </w:rPr>
        <w:t xml:space="preserve"> </w:t>
      </w:r>
      <w:r>
        <w:t>with</w:t>
      </w:r>
      <w:r>
        <w:rPr>
          <w:spacing w:val="-3"/>
        </w:rPr>
        <w:t xml:space="preserve"> </w:t>
      </w:r>
      <w:r>
        <w:t>other</w:t>
      </w:r>
      <w:r>
        <w:rPr>
          <w:spacing w:val="-3"/>
        </w:rPr>
        <w:t xml:space="preserve"> </w:t>
      </w:r>
      <w:r>
        <w:t xml:space="preserve">regulators including international regulatory bodies (as appropriate) to ensure its regulatory approaches keep pace with best practice, </w:t>
      </w:r>
      <w:proofErr w:type="gramStart"/>
      <w:r>
        <w:t>technology</w:t>
      </w:r>
      <w:proofErr w:type="gramEnd"/>
      <w:r>
        <w:t xml:space="preserve"> advances, global standards, industry practices and community expectations.</w:t>
      </w:r>
    </w:p>
    <w:p w14:paraId="0F9186E3" w14:textId="77777777" w:rsidR="00D43D32" w:rsidRDefault="00D43D32">
      <w:pPr>
        <w:pStyle w:val="BodyText"/>
      </w:pPr>
    </w:p>
    <w:p w14:paraId="5CF06A49" w14:textId="77777777" w:rsidR="00D43D32" w:rsidRDefault="00000000">
      <w:pPr>
        <w:pStyle w:val="Heading1"/>
      </w:pPr>
      <w:r>
        <w:t>Regulatory</w:t>
      </w:r>
      <w:r>
        <w:rPr>
          <w:spacing w:val="-2"/>
        </w:rPr>
        <w:t xml:space="preserve"> </w:t>
      </w:r>
      <w:r>
        <w:t>performance</w:t>
      </w:r>
      <w:r>
        <w:rPr>
          <w:spacing w:val="-2"/>
        </w:rPr>
        <w:t xml:space="preserve"> </w:t>
      </w:r>
      <w:r>
        <w:t>and</w:t>
      </w:r>
      <w:r>
        <w:rPr>
          <w:spacing w:val="-2"/>
        </w:rPr>
        <w:t xml:space="preserve"> reporting</w:t>
      </w:r>
    </w:p>
    <w:p w14:paraId="0E2A58BA" w14:textId="77777777" w:rsidR="00D43D32" w:rsidRDefault="00D43D32">
      <w:pPr>
        <w:pStyle w:val="BodyText"/>
        <w:rPr>
          <w:b/>
        </w:rPr>
      </w:pPr>
    </w:p>
    <w:p w14:paraId="099A81C2" w14:textId="77777777" w:rsidR="00D43D32" w:rsidRDefault="00000000">
      <w:pPr>
        <w:pStyle w:val="BodyText"/>
        <w:ind w:left="100" w:right="210"/>
      </w:pPr>
      <w:r>
        <w:t>The department should take an evidence-based approach to measuring its regulatory</w:t>
      </w:r>
      <w:r>
        <w:rPr>
          <w:spacing w:val="-4"/>
        </w:rPr>
        <w:t xml:space="preserve"> </w:t>
      </w:r>
      <w:r>
        <w:t>performance,</w:t>
      </w:r>
      <w:r>
        <w:rPr>
          <w:spacing w:val="-5"/>
        </w:rPr>
        <w:t xml:space="preserve"> </w:t>
      </w:r>
      <w:r>
        <w:t>the</w:t>
      </w:r>
      <w:r>
        <w:rPr>
          <w:spacing w:val="-4"/>
        </w:rPr>
        <w:t xml:space="preserve"> </w:t>
      </w:r>
      <w:r>
        <w:t>impact</w:t>
      </w:r>
      <w:r>
        <w:rPr>
          <w:spacing w:val="-4"/>
        </w:rPr>
        <w:t xml:space="preserve"> </w:t>
      </w:r>
      <w:r>
        <w:t>of</w:t>
      </w:r>
      <w:r>
        <w:rPr>
          <w:spacing w:val="-5"/>
        </w:rPr>
        <w:t xml:space="preserve"> </w:t>
      </w:r>
      <w:r>
        <w:t>its</w:t>
      </w:r>
      <w:r>
        <w:rPr>
          <w:spacing w:val="-4"/>
        </w:rPr>
        <w:t xml:space="preserve"> </w:t>
      </w:r>
      <w:r>
        <w:t>regulatory</w:t>
      </w:r>
      <w:r>
        <w:rPr>
          <w:spacing w:val="-5"/>
        </w:rPr>
        <w:t xml:space="preserve"> </w:t>
      </w:r>
      <w:r>
        <w:t>activities,</w:t>
      </w:r>
      <w:r>
        <w:rPr>
          <w:spacing w:val="-5"/>
        </w:rPr>
        <w:t xml:space="preserve"> </w:t>
      </w:r>
      <w:r>
        <w:t>and</w:t>
      </w:r>
      <w:r>
        <w:rPr>
          <w:spacing w:val="-4"/>
        </w:rPr>
        <w:t xml:space="preserve"> </w:t>
      </w:r>
      <w:r>
        <w:t>to</w:t>
      </w:r>
      <w:r>
        <w:rPr>
          <w:spacing w:val="-4"/>
        </w:rPr>
        <w:t xml:space="preserve"> </w:t>
      </w:r>
      <w:r>
        <w:t>support continuous improvement.</w:t>
      </w:r>
    </w:p>
    <w:p w14:paraId="0770AD12" w14:textId="77777777" w:rsidR="00D43D32" w:rsidRDefault="00D43D32">
      <w:pPr>
        <w:pStyle w:val="BodyText"/>
      </w:pPr>
    </w:p>
    <w:p w14:paraId="08AC4ADB" w14:textId="77777777" w:rsidR="00D43D32" w:rsidRDefault="00000000">
      <w:pPr>
        <w:pStyle w:val="BodyText"/>
        <w:ind w:left="100"/>
      </w:pPr>
      <w:r>
        <w:t>This</w:t>
      </w:r>
      <w:r>
        <w:rPr>
          <w:spacing w:val="-1"/>
        </w:rPr>
        <w:t xml:space="preserve"> </w:t>
      </w:r>
      <w:r>
        <w:rPr>
          <w:spacing w:val="-2"/>
        </w:rPr>
        <w:t>includes:</w:t>
      </w:r>
    </w:p>
    <w:p w14:paraId="54C079B1" w14:textId="77777777" w:rsidR="00D43D32" w:rsidRDefault="00D43D32">
      <w:pPr>
        <w:pStyle w:val="BodyText"/>
      </w:pPr>
    </w:p>
    <w:p w14:paraId="770955BC" w14:textId="77777777" w:rsidR="00D43D32" w:rsidRDefault="00000000">
      <w:pPr>
        <w:pStyle w:val="ListParagraph"/>
        <w:numPr>
          <w:ilvl w:val="0"/>
          <w:numId w:val="1"/>
        </w:numPr>
        <w:tabs>
          <w:tab w:val="left" w:pos="820"/>
        </w:tabs>
        <w:ind w:right="401"/>
        <w:rPr>
          <w:sz w:val="24"/>
        </w:rPr>
      </w:pPr>
      <w:r>
        <w:rPr>
          <w:sz w:val="24"/>
        </w:rPr>
        <w:t>clearly defining regulatory roles and responsibilities, understanding and addressing regulatory risks proportionately and having regulatory performance</w:t>
      </w:r>
      <w:r>
        <w:rPr>
          <w:spacing w:val="-4"/>
          <w:sz w:val="24"/>
        </w:rPr>
        <w:t xml:space="preserve"> </w:t>
      </w:r>
      <w:r>
        <w:rPr>
          <w:sz w:val="24"/>
        </w:rPr>
        <w:t>measurement</w:t>
      </w:r>
      <w:r>
        <w:rPr>
          <w:spacing w:val="-4"/>
          <w:sz w:val="24"/>
        </w:rPr>
        <w:t xml:space="preserve"> </w:t>
      </w:r>
      <w:r>
        <w:rPr>
          <w:sz w:val="24"/>
        </w:rPr>
        <w:t>and</w:t>
      </w:r>
      <w:r>
        <w:rPr>
          <w:spacing w:val="-5"/>
          <w:sz w:val="24"/>
        </w:rPr>
        <w:t xml:space="preserve"> </w:t>
      </w:r>
      <w:r>
        <w:rPr>
          <w:sz w:val="24"/>
        </w:rPr>
        <w:t>reporting</w:t>
      </w:r>
      <w:r>
        <w:rPr>
          <w:spacing w:val="-4"/>
          <w:sz w:val="24"/>
        </w:rPr>
        <w:t xml:space="preserve"> </w:t>
      </w:r>
      <w:r>
        <w:rPr>
          <w:sz w:val="24"/>
        </w:rPr>
        <w:t>frameworks</w:t>
      </w:r>
      <w:r>
        <w:rPr>
          <w:spacing w:val="-4"/>
          <w:sz w:val="24"/>
        </w:rPr>
        <w:t xml:space="preserve"> </w:t>
      </w:r>
      <w:r>
        <w:rPr>
          <w:sz w:val="24"/>
        </w:rPr>
        <w:t>in</w:t>
      </w:r>
      <w:r>
        <w:rPr>
          <w:spacing w:val="-5"/>
          <w:sz w:val="24"/>
        </w:rPr>
        <w:t xml:space="preserve"> </w:t>
      </w:r>
      <w:r>
        <w:rPr>
          <w:sz w:val="24"/>
        </w:rPr>
        <w:t>place,</w:t>
      </w:r>
      <w:r>
        <w:rPr>
          <w:spacing w:val="-4"/>
          <w:sz w:val="24"/>
        </w:rPr>
        <w:t xml:space="preserve"> </w:t>
      </w:r>
      <w:r>
        <w:rPr>
          <w:sz w:val="24"/>
        </w:rPr>
        <w:t>as</w:t>
      </w:r>
      <w:r>
        <w:rPr>
          <w:spacing w:val="-4"/>
          <w:sz w:val="24"/>
        </w:rPr>
        <w:t xml:space="preserve"> </w:t>
      </w:r>
      <w:r>
        <w:rPr>
          <w:sz w:val="24"/>
        </w:rPr>
        <w:t>set</w:t>
      </w:r>
      <w:r>
        <w:rPr>
          <w:spacing w:val="-4"/>
          <w:sz w:val="24"/>
        </w:rPr>
        <w:t xml:space="preserve"> </w:t>
      </w:r>
      <w:r>
        <w:rPr>
          <w:sz w:val="24"/>
        </w:rPr>
        <w:t>out</w:t>
      </w:r>
      <w:r>
        <w:rPr>
          <w:spacing w:val="-4"/>
          <w:sz w:val="24"/>
        </w:rPr>
        <w:t xml:space="preserve"> </w:t>
      </w:r>
      <w:r>
        <w:rPr>
          <w:sz w:val="24"/>
        </w:rPr>
        <w:t>in RMG 128</w:t>
      </w:r>
    </w:p>
    <w:p w14:paraId="3C2B16B7" w14:textId="77777777" w:rsidR="00D43D32" w:rsidRDefault="00000000">
      <w:pPr>
        <w:pStyle w:val="ListParagraph"/>
        <w:numPr>
          <w:ilvl w:val="0"/>
          <w:numId w:val="1"/>
        </w:numPr>
        <w:tabs>
          <w:tab w:val="left" w:pos="820"/>
        </w:tabs>
        <w:spacing w:before="1" w:line="235" w:lineRule="auto"/>
        <w:ind w:right="177"/>
        <w:rPr>
          <w:sz w:val="24"/>
        </w:rPr>
      </w:pPr>
      <w:r>
        <w:rPr>
          <w:sz w:val="24"/>
        </w:rPr>
        <w:t>incorporating regulator performance reporting into the Department’s corporate</w:t>
      </w:r>
      <w:r>
        <w:rPr>
          <w:spacing w:val="-3"/>
          <w:sz w:val="24"/>
        </w:rPr>
        <w:t xml:space="preserve"> </w:t>
      </w:r>
      <w:r>
        <w:rPr>
          <w:sz w:val="24"/>
        </w:rPr>
        <w:t>planning</w:t>
      </w:r>
      <w:r>
        <w:rPr>
          <w:spacing w:val="-4"/>
          <w:sz w:val="24"/>
        </w:rPr>
        <w:t xml:space="preserve"> </w:t>
      </w:r>
      <w:r>
        <w:rPr>
          <w:sz w:val="24"/>
        </w:rPr>
        <w:t>process</w:t>
      </w:r>
      <w:r>
        <w:rPr>
          <w:spacing w:val="-3"/>
          <w:sz w:val="24"/>
        </w:rPr>
        <w:t xml:space="preserve"> </w:t>
      </w:r>
      <w:r>
        <w:rPr>
          <w:sz w:val="24"/>
        </w:rPr>
        <w:t>and</w:t>
      </w:r>
      <w:r>
        <w:rPr>
          <w:spacing w:val="-4"/>
          <w:sz w:val="24"/>
        </w:rPr>
        <w:t xml:space="preserve"> </w:t>
      </w:r>
      <w:r>
        <w:rPr>
          <w:sz w:val="24"/>
        </w:rPr>
        <w:t>annual</w:t>
      </w:r>
      <w:r>
        <w:rPr>
          <w:spacing w:val="-3"/>
          <w:sz w:val="24"/>
        </w:rPr>
        <w:t xml:space="preserve"> </w:t>
      </w:r>
      <w:r>
        <w:rPr>
          <w:sz w:val="24"/>
        </w:rPr>
        <w:t>reporting</w:t>
      </w:r>
      <w:r>
        <w:rPr>
          <w:spacing w:val="-4"/>
          <w:sz w:val="24"/>
        </w:rPr>
        <w:t xml:space="preserve"> </w:t>
      </w:r>
      <w:r>
        <w:rPr>
          <w:sz w:val="24"/>
        </w:rPr>
        <w:t>as</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RMG</w:t>
      </w:r>
      <w:r>
        <w:rPr>
          <w:spacing w:val="-3"/>
          <w:sz w:val="24"/>
        </w:rPr>
        <w:t xml:space="preserve"> </w:t>
      </w:r>
      <w:r>
        <w:rPr>
          <w:sz w:val="24"/>
        </w:rPr>
        <w:t>128</w:t>
      </w:r>
      <w:r>
        <w:rPr>
          <w:spacing w:val="-4"/>
          <w:sz w:val="24"/>
        </w:rPr>
        <w:t xml:space="preserve"> </w:t>
      </w:r>
      <w:r>
        <w:rPr>
          <w:sz w:val="24"/>
        </w:rPr>
        <w:t>and under</w:t>
      </w:r>
      <w:r>
        <w:rPr>
          <w:spacing w:val="-3"/>
          <w:sz w:val="24"/>
        </w:rPr>
        <w:t xml:space="preserve"> </w:t>
      </w:r>
      <w:r>
        <w:rPr>
          <w:sz w:val="24"/>
        </w:rPr>
        <w:t>the</w:t>
      </w:r>
      <w:r>
        <w:rPr>
          <w:spacing w:val="-3"/>
          <w:sz w:val="24"/>
        </w:rPr>
        <w:t xml:space="preserve"> </w:t>
      </w:r>
      <w:r>
        <w:rPr>
          <w:sz w:val="24"/>
        </w:rPr>
        <w:t>PGPA</w:t>
      </w:r>
      <w:r>
        <w:rPr>
          <w:spacing w:val="-4"/>
          <w:sz w:val="24"/>
        </w:rPr>
        <w:t xml:space="preserve"> </w:t>
      </w:r>
      <w:r>
        <w:rPr>
          <w:sz w:val="24"/>
        </w:rPr>
        <w:t>Act</w:t>
      </w:r>
      <w:r>
        <w:rPr>
          <w:spacing w:val="-3"/>
          <w:sz w:val="24"/>
        </w:rPr>
        <w:t xml:space="preserve"> </w:t>
      </w:r>
      <w:r>
        <w:rPr>
          <w:sz w:val="24"/>
        </w:rPr>
        <w:t>and</w:t>
      </w:r>
      <w:r>
        <w:rPr>
          <w:spacing w:val="-4"/>
          <w:sz w:val="24"/>
        </w:rPr>
        <w:t xml:space="preserve"> </w:t>
      </w:r>
      <w:r>
        <w:rPr>
          <w:sz w:val="24"/>
        </w:rPr>
        <w:t>the</w:t>
      </w:r>
      <w:r>
        <w:rPr>
          <w:spacing w:val="-3"/>
          <w:sz w:val="24"/>
        </w:rPr>
        <w:t xml:space="preserve"> </w:t>
      </w:r>
      <w:r>
        <w:rPr>
          <w:i/>
          <w:sz w:val="25"/>
        </w:rPr>
        <w:t>Public</w:t>
      </w:r>
      <w:r>
        <w:rPr>
          <w:i/>
          <w:spacing w:val="-7"/>
          <w:sz w:val="25"/>
        </w:rPr>
        <w:t xml:space="preserve"> </w:t>
      </w:r>
      <w:r>
        <w:rPr>
          <w:i/>
          <w:sz w:val="25"/>
        </w:rPr>
        <w:t>Governance,</w:t>
      </w:r>
      <w:r>
        <w:rPr>
          <w:i/>
          <w:spacing w:val="-7"/>
          <w:sz w:val="25"/>
        </w:rPr>
        <w:t xml:space="preserve"> </w:t>
      </w:r>
      <w:r>
        <w:rPr>
          <w:i/>
          <w:sz w:val="25"/>
        </w:rPr>
        <w:t>Performance</w:t>
      </w:r>
      <w:r>
        <w:rPr>
          <w:i/>
          <w:spacing w:val="-7"/>
          <w:sz w:val="25"/>
        </w:rPr>
        <w:t xml:space="preserve"> </w:t>
      </w:r>
      <w:r>
        <w:rPr>
          <w:i/>
          <w:sz w:val="25"/>
        </w:rPr>
        <w:t>and Accountability</w:t>
      </w:r>
      <w:r>
        <w:rPr>
          <w:i/>
          <w:spacing w:val="-4"/>
          <w:sz w:val="25"/>
        </w:rPr>
        <w:t xml:space="preserve"> </w:t>
      </w:r>
      <w:r>
        <w:rPr>
          <w:i/>
          <w:sz w:val="25"/>
        </w:rPr>
        <w:t>Rule</w:t>
      </w:r>
      <w:r>
        <w:rPr>
          <w:i/>
          <w:spacing w:val="-4"/>
          <w:sz w:val="25"/>
        </w:rPr>
        <w:t xml:space="preserve"> </w:t>
      </w:r>
      <w:r>
        <w:rPr>
          <w:i/>
          <w:sz w:val="25"/>
        </w:rPr>
        <w:t>2014</w:t>
      </w:r>
      <w:r>
        <w:rPr>
          <w:sz w:val="24"/>
        </w:rPr>
        <w:t>,</w:t>
      </w:r>
      <w:r>
        <w:rPr>
          <w:spacing w:val="-1"/>
          <w:sz w:val="24"/>
        </w:rPr>
        <w:t xml:space="preserve"> </w:t>
      </w:r>
      <w:r>
        <w:rPr>
          <w:sz w:val="24"/>
        </w:rPr>
        <w:t>to</w:t>
      </w:r>
      <w:r>
        <w:rPr>
          <w:spacing w:val="-1"/>
          <w:sz w:val="24"/>
        </w:rPr>
        <w:t xml:space="preserve"> </w:t>
      </w:r>
      <w:r>
        <w:rPr>
          <w:sz w:val="24"/>
        </w:rPr>
        <w:t>support greater transparency</w:t>
      </w:r>
      <w:r>
        <w:rPr>
          <w:spacing w:val="-1"/>
          <w:sz w:val="24"/>
        </w:rPr>
        <w:t xml:space="preserve"> </w:t>
      </w:r>
      <w:r>
        <w:rPr>
          <w:sz w:val="24"/>
        </w:rPr>
        <w:t>and</w:t>
      </w:r>
      <w:r>
        <w:rPr>
          <w:spacing w:val="-1"/>
          <w:sz w:val="24"/>
        </w:rPr>
        <w:t xml:space="preserve"> </w:t>
      </w:r>
      <w:r>
        <w:rPr>
          <w:sz w:val="24"/>
        </w:rPr>
        <w:t>accountability of regulator performance.</w:t>
      </w:r>
    </w:p>
    <w:p w14:paraId="5C13496A" w14:textId="77777777" w:rsidR="00D43D32" w:rsidRDefault="00D43D32">
      <w:pPr>
        <w:pStyle w:val="BodyText"/>
        <w:spacing w:before="9"/>
        <w:rPr>
          <w:sz w:val="33"/>
        </w:rPr>
      </w:pPr>
    </w:p>
    <w:p w14:paraId="6AF446AA" w14:textId="77777777" w:rsidR="00D43D32" w:rsidRDefault="00000000">
      <w:pPr>
        <w:pStyle w:val="Heading1"/>
      </w:pPr>
      <w:r>
        <w:t>Relationship</w:t>
      </w:r>
      <w:r>
        <w:rPr>
          <w:spacing w:val="-3"/>
        </w:rPr>
        <w:t xml:space="preserve"> </w:t>
      </w:r>
      <w:r>
        <w:t>with</w:t>
      </w:r>
      <w:r>
        <w:rPr>
          <w:spacing w:val="-3"/>
        </w:rPr>
        <w:t xml:space="preserve"> </w:t>
      </w:r>
      <w:r>
        <w:t>the</w:t>
      </w:r>
      <w:r>
        <w:rPr>
          <w:spacing w:val="-2"/>
        </w:rPr>
        <w:t xml:space="preserve"> </w:t>
      </w:r>
      <w:r>
        <w:t>Minister</w:t>
      </w:r>
      <w:r>
        <w:rPr>
          <w:spacing w:val="-2"/>
        </w:rPr>
        <w:t xml:space="preserve"> </w:t>
      </w:r>
      <w:r>
        <w:t>and</w:t>
      </w:r>
      <w:r>
        <w:rPr>
          <w:spacing w:val="-2"/>
        </w:rPr>
        <w:t xml:space="preserve"> portfolio</w:t>
      </w:r>
    </w:p>
    <w:p w14:paraId="3847DBD3" w14:textId="77777777" w:rsidR="00D43D32" w:rsidRDefault="00D43D32">
      <w:pPr>
        <w:pStyle w:val="BodyText"/>
        <w:rPr>
          <w:b/>
        </w:rPr>
      </w:pPr>
    </w:p>
    <w:p w14:paraId="37C8EF11" w14:textId="77777777" w:rsidR="00D43D32" w:rsidRDefault="00000000">
      <w:pPr>
        <w:pStyle w:val="BodyText"/>
        <w:ind w:left="100" w:right="210"/>
      </w:pPr>
      <w:r>
        <w:t>The department plays an essential role in ensuring that the government is well placed</w:t>
      </w:r>
      <w:r>
        <w:rPr>
          <w:spacing w:val="-4"/>
        </w:rPr>
        <w:t xml:space="preserve"> </w:t>
      </w:r>
      <w:r>
        <w:t>to</w:t>
      </w:r>
      <w:r>
        <w:rPr>
          <w:spacing w:val="-4"/>
        </w:rPr>
        <w:t xml:space="preserve"> </w:t>
      </w:r>
      <w:r>
        <w:t>respond</w:t>
      </w:r>
      <w:r>
        <w:rPr>
          <w:spacing w:val="-3"/>
        </w:rPr>
        <w:t xml:space="preserve"> </w:t>
      </w:r>
      <w:r>
        <w:t>promptly</w:t>
      </w:r>
      <w:r>
        <w:rPr>
          <w:spacing w:val="-3"/>
        </w:rPr>
        <w:t xml:space="preserve"> </w:t>
      </w:r>
      <w:r>
        <w:t>to</w:t>
      </w:r>
      <w:r>
        <w:rPr>
          <w:spacing w:val="-3"/>
        </w:rPr>
        <w:t xml:space="preserve"> </w:t>
      </w:r>
      <w:r>
        <w:t>any</w:t>
      </w:r>
      <w:r>
        <w:rPr>
          <w:spacing w:val="-3"/>
        </w:rPr>
        <w:t xml:space="preserve"> </w:t>
      </w:r>
      <w:r>
        <w:t>policy</w:t>
      </w:r>
      <w:r>
        <w:rPr>
          <w:spacing w:val="-4"/>
        </w:rPr>
        <w:t xml:space="preserve"> </w:t>
      </w:r>
      <w:r>
        <w:t>challenges</w:t>
      </w:r>
      <w:r>
        <w:rPr>
          <w:spacing w:val="-4"/>
        </w:rPr>
        <w:t xml:space="preserve"> </w:t>
      </w:r>
      <w:r>
        <w:t>and</w:t>
      </w:r>
      <w:r>
        <w:rPr>
          <w:spacing w:val="-4"/>
        </w:rPr>
        <w:t xml:space="preserve"> </w:t>
      </w:r>
      <w:r>
        <w:t>opportunities</w:t>
      </w:r>
      <w:r>
        <w:rPr>
          <w:spacing w:val="-3"/>
        </w:rPr>
        <w:t xml:space="preserve"> </w:t>
      </w:r>
      <w:r>
        <w:t>arising</w:t>
      </w:r>
      <w:r>
        <w:rPr>
          <w:spacing w:val="-3"/>
        </w:rPr>
        <w:t xml:space="preserve"> </w:t>
      </w:r>
      <w:r>
        <w:t>from these regulatory frameworks.</w:t>
      </w:r>
    </w:p>
    <w:p w14:paraId="3288289B" w14:textId="77777777" w:rsidR="00D43D32" w:rsidRDefault="00D43D32">
      <w:pPr>
        <w:pStyle w:val="BodyText"/>
      </w:pPr>
    </w:p>
    <w:p w14:paraId="2C8A9C73" w14:textId="77777777" w:rsidR="00D43D32" w:rsidRDefault="00000000">
      <w:pPr>
        <w:pStyle w:val="BodyText"/>
        <w:ind w:left="100" w:right="262"/>
        <w:jc w:val="both"/>
      </w:pPr>
      <w:r>
        <w:t>Accordingly,</w:t>
      </w:r>
      <w:r>
        <w:rPr>
          <w:spacing w:val="-5"/>
        </w:rPr>
        <w:t xml:space="preserve"> </w:t>
      </w:r>
      <w:r>
        <w:t>the</w:t>
      </w:r>
      <w:r>
        <w:rPr>
          <w:spacing w:val="-4"/>
        </w:rPr>
        <w:t xml:space="preserve"> </w:t>
      </w:r>
      <w:r>
        <w:t>department</w:t>
      </w:r>
      <w:r>
        <w:rPr>
          <w:spacing w:val="-4"/>
        </w:rPr>
        <w:t xml:space="preserve"> </w:t>
      </w:r>
      <w:r>
        <w:t>is</w:t>
      </w:r>
      <w:r>
        <w:rPr>
          <w:spacing w:val="-4"/>
        </w:rPr>
        <w:t xml:space="preserve"> </w:t>
      </w:r>
      <w:r>
        <w:t>expected</w:t>
      </w:r>
      <w:r>
        <w:rPr>
          <w:spacing w:val="-5"/>
        </w:rPr>
        <w:t xml:space="preserve"> </w:t>
      </w:r>
      <w:r>
        <w:t>to</w:t>
      </w:r>
      <w:r>
        <w:rPr>
          <w:spacing w:val="-4"/>
        </w:rPr>
        <w:t xml:space="preserve"> </w:t>
      </w:r>
      <w:r>
        <w:t>provide</w:t>
      </w:r>
      <w:r>
        <w:rPr>
          <w:spacing w:val="-4"/>
        </w:rPr>
        <w:t xml:space="preserve"> </w:t>
      </w:r>
      <w:proofErr w:type="gramStart"/>
      <w:r>
        <w:t>considered,</w:t>
      </w:r>
      <w:proofErr w:type="gramEnd"/>
      <w:r>
        <w:rPr>
          <w:spacing w:val="-4"/>
        </w:rPr>
        <w:t xml:space="preserve"> </w:t>
      </w:r>
      <w:r>
        <w:t>evidence-based</w:t>
      </w:r>
      <w:r>
        <w:rPr>
          <w:spacing w:val="-5"/>
        </w:rPr>
        <w:t xml:space="preserve"> </w:t>
      </w:r>
      <w:r>
        <w:t>and timely</w:t>
      </w:r>
      <w:r>
        <w:rPr>
          <w:spacing w:val="-2"/>
        </w:rPr>
        <w:t xml:space="preserve"> </w:t>
      </w:r>
      <w:r>
        <w:t>policy</w:t>
      </w:r>
      <w:r>
        <w:rPr>
          <w:spacing w:val="-1"/>
        </w:rPr>
        <w:t xml:space="preserve"> </w:t>
      </w:r>
      <w:r>
        <w:t>advice</w:t>
      </w:r>
      <w:r>
        <w:rPr>
          <w:spacing w:val="-2"/>
        </w:rPr>
        <w:t xml:space="preserve"> </w:t>
      </w:r>
      <w:r>
        <w:t>on</w:t>
      </w:r>
      <w:r>
        <w:rPr>
          <w:spacing w:val="-2"/>
        </w:rPr>
        <w:t xml:space="preserve"> </w:t>
      </w:r>
      <w:r>
        <w:t>significant</w:t>
      </w:r>
      <w:r>
        <w:rPr>
          <w:spacing w:val="-1"/>
        </w:rPr>
        <w:t xml:space="preserve"> </w:t>
      </w:r>
      <w:r>
        <w:t>issues</w:t>
      </w:r>
      <w:r>
        <w:rPr>
          <w:spacing w:val="-1"/>
        </w:rPr>
        <w:t xml:space="preserve"> </w:t>
      </w:r>
      <w:r>
        <w:t>relating</w:t>
      </w:r>
      <w:r>
        <w:rPr>
          <w:spacing w:val="-2"/>
        </w:rPr>
        <w:t xml:space="preserve"> </w:t>
      </w:r>
      <w:r>
        <w:t>to</w:t>
      </w:r>
      <w:r>
        <w:rPr>
          <w:spacing w:val="-1"/>
        </w:rPr>
        <w:t xml:space="preserve"> </w:t>
      </w:r>
      <w:r>
        <w:t>these</w:t>
      </w:r>
      <w:r>
        <w:rPr>
          <w:spacing w:val="-1"/>
        </w:rPr>
        <w:t xml:space="preserve"> </w:t>
      </w:r>
      <w:r>
        <w:t>regulatory</w:t>
      </w:r>
      <w:r>
        <w:rPr>
          <w:spacing w:val="-2"/>
        </w:rPr>
        <w:t xml:space="preserve"> </w:t>
      </w:r>
      <w:r>
        <w:t>frameworks,</w:t>
      </w:r>
      <w:r>
        <w:rPr>
          <w:spacing w:val="-2"/>
        </w:rPr>
        <w:t xml:space="preserve"> </w:t>
      </w:r>
      <w:r>
        <w:t>in accordance with the government’s policy priorities and objectives.</w:t>
      </w:r>
    </w:p>
    <w:p w14:paraId="5CA0AEF5" w14:textId="77777777" w:rsidR="00D43D32" w:rsidRDefault="00D43D32">
      <w:pPr>
        <w:pStyle w:val="BodyText"/>
        <w:rPr>
          <w:sz w:val="20"/>
        </w:rPr>
      </w:pPr>
    </w:p>
    <w:p w14:paraId="1B64DC46" w14:textId="77777777" w:rsidR="00D43D32" w:rsidRDefault="00D43D32">
      <w:pPr>
        <w:pStyle w:val="BodyText"/>
        <w:rPr>
          <w:sz w:val="20"/>
        </w:rPr>
      </w:pPr>
    </w:p>
    <w:p w14:paraId="07633928" w14:textId="77777777" w:rsidR="00D43D32" w:rsidRDefault="00000000">
      <w:pPr>
        <w:pStyle w:val="BodyText"/>
        <w:spacing w:before="3"/>
        <w:rPr>
          <w:sz w:val="26"/>
        </w:rPr>
      </w:pPr>
      <w:r>
        <w:rPr>
          <w:noProof/>
        </w:rPr>
        <mc:AlternateContent>
          <mc:Choice Requires="wps">
            <w:drawing>
              <wp:anchor distT="0" distB="0" distL="0" distR="0" simplePos="0" relativeHeight="487589376" behindDoc="1" locked="0" layoutInCell="1" allowOverlap="1" wp14:anchorId="1749A8D1" wp14:editId="7FDE2261">
                <wp:simplePos x="0" y="0"/>
                <wp:positionH relativeFrom="page">
                  <wp:posOffset>914400</wp:posOffset>
                </wp:positionH>
                <wp:positionV relativeFrom="paragraph">
                  <wp:posOffset>216689</wp:posOffset>
                </wp:positionV>
                <wp:extent cx="18224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BB0DA8" id="Graphic 6" o:spid="_x0000_s1026" style="position:absolute;margin-left:1in;margin-top:17.05pt;width:14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" path="m,l1822450,e" filled="f" strokeweight=".72pt">
                <v:path arrowok="t"/>
                <w10:wrap type="topAndBottom" anchorx="page"/>
              </v:shape>
            </w:pict>
          </mc:Fallback>
        </mc:AlternateContent>
      </w:r>
    </w:p>
    <w:p w14:paraId="04947134" w14:textId="77777777" w:rsidR="00D43D32" w:rsidRDefault="00000000">
      <w:pPr>
        <w:spacing w:before="105"/>
        <w:ind w:left="100" w:right="210"/>
        <w:rPr>
          <w:sz w:val="20"/>
        </w:rPr>
      </w:pPr>
      <w:r>
        <w:rPr>
          <w:position w:val="6"/>
          <w:sz w:val="13"/>
        </w:rPr>
        <w:t>3</w:t>
      </w:r>
      <w:r>
        <w:rPr>
          <w:spacing w:val="18"/>
          <w:position w:val="6"/>
          <w:sz w:val="13"/>
        </w:rPr>
        <w:t xml:space="preserve"> </w:t>
      </w:r>
      <w:r>
        <w:rPr>
          <w:sz w:val="20"/>
        </w:rPr>
        <w:t>Available</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Department</w:t>
      </w:r>
      <w:r>
        <w:rPr>
          <w:spacing w:val="-3"/>
          <w:sz w:val="20"/>
        </w:rPr>
        <w:t xml:space="preserve"> </w:t>
      </w:r>
      <w:r>
        <w:rPr>
          <w:sz w:val="20"/>
        </w:rPr>
        <w:t>of</w:t>
      </w:r>
      <w:r>
        <w:rPr>
          <w:spacing w:val="-3"/>
          <w:sz w:val="20"/>
        </w:rPr>
        <w:t xml:space="preserve"> </w:t>
      </w:r>
      <w:r>
        <w:rPr>
          <w:sz w:val="20"/>
        </w:rPr>
        <w:t>Finance’s</w:t>
      </w:r>
      <w:r>
        <w:rPr>
          <w:spacing w:val="-3"/>
          <w:sz w:val="20"/>
        </w:rPr>
        <w:t xml:space="preserve"> </w:t>
      </w:r>
      <w:hyperlink r:id="rId20">
        <w:r w:rsidR="00D43D32">
          <w:rPr>
            <w:color w:val="467886"/>
            <w:sz w:val="20"/>
            <w:u w:val="single" w:color="467886"/>
          </w:rPr>
          <w:t>website</w:t>
        </w:r>
      </w:hyperlink>
      <w:r>
        <w:rPr>
          <w:sz w:val="20"/>
        </w:rPr>
        <w:t>,</w:t>
      </w:r>
      <w:r>
        <w:rPr>
          <w:spacing w:val="-4"/>
          <w:sz w:val="20"/>
        </w:rPr>
        <w:t xml:space="preserve"> </w:t>
      </w:r>
      <w:r>
        <w:rPr>
          <w:sz w:val="20"/>
        </w:rPr>
        <w:t>Whole-of-government</w:t>
      </w:r>
      <w:r>
        <w:rPr>
          <w:spacing w:val="-3"/>
          <w:sz w:val="20"/>
        </w:rPr>
        <w:t xml:space="preserve"> </w:t>
      </w:r>
      <w:r>
        <w:rPr>
          <w:sz w:val="20"/>
        </w:rPr>
        <w:t>Regulatory</w:t>
      </w:r>
      <w:r>
        <w:rPr>
          <w:spacing w:val="-4"/>
          <w:sz w:val="20"/>
        </w:rPr>
        <w:t xml:space="preserve"> </w:t>
      </w:r>
      <w:r>
        <w:rPr>
          <w:sz w:val="20"/>
        </w:rPr>
        <w:t>Policy,</w:t>
      </w:r>
      <w:r>
        <w:rPr>
          <w:spacing w:val="-4"/>
          <w:sz w:val="20"/>
        </w:rPr>
        <w:t xml:space="preserve"> </w:t>
      </w:r>
      <w:r>
        <w:rPr>
          <w:sz w:val="20"/>
        </w:rPr>
        <w:t>Practice &amp; Performance Framework</w:t>
      </w:r>
    </w:p>
    <w:p w14:paraId="4DC777CF" w14:textId="77777777" w:rsidR="00D43D32" w:rsidRDefault="00D43D32">
      <w:pPr>
        <w:rPr>
          <w:sz w:val="20"/>
        </w:rPr>
        <w:sectPr w:rsidR="00D43D32">
          <w:pgSz w:w="11910" w:h="16840"/>
          <w:pgMar w:top="1740" w:right="1320" w:bottom="900" w:left="1340" w:header="0" w:footer="718" w:gutter="0"/>
          <w:cols w:space="720"/>
        </w:sectPr>
      </w:pPr>
    </w:p>
    <w:p w14:paraId="784C2892" w14:textId="77777777" w:rsidR="00D43D32" w:rsidRDefault="00000000">
      <w:pPr>
        <w:pStyle w:val="BodyText"/>
        <w:spacing w:before="85"/>
        <w:ind w:left="100" w:right="220"/>
      </w:pPr>
      <w:r>
        <w:lastRenderedPageBreak/>
        <w:t>With respect to the portfolio regulators and their independence as statutory authorities,</w:t>
      </w:r>
      <w:r>
        <w:rPr>
          <w:spacing w:val="-4"/>
        </w:rPr>
        <w:t xml:space="preserve"> </w:t>
      </w:r>
      <w:r>
        <w:t>I</w:t>
      </w:r>
      <w:r>
        <w:rPr>
          <w:spacing w:val="-3"/>
        </w:rPr>
        <w:t xml:space="preserve"> </w:t>
      </w:r>
      <w:r>
        <w:t>expect</w:t>
      </w:r>
      <w:r>
        <w:rPr>
          <w:spacing w:val="-3"/>
        </w:rPr>
        <w:t xml:space="preserve"> </w:t>
      </w:r>
      <w:r>
        <w:t>the</w:t>
      </w:r>
      <w:r>
        <w:rPr>
          <w:spacing w:val="-3"/>
        </w:rPr>
        <w:t xml:space="preserve"> </w:t>
      </w:r>
      <w:r>
        <w:t>department</w:t>
      </w:r>
      <w:r>
        <w:rPr>
          <w:spacing w:val="-3"/>
        </w:rPr>
        <w:t xml:space="preserve"> </w:t>
      </w:r>
      <w:r>
        <w:t>will</w:t>
      </w:r>
      <w:r>
        <w:rPr>
          <w:spacing w:val="-3"/>
        </w:rPr>
        <w:t xml:space="preserve"> </w:t>
      </w:r>
      <w:r>
        <w:t>work</w:t>
      </w:r>
      <w:r>
        <w:rPr>
          <w:spacing w:val="-4"/>
        </w:rPr>
        <w:t xml:space="preserve"> </w:t>
      </w:r>
      <w:r>
        <w:t>closely</w:t>
      </w:r>
      <w:r>
        <w:rPr>
          <w:spacing w:val="-4"/>
        </w:rPr>
        <w:t xml:space="preserve"> </w:t>
      </w:r>
      <w:r>
        <w:t>with</w:t>
      </w:r>
      <w:r>
        <w:rPr>
          <w:spacing w:val="-3"/>
        </w:rPr>
        <w:t xml:space="preserve"> </w:t>
      </w:r>
      <w:r>
        <w:t>these</w:t>
      </w:r>
      <w:r>
        <w:rPr>
          <w:spacing w:val="-3"/>
        </w:rPr>
        <w:t xml:space="preserve"> </w:t>
      </w:r>
      <w:r>
        <w:t>agencies</w:t>
      </w:r>
      <w:r>
        <w:rPr>
          <w:spacing w:val="-3"/>
        </w:rPr>
        <w:t xml:space="preserve"> </w:t>
      </w:r>
      <w:r>
        <w:t>to</w:t>
      </w:r>
      <w:r>
        <w:rPr>
          <w:spacing w:val="-3"/>
        </w:rPr>
        <w:t xml:space="preserve"> </w:t>
      </w:r>
      <w:r>
        <w:t xml:space="preserve">ensure a joined-up approach, while advancing and sharing best practice </w:t>
      </w:r>
      <w:proofErr w:type="gramStart"/>
      <w:r>
        <w:t>regulation</w:t>
      </w:r>
      <w:proofErr w:type="gramEnd"/>
      <w:r>
        <w:t>.</w:t>
      </w:r>
    </w:p>
    <w:p w14:paraId="1CBD6A38" w14:textId="77777777" w:rsidR="00D43D32" w:rsidRDefault="00D43D32">
      <w:pPr>
        <w:pStyle w:val="BodyText"/>
        <w:spacing w:before="12"/>
        <w:rPr>
          <w:sz w:val="23"/>
        </w:rPr>
      </w:pPr>
    </w:p>
    <w:p w14:paraId="29A09F84" w14:textId="77777777" w:rsidR="00D43D32" w:rsidRDefault="00000000">
      <w:pPr>
        <w:pStyle w:val="BodyText"/>
        <w:ind w:left="100"/>
      </w:pPr>
      <w:r>
        <w:t>As</w:t>
      </w:r>
      <w:r>
        <w:rPr>
          <w:spacing w:val="-4"/>
        </w:rPr>
        <w:t xml:space="preserve"> </w:t>
      </w:r>
      <w:r>
        <w:t>the</w:t>
      </w:r>
      <w:r>
        <w:rPr>
          <w:spacing w:val="-4"/>
        </w:rPr>
        <w:t xml:space="preserve"> </w:t>
      </w:r>
      <w:proofErr w:type="gramStart"/>
      <w:r>
        <w:t>responsible</w:t>
      </w:r>
      <w:r>
        <w:rPr>
          <w:spacing w:val="-3"/>
        </w:rPr>
        <w:t xml:space="preserve"> </w:t>
      </w:r>
      <w:r>
        <w:t>Minister</w:t>
      </w:r>
      <w:proofErr w:type="gramEnd"/>
      <w:r>
        <w:t>,</w:t>
      </w:r>
      <w:r>
        <w:rPr>
          <w:spacing w:val="-4"/>
        </w:rPr>
        <w:t xml:space="preserve"> </w:t>
      </w:r>
      <w:r>
        <w:t>I</w:t>
      </w:r>
      <w:r>
        <w:rPr>
          <w:spacing w:val="-3"/>
        </w:rPr>
        <w:t xml:space="preserve"> </w:t>
      </w:r>
      <w:r>
        <w:t>will</w:t>
      </w:r>
      <w:r>
        <w:rPr>
          <w:spacing w:val="-3"/>
        </w:rPr>
        <w:t xml:space="preserve"> </w:t>
      </w:r>
      <w:r>
        <w:t>continue</w:t>
      </w:r>
      <w:r>
        <w:rPr>
          <w:spacing w:val="-3"/>
        </w:rPr>
        <w:t xml:space="preserve"> </w:t>
      </w:r>
      <w:r>
        <w:t>to</w:t>
      </w:r>
      <w:r>
        <w:rPr>
          <w:spacing w:val="-4"/>
        </w:rPr>
        <w:t xml:space="preserve"> </w:t>
      </w:r>
      <w:r>
        <w:t>ensure</w:t>
      </w:r>
      <w:r>
        <w:rPr>
          <w:spacing w:val="-3"/>
        </w:rPr>
        <w:t xml:space="preserve"> </w:t>
      </w:r>
      <w:r>
        <w:t>the</w:t>
      </w:r>
      <w:r>
        <w:rPr>
          <w:spacing w:val="-3"/>
        </w:rPr>
        <w:t xml:space="preserve"> </w:t>
      </w:r>
      <w:r>
        <w:t>department</w:t>
      </w:r>
      <w:r>
        <w:rPr>
          <w:spacing w:val="-3"/>
        </w:rPr>
        <w:t xml:space="preserve"> </w:t>
      </w:r>
      <w:r>
        <w:t>is</w:t>
      </w:r>
      <w:r>
        <w:rPr>
          <w:spacing w:val="-3"/>
        </w:rPr>
        <w:t xml:space="preserve"> </w:t>
      </w:r>
      <w:r>
        <w:t>well</w:t>
      </w:r>
      <w:r>
        <w:rPr>
          <w:spacing w:val="-3"/>
        </w:rPr>
        <w:t xml:space="preserve"> </w:t>
      </w:r>
      <w:r>
        <w:t xml:space="preserve">informed of the government’s policy direction as specific initiatives and strategies are being </w:t>
      </w:r>
      <w:r>
        <w:rPr>
          <w:spacing w:val="-2"/>
        </w:rPr>
        <w:t>considered.</w:t>
      </w:r>
    </w:p>
    <w:p w14:paraId="12145523" w14:textId="77777777" w:rsidR="00D43D32" w:rsidRDefault="00D43D32">
      <w:pPr>
        <w:pStyle w:val="BodyText"/>
        <w:spacing w:before="12"/>
        <w:rPr>
          <w:sz w:val="23"/>
        </w:rPr>
      </w:pPr>
    </w:p>
    <w:p w14:paraId="3112CC73" w14:textId="77777777" w:rsidR="00D43D32" w:rsidRDefault="00000000">
      <w:pPr>
        <w:pStyle w:val="BodyText"/>
        <w:ind w:left="100"/>
      </w:pPr>
      <w:r>
        <w:t>The department’s regulatory responsibilities are central to Australia’s productivity growth,</w:t>
      </w:r>
      <w:r>
        <w:rPr>
          <w:spacing w:val="-3"/>
        </w:rPr>
        <w:t xml:space="preserve"> </w:t>
      </w:r>
      <w:r>
        <w:t>economic</w:t>
      </w:r>
      <w:r>
        <w:rPr>
          <w:spacing w:val="-3"/>
        </w:rPr>
        <w:t xml:space="preserve"> </w:t>
      </w:r>
      <w:r>
        <w:t>resilience</w:t>
      </w:r>
      <w:r>
        <w:rPr>
          <w:spacing w:val="-3"/>
        </w:rPr>
        <w:t xml:space="preserve"> </w:t>
      </w:r>
      <w:r>
        <w:t>and</w:t>
      </w:r>
      <w:r>
        <w:rPr>
          <w:spacing w:val="-4"/>
        </w:rPr>
        <w:t xml:space="preserve"> </w:t>
      </w:r>
      <w:r>
        <w:t>public</w:t>
      </w:r>
      <w:r>
        <w:rPr>
          <w:spacing w:val="-3"/>
        </w:rPr>
        <w:t xml:space="preserve"> </w:t>
      </w:r>
      <w:r>
        <w:t>confidence</w:t>
      </w:r>
      <w:r>
        <w:rPr>
          <w:spacing w:val="-3"/>
        </w:rPr>
        <w:t xml:space="preserve"> </w:t>
      </w:r>
      <w:r>
        <w:t>in</w:t>
      </w:r>
      <w:r>
        <w:rPr>
          <w:spacing w:val="-4"/>
        </w:rPr>
        <w:t xml:space="preserve"> </w:t>
      </w:r>
      <w:r>
        <w:t>government.</w:t>
      </w:r>
      <w:r>
        <w:rPr>
          <w:spacing w:val="-4"/>
        </w:rPr>
        <w:t xml:space="preserve"> </w:t>
      </w:r>
      <w:r>
        <w:t>I</w:t>
      </w:r>
      <w:r>
        <w:rPr>
          <w:spacing w:val="-3"/>
        </w:rPr>
        <w:t xml:space="preserve"> </w:t>
      </w:r>
      <w:r>
        <w:t>look</w:t>
      </w:r>
      <w:r>
        <w:rPr>
          <w:spacing w:val="-3"/>
        </w:rPr>
        <w:t xml:space="preserve"> </w:t>
      </w:r>
      <w:r>
        <w:t>forward</w:t>
      </w:r>
      <w:r>
        <w:rPr>
          <w:spacing w:val="-4"/>
        </w:rPr>
        <w:t xml:space="preserve"> </w:t>
      </w:r>
      <w:r>
        <w:t xml:space="preserve">to working cooperatively with </w:t>
      </w:r>
      <w:proofErr w:type="gramStart"/>
      <w:r>
        <w:t>the you</w:t>
      </w:r>
      <w:proofErr w:type="gramEnd"/>
      <w:r>
        <w:t xml:space="preserve"> to deliver regulatory systems that achieve their objectives and are modern, trusted and ease the regulatory burden for businesses across the agricultural sector.</w:t>
      </w:r>
    </w:p>
    <w:sectPr w:rsidR="00D43D32">
      <w:pgSz w:w="11910" w:h="16840"/>
      <w:pgMar w:top="1740" w:right="1320" w:bottom="980" w:left="1340" w:header="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4D28" w14:textId="77777777" w:rsidR="00C21B4D" w:rsidRDefault="00C21B4D">
      <w:r>
        <w:separator/>
      </w:r>
    </w:p>
  </w:endnote>
  <w:endnote w:type="continuationSeparator" w:id="0">
    <w:p w14:paraId="6703EFBF" w14:textId="77777777" w:rsidR="00C21B4D" w:rsidRDefault="00C21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ED59" w14:textId="3BBCDE52" w:rsidR="00855063" w:rsidRDefault="00855063">
    <w:pPr>
      <w:pStyle w:val="Footer"/>
    </w:pPr>
    <w:r>
      <w:rPr>
        <w:noProof/>
      </w:rPr>
      <mc:AlternateContent>
        <mc:Choice Requires="wps">
          <w:drawing>
            <wp:anchor distT="0" distB="0" distL="0" distR="0" simplePos="0" relativeHeight="487512064" behindDoc="0" locked="0" layoutInCell="1" allowOverlap="1" wp14:anchorId="57A9CF2C" wp14:editId="15440BA4">
              <wp:simplePos x="635" y="635"/>
              <wp:positionH relativeFrom="page">
                <wp:align>center</wp:align>
              </wp:positionH>
              <wp:positionV relativeFrom="page">
                <wp:align>bottom</wp:align>
              </wp:positionV>
              <wp:extent cx="622300" cy="376555"/>
              <wp:effectExtent l="0" t="0" r="6350" b="0"/>
              <wp:wrapNone/>
              <wp:docPr id="113568227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1C622BF" w14:textId="092FF399"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A9CF2C" id="_x0000_t202" coordsize="21600,21600" o:spt="202" path="m,l,21600r21600,l21600,xe">
              <v:stroke joinstyle="miter"/>
              <v:path gradientshapeok="t" o:connecttype="rect"/>
            </v:shapetype>
            <v:shape id="Text Box 5" o:spid="_x0000_s1028" type="#_x0000_t202" alt="OFFICIAL" style="position:absolute;margin-left:0;margin-top:0;width:49pt;height:29.65pt;z-index:4875120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textbox style="mso-fit-shape-to-text:t" inset="0,0,0,15pt">
                <w:txbxContent>
                  <w:p w14:paraId="61C622BF" w14:textId="092FF399"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A37F" w14:textId="24B7CCDD" w:rsidR="00D43D32" w:rsidRDefault="00855063">
    <w:pPr>
      <w:pStyle w:val="BodyText"/>
      <w:spacing w:line="14" w:lineRule="auto"/>
      <w:rPr>
        <w:sz w:val="20"/>
      </w:rPr>
    </w:pPr>
    <w:r>
      <w:rPr>
        <w:noProof/>
      </w:rPr>
      <mc:AlternateContent>
        <mc:Choice Requires="wps">
          <w:drawing>
            <wp:anchor distT="0" distB="0" distL="0" distR="0" simplePos="0" relativeHeight="487513088" behindDoc="0" locked="0" layoutInCell="1" allowOverlap="1" wp14:anchorId="3A3AF1F5" wp14:editId="6C64D094">
              <wp:simplePos x="847725" y="10229850"/>
              <wp:positionH relativeFrom="page">
                <wp:align>center</wp:align>
              </wp:positionH>
              <wp:positionV relativeFrom="page">
                <wp:align>bottom</wp:align>
              </wp:positionV>
              <wp:extent cx="622300" cy="376555"/>
              <wp:effectExtent l="0" t="0" r="6350" b="0"/>
              <wp:wrapNone/>
              <wp:docPr id="62275464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77EC3C4" w14:textId="35291391"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3AF1F5" id="_x0000_t202" coordsize="21600,21600" o:spt="202" path="m,l,21600r21600,l21600,xe">
              <v:stroke joinstyle="miter"/>
              <v:path gradientshapeok="t" o:connecttype="rect"/>
            </v:shapetype>
            <v:shape id="Text Box 6" o:spid="_x0000_s1029" type="#_x0000_t202" alt="OFFICIAL" style="position:absolute;margin-left:0;margin-top:0;width:49pt;height:29.65pt;z-index:4875130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textbox style="mso-fit-shape-to-text:t" inset="0,0,0,15pt">
                <w:txbxContent>
                  <w:p w14:paraId="577EC3C4" w14:textId="35291391"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0000"/>
                        <w:sz w:val="24"/>
                        <w:szCs w:val="24"/>
                      </w:rPr>
                      <w:t>OFFICIAL</w:t>
                    </w:r>
                  </w:p>
                </w:txbxContent>
              </v:textbox>
              <w10:wrap anchorx="page" anchory="page"/>
            </v:shape>
          </w:pict>
        </mc:Fallback>
      </mc:AlternateContent>
    </w:r>
    <w:r>
      <w:rPr>
        <w:noProof/>
      </w:rPr>
      <mc:AlternateContent>
        <mc:Choice Requires="wps">
          <w:drawing>
            <wp:anchor distT="0" distB="0" distL="0" distR="0" simplePos="0" relativeHeight="487506944" behindDoc="1" locked="0" layoutInCell="1" allowOverlap="1" wp14:anchorId="6061CC9D" wp14:editId="22F39980">
              <wp:simplePos x="0" y="0"/>
              <wp:positionH relativeFrom="page">
                <wp:posOffset>6524612</wp:posOffset>
              </wp:positionH>
              <wp:positionV relativeFrom="page">
                <wp:posOffset>10045892</wp:posOffset>
              </wp:positionV>
              <wp:extent cx="172720" cy="2095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09550"/>
                      </a:xfrm>
                      <a:prstGeom prst="rect">
                        <a:avLst/>
                      </a:prstGeom>
                    </wps:spPr>
                    <wps:txbx>
                      <w:txbxContent>
                        <w:p w14:paraId="76547DA4" w14:textId="77777777" w:rsidR="00D43D32" w:rsidRDefault="00000000">
                          <w:pPr>
                            <w:pStyle w:val="BodyText"/>
                            <w:spacing w:before="2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 w14:anchorId="6061CC9D" id="Textbox 1" o:spid="_x0000_s1030" type="#_x0000_t202" style="position:absolute;margin-left:513.75pt;margin-top:791pt;width:13.6pt;height:16.5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" filled="f" stroked="f">
              <v:textbox inset="0,0,0,0">
                <w:txbxContent>
                  <w:p w14:paraId="76547DA4" w14:textId="77777777" w:rsidR="00D43D32" w:rsidRDefault="00000000">
                    <w:pPr>
                      <w:pStyle w:val="BodyText"/>
                      <w:spacing w:before="2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0553" w14:textId="0DA10CC7" w:rsidR="00855063" w:rsidRDefault="00855063">
    <w:pPr>
      <w:pStyle w:val="Footer"/>
    </w:pPr>
    <w:r>
      <w:rPr>
        <w:noProof/>
      </w:rPr>
      <mc:AlternateContent>
        <mc:Choice Requires="wps">
          <w:drawing>
            <wp:anchor distT="0" distB="0" distL="0" distR="0" simplePos="0" relativeHeight="487511040" behindDoc="0" locked="0" layoutInCell="1" allowOverlap="1" wp14:anchorId="7673DBC5" wp14:editId="0A8521A7">
              <wp:simplePos x="635" y="635"/>
              <wp:positionH relativeFrom="page">
                <wp:align>center</wp:align>
              </wp:positionH>
              <wp:positionV relativeFrom="page">
                <wp:align>bottom</wp:align>
              </wp:positionV>
              <wp:extent cx="622300" cy="376555"/>
              <wp:effectExtent l="0" t="0" r="6350" b="0"/>
              <wp:wrapNone/>
              <wp:docPr id="6214205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F48D0B4" w14:textId="77777777" w:rsidR="00855063" w:rsidRPr="00855063" w:rsidRDefault="00855063" w:rsidP="00855063">
                          <w:pPr>
                            <w:rPr>
                              <w:rFonts w:ascii="Aptos" w:eastAsia="Aptos" w:hAnsi="Aptos" w:cs="Aptos"/>
                              <w:noProof/>
                              <w:color w:val="FF0000"/>
                              <w:sz w:val="24"/>
                              <w:szCs w:val="24"/>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73DBC5" id="_x0000_t202" coordsize="21600,21600" o:spt="202" path="m,l,21600r21600,l21600,xe">
              <v:stroke joinstyle="miter"/>
              <v:path gradientshapeok="t" o:connecttype="rect"/>
            </v:shapetype>
            <v:shape id="Text Box 4" o:spid="_x0000_s1032" type="#_x0000_t202" alt="OFFICIAL" style="position:absolute;margin-left:0;margin-top:0;width:49pt;height:29.65pt;z-index:4875110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OZ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JGxu53UJ1oKIRh397JTUOlH4QPzwJpwdQtiTY8&#10;0aFb6EoOZ4uzGvDH3/wxn3inKGcdCabklhTNWfvN0j6itkYDR2OXjOnnfB7psQdzByTDKb0IJ5NJ&#10;XgztaGoE80pyXsdCFBJWUrmS70bzLgzKpecg1XqdkkhGToQHu3UyQke6Ipcv/atAdyY80KYeYVST&#10;KN7wPuTGm96tD4HYT0uJ1A5EnhknCaa1np9L1Piv/ynr+qhXPwE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GloTmQ0CAAAcBAAA&#10;DgAAAAAAAAAAAAAAAAAuAgAAZHJzL2Uyb0RvYy54bWxQSwECLQAUAAYACAAAACEAaYjbD9kAAAAD&#10;AQAADwAAAAAAAAAAAAAAAABnBAAAZHJzL2Rvd25yZXYueG1sUEsFBgAAAAAEAAQA8wAAAG0FAAAA&#10;AA==&#10;" filled="f" stroked="f">
              <v:textbox style="mso-fit-shape-to-text:t" inset="0,0,0,15pt">
                <w:txbxContent>
                  <w:p w14:paraId="3F48D0B4" w14:textId="77777777" w:rsidR="00855063" w:rsidRPr="00855063" w:rsidRDefault="00855063" w:rsidP="00855063">
                    <w:pPr>
                      <w:rPr>
                        <w:rFonts w:ascii="Aptos" w:eastAsia="Aptos" w:hAnsi="Aptos" w:cs="Aptos"/>
                        <w:noProof/>
                        <w:color w:val="FF0000"/>
                        <w:sz w:val="24"/>
                        <w:szCs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EE485" w14:textId="77777777" w:rsidR="00C21B4D" w:rsidRDefault="00C21B4D">
      <w:r>
        <w:separator/>
      </w:r>
    </w:p>
  </w:footnote>
  <w:footnote w:type="continuationSeparator" w:id="0">
    <w:p w14:paraId="47260C2F" w14:textId="77777777" w:rsidR="00C21B4D" w:rsidRDefault="00C21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F387" w14:textId="4B638152" w:rsidR="00855063" w:rsidRDefault="00855063">
    <w:pPr>
      <w:pStyle w:val="Header"/>
    </w:pPr>
    <w:r>
      <w:rPr>
        <w:noProof/>
      </w:rPr>
      <mc:AlternateContent>
        <mc:Choice Requires="wps">
          <w:drawing>
            <wp:anchor distT="0" distB="0" distL="0" distR="0" simplePos="0" relativeHeight="487508992" behindDoc="0" locked="0" layoutInCell="1" allowOverlap="1" wp14:anchorId="43650619" wp14:editId="04E5C153">
              <wp:simplePos x="635" y="635"/>
              <wp:positionH relativeFrom="page">
                <wp:align>center</wp:align>
              </wp:positionH>
              <wp:positionV relativeFrom="page">
                <wp:align>top</wp:align>
              </wp:positionV>
              <wp:extent cx="622300" cy="376555"/>
              <wp:effectExtent l="0" t="0" r="6350" b="4445"/>
              <wp:wrapNone/>
              <wp:docPr id="151141982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119E58D" w14:textId="29880314"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650619" id="_x0000_t202" coordsize="21600,21600" o:spt="202" path="m,l,21600r21600,l21600,xe">
              <v:stroke joinstyle="miter"/>
              <v:path gradientshapeok="t" o:connecttype="rect"/>
            </v:shapetype>
            <v:shape id="Text Box 2" o:spid="_x0000_s1026" type="#_x0000_t202" alt="OFFICIAL" style="position:absolute;margin-left:0;margin-top:0;width:49pt;height:29.65pt;z-index:4875089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1119E58D" w14:textId="29880314"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97B5B" w14:textId="24ECF714" w:rsidR="00855063" w:rsidRDefault="00855063">
    <w:pPr>
      <w:pStyle w:val="Header"/>
    </w:pPr>
    <w:r>
      <w:rPr>
        <w:noProof/>
      </w:rPr>
      <mc:AlternateContent>
        <mc:Choice Requires="wps">
          <w:drawing>
            <wp:anchor distT="0" distB="0" distL="0" distR="0" simplePos="0" relativeHeight="487510016" behindDoc="0" locked="0" layoutInCell="1" allowOverlap="1" wp14:anchorId="31CF7071" wp14:editId="78FAD8E8">
              <wp:simplePos x="847725" y="0"/>
              <wp:positionH relativeFrom="page">
                <wp:align>center</wp:align>
              </wp:positionH>
              <wp:positionV relativeFrom="page">
                <wp:align>top</wp:align>
              </wp:positionV>
              <wp:extent cx="622300" cy="376555"/>
              <wp:effectExtent l="0" t="0" r="6350" b="4445"/>
              <wp:wrapNone/>
              <wp:docPr id="110642750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F4C17B0" w14:textId="153581F9"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FFFF" w:themeColor="background1"/>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CF7071" id="_x0000_t202" coordsize="21600,21600" o:spt="202" path="m,l,21600r21600,l21600,xe">
              <v:stroke joinstyle="miter"/>
              <v:path gradientshapeok="t" o:connecttype="rect"/>
            </v:shapetype>
            <v:shape id="Text Box 3" o:spid="_x0000_s1027" type="#_x0000_t202" alt="OFFICIAL" style="position:absolute;margin-left:0;margin-top:0;width:49pt;height:29.65pt;z-index:4875100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2F4C17B0" w14:textId="153581F9" w:rsidR="00855063" w:rsidRPr="00855063" w:rsidRDefault="00855063" w:rsidP="00855063">
                    <w:pPr>
                      <w:rPr>
                        <w:rFonts w:ascii="Aptos" w:eastAsia="Aptos" w:hAnsi="Aptos" w:cs="Aptos"/>
                        <w:noProof/>
                        <w:color w:val="FF0000"/>
                        <w:sz w:val="24"/>
                        <w:szCs w:val="24"/>
                      </w:rPr>
                    </w:pPr>
                    <w:r w:rsidRPr="00855063">
                      <w:rPr>
                        <w:rFonts w:ascii="Aptos" w:eastAsia="Aptos" w:hAnsi="Aptos" w:cs="Aptos"/>
                        <w:noProof/>
                        <w:color w:val="FFFFFF" w:themeColor="background1"/>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E0073" w14:textId="438A3A13" w:rsidR="00855063" w:rsidRDefault="00855063">
    <w:pPr>
      <w:pStyle w:val="Header"/>
    </w:pPr>
    <w:r>
      <w:rPr>
        <w:noProof/>
      </w:rPr>
      <mc:AlternateContent>
        <mc:Choice Requires="wps">
          <w:drawing>
            <wp:anchor distT="0" distB="0" distL="0" distR="0" simplePos="0" relativeHeight="487507968" behindDoc="0" locked="0" layoutInCell="1" allowOverlap="1" wp14:anchorId="28E2BD8D" wp14:editId="04289F31">
              <wp:simplePos x="635" y="635"/>
              <wp:positionH relativeFrom="page">
                <wp:align>center</wp:align>
              </wp:positionH>
              <wp:positionV relativeFrom="page">
                <wp:align>top</wp:align>
              </wp:positionV>
              <wp:extent cx="622300" cy="376555"/>
              <wp:effectExtent l="0" t="0" r="6350" b="4445"/>
              <wp:wrapNone/>
              <wp:docPr id="7168399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B66761D" w14:textId="77777777" w:rsidR="00855063" w:rsidRPr="00855063" w:rsidRDefault="00855063" w:rsidP="00855063">
                          <w:pPr>
                            <w:rPr>
                              <w:rFonts w:ascii="Aptos" w:eastAsia="Aptos" w:hAnsi="Aptos" w:cs="Aptos"/>
                              <w:noProof/>
                              <w:color w:val="FF00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E2BD8D" id="_x0000_t202" coordsize="21600,21600" o:spt="202" path="m,l,21600r21600,l21600,xe">
              <v:stroke joinstyle="miter"/>
              <v:path gradientshapeok="t" o:connecttype="rect"/>
            </v:shapetype>
            <v:shape id="Text Box 1" o:spid="_x0000_s1031" type="#_x0000_t202" alt="OFFICIAL" style="position:absolute;margin-left:0;margin-top:0;width:49pt;height:29.65pt;z-index:487507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AzXJVrDAIAABwEAAAO&#10;AAAAAAAAAAAAAAAAAC4CAABkcnMvZTJvRG9jLnhtbFBLAQItABQABgAIAAAAIQCKewew2QAAAAMB&#10;AAAPAAAAAAAAAAAAAAAAAGYEAABkcnMvZG93bnJldi54bWxQSwUGAAAAAAQABADzAAAAbAUAAAAA&#10;" filled="f" stroked="f">
              <v:textbox style="mso-fit-shape-to-text:t" inset="0,15pt,0,0">
                <w:txbxContent>
                  <w:p w14:paraId="2B66761D" w14:textId="77777777" w:rsidR="00855063" w:rsidRPr="00855063" w:rsidRDefault="00855063" w:rsidP="00855063">
                    <w:pPr>
                      <w:rPr>
                        <w:rFonts w:ascii="Aptos" w:eastAsia="Aptos" w:hAnsi="Aptos" w:cs="Aptos"/>
                        <w:noProof/>
                        <w:color w:val="FF0000"/>
                        <w:sz w:val="24"/>
                        <w:szCs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00216"/>
    <w:multiLevelType w:val="hybridMultilevel"/>
    <w:tmpl w:val="714E1B30"/>
    <w:lvl w:ilvl="0" w:tplc="4DC84990">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93CA17A6">
      <w:numFmt w:val="bullet"/>
      <w:lvlText w:val="•"/>
      <w:lvlJc w:val="left"/>
      <w:pPr>
        <w:ind w:left="1662" w:hanging="360"/>
      </w:pPr>
      <w:rPr>
        <w:rFonts w:hint="default"/>
        <w:lang w:val="en-US" w:eastAsia="en-US" w:bidi="ar-SA"/>
      </w:rPr>
    </w:lvl>
    <w:lvl w:ilvl="2" w:tplc="7B723332">
      <w:numFmt w:val="bullet"/>
      <w:lvlText w:val="•"/>
      <w:lvlJc w:val="left"/>
      <w:pPr>
        <w:ind w:left="2505" w:hanging="360"/>
      </w:pPr>
      <w:rPr>
        <w:rFonts w:hint="default"/>
        <w:lang w:val="en-US" w:eastAsia="en-US" w:bidi="ar-SA"/>
      </w:rPr>
    </w:lvl>
    <w:lvl w:ilvl="3" w:tplc="795057CE">
      <w:numFmt w:val="bullet"/>
      <w:lvlText w:val="•"/>
      <w:lvlJc w:val="left"/>
      <w:pPr>
        <w:ind w:left="3347" w:hanging="360"/>
      </w:pPr>
      <w:rPr>
        <w:rFonts w:hint="default"/>
        <w:lang w:val="en-US" w:eastAsia="en-US" w:bidi="ar-SA"/>
      </w:rPr>
    </w:lvl>
    <w:lvl w:ilvl="4" w:tplc="EE2CAB24">
      <w:numFmt w:val="bullet"/>
      <w:lvlText w:val="•"/>
      <w:lvlJc w:val="left"/>
      <w:pPr>
        <w:ind w:left="4190" w:hanging="360"/>
      </w:pPr>
      <w:rPr>
        <w:rFonts w:hint="default"/>
        <w:lang w:val="en-US" w:eastAsia="en-US" w:bidi="ar-SA"/>
      </w:rPr>
    </w:lvl>
    <w:lvl w:ilvl="5" w:tplc="FE84B4F2">
      <w:numFmt w:val="bullet"/>
      <w:lvlText w:val="•"/>
      <w:lvlJc w:val="left"/>
      <w:pPr>
        <w:ind w:left="5033" w:hanging="360"/>
      </w:pPr>
      <w:rPr>
        <w:rFonts w:hint="default"/>
        <w:lang w:val="en-US" w:eastAsia="en-US" w:bidi="ar-SA"/>
      </w:rPr>
    </w:lvl>
    <w:lvl w:ilvl="6" w:tplc="4126C81C">
      <w:numFmt w:val="bullet"/>
      <w:lvlText w:val="•"/>
      <w:lvlJc w:val="left"/>
      <w:pPr>
        <w:ind w:left="5875" w:hanging="360"/>
      </w:pPr>
      <w:rPr>
        <w:rFonts w:hint="default"/>
        <w:lang w:val="en-US" w:eastAsia="en-US" w:bidi="ar-SA"/>
      </w:rPr>
    </w:lvl>
    <w:lvl w:ilvl="7" w:tplc="58E239AC">
      <w:numFmt w:val="bullet"/>
      <w:lvlText w:val="•"/>
      <w:lvlJc w:val="left"/>
      <w:pPr>
        <w:ind w:left="6718" w:hanging="360"/>
      </w:pPr>
      <w:rPr>
        <w:rFonts w:hint="default"/>
        <w:lang w:val="en-US" w:eastAsia="en-US" w:bidi="ar-SA"/>
      </w:rPr>
    </w:lvl>
    <w:lvl w:ilvl="8" w:tplc="F9A82A82">
      <w:numFmt w:val="bullet"/>
      <w:lvlText w:val="•"/>
      <w:lvlJc w:val="left"/>
      <w:pPr>
        <w:ind w:left="7560" w:hanging="360"/>
      </w:pPr>
      <w:rPr>
        <w:rFonts w:hint="default"/>
        <w:lang w:val="en-US" w:eastAsia="en-US" w:bidi="ar-SA"/>
      </w:rPr>
    </w:lvl>
  </w:abstractNum>
  <w:num w:numId="1" w16cid:durableId="48405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3D32"/>
    <w:rsid w:val="000A3EF0"/>
    <w:rsid w:val="00500863"/>
    <w:rsid w:val="006217A5"/>
    <w:rsid w:val="00855063"/>
    <w:rsid w:val="00C21B4D"/>
    <w:rsid w:val="00C64F44"/>
    <w:rsid w:val="00D43D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95088"/>
  <w15:docId w15:val="{B40A12B0-C150-4DE5-A366-367D68FE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0"/>
      <w:ind w:left="2267" w:right="2284"/>
      <w:jc w:val="center"/>
    </w:pPr>
    <w:rPr>
      <w:b/>
      <w:bCs/>
      <w:sz w:val="25"/>
      <w:szCs w:val="25"/>
    </w:rPr>
  </w:style>
  <w:style w:type="paragraph" w:styleId="ListParagraph">
    <w:name w:val="List Paragraph"/>
    <w:basedOn w:val="Normal"/>
    <w:uiPriority w:val="1"/>
    <w:qFormat/>
    <w:pPr>
      <w:ind w:left="820" w:right="16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5063"/>
    <w:pPr>
      <w:tabs>
        <w:tab w:val="center" w:pos="4513"/>
        <w:tab w:val="right" w:pos="9026"/>
      </w:tabs>
    </w:pPr>
  </w:style>
  <w:style w:type="character" w:customStyle="1" w:styleId="HeaderChar">
    <w:name w:val="Header Char"/>
    <w:basedOn w:val="DefaultParagraphFont"/>
    <w:link w:val="Header"/>
    <w:uiPriority w:val="99"/>
    <w:rsid w:val="00855063"/>
    <w:rPr>
      <w:rFonts w:ascii="Tahoma" w:eastAsia="Tahoma" w:hAnsi="Tahoma" w:cs="Tahoma"/>
    </w:rPr>
  </w:style>
  <w:style w:type="paragraph" w:styleId="Footer">
    <w:name w:val="footer"/>
    <w:basedOn w:val="Normal"/>
    <w:link w:val="FooterChar"/>
    <w:uiPriority w:val="99"/>
    <w:unhideWhenUsed/>
    <w:rsid w:val="00855063"/>
    <w:pPr>
      <w:tabs>
        <w:tab w:val="center" w:pos="4513"/>
        <w:tab w:val="right" w:pos="9026"/>
      </w:tabs>
    </w:pPr>
  </w:style>
  <w:style w:type="character" w:customStyle="1" w:styleId="FooterChar">
    <w:name w:val="Footer Char"/>
    <w:basedOn w:val="DefaultParagraphFont"/>
    <w:link w:val="Footer"/>
    <w:uiPriority w:val="99"/>
    <w:rsid w:val="00855063"/>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finance.gov.au/government/managing-commonwealth-resources/regulator-performance-rmg-128"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finance.gov.au/about-us/news/2024/whole-government-regulatory-policy-practice-performance-framewor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Victoria.Anderson@aff.gov.au"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hyperlink" Target="https://www.finance.gov.au/about-us/news/2024/whole-government-regulatory-policy-practice-performance-framewor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E3FD50B0954C8B5D47E394E5BDA7" ma:contentTypeVersion="17" ma:contentTypeDescription="Create a new document." ma:contentTypeScope="" ma:versionID="8417fe9b3671230883c0b18329dde705">
  <xsd:schema xmlns:xsd="http://www.w3.org/2001/XMLSchema" xmlns:xs="http://www.w3.org/2001/XMLSchema" xmlns:p="http://schemas.microsoft.com/office/2006/metadata/properties" xmlns:ns2="e1ca1fb9-b47a-4f8f-8da3-02bc88134f26" xmlns:ns3="01c4b488-dadc-4d80-871e-08e5035ea2ce" xmlns:ns4="81c01dc6-2c49-4730-b140-874c95cac377" targetNamespace="http://schemas.microsoft.com/office/2006/metadata/properties" ma:root="true" ma:fieldsID="18f6d66fc1cae433b7fe8991b1ec1157" ns2:_="" ns3:_="" ns4:_="">
    <xsd:import namespace="e1ca1fb9-b47a-4f8f-8da3-02bc88134f26"/>
    <xsd:import namespace="01c4b488-dadc-4d80-871e-08e5035ea2ce"/>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ca1fb9-b47a-4f8f-8da3-02bc88134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4b488-dadc-4d80-871e-08e5035ea2c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2cf3858-26a8-4df6-af65-67ccb41d70d6}" ma:internalName="TaxCatchAll" ma:showField="CatchAllData" ma:web="01c4b488-dadc-4d80-871e-08e5035ea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ca1fb9-b47a-4f8f-8da3-02bc88134f26">
      <Terms xmlns="http://schemas.microsoft.com/office/infopath/2007/PartnerControls"/>
    </lcf76f155ced4ddcb4097134ff3c332f>
    <TaxCatchAll xmlns="81c01dc6-2c49-4730-b140-874c95cac3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4E3D20-6A52-4E6C-BB58-B4300412A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ca1fb9-b47a-4f8f-8da3-02bc88134f26"/>
    <ds:schemaRef ds:uri="01c4b488-dadc-4d80-871e-08e5035ea2ce"/>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5FA1A6-B151-4BCE-B384-F0EF5E92F9DE}">
  <ds:schemaRefs>
    <ds:schemaRef ds:uri="http://schemas.microsoft.com/office/2006/metadata/properties"/>
    <ds:schemaRef ds:uri="http://schemas.microsoft.com/office/infopath/2007/PartnerControls"/>
    <ds:schemaRef ds:uri="e1ca1fb9-b47a-4f8f-8da3-02bc88134f26"/>
    <ds:schemaRef ds:uri="81c01dc6-2c49-4730-b140-874c95cac377"/>
  </ds:schemaRefs>
</ds:datastoreItem>
</file>

<file path=customXml/itemProps3.xml><?xml version="1.0" encoding="utf-8"?>
<ds:datastoreItem xmlns:ds="http://schemas.openxmlformats.org/officeDocument/2006/customXml" ds:itemID="{7DE07E25-2FAA-443A-ACD3-D74C88DE250F}">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1404</Words>
  <Characters>9005</Characters>
  <Application>Microsoft Office Word</Application>
  <DocSecurity>0</DocSecurity>
  <Lines>219</Lines>
  <Paragraphs>65</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 Collins letterhead</dc:title>
  <dc:creator>Fort, Jemima</dc:creator>
  <cp:keywords>[SEC=OFFICIAL]</cp:keywords>
  <cp:lastModifiedBy>Wang, Alyssa</cp:lastModifiedBy>
  <cp:revision>3</cp:revision>
  <dcterms:created xsi:type="dcterms:W3CDTF">2026-01-21T02:26:00Z</dcterms:created>
  <dcterms:modified xsi:type="dcterms:W3CDTF">2026-01-22T03:14:00Z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Office Word</vt:lpwstr>
  </property>
  <property fmtid="{D5CDD505-2E9C-101B-9397-08002B2CF9AE}" pid="4" name="LastSaved">
    <vt:filetime>2026-01-21T00:00:00Z</vt:filetime>
  </property>
  <property fmtid="{D5CDD505-2E9C-101B-9397-08002B2CF9AE}" pid="5" name="Producer">
    <vt:lpwstr>Aspose.Words for .NET 25.1.0</vt:lpwstr>
  </property>
  <property fmtid="{D5CDD505-2E9C-101B-9397-08002B2CF9AE}" pid="6" name="ClassificationContentMarkingHeaderShapeIds">
    <vt:lpwstr>445cf98,5a166faf,41f2be70</vt:lpwstr>
  </property>
  <property fmtid="{D5CDD505-2E9C-101B-9397-08002B2CF9AE}" pid="7" name="ClassificationContentMarkingHeaderFontProps">
    <vt:lpwstr>#ff0000,12,Aptos</vt:lpwstr>
  </property>
  <property fmtid="{D5CDD505-2E9C-101B-9397-08002B2CF9AE}" pid="8" name="ClassificationContentMarkingHeaderText">
    <vt:lpwstr>OFFICIAL</vt:lpwstr>
  </property>
  <property fmtid="{D5CDD505-2E9C-101B-9397-08002B2CF9AE}" pid="9" name="ClassificationContentMarkingFooterShapeIds">
    <vt:lpwstr>3b43663,43b122e7,251e7b53</vt:lpwstr>
  </property>
  <property fmtid="{D5CDD505-2E9C-101B-9397-08002B2CF9AE}" pid="10" name="ClassificationContentMarkingFooterFontProps">
    <vt:lpwstr>#ff0000,12,Aptos</vt:lpwstr>
  </property>
  <property fmtid="{D5CDD505-2E9C-101B-9397-08002B2CF9AE}" pid="11" name="ClassificationContentMarkingFooterText">
    <vt:lpwstr>OFFICIAL</vt:lpwstr>
  </property>
  <property fmtid="{D5CDD505-2E9C-101B-9397-08002B2CF9AE}" pid="12" name="ContentTypeId">
    <vt:lpwstr>0x0101003813E3FD50B0954C8B5D47E394E5BDA7</vt:lpwstr>
  </property>
  <property fmtid="{D5CDD505-2E9C-101B-9397-08002B2CF9AE}" pid="13" name="MediaServiceImageTags">
    <vt:lpwstr/>
  </property>
</Properties>
</file>