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9FD18" w14:textId="7A4ADCD6" w:rsidR="00C13010" w:rsidRPr="00C13010" w:rsidRDefault="00C13010" w:rsidP="00F75089">
      <w:pPr>
        <w:rPr>
          <w:b/>
          <w:bCs/>
          <w:lang w:val="en-US"/>
        </w:rPr>
      </w:pPr>
      <w:r w:rsidRPr="00C13010">
        <w:rPr>
          <w:b/>
          <w:bCs/>
          <w:lang w:val="en-US"/>
        </w:rPr>
        <w:t xml:space="preserve">Evaluating the </w:t>
      </w:r>
      <w:r w:rsidRPr="00C13010">
        <w:rPr>
          <w:b/>
          <w:bCs/>
          <w:lang w:val="en-US"/>
        </w:rPr>
        <w:t>i</w:t>
      </w:r>
      <w:r w:rsidRPr="00C13010">
        <w:rPr>
          <w:b/>
          <w:bCs/>
          <w:lang w:val="en-US"/>
        </w:rPr>
        <w:t xml:space="preserve">mpact of RBE/LET </w:t>
      </w:r>
      <w:r w:rsidRPr="00C13010">
        <w:rPr>
          <w:b/>
          <w:bCs/>
          <w:lang w:val="en-US"/>
        </w:rPr>
        <w:t>v</w:t>
      </w:r>
      <w:r w:rsidRPr="00C13010">
        <w:rPr>
          <w:b/>
          <w:bCs/>
          <w:lang w:val="en-US"/>
        </w:rPr>
        <w:t xml:space="preserve">ariations on </w:t>
      </w:r>
      <w:r w:rsidRPr="00C13010">
        <w:rPr>
          <w:b/>
          <w:bCs/>
          <w:lang w:val="en-US"/>
        </w:rPr>
        <w:t>d</w:t>
      </w:r>
      <w:r w:rsidRPr="00C13010">
        <w:rPr>
          <w:b/>
          <w:bCs/>
          <w:lang w:val="en-US"/>
        </w:rPr>
        <w:t xml:space="preserve">ose </w:t>
      </w:r>
      <w:r w:rsidRPr="00C13010">
        <w:rPr>
          <w:b/>
          <w:bCs/>
          <w:lang w:val="en-US"/>
        </w:rPr>
        <w:t>d</w:t>
      </w:r>
      <w:r w:rsidRPr="00C13010">
        <w:rPr>
          <w:b/>
          <w:bCs/>
          <w:lang w:val="en-US"/>
        </w:rPr>
        <w:t xml:space="preserve">istribution in </w:t>
      </w:r>
      <w:r w:rsidRPr="00C13010">
        <w:rPr>
          <w:b/>
          <w:bCs/>
          <w:lang w:val="en-US"/>
        </w:rPr>
        <w:t>p</w:t>
      </w:r>
      <w:r w:rsidRPr="00C13010">
        <w:rPr>
          <w:b/>
          <w:bCs/>
          <w:lang w:val="en-US"/>
        </w:rPr>
        <w:t xml:space="preserve">roton </w:t>
      </w:r>
      <w:r w:rsidRPr="00C13010">
        <w:rPr>
          <w:b/>
          <w:bCs/>
          <w:lang w:val="en-US"/>
        </w:rPr>
        <w:t>t</w:t>
      </w:r>
      <w:r w:rsidRPr="00C13010">
        <w:rPr>
          <w:b/>
          <w:bCs/>
          <w:lang w:val="en-US"/>
        </w:rPr>
        <w:t xml:space="preserve">herapy for </w:t>
      </w:r>
      <w:r w:rsidRPr="00C13010">
        <w:rPr>
          <w:b/>
          <w:bCs/>
          <w:lang w:val="en-US"/>
        </w:rPr>
        <w:t>p</w:t>
      </w:r>
      <w:r w:rsidRPr="00C13010">
        <w:rPr>
          <w:b/>
          <w:bCs/>
          <w:lang w:val="en-US"/>
        </w:rPr>
        <w:t xml:space="preserve">rostate </w:t>
      </w:r>
      <w:r w:rsidRPr="00C13010">
        <w:rPr>
          <w:b/>
          <w:bCs/>
          <w:lang w:val="en-US"/>
        </w:rPr>
        <w:t>c</w:t>
      </w:r>
      <w:r w:rsidRPr="00C13010">
        <w:rPr>
          <w:b/>
          <w:bCs/>
          <w:lang w:val="en-US"/>
        </w:rPr>
        <w:t>ancer</w:t>
      </w:r>
    </w:p>
    <w:p w14:paraId="1D46AE70" w14:textId="38BBB6A0" w:rsidR="00F75089" w:rsidRPr="00F75089" w:rsidRDefault="00F75089" w:rsidP="00F75089">
      <w:pPr>
        <w:rPr>
          <w:lang w:val="en-US"/>
        </w:rPr>
      </w:pPr>
      <w:r w:rsidRPr="00F75089">
        <w:rPr>
          <w:lang w:val="en-US"/>
        </w:rPr>
        <w:t xml:space="preserve">Radiotherapy is an important part of the treatment of cancer. However, high levels of dose in organs and normal tissue may lead to side effects that could impact the patient's quality of life. It is therefore essential to spare orangs of risk from dose during radiotherapy treatment while ensuring that the prescribed dose </w:t>
      </w:r>
      <w:r w:rsidR="008D4BED">
        <w:rPr>
          <w:lang w:val="en-US"/>
        </w:rPr>
        <w:t xml:space="preserve">is delivered </w:t>
      </w:r>
      <w:r w:rsidRPr="00F75089">
        <w:rPr>
          <w:lang w:val="en-US"/>
        </w:rPr>
        <w:t>to the target volume.</w:t>
      </w:r>
    </w:p>
    <w:p w14:paraId="3B9EC858" w14:textId="4F2B7E13" w:rsidR="00F75089" w:rsidRPr="00F75089" w:rsidRDefault="00F75089" w:rsidP="00F75089">
      <w:pPr>
        <w:rPr>
          <w:lang w:val="en-US"/>
        </w:rPr>
      </w:pPr>
      <w:r w:rsidRPr="00F75089">
        <w:rPr>
          <w:lang w:val="en-US"/>
        </w:rPr>
        <w:t xml:space="preserve">In proton therapy (PT), the physical dose is related to the conventional radiotherapy dose by the relative biological effectiveness (RBE) to account for the biological effect of radiation compared to photon radiation. RBE has been shown to depend on several parameters in </w:t>
      </w:r>
      <w:r w:rsidRPr="00F75089">
        <w:rPr>
          <w:i/>
          <w:iCs/>
          <w:lang w:val="en-US"/>
        </w:rPr>
        <w:t xml:space="preserve">in vitro </w:t>
      </w:r>
      <w:r w:rsidRPr="00F75089">
        <w:rPr>
          <w:lang w:val="en-US"/>
        </w:rPr>
        <w:t xml:space="preserve">cell experiments, but the exact clinical relevance is uncertain. RBE is known to increase with the physical quantity of linear energy transfer (LET). LET describes the mean energy deposited by charged particles per unit track length. Monte Carlo (MC) simulations can be used to estimate the LET of a proton beam as it interacts with material. This </w:t>
      </w:r>
      <w:r w:rsidR="008D4BED">
        <w:rPr>
          <w:lang w:val="en-US"/>
        </w:rPr>
        <w:t>can be</w:t>
      </w:r>
      <w:r w:rsidRPr="00F75089">
        <w:rPr>
          <w:lang w:val="en-US"/>
        </w:rPr>
        <w:t xml:space="preserve"> done by tracing the energy loss of particles at each step of its path through the material. </w:t>
      </w:r>
    </w:p>
    <w:p w14:paraId="5578A0A6" w14:textId="77777777" w:rsidR="00F75089" w:rsidRPr="00F75089" w:rsidRDefault="00F75089" w:rsidP="00F75089">
      <w:pPr>
        <w:rPr>
          <w:lang w:val="en-US"/>
        </w:rPr>
      </w:pPr>
      <w:r w:rsidRPr="00F75089">
        <w:rPr>
          <w:lang w:val="en-US"/>
        </w:rPr>
        <w:t>PT has shown great potential due to its ability to deliver a highly conformal and shaped dose to tumors such that surrounding normal tissue receives less radiation. This makes PT an effective method for treating prostate cancer, particularly to reduce radiation to surrounding normal tissue and organs. However, both the prostate and the surrounding organs are subject to anatomical changes during a treatment period. The impact of these anatomical variations on the delivered dose has been investigated in patients treated at the Danish Center of Particle Therapy DCPT using weekly control computed tomography (CT) scans. Therefore, this project aims to explore whether variations in RBE/LET during the treatment in the same patients account for significant dose differences in organs at risk over a full treatment course. Further, the project aims to investigate whether the potential variations in dose due to RBE/LET are of similar magnitude to the variations found due to anatomical changes.</w:t>
      </w:r>
    </w:p>
    <w:p w14:paraId="19198CD5" w14:textId="77777777" w:rsidR="000E0D3D" w:rsidRDefault="000E0D3D">
      <w:pPr>
        <w:rPr>
          <w:lang w:val="en-US"/>
        </w:rPr>
      </w:pPr>
    </w:p>
    <w:tbl>
      <w:tblPr>
        <w:tblStyle w:val="Tabel-Gitter"/>
        <w:tblW w:w="0" w:type="auto"/>
        <w:tblLook w:val="04A0" w:firstRow="1" w:lastRow="0" w:firstColumn="1" w:lastColumn="0" w:noHBand="0" w:noVBand="1"/>
      </w:tblPr>
      <w:tblGrid>
        <w:gridCol w:w="4814"/>
        <w:gridCol w:w="4814"/>
      </w:tblGrid>
      <w:tr w:rsidR="002A2E17" w14:paraId="4CE7C420" w14:textId="77777777" w:rsidTr="002A2E17">
        <w:tc>
          <w:tcPr>
            <w:tcW w:w="4814" w:type="dxa"/>
            <w:shd w:val="clear" w:color="auto" w:fill="DAE9F7" w:themeFill="text2" w:themeFillTint="1A"/>
          </w:tcPr>
          <w:p w14:paraId="591F2BF0" w14:textId="25077E18" w:rsidR="002A2E17" w:rsidRDefault="002A2E17">
            <w:r>
              <w:t>Måned</w:t>
            </w:r>
          </w:p>
        </w:tc>
        <w:tc>
          <w:tcPr>
            <w:tcW w:w="4814" w:type="dxa"/>
            <w:shd w:val="clear" w:color="auto" w:fill="DAE9F7" w:themeFill="text2" w:themeFillTint="1A"/>
          </w:tcPr>
          <w:p w14:paraId="1BE575E0" w14:textId="6DEA533A" w:rsidR="002A2E17" w:rsidRDefault="002A2E17">
            <w:r>
              <w:t>Mål/arbejde</w:t>
            </w:r>
          </w:p>
        </w:tc>
      </w:tr>
      <w:tr w:rsidR="002A2E17" w14:paraId="68193458" w14:textId="77777777" w:rsidTr="002A2E17">
        <w:tc>
          <w:tcPr>
            <w:tcW w:w="4814" w:type="dxa"/>
          </w:tcPr>
          <w:p w14:paraId="725BF0D7" w14:textId="5DAC2B77" w:rsidR="002A2E17" w:rsidRDefault="002A2E17">
            <w:r>
              <w:t xml:space="preserve">August </w:t>
            </w:r>
          </w:p>
        </w:tc>
        <w:tc>
          <w:tcPr>
            <w:tcW w:w="4814" w:type="dxa"/>
          </w:tcPr>
          <w:p w14:paraId="78197B58" w14:textId="77777777" w:rsidR="002A2E17" w:rsidRPr="002A2E17" w:rsidRDefault="002A2E17" w:rsidP="002A2E17">
            <w:r w:rsidRPr="002A2E17">
              <w:t>Opstart</w:t>
            </w:r>
          </w:p>
          <w:p w14:paraId="049DD309" w14:textId="77777777" w:rsidR="002A2E17" w:rsidRPr="002A2E17" w:rsidRDefault="002A2E17" w:rsidP="002A2E17">
            <w:r w:rsidRPr="002A2E17">
              <w:t>Problemformulering/Tidsplan godkendes inden 01.09.24</w:t>
            </w:r>
          </w:p>
          <w:p w14:paraId="4C33538D" w14:textId="77777777" w:rsidR="002A2E17" w:rsidRDefault="002A2E17"/>
        </w:tc>
      </w:tr>
      <w:tr w:rsidR="002A2E17" w14:paraId="7933D762" w14:textId="77777777" w:rsidTr="002A2E17">
        <w:tc>
          <w:tcPr>
            <w:tcW w:w="4814" w:type="dxa"/>
          </w:tcPr>
          <w:p w14:paraId="688298EA" w14:textId="77777777" w:rsidR="002A2E17" w:rsidRDefault="002A2E17"/>
          <w:p w14:paraId="7DC9FA2F" w14:textId="77777777" w:rsidR="002A2E17" w:rsidRDefault="002A2E17" w:rsidP="002A2E17"/>
          <w:p w14:paraId="5170C6D1" w14:textId="77777777" w:rsidR="002A2E17" w:rsidRDefault="002A2E17" w:rsidP="002A2E17"/>
          <w:p w14:paraId="769362E6" w14:textId="77777777" w:rsidR="002A2E17" w:rsidRDefault="002A2E17" w:rsidP="002A2E17"/>
          <w:p w14:paraId="29F9F1EE" w14:textId="34547A2A" w:rsidR="002A2E17" w:rsidRPr="002A2E17" w:rsidRDefault="002A2E17" w:rsidP="002A2E17">
            <w:r>
              <w:t>September</w:t>
            </w:r>
          </w:p>
        </w:tc>
        <w:tc>
          <w:tcPr>
            <w:tcW w:w="4814" w:type="dxa"/>
          </w:tcPr>
          <w:p w14:paraId="46F67F07" w14:textId="77777777" w:rsidR="002A2E17" w:rsidRPr="002A2E17" w:rsidRDefault="002A2E17" w:rsidP="002A2E17">
            <w:r w:rsidRPr="002A2E17">
              <w:t>Læser litteratur:</w:t>
            </w:r>
          </w:p>
          <w:p w14:paraId="79740688" w14:textId="77777777" w:rsidR="002A2E17" w:rsidRPr="002A2E17" w:rsidRDefault="002A2E17" w:rsidP="002A2E17">
            <w:pPr>
              <w:numPr>
                <w:ilvl w:val="0"/>
                <w:numId w:val="3"/>
              </w:numPr>
            </w:pPr>
            <w:r w:rsidRPr="002A2E17">
              <w:t xml:space="preserve">Protokol om Prostata </w:t>
            </w:r>
            <w:proofErr w:type="spellStart"/>
            <w:r w:rsidRPr="002A2E17">
              <w:t>trial</w:t>
            </w:r>
            <w:proofErr w:type="spellEnd"/>
          </w:p>
          <w:p w14:paraId="732B8B2F" w14:textId="77777777" w:rsidR="002A2E17" w:rsidRPr="002A2E17" w:rsidRDefault="002A2E17" w:rsidP="002A2E17">
            <w:pPr>
              <w:numPr>
                <w:ilvl w:val="0"/>
                <w:numId w:val="3"/>
              </w:numPr>
            </w:pPr>
            <w:r w:rsidRPr="002A2E17">
              <w:t>LET/</w:t>
            </w:r>
            <w:proofErr w:type="spellStart"/>
            <w:r w:rsidRPr="002A2E17">
              <w:t>Stopping</w:t>
            </w:r>
            <w:proofErr w:type="spellEnd"/>
            <w:r w:rsidRPr="002A2E17">
              <w:t xml:space="preserve"> Power</w:t>
            </w:r>
          </w:p>
          <w:p w14:paraId="68878CF9" w14:textId="3124CA69" w:rsidR="002A2E17" w:rsidRPr="002A2E17" w:rsidRDefault="002A2E17" w:rsidP="002A2E17">
            <w:pPr>
              <w:numPr>
                <w:ilvl w:val="0"/>
                <w:numId w:val="3"/>
              </w:numPr>
            </w:pPr>
            <w:r w:rsidRPr="002A2E17">
              <w:t xml:space="preserve">Relative </w:t>
            </w:r>
            <w:proofErr w:type="spellStart"/>
            <w:r w:rsidRPr="002A2E17">
              <w:t>biological</w:t>
            </w:r>
            <w:proofErr w:type="spellEnd"/>
            <w:r w:rsidRPr="002A2E17">
              <w:t xml:space="preserve"> </w:t>
            </w:r>
            <w:proofErr w:type="spellStart"/>
            <w:r w:rsidRPr="002A2E17">
              <w:t>effecti</w:t>
            </w:r>
            <w:r>
              <w:t>ve</w:t>
            </w:r>
            <w:r w:rsidRPr="002A2E17">
              <w:t>ness</w:t>
            </w:r>
            <w:proofErr w:type="spellEnd"/>
            <w:r w:rsidRPr="002A2E17">
              <w:t xml:space="preserve"> RBE</w:t>
            </w:r>
          </w:p>
          <w:p w14:paraId="333812E3" w14:textId="77777777" w:rsidR="002A2E17" w:rsidRPr="002A2E17" w:rsidRDefault="002A2E17" w:rsidP="002A2E17">
            <w:pPr>
              <w:numPr>
                <w:ilvl w:val="0"/>
                <w:numId w:val="3"/>
              </w:numPr>
            </w:pPr>
            <w:r w:rsidRPr="002A2E17">
              <w:t>Simuleringer, dosis beregninger</w:t>
            </w:r>
          </w:p>
          <w:p w14:paraId="09394D8F" w14:textId="77777777" w:rsidR="002A2E17" w:rsidRPr="002A2E17" w:rsidRDefault="002A2E17" w:rsidP="002A2E17">
            <w:r w:rsidRPr="002A2E17">
              <w:t>Adgang og introduceret til Eclipse </w:t>
            </w:r>
          </w:p>
          <w:p w14:paraId="7661182D" w14:textId="4D0733E7" w:rsidR="002A2E17" w:rsidRPr="002A2E17" w:rsidRDefault="002A2E17" w:rsidP="002A2E17">
            <w:r w:rsidRPr="002A2E17">
              <w:t xml:space="preserve">Påbegynde dataopsamling, </w:t>
            </w:r>
            <w:r w:rsidR="003110C0">
              <w:t>simulation</w:t>
            </w:r>
            <w:r w:rsidRPr="002A2E17">
              <w:t xml:space="preserve"> af dosis og LET.</w:t>
            </w:r>
          </w:p>
          <w:p w14:paraId="74C308C1" w14:textId="77777777" w:rsidR="002A2E17" w:rsidRDefault="002A2E17"/>
        </w:tc>
      </w:tr>
      <w:tr w:rsidR="002A2E17" w14:paraId="5CE36874" w14:textId="77777777" w:rsidTr="002A2E17">
        <w:tc>
          <w:tcPr>
            <w:tcW w:w="4814" w:type="dxa"/>
          </w:tcPr>
          <w:p w14:paraId="35316EE8" w14:textId="7AE51B15" w:rsidR="002A2E17" w:rsidRDefault="002A2E17">
            <w:r>
              <w:t>Oktober</w:t>
            </w:r>
          </w:p>
        </w:tc>
        <w:tc>
          <w:tcPr>
            <w:tcW w:w="4814" w:type="dxa"/>
          </w:tcPr>
          <w:p w14:paraId="63D412EA" w14:textId="77777777" w:rsidR="002A2E17" w:rsidRPr="002A2E17" w:rsidRDefault="002A2E17" w:rsidP="002A2E17">
            <w:r w:rsidRPr="002A2E17">
              <w:t>Litteratur læsning</w:t>
            </w:r>
          </w:p>
          <w:p w14:paraId="59E67465" w14:textId="77777777" w:rsidR="002A2E17" w:rsidRPr="002A2E17" w:rsidRDefault="002A2E17" w:rsidP="002A2E17">
            <w:r w:rsidRPr="002A2E17">
              <w:t>Påbegynde planlægning af beregninger, oversigt over hvad der er patient materiale osv.</w:t>
            </w:r>
          </w:p>
          <w:p w14:paraId="447879BF" w14:textId="77777777" w:rsidR="002A2E17" w:rsidRPr="002A2E17" w:rsidRDefault="002A2E17" w:rsidP="002A2E17"/>
        </w:tc>
      </w:tr>
      <w:tr w:rsidR="002A2E17" w14:paraId="040E615F" w14:textId="77777777" w:rsidTr="002A2E17">
        <w:tc>
          <w:tcPr>
            <w:tcW w:w="4814" w:type="dxa"/>
          </w:tcPr>
          <w:p w14:paraId="54DAD3CB" w14:textId="194AAF8E" w:rsidR="002A2E17" w:rsidRDefault="002A2E17">
            <w:r>
              <w:lastRenderedPageBreak/>
              <w:t>November</w:t>
            </w:r>
          </w:p>
        </w:tc>
        <w:tc>
          <w:tcPr>
            <w:tcW w:w="4814" w:type="dxa"/>
          </w:tcPr>
          <w:p w14:paraId="69FC0310" w14:textId="0E562E0B" w:rsidR="002A2E17" w:rsidRDefault="002A2E17" w:rsidP="002A2E17">
            <w:r>
              <w:t>Samme som oktober</w:t>
            </w:r>
          </w:p>
        </w:tc>
      </w:tr>
      <w:tr w:rsidR="002A2E17" w14:paraId="356D31DC" w14:textId="77777777" w:rsidTr="002A2E17">
        <w:tc>
          <w:tcPr>
            <w:tcW w:w="4814" w:type="dxa"/>
          </w:tcPr>
          <w:p w14:paraId="36BA23D9" w14:textId="519A421E" w:rsidR="002A2E17" w:rsidRDefault="002A2E17">
            <w:r>
              <w:t>December</w:t>
            </w:r>
          </w:p>
        </w:tc>
        <w:tc>
          <w:tcPr>
            <w:tcW w:w="4814" w:type="dxa"/>
          </w:tcPr>
          <w:p w14:paraId="4D5A8378" w14:textId="560866C0" w:rsidR="002A2E17" w:rsidRPr="002A2E17" w:rsidRDefault="002A2E17" w:rsidP="002A2E17">
            <w:r w:rsidRPr="002A2E17">
              <w:t xml:space="preserve">Dataopsamling, </w:t>
            </w:r>
            <w:r w:rsidR="003110C0">
              <w:t>simulation</w:t>
            </w:r>
            <w:r w:rsidRPr="002A2E17">
              <w:t xml:space="preserve"> af LET fordelinger</w:t>
            </w:r>
          </w:p>
          <w:p w14:paraId="2472713B" w14:textId="77777777" w:rsidR="002A2E17" w:rsidRPr="002A2E17" w:rsidRDefault="002A2E17" w:rsidP="002A2E17">
            <w:r w:rsidRPr="002A2E17">
              <w:t>Analyse af resultater og databehandling, herunder beregning af:</w:t>
            </w:r>
          </w:p>
          <w:p w14:paraId="556EA7B8" w14:textId="77777777" w:rsidR="002A2E17" w:rsidRPr="002A2E17" w:rsidRDefault="002A2E17" w:rsidP="002A2E17">
            <w:pPr>
              <w:numPr>
                <w:ilvl w:val="0"/>
                <w:numId w:val="4"/>
              </w:numPr>
            </w:pPr>
            <w:r w:rsidRPr="002A2E17">
              <w:t>dosis-</w:t>
            </w:r>
            <w:proofErr w:type="spellStart"/>
            <w:r w:rsidRPr="002A2E17">
              <w:t>volume</w:t>
            </w:r>
            <w:proofErr w:type="spellEnd"/>
            <w:r w:rsidRPr="002A2E17">
              <w:t xml:space="preserve"> histogrammer</w:t>
            </w:r>
          </w:p>
          <w:p w14:paraId="11251C08" w14:textId="77777777" w:rsidR="002A2E17" w:rsidRPr="002A2E17" w:rsidRDefault="002A2E17" w:rsidP="002A2E17">
            <w:pPr>
              <w:numPr>
                <w:ilvl w:val="0"/>
                <w:numId w:val="4"/>
              </w:numPr>
            </w:pPr>
            <w:r w:rsidRPr="002A2E17">
              <w:t>RBE - beregninger</w:t>
            </w:r>
          </w:p>
          <w:p w14:paraId="1DFE075D" w14:textId="77777777" w:rsidR="002A2E17" w:rsidRDefault="002A2E17"/>
        </w:tc>
      </w:tr>
      <w:tr w:rsidR="002A2E17" w14:paraId="10FB84A5" w14:textId="77777777" w:rsidTr="002A2E17">
        <w:tc>
          <w:tcPr>
            <w:tcW w:w="4814" w:type="dxa"/>
          </w:tcPr>
          <w:p w14:paraId="391E8BCE" w14:textId="436DAF2A" w:rsidR="002A2E17" w:rsidRDefault="002A2E17">
            <w:r>
              <w:t>Januar</w:t>
            </w:r>
          </w:p>
        </w:tc>
        <w:tc>
          <w:tcPr>
            <w:tcW w:w="4814" w:type="dxa"/>
          </w:tcPr>
          <w:p w14:paraId="113B62A9" w14:textId="77777777" w:rsidR="002A2E17" w:rsidRPr="002A2E17" w:rsidRDefault="002A2E17" w:rsidP="002A2E17">
            <w:r w:rsidRPr="002A2E17">
              <w:t>Dataopsamling</w:t>
            </w:r>
          </w:p>
          <w:p w14:paraId="63E6313B" w14:textId="5D5007AF" w:rsidR="002A2E17" w:rsidRDefault="002A2E17" w:rsidP="002A2E17">
            <w:r w:rsidRPr="002A2E17">
              <w:t>Analyse af resultater og databehandling</w:t>
            </w:r>
          </w:p>
        </w:tc>
      </w:tr>
      <w:tr w:rsidR="002A2E17" w14:paraId="6BC12664" w14:textId="77777777" w:rsidTr="002A2E17">
        <w:tc>
          <w:tcPr>
            <w:tcW w:w="4814" w:type="dxa"/>
          </w:tcPr>
          <w:p w14:paraId="5B4F6381" w14:textId="6BEAB3D3" w:rsidR="002A2E17" w:rsidRDefault="002A2E17">
            <w:r>
              <w:t>Februar</w:t>
            </w:r>
          </w:p>
        </w:tc>
        <w:tc>
          <w:tcPr>
            <w:tcW w:w="4814" w:type="dxa"/>
          </w:tcPr>
          <w:p w14:paraId="06C4F5D6" w14:textId="77777777" w:rsidR="002A2E17" w:rsidRPr="002A2E17" w:rsidRDefault="002A2E17" w:rsidP="002A2E17">
            <w:r w:rsidRPr="002A2E17">
              <w:t>Dataopsamling</w:t>
            </w:r>
          </w:p>
          <w:p w14:paraId="4D17D940" w14:textId="77777777" w:rsidR="002A2E17" w:rsidRPr="002A2E17" w:rsidRDefault="002A2E17" w:rsidP="002A2E17">
            <w:r w:rsidRPr="002A2E17">
              <w:t xml:space="preserve">Analyse af resultater og databehandling. Herunder dosis fordelinger i </w:t>
            </w:r>
            <w:proofErr w:type="spellStart"/>
            <w:r w:rsidRPr="002A2E17">
              <w:t>target</w:t>
            </w:r>
            <w:proofErr w:type="spellEnd"/>
            <w:r w:rsidRPr="002A2E17">
              <w:t xml:space="preserve"> og organer. </w:t>
            </w:r>
          </w:p>
          <w:p w14:paraId="0FA944CD" w14:textId="77777777" w:rsidR="002A2E17" w:rsidRPr="002A2E17" w:rsidRDefault="002A2E17" w:rsidP="002A2E17"/>
        </w:tc>
      </w:tr>
      <w:tr w:rsidR="002A2E17" w14:paraId="19C60435" w14:textId="77777777" w:rsidTr="002A2E17">
        <w:tc>
          <w:tcPr>
            <w:tcW w:w="4814" w:type="dxa"/>
          </w:tcPr>
          <w:p w14:paraId="59E15A7E" w14:textId="3229324D" w:rsidR="002A2E17" w:rsidRDefault="002A2E17">
            <w:r>
              <w:t>Marts</w:t>
            </w:r>
          </w:p>
          <w:p w14:paraId="1C1C6A1D" w14:textId="081D961A" w:rsidR="002A2E17" w:rsidRPr="002A2E17" w:rsidRDefault="002A2E17" w:rsidP="002A2E17"/>
        </w:tc>
        <w:tc>
          <w:tcPr>
            <w:tcW w:w="4814" w:type="dxa"/>
          </w:tcPr>
          <w:p w14:paraId="321DC444" w14:textId="30018838" w:rsidR="002A2E17" w:rsidRPr="002A2E17" w:rsidRDefault="002A2E17" w:rsidP="002A2E17">
            <w:r w:rsidRPr="002A2E17">
              <w:t>Resultater og figurer evalueres, hvad skal bruges og optimeres til rapporten </w:t>
            </w:r>
          </w:p>
          <w:p w14:paraId="3AFF33D4" w14:textId="77777777" w:rsidR="002A2E17" w:rsidRPr="002A2E17" w:rsidRDefault="002A2E17" w:rsidP="002A2E17">
            <w:r w:rsidRPr="002A2E17">
              <w:t xml:space="preserve">Analyse og fortolkning af resultater, herunder dosis fordelinger i </w:t>
            </w:r>
            <w:proofErr w:type="spellStart"/>
            <w:r w:rsidRPr="002A2E17">
              <w:t>target</w:t>
            </w:r>
            <w:proofErr w:type="spellEnd"/>
            <w:r w:rsidRPr="002A2E17">
              <w:t xml:space="preserve"> og organer</w:t>
            </w:r>
          </w:p>
          <w:p w14:paraId="091F888B" w14:textId="77777777" w:rsidR="002A2E17" w:rsidRDefault="002A2E17"/>
        </w:tc>
      </w:tr>
      <w:tr w:rsidR="002A2E17" w14:paraId="6B3D0A35" w14:textId="77777777" w:rsidTr="002A2E17">
        <w:tc>
          <w:tcPr>
            <w:tcW w:w="4814" w:type="dxa"/>
          </w:tcPr>
          <w:p w14:paraId="5C9C1236" w14:textId="439B5DC0" w:rsidR="002A2E17" w:rsidRDefault="002A2E17">
            <w:r>
              <w:t>April</w:t>
            </w:r>
          </w:p>
        </w:tc>
        <w:tc>
          <w:tcPr>
            <w:tcW w:w="4814" w:type="dxa"/>
          </w:tcPr>
          <w:p w14:paraId="3AFD83D7" w14:textId="77777777" w:rsidR="002A2E17" w:rsidRPr="002A2E17" w:rsidRDefault="002A2E17" w:rsidP="002A2E17">
            <w:r w:rsidRPr="002A2E17">
              <w:t>Færdiggørelse af resultater og finjustering</w:t>
            </w:r>
          </w:p>
          <w:p w14:paraId="2AB7910B" w14:textId="77777777" w:rsidR="002A2E17" w:rsidRPr="002A2E17" w:rsidRDefault="002A2E17" w:rsidP="002A2E17">
            <w:r w:rsidRPr="002A2E17">
              <w:t>Påbegynde skrive rapport</w:t>
            </w:r>
          </w:p>
          <w:p w14:paraId="6A737ADB" w14:textId="77777777" w:rsidR="002A2E17" w:rsidRDefault="002A2E17"/>
        </w:tc>
      </w:tr>
      <w:tr w:rsidR="002A2E17" w14:paraId="0267C884" w14:textId="77777777" w:rsidTr="002A2E17">
        <w:tc>
          <w:tcPr>
            <w:tcW w:w="4814" w:type="dxa"/>
          </w:tcPr>
          <w:p w14:paraId="1D90C305" w14:textId="6266F339" w:rsidR="002A2E17" w:rsidRDefault="002A2E17">
            <w:r>
              <w:t>Maj</w:t>
            </w:r>
          </w:p>
        </w:tc>
        <w:tc>
          <w:tcPr>
            <w:tcW w:w="4814" w:type="dxa"/>
          </w:tcPr>
          <w:p w14:paraId="55964F29" w14:textId="73AC9830" w:rsidR="002A2E17" w:rsidRDefault="002A2E17">
            <w:r w:rsidRPr="002A2E17">
              <w:t>Rapportskrivning</w:t>
            </w:r>
          </w:p>
        </w:tc>
      </w:tr>
      <w:tr w:rsidR="002A2E17" w14:paraId="76DF7516" w14:textId="77777777" w:rsidTr="002A2E17">
        <w:tc>
          <w:tcPr>
            <w:tcW w:w="4814" w:type="dxa"/>
          </w:tcPr>
          <w:p w14:paraId="7DC319D0" w14:textId="27E76473" w:rsidR="002A2E17" w:rsidRDefault="002A2E17">
            <w:r>
              <w:t>Juni</w:t>
            </w:r>
          </w:p>
        </w:tc>
        <w:tc>
          <w:tcPr>
            <w:tcW w:w="4814" w:type="dxa"/>
          </w:tcPr>
          <w:p w14:paraId="40C23E5E" w14:textId="4A1CF96E" w:rsidR="002A2E17" w:rsidRPr="002A2E17" w:rsidRDefault="00D11C61">
            <w:r w:rsidRPr="00D11C61">
              <w:rPr>
                <w:highlight w:val="yellow"/>
              </w:rPr>
              <w:t>Skal have sat en dato for afleveringsfrist.</w:t>
            </w:r>
            <w:r w:rsidR="00381B25">
              <w:t xml:space="preserve"> 1/6? </w:t>
            </w:r>
            <w:r w:rsidR="002A2E17" w:rsidRPr="002A2E17">
              <w:t>Afslutningsdato 30.06.2025. Her skal specialet være forsvaret og bedømt.</w:t>
            </w:r>
          </w:p>
        </w:tc>
      </w:tr>
    </w:tbl>
    <w:p w14:paraId="46CD911B" w14:textId="77777777" w:rsidR="002A2E17" w:rsidRPr="002A2E17" w:rsidRDefault="002A2E17"/>
    <w:sectPr w:rsidR="002A2E17" w:rsidRPr="002A2E1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F1884"/>
    <w:multiLevelType w:val="multilevel"/>
    <w:tmpl w:val="5F26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57EA7"/>
    <w:multiLevelType w:val="multilevel"/>
    <w:tmpl w:val="248A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C60E1"/>
    <w:multiLevelType w:val="multilevel"/>
    <w:tmpl w:val="CBA0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1D035B"/>
    <w:multiLevelType w:val="multilevel"/>
    <w:tmpl w:val="F0E0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67616">
    <w:abstractNumId w:val="2"/>
  </w:num>
  <w:num w:numId="2" w16cid:durableId="437532782">
    <w:abstractNumId w:val="1"/>
  </w:num>
  <w:num w:numId="3" w16cid:durableId="63111593">
    <w:abstractNumId w:val="3"/>
  </w:num>
  <w:num w:numId="4" w16cid:durableId="2341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17"/>
    <w:rsid w:val="00074229"/>
    <w:rsid w:val="00085195"/>
    <w:rsid w:val="00085676"/>
    <w:rsid w:val="00095D1A"/>
    <w:rsid w:val="000D7327"/>
    <w:rsid w:val="000E0D3D"/>
    <w:rsid w:val="000F3E98"/>
    <w:rsid w:val="00297CC9"/>
    <w:rsid w:val="002A2E17"/>
    <w:rsid w:val="003110C0"/>
    <w:rsid w:val="00381B25"/>
    <w:rsid w:val="00486E30"/>
    <w:rsid w:val="00531A50"/>
    <w:rsid w:val="005A463A"/>
    <w:rsid w:val="005D72F8"/>
    <w:rsid w:val="00624451"/>
    <w:rsid w:val="006A013D"/>
    <w:rsid w:val="00723564"/>
    <w:rsid w:val="00765CCD"/>
    <w:rsid w:val="00786892"/>
    <w:rsid w:val="007C7957"/>
    <w:rsid w:val="007F551D"/>
    <w:rsid w:val="008D4BED"/>
    <w:rsid w:val="009861C2"/>
    <w:rsid w:val="009E41BD"/>
    <w:rsid w:val="00A367DA"/>
    <w:rsid w:val="00A70D12"/>
    <w:rsid w:val="00AC0827"/>
    <w:rsid w:val="00AF4CAB"/>
    <w:rsid w:val="00C13010"/>
    <w:rsid w:val="00D11C61"/>
    <w:rsid w:val="00DC5E2D"/>
    <w:rsid w:val="00E77452"/>
    <w:rsid w:val="00E87440"/>
    <w:rsid w:val="00F750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DDFD"/>
  <w15:chartTrackingRefBased/>
  <w15:docId w15:val="{7779EDDB-FC57-4DC8-B1C6-A882341D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E17"/>
  </w:style>
  <w:style w:type="paragraph" w:styleId="Overskrift1">
    <w:name w:val="heading 1"/>
    <w:basedOn w:val="Normal"/>
    <w:next w:val="Normal"/>
    <w:link w:val="Overskrift1Tegn"/>
    <w:uiPriority w:val="9"/>
    <w:qFormat/>
    <w:rsid w:val="002A2E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2A2E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A2E1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A2E1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A2E1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A2E1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A2E1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A2E1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A2E17"/>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A2E17"/>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2A2E17"/>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2A2E17"/>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2A2E17"/>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2A2E17"/>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2A2E17"/>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2A2E17"/>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2A2E17"/>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2A2E17"/>
    <w:rPr>
      <w:rFonts w:eastAsiaTheme="majorEastAsia" w:cstheme="majorBidi"/>
      <w:color w:val="272727" w:themeColor="text1" w:themeTint="D8"/>
    </w:rPr>
  </w:style>
  <w:style w:type="paragraph" w:styleId="Titel">
    <w:name w:val="Title"/>
    <w:basedOn w:val="Normal"/>
    <w:next w:val="Normal"/>
    <w:link w:val="TitelTegn"/>
    <w:uiPriority w:val="10"/>
    <w:qFormat/>
    <w:rsid w:val="002A2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A2E17"/>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2A2E17"/>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2A2E17"/>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2A2E17"/>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2A2E17"/>
    <w:rPr>
      <w:i/>
      <w:iCs/>
      <w:color w:val="404040" w:themeColor="text1" w:themeTint="BF"/>
    </w:rPr>
  </w:style>
  <w:style w:type="paragraph" w:styleId="Listeafsnit">
    <w:name w:val="List Paragraph"/>
    <w:basedOn w:val="Normal"/>
    <w:uiPriority w:val="34"/>
    <w:qFormat/>
    <w:rsid w:val="002A2E17"/>
    <w:pPr>
      <w:ind w:left="720"/>
      <w:contextualSpacing/>
    </w:pPr>
  </w:style>
  <w:style w:type="character" w:styleId="Kraftigfremhvning">
    <w:name w:val="Intense Emphasis"/>
    <w:basedOn w:val="Standardskrifttypeiafsnit"/>
    <w:uiPriority w:val="21"/>
    <w:qFormat/>
    <w:rsid w:val="002A2E17"/>
    <w:rPr>
      <w:i/>
      <w:iCs/>
      <w:color w:val="0F4761" w:themeColor="accent1" w:themeShade="BF"/>
    </w:rPr>
  </w:style>
  <w:style w:type="paragraph" w:styleId="Strktcitat">
    <w:name w:val="Intense Quote"/>
    <w:basedOn w:val="Normal"/>
    <w:next w:val="Normal"/>
    <w:link w:val="StrktcitatTegn"/>
    <w:uiPriority w:val="30"/>
    <w:qFormat/>
    <w:rsid w:val="002A2E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2A2E17"/>
    <w:rPr>
      <w:i/>
      <w:iCs/>
      <w:color w:val="0F4761" w:themeColor="accent1" w:themeShade="BF"/>
    </w:rPr>
  </w:style>
  <w:style w:type="character" w:styleId="Kraftighenvisning">
    <w:name w:val="Intense Reference"/>
    <w:basedOn w:val="Standardskrifttypeiafsnit"/>
    <w:uiPriority w:val="32"/>
    <w:qFormat/>
    <w:rsid w:val="002A2E17"/>
    <w:rPr>
      <w:b/>
      <w:bCs/>
      <w:smallCaps/>
      <w:color w:val="0F4761" w:themeColor="accent1" w:themeShade="BF"/>
      <w:spacing w:val="5"/>
    </w:rPr>
  </w:style>
  <w:style w:type="table" w:styleId="Tabel-Gitter">
    <w:name w:val="Table Grid"/>
    <w:basedOn w:val="Tabel-Normal"/>
    <w:uiPriority w:val="39"/>
    <w:rsid w:val="002A2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20032">
      <w:bodyDiv w:val="1"/>
      <w:marLeft w:val="0"/>
      <w:marRight w:val="0"/>
      <w:marTop w:val="0"/>
      <w:marBottom w:val="0"/>
      <w:divBdr>
        <w:top w:val="none" w:sz="0" w:space="0" w:color="auto"/>
        <w:left w:val="none" w:sz="0" w:space="0" w:color="auto"/>
        <w:bottom w:val="none" w:sz="0" w:space="0" w:color="auto"/>
        <w:right w:val="none" w:sz="0" w:space="0" w:color="auto"/>
      </w:divBdr>
    </w:div>
    <w:div w:id="280962604">
      <w:bodyDiv w:val="1"/>
      <w:marLeft w:val="0"/>
      <w:marRight w:val="0"/>
      <w:marTop w:val="0"/>
      <w:marBottom w:val="0"/>
      <w:divBdr>
        <w:top w:val="none" w:sz="0" w:space="0" w:color="auto"/>
        <w:left w:val="none" w:sz="0" w:space="0" w:color="auto"/>
        <w:bottom w:val="none" w:sz="0" w:space="0" w:color="auto"/>
        <w:right w:val="none" w:sz="0" w:space="0" w:color="auto"/>
      </w:divBdr>
    </w:div>
    <w:div w:id="330304424">
      <w:bodyDiv w:val="1"/>
      <w:marLeft w:val="0"/>
      <w:marRight w:val="0"/>
      <w:marTop w:val="0"/>
      <w:marBottom w:val="0"/>
      <w:divBdr>
        <w:top w:val="none" w:sz="0" w:space="0" w:color="auto"/>
        <w:left w:val="none" w:sz="0" w:space="0" w:color="auto"/>
        <w:bottom w:val="none" w:sz="0" w:space="0" w:color="auto"/>
        <w:right w:val="none" w:sz="0" w:space="0" w:color="auto"/>
      </w:divBdr>
    </w:div>
    <w:div w:id="352340518">
      <w:bodyDiv w:val="1"/>
      <w:marLeft w:val="0"/>
      <w:marRight w:val="0"/>
      <w:marTop w:val="0"/>
      <w:marBottom w:val="0"/>
      <w:divBdr>
        <w:top w:val="none" w:sz="0" w:space="0" w:color="auto"/>
        <w:left w:val="none" w:sz="0" w:space="0" w:color="auto"/>
        <w:bottom w:val="none" w:sz="0" w:space="0" w:color="auto"/>
        <w:right w:val="none" w:sz="0" w:space="0" w:color="auto"/>
      </w:divBdr>
    </w:div>
    <w:div w:id="482241153">
      <w:bodyDiv w:val="1"/>
      <w:marLeft w:val="0"/>
      <w:marRight w:val="0"/>
      <w:marTop w:val="0"/>
      <w:marBottom w:val="0"/>
      <w:divBdr>
        <w:top w:val="none" w:sz="0" w:space="0" w:color="auto"/>
        <w:left w:val="none" w:sz="0" w:space="0" w:color="auto"/>
        <w:bottom w:val="none" w:sz="0" w:space="0" w:color="auto"/>
        <w:right w:val="none" w:sz="0" w:space="0" w:color="auto"/>
      </w:divBdr>
    </w:div>
    <w:div w:id="497117041">
      <w:bodyDiv w:val="1"/>
      <w:marLeft w:val="0"/>
      <w:marRight w:val="0"/>
      <w:marTop w:val="0"/>
      <w:marBottom w:val="0"/>
      <w:divBdr>
        <w:top w:val="none" w:sz="0" w:space="0" w:color="auto"/>
        <w:left w:val="none" w:sz="0" w:space="0" w:color="auto"/>
        <w:bottom w:val="none" w:sz="0" w:space="0" w:color="auto"/>
        <w:right w:val="none" w:sz="0" w:space="0" w:color="auto"/>
      </w:divBdr>
    </w:div>
    <w:div w:id="609121813">
      <w:bodyDiv w:val="1"/>
      <w:marLeft w:val="0"/>
      <w:marRight w:val="0"/>
      <w:marTop w:val="0"/>
      <w:marBottom w:val="0"/>
      <w:divBdr>
        <w:top w:val="none" w:sz="0" w:space="0" w:color="auto"/>
        <w:left w:val="none" w:sz="0" w:space="0" w:color="auto"/>
        <w:bottom w:val="none" w:sz="0" w:space="0" w:color="auto"/>
        <w:right w:val="none" w:sz="0" w:space="0" w:color="auto"/>
      </w:divBdr>
    </w:div>
    <w:div w:id="693842778">
      <w:bodyDiv w:val="1"/>
      <w:marLeft w:val="0"/>
      <w:marRight w:val="0"/>
      <w:marTop w:val="0"/>
      <w:marBottom w:val="0"/>
      <w:divBdr>
        <w:top w:val="none" w:sz="0" w:space="0" w:color="auto"/>
        <w:left w:val="none" w:sz="0" w:space="0" w:color="auto"/>
        <w:bottom w:val="none" w:sz="0" w:space="0" w:color="auto"/>
        <w:right w:val="none" w:sz="0" w:space="0" w:color="auto"/>
      </w:divBdr>
    </w:div>
    <w:div w:id="864244566">
      <w:bodyDiv w:val="1"/>
      <w:marLeft w:val="0"/>
      <w:marRight w:val="0"/>
      <w:marTop w:val="0"/>
      <w:marBottom w:val="0"/>
      <w:divBdr>
        <w:top w:val="none" w:sz="0" w:space="0" w:color="auto"/>
        <w:left w:val="none" w:sz="0" w:space="0" w:color="auto"/>
        <w:bottom w:val="none" w:sz="0" w:space="0" w:color="auto"/>
        <w:right w:val="none" w:sz="0" w:space="0" w:color="auto"/>
      </w:divBdr>
    </w:div>
    <w:div w:id="868223867">
      <w:bodyDiv w:val="1"/>
      <w:marLeft w:val="0"/>
      <w:marRight w:val="0"/>
      <w:marTop w:val="0"/>
      <w:marBottom w:val="0"/>
      <w:divBdr>
        <w:top w:val="none" w:sz="0" w:space="0" w:color="auto"/>
        <w:left w:val="none" w:sz="0" w:space="0" w:color="auto"/>
        <w:bottom w:val="none" w:sz="0" w:space="0" w:color="auto"/>
        <w:right w:val="none" w:sz="0" w:space="0" w:color="auto"/>
      </w:divBdr>
    </w:div>
    <w:div w:id="917057097">
      <w:bodyDiv w:val="1"/>
      <w:marLeft w:val="0"/>
      <w:marRight w:val="0"/>
      <w:marTop w:val="0"/>
      <w:marBottom w:val="0"/>
      <w:divBdr>
        <w:top w:val="none" w:sz="0" w:space="0" w:color="auto"/>
        <w:left w:val="none" w:sz="0" w:space="0" w:color="auto"/>
        <w:bottom w:val="none" w:sz="0" w:space="0" w:color="auto"/>
        <w:right w:val="none" w:sz="0" w:space="0" w:color="auto"/>
      </w:divBdr>
    </w:div>
    <w:div w:id="1054550277">
      <w:bodyDiv w:val="1"/>
      <w:marLeft w:val="0"/>
      <w:marRight w:val="0"/>
      <w:marTop w:val="0"/>
      <w:marBottom w:val="0"/>
      <w:divBdr>
        <w:top w:val="none" w:sz="0" w:space="0" w:color="auto"/>
        <w:left w:val="none" w:sz="0" w:space="0" w:color="auto"/>
        <w:bottom w:val="none" w:sz="0" w:space="0" w:color="auto"/>
        <w:right w:val="none" w:sz="0" w:space="0" w:color="auto"/>
      </w:divBdr>
    </w:div>
    <w:div w:id="1115901838">
      <w:bodyDiv w:val="1"/>
      <w:marLeft w:val="0"/>
      <w:marRight w:val="0"/>
      <w:marTop w:val="0"/>
      <w:marBottom w:val="0"/>
      <w:divBdr>
        <w:top w:val="none" w:sz="0" w:space="0" w:color="auto"/>
        <w:left w:val="none" w:sz="0" w:space="0" w:color="auto"/>
        <w:bottom w:val="none" w:sz="0" w:space="0" w:color="auto"/>
        <w:right w:val="none" w:sz="0" w:space="0" w:color="auto"/>
      </w:divBdr>
    </w:div>
    <w:div w:id="1223324885">
      <w:bodyDiv w:val="1"/>
      <w:marLeft w:val="0"/>
      <w:marRight w:val="0"/>
      <w:marTop w:val="0"/>
      <w:marBottom w:val="0"/>
      <w:divBdr>
        <w:top w:val="none" w:sz="0" w:space="0" w:color="auto"/>
        <w:left w:val="none" w:sz="0" w:space="0" w:color="auto"/>
        <w:bottom w:val="none" w:sz="0" w:space="0" w:color="auto"/>
        <w:right w:val="none" w:sz="0" w:space="0" w:color="auto"/>
      </w:divBdr>
    </w:div>
    <w:div w:id="1247805969">
      <w:bodyDiv w:val="1"/>
      <w:marLeft w:val="0"/>
      <w:marRight w:val="0"/>
      <w:marTop w:val="0"/>
      <w:marBottom w:val="0"/>
      <w:divBdr>
        <w:top w:val="none" w:sz="0" w:space="0" w:color="auto"/>
        <w:left w:val="none" w:sz="0" w:space="0" w:color="auto"/>
        <w:bottom w:val="none" w:sz="0" w:space="0" w:color="auto"/>
        <w:right w:val="none" w:sz="0" w:space="0" w:color="auto"/>
      </w:divBdr>
    </w:div>
    <w:div w:id="1503466135">
      <w:bodyDiv w:val="1"/>
      <w:marLeft w:val="0"/>
      <w:marRight w:val="0"/>
      <w:marTop w:val="0"/>
      <w:marBottom w:val="0"/>
      <w:divBdr>
        <w:top w:val="none" w:sz="0" w:space="0" w:color="auto"/>
        <w:left w:val="none" w:sz="0" w:space="0" w:color="auto"/>
        <w:bottom w:val="none" w:sz="0" w:space="0" w:color="auto"/>
        <w:right w:val="none" w:sz="0" w:space="0" w:color="auto"/>
      </w:divBdr>
    </w:div>
    <w:div w:id="1567304738">
      <w:bodyDiv w:val="1"/>
      <w:marLeft w:val="0"/>
      <w:marRight w:val="0"/>
      <w:marTop w:val="0"/>
      <w:marBottom w:val="0"/>
      <w:divBdr>
        <w:top w:val="none" w:sz="0" w:space="0" w:color="auto"/>
        <w:left w:val="none" w:sz="0" w:space="0" w:color="auto"/>
        <w:bottom w:val="none" w:sz="0" w:space="0" w:color="auto"/>
        <w:right w:val="none" w:sz="0" w:space="0" w:color="auto"/>
      </w:divBdr>
    </w:div>
    <w:div w:id="1589847045">
      <w:bodyDiv w:val="1"/>
      <w:marLeft w:val="0"/>
      <w:marRight w:val="0"/>
      <w:marTop w:val="0"/>
      <w:marBottom w:val="0"/>
      <w:divBdr>
        <w:top w:val="none" w:sz="0" w:space="0" w:color="auto"/>
        <w:left w:val="none" w:sz="0" w:space="0" w:color="auto"/>
        <w:bottom w:val="none" w:sz="0" w:space="0" w:color="auto"/>
        <w:right w:val="none" w:sz="0" w:space="0" w:color="auto"/>
      </w:divBdr>
    </w:div>
    <w:div w:id="1666274711">
      <w:bodyDiv w:val="1"/>
      <w:marLeft w:val="0"/>
      <w:marRight w:val="0"/>
      <w:marTop w:val="0"/>
      <w:marBottom w:val="0"/>
      <w:divBdr>
        <w:top w:val="none" w:sz="0" w:space="0" w:color="auto"/>
        <w:left w:val="none" w:sz="0" w:space="0" w:color="auto"/>
        <w:bottom w:val="none" w:sz="0" w:space="0" w:color="auto"/>
        <w:right w:val="none" w:sz="0" w:space="0" w:color="auto"/>
      </w:divBdr>
    </w:div>
    <w:div w:id="1721441762">
      <w:bodyDiv w:val="1"/>
      <w:marLeft w:val="0"/>
      <w:marRight w:val="0"/>
      <w:marTop w:val="0"/>
      <w:marBottom w:val="0"/>
      <w:divBdr>
        <w:top w:val="none" w:sz="0" w:space="0" w:color="auto"/>
        <w:left w:val="none" w:sz="0" w:space="0" w:color="auto"/>
        <w:bottom w:val="none" w:sz="0" w:space="0" w:color="auto"/>
        <w:right w:val="none" w:sz="0" w:space="0" w:color="auto"/>
      </w:divBdr>
    </w:div>
    <w:div w:id="2033190075">
      <w:bodyDiv w:val="1"/>
      <w:marLeft w:val="0"/>
      <w:marRight w:val="0"/>
      <w:marTop w:val="0"/>
      <w:marBottom w:val="0"/>
      <w:divBdr>
        <w:top w:val="none" w:sz="0" w:space="0" w:color="auto"/>
        <w:left w:val="none" w:sz="0" w:space="0" w:color="auto"/>
        <w:bottom w:val="none" w:sz="0" w:space="0" w:color="auto"/>
        <w:right w:val="none" w:sz="0" w:space="0" w:color="auto"/>
      </w:divBdr>
    </w:div>
    <w:div w:id="207214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2839</TotalTime>
  <Pages>2</Pages>
  <Words>479</Words>
  <Characters>2922</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Christiane Warncke Heisel</dc:creator>
  <cp:keywords/>
  <dc:description/>
  <cp:lastModifiedBy>Maria Christiane Warncke Heisel</cp:lastModifiedBy>
  <cp:revision>31</cp:revision>
  <dcterms:created xsi:type="dcterms:W3CDTF">2024-08-21T09:12:00Z</dcterms:created>
  <dcterms:modified xsi:type="dcterms:W3CDTF">2024-08-24T10:33:00Z</dcterms:modified>
</cp:coreProperties>
</file>