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#En ingresos brutos añadir supertipo con la clave matrícula HECHO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Cambiar de nombre el almacén “Almacén” por Vehículos, HECHO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“Proveedor” a suministra pero el nuevo. Relación proveedor y vehículo que tendrá que hacer capilla.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 rf5.5, cambiarlo por la relación trabajador vende vehículo.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Hablar sobre donde poner la fecha salida de los coches vendidos si en la relación de compra o en el subtipo vendidosº -&gt; la fecha salida está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Revisado mental: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Pagos select e insert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Ingresos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Costes: CochesProveedor, Salarios y costefijo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ERRATAS: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 Paso a Tablas la tabla trabajador pasa a llamarse Trabajadores.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 Paso a Tablas la tabla Contabilidad: coste_fijo a CosteFijo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Comprobar que el formato de las fechas está bien dd/mm/yyyy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