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Qué hacemos cuando un cliente por ejemplo nos pide la supresión total de sus datos del sistema (tema protección de la privacidad).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la implementación el profesor comprueba que los requisitos semánticos se cumplan.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Aputnar en lenguaje natural si las comprobaciones las hace el SGBD.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Hay que definir que sucede cuando borramos un trabajador, sobretodo con el tema de los pagos en el subsistema 5.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rf2.2 añadir el dni y campo de jubilación o despido.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mantener la consistencia de que podamos comprar un coche (cliente) y que no se le asigne a ningun trabajador dicha vente porque son de subsistemas diferentes.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tenemos que arreglar lo de las bajas de proveedores que en lenguaje natural hemos especificado que los ibamos a borrar pero después en el esquema tenemos anotado que los ibamos a marcar como no disponible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Especificar las salidas RDS, si va a ser una notificación por pantalla, un correo o cualquier cosa. Es raro que las peticiones no las guardemos, AÑADIR: A TAL PROVEEDOR SE LE HA PEDIDO TAL COCHE EN TAL FECHA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4.2 y 4.3: Cuando entregamos un vehiculo que es lo que cambia de base de datos, deberíamos de especificar solamente la matrícula la fecha de salida y tal. afinar la descripción del sistema.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5.1. CAmbiar el nombre del subsistema “Pagos salarios”, borrar Método de pago del RDW5.1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5.5: Especificar la salida más detalladamente (DNI y SUMA DE LOS INGRESOS)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proveedores hay una flecha mal puesta (no la encuentro)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