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 w:line="2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Informe ejecutivo – Taller 3: Cláusula 7 (Soporte) de ISO/IEC 27001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(UNE-EN ISO/IEC 27001:2017 = ISO/IEC 27001:2013, controles A.5–A.18).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Fecha: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20-oct-2026.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Alcance: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el definido en la cláusula 4.3 del proyecto (app Vue, almacenamiento cifrado en el navegador, Supabase, Vercel, GitHub y firmware/sensores). Todo lo que sigue se apoya en el repositorio real; lo que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no existe aún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se marca como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brecha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o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pendiente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.</w:t>
      </w:r>
    </w:p>
    <w:p>
      <w:pPr>
        <w:keepNext/>
        <w:shd w:fill="1F3864" w:color="auto" w:val="clear"/>
        <w:spacing w:after="70" w:before="120"/>
        <w:ind w:left="60" w:right="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Actividad 1 · Cláusula 7.1 – Recursos DevSecOps del proyecto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250"/>
        <w:gridCol w:w="4150"/>
        <w:gridCol w:w="1850"/>
        <w:gridCol w:w="2000"/>
        <w:gridCol w:w="1120"/>
      </w:tblGrid>
      <w:tr>
        <w:trPr>
          <w:cantSplit/>
          <w:tblHeader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Recurso en Monitor ECG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Control ISO / justificación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CapEx / OpEx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Humano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Docente supervisor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(alta dirección) y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Responsable de seguridad (RS)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: aprueban política y SoA, aceptan riesgo residual, gestionan incidentes.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+ 1 integrante designado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5.1, 5.3, 9.3; A.6.1.1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(horas)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Humano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Administradores de plataforma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cuenta Supabase + TOTP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es_admin()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exige aal2).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≥ 2 (máx. 5) para no depender de una sola persona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A.9.2.3, A.9.2.5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(horas)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Humano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Desarrolladores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(revisión cruzada de PR) y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auditor interno de otro grupo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Todo el equipo; 1 auditoría por hito (≥ 2/semestre)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A.14.2.2, A.6.1.2; 9.2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(horas)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Infraestructura Cloud (producción)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Vercel (plan Hobby):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SPA estática y CDN en monitor-ecg1.vercel.app; cabeceras CSP, HSTS y Permissions-Policy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vercel.json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proyecto; sin funciones server-side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A.13.1.1, A.14.2.6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($0; límite de ancho de banda)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Infraestructura Cloud (datos)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Supabase (plan gratuito, us-east-1):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PostgreSQL, Auth, RLS, cuotas, tarea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purga-ecg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(365 días).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proyecto; 500 MB; se pausa por inactividad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A.9.4.1, A.12.3.1, A.15.1.1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($0; plan de pago si se superan 500 MB)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Staging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Hoy: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 preview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las mismas cabeceras que producción,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dist-e2e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previews de Vercel.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Brecha: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no hay proyecto Supabase de staging documentado.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Proponer +1 proyecto Supabase gratuito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A.12.1.4, A.14.3.1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Licenciamiento IDE / DevOps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VS Code, Node ≥ 20, npm, Vite, Vue, Pinia, uPlot, supabase-js (software libre) y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GitHub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gratuito con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Actions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ci.yml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repositorio; minutos de Actions limitados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A.18.1.2, A.12.5.1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SAST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ESLint + eslint-plugin-security + eslint-plugin-vue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reglas SEC-53 como error (sin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v-html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eval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innerHTML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console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 cada push y PR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A.14.2.1, A.14.2.8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SCA / dependencias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audit --audit-level=high --omit=dev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bloqueante en CI +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Dependabot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semanal (npm y Actions);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package-lock.json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ci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Mensual + cada alerta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A.12.6.1, A.14.2.4, A.15.1.3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Escaneo de secretos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gitleaks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(Action) sobre todo el historial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fetch-depth: 0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 cada push y PR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A.9.4.5, A.10.1.2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DAST / pruebas dinámicas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Playwright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E2E,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Vitest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supabase/pruebas_rls.sql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Supabase Advisors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securityheaders.com (objetivo nota A).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Por hito y tras cada migración SQL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A.14.2.8, A.14.2.9, A.18.2.3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Gestor de secretos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 hay Vault.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El cliente solo lleva la clave publicable de Supabase. Secretos reales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service_role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clave secreta del CAPTCHA, SMTP) viven solo en los paneles de Supabase, Vercel y GitHub Secrets con MFA; la semilla TOTP, en la app de cada administrador.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Inventario REG-SW-001 (sin valores): por crear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A.9.2.4, A.10.1.2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Repositorio Git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GitHub: app,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docs/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supabase/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en un solo repositorio.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Pendiente: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proteger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(PR con 1 aprobación + CI obligatorio).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repositorio, acceso mínimo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A.9.4.5, A.12.1.4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OpEx ($0)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Hardware de captura</w:t>
            </w:r>
          </w:p>
        </w:tc>
        <w:tc>
          <w:tcPr>
            <w:tcW w:type="dxa" w:w="4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ESP32 +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AD8232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(ECG),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MAX30100/30102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(PPG), cámara del celular como PPG alternativa, PC portátil a batería, electrodos.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Hasta 5 canales (RF07); registro de préstamo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A.8.1.4, A.11.2.1</w:t>
            </w:r>
          </w:p>
        </w:tc>
        <w:tc>
          <w:tcPr>
            <w:tcW w:type="dxa" w:w="1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CapEx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(equipos prestados por el laboratorio); electrodos: OpEx</w:t>
            </w:r>
          </w:p>
        </w:tc>
      </w:tr>
    </w:tbl>
    <w:p>
      <w:pPr>
        <w:spacing w:after="50" w:before="5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Lectura presupuestaria: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el único CapEx es el hardware (prestado). Todo el stack DevSecOps es OpEx a $0 con planes gratuitos; el costo real es el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tiempo del equipo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Brechas de recursos: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(1) protección de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main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; (2) SMTP propio para correos de confirmación/recuperación (PENDIENTES §1); (3) sin CodeQL ni escaneo dinámico (ZAP). SonarQube y Snyk no se usan: ESLint-security,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npm audit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y gitleaks cubren SAST, SCA y secretos sin costo.</w:t>
      </w:r>
    </w:p>
    <w:p>
      <w:pPr>
        <w:keepNext/>
        <w:shd w:fill="1F3864" w:color="auto" w:val="clear"/>
        <w:spacing w:after="70" w:before="120"/>
        <w:ind w:left="60" w:right="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Actividad 2 · Cláusula 7.2 – Competencias y DNC de desarrollo seguro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2.1 Matriz de Detección de Necesidades de Capacitación (A.7.2.2)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150"/>
        <w:gridCol w:w="3000"/>
        <w:gridCol w:w="3200"/>
      </w:tblGrid>
      <w:tr>
        <w:trPr>
          <w:cantSplit/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Competencias requeridas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Brecha detectada (evidencia en el repositorio)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 formativa · evidencia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Líder / Arquitecto de software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(RS)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Apreciación de riesgos P×I (SGSI-RSK-01); lectura de la SoA (114 controles); arquitectura local-first + RLS; gestión de incidentes A.16; revisión de PR.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registro de lectura de la política en acta (ISO27001_controles §4, 7.2); simulacro de incidente y revisión por la dirección pendientes (PENDIENTES §7–8).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Taller 2 h cl. 4–10 + SoA; simulacro 1 h (monitoreo público identificable).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acta del hito con asistentes.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Desarrollador Backend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(Supabase / SQL)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Políticas RLS; funciones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SECURITY DEFINER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search_path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fijo; CHECK, cuotas y triggers; MFA aal2 / TOTP; migraciones idempotentes.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RLS solo se prueba a mano con dos cuentas (MC-04); el asesor de Supabase detectó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security_definer_view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(NC-07).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Taller 3 h RLS + ampliar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pruebas_rls.sql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(dos sesiones por tabla); correr Advisors tras cada migración.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 con pruebas.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Desarrollador Frontend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(Vue / JS)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Web Crypto (AES-GCM, PBKDF2); XSS en Vue; CSP; validación de entradas serial y CSV;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VITE_*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es público.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Vulnerabilidad abierta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tinypool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vitest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3 (solo desarrollo, SGSI-REG-03 §2); riesgo de poner secretos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VITE_*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(R12).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Taller 2 h OWASP (reglas 2.2) + migrar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vitest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5.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limpio en CI.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QA Security Tester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Pruebas negativas: acceso cruzado entre cuentas, admin sin aal2, fuzz del parser serial, CSV con fórmulas; Playwright; lectura de gitleaks,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Advisors.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SAST profundo (CodeQL) ni escaneo dinámico; la lista de verificación §5.15 es manual.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Laboratorio 3 h (OWASP Juice Shop) + ZAP baseline solo contra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vite preview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propio.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informe por hito.</w:t>
            </w:r>
          </w:p>
        </w:tc>
      </w:tr>
    </w:tbl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2.2 Tres vulnerabilidades OWASP Top 10 (2021) y reglas obligatorias de codificación segura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5250"/>
        <w:gridCol w:w="1950"/>
      </w:tblGrid>
      <w:tr>
        <w:trPr>
          <w:cantSplit/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OWASP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Cómo aparece en Monitor ECG</w:t>
            </w:r>
          </w:p>
        </w:tc>
        <w:tc>
          <w:tcPr>
            <w:tcW w:type="dxa" w:w="5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Reglas obligatorias (todo PR las cumple)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A01 – Broken Access Control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 participante lee monitoreos de otra cuenta; alguien se hace pasar por administrador (R15, R27).</w:t>
            </w:r>
          </w:p>
        </w:tc>
        <w:tc>
          <w:tcPr>
            <w:tcW w:type="dxa" w:w="5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Toda tabla nueva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public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nace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enable row level security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política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propietario = auth.uid()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 sin política = sin acceso.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Funciones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SECURITY DEFINER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search_path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fijo,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REVOKE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public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anon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GRANT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solo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authenticated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columnas mínimas y máx. 100 filas.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Acción privilegiada = guard de ruta +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assertAdmin()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es_admin()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en servidor (rol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aal2). El cliente nunca decide.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Prohibido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service_role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en el frontend o en el repositorio.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pruebas_rls.sql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Advisors,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adminRoles.spec.js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schema.spec.js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A03 – Injection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(XSS, SQL, CSV)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Datos del puerto serie, alias, notas y CSV importados llegan a la interfaz y a la base.</w:t>
            </w:r>
          </w:p>
        </w:tc>
        <w:tc>
          <w:tcPr>
            <w:tcW w:type="dxa" w:w="5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Prohibidos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v-html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innerHTML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insertAdjacentHTML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document.write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eval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new Function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(ESLint como error).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Acceso a datos solo con supabase-js/RPC parametrizadas; en plpgsql, SQL dinámico solo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format(%I/%L)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Toda entrada pasa por validador: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ecgCsvParser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(límite de buffer), alias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^[A-Za-z0-9 _-]{1,20}$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CHECK en BD.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CSV exportado neutraliza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=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-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@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TAB y CR. CSP 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unsafe-inline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ni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unsafe-eval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run lint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ecgCsvParser.spec.js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csvExport.spec.js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E2E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A02 – Cryptographic Failures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/ fuga de secretos (+ A05)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Claves en el bundle o el repositorio; datos de salud en claro en el navegador (R01, R12).</w:t>
            </w:r>
          </w:p>
        </w:tc>
        <w:tc>
          <w:tcPr>
            <w:tcW w:type="dxa" w:w="5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Solo la clave publicable en el cliente;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.env*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fuera de Git (salvo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.env.production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valores públicos).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AES-GCM 256, IV aleatorio de 12 bytes por cifrado, clave no extraíble; prohibido inventar algoritmos o reutilizar IV.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Prohibido registrar ECG, BPM, PIN, hashes o tokens en auditoría o consola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sanitizeDetails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no-console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). Sin source maps.</w:t>
            </w:r>
          </w:p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4.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localStorage.setItem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para datos Confidenciales (usar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secureStorage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gitleaks en CI,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security.spec.js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regla ESLint SEC-24</w:t>
            </w:r>
          </w:p>
        </w:tc>
      </w:tr>
    </w:tbl>
    <w:p>
      <w:pPr>
        <w:keepNext/>
        <w:shd w:fill="1F3864" w:color="auto" w:val="clear"/>
        <w:spacing w:after="70" w:before="120"/>
        <w:ind w:left="60" w:right="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Actividad 3 · Cláusula 7.3 – Concienciación y ciberhigiene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3.1 Campaña «Cero secretos, cero datos identificables» (4 semanas, A.7.2.2)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900"/>
        <w:gridCol w:w="35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Semana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Público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 (metas propuestas)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Inducción de 30 min: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política SGSI-POL-01 y uso aceptable. El administrador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acepta la política vigente en la app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POLICY_ACCEPTED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) y cada integrante firma el compromiso de confidencialidad (A.13.2.4).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Equipo y administradores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100 % con política aceptada (OBJ-5); compromisos archivados con el acta.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Taller «Cazar secretos» (45 min):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ejecutar gitleaks sobre un repositorio de práctica con claves falsas; aprender a rotar y a limpiar el historial.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Desarrolladores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 hallazgos de gitleaks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Simulacro de phishing interno: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correo falso «verifica tu cuenta de GitHub/Vercel/Supabase» que no recoge datos; se mide quién lo reporta.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Equipo y administradores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≥ 80 % lo reporta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/seguridad#reportar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; 0 ingresos de credenciales.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Permanente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Mensajes en la app: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SafetyBanner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(no es dispositivo médico, riesgo eléctrico),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DataClassBadge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consentimiento,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/privacidad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Aprende → Seguridad de la información y aviso al publicar un monitoreo.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Usuarios finales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Consentimiento registrado en el 100 % de los datos opcionales; incidentes de tipo fuga = 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Cierre: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medir indicadores en Administración → SGSI y registrar resultados en el acta del hito; abrir no conformidad si algo no se cumple.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RS y docente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Acta firmada; NC abiertas con responsable.</w:t>
            </w:r>
          </w:p>
        </w:tc>
      </w:tr>
    </w:tbl>
    <w:p>
      <w:pPr>
        <w:spacing w:after="50" w:before="4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Mensajes para usuarios finales (una pantalla, sin tecnicismos):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contraseña de 10 o más caracteres y distinta a la de otros sitios; confirmar el correo de registro; en equipos compartidos cerrar sesión y elegir «quitar datos del equipo»; no escribir nombres, RUT ni correos en alias o notas; publicar un monitoreo solo con consentimiento; ante algo raro, usar «Reportar un incidente».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3.2 Directrices de credenciales, tokens y llaves API (A.9.2.4, A.9.3.1, A.9.4.3, A.10.1.2)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D1 – Prohibido hardcodear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contraseñas, claves API, tokens, JWT o la clave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service_role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en código, pruebas, documentos, capturas o mensajes. Es falta grave y gitleaks bloquea el merge.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D2 – Dónde viven: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variables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VITE_*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(solo valores públicos) y los paneles de Supabase, Vercel y GitHub Secrets. Nada de secretos en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.env.production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ni en el bundle.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D3 – MFA obligatorio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en GitHub, Vercel, Supabase y en la cuenta administradora (TOTP). Códigos de recuperación guardados fuera del repositorio.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D4 – Contraseñas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≥ 10 caracteres, únicas y en un gestor de contraseñas; PIN local ≥ 8 y sin valor por defecto. No compartir ni anotar credenciales.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D5 – Tokens de sesión: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no pegarlos en chats, issues ni capturas; JWT expiry ≤ 3600 s; la sesión de administrador caduca a los 15 min de inactividad.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D6 – Si un secreto se filtra, se da por comprometido: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primero rotarlo, después limpiar el historial, y reportarlo como incidente de severidad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alta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(ver 7.4).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D7 –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.env.local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fuera de OneDrive: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 la carpeta del proyecto está hoy bajo OneDrive y sincroniza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.env.local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a la nube personal (hallazgo de AUDITORIA_SISTEMA). Mover el proyecto o excluir esos archivos.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3.3 Sensibilización contra ingeniería social y phishing a repositorios y staging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Señales a enseñar: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remitente o dominio distinto de github.com, vercel.com o supabase.com, urgencia («tu cuenta será suspendida»), enlaces acortados y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cualquier solicitud de un código TOTP o de recuperación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(nadie legítimo lo pide).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Regla de oro: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nunca iniciar sesión desde un enlace de correo; abrir el sitio escribiendo la dirección o desde el marcador. Los correos de confirmación o restablecimiento de la app solo se aceptan si la persona los solicitó.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Controles técnicos que respaldan al equipo: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MFA (una contraseña robada no basta), lista cerrada de Redirect URLs en Supabase Auth, previews de Vercel protegidos, rama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main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protegida y gitleaks.</w:t>
      </w:r>
    </w:p>
    <w:p>
      <w:pPr>
        <w:pStyle w:val="ListParagraph"/>
        <w:numPr>
          <w:ilvl w:val="0"/>
          <w:numId w:val="2"/>
        </w:numPr>
        <w:spacing w:after="25" w:before="0" w:line="240"/>
        <w:ind w:left="260" w:hanging="1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Si alguien cayó: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cambiar la contraseña, cerrar sesiones, rotar el token afectado y reportarlo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sin culpar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en menos de 24 h: reportar rápido vale más que ocultar el error.</w:t>
      </w:r>
    </w:p>
    <w:p>
      <w:pPr>
        <w:keepNext/>
        <w:shd w:fill="1F3864" w:color="auto" w:val="clear"/>
        <w:spacing w:after="70" w:before="120"/>
        <w:ind w:left="60" w:right="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Actividad 4 · Cláusula 7.4 – Plan de comunicación 5W1H ante incidentes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350"/>
        <w:gridCol w:w="1000"/>
        <w:gridCol w:w="1500"/>
        <w:gridCol w:w="1650"/>
        <w:gridCol w:w="1150"/>
        <w:gridCol w:w="1800"/>
      </w:tblGrid>
      <w:tr>
        <w:trPr>
          <w:cantSplit/>
          <w:tblHeader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Evento disparador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se comunica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 QUIÉN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CANAL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QUIÉN (resp.)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POR QUÉ (ISO)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Vulnerabilidad crítica en producción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(p. ej. RLS expone datos entre cuentas, R15)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Descripción técnica, alcance, datos afectados y contención temporal (monitoreo vuelto privado, sync pausada). Sin datos de salud ni RUT.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Alta: &lt; 24 h desde la detección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RS, docente, administradores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Formulario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/seguridad#reportar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+ correo del equipo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Quien detecta → RS coordina; administrador contiene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A.16.1.2, A.16.1.4, A.6.1.3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Fallo del pipeline DevSecOps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(CI rojo por gitleaks,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alto o lint de seguridad)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Job que falló, commit, hallazgo y plan de corrección. El merge queda bloqueado.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 mismo día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Autor del PR y RS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Notificación de GitHub Actions + issue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Desarrollador autor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A.14.2.8, A.12.6.1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Filtración de secreto o credencial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(clave en el repositorio, chat o captura)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Tipo de secreto, dónde y desde cuándo,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nunca su valor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; rotación hecha y pendientes.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Rotar de inmediato; avisar &lt; 1 h; formulario &lt; 24 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RS, dueño del proyecto Supabase, docente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Mensaje directo + formulario (severidad alta)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Quien detecta; administrador rota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A.9.2.4, A.10.1.2, A.16.1.2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Brecha con datos personales o de salud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(p. ej. monitoreo público con datos identificables)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Qué datos, a cuántas personas, medidas tomadas y recomendaciones para los afectados.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Evaluación y decisión &lt; 72 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Titulares afectados y, si corresponde, la autoridad (Ley 21.719)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Comunicación escrita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 (dirección)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A.16.1.2, A.18.1.4, A.6.1.3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Vulnerabilidad en una dependencia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(alerta Dependabot /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Paquete, severidad, si llega al bundle y decisión (aceptar, actualizar). Se anota en SGSI-REG-03 §2.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 publicarse; críticas &lt; 72 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Desarrolladores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GitHub Security Advisories / Dependabot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A.6.1.4, A.12.6.1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Caída o incidente del proveedor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(Supabase / Vercel)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Qué funciona (modo local y simulador) y qué no (nube, comunidad); hora estimada de recuperación.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 detectarlo, antes de la sesión de medición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Participantes de la sesión y equipo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Aviso en clase + página de estado del proveedor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A.17.1.2, A.15.2.1</w:t>
            </w:r>
          </w:p>
        </w:tc>
      </w:tr>
    </w:tbl>
    <w:p>
      <w:pPr>
        <w:spacing w:after="50" w:before="4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Flujo (A.16.1):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detección → reporte en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/seguridad#reportar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(o correo si la app no responde) → triaje del RS (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abierto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en_analisis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) → contención del administrador →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escalamiento al docente supervisor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→ notificación externa (titulares, autoridad, proveedor) → cierre con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lección aprendida obligatoria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Interno: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equipo, RS, administradores y docente.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Externo: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titulares, autoridad de datos y proveedores, siempre a través del docente.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Alineación con UNACH: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el docente supervisor eleva a las autoridades institucionales competentes (unidad de TI o comité de ética, por confirmar) los incidentes de severidad alta y las brechas con datos personales; los indicadores se informan a la dirección en cada hito (acta 9.3). La descripción del reporte rechaza RUT, correos y valores de salud.</w:t>
      </w:r>
    </w:p>
    <w:p>
      <w:pPr>
        <w:keepNext/>
        <w:shd w:fill="1F3864" w:color="auto" w:val="clear"/>
        <w:spacing w:after="70" w:before="120"/>
        <w:ind w:left="60" w:right="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Actividad 5 · Cláusula 7.5 – Información documentada y aplicación del PRC-001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5.1 Mapeo de roles documentales (PRC-001)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700"/>
        <w:gridCol w:w="430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Rol PRC-001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Rol del proyecto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Integrante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Responsabilidad sobre la documentación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Dueño del Proceso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 (alta dirección)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Responde por el SGSI y asigna recursos; no redacta documentos.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Gestor del Proceso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Responsable de seguridad (RS)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Mantiene el REG-001, la SoA y los plazos de revisión; abre no conformidades.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Dueño del Documento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Lead Developer (técnicos) · RS (SGSI) · Administrador (accesos)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Redacta y actualiza su documento; propone la nueva versión por PR.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Revisor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Desarrollador distinto del autor · auditor interno de otro grupo (SGSI)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Revisión técnica en el PR; verifica CI verde y cabecera. Nunca el propio autor (A.6.1.2).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Aprobador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 (SGSI) · Lead Developer (técnicos)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Aprueba el PR y la versión; la fecha queda en la tabla de historial.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Custodio Documental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Administrador de la plataforma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[Nombre]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Custodia 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docs/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), controla accesos y retira lo obsoleto.</w:t>
            </w:r>
          </w:p>
        </w:tc>
      </w:tr>
    </w:tbl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5.2 Ciclo de vida del código y la arquitectura (7.5.2 y 7.5.3)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190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se hace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1. Creación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Rama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docs/&lt;tema&gt;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la cabecera estándar, versión 0.x y clasificación asignada.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Dueño del documento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Commit con código del documento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 Revisión técnica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Pull request revisado por otro integrante; CI en verde (lint, pruebas, build,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npm audit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gitleaks).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Revisor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Aprobación del PR + CI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3. Aprobación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 aprobador pasa el documento a 1.0 y registra fecha en el historial. Política y SoA: acta con el docente.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Aprobador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Historial + acta 9.3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4. Versión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Menor (1.0 → 1.1) por ajustes; mayor (1.x → 2.0) por cambio de fondo o de arquitectura. Cada cambio entra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CAMBIOS.md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Dueño del documento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Historial de cambios,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git log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5. Distribución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Merge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protegida; ubicación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docs/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docs/sgsi/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. La política se publica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/seguridad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y su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POLICY_VERSION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debe coincidir.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Custodio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Commit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6. Revisión periódica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 cada hito y ante cambio de arquitectura (NC-05 mostró documentos desactualizados).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Gestor del proceso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Fila en REG-001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7. Retiro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Mover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docs/obsoletos/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marca OBSOLETO y referencia al reemplazo; REG-001 pasa a «Obsoleto»; Git conserva el historial.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Custodio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REG-001 + commit</w:t>
            </w:r>
          </w:p>
        </w:tc>
      </w:tr>
    </w:tbl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5.3 Estructura y formato estándar</w:t>
      </w:r>
    </w:p>
    <w:p>
      <w:pPr>
        <w:spacing w:after="50" w:before="0" w:line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Encabezado: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el de este informe (Plantilla A): logo UNACH, nombre del SGSI, título, proyecto,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código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PRC-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procedimiento,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INS-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instructivo, </w:t>
      </w:r>
      <w:r>
        <w:rPr>
          <w:rFonts w:ascii="Consolas" w:cs="Consolas" w:eastAsia="Consolas" w:hAnsi="Consolas"/>
          <w:b w:val="false"/>
          <w:bCs w:val="false"/>
          <w:sz w:val="15"/>
          <w:szCs w:val="15"/>
        </w:rPr>
        <w:t xml:space="preserve">REG-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registro),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versión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y «Página X de Y».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Pie: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clasificación + código y versión + aviso de copia no controlada.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Equivalencia de clasificación (A.8.2.1):</w:t>
      </w: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 Público → Público · Interno → Uso Interno · Confidencial → Confidencial · Confidencial-Sensible (datos de salud) → Restringido.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 del cambio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2026-10-20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Primera emisión: aplicación de la cláusula 7 al proyecto Monitor ECG.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[Equipo]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[Revisor]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[Aprobador]</w:t>
            </w:r>
          </w:p>
        </w:tc>
      </w:tr>
    </w:tbl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5.4 Registro Maestro de Documentos y Artefactos (REG-001)</w:t>
      </w:r>
    </w:p>
    <w:p>
      <w:pPr>
        <w:spacing w:after="30" w:before="0" w:line="240"/>
      </w:pPr>
      <w:r>
        <w:rPr>
          <w:rFonts w:ascii="Calibri" w:cs="Calibri" w:eastAsia="Calibri" w:hAnsi="Calibri"/>
          <w:b w:val="false"/>
          <w:bCs w:val="false"/>
          <w:sz w:val="15"/>
          <w:szCs w:val="15"/>
        </w:rPr>
        <w:t xml:space="preserve">Código con asterisco = asignado en este registro (el documento aún no lo lleva en su cabecera); los demás conservan su código vigente y migrarán al prefijo PRC/INS/REG al revisarse. </w:t>
      </w:r>
      <w:r>
        <w:rPr>
          <w:rFonts w:ascii="Calibri" w:cs="Calibri" w:eastAsia="Calibri" w:hAnsi="Calibri"/>
          <w:b/>
          <w:bCs/>
          <w:sz w:val="15"/>
          <w:szCs w:val="15"/>
        </w:rPr>
        <w:t xml:space="preserve">Fecha ver.</w:t>
      </w:r>
      <w:r>
        <w:rPr>
          <w:rFonts w:ascii="Calibri" w:cs="Calibri" w:eastAsia="Calibri" w:hAnsi="Calibri"/>
          <w:b w:val="false"/>
          <w:bCs w:val="false"/>
          <w:sz w:val="15"/>
          <w:szCs w:val="15"/>
        </w:rPr>
        <w:t xml:space="preserve"> = fecha de versión: la aprobación formal se archivará con el acta de revisión por la dirección (9.3), hoy </w:t>
      </w:r>
      <w:r>
        <w:rPr>
          <w:rFonts w:ascii="Calibri" w:cs="Calibri" w:eastAsia="Calibri" w:hAnsi="Calibri"/>
          <w:b/>
          <w:bCs/>
          <w:sz w:val="15"/>
          <w:szCs w:val="15"/>
        </w:rPr>
        <w:t xml:space="preserve">pendiente</w:t>
      </w:r>
      <w:r>
        <w:rPr>
          <w:rFonts w:ascii="Calibri" w:cs="Calibri" w:eastAsia="Calibri" w:hAnsi="Calibri"/>
          <w:b w:val="false"/>
          <w:bCs w:val="false"/>
          <w:sz w:val="15"/>
          <w:szCs w:val="15"/>
        </w:rPr>
        <w:t xml:space="preserve"> (PENDIENTES_MANUALES §7).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800"/>
        <w:gridCol w:w="750"/>
        <w:gridCol w:w="1050"/>
        <w:gridCol w:w="1600"/>
        <w:gridCol w:w="1000"/>
        <w:gridCol w:w="600"/>
        <w:gridCol w:w="1850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Nombre del documento / artefacto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 ver.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Formato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SGSI-POL-01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Política de seguridad de la información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1.0-2013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Público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docs/sgsi/politica_seguridad.md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SGSI-POL-02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Política criptográfica y gestión de claves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1.0-2013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docs/sgsi/politica_criptografica.md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SGSI-ROL-01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Roles, responsabilidades y autoridades (RACI)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docs/sgsi/roles_responsabilidades.md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SGSI-RSK-01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Metodología de apreciación de riesgos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docs/sgsi/metodologia_riesgos.md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SGSI-RSK-02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Plan de tratamiento de riesgos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docs/sgsi/plan_tratamiento_riesgos.md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SGSI-OBJ-01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Objetivos de seguridad e indicadores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docs/sgsi/objetivos_seguridad.md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SGSI-ACC-01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Política de control de acceso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docs/sgsi/control_acceso.md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SGSI-ADM-01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Recuperación de acceso del administrador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docs/sgsi/recuperacion_acceso_admin.md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SGSI-USO-01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aceptable y clasificación de la información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Público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docs/sgsi/uso_aceptable_y_clasificacion.md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SGSI-INC-01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Procedimiento de gestión de incidentes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docs/sgsi/procedimiento_incidentes.md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SGSI-BCP-01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Plan de continuidad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docs/sgsi/plan_continuidad.md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SGSI-AUD-01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Auditoría interna y revisión por la dirección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docs/sgsi/auditoria_interna_y_revision.md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SGSI-NC-01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Registro de no conformidades y acciones correctivas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docs/sgsi/registro_no_conformidades.md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SGSI-REG-03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Proveedores y registro de vulnerabilidades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1.0-2013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docs/sgsi/proveedores.md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SGSI-SOA-01*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Seguridad de la información y Declaración de Aplicabilidad (114 controles)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2026-10-15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Docente supervisor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docs/ISO27001_controles.md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INS-SW-001*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Matriz de trazabilidad requisitos → código → pruebas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Lead Developer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docs/TRAZABILIDAD.md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PRC-SW-001*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Pipeline CI/CD (lint, pruebas, build, audit, E2E, gitleaks)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Lead Developer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YAML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monitor-ecg-vue/.github/workflows/ci.yml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INS-SW-002*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Esquema de BD, RLS y migraciones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Lead Developer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Confidencial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SQL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supabase/schema.sql, migracion_*.sql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PRC-SW-002*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Pendientes manuales en paneles (Supabase, Vercel, GitHub)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2026-10-20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Uso Interno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docs/PENDIENTES_MANUALES.md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REG-SW-001*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Inventario de secretos y llaves (sin valores).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Por crear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Restringido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MD</w:t>
            </w:r>
          </w:p>
        </w:tc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top"/>
          </w:tcPr>
          <w:p>
            <w:pPr>
              <w:spacing w:after="1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Bóveda: paneles con MFA; índice en docs/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720" w:bottom="620" w:left="720" w:header="300" w:footer="2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2"/>
      </w:pBdr>
      <w:spacing w:after="0" w:before="0"/>
    </w:pPr>
    <w:r>
      <w:rPr>
        <w:rFonts w:ascii="Calibri" w:cs="Calibri" w:eastAsia="Calibri" w:hAnsi="Calibri"/>
        <w:b/>
        <w:bCs/>
        <w:sz w:val="14"/>
        <w:szCs w:val="14"/>
      </w:rPr>
      <w:t xml:space="preserve">Clasificación: USO INTERNO</w:t>
    </w:r>
    <w:r>
      <w:rPr>
        <w:rFonts w:ascii="Calibri" w:cs="Calibri" w:eastAsia="Calibri" w:hAnsi="Calibri"/>
        <w:sz w:val="15"/>
        <w:szCs w:val="15"/>
      </w:rPr>
      <w:t xml:space="preserve">   |   PRC-SGSI-001 v1.0   |   Copia impresa no controlada: la versión vigente está en Git (docs/)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6200"/>
      <w:gridCol w:w="2700"/>
    </w:tblGrid>
    <w:tr>
      <w:tc>
        <w:tcPr>
          <w:tcW w:type="dxa" w:w="19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b/>
              <w:bCs/>
              <w:color w:val="1F3864"/>
              <w:sz w:val="17"/>
              <w:szCs w:val="17"/>
            </w:rPr>
            <w:t xml:space="preserve">[ LOGO UNACH ]</w:t>
          </w:r>
        </w:p>
      </w:tc>
      <w:tc>
        <w:tcPr>
          <w:tcW w:type="dxa" w:w="62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b/>
              <w:bCs/>
              <w:sz w:val="16"/>
              <w:szCs w:val="16"/>
            </w:rPr>
            <w:t xml:space="preserve">SISTEMA DE GESTIÓN DE LA SEGURIDAD DE LA INFORMACIÓN</w:t>
          </w:r>
        </w:p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b/>
              <w:bCs/>
              <w:sz w:val="16"/>
              <w:szCs w:val="16"/>
            </w:rPr>
            <w:t xml:space="preserve">PROCEDIMIENTO DE SOPORTE Y CONTROL DE CÓDIGO (Cláusula 7, ISO/IEC 27001)</w:t>
          </w:r>
        </w:p>
      </w:tc>
      <w:tc>
        <w:tcPr>
          <w:tcW w:type="dxa" w:w="27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b/>
              <w:bCs/>
              <w:sz w:val="16"/>
              <w:szCs w:val="16"/>
            </w:rPr>
            <w:t xml:space="preserve">Código: PRC-SGSI-001</w:t>
          </w:r>
        </w:p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Versión: 1.0</w:t>
          </w:r>
        </w:p>
      </w:tc>
    </w:tr>
    <w:tr>
      <w:tc>
        <w:tcPr>
          <w:tcW w:type="dxa" w:w="19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b/>
              <w:bCs/>
              <w:sz w:val="15"/>
              <w:szCs w:val="15"/>
            </w:rPr>
            <w:t xml:space="preserve">UNIVERSIDAD ADVENTISTA DE CHILE</w:t>
          </w:r>
        </w:p>
      </w:tc>
      <w:tc>
        <w:tcPr>
          <w:tcW w:type="dxa" w:w="62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Proyecto: Monitor ECG (monitor-ecg-vue: Vue 3 + Supabase + Vercel; sensores AD8232 / MAX30100)</w:t>
          </w:r>
        </w:p>
      </w:tc>
      <w:tc>
        <w:tcPr>
          <w:tcW w:type="dxa" w:w="27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20"/>
            <w:left w:type="dxa" w:w="70"/>
            <w:bottom w:type="dxa" w:w="20"/>
            <w:right w:type="dxa" w:w="70"/>
          </w:tcMar>
          <w:vAlign w:val="center"/>
        </w:tcPr>
        <w:p>
          <w:pPr>
            <w:spacing w:after="0" w:before="0" w:line="22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sz w:val="16"/>
              <w:szCs w:val="16"/>
            </w:rPr>
            <w:instrText xml:space="preserve">PAGE</w:instrText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end"/>
          </w:r>
          <w:r>
            <w:rPr>
              <w:rFonts w:ascii="Calibri" w:cs="Calibri" w:eastAsia="Calibri" w:hAnsi="Calibri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sz w:val="16"/>
              <w:szCs w:val="16"/>
            </w:rPr>
            <w:instrText xml:space="preserve">NUMPAGES</w:instrText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3 – Cláusula 7 – Monitor ECG</dc:title>
  <dc:creator>Equipo Monitor ECG</dc:creator>
  <cp:lastModifiedBy>Un-named</cp:lastModifiedBy>
  <cp:revision>1</cp:revision>
  <dcterms:created xsi:type="dcterms:W3CDTF">2026-10-20T20:36:07.532Z</dcterms:created>
  <dcterms:modified xsi:type="dcterms:W3CDTF">2026-10-20T20:36:07.534Z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