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9788" w14:textId="77777777" w:rsidR="0075485E" w:rsidRDefault="0075485E" w:rsidP="0075485E">
      <w:pPr>
        <w:rPr>
          <w:b/>
          <w:i/>
          <w:sz w:val="18"/>
          <w:szCs w:val="18"/>
        </w:rPr>
      </w:pPr>
    </w:p>
    <w:p w14:paraId="1CFE3BF0" w14:textId="77777777" w:rsidR="0075485E" w:rsidRPr="00A41752" w:rsidRDefault="0075485E" w:rsidP="0075485E">
      <w:pPr>
        <w:rPr>
          <w:b/>
          <w:i/>
          <w:sz w:val="18"/>
          <w:szCs w:val="18"/>
        </w:rPr>
      </w:pPr>
      <w:r w:rsidRPr="00A41752">
        <w:rPr>
          <w:b/>
          <w:i/>
          <w:sz w:val="18"/>
          <w:szCs w:val="18"/>
        </w:rPr>
        <w:t>Online</w:t>
      </w:r>
      <w:r w:rsidRPr="00A41752">
        <w:rPr>
          <w:b/>
          <w:i/>
          <w:spacing w:val="-2"/>
          <w:sz w:val="18"/>
          <w:szCs w:val="18"/>
        </w:rPr>
        <w:t xml:space="preserve"> </w:t>
      </w:r>
      <w:r w:rsidRPr="00A41752">
        <w:rPr>
          <w:b/>
          <w:i/>
          <w:sz w:val="18"/>
          <w:szCs w:val="18"/>
        </w:rPr>
        <w:t>Appendix:</w:t>
      </w:r>
    </w:p>
    <w:p w14:paraId="604E1FA8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The Microsoft Kinect was used to evaluate the detection and counting of movement patterns [1-6]. This system was originally designed to locate movement for video game controls, but it has been used effectively in numerous health studies, including to assess stress patterns,[1] to monitor breath for breast cancer detection2 or to monitor the movement of people with Parkinson's disease [3].</w:t>
      </w:r>
    </w:p>
    <w:p w14:paraId="30215616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Microsoft Kinect’s usefulness has been endorsed in numerous movement recognition studies concerning postural control [4], neck angle [5], and spatial-temporal aspects of steps [6], Microsoft Kinect comprises an RGB camera, a depth-detection system, and infrared and CMOS (complementary metal-oxide semiconductor) sensors, which allow mapping images and recognizing movements in 3 dimensions. Each pixel in the depth image is assigned a vector value (X, Y, D) where X and Y represent the coordinate values, and D represents the distance between the pixel and the sensor. </w:t>
      </w:r>
    </w:p>
    <w:p w14:paraId="09F04C9B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Microsoft Kinect can generate a virtual skeleton by locating and recording the movement of joints over time. It also has a facial recognition system to identify various key points on the head. In this case, it was configured to record the touches the patients made to their faces. </w:t>
      </w:r>
    </w:p>
    <w:p w14:paraId="62B79C24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Anxiety symptomatology was evaluated as a trait using the trait anxiety subscale of the State–Trait Anxiety Inventory (STAI). The STAI is a self-report questionnaire comprising a state-anxiety subscale (how one feels in a particular time or situation) [7]. STAI has been successfully employed in health research and is widely used in the dental field [8,9]. The State Anxiety Scale comprises 20 items answered using a Likert-type scale ranging from 0 (almost never) to 3 (almost always). The total score is obtained by adding up the items while considering the inverted reverse-scored items. The psychometric properties of the STAI are satisfactory [10]. The internal consistency of the state-anxiety subscale in the present study was very (α = .75).</w:t>
      </w:r>
    </w:p>
    <w:p w14:paraId="38EDF602" w14:textId="77777777" w:rsidR="0075485E" w:rsidRPr="00A41752" w:rsidRDefault="0075485E" w:rsidP="0075485E">
      <w:pPr>
        <w:rPr>
          <w:sz w:val="18"/>
          <w:szCs w:val="18"/>
        </w:rPr>
      </w:pPr>
      <w:r w:rsidRPr="00A41752">
        <w:rPr>
          <w:sz w:val="18"/>
          <w:szCs w:val="18"/>
        </w:rPr>
        <w:t>To evaluate perceived threat from COVID-19 was used the Brief Illness Perception Questionnaire version BIP-Q5 [11]. The BIP-Q5 was adapted to this disease (for example, “How much are you worried about being infected by the coronavirus (COVID-19)?” or “How much does infection by the coronavirus (COVID-19) affect you emotionally?” (That is, does it make you feel furious, afraid, angry or depressed?)”. The scale has 5 items answered using a Likert-type scale ranging from 1 to 10. The total score is obtained by summing the items (scores range from 10 to 50), and higher scores indicate a worst perception of COVID-19. The psychometric properties of the BIP-Q5 have been found satisfactory in prior research.</w:t>
      </w:r>
      <w:r w:rsidRPr="00A41752">
        <w:rPr>
          <w:sz w:val="18"/>
          <w:szCs w:val="18"/>
          <w:vertAlign w:val="superscript"/>
        </w:rPr>
        <w:t>11</w:t>
      </w:r>
      <w:r w:rsidRPr="00A41752">
        <w:rPr>
          <w:sz w:val="18"/>
          <w:szCs w:val="18"/>
        </w:rPr>
        <w:t xml:space="preserve"> The internal consistency of the BIP-Q5 in the present study was (α = .68).</w:t>
      </w:r>
    </w:p>
    <w:p w14:paraId="1C0377E8" w14:textId="77777777" w:rsidR="0075485E" w:rsidRPr="00A41752" w:rsidRDefault="0075485E" w:rsidP="0075485E">
      <w:pPr>
        <w:ind w:left="102"/>
        <w:rPr>
          <w:sz w:val="18"/>
          <w:szCs w:val="18"/>
        </w:rPr>
      </w:pPr>
    </w:p>
    <w:p w14:paraId="4C1BB634" w14:textId="77777777" w:rsidR="0075485E" w:rsidRPr="00A41752" w:rsidRDefault="0075485E" w:rsidP="0075485E">
      <w:pPr>
        <w:ind w:left="102"/>
        <w:rPr>
          <w:b/>
          <w:sz w:val="18"/>
          <w:szCs w:val="18"/>
        </w:rPr>
      </w:pPr>
      <w:r w:rsidRPr="00A41752">
        <w:rPr>
          <w:b/>
          <w:sz w:val="18"/>
          <w:szCs w:val="18"/>
        </w:rPr>
        <w:t>References</w:t>
      </w:r>
    </w:p>
    <w:p w14:paraId="5E29C833" w14:textId="77777777" w:rsidR="0075485E" w:rsidRPr="00A41752" w:rsidRDefault="0075485E" w:rsidP="0075485E">
      <w:pPr>
        <w:rPr>
          <w:sz w:val="18"/>
          <w:szCs w:val="18"/>
        </w:rPr>
      </w:pPr>
    </w:p>
    <w:p w14:paraId="03F2282B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1.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Giakoumis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D,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Drosou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A,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Cipresso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P, et al. Real-Time Monitoring of Be-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havioural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Parameters Related to Psychological Stress. Stud Health Technol Inform </w:t>
      </w:r>
      <w:proofErr w:type="gramStart"/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2012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>;181:287</w:t>
      </w:r>
      <w:proofErr w:type="gram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>-291.</w:t>
      </w:r>
    </w:p>
    <w:p w14:paraId="7BFBB2B7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2.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  <w:t xml:space="preserve">Edmunds DM,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Gothard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L,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Khabra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K, et al. Low-Cost Kinect Version 2 Imaging System for Breath Hold Monitoring and Gating: Proof of Concept Study for Breast Cancer VMAT Radiotherapy. J Appl Clin Med Phys.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2018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>;9(3): 71-78.</w:t>
      </w:r>
    </w:p>
    <w:p w14:paraId="0204000F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3.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Galna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B, Barry G, Jackson D,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Mhiripiri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D, Olivier P, Rochester L. Accuracy of the Microsoft Kinect Sensor for Measuring Movement in People with Parkinson’s Disease. Gait Posture.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2014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>;39(4):1062-1068.</w:t>
      </w:r>
    </w:p>
    <w:p w14:paraId="6E82F060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4.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  <w:t xml:space="preserve">Clark RA,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Pua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YH, Fortin K, et al. Validity of the Microsoft Kinect for Assessment of Postural Control. Gait Posture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2012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;36(3):372-377. </w:t>
      </w:r>
    </w:p>
    <w:p w14:paraId="304C842C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lastRenderedPageBreak/>
        <w:t>5.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Allahyari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T,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Sahraneshin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Samani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A,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Khalkhali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HR. Validity of the Microsoft Kinect for Measurement of Neck Angle: Comparison with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Electrogoniometry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. Int J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Occup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Saf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Ergon.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2017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>;23(4):524-532.</w:t>
      </w:r>
    </w:p>
    <w:p w14:paraId="027748C1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6.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  <w:t xml:space="preserve">Springer S,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Yogev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Seligmann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G. Validity of the Kinect for Gait Assessment: A Focused Review. Sensors.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2016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;16(2):194. </w:t>
      </w:r>
    </w:p>
    <w:p w14:paraId="352ED381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7.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  <w:t xml:space="preserve">Spielberger CD, Gorsuch R,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Lushene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R,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Vagg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PR, Jacobs GA. Manual for the State-Trait Anxiety Inventory. Palo Alto, CA: Consulting Psychologists Press.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1983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>.</w:t>
      </w:r>
    </w:p>
    <w:p w14:paraId="6074C8F7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8.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Peñacoba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C, González MJ, Santos N, Romero M. Psychosocial Predictors of Affect in Adult Patients Undergoing Orthodontic Treatment. Eur J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Orthod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2014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;36(1):93-98. </w:t>
      </w:r>
    </w:p>
    <w:p w14:paraId="7B4E990C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s-ES"/>
        </w:rPr>
      </w:pPr>
      <w:r w:rsidRPr="00A41752">
        <w:rPr>
          <w:rFonts w:ascii="Palatino Linotype" w:hAnsi="Palatino Linotype" w:cs="Times New Roman"/>
          <w:sz w:val="18"/>
          <w:szCs w:val="18"/>
          <w:lang w:val="en-US"/>
        </w:rPr>
        <w:t>9.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ab/>
        <w:t>Romero-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Maroto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 M, Santos-Puerta N, González-Olmo, MJ,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Peñacoba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-Puente C. The Impact of Dental Appearance and Anxiety on Self-Esteem in Adult Orthodontic Patients.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s-ES"/>
        </w:rPr>
        <w:t>Orthod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s-ES"/>
        </w:rPr>
        <w:t xml:space="preserve">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s-ES"/>
        </w:rPr>
        <w:t>Craniofac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s-ES"/>
        </w:rPr>
        <w:t xml:space="preserve"> Res.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s-ES"/>
        </w:rPr>
        <w:t>2015</w:t>
      </w:r>
      <w:r w:rsidRPr="00A41752">
        <w:rPr>
          <w:rFonts w:ascii="Palatino Linotype" w:hAnsi="Palatino Linotype" w:cs="Times New Roman"/>
          <w:sz w:val="18"/>
          <w:szCs w:val="18"/>
          <w:lang w:val="es-ES"/>
        </w:rPr>
        <w:t>;18(3):143-155.</w:t>
      </w:r>
    </w:p>
    <w:p w14:paraId="11526217" w14:textId="77777777" w:rsidR="0075485E" w:rsidRPr="00A41752" w:rsidRDefault="0075485E" w:rsidP="0075485E">
      <w:pPr>
        <w:pStyle w:val="Body"/>
        <w:spacing w:line="240" w:lineRule="auto"/>
        <w:jc w:val="both"/>
        <w:rPr>
          <w:rFonts w:ascii="Palatino Linotype" w:hAnsi="Palatino Linotype" w:cs="Times New Roman"/>
          <w:sz w:val="18"/>
          <w:szCs w:val="18"/>
          <w:lang w:val="en-US"/>
        </w:rPr>
      </w:pPr>
      <w:r w:rsidRPr="00A41752">
        <w:rPr>
          <w:rFonts w:ascii="Palatino Linotype" w:hAnsi="Palatino Linotype" w:cs="Times New Roman"/>
          <w:sz w:val="18"/>
          <w:szCs w:val="18"/>
          <w:lang w:val="es-ES"/>
        </w:rPr>
        <w:t>10.</w:t>
      </w:r>
      <w:r w:rsidRPr="00A41752">
        <w:rPr>
          <w:rFonts w:ascii="Palatino Linotype" w:hAnsi="Palatino Linotype" w:cs="Times New Roman"/>
          <w:sz w:val="18"/>
          <w:szCs w:val="18"/>
          <w:lang w:val="es-ES"/>
        </w:rPr>
        <w:tab/>
        <w:t xml:space="preserve">Olvera FJR, Santamaría FC, García MAC, Vela JA. Cuestionario de Ansiedad Estado Rasgo (STAI): análisis psicométrico y funcionamiento en una muestra de drogodependientes y controles. 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Universitas </w:t>
      </w:r>
      <w:proofErr w:type="spellStart"/>
      <w:r w:rsidRPr="00A41752">
        <w:rPr>
          <w:rFonts w:ascii="Palatino Linotype" w:hAnsi="Palatino Linotype" w:cs="Times New Roman"/>
          <w:sz w:val="18"/>
          <w:szCs w:val="18"/>
          <w:lang w:val="en-US"/>
        </w:rPr>
        <w:t>psychologica</w:t>
      </w:r>
      <w:proofErr w:type="spellEnd"/>
      <w:r w:rsidRPr="00A41752">
        <w:rPr>
          <w:rFonts w:ascii="Palatino Linotype" w:hAnsi="Palatino Linotype" w:cs="Times New Roman"/>
          <w:sz w:val="18"/>
          <w:szCs w:val="18"/>
          <w:lang w:val="en-US"/>
        </w:rPr>
        <w:t xml:space="preserve">. </w:t>
      </w:r>
      <w:r w:rsidRPr="00A41752">
        <w:rPr>
          <w:rFonts w:ascii="Palatino Linotype" w:hAnsi="Palatino Linotype" w:cs="Times New Roman"/>
          <w:b/>
          <w:bCs/>
          <w:sz w:val="18"/>
          <w:szCs w:val="18"/>
          <w:lang w:val="en-US"/>
        </w:rPr>
        <w:t>2018</w:t>
      </w:r>
      <w:r w:rsidRPr="00A41752">
        <w:rPr>
          <w:rFonts w:ascii="Palatino Linotype" w:hAnsi="Palatino Linotype" w:cs="Times New Roman"/>
          <w:sz w:val="18"/>
          <w:szCs w:val="18"/>
          <w:lang w:val="en-US"/>
        </w:rPr>
        <w:t>;17(1):16.</w:t>
      </w:r>
    </w:p>
    <w:p w14:paraId="2089C23B" w14:textId="77777777" w:rsidR="0075485E" w:rsidRPr="00F66F0C" w:rsidRDefault="0075485E" w:rsidP="0075485E">
      <w:pPr>
        <w:pStyle w:val="MDPI71References"/>
      </w:pPr>
      <w:r w:rsidRPr="005B6122">
        <w:rPr>
          <w:szCs w:val="18"/>
          <w:lang w:val="es-ES"/>
        </w:rPr>
        <w:t>11.</w:t>
      </w:r>
      <w:r w:rsidRPr="005B6122">
        <w:rPr>
          <w:szCs w:val="18"/>
          <w:lang w:val="es-ES"/>
        </w:rPr>
        <w:tab/>
        <w:t xml:space="preserve">Pérez-Fuentes MC, Molero MM, Oropesa NF. </w:t>
      </w:r>
      <w:r w:rsidRPr="00A41752">
        <w:rPr>
          <w:szCs w:val="18"/>
        </w:rPr>
        <w:t xml:space="preserve">Questionnaire on Perception of Threat from COVID-19. </w:t>
      </w:r>
      <w:r w:rsidRPr="00A41752">
        <w:rPr>
          <w:szCs w:val="18"/>
          <w:lang w:val="es-ES"/>
        </w:rPr>
        <w:t>JCM.</w:t>
      </w:r>
      <w:r w:rsidRPr="00A41752">
        <w:rPr>
          <w:b/>
          <w:bCs/>
          <w:szCs w:val="18"/>
          <w:lang w:val="es-ES"/>
        </w:rPr>
        <w:t xml:space="preserve"> 2020</w:t>
      </w:r>
      <w:r w:rsidRPr="00A41752">
        <w:rPr>
          <w:szCs w:val="18"/>
          <w:lang w:val="es-ES"/>
        </w:rPr>
        <w:t>;9(4):119.</w:t>
      </w:r>
    </w:p>
    <w:p w14:paraId="19E997D3" w14:textId="77777777" w:rsidR="00E7383B" w:rsidRDefault="0075485E"/>
    <w:sectPr w:rsidR="00E7383B" w:rsidSect="0075485E">
      <w:headerReference w:type="even" r:id="rId5"/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417" w:right="720" w:bottom="1077" w:left="720" w:header="1020" w:footer="340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4D8FE" w14:textId="77777777" w:rsidR="007E743F" w:rsidRPr="00590BF9" w:rsidRDefault="0075485E" w:rsidP="00E90986">
    <w:pPr>
      <w:pStyle w:val="Piedepgina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7B538" w14:textId="77777777" w:rsidR="007E743F" w:rsidRDefault="0075485E" w:rsidP="00F32F04">
    <w:pPr>
      <w:pStyle w:val="MDPIfooterfirstpage"/>
      <w:pBdr>
        <w:top w:val="single" w:sz="4" w:space="0" w:color="000000"/>
      </w:pBdr>
      <w:adjustRightInd w:val="0"/>
      <w:snapToGrid w:val="0"/>
      <w:spacing w:before="480" w:line="100" w:lineRule="exact"/>
      <w:rPr>
        <w:i/>
        <w:szCs w:val="16"/>
      </w:rPr>
    </w:pPr>
  </w:p>
  <w:p w14:paraId="51BFFC56" w14:textId="77777777" w:rsidR="007E743F" w:rsidRPr="008B308E" w:rsidRDefault="0075485E" w:rsidP="00B200C8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lang w:val="fr-CH"/>
      </w:rPr>
    </w:pPr>
    <w:r w:rsidRPr="009231ED">
      <w:rPr>
        <w:i/>
        <w:szCs w:val="16"/>
      </w:rPr>
      <w:t xml:space="preserve">Int. J. Environ. Res. </w:t>
    </w:r>
    <w:r w:rsidRPr="009231ED">
      <w:rPr>
        <w:i/>
        <w:szCs w:val="16"/>
      </w:rPr>
      <w:t>Public Health</w:t>
    </w:r>
    <w:r w:rsidRPr="009231ED">
      <w:rPr>
        <w:szCs w:val="16"/>
      </w:rPr>
      <w:t xml:space="preserve"> </w:t>
    </w:r>
    <w:r w:rsidRPr="00072F70">
      <w:rPr>
        <w:b/>
        <w:szCs w:val="16"/>
      </w:rPr>
      <w:t>2021</w:t>
    </w:r>
    <w:r w:rsidRPr="00AE348C">
      <w:rPr>
        <w:szCs w:val="16"/>
      </w:rPr>
      <w:t xml:space="preserve">, </w:t>
    </w:r>
    <w:r w:rsidRPr="00072F70">
      <w:rPr>
        <w:i/>
        <w:szCs w:val="16"/>
      </w:rPr>
      <w:t>18</w:t>
    </w:r>
    <w:r w:rsidRPr="00AE348C">
      <w:rPr>
        <w:szCs w:val="16"/>
      </w:rPr>
      <w:t xml:space="preserve">, </w:t>
    </w:r>
    <w:r>
      <w:rPr>
        <w:szCs w:val="16"/>
      </w:rPr>
      <w:t>x. https://doi.org/10.3390/xxxxx</w:t>
    </w:r>
    <w:r>
      <w:rPr>
        <w:lang w:val="fr-CH"/>
      </w:rPr>
      <w:ptab w:relativeTo="margin" w:alignment="right" w:leader="none"/>
    </w:r>
    <w:r w:rsidRPr="008B308E">
      <w:rPr>
        <w:lang w:val="fr-CH"/>
      </w:rPr>
      <w:t>www.mdpi.com/journal/</w:t>
    </w:r>
    <w:proofErr w:type="spellStart"/>
    <w:r>
      <w:t>ijerph</w:t>
    </w:r>
    <w:proofErr w:type="spell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D1BE9" w14:textId="77777777" w:rsidR="007E743F" w:rsidRDefault="0075485E" w:rsidP="00E90986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56940" w14:textId="77777777" w:rsidR="007E743F" w:rsidRDefault="0075485E" w:rsidP="00B200C8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i/>
        <w:sz w:val="16"/>
      </w:rPr>
      <w:t xml:space="preserve">Int. J. Environ. Res. Public Health </w:t>
    </w:r>
    <w:r w:rsidRPr="00B432DE">
      <w:rPr>
        <w:b/>
        <w:sz w:val="16"/>
      </w:rPr>
      <w:t>2021</w:t>
    </w:r>
    <w:r w:rsidRPr="00AE348C">
      <w:rPr>
        <w:sz w:val="16"/>
      </w:rPr>
      <w:t xml:space="preserve">, </w:t>
    </w:r>
    <w:r w:rsidRPr="00B432DE">
      <w:rPr>
        <w:i/>
        <w:sz w:val="16"/>
      </w:rPr>
      <w:t>18</w:t>
    </w:r>
    <w:r>
      <w:rPr>
        <w:sz w:val="16"/>
      </w:rPr>
      <w:t>, x FOR PEER REVIEW</w:t>
    </w:r>
    <w:r>
      <w:rPr>
        <w:sz w:val="16"/>
      </w:rPr>
      <w:ptab w:relativeTo="margin" w:alignment="right" w:leader="none"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</w:p>
  <w:p w14:paraId="4E338A66" w14:textId="77777777" w:rsidR="007E743F" w:rsidRPr="00305CED" w:rsidRDefault="0075485E" w:rsidP="00F32F04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7E743F" w:rsidRPr="00B200C8" w14:paraId="1AB5A02F" w14:textId="77777777" w:rsidTr="00B200C8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2631DAEA" w14:textId="77777777" w:rsidR="007E743F" w:rsidRPr="006331AD" w:rsidRDefault="0075485E" w:rsidP="00B200C8">
          <w:pPr>
            <w:pStyle w:val="Encabezado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6331AD">
            <w:rPr>
              <w:rFonts w:eastAsia="DengXian"/>
              <w:b/>
              <w:bCs/>
            </w:rPr>
            <w:drawing>
              <wp:inline distT="0" distB="0" distL="0" distR="0" wp14:anchorId="3596E3EF" wp14:editId="78B307CF">
                <wp:extent cx="1828800" cy="429260"/>
                <wp:effectExtent l="0" t="0" r="0" b="0"/>
                <wp:docPr id="1" name="Picture 3" descr="C:\Users\home\Desktop\logos\png\ijerph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ome\Desktop\logos\png\ijerph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shd w:val="clear" w:color="auto" w:fill="auto"/>
          <w:vAlign w:val="center"/>
        </w:tcPr>
        <w:p w14:paraId="61A806F7" w14:textId="77777777" w:rsidR="007E743F" w:rsidRPr="006331AD" w:rsidRDefault="0075485E" w:rsidP="00B200C8">
          <w:pPr>
            <w:pStyle w:val="Encabezado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06202845" w14:textId="77777777" w:rsidR="007E743F" w:rsidRPr="006331AD" w:rsidRDefault="0075485E" w:rsidP="00B200C8">
          <w:pPr>
            <w:pStyle w:val="Encabezado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 w:rsidRPr="006331AD">
            <w:rPr>
              <w:rFonts w:eastAsia="DengXian"/>
              <w:b/>
              <w:bCs/>
            </w:rPr>
            <w:drawing>
              <wp:inline distT="0" distB="0" distL="0" distR="0" wp14:anchorId="073F950D" wp14:editId="2D45C926">
                <wp:extent cx="540385" cy="3530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CED8A1" w14:textId="77777777" w:rsidR="007E743F" w:rsidRPr="00953C94" w:rsidRDefault="0075485E" w:rsidP="00F32F04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5E"/>
    <w:rsid w:val="0075485E"/>
    <w:rsid w:val="00883DA6"/>
    <w:rsid w:val="00E9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CAE0"/>
  <w15:chartTrackingRefBased/>
  <w15:docId w15:val="{6285F485-9367-479C-813A-68CF4BD1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5E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75485E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485E"/>
    <w:rPr>
      <w:rFonts w:ascii="Palatino Linotype" w:eastAsia="SimSun" w:hAnsi="Palatino Linotype" w:cs="Times New Roman"/>
      <w:noProof/>
      <w:color w:val="000000"/>
      <w:sz w:val="20"/>
      <w:szCs w:val="18"/>
      <w:lang w:val="en-US" w:eastAsia="zh-CN"/>
    </w:rPr>
  </w:style>
  <w:style w:type="paragraph" w:styleId="Encabezado">
    <w:name w:val="header"/>
    <w:basedOn w:val="Normal"/>
    <w:link w:val="EncabezadoCar"/>
    <w:uiPriority w:val="99"/>
    <w:rsid w:val="00754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75485E"/>
    <w:rPr>
      <w:rFonts w:ascii="Palatino Linotype" w:eastAsia="SimSun" w:hAnsi="Palatino Linotype" w:cs="Times New Roman"/>
      <w:noProof/>
      <w:color w:val="000000"/>
      <w:sz w:val="20"/>
      <w:szCs w:val="18"/>
      <w:lang w:val="en-US" w:eastAsia="zh-CN"/>
    </w:rPr>
  </w:style>
  <w:style w:type="paragraph" w:customStyle="1" w:styleId="MDPIfooterfirstpage">
    <w:name w:val="MDPI_footer_firstpage"/>
    <w:qFormat/>
    <w:rsid w:val="0075485E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val="en-US" w:eastAsia="de-DE"/>
    </w:rPr>
  </w:style>
  <w:style w:type="paragraph" w:customStyle="1" w:styleId="MDPI71References">
    <w:name w:val="MDPI_7.1_References"/>
    <w:qFormat/>
    <w:rsid w:val="0075485E"/>
    <w:pPr>
      <w:numPr>
        <w:numId w:val="1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customStyle="1" w:styleId="Body">
    <w:name w:val="Body"/>
    <w:rsid w:val="007548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75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4018</Characters>
  <Application>Microsoft Office Word</Application>
  <DocSecurity>0</DocSecurity>
  <Lines>33</Lines>
  <Paragraphs>9</Paragraphs>
  <ScaleCrop>false</ScaleCrop>
  <Company>Universidad rey Juan Carlos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González Olmo</dc:creator>
  <cp:keywords/>
  <dc:description/>
  <cp:lastModifiedBy>María José González Olmo</cp:lastModifiedBy>
  <cp:revision>1</cp:revision>
  <dcterms:created xsi:type="dcterms:W3CDTF">2021-06-13T18:30:00Z</dcterms:created>
  <dcterms:modified xsi:type="dcterms:W3CDTF">2021-06-13T18:31:00Z</dcterms:modified>
</cp:coreProperties>
</file>