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98DE3" w14:textId="0E94BFE1" w:rsidR="006E1866" w:rsidRPr="00662C18" w:rsidRDefault="00662C18">
      <w:pPr>
        <w:rPr>
          <w:rFonts w:ascii="Nunito" w:hAnsi="Nunito"/>
          <w:b/>
          <w:bCs/>
          <w:sz w:val="20"/>
          <w:szCs w:val="20"/>
        </w:rPr>
      </w:pPr>
      <w:r w:rsidRPr="00662C18">
        <w:rPr>
          <w:rFonts w:ascii="Nunito" w:hAnsi="Nunito"/>
          <w:b/>
          <w:bCs/>
          <w:sz w:val="20"/>
          <w:szCs w:val="20"/>
        </w:rPr>
        <w:t>Emotion Recognition</w:t>
      </w:r>
    </w:p>
    <w:p w14:paraId="618F5F6D" w14:textId="2E139EB4" w:rsidR="00662C18" w:rsidRPr="00662C18" w:rsidRDefault="00662C18" w:rsidP="00662C18">
      <w:pPr>
        <w:rPr>
          <w:rFonts w:ascii="Nunito" w:hAnsi="Nunito"/>
          <w:sz w:val="20"/>
          <w:szCs w:val="20"/>
        </w:rPr>
      </w:pPr>
      <w:r w:rsidRPr="00662C18">
        <w:rPr>
          <w:rFonts w:ascii="Nunito" w:hAnsi="Nunito"/>
          <w:sz w:val="20"/>
          <w:szCs w:val="20"/>
        </w:rPr>
        <w:t xml:space="preserve">Emotion recognition involves the ability to understand what others are feeling from their behavior. In everyday interactions, facial expressions communicate what a person is feeling. For </w:t>
      </w:r>
      <w:proofErr w:type="spellStart"/>
      <w:r w:rsidRPr="00662C18">
        <w:rPr>
          <w:rFonts w:ascii="Nunito" w:hAnsi="Nunito"/>
          <w:sz w:val="20"/>
          <w:szCs w:val="20"/>
        </w:rPr>
        <w:t>SELweb’s</w:t>
      </w:r>
      <w:proofErr w:type="spellEnd"/>
      <w:r w:rsidRPr="00662C18">
        <w:rPr>
          <w:rFonts w:ascii="Nunito" w:hAnsi="Nunito"/>
          <w:sz w:val="20"/>
          <w:szCs w:val="20"/>
        </w:rPr>
        <w:t xml:space="preserve"> emotion recognition assessment, children see pictures of faces and indicate what each person is feeling. Some of the faces have very clear expressions; others are subtler. The more faces a child correctly labels, the higher their score. </w:t>
      </w:r>
    </w:p>
    <w:p w14:paraId="062AC1FE" w14:textId="77777777" w:rsidR="00662C18" w:rsidRPr="00662C18" w:rsidRDefault="00662C18" w:rsidP="00662C18">
      <w:pPr>
        <w:rPr>
          <w:rFonts w:ascii="Nunito" w:hAnsi="Nunito"/>
          <w:b/>
          <w:bCs/>
          <w:sz w:val="20"/>
          <w:szCs w:val="20"/>
        </w:rPr>
      </w:pPr>
    </w:p>
    <w:p w14:paraId="3097D01D" w14:textId="1F8681B5" w:rsidR="00662C18" w:rsidRPr="00662C18" w:rsidRDefault="00662C18" w:rsidP="00662C18">
      <w:pPr>
        <w:rPr>
          <w:rFonts w:ascii="Nunito" w:hAnsi="Nunito"/>
          <w:sz w:val="20"/>
          <w:szCs w:val="20"/>
        </w:rPr>
      </w:pPr>
      <w:r w:rsidRPr="00662C18">
        <w:rPr>
          <w:rFonts w:ascii="Nunito" w:hAnsi="Nunito"/>
          <w:b/>
          <w:bCs/>
          <w:sz w:val="20"/>
          <w:szCs w:val="20"/>
        </w:rPr>
        <w:t xml:space="preserve">Social Perspective-Taking </w:t>
      </w:r>
    </w:p>
    <w:p w14:paraId="4B17A2AE" w14:textId="5ABD81DD" w:rsidR="00662C18" w:rsidRPr="00662C18" w:rsidRDefault="00662C18" w:rsidP="00662C18">
      <w:pPr>
        <w:rPr>
          <w:rFonts w:ascii="Nunito" w:hAnsi="Nunito"/>
          <w:sz w:val="20"/>
          <w:szCs w:val="20"/>
        </w:rPr>
      </w:pPr>
      <w:r w:rsidRPr="00662C18">
        <w:rPr>
          <w:rFonts w:ascii="Nunito" w:hAnsi="Nunito"/>
          <w:sz w:val="20"/>
          <w:szCs w:val="20"/>
        </w:rPr>
        <w:t xml:space="preserve">Social perspective-taking involves the ability to understand what someone else is thinking or intends, even when it is not obvious. For </w:t>
      </w:r>
      <w:proofErr w:type="spellStart"/>
      <w:r w:rsidRPr="00662C18">
        <w:rPr>
          <w:rFonts w:ascii="Nunito" w:hAnsi="Nunito"/>
          <w:sz w:val="20"/>
          <w:szCs w:val="20"/>
        </w:rPr>
        <w:t>SELweb’s</w:t>
      </w:r>
      <w:proofErr w:type="spellEnd"/>
      <w:r w:rsidRPr="00662C18">
        <w:rPr>
          <w:rFonts w:ascii="Nunito" w:hAnsi="Nunito"/>
          <w:sz w:val="20"/>
          <w:szCs w:val="20"/>
        </w:rPr>
        <w:t xml:space="preserve"> perspective-taking assessment, children listen to brief illustrated and narrated stories and answer questions about a story character’s actions. Getting the right answer requires them to understand the character’s underlying intentions. The more questions they answer right, the higher their score. </w:t>
      </w:r>
    </w:p>
    <w:p w14:paraId="5254609B" w14:textId="77777777" w:rsidR="00662C18" w:rsidRPr="00662C18" w:rsidRDefault="00662C18" w:rsidP="00662C18">
      <w:pPr>
        <w:rPr>
          <w:rFonts w:ascii="Nunito" w:hAnsi="Nunito"/>
          <w:sz w:val="20"/>
          <w:szCs w:val="20"/>
        </w:rPr>
      </w:pPr>
      <w:r w:rsidRPr="00662C18">
        <w:rPr>
          <w:rFonts w:ascii="Nunito" w:hAnsi="Nunito"/>
          <w:b/>
          <w:bCs/>
          <w:sz w:val="20"/>
          <w:szCs w:val="20"/>
        </w:rPr>
        <w:t xml:space="preserve">Social Problem-Solving </w:t>
      </w:r>
    </w:p>
    <w:p w14:paraId="0A0AF786" w14:textId="77777777" w:rsidR="00662C18" w:rsidRPr="00662C18" w:rsidRDefault="00662C18" w:rsidP="00662C18">
      <w:pPr>
        <w:rPr>
          <w:rFonts w:ascii="Nunito" w:hAnsi="Nunito"/>
          <w:sz w:val="20"/>
          <w:szCs w:val="20"/>
        </w:rPr>
      </w:pPr>
      <w:r w:rsidRPr="00662C18">
        <w:rPr>
          <w:rFonts w:ascii="Nunito" w:hAnsi="Nunito"/>
          <w:sz w:val="20"/>
          <w:szCs w:val="20"/>
        </w:rPr>
        <w:t xml:space="preserve">Social problem-solving involves the ability to solve challenging everyday social problems. For </w:t>
      </w:r>
      <w:proofErr w:type="spellStart"/>
      <w:r w:rsidRPr="00662C18">
        <w:rPr>
          <w:rFonts w:ascii="Nunito" w:hAnsi="Nunito"/>
          <w:sz w:val="20"/>
          <w:szCs w:val="20"/>
        </w:rPr>
        <w:t>SELweb’s</w:t>
      </w:r>
      <w:proofErr w:type="spellEnd"/>
      <w:r w:rsidRPr="00662C18">
        <w:rPr>
          <w:rFonts w:ascii="Nunito" w:hAnsi="Nunito"/>
          <w:sz w:val="20"/>
          <w:szCs w:val="20"/>
        </w:rPr>
        <w:t xml:space="preserve"> social problem-solving assessment, children listen to brief illustrated and narrated stories about challenging situations. After each story, they answer questions about their interpretations, goals, and actions. Each child’s Problem- Solving score reflects the extent to which they view others as benign, adopt prosocial goals, and choose positive solutions. </w:t>
      </w:r>
    </w:p>
    <w:p w14:paraId="5793D916" w14:textId="2EDDC978" w:rsidR="00662C18" w:rsidRPr="00662C18" w:rsidRDefault="00662C18">
      <w:pPr>
        <w:rPr>
          <w:rFonts w:ascii="Nunito" w:hAnsi="Nunito"/>
          <w:sz w:val="20"/>
          <w:szCs w:val="20"/>
        </w:rPr>
      </w:pPr>
    </w:p>
    <w:p w14:paraId="218B16F3" w14:textId="77777777" w:rsidR="00662C18" w:rsidRPr="00662C18" w:rsidRDefault="00662C18" w:rsidP="00662C18">
      <w:pPr>
        <w:rPr>
          <w:rFonts w:ascii="Nunito" w:hAnsi="Nunito"/>
          <w:sz w:val="20"/>
          <w:szCs w:val="20"/>
        </w:rPr>
      </w:pPr>
      <w:r w:rsidRPr="00662C18">
        <w:rPr>
          <w:rFonts w:ascii="Nunito" w:hAnsi="Nunito"/>
          <w:b/>
          <w:bCs/>
          <w:sz w:val="20"/>
          <w:szCs w:val="20"/>
        </w:rPr>
        <w:t xml:space="preserve">Self-Control </w:t>
      </w:r>
    </w:p>
    <w:p w14:paraId="33B96909" w14:textId="54F413D1" w:rsidR="00662C18" w:rsidRPr="00662C18" w:rsidRDefault="00662C18" w:rsidP="00B1152E">
      <w:pPr>
        <w:rPr>
          <w:rFonts w:ascii="Nunito" w:hAnsi="Nunito"/>
          <w:sz w:val="20"/>
          <w:szCs w:val="20"/>
        </w:rPr>
        <w:sectPr w:rsidR="00662C18" w:rsidRPr="00662C18" w:rsidSect="00662C18">
          <w:pgSz w:w="12240" w:h="15840"/>
          <w:pgMar w:top="1080" w:right="1080" w:bottom="1080" w:left="1080" w:header="720" w:footer="720" w:gutter="0"/>
          <w:cols w:num="2" w:space="720"/>
          <w:docGrid w:linePitch="360"/>
        </w:sectPr>
      </w:pPr>
      <w:r w:rsidRPr="00662C18">
        <w:rPr>
          <w:rFonts w:ascii="Nunito" w:hAnsi="Nunito"/>
          <w:sz w:val="20"/>
          <w:szCs w:val="20"/>
        </w:rPr>
        <w:t xml:space="preserve">Self-control includes the skills children use to control their attention, emotions, and behavior to achieve their goals. Two SELweb assessments measure different dimensions of self- control. One measures children’s ability to delay gratification and another measures their tolerance for frustration. Each child’s overall Self-Control score reflects the extent to which they score high on those two assessments. </w:t>
      </w:r>
    </w:p>
    <w:p w14:paraId="400FD605" w14:textId="77777777" w:rsidR="00F33F63" w:rsidRDefault="00F33F63">
      <w:pPr>
        <w:pBdr>
          <w:bottom w:val="single" w:sz="6" w:space="1" w:color="auto"/>
        </w:pBdr>
        <w:rPr>
          <w:rFonts w:ascii="Nunito" w:hAnsi="Nunito"/>
          <w:sz w:val="20"/>
          <w:szCs w:val="20"/>
        </w:rPr>
      </w:pPr>
    </w:p>
    <w:p w14:paraId="55115235" w14:textId="77777777" w:rsidR="00F33F63" w:rsidRDefault="00F33F63">
      <w:pPr>
        <w:rPr>
          <w:rFonts w:ascii="Nunito" w:hAnsi="Nunito"/>
          <w:sz w:val="20"/>
          <w:szCs w:val="20"/>
        </w:rPr>
      </w:pPr>
    </w:p>
    <w:p w14:paraId="796158FC" w14:textId="77777777" w:rsidR="00F33F63" w:rsidRPr="00F33F63" w:rsidRDefault="00F33F63" w:rsidP="00F33F63">
      <w:pPr>
        <w:rPr>
          <w:rFonts w:ascii="Nunito" w:hAnsi="Nunito"/>
          <w:b/>
          <w:bCs/>
          <w:sz w:val="20"/>
          <w:szCs w:val="20"/>
        </w:rPr>
      </w:pPr>
      <w:r w:rsidRPr="00F33F63">
        <w:rPr>
          <w:rFonts w:ascii="Nunito" w:hAnsi="Nunito"/>
          <w:b/>
          <w:bCs/>
          <w:sz w:val="20"/>
          <w:szCs w:val="20"/>
        </w:rPr>
        <w:t xml:space="preserve">What are standard scores? </w:t>
      </w:r>
    </w:p>
    <w:p w14:paraId="269FB2FC" w14:textId="24639535" w:rsidR="00F33F63" w:rsidRDefault="00F33F63" w:rsidP="00F33F63">
      <w:pPr>
        <w:rPr>
          <w:rFonts w:ascii="Nunito" w:hAnsi="Nunito"/>
          <w:sz w:val="20"/>
          <w:szCs w:val="20"/>
        </w:rPr>
      </w:pPr>
      <w:r w:rsidRPr="00F33F63">
        <w:rPr>
          <w:rFonts w:ascii="Nunito" w:hAnsi="Nunito"/>
          <w:sz w:val="20"/>
          <w:szCs w:val="20"/>
        </w:rPr>
        <w:t xml:space="preserve">Standard scores reflect a child’s performance on the SELweb assessment. The scores provide information about how each child performed compared to same-aged peers around the </w:t>
      </w:r>
      <w:r>
        <w:rPr>
          <w:rFonts w:ascii="Nunito" w:hAnsi="Nunito"/>
          <w:sz w:val="20"/>
          <w:szCs w:val="20"/>
        </w:rPr>
        <w:t>US</w:t>
      </w:r>
      <w:r w:rsidRPr="00F33F63">
        <w:rPr>
          <w:rFonts w:ascii="Nunito" w:hAnsi="Nunito"/>
          <w:sz w:val="20"/>
          <w:szCs w:val="20"/>
        </w:rPr>
        <w:t xml:space="preserve">. The average standard score is 100 and the standard deviation, a measure of the variability in scores, is 15. Individual child standard score, and group average standard score, therefore, provide a lot of information about children’s social-emotional skill levels. </w:t>
      </w:r>
    </w:p>
    <w:p w14:paraId="51A65E9C" w14:textId="77777777" w:rsidR="00F33F63" w:rsidRPr="00F33F63" w:rsidRDefault="00F33F63" w:rsidP="00F33F63">
      <w:pPr>
        <w:rPr>
          <w:rFonts w:ascii="Nunito" w:hAnsi="Nunito"/>
          <w:sz w:val="20"/>
          <w:szCs w:val="20"/>
        </w:rPr>
      </w:pPr>
    </w:p>
    <w:p w14:paraId="57A235B4" w14:textId="77777777" w:rsidR="00F33F63" w:rsidRPr="00F33F63" w:rsidRDefault="00F33F63" w:rsidP="00F33F63">
      <w:pPr>
        <w:rPr>
          <w:rFonts w:ascii="Nunito" w:hAnsi="Nunito"/>
          <w:b/>
          <w:bCs/>
          <w:sz w:val="20"/>
          <w:szCs w:val="20"/>
        </w:rPr>
      </w:pPr>
      <w:r w:rsidRPr="00F33F63">
        <w:rPr>
          <w:rFonts w:ascii="Nunito" w:hAnsi="Nunito"/>
          <w:b/>
          <w:bCs/>
          <w:sz w:val="20"/>
          <w:szCs w:val="20"/>
        </w:rPr>
        <w:t xml:space="preserve">What do performance levels mean? </w:t>
      </w:r>
    </w:p>
    <w:p w14:paraId="04F31129" w14:textId="7F4B5151" w:rsidR="00F33F63" w:rsidRPr="00F33F63" w:rsidRDefault="00F33F63" w:rsidP="00F33F63">
      <w:pPr>
        <w:rPr>
          <w:rFonts w:ascii="Nunito" w:hAnsi="Nunito"/>
          <w:sz w:val="20"/>
          <w:szCs w:val="20"/>
        </w:rPr>
      </w:pPr>
      <w:r w:rsidRPr="00F33F63">
        <w:rPr>
          <w:rFonts w:ascii="Nunito" w:hAnsi="Nunito"/>
          <w:sz w:val="20"/>
          <w:szCs w:val="20"/>
        </w:rPr>
        <w:t xml:space="preserve">Performance levels are descriptions of broad levels of student performance, as follows: </w:t>
      </w:r>
    </w:p>
    <w:p w14:paraId="2B27218C" w14:textId="77777777" w:rsidR="00F33F63" w:rsidRDefault="00F33F63" w:rsidP="00F33F63">
      <w:pPr>
        <w:jc w:val="center"/>
        <w:rPr>
          <w:rFonts w:ascii="Nunito" w:hAnsi="Nunito"/>
          <w:sz w:val="20"/>
          <w:szCs w:val="20"/>
        </w:rPr>
        <w:sectPr w:rsidR="00F33F63" w:rsidSect="00662C18">
          <w:type w:val="continuous"/>
          <w:pgSz w:w="12240" w:h="15840"/>
          <w:pgMar w:top="1080" w:right="1080" w:bottom="1080" w:left="1080" w:header="720" w:footer="720" w:gutter="0"/>
          <w:cols w:space="720"/>
          <w:docGrid w:linePitch="360"/>
        </w:sectPr>
      </w:pPr>
    </w:p>
    <w:p w14:paraId="22C2529E" w14:textId="67531042" w:rsidR="00F33F63" w:rsidRPr="00B1152E" w:rsidRDefault="00F33F63" w:rsidP="00F33F63">
      <w:pPr>
        <w:jc w:val="center"/>
        <w:rPr>
          <w:rFonts w:ascii="Nunito" w:hAnsi="Nunito"/>
          <w:b/>
          <w:bCs/>
          <w:sz w:val="20"/>
          <w:szCs w:val="20"/>
        </w:rPr>
      </w:pPr>
      <w:r w:rsidRPr="00F33F63">
        <w:rPr>
          <w:rFonts w:ascii="Nunito" w:hAnsi="Nunito"/>
          <w:b/>
          <w:bCs/>
          <w:sz w:val="20"/>
          <w:szCs w:val="20"/>
        </w:rPr>
        <w:t xml:space="preserve">≥115 Above </w:t>
      </w:r>
      <w:r w:rsidRPr="00B1152E">
        <w:rPr>
          <w:rFonts w:ascii="Nunito" w:hAnsi="Nunito"/>
          <w:b/>
          <w:bCs/>
          <w:sz w:val="20"/>
          <w:szCs w:val="20"/>
        </w:rPr>
        <w:t>Average</w:t>
      </w:r>
    </w:p>
    <w:p w14:paraId="4D292064" w14:textId="4951FF73" w:rsidR="00F33F63" w:rsidRPr="00B1152E" w:rsidRDefault="00F33F63" w:rsidP="00F33F63">
      <w:pPr>
        <w:jc w:val="center"/>
        <w:rPr>
          <w:rFonts w:ascii="Nunito" w:hAnsi="Nunito"/>
          <w:b/>
          <w:bCs/>
          <w:sz w:val="20"/>
          <w:szCs w:val="20"/>
        </w:rPr>
      </w:pPr>
      <w:r w:rsidRPr="00F33F63">
        <w:rPr>
          <w:rFonts w:ascii="Nunito" w:hAnsi="Nunito"/>
          <w:b/>
          <w:bCs/>
          <w:sz w:val="20"/>
          <w:szCs w:val="20"/>
        </w:rPr>
        <w:t xml:space="preserve">90–114 </w:t>
      </w:r>
      <w:r w:rsidRPr="00B1152E">
        <w:rPr>
          <w:rFonts w:ascii="Nunito" w:hAnsi="Nunito"/>
          <w:b/>
          <w:bCs/>
          <w:sz w:val="20"/>
          <w:szCs w:val="20"/>
        </w:rPr>
        <w:t>At or Around Average</w:t>
      </w:r>
    </w:p>
    <w:p w14:paraId="7BE61268" w14:textId="737FBE8F" w:rsidR="00F33F63" w:rsidRPr="00F33F63" w:rsidRDefault="00F33F63" w:rsidP="00F33F63">
      <w:pPr>
        <w:jc w:val="center"/>
        <w:rPr>
          <w:rFonts w:ascii="Nunito" w:hAnsi="Nunito"/>
          <w:b/>
          <w:bCs/>
          <w:sz w:val="20"/>
          <w:szCs w:val="20"/>
        </w:rPr>
      </w:pPr>
      <w:r w:rsidRPr="00F33F63">
        <w:rPr>
          <w:rFonts w:ascii="Nunito" w:hAnsi="Nunito"/>
          <w:b/>
          <w:bCs/>
          <w:sz w:val="20"/>
          <w:szCs w:val="20"/>
        </w:rPr>
        <w:t xml:space="preserve">70–89 Below </w:t>
      </w:r>
      <w:r w:rsidRPr="00B1152E">
        <w:rPr>
          <w:rFonts w:ascii="Nunito" w:hAnsi="Nunito"/>
          <w:b/>
          <w:bCs/>
          <w:sz w:val="20"/>
          <w:szCs w:val="20"/>
        </w:rPr>
        <w:t>Average</w:t>
      </w:r>
    </w:p>
    <w:p w14:paraId="445D08AE" w14:textId="0A99AE57" w:rsidR="00F33F63" w:rsidRPr="00F33F63" w:rsidRDefault="00F33F63" w:rsidP="00F33F63">
      <w:pPr>
        <w:jc w:val="center"/>
        <w:rPr>
          <w:rFonts w:ascii="Nunito" w:hAnsi="Nunito"/>
          <w:b/>
          <w:bCs/>
          <w:sz w:val="20"/>
          <w:szCs w:val="20"/>
        </w:rPr>
      </w:pPr>
      <w:r w:rsidRPr="00F33F63">
        <w:rPr>
          <w:rFonts w:ascii="Nunito" w:hAnsi="Nunito"/>
          <w:b/>
          <w:bCs/>
          <w:sz w:val="20"/>
          <w:szCs w:val="20"/>
        </w:rPr>
        <w:t xml:space="preserve">≤69 Well Below </w:t>
      </w:r>
      <w:r w:rsidRPr="00B1152E">
        <w:rPr>
          <w:rFonts w:ascii="Nunito" w:hAnsi="Nunito"/>
          <w:b/>
          <w:bCs/>
          <w:sz w:val="20"/>
          <w:szCs w:val="20"/>
        </w:rPr>
        <w:t>Average</w:t>
      </w:r>
    </w:p>
    <w:p w14:paraId="5B4E07C2" w14:textId="77777777" w:rsidR="00F33F63" w:rsidRPr="00B1152E" w:rsidRDefault="00F33F63" w:rsidP="00F33F63">
      <w:pPr>
        <w:rPr>
          <w:rFonts w:ascii="Nunito" w:hAnsi="Nunito"/>
          <w:b/>
          <w:bCs/>
          <w:sz w:val="20"/>
          <w:szCs w:val="20"/>
        </w:rPr>
        <w:sectPr w:rsidR="00F33F63" w:rsidRPr="00B1152E" w:rsidSect="00F33F63">
          <w:type w:val="continuous"/>
          <w:pgSz w:w="12240" w:h="15840"/>
          <w:pgMar w:top="1080" w:right="1080" w:bottom="1080" w:left="1080" w:header="720" w:footer="720" w:gutter="0"/>
          <w:cols w:num="4" w:space="720"/>
          <w:docGrid w:linePitch="360"/>
        </w:sectPr>
      </w:pPr>
    </w:p>
    <w:p w14:paraId="4022E070" w14:textId="173EB262" w:rsidR="00F33F63" w:rsidRDefault="00F33F63" w:rsidP="00F33F63">
      <w:pPr>
        <w:rPr>
          <w:rFonts w:ascii="Nunito" w:hAnsi="Nunito"/>
          <w:sz w:val="20"/>
          <w:szCs w:val="20"/>
        </w:rPr>
      </w:pPr>
      <w:r w:rsidRPr="00F33F63">
        <w:rPr>
          <w:rFonts w:ascii="Nunito" w:hAnsi="Nunito"/>
          <w:sz w:val="20"/>
          <w:szCs w:val="20"/>
        </w:rPr>
        <w:t xml:space="preserve">Performance levels were established to aid in interpretation of SELweb data by providing an intuitive and readily interpretable way to distinguish skill levels. </w:t>
      </w:r>
    </w:p>
    <w:p w14:paraId="7F6B2315" w14:textId="77777777" w:rsidR="00F33F63" w:rsidRPr="00F33F63" w:rsidRDefault="00F33F63" w:rsidP="00F33F63">
      <w:pPr>
        <w:rPr>
          <w:rFonts w:ascii="Nunito" w:hAnsi="Nunito"/>
          <w:sz w:val="20"/>
          <w:szCs w:val="20"/>
        </w:rPr>
      </w:pPr>
    </w:p>
    <w:p w14:paraId="150911BD" w14:textId="77777777" w:rsidR="00F33F63" w:rsidRPr="00F33F63" w:rsidRDefault="00F33F63" w:rsidP="00F33F63">
      <w:pPr>
        <w:rPr>
          <w:rFonts w:ascii="Nunito" w:hAnsi="Nunito"/>
          <w:b/>
          <w:bCs/>
          <w:sz w:val="20"/>
          <w:szCs w:val="20"/>
        </w:rPr>
      </w:pPr>
      <w:r w:rsidRPr="00F33F63">
        <w:rPr>
          <w:rFonts w:ascii="Nunito" w:hAnsi="Nunito"/>
          <w:b/>
          <w:bCs/>
          <w:sz w:val="20"/>
          <w:szCs w:val="20"/>
        </w:rPr>
        <w:t xml:space="preserve">How should performance levels be used? </w:t>
      </w:r>
    </w:p>
    <w:p w14:paraId="7A854A9C" w14:textId="2A3A600D" w:rsidR="00F33F63" w:rsidRPr="00B1152E" w:rsidRDefault="00F33F63" w:rsidP="00F33F63">
      <w:pPr>
        <w:rPr>
          <w:rFonts w:ascii="Nunito" w:hAnsi="Nunito"/>
          <w:sz w:val="20"/>
          <w:szCs w:val="20"/>
        </w:rPr>
      </w:pPr>
      <w:r w:rsidRPr="00F33F63">
        <w:rPr>
          <w:rFonts w:ascii="Nunito" w:hAnsi="Nunito"/>
          <w:sz w:val="20"/>
          <w:szCs w:val="20"/>
        </w:rPr>
        <w:t>Performance levels are less precise than standard scores and should therefore be considered an approximation of children’s skill level. An example makes this clear. Imagine two children—one with a score of 91 and one with a score of 113. Both described by the performance level “</w:t>
      </w:r>
      <w:r>
        <w:rPr>
          <w:rFonts w:ascii="Nunito" w:hAnsi="Nunito"/>
          <w:sz w:val="20"/>
          <w:szCs w:val="20"/>
        </w:rPr>
        <w:t>At or Around Average</w:t>
      </w:r>
      <w:r w:rsidRPr="00F33F63">
        <w:rPr>
          <w:rFonts w:ascii="Nunito" w:hAnsi="Nunito"/>
          <w:sz w:val="20"/>
          <w:szCs w:val="20"/>
        </w:rPr>
        <w:t xml:space="preserve">”, yet the former is below </w:t>
      </w:r>
      <w:proofErr w:type="gramStart"/>
      <w:r w:rsidRPr="00F33F63">
        <w:rPr>
          <w:rFonts w:ascii="Nunito" w:hAnsi="Nunito"/>
          <w:sz w:val="20"/>
          <w:szCs w:val="20"/>
        </w:rPr>
        <w:t>average</w:t>
      </w:r>
      <w:proofErr w:type="gramEnd"/>
      <w:r w:rsidRPr="00F33F63">
        <w:rPr>
          <w:rFonts w:ascii="Nunito" w:hAnsi="Nunito"/>
          <w:sz w:val="20"/>
          <w:szCs w:val="20"/>
        </w:rPr>
        <w:t xml:space="preserve"> and the latter is above average, and the difference between them of 22 points is more than one standard deviation. The “correct” border between performance levels is somewhat arbitrary and could be set in many different and equally valid ways. We strongly recommend, therefore, that performance levels be used as a starting point for interpreting student social-emotional skill levels. </w:t>
      </w:r>
    </w:p>
    <w:p w14:paraId="547EC84E" w14:textId="77777777" w:rsidR="00B1152E" w:rsidRDefault="00B1152E" w:rsidP="00F33F63">
      <w:pPr>
        <w:rPr>
          <w:rFonts w:ascii="Nunito" w:hAnsi="Nunito"/>
          <w:b/>
          <w:bCs/>
          <w:sz w:val="20"/>
          <w:szCs w:val="20"/>
        </w:rPr>
      </w:pPr>
    </w:p>
    <w:p w14:paraId="501C5966" w14:textId="0B9B00EA" w:rsidR="00F33F63" w:rsidRPr="00F33F63" w:rsidRDefault="00F33F63" w:rsidP="00F33F63">
      <w:pPr>
        <w:rPr>
          <w:rFonts w:ascii="Nunito" w:hAnsi="Nunito"/>
          <w:b/>
          <w:bCs/>
          <w:sz w:val="20"/>
          <w:szCs w:val="20"/>
        </w:rPr>
      </w:pPr>
      <w:r w:rsidRPr="00F33F63">
        <w:rPr>
          <w:rFonts w:ascii="Nunito" w:hAnsi="Nunito"/>
          <w:b/>
          <w:bCs/>
          <w:sz w:val="20"/>
          <w:szCs w:val="20"/>
        </w:rPr>
        <w:t xml:space="preserve">What is the role of SELweb data in understanding student strengths and needs? </w:t>
      </w:r>
    </w:p>
    <w:p w14:paraId="0DFD8D6B" w14:textId="16CE8397" w:rsidR="00F33F63" w:rsidRPr="00662C18" w:rsidRDefault="00F33F63">
      <w:pPr>
        <w:rPr>
          <w:rFonts w:ascii="Nunito" w:hAnsi="Nunito"/>
          <w:sz w:val="20"/>
          <w:szCs w:val="20"/>
        </w:rPr>
      </w:pPr>
      <w:r w:rsidRPr="00F33F63">
        <w:rPr>
          <w:rFonts w:ascii="Nunito" w:hAnsi="Nunito"/>
          <w:sz w:val="20"/>
          <w:szCs w:val="20"/>
        </w:rPr>
        <w:t xml:space="preserve">SELweb provides information about how well children are able to use important </w:t>
      </w:r>
      <w:r w:rsidR="00B1152E">
        <w:rPr>
          <w:rFonts w:ascii="Nunito" w:hAnsi="Nunito"/>
          <w:sz w:val="20"/>
          <w:szCs w:val="20"/>
        </w:rPr>
        <w:t>social-emotional</w:t>
      </w:r>
      <w:r w:rsidRPr="00F33F63">
        <w:rPr>
          <w:rFonts w:ascii="Nunito" w:hAnsi="Nunito"/>
          <w:sz w:val="20"/>
          <w:szCs w:val="20"/>
        </w:rPr>
        <w:t xml:space="preserve"> skills</w:t>
      </w:r>
      <w:r w:rsidR="00B1152E">
        <w:rPr>
          <w:rFonts w:ascii="Nunito" w:hAnsi="Nunito"/>
          <w:sz w:val="20"/>
          <w:szCs w:val="20"/>
        </w:rPr>
        <w:t xml:space="preserve">. </w:t>
      </w:r>
      <w:r w:rsidRPr="00F33F63">
        <w:rPr>
          <w:rFonts w:ascii="Nunito" w:hAnsi="Nunito"/>
          <w:sz w:val="20"/>
          <w:szCs w:val="20"/>
        </w:rPr>
        <w:t xml:space="preserve">In addition to SELweb, there are many other ways of ascertaining student social-emotional skill level, including parent, teacher, and peer assessments and school records, that can and should be considered in conjunction with SELweb data to develop a holistic view of student social-emotional strengths and needs. </w:t>
      </w:r>
    </w:p>
    <w:sectPr w:rsidR="00F33F63" w:rsidRPr="00662C18" w:rsidSect="00662C18">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Nunito">
    <w:panose1 w:val="00000500000000000000"/>
    <w:charset w:val="4D"/>
    <w:family w:val="auto"/>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18"/>
    <w:rsid w:val="00662C18"/>
    <w:rsid w:val="006E1866"/>
    <w:rsid w:val="00810DCB"/>
    <w:rsid w:val="008F0DD8"/>
    <w:rsid w:val="00A65C54"/>
    <w:rsid w:val="00AA7481"/>
    <w:rsid w:val="00B1152E"/>
    <w:rsid w:val="00F33F63"/>
    <w:rsid w:val="00F9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A515"/>
  <w15:chartTrackingRefBased/>
  <w15:docId w15:val="{8DC534B6-2D0B-314D-AE6B-55061FDE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35352">
      <w:bodyDiv w:val="1"/>
      <w:marLeft w:val="0"/>
      <w:marRight w:val="0"/>
      <w:marTop w:val="0"/>
      <w:marBottom w:val="0"/>
      <w:divBdr>
        <w:top w:val="none" w:sz="0" w:space="0" w:color="auto"/>
        <w:left w:val="none" w:sz="0" w:space="0" w:color="auto"/>
        <w:bottom w:val="none" w:sz="0" w:space="0" w:color="auto"/>
        <w:right w:val="none" w:sz="0" w:space="0" w:color="auto"/>
      </w:divBdr>
      <w:divsChild>
        <w:div w:id="737367503">
          <w:marLeft w:val="0"/>
          <w:marRight w:val="0"/>
          <w:marTop w:val="0"/>
          <w:marBottom w:val="0"/>
          <w:divBdr>
            <w:top w:val="none" w:sz="0" w:space="0" w:color="auto"/>
            <w:left w:val="none" w:sz="0" w:space="0" w:color="auto"/>
            <w:bottom w:val="none" w:sz="0" w:space="0" w:color="auto"/>
            <w:right w:val="none" w:sz="0" w:space="0" w:color="auto"/>
          </w:divBdr>
          <w:divsChild>
            <w:div w:id="745147070">
              <w:marLeft w:val="0"/>
              <w:marRight w:val="0"/>
              <w:marTop w:val="0"/>
              <w:marBottom w:val="0"/>
              <w:divBdr>
                <w:top w:val="none" w:sz="0" w:space="0" w:color="auto"/>
                <w:left w:val="none" w:sz="0" w:space="0" w:color="auto"/>
                <w:bottom w:val="none" w:sz="0" w:space="0" w:color="auto"/>
                <w:right w:val="none" w:sz="0" w:space="0" w:color="auto"/>
              </w:divBdr>
              <w:divsChild>
                <w:div w:id="609750875">
                  <w:marLeft w:val="0"/>
                  <w:marRight w:val="0"/>
                  <w:marTop w:val="0"/>
                  <w:marBottom w:val="0"/>
                  <w:divBdr>
                    <w:top w:val="none" w:sz="0" w:space="0" w:color="auto"/>
                    <w:left w:val="none" w:sz="0" w:space="0" w:color="auto"/>
                    <w:bottom w:val="none" w:sz="0" w:space="0" w:color="auto"/>
                    <w:right w:val="none" w:sz="0" w:space="0" w:color="auto"/>
                  </w:divBdr>
                  <w:divsChild>
                    <w:div w:id="9598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08941">
      <w:bodyDiv w:val="1"/>
      <w:marLeft w:val="0"/>
      <w:marRight w:val="0"/>
      <w:marTop w:val="0"/>
      <w:marBottom w:val="0"/>
      <w:divBdr>
        <w:top w:val="none" w:sz="0" w:space="0" w:color="auto"/>
        <w:left w:val="none" w:sz="0" w:space="0" w:color="auto"/>
        <w:bottom w:val="none" w:sz="0" w:space="0" w:color="auto"/>
        <w:right w:val="none" w:sz="0" w:space="0" w:color="auto"/>
      </w:divBdr>
      <w:divsChild>
        <w:div w:id="1816752037">
          <w:marLeft w:val="0"/>
          <w:marRight w:val="0"/>
          <w:marTop w:val="0"/>
          <w:marBottom w:val="0"/>
          <w:divBdr>
            <w:top w:val="none" w:sz="0" w:space="0" w:color="auto"/>
            <w:left w:val="none" w:sz="0" w:space="0" w:color="auto"/>
            <w:bottom w:val="none" w:sz="0" w:space="0" w:color="auto"/>
            <w:right w:val="none" w:sz="0" w:space="0" w:color="auto"/>
          </w:divBdr>
          <w:divsChild>
            <w:div w:id="1296717115">
              <w:marLeft w:val="0"/>
              <w:marRight w:val="0"/>
              <w:marTop w:val="0"/>
              <w:marBottom w:val="0"/>
              <w:divBdr>
                <w:top w:val="none" w:sz="0" w:space="0" w:color="auto"/>
                <w:left w:val="none" w:sz="0" w:space="0" w:color="auto"/>
                <w:bottom w:val="none" w:sz="0" w:space="0" w:color="auto"/>
                <w:right w:val="none" w:sz="0" w:space="0" w:color="auto"/>
              </w:divBdr>
              <w:divsChild>
                <w:div w:id="1949459832">
                  <w:marLeft w:val="0"/>
                  <w:marRight w:val="0"/>
                  <w:marTop w:val="0"/>
                  <w:marBottom w:val="0"/>
                  <w:divBdr>
                    <w:top w:val="none" w:sz="0" w:space="0" w:color="auto"/>
                    <w:left w:val="none" w:sz="0" w:space="0" w:color="auto"/>
                    <w:bottom w:val="none" w:sz="0" w:space="0" w:color="auto"/>
                    <w:right w:val="none" w:sz="0" w:space="0" w:color="auto"/>
                  </w:divBdr>
                  <w:divsChild>
                    <w:div w:id="17604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72583">
      <w:bodyDiv w:val="1"/>
      <w:marLeft w:val="0"/>
      <w:marRight w:val="0"/>
      <w:marTop w:val="0"/>
      <w:marBottom w:val="0"/>
      <w:divBdr>
        <w:top w:val="none" w:sz="0" w:space="0" w:color="auto"/>
        <w:left w:val="none" w:sz="0" w:space="0" w:color="auto"/>
        <w:bottom w:val="none" w:sz="0" w:space="0" w:color="auto"/>
        <w:right w:val="none" w:sz="0" w:space="0" w:color="auto"/>
      </w:divBdr>
      <w:divsChild>
        <w:div w:id="1715765011">
          <w:marLeft w:val="0"/>
          <w:marRight w:val="0"/>
          <w:marTop w:val="0"/>
          <w:marBottom w:val="0"/>
          <w:divBdr>
            <w:top w:val="none" w:sz="0" w:space="0" w:color="auto"/>
            <w:left w:val="none" w:sz="0" w:space="0" w:color="auto"/>
            <w:bottom w:val="none" w:sz="0" w:space="0" w:color="auto"/>
            <w:right w:val="none" w:sz="0" w:space="0" w:color="auto"/>
          </w:divBdr>
          <w:divsChild>
            <w:div w:id="421679546">
              <w:marLeft w:val="0"/>
              <w:marRight w:val="0"/>
              <w:marTop w:val="0"/>
              <w:marBottom w:val="0"/>
              <w:divBdr>
                <w:top w:val="none" w:sz="0" w:space="0" w:color="auto"/>
                <w:left w:val="none" w:sz="0" w:space="0" w:color="auto"/>
                <w:bottom w:val="none" w:sz="0" w:space="0" w:color="auto"/>
                <w:right w:val="none" w:sz="0" w:space="0" w:color="auto"/>
              </w:divBdr>
              <w:divsChild>
                <w:div w:id="907307089">
                  <w:marLeft w:val="0"/>
                  <w:marRight w:val="0"/>
                  <w:marTop w:val="0"/>
                  <w:marBottom w:val="0"/>
                  <w:divBdr>
                    <w:top w:val="none" w:sz="0" w:space="0" w:color="auto"/>
                    <w:left w:val="none" w:sz="0" w:space="0" w:color="auto"/>
                    <w:bottom w:val="none" w:sz="0" w:space="0" w:color="auto"/>
                    <w:right w:val="none" w:sz="0" w:space="0" w:color="auto"/>
                  </w:divBdr>
                  <w:divsChild>
                    <w:div w:id="16268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56319">
      <w:bodyDiv w:val="1"/>
      <w:marLeft w:val="0"/>
      <w:marRight w:val="0"/>
      <w:marTop w:val="0"/>
      <w:marBottom w:val="0"/>
      <w:divBdr>
        <w:top w:val="none" w:sz="0" w:space="0" w:color="auto"/>
        <w:left w:val="none" w:sz="0" w:space="0" w:color="auto"/>
        <w:bottom w:val="none" w:sz="0" w:space="0" w:color="auto"/>
        <w:right w:val="none" w:sz="0" w:space="0" w:color="auto"/>
      </w:divBdr>
      <w:divsChild>
        <w:div w:id="729696356">
          <w:marLeft w:val="0"/>
          <w:marRight w:val="0"/>
          <w:marTop w:val="0"/>
          <w:marBottom w:val="0"/>
          <w:divBdr>
            <w:top w:val="none" w:sz="0" w:space="0" w:color="auto"/>
            <w:left w:val="none" w:sz="0" w:space="0" w:color="auto"/>
            <w:bottom w:val="none" w:sz="0" w:space="0" w:color="auto"/>
            <w:right w:val="none" w:sz="0" w:space="0" w:color="auto"/>
          </w:divBdr>
          <w:divsChild>
            <w:div w:id="1429544793">
              <w:marLeft w:val="0"/>
              <w:marRight w:val="0"/>
              <w:marTop w:val="0"/>
              <w:marBottom w:val="0"/>
              <w:divBdr>
                <w:top w:val="none" w:sz="0" w:space="0" w:color="auto"/>
                <w:left w:val="none" w:sz="0" w:space="0" w:color="auto"/>
                <w:bottom w:val="none" w:sz="0" w:space="0" w:color="auto"/>
                <w:right w:val="none" w:sz="0" w:space="0" w:color="auto"/>
              </w:divBdr>
              <w:divsChild>
                <w:div w:id="1601720344">
                  <w:marLeft w:val="0"/>
                  <w:marRight w:val="0"/>
                  <w:marTop w:val="0"/>
                  <w:marBottom w:val="0"/>
                  <w:divBdr>
                    <w:top w:val="none" w:sz="0" w:space="0" w:color="auto"/>
                    <w:left w:val="none" w:sz="0" w:space="0" w:color="auto"/>
                    <w:bottom w:val="none" w:sz="0" w:space="0" w:color="auto"/>
                    <w:right w:val="none" w:sz="0" w:space="0" w:color="auto"/>
                  </w:divBdr>
                  <w:divsChild>
                    <w:div w:id="7542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70">
      <w:bodyDiv w:val="1"/>
      <w:marLeft w:val="0"/>
      <w:marRight w:val="0"/>
      <w:marTop w:val="0"/>
      <w:marBottom w:val="0"/>
      <w:divBdr>
        <w:top w:val="none" w:sz="0" w:space="0" w:color="auto"/>
        <w:left w:val="none" w:sz="0" w:space="0" w:color="auto"/>
        <w:bottom w:val="none" w:sz="0" w:space="0" w:color="auto"/>
        <w:right w:val="none" w:sz="0" w:space="0" w:color="auto"/>
      </w:divBdr>
      <w:divsChild>
        <w:div w:id="1511679582">
          <w:marLeft w:val="0"/>
          <w:marRight w:val="0"/>
          <w:marTop w:val="0"/>
          <w:marBottom w:val="0"/>
          <w:divBdr>
            <w:top w:val="none" w:sz="0" w:space="0" w:color="auto"/>
            <w:left w:val="none" w:sz="0" w:space="0" w:color="auto"/>
            <w:bottom w:val="none" w:sz="0" w:space="0" w:color="auto"/>
            <w:right w:val="none" w:sz="0" w:space="0" w:color="auto"/>
          </w:divBdr>
          <w:divsChild>
            <w:div w:id="12810204">
              <w:marLeft w:val="0"/>
              <w:marRight w:val="0"/>
              <w:marTop w:val="0"/>
              <w:marBottom w:val="0"/>
              <w:divBdr>
                <w:top w:val="none" w:sz="0" w:space="0" w:color="auto"/>
                <w:left w:val="none" w:sz="0" w:space="0" w:color="auto"/>
                <w:bottom w:val="none" w:sz="0" w:space="0" w:color="auto"/>
                <w:right w:val="none" w:sz="0" w:space="0" w:color="auto"/>
              </w:divBdr>
              <w:divsChild>
                <w:div w:id="568613257">
                  <w:marLeft w:val="0"/>
                  <w:marRight w:val="0"/>
                  <w:marTop w:val="0"/>
                  <w:marBottom w:val="0"/>
                  <w:divBdr>
                    <w:top w:val="none" w:sz="0" w:space="0" w:color="auto"/>
                    <w:left w:val="none" w:sz="0" w:space="0" w:color="auto"/>
                    <w:bottom w:val="none" w:sz="0" w:space="0" w:color="auto"/>
                    <w:right w:val="none" w:sz="0" w:space="0" w:color="auto"/>
                  </w:divBdr>
                  <w:divsChild>
                    <w:div w:id="20482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909E-CB3C-074C-8FC7-6449E883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Kharitonova</dc:creator>
  <cp:keywords/>
  <dc:description/>
  <cp:lastModifiedBy>Maria Kharitonova</cp:lastModifiedBy>
  <cp:revision>2</cp:revision>
  <dcterms:created xsi:type="dcterms:W3CDTF">2020-06-10T13:12:00Z</dcterms:created>
  <dcterms:modified xsi:type="dcterms:W3CDTF">2020-06-10T13:31:00Z</dcterms:modified>
</cp:coreProperties>
</file>