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864FBC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864FBC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4F08B6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036529" w:rsidP="004F08B6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 w:rsidRPr="00455C67">
                    <w:rPr>
                      <w:b/>
                      <w:color w:val="339966"/>
                      <w:sz w:val="18"/>
                      <w:lang w:val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4F08B6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Del="008365CB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4F08B6" w:rsidRDefault="004F08B6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l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«l»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  <w:bookmarkStart w:id="2" w:name="_GoBack"/>
            <w:bookmarkEnd w:id="2"/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4F08B6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4F08B6" w:rsidRDefault="004F08B6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p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«p»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864FBC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 w:rsidR="002214BB"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864FBC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622F0B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4E7C21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6705D4" w:rsidRPr="004E7C21" w:rsidTr="00271075">
        <w:trPr>
          <w:gridBefore w:val="1"/>
          <w:wBefore w:w="253" w:type="dxa"/>
          <w:trHeight w:hRule="exact" w:val="752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Del="008365CB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="00864FBC">
              <w:rPr>
                <w:sz w:val="20"/>
                <w:szCs w:val="20"/>
              </w:rPr>
              <w:t>Zawiszy</w:t>
            </w:r>
            <w:proofErr w:type="spellEnd"/>
            <w:r w:rsidR="00864FBC">
              <w:rPr>
                <w:sz w:val="20"/>
                <w:szCs w:val="20"/>
              </w:rPr>
              <w:t xml:space="preserve"> </w:t>
            </w:r>
            <w:proofErr w:type="spellStart"/>
            <w:r w:rsidR="00864FBC">
              <w:rPr>
                <w:sz w:val="20"/>
                <w:szCs w:val="20"/>
              </w:rPr>
              <w:t>Czarnego</w:t>
            </w:r>
            <w:proofErr w:type="spellEnd"/>
            <w:r w:rsidR="00864FBC">
              <w:rPr>
                <w:sz w:val="20"/>
                <w:szCs w:val="20"/>
              </w:rPr>
              <w:t xml:space="preserve"> 1B</w:t>
            </w:r>
            <w:r w:rsidRPr="00461698">
              <w:rPr>
                <w:sz w:val="20"/>
                <w:szCs w:val="20"/>
              </w:rPr>
              <w:t xml:space="preserve">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864FBC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E5A05" w:rsidRPr="004E7C21" w:rsidTr="00622F0B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6E5A05" w:rsidRPr="004E7C21" w:rsidTr="00622F0B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741C1C" w:rsidRDefault="00F45C1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864FBC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455C6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55C67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</w:t>
            </w:r>
            <w:proofErr w:type="spellStart"/>
            <w:r>
              <w:rPr>
                <w:b/>
                <w:noProof/>
                <w:color w:val="339966"/>
                <w:sz w:val="16"/>
                <w:szCs w:val="16"/>
              </w:rPr>
              <w:t>date_year</w:t>
            </w:r>
            <w:proofErr w:type="spellEnd"/>
            <w:r>
              <w:rPr>
                <w:b/>
                <w:noProof/>
                <w:color w:val="339966"/>
                <w:sz w:val="16"/>
                <w:szCs w:val="16"/>
              </w:rPr>
              <w:t>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455C67" w:rsidRPr="00E21F22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12" w:rsidRDefault="00480912" w:rsidP="00B0203F">
      <w:pPr>
        <w:spacing w:after="0" w:line="240" w:lineRule="auto"/>
      </w:pPr>
      <w:r>
        <w:separator/>
      </w:r>
    </w:p>
  </w:endnote>
  <w:endnote w:type="continuationSeparator" w:id="0">
    <w:p w:rsidR="00480912" w:rsidRDefault="00480912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480912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12" w:rsidRDefault="00480912" w:rsidP="00B0203F">
      <w:pPr>
        <w:spacing w:after="0" w:line="240" w:lineRule="auto"/>
      </w:pPr>
      <w:r>
        <w:separator/>
      </w:r>
    </w:p>
  </w:footnote>
  <w:footnote w:type="continuationSeparator" w:id="0">
    <w:p w:rsidR="00480912" w:rsidRDefault="00480912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4F08B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4F08B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864FBC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480912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C2F8B"/>
    <w:rsid w:val="000E682E"/>
    <w:rsid w:val="00107E81"/>
    <w:rsid w:val="001E21D3"/>
    <w:rsid w:val="001F124E"/>
    <w:rsid w:val="002214BB"/>
    <w:rsid w:val="0025651E"/>
    <w:rsid w:val="00271075"/>
    <w:rsid w:val="002C5DB6"/>
    <w:rsid w:val="00310B51"/>
    <w:rsid w:val="003C69AE"/>
    <w:rsid w:val="00437392"/>
    <w:rsid w:val="00455C67"/>
    <w:rsid w:val="00472F2E"/>
    <w:rsid w:val="00480912"/>
    <w:rsid w:val="0049651D"/>
    <w:rsid w:val="004E7C21"/>
    <w:rsid w:val="004F08B6"/>
    <w:rsid w:val="005A0AA5"/>
    <w:rsid w:val="005E2245"/>
    <w:rsid w:val="00645280"/>
    <w:rsid w:val="006705D4"/>
    <w:rsid w:val="006E5A05"/>
    <w:rsid w:val="006F7B25"/>
    <w:rsid w:val="00742CD5"/>
    <w:rsid w:val="00864FBC"/>
    <w:rsid w:val="008E6B2F"/>
    <w:rsid w:val="009C6719"/>
    <w:rsid w:val="00A053BF"/>
    <w:rsid w:val="00B0203F"/>
    <w:rsid w:val="00BA63FC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2023-03-18T16:09:00Z</dcterms:created>
  <dcterms:modified xsi:type="dcterms:W3CDTF">2023-06-24T12:41:00Z</dcterms:modified>
</cp:coreProperties>
</file>