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C34B82" w:rsidRPr="00C34B82" w:rsidTr="00D3455A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identyfikacyjny EP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C34B82" w:rsidRPr="00C34B82" w:rsidTr="00D3455A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C34B82" w:rsidRPr="00A12109" w:rsidTr="00D3455A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C34B82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C34B82" w:rsidRPr="00A12109" w:rsidTr="00D3455A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C34B82" w:rsidRPr="00C34B82" w:rsidRDefault="00C34B82" w:rsidP="00C34B82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C34B82" w:rsidRPr="00A12109" w:rsidTr="00D3455A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A12109" w:rsidTr="00D3455A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</w:tc>
      </w:tr>
      <w:tr w:rsidR="00C34B82" w:rsidRPr="00A12109" w:rsidTr="00D3455A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 </w:t>
            </w: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D3455A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C34B82" w:rsidTr="00D3455A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C34B82" w:rsidRPr="00A12109" w:rsidTr="00D3455A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C34B82" w:rsidRPr="00A12109" w:rsidTr="00D3455A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A12109" w:rsidTr="00D3455A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C34B82" w:rsidRPr="00C34B82" w:rsidTr="00D3455A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C34B82" w:rsidRPr="00C34B82" w:rsidTr="00D3455A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C34B82" w:rsidRPr="00C34B82" w:rsidTr="00D3455A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A12109" w:rsidTr="00D3455A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C34B82" w:rsidRPr="00C34B82" w:rsidTr="00D3455A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11076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C34B82" w:rsidRPr="00C34B82" w:rsidTr="00D3455A">
              <w:trPr>
                <w:trHeight w:val="43"/>
              </w:trPr>
              <w:tc>
                <w:tcPr>
                  <w:tcW w:w="5103" w:type="dxa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C34B82" w:rsidTr="00D3455A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C34B82" w:rsidRPr="00C34B82" w:rsidRDefault="00C34B82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A12109" w:rsidP="00A12109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fv_app_school_no  \* MERGEFORMAT </w:instrText>
                  </w: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«fv_app_school_no»</w:t>
                  </w:r>
                  <w:r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C34B82" w:rsidRPr="00A12109" w:rsidTr="00D3455A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C34B82" w:rsidRPr="00A12109" w:rsidTr="00D3455A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C34B82" w:rsidRPr="00C34B82" w:rsidRDefault="00A12109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MERGEFIELD  fv_kids_no  \* MERGEFORMAT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>«fv_kids_no»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C34B82" w:rsidRPr="00C34B82" w:rsidRDefault="00C34B8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C34B82" w:rsidRPr="00C34B82" w:rsidRDefault="00C34B82" w:rsidP="00C34B82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C34B82" w:rsidRPr="00C34B82" w:rsidRDefault="00C34B82" w:rsidP="00C34B82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C34B82" w:rsidRPr="00C34B82" w:rsidRDefault="00C34B82" w:rsidP="00C34B82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C34B82" w:rsidRPr="00C34B82" w:rsidTr="00D3455A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C34B82" w:rsidRPr="00C34B82" w:rsidRDefault="00C34B82" w:rsidP="00A12109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C34B82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110762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jabłko (szt. o masie netto co najmniej 150 g)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110762" w:rsidRDefault="00110762" w:rsidP="00A12109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11076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«applevat»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110762" w:rsidRPr="0011076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applewb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«applewb»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110762" w:rsidRPr="00C34B82" w:rsidTr="00D3455A">
              <w:trPr>
                <w:trHeight w:val="40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gruszka (szt. o masie netto co najmniej 150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110762" w:rsidRPr="00C34B8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10762" w:rsidRPr="0011076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110762" w:rsidRPr="00110762" w:rsidRDefault="00110762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pearwb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«pearwb»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śliwek (o masie netto co najmniej 150 g)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plumwn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«plumwn»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plumvat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«plumvat»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plumwb  \* MERGEFORMAT </w:instrTex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6"/>
                      <w:szCs w:val="20"/>
                    </w:rPr>
                    <w:t>«plumwb»</w:t>
                  </w:r>
                  <w:r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D3455A">
              <w:trPr>
                <w:trHeight w:val="407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op. jedn. truskawek (o masie netto co najmniej 100 g) 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strawberrywb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«strawberrywb»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C34B82">
              <w:trPr>
                <w:trHeight w:val="407"/>
              </w:trPr>
              <w:tc>
                <w:tcPr>
                  <w:tcW w:w="4248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>op. jedn. soku owocowego (o objętości co najmniej 0,2</w:t>
                  </w: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l</w:t>
                  </w: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) 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1,12</w:t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juicewn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«juicewn»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12" w:space="0" w:color="339966"/>
                  </w:tcBorders>
                  <w:shd w:val="clear" w:color="auto" w:fill="EAF1DD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juicewb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«juicewb»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tr w:rsidR="00B067C4" w:rsidRPr="00C34B82" w:rsidTr="00D3455A">
              <w:trPr>
                <w:trHeight w:val="407"/>
              </w:trPr>
              <w:tc>
                <w:tcPr>
                  <w:tcW w:w="424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8"/>
                      <w:lang w:val="pl-PL" w:eastAsia="pl-PL"/>
                    </w:rPr>
                  </w:pPr>
                  <w:r w:rsidRPr="00C34B82"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8"/>
                      <w:lang w:val="pl-PL" w:eastAsia="pl-PL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begin"/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instrText xml:space="preserve"> MERGEFIELD  fruitallwn  \* MERGEFORMAT </w:instrText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separate"/>
                  </w:r>
                  <w:r w:rsidRPr="00110762">
                    <w:rPr>
                      <w:rFonts w:ascii="Arial" w:eastAsia="Times New Roman" w:hAnsi="Arial" w:cs="Arial"/>
                      <w:b/>
                      <w:noProof/>
                      <w:sz w:val="16"/>
                      <w:szCs w:val="20"/>
                      <w:lang w:val="pl-PL" w:eastAsia="pl-PL"/>
                    </w:rPr>
                    <w:t>«fruitallwn»</w:t>
                  </w:r>
                  <w:r w:rsidRPr="00110762"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C34B8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6"/>
                      <w:szCs w:val="17"/>
                      <w:lang w:val="pl-PL" w:eastAsia="pl-PL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fruitallvat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«fruitallvat»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B067C4" w:rsidRPr="00110762" w:rsidRDefault="00B067C4" w:rsidP="00A12109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20"/>
                      <w:lang w:val="pl-PL" w:eastAsia="pl-PL"/>
                    </w:rPr>
                  </w:pP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begin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instrText xml:space="preserve"> MERGEFIELD  fruitallwb  \* MERGEFORMAT </w:instrTex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separate"/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t>«fruitallwb»</w:t>
                  </w:r>
                  <w:r w:rsidRPr="00110762">
                    <w:rPr>
                      <w:rFonts w:ascii="Arial" w:hAnsi="Arial" w:cs="Arial"/>
                      <w:b/>
                      <w:sz w:val="16"/>
                      <w:szCs w:val="20"/>
                    </w:rPr>
                    <w:fldChar w:fldCharType="end"/>
                  </w:r>
                </w:p>
              </w:tc>
            </w:tr>
            <w:bookmarkEnd w:id="0"/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110762" w:rsidRPr="00C34B82" w:rsidRDefault="00110762" w:rsidP="00C34B82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EF099A" w:rsidRPr="00C34B82" w:rsidTr="00C34B82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instrText xml:space="preserve"> MERGEFIELD  carrot  \* MERGEFORMAT </w:instrText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EF099A">
              <w:rPr>
                <w:rFonts w:ascii="Arial" w:hAnsi="Arial" w:cs="Arial"/>
                <w:b/>
                <w:noProof/>
                <w:sz w:val="18"/>
                <w:szCs w:val="18"/>
              </w:rPr>
              <w:t>«carrot»</w:t>
            </w:r>
            <w:r w:rsidRPr="00EF099A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01383E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</w:pP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carrotwn  \* MERGEFORMAT </w:instrText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«carrotwn»</w:t>
            </w:r>
            <w:r w:rsidRPr="0001383E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EF099A" w:rsidRDefault="00EF099A" w:rsidP="00EF099A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instrText xml:space="preserve"> MERGEFIELD  carrotvat  \* MERGEFORMAT </w:instrTex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t>«carrotvat»</w: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EF099A" w:rsidRPr="00EF099A" w:rsidRDefault="00EF099A" w:rsidP="00EF099A">
            <w:pPr>
              <w:spacing w:after="0" w:line="36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begin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instrText xml:space="preserve"> MERGEFIELD  carrotwb  \* MERGEFORMAT </w:instrTex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t>«carrotwb»</w:t>
            </w:r>
            <w:r w:rsidRPr="00EF099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</w:p>
        </w:tc>
      </w:tr>
      <w:tr w:rsidR="00EF099A" w:rsidRPr="00C34B82" w:rsidTr="00D3455A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18"/>
                <w:lang w:eastAsia="pl-PL"/>
              </w:rPr>
              <w:t>«radish»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radishwn  \* MERGEFORMAT </w:instrText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«radishwn»</w:t>
            </w:r>
            <w:r w:rsidRPr="00EF099A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EF099A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004D97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radishvat  \* MERGEFORMAT </w:instrTex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«radishvat»</w: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EF099A" w:rsidRPr="00C34B82" w:rsidRDefault="00004D97" w:rsidP="00EF099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begin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instrText xml:space="preserve"> MERGEFIELD  radishwb  \* MERGEFORMAT </w:instrTex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fldChar w:fldCharType="separate"/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>«radishwb»</w:t>
            </w:r>
            <w:r w:rsidRPr="00004D97"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  <w:fldChar w:fldCharType="end"/>
            </w:r>
          </w:p>
        </w:tc>
      </w:tr>
      <w:tr w:rsidR="00BC0AE4" w:rsidRPr="007A1185" w:rsidTr="00C34B82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pepperwn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«pepperwn»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peppervat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«peppervat»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pepperwb  \* MERGEFORMAT </w:instrTex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18"/>
                <w:szCs w:val="20"/>
                <w:lang w:eastAsia="pl-PL"/>
              </w:rPr>
              <w:t>«pepperwb»</w:t>
            </w:r>
            <w:r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end"/>
            </w:r>
          </w:p>
        </w:tc>
      </w:tr>
      <w:tr w:rsidR="00BC0AE4" w:rsidRPr="00C34B82" w:rsidTr="00D3455A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C34B82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kohlrabiwn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«kohlrabiwn»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kohlrabivat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«kohlrabivat»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kohlrabiwb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«kohlrabiwb»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</w:tr>
      <w:tr w:rsidR="00BC0AE4" w:rsidRPr="007A1185" w:rsidTr="00C34B82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  <w:r w:rsidRPr="00C34B82">
              <w:rPr>
                <w:rFonts w:ascii="Arial" w:eastAsia="Times New Roman" w:hAnsi="Arial" w:cs="Arial"/>
                <w:bCs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1,12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tomatown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«tomatown»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tomatovat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«tomatovat»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</w:pP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begin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instrText xml:space="preserve"> MERGEFIELD  tomatowb  \* MERGEFORMAT </w:instrTex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fldChar w:fldCharType="separate"/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eastAsia="pl-PL"/>
              </w:rPr>
              <w:t>«tomatowb»</w:t>
            </w:r>
            <w:r w:rsidRPr="007A1185">
              <w:rPr>
                <w:rFonts w:ascii="Arial" w:eastAsia="Times New Roman" w:hAnsi="Arial" w:cs="Arial"/>
                <w:b/>
                <w:sz w:val="18"/>
                <w:szCs w:val="20"/>
                <w:lang w:val="pl-PL" w:eastAsia="pl-PL"/>
              </w:rPr>
              <w:fldChar w:fldCharType="end"/>
            </w:r>
          </w:p>
        </w:tc>
      </w:tr>
      <w:tr w:rsidR="00BC0AE4" w:rsidRPr="00C34B82" w:rsidTr="00D3455A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begin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instrText xml:space="preserve"> MERGEFIELD  vegall  \* MERGEFORMAT </w:instrTex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separate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«vegall»</w: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begin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instrText xml:space="preserve"> MERGEFIELD  vegallwn  \* MERGEFORMAT </w:instrTex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fldChar w:fldCharType="separate"/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eastAsia="pl-PL"/>
              </w:rPr>
              <w:t>«vegallwn»</w:t>
            </w:r>
            <w:r w:rsidRPr="00E01073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823331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C0AE4" w:rsidRPr="00823331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BC0AE4" w:rsidRPr="00C34B82" w:rsidTr="00C34B82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C0AE4" w:rsidRPr="00C34B82" w:rsidTr="00C34B82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C0AE4" w:rsidRPr="00C34B82" w:rsidRDefault="00BC0AE4" w:rsidP="00BC0AE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C0AE4" w:rsidRPr="00C34B82" w:rsidTr="00D3455A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C0AE4" w:rsidRPr="00C34B82" w:rsidRDefault="00BC0AE4" w:rsidP="00BC0AE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C34B82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C0AE4" w:rsidRPr="00C34B82" w:rsidRDefault="00A12109" w:rsidP="00BC0AE4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fv_income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«fv_income»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1"/>
        <w:gridCol w:w="698"/>
        <w:gridCol w:w="696"/>
        <w:gridCol w:w="840"/>
        <w:gridCol w:w="697"/>
        <w:gridCol w:w="840"/>
        <w:gridCol w:w="699"/>
        <w:gridCol w:w="843"/>
        <w:gridCol w:w="699"/>
        <w:gridCol w:w="838"/>
        <w:gridCol w:w="840"/>
        <w:gridCol w:w="699"/>
        <w:gridCol w:w="693"/>
      </w:tblGrid>
      <w:tr w:rsidR="00C34B82" w:rsidRPr="00A12109" w:rsidTr="00D3455A">
        <w:trPr>
          <w:trHeight w:val="702"/>
        </w:trPr>
        <w:tc>
          <w:tcPr>
            <w:tcW w:w="5000" w:type="pct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C34B82" w:rsidRPr="00C34B82" w:rsidTr="00D3455A">
        <w:trPr>
          <w:trHeight w:val="232"/>
        </w:trPr>
        <w:tc>
          <w:tcPr>
            <w:tcW w:w="753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247" w:type="pct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C34B82" w:rsidRPr="00C34B82" w:rsidTr="00D3455A">
        <w:trPr>
          <w:trHeight w:val="232"/>
        </w:trPr>
        <w:tc>
          <w:tcPr>
            <w:tcW w:w="753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C34B82" w:rsidRPr="00A12109" w:rsidTr="00D3455A">
        <w:trPr>
          <w:trHeight w:hRule="exact" w:val="625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A12109" w:rsidTr="00D3455A">
        <w:trPr>
          <w:trHeight w:hRule="exact" w:val="752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A12109" w:rsidTr="00D3455A">
        <w:trPr>
          <w:trHeight w:hRule="exact" w:val="573"/>
        </w:trPr>
        <w:tc>
          <w:tcPr>
            <w:tcW w:w="75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2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C34B82" w:rsidRPr="00C34B82" w:rsidRDefault="00C34B82" w:rsidP="00C34B82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C34B82" w:rsidRPr="00C34B82" w:rsidRDefault="00C34B82" w:rsidP="00C34B82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C34B82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C34B82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D3455A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C34B82" w:rsidRPr="00C34B82" w:rsidTr="00D3455A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C34B82" w:rsidRPr="00A12109" w:rsidTr="00D3455A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A12109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C34B82" w:rsidRPr="00A12109" w:rsidTr="00D3455A">
              <w:trPr>
                <w:trHeight w:val="41"/>
              </w:trPr>
              <w:tc>
                <w:tcPr>
                  <w:tcW w:w="5167" w:type="dxa"/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C34B82" w:rsidRPr="00C34B82" w:rsidTr="00D3455A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A12109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C34B82" w:rsidRPr="00C34B82" w:rsidTr="00D3455A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C34B82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auto"/>
                    <w:right w:val="single" w:sz="4" w:space="0" w:color="339966"/>
                  </w:tcBorders>
                  <w:shd w:val="clear" w:color="auto" w:fill="CCFFCC"/>
                </w:tcPr>
                <w:p w:rsidR="00C34B82" w:rsidRPr="00C34B82" w:rsidRDefault="00A12109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kids_no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«kids_no»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C34B82" w:rsidRPr="00C34B82" w:rsidRDefault="00C34B82" w:rsidP="00A12109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C34B82" w:rsidRPr="00A12109" w:rsidTr="00D3455A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C34B82" w:rsidRPr="00C34B82" w:rsidTr="00D3455A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C34B82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A12109" w:rsidRPr="00C34B82" w:rsidTr="00C34B82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A12109" w:rsidRPr="009B6A39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«milk»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milkwn \m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milkwn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milkvat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milkwb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milkwb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A12109" w:rsidRPr="00C34B82" w:rsidTr="00D3455A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A12109" w:rsidRPr="00C34B82" w:rsidRDefault="00A12109" w:rsidP="00A1210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«yoghurt»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yoghurtwn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yoghurtvat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yoghurtwb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yoghurtwb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A12109" w:rsidRPr="00C34B82" w:rsidTr="00C34B82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t>«kefir»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A12109" w:rsidRPr="00823331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kefirwn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kefirvat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kefirwb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kefirwb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A12109" w:rsidRPr="00C34B82" w:rsidTr="00D3455A">
        <w:trPr>
          <w:trHeight w:val="279"/>
          <w:jc w:val="right"/>
        </w:trPr>
        <w:tc>
          <w:tcPr>
            <w:tcW w:w="3260" w:type="dxa"/>
            <w:tcBorders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A12109" w:rsidRPr="00C34B82" w:rsidRDefault="00A12109" w:rsidP="00A12109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1,34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A12109" w:rsidRPr="00823331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cheesevat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«cheesevat»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left w:val="single" w:sz="4" w:space="0" w:color="00B050"/>
              <w:bottom w:val="single" w:sz="12" w:space="0" w:color="339966"/>
            </w:tcBorders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cheesewb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«cheesewb»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A12109" w:rsidRPr="00C34B82" w:rsidTr="00D3455A">
        <w:trPr>
          <w:trHeight w:val="478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  \* MERGEFORMAT </w:instrTex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B6A39">
              <w:rPr>
                <w:rFonts w:ascii="Arial" w:hAnsi="Arial" w:cs="Arial"/>
                <w:b/>
                <w:noProof/>
                <w:sz w:val="20"/>
                <w:szCs w:val="20"/>
              </w:rPr>
              <w:t>«dairyall»</w:t>
            </w:r>
            <w:r w:rsidRPr="009B6A3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dairyallwn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«dairyallwn»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A12109" w:rsidRPr="00C34B82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A12109" w:rsidRPr="000E5F9E" w:rsidRDefault="00A12109" w:rsidP="00A12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dairyallwb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«dairyallwb»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5C35AC" w:rsidRPr="00C34B82" w:rsidTr="00D3455A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5C35AC" w:rsidRPr="00C34B82" w:rsidRDefault="005C35AC" w:rsidP="005C35A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5C35AC" w:rsidRPr="00C34B82" w:rsidTr="00D3455A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5C35AC" w:rsidRPr="00C34B82" w:rsidRDefault="005C35AC" w:rsidP="005C35A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5C35AC" w:rsidRPr="00823331" w:rsidRDefault="00A12109" w:rsidP="005C35A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C34B82" w:rsidRPr="00A12109" w:rsidTr="00D3455A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lastRenderedPageBreak/>
              <w:t xml:space="preserve">f)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C34B82" w:rsidRPr="00C34B82" w:rsidRDefault="00C34B82" w:rsidP="00C34B82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C34B82" w:rsidRPr="00C34B82" w:rsidTr="00D3455A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C34B82" w:rsidRPr="00C34B82" w:rsidTr="00D3455A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</w:tr>
      <w:tr w:rsidR="00C34B82" w:rsidRPr="00A12109" w:rsidTr="00D3455A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A12109" w:rsidTr="00D3455A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C34B82" w:rsidRPr="00A12109" w:rsidTr="00D3455A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C34B82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C34B82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D3455A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C34B82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C34B82" w:rsidRPr="00C34B82" w:rsidTr="00D3455A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0F6136" w:rsidP="00C34B8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C34B82" w:rsidRPr="00C34B82" w:rsidRDefault="00C34B82" w:rsidP="00C34B82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C34B82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0F6136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C34B82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C34B82" w:rsidRPr="00C34B82" w:rsidRDefault="00C34B82" w:rsidP="00C34B8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C34B82" w:rsidRPr="00C34B82" w:rsidRDefault="00C34B82" w:rsidP="00C34B8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dane oraz otrzymane kwoty płatności z publicznych środków finansowych są publikowane za pośrednictwem strony internetowej MRiRW.</w:t>
      </w:r>
      <w:r w:rsidRPr="00C34B82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customMarkFollows="1" w:id="5"/>
        <w:t>5</w:t>
      </w:r>
    </w:p>
    <w:p w:rsidR="00C34B82" w:rsidRPr="00C34B82" w:rsidRDefault="00C34B82" w:rsidP="00C34B8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C34B82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programie, 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nie będą spożywane na przerwach, podczas których dzieciom uczestniczącym w programie wydawane są regularne posiłki,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C34B82" w:rsidRPr="00C34B82" w:rsidRDefault="00C34B82" w:rsidP="00C34B82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C34B82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C34B82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C34B82" w:rsidRPr="00C34B82" w:rsidRDefault="00C34B82" w:rsidP="00C34B82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ewidencji szkół podstawowych, o której mowa w pkt 7,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C34B82" w:rsidRPr="00C34B82" w:rsidRDefault="00C34B82" w:rsidP="00C34B82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C34B82" w:rsidRPr="00C34B82" w:rsidRDefault="00C34B82" w:rsidP="00C34B82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C34B82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30 RWK 2022/128).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59 ust. 5 lit. a-c Rozporządzenia Parlamentu Europejskiego i Rady (UE) 2021/2116, oprócz zwrotu nienależnie wypłaconych kwot, zwrotu kwoty odpowiadającej różnicy między kwotą pierwotnie wypłaconą a kwotą, do której jest uprawniony (art. 8 RDK 2017/40).</w:t>
      </w:r>
    </w:p>
    <w:p w:rsidR="00C34B82" w:rsidRPr="00C34B82" w:rsidRDefault="00C34B82" w:rsidP="00C34B82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C34B82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C34B82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C34B82" w:rsidRPr="00C34B82" w:rsidRDefault="00C34B82" w:rsidP="00C34B82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lastRenderedPageBreak/>
        <w:t xml:space="preserve">(liczba sztuk): </w:t>
      </w:r>
      <w:r w:rsidR="0099205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99205E" w:rsidRPr="0099205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max_app_school_no  \* MERGEFORMAT </w:instrText>
      </w:r>
      <w:r w:rsidR="0099205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99205E" w:rsidRPr="0099205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«max_app_school_no»</w:t>
      </w:r>
      <w:r w:rsidR="0099205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bookmarkStart w:id="1" w:name="_GoBack"/>
      <w:bookmarkEnd w:id="1"/>
      <w:r w:rsidR="000F6136" w:rsidRPr="000F6136">
        <w:rPr>
          <w:rFonts w:ascii="Arial" w:hAnsi="Arial" w:cs="Arial"/>
          <w:b/>
          <w:color w:val="339966"/>
          <w:sz w:val="16"/>
          <w:szCs w:val="16"/>
          <w:lang w:val="pl-PL"/>
        </w:rPr>
        <w:t xml:space="preserve"> </w:t>
      </w:r>
      <w:r w:rsidRPr="00C34B82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C34B82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</w:pPr>
      <w:r w:rsidRPr="00C34B82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2) Informacja dotycząca uczestnictwa dostawcy w grupie, o której mowa w art. 2 pkt 11 Dyrektywy 2013/34/UE </w:t>
      </w:r>
      <w:r w:rsidRPr="00C34B82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 xml:space="preserve">-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dostawca składa wraz 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br/>
        <w:t xml:space="preserve">z pierwszym </w:t>
      </w:r>
      <w:r w:rsidRPr="00C34B82"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  <w:t>wnioskiem</w:t>
      </w:r>
      <w:r w:rsidRPr="00C34B82">
        <w:rPr>
          <w:rFonts w:ascii="Arial" w:eastAsia="Times New Roman" w:hAnsi="Arial" w:cs="Times New Roman"/>
          <w:bCs/>
          <w:i/>
          <w:iCs/>
          <w:color w:val="339966"/>
          <w:sz w:val="16"/>
          <w:szCs w:val="16"/>
          <w:lang w:val="pl-PL" w:eastAsia="pl-PL"/>
        </w:rPr>
        <w:t xml:space="preserve"> o pomoc. 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okoliczności.</w:t>
      </w: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p w:rsidR="00C34B82" w:rsidRPr="00C34B82" w:rsidRDefault="00C34B82" w:rsidP="00C34B82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bCs/>
          <w:i/>
          <w:iCs/>
          <w:color w:val="339966"/>
          <w:sz w:val="16"/>
          <w:szCs w:val="16"/>
          <w:lang w:val="pl-PL" w:eastAsia="pl-PL"/>
        </w:rPr>
      </w:pP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C34B82" w:rsidRPr="00C34B82" w:rsidTr="00D3455A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C34B82" w:rsidRPr="00C34B82" w:rsidRDefault="00C34B82" w:rsidP="00C34B82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C34B82" w:rsidRPr="00C34B82" w:rsidTr="00D3455A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C34B82" w:rsidRPr="00C34B82" w:rsidTr="00D3455A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C34B82" w:rsidRPr="00C34B82" w:rsidRDefault="00C34B82" w:rsidP="00C34B82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C34B82" w:rsidRPr="00A12109" w:rsidTr="00D3455A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34B82" w:rsidRPr="00C34B82" w:rsidRDefault="00C34B82" w:rsidP="00C34B82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C34B82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C34B82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C34B82" w:rsidRPr="00C34B82" w:rsidRDefault="00C34B82" w:rsidP="00C34B8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C34B82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C34B82" w:rsidRPr="00C34B82" w:rsidRDefault="00C34B82" w:rsidP="00C34B82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C34B82" w:rsidRDefault="00714AAE" w:rsidP="00C34B82">
      <w:pPr>
        <w:rPr>
          <w:lang w:val="pl-PL"/>
        </w:rPr>
      </w:pPr>
    </w:p>
    <w:sectPr w:rsidR="00714AAE" w:rsidRPr="00C34B82" w:rsidSect="00D3455A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0B4" w:rsidRDefault="002950B4" w:rsidP="00823331">
      <w:pPr>
        <w:spacing w:after="0" w:line="240" w:lineRule="auto"/>
      </w:pPr>
      <w:r>
        <w:separator/>
      </w:r>
    </w:p>
  </w:endnote>
  <w:endnote w:type="continuationSeparator" w:id="0">
    <w:p w:rsidR="002950B4" w:rsidRDefault="002950B4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55A" w:rsidRDefault="00D3455A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D3455A" w:rsidRPr="00424304" w:rsidTr="00D3455A">
      <w:tc>
        <w:tcPr>
          <w:tcW w:w="5598" w:type="dxa"/>
          <w:shd w:val="clear" w:color="auto" w:fill="auto"/>
        </w:tcPr>
        <w:p w:rsidR="00D3455A" w:rsidRPr="00424304" w:rsidRDefault="00D3455A" w:rsidP="00D3455A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D3455A" w:rsidRPr="00424304" w:rsidRDefault="00D3455A" w:rsidP="00D3455A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D3455A" w:rsidRPr="001E23A7" w:rsidRDefault="00D3455A" w:rsidP="00D345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0B4" w:rsidRDefault="002950B4" w:rsidP="00823331">
      <w:pPr>
        <w:spacing w:after="0" w:line="240" w:lineRule="auto"/>
      </w:pPr>
      <w:r>
        <w:separator/>
      </w:r>
    </w:p>
  </w:footnote>
  <w:footnote w:type="continuationSeparator" w:id="0">
    <w:p w:rsidR="002950B4" w:rsidRDefault="002950B4" w:rsidP="00823331">
      <w:pPr>
        <w:spacing w:after="0" w:line="240" w:lineRule="auto"/>
      </w:pPr>
      <w:r>
        <w:continuationSeparator/>
      </w:r>
    </w:p>
  </w:footnote>
  <w:footnote w:id="1">
    <w:p w:rsidR="00D3455A" w:rsidRPr="00771A36" w:rsidRDefault="00D3455A" w:rsidP="00C34B82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D3455A" w:rsidRPr="00771A36" w:rsidRDefault="00D3455A" w:rsidP="00C34B82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D3455A" w:rsidRPr="00771A36" w:rsidRDefault="00D3455A" w:rsidP="00C34B82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D3455A" w:rsidRPr="00771A36" w:rsidRDefault="00D3455A" w:rsidP="00C34B82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D3455A" w:rsidRPr="00AE7615" w:rsidRDefault="00D3455A" w:rsidP="00C34B82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C34B82">
        <w:rPr>
          <w:rStyle w:val="Odwoanieprzypisudolnego"/>
          <w:sz w:val="20"/>
          <w:lang w:val="pl-PL"/>
        </w:rPr>
        <w:t>5</w:t>
      </w:r>
      <w:r w:rsidRPr="00C34B82">
        <w:rPr>
          <w:sz w:val="16"/>
          <w:szCs w:val="16"/>
          <w:lang w:val="pl-PL"/>
        </w:rPr>
        <w:t xml:space="preserve"> </w:t>
      </w:r>
      <w:r w:rsidRPr="00C34B82">
        <w:rPr>
          <w:i/>
          <w:iCs/>
          <w:color w:val="339966"/>
          <w:sz w:val="16"/>
          <w:szCs w:val="16"/>
          <w:lang w:val="pl-PL"/>
        </w:rPr>
        <w:t xml:space="preserve">Art. 99 Rozporządzenia Parlamentu Europejskiego i Rady (UE) 2021/2116 z dnia 2 grudnia 2021 r. w sprawie finansowania wspólnej polityki rolnej, zarządzania nią i monitorowania jej oraz uchylenia rozporządzenia (UE) nr 1306/2013 (Dz. Urz. UE L 435 z 6.12.2021, str. 187, z </w:t>
      </w:r>
      <w:proofErr w:type="spellStart"/>
      <w:r w:rsidRPr="00C34B82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C34B82">
        <w:rPr>
          <w:i/>
          <w:iCs/>
          <w:color w:val="339966"/>
          <w:sz w:val="16"/>
          <w:szCs w:val="16"/>
          <w:lang w:val="pl-PL"/>
        </w:rPr>
        <w:t xml:space="preserve">. zm.) oraz art. 19 Rozporządzenia Parlamentu Europejskiego i Rady (UE) nr 223/2014 z 11.03.2014 r. w sprawie Europejskiego Funduszu Pomocy Najbardziej Potrzebującym (Dz. Urz. </w:t>
      </w:r>
      <w:r w:rsidRPr="00AE7615">
        <w:rPr>
          <w:i/>
          <w:iCs/>
          <w:color w:val="339966"/>
          <w:sz w:val="16"/>
          <w:szCs w:val="16"/>
        </w:rPr>
        <w:t>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D3455A" w:rsidRDefault="00D3455A" w:rsidP="00C34B82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D3455A" w:rsidRPr="00C34B82" w:rsidTr="00D3455A">
      <w:trPr>
        <w:cantSplit/>
        <w:trHeight w:val="374"/>
      </w:trPr>
      <w:tc>
        <w:tcPr>
          <w:tcW w:w="2055" w:type="dxa"/>
          <w:vMerge w:val="restart"/>
        </w:tcPr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D3455A" w:rsidRPr="00C34B82" w:rsidRDefault="00D3455A" w:rsidP="00C34B82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D3455A" w:rsidRPr="00C34B82" w:rsidRDefault="00D3455A" w:rsidP="00C34B8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D3455A" w:rsidRPr="00C34B82" w:rsidRDefault="00D3455A" w:rsidP="00C34B82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99205E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5</w:t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C34B82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D3455A" w:rsidRPr="00A12109" w:rsidTr="00D3455A">
      <w:trPr>
        <w:cantSplit/>
        <w:trHeight w:val="704"/>
      </w:trPr>
      <w:tc>
        <w:tcPr>
          <w:tcW w:w="2055" w:type="dxa"/>
          <w:vMerge/>
        </w:tcPr>
        <w:p w:rsidR="00D3455A" w:rsidRPr="00C34B82" w:rsidRDefault="00D3455A" w:rsidP="00C34B8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D3455A" w:rsidRPr="00C34B82" w:rsidRDefault="00D3455A" w:rsidP="00C34B8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C34B82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</w:t>
          </w:r>
        </w:p>
      </w:tc>
      <w:tc>
        <w:tcPr>
          <w:tcW w:w="1662" w:type="dxa"/>
          <w:vMerge/>
          <w:shd w:val="clear" w:color="auto" w:fill="auto"/>
        </w:tcPr>
        <w:p w:rsidR="00D3455A" w:rsidRPr="00C34B82" w:rsidRDefault="00D3455A" w:rsidP="00C34B82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D3455A" w:rsidRPr="00C34B82" w:rsidRDefault="00D3455A" w:rsidP="00C34B82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D3455A" w:rsidRPr="00823331" w:rsidRDefault="00D3455A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D3455A" w:rsidRPr="00421225" w:rsidRDefault="00D3455A" w:rsidP="00D3455A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D3455A">
      <w:trPr>
        <w:cantSplit/>
        <w:trHeight w:val="580"/>
      </w:trPr>
      <w:tc>
        <w:tcPr>
          <w:tcW w:w="1592" w:type="dxa"/>
        </w:tcPr>
        <w:p w:rsidR="00D3455A" w:rsidRDefault="00D3455A" w:rsidP="00D3455A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8pt;height:50.5pt" fillcolor="window">
                <v:imagedata r:id="rId1" o:title=""/>
              </v:shape>
              <o:OLEObject Type="Embed" ProgID="PBrush" ShapeID="_x0000_i1025" DrawAspect="Content" ObjectID="_1755969427" r:id="rId2"/>
            </w:object>
          </w:r>
        </w:p>
      </w:tc>
      <w:tc>
        <w:tcPr>
          <w:tcW w:w="9302" w:type="dxa"/>
        </w:tcPr>
        <w:p w:rsidR="00D3455A" w:rsidRPr="00823331" w:rsidRDefault="00D3455A" w:rsidP="00D3455A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D3455A" w:rsidRPr="00823331" w:rsidRDefault="00D3455A" w:rsidP="00D3455A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D3455A" w:rsidRPr="005C3D0C" w:rsidRDefault="00D3455A" w:rsidP="00D3455A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D3455A" w:rsidRDefault="00D3455A" w:rsidP="00D3455A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04D97"/>
    <w:rsid w:val="0001383E"/>
    <w:rsid w:val="00020009"/>
    <w:rsid w:val="00021095"/>
    <w:rsid w:val="00084C92"/>
    <w:rsid w:val="000A3A77"/>
    <w:rsid w:val="000D0E39"/>
    <w:rsid w:val="000F6136"/>
    <w:rsid w:val="001037B5"/>
    <w:rsid w:val="00110762"/>
    <w:rsid w:val="00145477"/>
    <w:rsid w:val="0022260A"/>
    <w:rsid w:val="002950B4"/>
    <w:rsid w:val="002A7061"/>
    <w:rsid w:val="002B4B66"/>
    <w:rsid w:val="002D0C89"/>
    <w:rsid w:val="002D7337"/>
    <w:rsid w:val="00412F92"/>
    <w:rsid w:val="00426A2E"/>
    <w:rsid w:val="004950CF"/>
    <w:rsid w:val="00513D1E"/>
    <w:rsid w:val="0053308D"/>
    <w:rsid w:val="00556F98"/>
    <w:rsid w:val="00582360"/>
    <w:rsid w:val="005C35AC"/>
    <w:rsid w:val="005E0199"/>
    <w:rsid w:val="005F5F64"/>
    <w:rsid w:val="00676739"/>
    <w:rsid w:val="0068450A"/>
    <w:rsid w:val="00714AAE"/>
    <w:rsid w:val="00787F4B"/>
    <w:rsid w:val="007A1185"/>
    <w:rsid w:val="007B0E03"/>
    <w:rsid w:val="00823331"/>
    <w:rsid w:val="008D16A3"/>
    <w:rsid w:val="0090427F"/>
    <w:rsid w:val="0099205E"/>
    <w:rsid w:val="009B6A39"/>
    <w:rsid w:val="00A12109"/>
    <w:rsid w:val="00A20574"/>
    <w:rsid w:val="00A30B2F"/>
    <w:rsid w:val="00B067C4"/>
    <w:rsid w:val="00B2111C"/>
    <w:rsid w:val="00B25C98"/>
    <w:rsid w:val="00BC0AE4"/>
    <w:rsid w:val="00C144BB"/>
    <w:rsid w:val="00C34B82"/>
    <w:rsid w:val="00C70EA6"/>
    <w:rsid w:val="00D3455A"/>
    <w:rsid w:val="00D76CFB"/>
    <w:rsid w:val="00DF449C"/>
    <w:rsid w:val="00E01073"/>
    <w:rsid w:val="00E40EB6"/>
    <w:rsid w:val="00E625B0"/>
    <w:rsid w:val="00E82782"/>
    <w:rsid w:val="00EF099A"/>
    <w:rsid w:val="00F13909"/>
    <w:rsid w:val="00F36262"/>
    <w:rsid w:val="00F571ED"/>
    <w:rsid w:val="00F603DB"/>
    <w:rsid w:val="00F92E15"/>
    <w:rsid w:val="00F93937"/>
    <w:rsid w:val="00FE19F7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BEAF2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334F3-342D-4E65-B6F6-D9356287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2023-09-11T17:59:00Z</dcterms:created>
  <dcterms:modified xsi:type="dcterms:W3CDTF">2023-09-11T18:30:00Z</dcterms:modified>
</cp:coreProperties>
</file>