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Скільки ночей в творі </w:t>
      </w:r>
      <w:r>
        <w:rPr>
          <w:rFonts w:ascii="Times New Roman" w:hAnsi="Times New Roman"/>
          <w:sz w:val="28"/>
          <w:szCs w:val="28"/>
          <w:rtl w:val="0"/>
        </w:rPr>
        <w:t xml:space="preserve">1000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ніч</w:t>
      </w:r>
      <w:r>
        <w:rPr>
          <w:rFonts w:ascii="Times New Roman" w:hAnsi="Times New Roman"/>
          <w:sz w:val="28"/>
          <w:szCs w:val="28"/>
          <w:rtl w:val="0"/>
          <w:lang w:val="en-US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 xml:space="preserve">В оригіналі ночей усього </w:t>
      </w:r>
      <w:r>
        <w:rPr>
          <w:rFonts w:ascii="Times New Roman" w:hAnsi="Times New Roman"/>
          <w:sz w:val="28"/>
          <w:szCs w:val="28"/>
          <w:rtl w:val="0"/>
        </w:rPr>
        <w:t xml:space="preserve">999,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бо переписувач загубив </w:t>
      </w:r>
      <w:r>
        <w:rPr>
          <w:rFonts w:ascii="Times New Roman" w:hAnsi="Times New Roman"/>
          <w:sz w:val="28"/>
          <w:szCs w:val="28"/>
          <w:rtl w:val="0"/>
        </w:rPr>
        <w:t xml:space="preserve">202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</w:rPr>
        <w:t xml:space="preserve">261 </w:t>
      </w:r>
      <w:r>
        <w:rPr>
          <w:rFonts w:ascii="Times New Roman" w:hAnsi="Times New Roman" w:hint="default"/>
          <w:sz w:val="28"/>
          <w:szCs w:val="28"/>
          <w:rtl w:val="0"/>
        </w:rPr>
        <w:t>ночі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Можливо ночей було на </w:t>
      </w:r>
      <w:r>
        <w:rPr>
          <w:rFonts w:ascii="Times New Roman" w:hAnsi="Times New Roman"/>
          <w:sz w:val="28"/>
          <w:szCs w:val="28"/>
          <w:rtl w:val="0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більше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бо перед стратою Шахерезада розповідала царю історію і закінила лише під ранок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Коротка історія Золотої Орди</w:t>
        <w:br w:type="textWrapping"/>
        <w:t xml:space="preserve">Золота Орда — </w:t>
      </w:r>
      <w:r>
        <w:rPr>
          <w:rFonts w:ascii="Times New Roman" w:hAnsi="Times New Roman" w:hint="default"/>
          <w:sz w:val="28"/>
          <w:szCs w:val="28"/>
          <w:rtl w:val="0"/>
        </w:rPr>
        <w:t>середньовічна степова держава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Утворилася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після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засновник Монгольської імперії Чингізхан розділив свою імперію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ще за життя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між своїми синами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Віддалені землі в Поволжі він передав у спадок старшому сину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Джучі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Але Джучі так і не встиг прийняти його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оскільки на початку </w:t>
      </w:r>
      <w:r>
        <w:rPr>
          <w:rFonts w:ascii="Times New Roman" w:hAnsi="Times New Roman"/>
          <w:sz w:val="28"/>
          <w:szCs w:val="28"/>
          <w:rtl w:val="0"/>
        </w:rPr>
        <w:t xml:space="preserve">1227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 кілька місяців до смерті свого батька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помер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Тому першим фактичним правителем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улусу Джучі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</w:rPr>
        <w:t>який відомий в історії як «Золота Орда»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був син Джучі 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відповідно онук Чингізхана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хан Батий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Назва «Золота Орда» походить від назви в московських літописах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століття як пам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 про золоте шатро ханської орди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Золоту Орду можна характеризувати як імперію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первісному значенні цього слова – військова влада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Наразі потомків можна зустріти в криму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Перший в Європі університет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1088 </w:t>
      </w:r>
      <w:r>
        <w:rPr>
          <w:rFonts w:ascii="Times New Roman" w:hAnsi="Times New Roman" w:hint="default"/>
          <w:sz w:val="28"/>
          <w:szCs w:val="28"/>
          <w:rtl w:val="0"/>
        </w:rPr>
        <w:t>році зусиллями Матільди Тосканської в Болоньї почала діяти юридична школа Ірнерія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якій вивчали римське право і риторику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кінця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XII </w:t>
      </w:r>
      <w:r>
        <w:rPr>
          <w:rFonts w:ascii="Times New Roman" w:hAnsi="Times New Roman" w:hint="default"/>
          <w:sz w:val="28"/>
          <w:szCs w:val="28"/>
          <w:rtl w:val="0"/>
        </w:rPr>
        <w:t>століття вона набула слави в Європі і навчальний заклад отримав статус університету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айстаріший університет Європи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місті Болонья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заснований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1088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році як юридичний навчальний заклад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Медичний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філософський та теологічний факультети створені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столітті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Серед викладачів Болонського університету були видатні анатоми — Везалій і Мальпігі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Крім того в Болонському університеті мали можливість навчатись і викладати жінки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и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