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 xml:space="preserve">Комплексна контрольна робота з курсу </w:t>
      </w:r>
      <w:r>
        <w:rPr>
          <w:rFonts w:ascii="Arial" w:hAnsi="Arial"/>
          <w:sz w:val="28"/>
          <w:szCs w:val="28"/>
          <w:rtl w:val="0"/>
          <w:lang w:val="ru-RU"/>
        </w:rPr>
        <w:t>"</w:t>
      </w:r>
      <w:r>
        <w:rPr>
          <w:rFonts w:ascii="Arial" w:hAnsi="Arial" w:hint="default"/>
          <w:sz w:val="28"/>
          <w:szCs w:val="28"/>
          <w:rtl w:val="0"/>
          <w:lang w:val="ru-RU"/>
        </w:rPr>
        <w:t>Філософія</w:t>
      </w:r>
      <w:r>
        <w:rPr>
          <w:rFonts w:ascii="Arial" w:hAnsi="Arial"/>
          <w:sz w:val="28"/>
          <w:szCs w:val="28"/>
          <w:rtl w:val="0"/>
          <w:lang w:val="ru-RU"/>
        </w:rPr>
        <w:t>"</w:t>
      </w:r>
      <w:r>
        <w:rPr>
          <w:rFonts w:ascii="Arial" w:cs="Arial" w:hAnsi="Arial" w:eastAsia="Arial"/>
          <w:sz w:val="28"/>
          <w:szCs w:val="28"/>
          <w:rtl w:val="0"/>
          <w:lang w:val="ru-RU"/>
        </w:rPr>
        <w:br w:type="textWrapping"/>
        <w:t>студента групи ІПС</w:t>
      </w:r>
      <w:r>
        <w:rPr>
          <w:rFonts w:ascii="Arial" w:hAnsi="Arial"/>
          <w:sz w:val="28"/>
          <w:szCs w:val="28"/>
          <w:rtl w:val="0"/>
          <w:lang w:val="ru-RU"/>
        </w:rPr>
        <w:t>-31</w:t>
      </w:r>
      <w:r>
        <w:rPr>
          <w:rFonts w:ascii="Arial" w:cs="Arial" w:hAnsi="Arial" w:eastAsia="Arial"/>
          <w:sz w:val="28"/>
          <w:szCs w:val="28"/>
          <w:rtl w:val="0"/>
          <w:lang w:val="ru-RU"/>
        </w:rPr>
        <w:br w:type="textWrapping"/>
        <w:t>Аніканова Олександра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  <w:lang w:val="ru-RU"/>
        </w:rPr>
      </w:pP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Arial" w:cs="Arial" w:hAnsi="Arial" w:eastAsia="Arial"/>
          <w:sz w:val="26"/>
          <w:szCs w:val="26"/>
        </w:rPr>
      </w:pPr>
      <w:r>
        <w:rPr>
          <w:rFonts w:ascii="Arial" w:hAnsi="Arial" w:hint="default"/>
          <w:sz w:val="26"/>
          <w:szCs w:val="26"/>
          <w:rtl w:val="0"/>
          <w:lang w:val="ru-RU"/>
        </w:rPr>
        <w:t>Тест</w:t>
      </w:r>
      <w:r>
        <w:rPr>
          <w:rFonts w:ascii="Arial" w:hAnsi="Arial"/>
          <w:sz w:val="26"/>
          <w:szCs w:val="26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1. </w:t>
      </w:r>
      <w:r>
        <w:rPr>
          <w:rFonts w:ascii="Arial" w:hAnsi="Arial" w:hint="default"/>
          <w:sz w:val="22"/>
          <w:szCs w:val="22"/>
          <w:rtl w:val="0"/>
          <w:lang w:val="ru-RU"/>
        </w:rPr>
        <w:t>З якою тезою софістів погоджується Сократ</w:t>
      </w:r>
      <w:r>
        <w:rPr>
          <w:rFonts w:ascii="Arial" w:hAnsi="Arial"/>
          <w:sz w:val="22"/>
          <w:szCs w:val="22"/>
          <w:rtl w:val="0"/>
          <w:lang w:val="ru-RU"/>
        </w:rPr>
        <w:t>?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предметом філософії є людина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у світі панує принцип релятивізму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мораль не має смислу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досягти істинного знання неможливо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2. </w:t>
      </w:r>
      <w:r>
        <w:rPr>
          <w:rFonts w:ascii="Arial" w:hAnsi="Arial" w:hint="default"/>
          <w:sz w:val="22"/>
          <w:szCs w:val="22"/>
          <w:rtl w:val="0"/>
          <w:lang w:val="ru-RU"/>
        </w:rPr>
        <w:t>Як розуміється природа людини в середньовіччі</w:t>
      </w:r>
      <w:r>
        <w:rPr>
          <w:rFonts w:ascii="Arial" w:hAnsi="Arial"/>
          <w:sz w:val="22"/>
          <w:szCs w:val="22"/>
          <w:rtl w:val="0"/>
          <w:lang w:val="ru-RU"/>
        </w:rPr>
        <w:t>?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природа людини є таємницею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природа людини визначається її тілесністю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людина </w:t>
      </w: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природна істота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природа людини подвійна</w:t>
      </w:r>
      <w:r>
        <w:rPr>
          <w:rFonts w:ascii="Arial" w:hAnsi="Arial"/>
          <w:sz w:val="22"/>
          <w:szCs w:val="22"/>
          <w:rtl w:val="0"/>
          <w:lang w:val="ru-RU"/>
        </w:rPr>
        <w:t xml:space="preserve">: </w:t>
      </w:r>
      <w:r>
        <w:rPr>
          <w:rFonts w:ascii="Arial" w:hAnsi="Arial" w:hint="default"/>
          <w:sz w:val="22"/>
          <w:szCs w:val="22"/>
          <w:rtl w:val="0"/>
          <w:lang w:val="ru-RU"/>
        </w:rPr>
        <w:t>тілесна істота і безсмертна душа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г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3. </w:t>
      </w:r>
      <w:r>
        <w:rPr>
          <w:rFonts w:ascii="Arial" w:hAnsi="Arial" w:hint="default"/>
          <w:sz w:val="22"/>
          <w:szCs w:val="22"/>
          <w:rtl w:val="0"/>
          <w:lang w:val="ru-RU"/>
        </w:rPr>
        <w:t>Головною рисою людини з точки зору філософії епохи Відродження є</w:t>
      </w:r>
      <w:r>
        <w:rPr>
          <w:rFonts w:ascii="Arial" w:hAnsi="Arial"/>
          <w:sz w:val="22"/>
          <w:szCs w:val="22"/>
          <w:rtl w:val="0"/>
          <w:lang w:val="ru-RU"/>
        </w:rPr>
        <w:t>: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здібність творити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дух пізнання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віра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гармонія віри та розуму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а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4. </w:t>
      </w:r>
      <w:r>
        <w:rPr>
          <w:rFonts w:ascii="Arial" w:hAnsi="Arial" w:hint="default"/>
          <w:sz w:val="22"/>
          <w:szCs w:val="22"/>
          <w:rtl w:val="0"/>
          <w:lang w:val="ru-RU"/>
        </w:rPr>
        <w:t>Проблематичність людського буття пов</w:t>
      </w:r>
      <w:r>
        <w:rPr>
          <w:rFonts w:ascii="Arial" w:hAnsi="Arial"/>
          <w:sz w:val="22"/>
          <w:szCs w:val="22"/>
          <w:rtl w:val="0"/>
          <w:lang w:val="ru-RU"/>
        </w:rPr>
        <w:t>'</w:t>
      </w:r>
      <w:r>
        <w:rPr>
          <w:rFonts w:ascii="Arial" w:hAnsi="Arial" w:hint="default"/>
          <w:sz w:val="22"/>
          <w:szCs w:val="22"/>
          <w:rtl w:val="0"/>
          <w:lang w:val="ru-RU"/>
        </w:rPr>
        <w:t>язана</w:t>
      </w:r>
      <w:r>
        <w:rPr>
          <w:rFonts w:ascii="Arial" w:hAnsi="Arial"/>
          <w:sz w:val="22"/>
          <w:szCs w:val="22"/>
          <w:rtl w:val="0"/>
          <w:lang w:val="ru-RU"/>
        </w:rPr>
        <w:t>: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з історичною зміною </w:t>
      </w:r>
      <w:r>
        <w:rPr>
          <w:rFonts w:ascii="Arial" w:hAnsi="Arial"/>
          <w:sz w:val="22"/>
          <w:szCs w:val="22"/>
          <w:rtl w:val="0"/>
          <w:lang w:val="ru-RU"/>
        </w:rPr>
        <w:t>"</w:t>
      </w:r>
      <w:r>
        <w:rPr>
          <w:rFonts w:ascii="Arial" w:hAnsi="Arial" w:hint="default"/>
          <w:sz w:val="22"/>
          <w:szCs w:val="22"/>
          <w:rtl w:val="0"/>
          <w:lang w:val="ru-RU"/>
        </w:rPr>
        <w:t>параметрів людяності</w:t>
      </w:r>
      <w:r>
        <w:rPr>
          <w:rFonts w:ascii="Arial" w:hAnsi="Arial"/>
          <w:sz w:val="22"/>
          <w:szCs w:val="22"/>
          <w:rtl w:val="0"/>
          <w:lang w:val="ru-RU"/>
        </w:rPr>
        <w:t xml:space="preserve">";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з усвідомленням людиною свого місця у світі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з виживанням людського роду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з виживанням конкретної людини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б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5.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Категоріальна пара </w:t>
      </w:r>
      <w:r>
        <w:rPr>
          <w:rFonts w:ascii="Arial" w:hAnsi="Arial"/>
          <w:sz w:val="22"/>
          <w:szCs w:val="22"/>
          <w:rtl w:val="0"/>
          <w:lang w:val="ru-RU"/>
        </w:rPr>
        <w:t>"</w:t>
      </w:r>
      <w:r>
        <w:rPr>
          <w:rFonts w:ascii="Arial" w:hAnsi="Arial" w:hint="default"/>
          <w:sz w:val="22"/>
          <w:szCs w:val="22"/>
          <w:rtl w:val="0"/>
          <w:lang w:val="ru-RU"/>
        </w:rPr>
        <w:t>природа людини – сутність людини</w:t>
      </w:r>
      <w:r>
        <w:rPr>
          <w:rFonts w:ascii="Arial" w:hAnsi="Arial"/>
          <w:sz w:val="22"/>
          <w:szCs w:val="22"/>
          <w:rtl w:val="0"/>
          <w:lang w:val="ru-RU"/>
        </w:rPr>
        <w:t xml:space="preserve">" </w:t>
      </w:r>
      <w:r>
        <w:rPr>
          <w:rFonts w:ascii="Arial" w:hAnsi="Arial" w:hint="default"/>
          <w:sz w:val="22"/>
          <w:szCs w:val="22"/>
          <w:rtl w:val="0"/>
          <w:lang w:val="ru-RU"/>
        </w:rPr>
        <w:t>фіксує різницю</w:t>
      </w:r>
      <w:r>
        <w:rPr>
          <w:rFonts w:ascii="Arial" w:hAnsi="Arial"/>
          <w:sz w:val="22"/>
          <w:szCs w:val="22"/>
          <w:rtl w:val="0"/>
          <w:lang w:val="ru-RU"/>
        </w:rPr>
        <w:t xml:space="preserve">:  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між тілом та душею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між вродженим та соціальним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між феноменом людини та її визначальними властивостями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між індивідом та особою</w:t>
      </w:r>
      <w:r>
        <w:rPr>
          <w:rFonts w:ascii="Arial" w:hAnsi="Arial"/>
          <w:sz w:val="22"/>
          <w:szCs w:val="22"/>
          <w:rtl w:val="0"/>
          <w:lang w:val="ru-RU"/>
        </w:rPr>
        <w:t xml:space="preserve">.  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а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6. </w:t>
      </w:r>
      <w:r>
        <w:rPr>
          <w:rFonts w:ascii="Arial" w:hAnsi="Arial" w:hint="default"/>
          <w:sz w:val="22"/>
          <w:szCs w:val="22"/>
          <w:rtl w:val="0"/>
          <w:lang w:val="ru-RU"/>
        </w:rPr>
        <w:t>Індетермінізм – це філософська позиція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яка</w:t>
      </w:r>
      <w:r>
        <w:rPr>
          <w:rFonts w:ascii="Arial" w:hAnsi="Arial"/>
          <w:sz w:val="22"/>
          <w:szCs w:val="22"/>
          <w:rtl w:val="0"/>
          <w:lang w:val="ru-RU"/>
        </w:rPr>
        <w:t>: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заперечує об’єктивну обумовленість подій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є формою фаталізму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визнає неможливість точного прогнозування подій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є формою детермінізму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а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7. </w:t>
      </w:r>
      <w:r>
        <w:rPr>
          <w:rFonts w:ascii="Arial" w:hAnsi="Arial" w:hint="default"/>
          <w:sz w:val="22"/>
          <w:szCs w:val="22"/>
          <w:rtl w:val="0"/>
          <w:lang w:val="ru-RU"/>
        </w:rPr>
        <w:t>Плюралізм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як онтологічна позиція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це визнання того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що</w:t>
      </w:r>
      <w:r>
        <w:rPr>
          <w:rFonts w:ascii="Arial" w:hAnsi="Arial"/>
          <w:sz w:val="22"/>
          <w:szCs w:val="22"/>
          <w:rtl w:val="0"/>
          <w:lang w:val="ru-RU"/>
        </w:rPr>
        <w:t>: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світ є множина речей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процесів та явищ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в основі буття лежить багато начал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в основі світу лежить одне начало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про буття є багато рівнозначних точок зору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б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8. </w:t>
      </w:r>
      <w:r>
        <w:rPr>
          <w:rFonts w:ascii="Arial" w:hAnsi="Arial" w:hint="default"/>
          <w:sz w:val="22"/>
          <w:szCs w:val="22"/>
          <w:rtl w:val="0"/>
          <w:lang w:val="ru-RU"/>
        </w:rPr>
        <w:t>Яка з цих характеристик не відноситься до критеріїв науковості знання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? 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системність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наявність математичного апарату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 </w:t>
      </w:r>
      <w:r>
        <w:rPr>
          <w:rFonts w:ascii="Arial" w:hAnsi="Arial" w:hint="default"/>
          <w:sz w:val="22"/>
          <w:szCs w:val="22"/>
          <w:rtl w:val="0"/>
          <w:lang w:val="ru-RU"/>
        </w:rPr>
        <w:t>обґрунтованість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об</w:t>
      </w:r>
      <w:r>
        <w:rPr>
          <w:rFonts w:ascii="Arial" w:hAnsi="Arial"/>
          <w:sz w:val="22"/>
          <w:szCs w:val="22"/>
          <w:rtl w:val="0"/>
          <w:lang w:val="ru-RU"/>
        </w:rPr>
        <w:t>'</w:t>
      </w:r>
      <w:r>
        <w:rPr>
          <w:rFonts w:ascii="Arial" w:hAnsi="Arial" w:hint="default"/>
          <w:sz w:val="22"/>
          <w:szCs w:val="22"/>
          <w:rtl w:val="0"/>
          <w:lang w:val="ru-RU"/>
        </w:rPr>
        <w:t>єктивність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б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9. </w:t>
      </w:r>
      <w:r>
        <w:rPr>
          <w:rFonts w:ascii="Arial" w:hAnsi="Arial" w:hint="default"/>
          <w:sz w:val="22"/>
          <w:szCs w:val="22"/>
          <w:rtl w:val="0"/>
          <w:lang w:val="ru-RU"/>
        </w:rPr>
        <w:t>Предметом епістемології є</w:t>
      </w:r>
      <w:r>
        <w:rPr>
          <w:rFonts w:ascii="Arial" w:hAnsi="Arial"/>
          <w:sz w:val="22"/>
          <w:szCs w:val="22"/>
          <w:rtl w:val="0"/>
          <w:lang w:val="ru-RU"/>
        </w:rPr>
        <w:t>: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а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процес пізнання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б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процес отримання та обґрунтування наукового знання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в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тлумачення тексту</w:t>
      </w:r>
      <w:r>
        <w:rPr>
          <w:rFonts w:ascii="Arial" w:hAnsi="Arial"/>
          <w:sz w:val="22"/>
          <w:szCs w:val="22"/>
          <w:rtl w:val="0"/>
          <w:lang w:val="ru-RU"/>
        </w:rPr>
        <w:t xml:space="preserve">; </w:t>
      </w:r>
      <w:r>
        <w:rPr>
          <w:rFonts w:ascii="Arial" w:hAnsi="Arial" w:hint="default"/>
          <w:sz w:val="22"/>
          <w:szCs w:val="22"/>
          <w:rtl w:val="0"/>
          <w:lang w:val="ru-RU"/>
        </w:rPr>
        <w:t>г</w:t>
      </w:r>
      <w:r>
        <w:rPr>
          <w:rFonts w:ascii="Arial" w:hAnsi="Arial"/>
          <w:sz w:val="22"/>
          <w:szCs w:val="22"/>
          <w:rtl w:val="0"/>
          <w:lang w:val="ru-RU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ru-RU"/>
        </w:rPr>
        <w:t>проблема розуміння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а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  <w:lang w:val="ru-RU"/>
        </w:rPr>
      </w:pP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  <w:lang w:val="ru-RU"/>
        </w:rPr>
      </w:pP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Arial" w:cs="Arial" w:hAnsi="Arial" w:eastAsia="Arial"/>
          <w:sz w:val="26"/>
          <w:szCs w:val="26"/>
        </w:rPr>
      </w:pPr>
      <w:r>
        <w:rPr>
          <w:rFonts w:ascii="Arial" w:hAnsi="Arial" w:hint="default"/>
          <w:sz w:val="26"/>
          <w:szCs w:val="26"/>
          <w:rtl w:val="0"/>
          <w:lang w:val="ru-RU"/>
        </w:rPr>
        <w:t>Питання</w:t>
      </w:r>
      <w:r>
        <w:rPr>
          <w:rFonts w:ascii="Arial" w:hAnsi="Arial"/>
          <w:sz w:val="26"/>
          <w:szCs w:val="26"/>
          <w:rtl w:val="0"/>
          <w:lang w:val="ru-RU"/>
        </w:rPr>
        <w:t>: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1.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Чому в релігійній філософії Середньовіччя свідомість розуміється як тягар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?</w:t>
      </w:r>
      <w:r>
        <w:rPr>
          <w:rFonts w:ascii="Arial" w:cs="Arial" w:hAnsi="Arial" w:eastAsia="Arial"/>
          <w:b w:val="1"/>
          <w:bCs w:val="1"/>
          <w:sz w:val="22"/>
          <w:szCs w:val="22"/>
          <w:u w:val="single"/>
          <w:lang w:val="ru-RU"/>
        </w:rPr>
        <w:br w:type="textWrapping"/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У міркуваннях Середньовіччя найбільшою фігурою є Бог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а свідомість і людина є другорядними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Свідомість схоплена як тягар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оскільки свідомість є платою за первинний гріх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Августин Аврелій зробив помітну прихильність цій концепції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За допомогою дослідження свого духовного зіткнення він прояснює духовні процеси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розрізняє пам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'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ять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розуміння і волю в усвідомленні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Обізнаність може бути тягарем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оскільки це може бути обов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'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язком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Усвідомлення згадує як найглибше відчуття буття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так і присутність людини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Пам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'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 xml:space="preserve">ять про божественне 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це безперервне оновлення недоречної радості в небі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від якої людина отримала життя на землі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сповнене терпіння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0"/>
          <w:bCs w:val="0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 xml:space="preserve">2.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Назвіть основну характеристику субстанції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.</w:t>
      </w:r>
      <w:r>
        <w:rPr>
          <w:rFonts w:ascii="Arial" w:cs="Arial" w:hAnsi="Arial" w:eastAsia="Arial"/>
          <w:b w:val="1"/>
          <w:bCs w:val="1"/>
          <w:sz w:val="22"/>
          <w:szCs w:val="22"/>
          <w:lang w:val="ru-RU"/>
        </w:rPr>
        <w:br w:type="textWrapping"/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У філософії субстанція сприймається як щось постійне в диференціації до мінливих станів і властивостей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щось існуюче саме по собі і в собі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Найбільшою властивістю речовини є властивість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Властивість тканинної субстанції — протяжність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а потойбічної — мислення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Ця концепція була представлена ​​Аристотелем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і вона набула повсюдного поширення в середньовіччі та Новому часі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Рене Декарт характеризував ознаку як найбільшу властивість субстанції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b w:val="0"/>
          <w:bCs w:val="0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 xml:space="preserve">3.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Чим некласична наука принципово відрізняється від класичної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?</w:t>
      </w:r>
      <w:r>
        <w:rPr>
          <w:rFonts w:ascii="Arial" w:cs="Arial" w:hAnsi="Arial" w:eastAsia="Arial"/>
          <w:b w:val="1"/>
          <w:bCs w:val="1"/>
          <w:sz w:val="22"/>
          <w:szCs w:val="22"/>
          <w:u w:val="single"/>
          <w:lang w:val="ru-RU"/>
        </w:rPr>
        <w:br w:type="textWrapping"/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В результаті логічного повстання моменту розвивається невикористана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некласична наука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яка цілком відрізняється від класичної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Він не висував претензій на повну об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'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єктивність і вичерпність інформації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Поняття істини поступово поступається місцем поняттю легітимності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яка базується на внутрішній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формально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-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логічній основі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Доля таких понять класичної науки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як причинність і детермінізм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є порівняльною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вони витісняються ймовірністю та індетермінізмом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Найбільш методологічними стандартами в науці є стандарти релятивізму та плюралізму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Соціальна частина науки додатково змінюється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Класична наука перетворюється на технонауку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.</w:t>
      </w:r>
      <w:r>
        <w:rPr>
          <w:rFonts w:ascii="Arial" w:hAnsi="Arial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Наука все більше стає інструментальною і прагматичною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основними її цілями тепер постають не стільки знання та істина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скільки безпосередня участь у перетворенні й експлуатації природи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підвищенні ефективності економічного виробництва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Наука стає безпосередньо виробничою силою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Fonts w:ascii="Arial" w:cs="Arial" w:hAnsi="Arial" w:eastAsia="Arial"/>
          <w:b w:val="0"/>
          <w:bCs w:val="0"/>
          <w:sz w:val="22"/>
          <w:szCs w:val="22"/>
          <w:lang w:val="ru-RU"/>
        </w:rPr>
        <w:br w:type="textWrapping"/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а винятком того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що в класичній науці картина світу мала б бути картиною протесту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що розглядається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сама по собі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на цьому етапі некласична логічна стратегія зображення фундаментально включає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у розширенні до об’єктів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що розглядаються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неслухняний використовував для обдумування їх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22"/>
          <w:szCs w:val="22"/>
          <w:rtl w:val="0"/>
          <w:lang w:val="ru-RU"/>
        </w:rPr>
        <w:t>а також сам акт оцінки</w:t>
      </w:r>
      <w:r>
        <w:rPr>
          <w:rFonts w:ascii="Arial" w:hAnsi="Arial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4.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Чим принципово розрізняються наука і філософія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?</w:t>
      </w:r>
      <w:r>
        <w:rPr>
          <w:rFonts w:ascii="Arial" w:hAnsi="Arial"/>
          <w:sz w:val="22"/>
          <w:szCs w:val="22"/>
          <w:u w:val="single"/>
          <w:rtl w:val="0"/>
          <w:lang w:val="ru-RU"/>
        </w:rPr>
        <w:t xml:space="preserve">    </w:t>
      </w:r>
      <w:r>
        <w:rPr>
          <w:rFonts w:ascii="Arial" w:cs="Arial" w:hAnsi="Arial" w:eastAsia="Arial"/>
          <w:sz w:val="22"/>
          <w:szCs w:val="22"/>
          <w:u w:val="single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Наука прагне описати світ об‘єктивно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через вже відомі факти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обгрунтовано та системно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Філософія ж звертається до людини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її свідомості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почуттів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які не можна виміряти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доторкнутися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показати наочно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Філософія не дає готових відповідей на питання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але дає прийоми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способи та ідеї для вирішення цих питань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У філософії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закони мають на відміну від будь</w:t>
      </w:r>
      <w:r>
        <w:rPr>
          <w:rFonts w:ascii="Arial" w:hAnsi="Arial"/>
          <w:sz w:val="22"/>
          <w:szCs w:val="22"/>
          <w:rtl w:val="0"/>
          <w:lang w:val="ru-RU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якої науки всезагальний характер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Закони і понятійний апарат філософії виконують функцію загальної методології пізнання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Закони і понятійний апарат окремої науки виконують методологічну функцію лише для цієї науки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Філософія дає загальну цілісну картину світу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Окрема наука досліджує лише певну сферу дійсності і тому такої цілісної картини світу дати не може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  <w:r>
        <w:rPr>
          <w:rFonts w:ascii="Arial" w:cs="Arial" w:hAnsi="Arial" w:eastAsia="Arial"/>
          <w:sz w:val="22"/>
          <w:szCs w:val="22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Філософія включається в теоретичне обґрунтування будь</w:t>
      </w:r>
      <w:r>
        <w:rPr>
          <w:rFonts w:ascii="Arial" w:hAnsi="Arial"/>
          <w:sz w:val="22"/>
          <w:szCs w:val="22"/>
          <w:rtl w:val="0"/>
          <w:lang w:val="ru-RU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якого світогляду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</w:p>
    <w:p>
      <w:pPr>
        <w:pStyle w:val="Основни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</w:pP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 xml:space="preserve">5.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Назвіть та поясніть головні ідеї гуманізму епохи Відродження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?</w:t>
      </w:r>
      <w:r>
        <w:rPr>
          <w:rFonts w:ascii="Arial" w:cs="Arial" w:hAnsi="Arial" w:eastAsia="Arial"/>
          <w:sz w:val="22"/>
          <w:szCs w:val="22"/>
          <w:u w:val="single"/>
          <w:lang w:val="ru-RU"/>
        </w:rPr>
        <w:br w:type="textWrapping"/>
      </w:r>
      <w:r>
        <w:rPr>
          <w:rFonts w:ascii="Arial" w:hAnsi="Arial" w:hint="default"/>
          <w:sz w:val="22"/>
          <w:szCs w:val="22"/>
          <w:rtl w:val="0"/>
          <w:lang w:val="ru-RU"/>
        </w:rPr>
        <w:t>Гуманізм може бути світоглядом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який визнає повагу людини як особистості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її право на можливості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блаженство та вдосконалення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Гуманістичний характер світогляду епохи Відродження виявляється в межах розуміння людини як вільної істоти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Згідно з тодішніми вченими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Бог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створивши світ і людину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дав їй свободу волі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і тепер він повинен діяти сам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вирішити своє передвизначення і завоювати своє місце в світі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Логіка цього періоду орієнтує людину не на божественну «елегантність»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а на її претензійну якість</w:t>
      </w:r>
      <w:r>
        <w:rPr>
          <w:rFonts w:ascii="Arial" w:hAnsi="Arial"/>
          <w:sz w:val="22"/>
          <w:szCs w:val="22"/>
          <w:rtl w:val="0"/>
          <w:lang w:val="ru-RU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Таким чином </w:t>
      </w: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позитивне мислення</w:t>
      </w:r>
      <w:r>
        <w:rPr>
          <w:rFonts w:ascii="Arial" w:hAnsi="Arial"/>
          <w:sz w:val="22"/>
          <w:szCs w:val="22"/>
          <w:rtl w:val="0"/>
          <w:lang w:val="ru-RU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впевненість у своїх безмежних результатах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Arial" w:cs="Arial" w:hAnsi="Arial" w:eastAsia="Arial"/>
          <w:sz w:val="22"/>
          <w:szCs w:val="22"/>
        </w:rPr>
        <w:br w:type="textWrapping"/>
      </w:r>
      <w:r>
        <w:rPr>
          <w:rFonts w:ascii="Arial" w:hAnsi="Arial" w:hint="default"/>
          <w:sz w:val="22"/>
          <w:szCs w:val="22"/>
          <w:rtl w:val="0"/>
        </w:rPr>
        <w:t>Людська природа є найбільш гідною уваги моделлю для оцінки людських інтересів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У фронтальній зоні — звичайне життя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людська діяльність і досягнення радості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Гуманісти зосереджуються на критиці академічного способу розгляду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відмові від схиляння перед спеціалістами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підтвердженні права людини на істину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захисті незалежності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оберіганні переконань поваги та вдумливості як передумови людських стосунків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Гуманізм епохи Відродження орієнтувався на вільне осмислення і розумну структуру суспільного і державного життя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Останнє найчастіше вважалося здійсненим на основі правління більшості в системі республіканського устрою</w:t>
      </w:r>
      <w:r>
        <w:rPr>
          <w:rFonts w:ascii="Arial" w:hAnsi="Arial"/>
          <w:sz w:val="22"/>
          <w:szCs w:val="22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