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Комплексна контрольна робота з курсу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«</w:t>
      </w:r>
      <w:r>
        <w:rPr>
          <w:rFonts w:ascii="Times New Roman" w:hAnsi="Times New Roman" w:hint="default"/>
          <w:sz w:val="32"/>
          <w:szCs w:val="32"/>
          <w:rtl w:val="0"/>
        </w:rPr>
        <w:t>Філософія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»</w:t>
      </w:r>
    </w:p>
    <w:p>
      <w:pPr>
        <w:pStyle w:val="Основний текст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Робота студенки групи ІПС</w:t>
      </w:r>
      <w:r>
        <w:rPr>
          <w:rFonts w:ascii="Times New Roman" w:hAnsi="Times New Roman"/>
          <w:sz w:val="32"/>
          <w:szCs w:val="32"/>
          <w:rtl w:val="0"/>
        </w:rPr>
        <w:t>-31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textWrapping"/>
        <w:t>Кухарчук Марії Сергіївни</w:t>
      </w:r>
    </w:p>
    <w:p>
      <w:pPr>
        <w:pStyle w:val="Основний текст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ий текст A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Тест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</w:rPr>
        <w:t>З якою тезою софістів погоджується Сократ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предметом філософії є людина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у світі панує принцип релятивізму</w:t>
      </w:r>
      <w:r>
        <w:rPr>
          <w:rFonts w:ascii="Times New Roman" w:hAnsi="Times New Roman"/>
          <w:sz w:val="30"/>
          <w:szCs w:val="30"/>
          <w:rtl w:val="0"/>
        </w:rPr>
        <w:t>;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мораль не має смислу</w:t>
      </w:r>
      <w:r>
        <w:rPr>
          <w:rFonts w:ascii="Times New Roman" w:hAnsi="Times New Roman"/>
          <w:sz w:val="30"/>
          <w:szCs w:val="30"/>
          <w:rtl w:val="0"/>
        </w:rPr>
        <w:t>;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досягти істинного знання неможливо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 </w:t>
      </w:r>
      <w:r>
        <w:rPr>
          <w:rFonts w:ascii="Times New Roman" w:hAnsi="Times New Roman" w:hint="default"/>
          <w:sz w:val="30"/>
          <w:szCs w:val="30"/>
          <w:rtl w:val="0"/>
        </w:rPr>
        <w:t>Як розуміється природа людини в середньовіччі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?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 </w:t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природа людини є таємницею</w:t>
      </w:r>
      <w:r>
        <w:rPr>
          <w:rFonts w:ascii="Times New Roman" w:hAnsi="Times New Roman"/>
          <w:sz w:val="30"/>
          <w:szCs w:val="30"/>
          <w:rtl w:val="0"/>
        </w:rPr>
        <w:t>;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природа людини визначається її тілесністю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 xml:space="preserve">людина 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0"/>
          <w:szCs w:val="30"/>
          <w:rtl w:val="0"/>
        </w:rPr>
        <w:t>природна істота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г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природа людини подвійна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тілесна істота і безсмертна душа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Головною рисою людини з точки зору філософії епохи Відродження є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здібність творити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дух пізнання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віра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гармонія віри та розуму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Проблематичність людського буття пов</w:t>
      </w:r>
      <w:r>
        <w:rPr>
          <w:rFonts w:ascii="Times New Roman" w:hAnsi="Times New Roman"/>
          <w:sz w:val="30"/>
          <w:szCs w:val="30"/>
          <w:rtl w:val="0"/>
        </w:rPr>
        <w:t>'</w:t>
      </w:r>
      <w:r>
        <w:rPr>
          <w:rFonts w:ascii="Times New Roman" w:hAnsi="Times New Roman" w:hint="default"/>
          <w:sz w:val="30"/>
          <w:szCs w:val="30"/>
          <w:rtl w:val="0"/>
        </w:rPr>
        <w:t>язана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з історичною зміною </w:t>
      </w:r>
      <w:r>
        <w:rPr>
          <w:rFonts w:ascii="Times New Roman" w:hAnsi="Times New Roman"/>
          <w:sz w:val="30"/>
          <w:szCs w:val="30"/>
          <w:rtl w:val="0"/>
          <w:lang w:val="ru-RU"/>
        </w:rPr>
        <w:t>"</w:t>
      </w:r>
      <w:r>
        <w:rPr>
          <w:rFonts w:ascii="Times New Roman" w:hAnsi="Times New Roman" w:hint="default"/>
          <w:sz w:val="30"/>
          <w:szCs w:val="30"/>
          <w:rtl w:val="0"/>
        </w:rPr>
        <w:t>параметрів людяності</w:t>
      </w:r>
      <w:r>
        <w:rPr>
          <w:rFonts w:ascii="Times New Roman" w:hAnsi="Times New Roman"/>
          <w:sz w:val="30"/>
          <w:szCs w:val="30"/>
          <w:rtl w:val="0"/>
        </w:rPr>
        <w:t xml:space="preserve">";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б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з усвідомленням людиною свого місця у світі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з виживанням людського роду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з виживанням конкретної людини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 xml:space="preserve">Категоріальна пара </w:t>
      </w:r>
      <w:r>
        <w:rPr>
          <w:rFonts w:ascii="Times New Roman" w:hAnsi="Times New Roman"/>
          <w:sz w:val="30"/>
          <w:szCs w:val="30"/>
          <w:rtl w:val="0"/>
          <w:lang w:val="ru-RU"/>
        </w:rPr>
        <w:t>"</w:t>
      </w:r>
      <w:r>
        <w:rPr>
          <w:rFonts w:ascii="Times New Roman" w:hAnsi="Times New Roman" w:hint="default"/>
          <w:sz w:val="30"/>
          <w:szCs w:val="30"/>
          <w:rtl w:val="0"/>
        </w:rPr>
        <w:t>природа людини – сутність людини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30"/>
          <w:szCs w:val="30"/>
          <w:rtl w:val="0"/>
        </w:rPr>
        <w:t>фіксує різницю</w:t>
      </w:r>
      <w:r>
        <w:rPr>
          <w:rFonts w:ascii="Times New Roman" w:hAnsi="Times New Roman"/>
          <w:sz w:val="30"/>
          <w:szCs w:val="30"/>
          <w:rtl w:val="0"/>
        </w:rPr>
        <w:t xml:space="preserve">: 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між тілом та душею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між вродженим та соціальним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між феноменом людини та її визначальними властивостями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між індивідом та особою</w:t>
      </w:r>
      <w:r>
        <w:rPr>
          <w:rFonts w:ascii="Times New Roman" w:hAnsi="Times New Roman"/>
          <w:sz w:val="30"/>
          <w:szCs w:val="30"/>
          <w:rtl w:val="0"/>
        </w:rPr>
        <w:t xml:space="preserve">.  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Індетермінізм – це філософська позиція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яка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заперечує об’єктивну обумовленість подій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є формою фаталізму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визнає неможливість точного прогнозування подій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є формою детермінізму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Плюралізм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як онтологічна позиція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це визнання того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що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світ є множина речей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процесів та явищ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б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в основі буття лежить багато начал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в основі світу лежить одне начало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про буття є багато рівнозначних точок зору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Яка з цих характеристик не відноситься до критеріїв науковості знання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 xml:space="preserve">?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системність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б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наявність математичного апарату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  <w:lang w:val="de-DE"/>
        </w:rPr>
        <w:t xml:space="preserve">)  </w:t>
      </w:r>
      <w:r>
        <w:rPr>
          <w:rFonts w:ascii="Times New Roman" w:hAnsi="Times New Roman" w:hint="default"/>
          <w:sz w:val="30"/>
          <w:szCs w:val="30"/>
          <w:rtl w:val="0"/>
        </w:rPr>
        <w:t>обґрунтованість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об</w:t>
      </w:r>
      <w:r>
        <w:rPr>
          <w:rFonts w:ascii="Times New Roman" w:hAnsi="Times New Roman"/>
          <w:sz w:val="30"/>
          <w:szCs w:val="30"/>
          <w:rtl w:val="0"/>
        </w:rPr>
        <w:t>'</w:t>
      </w:r>
      <w:r>
        <w:rPr>
          <w:rFonts w:ascii="Times New Roman" w:hAnsi="Times New Roman" w:hint="default"/>
          <w:sz w:val="30"/>
          <w:szCs w:val="30"/>
          <w:rtl w:val="0"/>
        </w:rPr>
        <w:t>єктивність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numPr>
          <w:ilvl w:val="0"/>
          <w:numId w:val="2"/>
        </w:numPr>
        <w:rPr>
          <w:rFonts w:ascii="Times New Roman" w:hAnsi="Times New Roman" w:hint="default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Предметом епістемології є</w:t>
      </w:r>
      <w:r>
        <w:rPr>
          <w:rFonts w:ascii="Times New Roman" w:hAnsi="Times New Roman"/>
          <w:sz w:val="30"/>
          <w:szCs w:val="30"/>
          <w:rtl w:val="0"/>
        </w:rPr>
        <w:t>: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а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</w:rPr>
        <w:t>процес пізнання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;</w:t>
      </w:r>
      <w:r>
        <w:rPr>
          <w:rFonts w:ascii="Times New Roman" w:hAnsi="Times New Roman"/>
          <w:sz w:val="30"/>
          <w:szCs w:val="30"/>
          <w:u w:val="single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б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процес отримання та обґрунтування наукового знання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в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тлумачення тексту</w:t>
      </w:r>
      <w:r>
        <w:rPr>
          <w:rFonts w:ascii="Times New Roman" w:hAnsi="Times New Roman"/>
          <w:sz w:val="30"/>
          <w:szCs w:val="30"/>
          <w:rtl w:val="0"/>
        </w:rPr>
        <w:t xml:space="preserve">; </w:t>
      </w:r>
      <w:r>
        <w:rPr>
          <w:rFonts w:ascii="Times New Roman" w:cs="Times New Roman" w:hAnsi="Times New Roman" w:eastAsia="Times New Roman"/>
          <w:sz w:val="30"/>
          <w:szCs w:val="30"/>
        </w:rPr>
        <w:br w:type="textWrapping"/>
      </w:r>
      <w:r>
        <w:rPr>
          <w:rFonts w:ascii="Times New Roman" w:hAnsi="Times New Roman" w:hint="default"/>
          <w:sz w:val="30"/>
          <w:szCs w:val="30"/>
          <w:rtl w:val="0"/>
        </w:rPr>
        <w:t>г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проблема розуміння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</w:p>
    <w:p>
      <w:pPr>
        <w:pStyle w:val="Основний текст A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Основний текст A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Питання</w:t>
      </w:r>
    </w:p>
    <w:p>
      <w:pPr>
        <w:pStyle w:val="Основни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Чому в релігійній філософії Середньовіччя свідомість розуміється як тягар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Філософія Середньовіччя форувалась за умов феодального суспільства і панівної ролі церкви в суспільному житті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Перемогло християнство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стало пануючою ідеологією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сновна проблематика цієї філософії концентрувалася навколо поняття Бога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теоцентризм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а філософствування проявлялося у формі богословської думки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Всі проблеми та питання появнювалися через священні літописи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вплив церкви на свідомість більшості був колосальним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 w:hint="default"/>
          <w:sz w:val="28"/>
          <w:szCs w:val="28"/>
          <w:rtl w:val="0"/>
        </w:rPr>
        <w:t>ровідним напрямком у розвитку філософії феодального суспільства була схоластика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– тип середньовічної філософії цілком підпорядкований релігії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філософське вчення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котре було відірване від життя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 реальних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мало єдину мету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обгрунтування і захист теології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релігійного світогляду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Важливе місце в середньовічній філософії займала боротьба номіналістів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і реалістів з приводу природи загальних понять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званих універсалій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Мати свою думку стосовно якогось явища було дивно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специфічно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 навіть небезпечно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тебе могли щонайменше осудити щонайбільше покалічити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Саме тому мати свідомість було своєрідним тягарем у часи </w:t>
      </w:r>
      <w:r>
        <w:rPr>
          <w:rFonts w:ascii="Times New Roman" w:hAnsi="Times New Roman" w:hint="default"/>
          <w:sz w:val="28"/>
          <w:szCs w:val="28"/>
          <w:rtl w:val="0"/>
        </w:rPr>
        <w:t>Середньовіччя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Назвіть основну характеристику субстанції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Субстанція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поняття традиційної філософської думки для позначення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єктивної реальності в аспекті внутрішньої єдності всіх форм її саморозвитку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Основною характеристикою є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</w:t>
      </w:r>
      <w:r>
        <w:rPr>
          <w:rFonts w:ascii="Times New Roman" w:hAnsi="Times New Roman" w:hint="default"/>
          <w:sz w:val="28"/>
          <w:szCs w:val="28"/>
          <w:rtl w:val="0"/>
        </w:rPr>
        <w:t>убстанція незмінна і стійка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відміну від перманентно мінливих властивостей і нестійких станів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</w:rPr>
        <w:t>вона є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існує в собі самому і завдяки собі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в іншому і не завдяки іншому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Чим некласична наука принципово відрізняється від класичної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У рамках некласичної науки виникає та розвивається рівень метанаукових досліджень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спрямований на вивчення наукових принципів та історії їх формування та розвитку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відміну від класичного періоду розвитку науки відбувається методологічне розмежування природничих та гуманітарних наук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Науки про культуру знаходять свої власні підстави та методи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Відбувається проблематизація фундаментальних принципів класичної науки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здавалися непорушними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Релятивізм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зародився у фізиці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поширюється на всі дисциплінарні галузі наукового знання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Провідним принципом стає плюралізм методів та систем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Чим принципово розрізняються наука і філософія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Отже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наука та філософія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не одне й теж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хоча в них і чимало спільного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Спільне між філософією та наукою полягають у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вони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Прагнуть вироблення раціонального знання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ІІ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Орієнтовані встановлення законів і закономірностей досліджуваних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єктів і явищ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Різне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у тому що</w:t>
      </w:r>
      <w:r>
        <w:rPr>
          <w:rFonts w:ascii="Times New Roman" w:hAnsi="Times New Roman"/>
          <w:sz w:val="28"/>
          <w:szCs w:val="28"/>
          <w:rtl w:val="0"/>
        </w:rPr>
        <w:t xml:space="preserve">:  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Філософія завжди представлена ​​адресно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тим чи іншим філософом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його ідеї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праці можуть бути самодостатніми і не залежати від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поділяють чи не поділяють їх інші філософи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Наука ж у кінцевому рахунку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плід колективної праці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ІІ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Філософія неспроможна дати точного прогнозу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не може екстраполювати достовірні знання у майбутнє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бо такими не має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Окремий філософ на основі певної системи поглядів може лише пророкувати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не прогнозувати чи моделювати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доступно вченому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Висновок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</w:t>
      </w:r>
      <w:r>
        <w:rPr>
          <w:rFonts w:ascii="Times New Roman" w:hAnsi="Times New Roman" w:hint="default"/>
          <w:sz w:val="28"/>
          <w:szCs w:val="28"/>
          <w:rtl w:val="0"/>
        </w:rPr>
        <w:t>аука надає методи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передає результати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філософія дає методологію процесу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світоглядно пояснює результати пізнання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 A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Назвіть та поясніть головні ідеї гуманізму епохи Відродження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Гуманіст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високо духовна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особистість творець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прагне саморозвитку і перетворення світу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відважний дослідник підкоряє природу і незвіданий землі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хоробрий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сміливий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великодушний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головне діяльний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живе повним життям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вчення гуманістів закладає кілька важливих ідей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уявлення про природні права людини на життя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свободу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власність тощо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закладені в його природу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невід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ємні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уявлення про рівність всіх людей незалежно від їхнього походження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руйнування станової системи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уявлення про добру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творчу природу 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противагу християнському розумінню природи людини як грішної та зіпсованої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V) </w:t>
      </w:r>
      <w:r>
        <w:rPr>
          <w:rFonts w:ascii="Times New Roman" w:hAnsi="Times New Roman" w:hint="default"/>
          <w:sz w:val="28"/>
          <w:szCs w:val="28"/>
          <w:rtl w:val="0"/>
        </w:rPr>
        <w:t>уявлення про суспільство як природно виниклий єдності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необхідне середовищі існування людини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Номери.0"/>
  </w:abstractNum>
  <w:abstractNum w:abstractNumId="3">
    <w:multiLevelType w:val="hybridMultilevel"/>
    <w:styleLink w:val="Номери.0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 A">
    <w:name w:val="Основний текст A"/>
    <w:next w:val="Основни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  <w:style w:type="numbering" w:styleId="Номери.0">
    <w:name w:val="Номери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