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8842" w14:textId="6F9063BD" w:rsidR="00290377" w:rsidRPr="0079325C" w:rsidRDefault="0079325C" w:rsidP="00290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Supplementary Table 2:</w:t>
      </w:r>
      <w:r>
        <w:rPr>
          <w:rFonts w:ascii="Arial" w:hAnsi="Arial" w:cs="Arial"/>
        </w:rPr>
        <w:t xml:space="preserve"> </w:t>
      </w:r>
      <w:r w:rsidR="00F832B8">
        <w:rPr>
          <w:rFonts w:ascii="Arial" w:hAnsi="Arial" w:cs="Arial"/>
        </w:rPr>
        <w:t>Non-Zero Initial Conditions Utilized in the Model</w:t>
      </w:r>
    </w:p>
    <w:p w14:paraId="6930D363" w14:textId="77777777" w:rsidR="0079325C" w:rsidRDefault="0079325C" w:rsidP="00290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965"/>
        <w:gridCol w:w="4950"/>
        <w:gridCol w:w="2165"/>
      </w:tblGrid>
      <w:tr w:rsidR="00732839" w14:paraId="61542232" w14:textId="1100197B" w:rsidTr="00006019">
        <w:tc>
          <w:tcPr>
            <w:tcW w:w="2965" w:type="dxa"/>
            <w:vAlign w:val="center"/>
          </w:tcPr>
          <w:p w14:paraId="01903FD7" w14:textId="5E6DA67F" w:rsidR="00732839" w:rsidRPr="00290377" w:rsidRDefault="00732839" w:rsidP="000060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Molecule</w:t>
            </w:r>
          </w:p>
        </w:tc>
        <w:tc>
          <w:tcPr>
            <w:tcW w:w="4950" w:type="dxa"/>
            <w:vAlign w:val="center"/>
          </w:tcPr>
          <w:p w14:paraId="15EDDD6B" w14:textId="1814F1D4" w:rsidR="00732839" w:rsidRPr="00290377" w:rsidRDefault="00732839" w:rsidP="000060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Basal initial condition (#/CC)</w:t>
            </w:r>
          </w:p>
        </w:tc>
        <w:tc>
          <w:tcPr>
            <w:tcW w:w="2165" w:type="dxa"/>
            <w:vAlign w:val="center"/>
          </w:tcPr>
          <w:p w14:paraId="4BDE3789" w14:textId="09CD8276" w:rsidR="00732839" w:rsidRDefault="00732839" w:rsidP="000060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Ref.</w:t>
            </w:r>
          </w:p>
        </w:tc>
      </w:tr>
      <w:tr w:rsidR="00732839" w14:paraId="3D92EA72" w14:textId="270550EC" w:rsidTr="00006019">
        <w:tc>
          <w:tcPr>
            <w:tcW w:w="2965" w:type="dxa"/>
            <w:vAlign w:val="center"/>
          </w:tcPr>
          <w:p w14:paraId="252D06F5" w14:textId="13BDA963" w:rsidR="00732839" w:rsidRPr="003032EC" w:rsidRDefault="00F832B8" w:rsidP="00006019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Ligand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1F7EB0EE" w14:textId="77777777" w:rsidR="00A17FEC" w:rsidRDefault="00A17FEC" w:rsidP="00006019">
            <w:pPr>
              <w:tabs>
                <w:tab w:val="left" w:pos="996"/>
              </w:tabs>
              <w:jc w:val="center"/>
              <w:rPr>
                <w:rFonts w:ascii="Arial" w:eastAsiaTheme="minorEastAsia" w:hAnsi="Arial" w:cs="Arial"/>
                <w:b/>
              </w:rPr>
            </w:pPr>
          </w:p>
          <w:p w14:paraId="58BBAF2C" w14:textId="09911FD4" w:rsidR="00732839" w:rsidRPr="00A8361B" w:rsidRDefault="00732839" w:rsidP="00006019">
            <w:pPr>
              <w:tabs>
                <w:tab w:val="left" w:pos="996"/>
              </w:tabs>
              <w:jc w:val="center"/>
              <w:rPr>
                <w:rFonts w:ascii="Arial" w:eastAsiaTheme="minorEastAsia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3000=50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ng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mL</m:t>
                    </m:r>
                  </m:den>
                </m:f>
              </m:oMath>
            </m:oMathPara>
          </w:p>
          <w:p w14:paraId="6004BC55" w14:textId="77777777" w:rsidR="00A8361B" w:rsidRPr="006569BA" w:rsidRDefault="00A8361B" w:rsidP="00006019">
            <w:pPr>
              <w:tabs>
                <w:tab w:val="left" w:pos="996"/>
              </w:tabs>
              <w:jc w:val="center"/>
              <w:rPr>
                <w:rFonts w:ascii="Arial" w:eastAsiaTheme="minorEastAsia" w:hAnsi="Arial" w:cs="Arial"/>
                <w:b/>
                <w:bCs/>
              </w:rPr>
            </w:pPr>
          </w:p>
          <w:p w14:paraId="23CF5622" w14:textId="2455CDF3" w:rsidR="00A8361B" w:rsidRPr="00A8361B" w:rsidRDefault="00A8361B" w:rsidP="00006019">
            <w:pPr>
              <w:tabs>
                <w:tab w:val="left" w:pos="996"/>
              </w:tabs>
              <w:jc w:val="center"/>
              <w:rPr>
                <w:rFonts w:ascii="Arial" w:eastAsiaTheme="minorEastAsia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0=0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ng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mL</m:t>
                    </m:r>
                  </m:den>
                </m:f>
              </m:oMath>
            </m:oMathPara>
          </w:p>
          <w:p w14:paraId="6926DCE4" w14:textId="5A17DDE9" w:rsidR="00A8361B" w:rsidRPr="006569BA" w:rsidRDefault="00A8361B" w:rsidP="00006019">
            <w:pPr>
              <w:tabs>
                <w:tab w:val="left" w:pos="996"/>
              </w:tabs>
              <w:jc w:val="center"/>
              <w:rPr>
                <w:rFonts w:ascii="Arial" w:eastAsiaTheme="minorEastAsia" w:hAnsi="Arial" w:cs="Arial"/>
                <w:b/>
                <w:bCs/>
              </w:rPr>
            </w:pPr>
          </w:p>
          <w:p w14:paraId="0ACA9CFA" w14:textId="73BEDAA7" w:rsidR="00A8361B" w:rsidRPr="00A8361B" w:rsidRDefault="00A8361B" w:rsidP="00006019">
            <w:pPr>
              <w:tabs>
                <w:tab w:val="left" w:pos="996"/>
              </w:tabs>
              <w:jc w:val="center"/>
              <w:rPr>
                <w:rFonts w:ascii="Arial" w:eastAsiaTheme="minorEastAsia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30=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0.05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ng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mL</m:t>
                    </m:r>
                  </m:den>
                </m:f>
              </m:oMath>
            </m:oMathPara>
          </w:p>
          <w:p w14:paraId="54DDED06" w14:textId="77777777" w:rsidR="00A8361B" w:rsidRDefault="00A8361B" w:rsidP="00006019">
            <w:pPr>
              <w:tabs>
                <w:tab w:val="left" w:pos="996"/>
              </w:tabs>
              <w:jc w:val="center"/>
              <w:rPr>
                <w:rFonts w:ascii="Arial" w:eastAsiaTheme="minorEastAsia" w:hAnsi="Arial" w:cs="Arial"/>
                <w:b/>
                <w:bCs/>
              </w:rPr>
            </w:pPr>
          </w:p>
          <w:p w14:paraId="46122E82" w14:textId="11D92FBD" w:rsidR="00A8361B" w:rsidRPr="006569BA" w:rsidRDefault="0002647C" w:rsidP="00006019">
            <w:pPr>
              <w:tabs>
                <w:tab w:val="left" w:pos="996"/>
              </w:tabs>
              <w:jc w:val="center"/>
              <w:rPr>
                <w:rFonts w:ascii="Arial" w:eastAsiaTheme="minorEastAsia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12000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200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ng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mL</m:t>
                    </m:r>
                  </m:den>
                </m:f>
              </m:oMath>
            </m:oMathPara>
          </w:p>
          <w:p w14:paraId="4B70B314" w14:textId="07A9EC4F" w:rsidR="006569BA" w:rsidRPr="003032EC" w:rsidRDefault="006569BA" w:rsidP="00006019">
            <w:pPr>
              <w:tabs>
                <w:tab w:val="left" w:pos="996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5" w:type="dxa"/>
            <w:vAlign w:val="center"/>
          </w:tcPr>
          <w:p w14:paraId="11FE3286" w14:textId="2C12A556" w:rsidR="00732839" w:rsidRDefault="00732839" w:rsidP="00006019">
            <w:pPr>
              <w:tabs>
                <w:tab w:val="left" w:pos="996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>(1)</w:t>
            </w:r>
          </w:p>
        </w:tc>
      </w:tr>
      <w:tr w:rsidR="00006019" w14:paraId="4D7D0064" w14:textId="77777777" w:rsidTr="00006019">
        <w:tc>
          <w:tcPr>
            <w:tcW w:w="2965" w:type="dxa"/>
            <w:vAlign w:val="center"/>
          </w:tcPr>
          <w:p w14:paraId="6FD8BBED" w14:textId="5BC98012" w:rsidR="00006019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Calcium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5C43124C" w14:textId="77777777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</w:p>
          <w:p w14:paraId="1421CCB2" w14:textId="77777777" w:rsidR="00006019" w:rsidRPr="00A17F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Calcium free buffer= 0.116 (µM)</m:t>
                </m:r>
              </m:oMath>
            </m:oMathPara>
          </w:p>
          <w:p w14:paraId="6FB68F65" w14:textId="77777777" w:rsidR="00006019" w:rsidRPr="0002647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</w:p>
          <w:p w14:paraId="49A80183" w14:textId="77777777" w:rsidR="00006019" w:rsidRPr="00A17F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Control= 0.162 (µM)</m:t>
                </m:r>
              </m:oMath>
            </m:oMathPara>
          </w:p>
          <w:p w14:paraId="4D4EE71D" w14:textId="77777777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</w:p>
          <w:p w14:paraId="67052C48" w14:textId="77777777" w:rsidR="00006019" w:rsidRPr="00A17F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RSV= 0.134 (µM)</m:t>
                </m:r>
              </m:oMath>
            </m:oMathPara>
          </w:p>
          <w:p w14:paraId="4C80C3D0" w14:textId="77777777" w:rsidR="00006019" w:rsidRPr="00A17F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</w:p>
          <w:p w14:paraId="02E4CD7F" w14:textId="77777777" w:rsidR="00006019" w:rsidRP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Yoda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1= 1 (µM)</m:t>
                </m:r>
              </m:oMath>
            </m:oMathPara>
          </w:p>
          <w:p w14:paraId="1EAC26D4" w14:textId="77777777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</w:p>
          <w:p w14:paraId="4D5A5481" w14:textId="77777777" w:rsidR="00006019" w:rsidRPr="0002647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Yoda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1+RSV= 1.76 (µM)</m:t>
                </m:r>
              </m:oMath>
            </m:oMathPara>
          </w:p>
          <w:p w14:paraId="68AE7698" w14:textId="77777777" w:rsidR="00006019" w:rsidRDefault="00006019" w:rsidP="00006019">
            <w:pPr>
              <w:tabs>
                <w:tab w:val="left" w:pos="996"/>
              </w:tabs>
              <w:jc w:val="center"/>
              <w:rPr>
                <w:rFonts w:ascii="Arial" w:eastAsiaTheme="minorEastAsia" w:hAnsi="Arial" w:cs="Arial"/>
                <w:b/>
              </w:rPr>
            </w:pPr>
          </w:p>
        </w:tc>
        <w:tc>
          <w:tcPr>
            <w:tcW w:w="2165" w:type="dxa"/>
            <w:vAlign w:val="center"/>
          </w:tcPr>
          <w:p w14:paraId="08089D08" w14:textId="1D68C044" w:rsidR="00006019" w:rsidRDefault="00006019" w:rsidP="00006019">
            <w:pPr>
              <w:tabs>
                <w:tab w:val="left" w:pos="996"/>
              </w:tabs>
              <w:jc w:val="center"/>
              <w:rPr>
                <w:rFonts w:ascii="Arial" w:eastAsia="Calibri" w:hAnsi="Arial" w:cs="Arial"/>
              </w:rPr>
            </w:pPr>
            <w:r w:rsidRPr="00FD46F4">
              <w:rPr>
                <w:rFonts w:ascii="Arial" w:eastAsia="Calibri" w:hAnsi="Arial" w:cs="Arial"/>
              </w:rPr>
              <w:t>(</w:t>
            </w:r>
            <w:r>
              <w:rPr>
                <w:rFonts w:ascii="Arial" w:eastAsia="Calibri" w:hAnsi="Arial" w:cs="Arial"/>
              </w:rPr>
              <w:t>3</w:t>
            </w:r>
            <w:r w:rsidRPr="00FD46F4">
              <w:rPr>
                <w:rFonts w:ascii="Arial" w:eastAsia="Calibri" w:hAnsi="Arial" w:cs="Arial"/>
              </w:rPr>
              <w:t>)</w:t>
            </w:r>
          </w:p>
        </w:tc>
      </w:tr>
      <w:tr w:rsidR="00006019" w14:paraId="5F5EDE55" w14:textId="5FE4E86A" w:rsidTr="00006019">
        <w:tc>
          <w:tcPr>
            <w:tcW w:w="2965" w:type="dxa"/>
            <w:vAlign w:val="center"/>
          </w:tcPr>
          <w:p w14:paraId="3392B883" w14:textId="121FB438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Receptor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1EBD4DD0" w14:textId="00A38900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Arial" w:eastAsia="Calibri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200</m:t>
                </m:r>
              </m:oMath>
            </m:oMathPara>
          </w:p>
        </w:tc>
        <w:tc>
          <w:tcPr>
            <w:tcW w:w="2165" w:type="dxa"/>
            <w:vAlign w:val="center"/>
          </w:tcPr>
          <w:p w14:paraId="6BB50B03" w14:textId="625D9E1F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03306ACD" w14:textId="1B74707F" w:rsidTr="00006019">
        <w:tc>
          <w:tcPr>
            <w:tcW w:w="2965" w:type="dxa"/>
            <w:vAlign w:val="center"/>
          </w:tcPr>
          <w:p w14:paraId="2C6AC386" w14:textId="469FDD8F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FLIP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16DBA407" w14:textId="7CFEE353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5D0C7C18" w14:textId="3C87E8D9" w:rsidR="00006019" w:rsidRDefault="00006019" w:rsidP="00006019">
            <w:pPr>
              <w:tabs>
                <w:tab w:val="left" w:pos="996"/>
              </w:tabs>
              <w:jc w:val="center"/>
              <w:rPr>
                <w:rFonts w:ascii="Arial" w:eastAsia="Calibri" w:hAnsi="Arial" w:cs="Arial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5ED92B18" w14:textId="43019B41" w:rsidTr="00006019">
        <w:tc>
          <w:tcPr>
            <w:tcW w:w="2965" w:type="dxa"/>
            <w:vAlign w:val="center"/>
          </w:tcPr>
          <w:p w14:paraId="65004F71" w14:textId="4621F10B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pC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57F4A134" w14:textId="7B9664AB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2FADF417" w14:textId="44FCA1A7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541AE43F" w14:textId="3F79EA47" w:rsidTr="00006019">
        <w:tc>
          <w:tcPr>
            <w:tcW w:w="2965" w:type="dxa"/>
            <w:vAlign w:val="center"/>
          </w:tcPr>
          <w:p w14:paraId="1936B25A" w14:textId="61737E58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BAR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6264E7BB" w14:textId="18D02FFD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431D6A0E" w14:textId="2AD24ED3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6DFB3075" w14:textId="5A7A60C5" w:rsidTr="00006019">
        <w:tc>
          <w:tcPr>
            <w:tcW w:w="2965" w:type="dxa"/>
            <w:vAlign w:val="center"/>
          </w:tcPr>
          <w:p w14:paraId="3EF8C44E" w14:textId="21C84C14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pC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688FC165" w14:textId="3BBF18E7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23DF3C8F" w14:textId="6126AF3F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21453157" w14:textId="46230F5E" w:rsidTr="00006019">
        <w:tc>
          <w:tcPr>
            <w:tcW w:w="2965" w:type="dxa"/>
            <w:vAlign w:val="center"/>
          </w:tcPr>
          <w:p w14:paraId="45721B54" w14:textId="3CD9C81F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pC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458F3085" w14:textId="454BDA0F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4A1165AF" w14:textId="241DDF60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7C6E2DF8" w14:textId="1876D0EE" w:rsidTr="00006019">
        <w:tc>
          <w:tcPr>
            <w:tcW w:w="2965" w:type="dxa"/>
            <w:vAlign w:val="center"/>
          </w:tcPr>
          <w:p w14:paraId="2A54FB6B" w14:textId="3AE711C6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PARP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193E0C65" w14:textId="6EC8D38C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2139F296" w14:textId="290F3766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4D6ADE64" w14:textId="471C19D7" w:rsidTr="00006019">
        <w:tc>
          <w:tcPr>
            <w:tcW w:w="2965" w:type="dxa"/>
            <w:vAlign w:val="center"/>
          </w:tcPr>
          <w:p w14:paraId="428AE8F8" w14:textId="0978BAFC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Bid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66184DBB" w14:textId="1CE23EA7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4*1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1C183389" w14:textId="47CD0F82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61EF5D2D" w14:textId="677DCDDB" w:rsidTr="00006019">
        <w:tc>
          <w:tcPr>
            <w:tcW w:w="2965" w:type="dxa"/>
            <w:vAlign w:val="center"/>
          </w:tcPr>
          <w:p w14:paraId="412E69A8" w14:textId="0CF04D65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Bax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2C981877" w14:textId="09776C46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604F4883" w14:textId="20D8C4B2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331693F3" w14:textId="5C9DB064" w:rsidTr="00006019">
        <w:tc>
          <w:tcPr>
            <w:tcW w:w="2965" w:type="dxa"/>
            <w:vAlign w:val="center"/>
          </w:tcPr>
          <w:p w14:paraId="0F1A4654" w14:textId="10449D14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Mito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7E08CFBD" w14:textId="62E59D0C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2884CE43" w14:textId="36FEABAB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16C77C72" w14:textId="09E9A354" w:rsidTr="00006019">
        <w:tc>
          <w:tcPr>
            <w:tcW w:w="2965" w:type="dxa"/>
            <w:vAlign w:val="center"/>
          </w:tcPr>
          <w:p w14:paraId="648337DB" w14:textId="3E4E8F10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Cytochrome C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1902AD85" w14:textId="70BC20F1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632B8FD3" w14:textId="630C9224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3B4ADC8A" w14:textId="19398857" w:rsidTr="00006019">
        <w:tc>
          <w:tcPr>
            <w:tcW w:w="2965" w:type="dxa"/>
            <w:vAlign w:val="center"/>
          </w:tcPr>
          <w:p w14:paraId="574A85B7" w14:textId="0D2E8C3E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Smac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60F893CC" w14:textId="01035E9C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4F3040A7" w14:textId="744F52CE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7D34BD52" w14:textId="092D38B6" w:rsidTr="00006019">
        <w:tc>
          <w:tcPr>
            <w:tcW w:w="2965" w:type="dxa"/>
            <w:vAlign w:val="center"/>
          </w:tcPr>
          <w:p w14:paraId="2CA40B39" w14:textId="3AEA67CF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pC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9</m:t>
                    </m: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2C4F6725" w14:textId="1D8906D8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1*1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26E56321" w14:textId="22289FF9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0ADB6444" w14:textId="4918A7A1" w:rsidTr="00006019">
        <w:tc>
          <w:tcPr>
            <w:tcW w:w="2965" w:type="dxa"/>
            <w:vAlign w:val="center"/>
          </w:tcPr>
          <w:p w14:paraId="1DC9FA1F" w14:textId="7FF18EE2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APAF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688D2BEF" w14:textId="7F4D13B0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51E39FA2" w14:textId="0B8DE61B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498F22F9" w14:textId="246FE305" w:rsidTr="00006019">
        <w:tc>
          <w:tcPr>
            <w:tcW w:w="2965" w:type="dxa"/>
            <w:vAlign w:val="center"/>
          </w:tcPr>
          <w:p w14:paraId="4C607B58" w14:textId="5A5E687A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Calpain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2C68BFB4" w14:textId="39B894A5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7364F022" w14:textId="496FA95A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</w:t>
            </w:r>
            <w:r>
              <w:rPr>
                <w:rFonts w:ascii="Arial" w:eastAsia="Calibri" w:hAnsi="Arial" w:cs="Arial"/>
              </w:rPr>
              <w:t>2</w:t>
            </w:r>
            <w:r w:rsidRPr="00FD46F4">
              <w:rPr>
                <w:rFonts w:ascii="Arial" w:eastAsia="Calibri" w:hAnsi="Arial" w:cs="Arial"/>
              </w:rPr>
              <w:t>)</w:t>
            </w:r>
          </w:p>
        </w:tc>
      </w:tr>
      <w:tr w:rsidR="00006019" w14:paraId="3D87F3E2" w14:textId="025D46D6" w:rsidTr="00006019">
        <w:tc>
          <w:tcPr>
            <w:tcW w:w="2965" w:type="dxa"/>
            <w:vAlign w:val="center"/>
          </w:tcPr>
          <w:p w14:paraId="16AE0660" w14:textId="0EAB2724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Calpastatin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2D374CBF" w14:textId="7BB9A3E3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4F73243B" w14:textId="292001B3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</w:t>
            </w:r>
            <w:r>
              <w:rPr>
                <w:rFonts w:ascii="Arial" w:eastAsia="Calibri" w:hAnsi="Arial" w:cs="Arial"/>
              </w:rPr>
              <w:t>NA</w:t>
            </w:r>
            <w:r w:rsidRPr="00FD46F4">
              <w:rPr>
                <w:rFonts w:ascii="Arial" w:eastAsia="Calibri" w:hAnsi="Arial" w:cs="Arial"/>
              </w:rPr>
              <w:t>)</w:t>
            </w:r>
          </w:p>
        </w:tc>
      </w:tr>
      <w:tr w:rsidR="00006019" w14:paraId="15161CD6" w14:textId="0F41D6E3" w:rsidTr="00006019">
        <w:tc>
          <w:tcPr>
            <w:tcW w:w="2965" w:type="dxa"/>
            <w:vAlign w:val="center"/>
          </w:tcPr>
          <w:p w14:paraId="6C95E836" w14:textId="699DF403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cytosolic Bcl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4DFA442C" w14:textId="2310C9DC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6BDD78B6" w14:textId="5A5C2A9E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5E8E6992" w14:textId="2A6CCB70" w:rsidTr="00006019">
        <w:tc>
          <w:tcPr>
            <w:tcW w:w="2965" w:type="dxa"/>
            <w:vAlign w:val="center"/>
          </w:tcPr>
          <w:p w14:paraId="496E259A" w14:textId="7DE6C5CB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mitochondrial Bcl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21A553D9" w14:textId="7F9C38E7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2AC56221" w14:textId="1CDBDA53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  <w:tr w:rsidR="00006019" w14:paraId="71D65EC7" w14:textId="715248AD" w:rsidTr="00006019">
        <w:tc>
          <w:tcPr>
            <w:tcW w:w="2965" w:type="dxa"/>
            <w:vAlign w:val="center"/>
          </w:tcPr>
          <w:p w14:paraId="430B2697" w14:textId="5B563A7E" w:rsidR="00006019" w:rsidRPr="003032EC" w:rsidRDefault="00006019" w:rsidP="0000601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XIAP</m:t>
                    </m:r>
                  </m:e>
                </m:d>
              </m:oMath>
            </m:oMathPara>
          </w:p>
        </w:tc>
        <w:tc>
          <w:tcPr>
            <w:tcW w:w="4950" w:type="dxa"/>
            <w:vAlign w:val="center"/>
          </w:tcPr>
          <w:p w14:paraId="1DD43A89" w14:textId="3A00E342" w:rsidR="00006019" w:rsidRPr="003032EC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1*1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65" w:type="dxa"/>
            <w:vAlign w:val="center"/>
          </w:tcPr>
          <w:p w14:paraId="7CBB19FE" w14:textId="39535D59" w:rsidR="00006019" w:rsidRDefault="00006019" w:rsidP="00006019">
            <w:pPr>
              <w:tabs>
                <w:tab w:val="left" w:pos="996"/>
              </w:tabs>
              <w:jc w:val="center"/>
              <w:rPr>
                <w:rFonts w:ascii="Calibri" w:eastAsia="Calibri" w:hAnsi="Calibri" w:cs="Times New Roman"/>
                <w:b/>
              </w:rPr>
            </w:pPr>
            <w:r w:rsidRPr="00FD46F4">
              <w:rPr>
                <w:rFonts w:ascii="Arial" w:eastAsia="Calibri" w:hAnsi="Arial" w:cs="Arial"/>
              </w:rPr>
              <w:t>(1)</w:t>
            </w:r>
          </w:p>
        </w:tc>
      </w:tr>
    </w:tbl>
    <w:p w14:paraId="1FC7AA02" w14:textId="4E7BAF18" w:rsidR="00C4494F" w:rsidRDefault="00F832B8"/>
    <w:p w14:paraId="79F8FAC4" w14:textId="16024DE6" w:rsidR="0079325C" w:rsidRDefault="00F832B8">
      <w:pPr>
        <w:rPr>
          <w:rFonts w:ascii="Arial" w:hAnsi="Arial" w:cs="Arial"/>
        </w:rPr>
      </w:pPr>
      <w:r>
        <w:rPr>
          <w:rFonts w:ascii="Arial" w:hAnsi="Arial" w:cs="Arial"/>
        </w:rPr>
        <w:t>All species which are no listed have an initial condition equal to 1.</w:t>
      </w:r>
    </w:p>
    <w:p w14:paraId="6B61FFBF" w14:textId="24268026" w:rsidR="00F832B8" w:rsidRDefault="00F832B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References:</w:t>
      </w:r>
    </w:p>
    <w:p w14:paraId="0284CF37" w14:textId="77777777" w:rsidR="001B1260" w:rsidRPr="00FD46F4" w:rsidRDefault="001B1260" w:rsidP="001B1260">
      <w:pPr>
        <w:pStyle w:val="ListParagraph"/>
        <w:numPr>
          <w:ilvl w:val="0"/>
          <w:numId w:val="1"/>
        </w:numPr>
        <w:spacing w:after="0" w:line="240" w:lineRule="auto"/>
        <w:ind w:right="101"/>
        <w:rPr>
          <w:rFonts w:ascii="Arial" w:eastAsia="Times New Roman" w:hAnsi="Arial" w:cs="Arial"/>
        </w:rPr>
      </w:pPr>
      <w:proofErr w:type="spellStart"/>
      <w:r w:rsidRPr="00FD46F4">
        <w:rPr>
          <w:rFonts w:ascii="Arial" w:eastAsia="Times New Roman" w:hAnsi="Arial" w:cs="Arial"/>
        </w:rPr>
        <w:t>Albeck</w:t>
      </w:r>
      <w:proofErr w:type="spellEnd"/>
      <w:r w:rsidRPr="00FD46F4">
        <w:rPr>
          <w:rFonts w:ascii="Arial" w:eastAsia="Times New Roman" w:hAnsi="Arial" w:cs="Arial"/>
        </w:rPr>
        <w:t xml:space="preserve">, J. G., Burke, J. M., Spencer, S. L., </w:t>
      </w:r>
      <w:proofErr w:type="spellStart"/>
      <w:r w:rsidRPr="00FD46F4">
        <w:rPr>
          <w:rFonts w:ascii="Arial" w:eastAsia="Times New Roman" w:hAnsi="Arial" w:cs="Arial"/>
        </w:rPr>
        <w:t>Lauffenburger</w:t>
      </w:r>
      <w:proofErr w:type="spellEnd"/>
      <w:r w:rsidRPr="00FD46F4">
        <w:rPr>
          <w:rFonts w:ascii="Arial" w:eastAsia="Times New Roman" w:hAnsi="Arial" w:cs="Arial"/>
        </w:rPr>
        <w:t xml:space="preserve">, D. A. &amp; </w:t>
      </w:r>
      <w:proofErr w:type="spellStart"/>
      <w:r w:rsidRPr="00FD46F4">
        <w:rPr>
          <w:rFonts w:ascii="Arial" w:eastAsia="Times New Roman" w:hAnsi="Arial" w:cs="Arial"/>
        </w:rPr>
        <w:t>Sorger</w:t>
      </w:r>
      <w:proofErr w:type="spellEnd"/>
      <w:r w:rsidRPr="00FD46F4">
        <w:rPr>
          <w:rFonts w:ascii="Arial" w:eastAsia="Times New Roman" w:hAnsi="Arial" w:cs="Arial"/>
        </w:rPr>
        <w:t xml:space="preserve">, P. K. Modeling a Snap-Action, Variable-Delay Switch Controlling Extrinsic Cell Death. </w:t>
      </w:r>
      <w:r w:rsidRPr="00FD46F4">
        <w:rPr>
          <w:rFonts w:ascii="Arial" w:eastAsia="Times New Roman" w:hAnsi="Arial" w:cs="Arial"/>
          <w:i/>
          <w:iCs/>
        </w:rPr>
        <w:t>PLOS Biology</w:t>
      </w:r>
      <w:r w:rsidRPr="00FD46F4">
        <w:rPr>
          <w:rFonts w:ascii="Arial" w:eastAsia="Times New Roman" w:hAnsi="Arial" w:cs="Arial"/>
        </w:rPr>
        <w:t xml:space="preserve"> </w:t>
      </w:r>
      <w:r w:rsidRPr="00FD46F4">
        <w:rPr>
          <w:rFonts w:ascii="Arial" w:eastAsia="Times New Roman" w:hAnsi="Arial" w:cs="Arial"/>
          <w:b/>
          <w:bCs/>
        </w:rPr>
        <w:t>6</w:t>
      </w:r>
      <w:r w:rsidRPr="00FD46F4">
        <w:rPr>
          <w:rFonts w:ascii="Arial" w:eastAsia="Times New Roman" w:hAnsi="Arial" w:cs="Arial"/>
        </w:rPr>
        <w:t>, e299 (2008).</w:t>
      </w:r>
    </w:p>
    <w:p w14:paraId="3C0E220F" w14:textId="77777777" w:rsidR="001B1260" w:rsidRDefault="001B1260" w:rsidP="001B1260">
      <w:pPr>
        <w:pStyle w:val="ListParagraph"/>
        <w:numPr>
          <w:ilvl w:val="0"/>
          <w:numId w:val="1"/>
        </w:numPr>
        <w:spacing w:after="0" w:line="240" w:lineRule="auto"/>
        <w:ind w:right="101"/>
        <w:rPr>
          <w:rFonts w:ascii="Arial" w:eastAsia="Times New Roman" w:hAnsi="Arial" w:cs="Arial"/>
        </w:rPr>
      </w:pPr>
      <w:r w:rsidRPr="00FD46F4">
        <w:rPr>
          <w:rFonts w:ascii="Arial" w:eastAsia="Times New Roman" w:hAnsi="Arial" w:cs="Arial"/>
        </w:rPr>
        <w:t xml:space="preserve">Hong, J.-Y. </w:t>
      </w:r>
      <w:r w:rsidRPr="00FD46F4">
        <w:rPr>
          <w:rFonts w:ascii="Arial" w:eastAsia="Times New Roman" w:hAnsi="Arial" w:cs="Arial"/>
          <w:i/>
          <w:iCs/>
        </w:rPr>
        <w:t>et al.</w:t>
      </w:r>
      <w:r w:rsidRPr="00FD46F4">
        <w:rPr>
          <w:rFonts w:ascii="Arial" w:eastAsia="Times New Roman" w:hAnsi="Arial" w:cs="Arial"/>
        </w:rPr>
        <w:t xml:space="preserve"> Computational modeling of apoptotic signaling pathways induced by cisplatin. </w:t>
      </w:r>
      <w:r w:rsidRPr="00FD46F4">
        <w:rPr>
          <w:rFonts w:ascii="Arial" w:eastAsia="Times New Roman" w:hAnsi="Arial" w:cs="Arial"/>
          <w:i/>
          <w:iCs/>
        </w:rPr>
        <w:t>BMC Systems Biology</w:t>
      </w:r>
      <w:r w:rsidRPr="00FD46F4">
        <w:rPr>
          <w:rFonts w:ascii="Arial" w:eastAsia="Times New Roman" w:hAnsi="Arial" w:cs="Arial"/>
        </w:rPr>
        <w:t xml:space="preserve"> </w:t>
      </w:r>
      <w:r w:rsidRPr="00FD46F4">
        <w:rPr>
          <w:rFonts w:ascii="Arial" w:eastAsia="Times New Roman" w:hAnsi="Arial" w:cs="Arial"/>
          <w:b/>
          <w:bCs/>
        </w:rPr>
        <w:t>6</w:t>
      </w:r>
      <w:r w:rsidRPr="00FD46F4">
        <w:rPr>
          <w:rFonts w:ascii="Arial" w:eastAsia="Times New Roman" w:hAnsi="Arial" w:cs="Arial"/>
        </w:rPr>
        <w:t>, 122 (2012).</w:t>
      </w:r>
    </w:p>
    <w:p w14:paraId="6F7DCF06" w14:textId="3D744342" w:rsidR="0002647C" w:rsidRPr="00FD46F4" w:rsidRDefault="0002647C" w:rsidP="001B1260">
      <w:pPr>
        <w:pStyle w:val="ListParagraph"/>
        <w:numPr>
          <w:ilvl w:val="0"/>
          <w:numId w:val="1"/>
        </w:numPr>
        <w:spacing w:after="0" w:line="240" w:lineRule="auto"/>
        <w:ind w:right="10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Derived from the </w:t>
      </w:r>
      <w:r w:rsidRPr="0002647C">
        <w:rPr>
          <w:rFonts w:ascii="Arial" w:eastAsia="Times New Roman" w:hAnsi="Arial" w:cs="Arial"/>
          <w:i/>
          <w:iCs/>
        </w:rPr>
        <w:t>in vitro</w:t>
      </w:r>
      <w:r>
        <w:rPr>
          <w:rFonts w:ascii="Arial" w:eastAsia="Times New Roman" w:hAnsi="Arial" w:cs="Arial"/>
        </w:rPr>
        <w:t xml:space="preserve"> results.</w:t>
      </w:r>
    </w:p>
    <w:p w14:paraId="58EE8D00" w14:textId="77777777" w:rsidR="001B1260" w:rsidRPr="0079325C" w:rsidRDefault="001B1260">
      <w:pPr>
        <w:rPr>
          <w:rFonts w:ascii="Arial" w:hAnsi="Arial" w:cs="Arial"/>
        </w:rPr>
      </w:pPr>
    </w:p>
    <w:sectPr w:rsidR="001B1260" w:rsidRPr="0079325C" w:rsidSect="00072E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F50F0"/>
    <w:multiLevelType w:val="hybridMultilevel"/>
    <w:tmpl w:val="ED58F8CE"/>
    <w:lvl w:ilvl="0" w:tplc="92203BE4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69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77"/>
    <w:rsid w:val="00006019"/>
    <w:rsid w:val="0002647C"/>
    <w:rsid w:val="000C7DE6"/>
    <w:rsid w:val="001B1260"/>
    <w:rsid w:val="00290377"/>
    <w:rsid w:val="002C611E"/>
    <w:rsid w:val="003032EC"/>
    <w:rsid w:val="006569BA"/>
    <w:rsid w:val="00732839"/>
    <w:rsid w:val="0079325C"/>
    <w:rsid w:val="009A5C30"/>
    <w:rsid w:val="00A17FEC"/>
    <w:rsid w:val="00A8361B"/>
    <w:rsid w:val="00C85C7E"/>
    <w:rsid w:val="00CA3A56"/>
    <w:rsid w:val="00F8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2318"/>
  <w15:chartTrackingRefBased/>
  <w15:docId w15:val="{EB5F1EFF-0CF5-4813-B3F1-CFB34F02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377"/>
    <w:rPr>
      <w:color w:val="808080"/>
    </w:rPr>
  </w:style>
  <w:style w:type="table" w:styleId="TableGrid">
    <w:name w:val="Table Grid"/>
    <w:basedOn w:val="TableNormal"/>
    <w:uiPriority w:val="39"/>
    <w:rsid w:val="00290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Maria Lopez Cavestany</cp:lastModifiedBy>
  <cp:revision>12</cp:revision>
  <dcterms:created xsi:type="dcterms:W3CDTF">2019-09-11T02:41:00Z</dcterms:created>
  <dcterms:modified xsi:type="dcterms:W3CDTF">2022-05-03T23:49:00Z</dcterms:modified>
</cp:coreProperties>
</file>