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oucgyrs12sd5" w:id="0"/>
      <w:bookmarkEnd w:id="0"/>
      <w:r w:rsidDel="00000000" w:rsidR="00000000" w:rsidRPr="00000000">
        <w:rPr>
          <w:rtl w:val="0"/>
        </w:rPr>
        <w:t xml:space="preserve">Mastering the Digital Catalog: A Glossary of Documentary Metadata ##### 1. Introduction: The Power of Invisible Information In the "Information Era," the transition of our cultural heritage from physical shelves to digital interfaces is not merely a technical migration; it is a profound act of democratization. Metadata—the structured information that describes, locates, and preserves these objects—acts as the </w:t>
      </w:r>
      <w:r w:rsidDel="00000000" w:rsidR="00000000" w:rsidRPr="00000000">
        <w:rPr>
          <w:b w:val="1"/>
          <w:bCs w:val="1"/>
          <w:rtl w:val="0"/>
        </w:rPr>
        <w:t xml:space="preserve">digital DNA</w:t>
      </w:r>
      <w:r w:rsidDel="00000000" w:rsidR="00000000" w:rsidRPr="00000000">
        <w:rPr>
          <w:rtl w:val="0"/>
        </w:rPr>
        <w:t xml:space="preserve"> of a work. Just as DNA holds the instructions for life, metadata holds the essential code that allows a 17th-century manuscript to be "born again" on a researcher's screen in the 21st century. Through sophisticated software systems like </w:t>
      </w:r>
      <w:r w:rsidDel="00000000" w:rsidR="00000000" w:rsidRPr="00000000">
        <w:rPr>
          <w:b w:val="1"/>
          <w:bCs w:val="1"/>
          <w:rtl w:val="0"/>
        </w:rPr>
        <w:t xml:space="preserve">SophiA</w:t>
      </w:r>
      <w:r w:rsidDel="00000000" w:rsidR="00000000" w:rsidRPr="00000000">
        <w:rPr>
          <w:rtl w:val="0"/>
        </w:rPr>
        <w:t xml:space="preserve"> , which utilizes a "Terminal Web" for remote queries, and the cloud-based, responsive </w:t>
      </w:r>
      <w:r w:rsidDel="00000000" w:rsidR="00000000" w:rsidRPr="00000000">
        <w:rPr>
          <w:b w:val="1"/>
          <w:bCs w:val="1"/>
          <w:rtl w:val="0"/>
        </w:rPr>
        <w:t xml:space="preserve">Sylloge</w:t>
      </w:r>
      <w:r w:rsidDel="00000000" w:rsidR="00000000" w:rsidRPr="00000000">
        <w:rPr>
          <w:rtl w:val="0"/>
        </w:rPr>
        <w:t xml:space="preserve"> platform, we are able to bridge the gap between locked archives and global citizens. Professional cataloging is a "noble function" for three primary reasons: 1. </w:t>
      </w:r>
      <w:r w:rsidDel="00000000" w:rsidR="00000000" w:rsidRPr="00000000">
        <w:rPr>
          <w:b w:val="1"/>
          <w:bCs w:val="1"/>
          <w:rtl w:val="0"/>
        </w:rPr>
        <w:t xml:space="preserve">Democratization of Access:</w:t>
      </w:r>
      <w:r w:rsidDel="00000000" w:rsidR="00000000" w:rsidRPr="00000000">
        <w:rPr>
          <w:rtl w:val="0"/>
        </w:rPr>
        <w:t xml:space="preserve"> By converting physical attributes into searchable data, we allow knowledge to transcend geographical and economic barriers. 2. </w:t>
      </w:r>
      <w:r w:rsidDel="00000000" w:rsidR="00000000" w:rsidRPr="00000000">
        <w:rPr>
          <w:b w:val="1"/>
          <w:bCs w:val="1"/>
          <w:rtl w:val="0"/>
        </w:rPr>
        <w:t xml:space="preserve">Long-term Preservation:</w:t>
      </w:r>
      <w:r w:rsidDel="00000000" w:rsidR="00000000" w:rsidRPr="00000000">
        <w:rPr>
          <w:rtl w:val="0"/>
        </w:rPr>
        <w:t xml:space="preserve"> Metadata provides the technical context required to ensure digital files remain readable and authentic as technology evolves. 3. </w:t>
      </w:r>
      <w:r w:rsidDel="00000000" w:rsidR="00000000" w:rsidRPr="00000000">
        <w:rPr>
          <w:b w:val="1"/>
          <w:bCs w:val="1"/>
          <w:rtl w:val="0"/>
        </w:rPr>
        <w:t xml:space="preserve">Information Recovery:</w:t>
      </w:r>
      <w:r w:rsidDel="00000000" w:rsidR="00000000" w:rsidRPr="00000000">
        <w:rPr>
          <w:rtl w:val="0"/>
        </w:rPr>
        <w:t xml:space="preserve"> Beyond simple keywords, structured metadata allows users to navigate complex relationships between authors, historical periods, and subjects. To achieve this, we must transition from the "why" to the "how," mastering the rigorous technical standards that organize our collective memory. -------------------------------------------------------------------------------- ##### 2. Decoding the Standards: MARC21 vs. Dublin Core Metadata librarians utilize two primary "languages." </w:t>
      </w:r>
      <w:r w:rsidDel="00000000" w:rsidR="00000000" w:rsidRPr="00000000">
        <w:rPr>
          <w:b w:val="1"/>
          <w:bCs w:val="1"/>
          <w:rtl w:val="0"/>
        </w:rPr>
        <w:t xml:space="preserve">MARC21</w:t>
      </w:r>
      <w:r w:rsidDel="00000000" w:rsidR="00000000" w:rsidRPr="00000000">
        <w:rPr>
          <w:rtl w:val="0"/>
        </w:rPr>
        <w:t xml:space="preserve"> is the detailed, machine-readable standard of the library world, while </w:t>
      </w:r>
      <w:r w:rsidDel="00000000" w:rsidR="00000000" w:rsidRPr="00000000">
        <w:rPr>
          <w:b w:val="1"/>
          <w:bCs w:val="1"/>
          <w:rtl w:val="0"/>
        </w:rPr>
        <w:t xml:space="preserve">Dublin Core</w:t>
      </w:r>
      <w:r w:rsidDel="00000000" w:rsidR="00000000" w:rsidRPr="00000000">
        <w:rPr>
          <w:rtl w:val="0"/>
        </w:rPr>
        <w:t xml:space="preserve"> is a streamlined set of elements designed for web interoperability. Mapping these allows the deep detail of a library catalog to be discovered by a general web search engine. | MARC21 Tag | Dublin Core Element | Plain-English Purpose | | ------ | ------ | ------ | | </w:t>
      </w:r>
      <w:r w:rsidDel="00000000" w:rsidR="00000000" w:rsidRPr="00000000">
        <w:rPr>
          <w:b w:val="1"/>
          <w:bCs w:val="1"/>
          <w:rtl w:val="0"/>
        </w:rPr>
        <w:t xml:space="preserve">095 | a</w:t>
      </w:r>
      <w:r w:rsidDel="00000000" w:rsidR="00000000" w:rsidRPr="00000000">
        <w:rPr>
          <w:rtl w:val="0"/>
        </w:rPr>
        <w:t xml:space="preserve"> | | | </w:t>
      </w:r>
      <w:r w:rsidDel="00000000" w:rsidR="00000000" w:rsidRPr="00000000">
        <w:rPr>
          <w:b w:val="1"/>
          <w:bCs w:val="1"/>
          <w:rtl w:val="0"/>
        </w:rPr>
        <w:t xml:space="preserve">082 | a</w:t>
      </w:r>
      <w:r w:rsidDel="00000000" w:rsidR="00000000" w:rsidRPr="00000000">
        <w:rPr>
          <w:rtl w:val="0"/>
        </w:rPr>
        <w:t xml:space="preserve"> | | | </w:t>
      </w:r>
      <w:r w:rsidDel="00000000" w:rsidR="00000000" w:rsidRPr="00000000">
        <w:rPr>
          <w:b w:val="1"/>
          <w:bCs w:val="1"/>
          <w:rtl w:val="0"/>
        </w:rPr>
        <w:t xml:space="preserve">1XX / 7XX</w:t>
      </w:r>
      <w:r w:rsidDel="00000000" w:rsidR="00000000" w:rsidRPr="00000000">
        <w:rPr>
          <w:rtl w:val="0"/>
        </w:rPr>
        <w:t xml:space="preserve"> | | </w:t>
      </w:r>
      <w:r w:rsidDel="00000000" w:rsidR="00000000" w:rsidRPr="00000000">
        <w:rPr>
          <w:b w:val="1"/>
          <w:bCs w:val="1"/>
          <w:rtl w:val="0"/>
        </w:rPr>
        <w:t xml:space="preserve">Attribution:</w:t>
      </w:r>
      <w:r w:rsidDel="00000000" w:rsidR="00000000" w:rsidRPr="00000000">
        <w:rPr>
          <w:rtl w:val="0"/>
        </w:rPr>
        <w:t xml:space="preserve"> Connects the work to its creators, ensuring intellectual credit is preserved across platforms. | | </w:t>
      </w:r>
      <w:r w:rsidDel="00000000" w:rsidR="00000000" w:rsidRPr="00000000">
        <w:rPr>
          <w:b w:val="1"/>
          <w:bCs w:val="1"/>
          <w:rtl w:val="0"/>
        </w:rPr>
        <w:t xml:space="preserve">130 / 24X</w:t>
      </w:r>
      <w:r w:rsidDel="00000000" w:rsidR="00000000" w:rsidRPr="00000000">
        <w:rPr>
          <w:rtl w:val="0"/>
        </w:rPr>
        <w:t xml:space="preserve"> | | </w:t>
      </w:r>
      <w:r w:rsidDel="00000000" w:rsidR="00000000" w:rsidRPr="00000000">
        <w:rPr>
          <w:b w:val="1"/>
          <w:bCs w:val="1"/>
          <w:rtl w:val="0"/>
        </w:rPr>
        <w:t xml:space="preserve">Naming:</w:t>
      </w:r>
      <w:r w:rsidDel="00000000" w:rsidR="00000000" w:rsidRPr="00000000">
        <w:rPr>
          <w:rtl w:val="0"/>
        </w:rPr>
        <w:t xml:space="preserve"> Captures the unique identity of the work, including translations and original titles. | | </w:t>
      </w:r>
      <w:r w:rsidDel="00000000" w:rsidR="00000000" w:rsidRPr="00000000">
        <w:rPr>
          <w:b w:val="1"/>
          <w:bCs w:val="1"/>
          <w:rtl w:val="0"/>
        </w:rPr>
        <w:t xml:space="preserve">540 | a</w:t>
      </w:r>
      <w:r w:rsidDel="00000000" w:rsidR="00000000" w:rsidRPr="00000000">
        <w:rPr>
          <w:rtl w:val="0"/>
        </w:rPr>
        <w:t xml:space="preserve"> | | These abstract codes translate a physical object’s soul into a format that the digital world can understand. -------------------------------------------------------------------------------- ##### 3. The Core Pillars of Identification: Authors and Titles Standardized entry of names and titles is the </w:t>
      </w:r>
      <w:r w:rsidDel="00000000" w:rsidR="00000000" w:rsidRPr="00000000">
        <w:rPr>
          <w:b w:val="1"/>
          <w:bCs w:val="1"/>
          <w:rtl w:val="0"/>
        </w:rPr>
        <w:t xml:space="preserve">unifying thread in a spiderweb of history</w:t>
      </w:r>
      <w:r w:rsidDel="00000000" w:rsidR="00000000" w:rsidRPr="00000000">
        <w:rPr>
          <w:rtl w:val="0"/>
        </w:rPr>
        <w:t xml:space="preserve"> . Without it, a researcher might miss a vital connection because an author's name was spelled differently in two different centuries. * </w:t>
      </w:r>
      <w:r w:rsidDel="00000000" w:rsidR="00000000" w:rsidRPr="00000000">
        <w:rPr>
          <w:b w:val="1"/>
          <w:bCs w:val="1"/>
          <w:rtl w:val="0"/>
        </w:rPr>
        <w:t xml:space="preserve">Field 100/700: Personal Author:</w:t>
      </w:r>
      <w:r w:rsidDel="00000000" w:rsidR="00000000" w:rsidRPr="00000000">
        <w:rPr>
          <w:rtl w:val="0"/>
        </w:rPr>
        <w:t xml:space="preserve"> This ensures that all works by a creator are linked. Whether we are dealing with a simple surname like "Neves, Tancredo" or a regal title like "Pedro II, Imperador do Brasil," the metadata standardizes the entry to prevent fragmenting the author's legacy. * </w:t>
      </w:r>
      <w:r w:rsidDel="00000000" w:rsidR="00000000" w:rsidRPr="00000000">
        <w:rPr>
          <w:b w:val="1"/>
          <w:bCs w:val="1"/>
          <w:rtl w:val="0"/>
        </w:rPr>
        <w:t xml:space="preserve">Field 110/111: Entities and Events:</w:t>
      </w:r>
      <w:r w:rsidDel="00000000" w:rsidR="00000000" w:rsidRPr="00000000">
        <w:rPr>
          <w:rtl w:val="0"/>
        </w:rPr>
        <w:t xml:space="preserve"> Not all creators are individuals. Institutional history (e.g., "Fundação Getúlio Vargas") or specific milestones (e.g., "Congresso Brasileiro de Biblioteconomia") are captured here to provide corporate and historical context. * </w:t>
      </w:r>
      <w:r w:rsidDel="00000000" w:rsidR="00000000" w:rsidRPr="00000000">
        <w:rPr>
          <w:b w:val="1"/>
          <w:bCs w:val="1"/>
          <w:rtl w:val="0"/>
        </w:rPr>
        <w:t xml:space="preserve">Field 240/245: Titles and Variants:</w:t>
      </w:r>
      <w:r w:rsidDel="00000000" w:rsidR="00000000" w:rsidRPr="00000000">
        <w:rPr>
          <w:rtl w:val="0"/>
        </w:rPr>
        <w:t xml:space="preserve"> These fields are vital for handling the journey of a book across languages. Field 240 captures the </w:t>
      </w:r>
      <w:r w:rsidDel="00000000" w:rsidR="00000000" w:rsidRPr="00000000">
        <w:rPr>
          <w:b w:val="1"/>
          <w:bCs w:val="1"/>
          <w:rtl w:val="0"/>
        </w:rPr>
        <w:t xml:space="preserve">Original Title</w:t>
      </w:r>
      <w:r w:rsidDel="00000000" w:rsidR="00000000" w:rsidRPr="00000000">
        <w:rPr>
          <w:rtl w:val="0"/>
        </w:rPr>
        <w:t xml:space="preserve"> , while the subfield </w:t>
      </w:r>
      <w:r w:rsidDel="00000000" w:rsidR="00000000" w:rsidRPr="00000000">
        <w:rPr>
          <w:b w:val="1"/>
          <w:bCs w:val="1"/>
          <w:rtl w:val="0"/>
        </w:rPr>
        <w:t xml:space="preserve">|l</w:t>
      </w:r>
      <w:r w:rsidDel="00000000" w:rsidR="00000000" w:rsidRPr="00000000">
        <w:rPr>
          <w:rtl w:val="0"/>
        </w:rPr>
        <w:t xml:space="preserve"> records the language of the text. For example, Field 240 would hold </w:t>
      </w:r>
      <w:r w:rsidDel="00000000" w:rsidR="00000000" w:rsidRPr="00000000">
        <w:rPr>
          <w:i w:val="1"/>
          <w:iCs w:val="1"/>
          <w:rtl w:val="0"/>
        </w:rPr>
        <w:t xml:space="preserve">Capitães da Areia</w:t>
      </w:r>
      <w:r w:rsidDel="00000000" w:rsidR="00000000" w:rsidRPr="00000000">
        <w:rPr>
          <w:rtl w:val="0"/>
        </w:rPr>
        <w:t xml:space="preserve"> |l inglês, while Field 245 captures the specific translated title: </w:t>
      </w:r>
      <w:r w:rsidDel="00000000" w:rsidR="00000000" w:rsidRPr="00000000">
        <w:rPr>
          <w:i w:val="1"/>
          <w:iCs w:val="1"/>
          <w:rtl w:val="0"/>
        </w:rPr>
        <w:t xml:space="preserve">Captains of the Sands</w:t>
      </w:r>
      <w:r w:rsidDel="00000000" w:rsidR="00000000" w:rsidRPr="00000000">
        <w:rPr>
          <w:rtl w:val="0"/>
        </w:rPr>
        <w:t xml:space="preserve"> . -------------------------------------------------------------------------------- ##### 4. Contextualizing the Object: Edition, Publication, and Physicality Field 260, known as the </w:t>
      </w:r>
      <w:r w:rsidDel="00000000" w:rsidR="00000000" w:rsidRPr="00000000">
        <w:rPr>
          <w:b w:val="1"/>
          <w:bCs w:val="1"/>
          <w:rtl w:val="0"/>
        </w:rPr>
        <w:t xml:space="preserve">Imprenta</w:t>
      </w:r>
      <w:r w:rsidDel="00000000" w:rsidR="00000000" w:rsidRPr="00000000">
        <w:rPr>
          <w:rtl w:val="0"/>
        </w:rPr>
        <w:t xml:space="preserve"> , acts as a </w:t>
      </w:r>
      <w:r w:rsidDel="00000000" w:rsidR="00000000" w:rsidRPr="00000000">
        <w:rPr>
          <w:b w:val="1"/>
          <w:bCs w:val="1"/>
          <w:rtl w:val="0"/>
        </w:rPr>
        <w:t xml:space="preserve">geographic anchor</w:t>
      </w:r>
      <w:r w:rsidDel="00000000" w:rsidR="00000000" w:rsidRPr="00000000">
        <w:rPr>
          <w:rtl w:val="0"/>
        </w:rPr>
        <w:t xml:space="preserve"> , fixing the document to a specific time and place of birth. In the world of rare books and digital archives, historical accuracy is paramount. </w:t>
      </w:r>
      <w:r w:rsidDel="00000000" w:rsidR="00000000" w:rsidRPr="00000000">
        <w:rPr>
          <w:b w:val="1"/>
          <w:bCs w:val="1"/>
          <w:rtl w:val="0"/>
        </w:rPr>
        <w:t xml:space="preserve">Technical Rules for "Lugar de Publicação" (Place of Publication):</w:t>
      </w:r>
      <w:r w:rsidDel="00000000" w:rsidR="00000000" w:rsidRPr="00000000">
        <w:rPr>
          <w:rtl w:val="0"/>
        </w:rPr>
        <w:t xml:space="preserve"> Catalogers must preserve historical context while providing modern clarity. * </w:t>
      </w:r>
      <w:r w:rsidDel="00000000" w:rsidR="00000000" w:rsidRPr="00000000">
        <w:rPr>
          <w:b w:val="1"/>
          <w:bCs w:val="1"/>
          <w:rtl w:val="0"/>
        </w:rPr>
        <w:t xml:space="preserve">Historical Brazilian Names:</w:t>
      </w:r>
      <w:r w:rsidDel="00000000" w:rsidR="00000000" w:rsidRPr="00000000">
        <w:rPr>
          <w:rtl w:val="0"/>
        </w:rPr>
        <w:t xml:space="preserve"> Desterro Florianópolis, SC or Rio de Janeiro, DF (1763-1960). * </w:t>
      </w:r>
      <w:r w:rsidDel="00000000" w:rsidR="00000000" w:rsidRPr="00000000">
        <w:rPr>
          <w:b w:val="1"/>
          <w:bCs w:val="1"/>
          <w:rtl w:val="0"/>
        </w:rPr>
        <w:t xml:space="preserve">International Names:</w:t>
      </w:r>
      <w:r w:rsidDel="00000000" w:rsidR="00000000" w:rsidRPr="00000000">
        <w:rPr>
          <w:rtl w:val="0"/>
        </w:rPr>
        <w:t xml:space="preserve"> Use the city and country in direct order: Bolonha Itália. * </w:t>
      </w:r>
      <w:r w:rsidDel="00000000" w:rsidR="00000000" w:rsidRPr="00000000">
        <w:rPr>
          <w:b w:val="1"/>
          <w:bCs w:val="1"/>
          <w:rtl w:val="0"/>
        </w:rPr>
        <w:t xml:space="preserve">Ancient/Latin Graphics:</w:t>
      </w:r>
      <w:r w:rsidDel="00000000" w:rsidR="00000000" w:rsidRPr="00000000">
        <w:rPr>
          <w:rtl w:val="0"/>
        </w:rPr>
        <w:t xml:space="preserve"> For a work published in Amstelodami, the entry must read: Amstelodami Amsterdam, Países Baixos. -------------------------------------------------------------------------------- ##### 5. Subject Access and Knowledge Recovery Subject headings (6XX series) are the most critical tools for a researcher. The National Library (FBN) follows a policy of translating these terms into English (e.g., "Carnaval" and "Carnival") specifically to ensure </w:t>
      </w:r>
      <w:r w:rsidDel="00000000" w:rsidR="00000000" w:rsidRPr="00000000">
        <w:rPr>
          <w:b w:val="1"/>
          <w:bCs w:val="1"/>
          <w:rtl w:val="0"/>
        </w:rPr>
        <w:t xml:space="preserve">international recovery on the web</w:t>
      </w:r>
      <w:r w:rsidDel="00000000" w:rsidR="00000000" w:rsidRPr="00000000">
        <w:rPr>
          <w:rtl w:val="0"/>
        </w:rPr>
        <w:t xml:space="preserve"> . </w:t>
      </w:r>
      <w:r w:rsidDel="00000000" w:rsidR="00000000" w:rsidRPr="00000000">
        <w:rPr>
          <w:b w:val="1"/>
          <w:bCs w:val="1"/>
          <w:rtl w:val="0"/>
        </w:rPr>
        <w:t xml:space="preserve">The Hierarchy of Subject Search:</w:t>
      </w:r>
      <w:r w:rsidDel="00000000" w:rsidR="00000000" w:rsidRPr="00000000">
        <w:rPr>
          <w:rtl w:val="0"/>
        </w:rPr>
        <w:t xml:space="preserve"> 1. </w:t>
      </w:r>
      <w:r w:rsidDel="00000000" w:rsidR="00000000" w:rsidRPr="00000000">
        <w:rPr>
          <w:b w:val="1"/>
          <w:bCs w:val="1"/>
          <w:rtl w:val="0"/>
        </w:rPr>
        <w:t xml:space="preserve">Personal Names (600):</w:t>
      </w:r>
      <w:r w:rsidDel="00000000" w:rsidR="00000000" w:rsidRPr="00000000">
        <w:rPr>
          <w:rtl w:val="0"/>
        </w:rPr>
        <w:t xml:space="preserve"> Primary benefit—finding works </w:t>
      </w:r>
      <w:r w:rsidDel="00000000" w:rsidR="00000000" w:rsidRPr="00000000">
        <w:rPr>
          <w:i w:val="1"/>
          <w:iCs w:val="1"/>
          <w:rtl w:val="0"/>
        </w:rPr>
        <w:t xml:space="preserve">about</w:t>
      </w:r>
      <w:r w:rsidDel="00000000" w:rsidR="00000000" w:rsidRPr="00000000">
        <w:rPr>
          <w:rtl w:val="0"/>
        </w:rPr>
        <w:t xml:space="preserve"> a person (e.g., a biography of Louis Pasteur). 2. </w:t>
      </w:r>
      <w:r w:rsidDel="00000000" w:rsidR="00000000" w:rsidRPr="00000000">
        <w:rPr>
          <w:b w:val="1"/>
          <w:bCs w:val="1"/>
          <w:rtl w:val="0"/>
        </w:rPr>
        <w:t xml:space="preserve">Corporate Bodies (610):</w:t>
      </w:r>
      <w:r w:rsidDel="00000000" w:rsidR="00000000" w:rsidRPr="00000000">
        <w:rPr>
          <w:rtl w:val="0"/>
        </w:rPr>
        <w:t xml:space="preserve"> Primary benefit—researching the history of an organization or government body. 3. </w:t>
      </w:r>
      <w:r w:rsidDel="00000000" w:rsidR="00000000" w:rsidRPr="00000000">
        <w:rPr>
          <w:b w:val="1"/>
          <w:bCs w:val="1"/>
          <w:rtl w:val="0"/>
        </w:rPr>
        <w:t xml:space="preserve">Topics (650):</w:t>
      </w:r>
      <w:r w:rsidDel="00000000" w:rsidR="00000000" w:rsidRPr="00000000">
        <w:rPr>
          <w:rtl w:val="0"/>
        </w:rPr>
        <w:t xml:space="preserve"> Primary benefit—searching by broad themes (e.g., "Astronomia"). 4. </w:t>
      </w:r>
      <w:r w:rsidDel="00000000" w:rsidR="00000000" w:rsidRPr="00000000">
        <w:rPr>
          <w:b w:val="1"/>
          <w:bCs w:val="1"/>
          <w:rtl w:val="0"/>
        </w:rPr>
        <w:t xml:space="preserve">Geography (651):</w:t>
      </w:r>
      <w:r w:rsidDel="00000000" w:rsidR="00000000" w:rsidRPr="00000000">
        <w:rPr>
          <w:rtl w:val="0"/>
        </w:rPr>
        <w:t xml:space="preserve"> Primary benefit—locating information by place. </w:t>
      </w:r>
      <w:r w:rsidDel="00000000" w:rsidR="00000000" w:rsidRPr="00000000">
        <w:rPr>
          <w:b w:val="1"/>
          <w:bCs w:val="1"/>
          <w:rtl w:val="0"/>
        </w:rPr>
        <w:t xml:space="preserve">Note:</w:t>
      </w:r>
      <w:r w:rsidDel="00000000" w:rsidR="00000000" w:rsidRPr="00000000">
        <w:rPr>
          <w:rtl w:val="0"/>
        </w:rPr>
        <w:t xml:space="preserve"> Use "Direct Order" for subdivisions (e.g., Paris (França) rather than França — Paris). -------------------------------------------------------------------------------- ##### 6. The Digital Frontier: Preservation and Object Metadata Digital preservation is a rigorous technical process that ensures the "digital surrogate" is as faithful and long-lasting as the original. </w:t>
      </w:r>
      <w:r w:rsidDel="00000000" w:rsidR="00000000" w:rsidRPr="00000000">
        <w:rPr>
          <w:b w:val="1"/>
          <w:bCs w:val="1"/>
          <w:rtl w:val="0"/>
        </w:rPr>
        <w:t xml:space="preserve">Mandatory Digital Metadata Checklist:</w:t>
      </w:r>
      <w:r w:rsidDel="00000000" w:rsidR="00000000" w:rsidRPr="00000000">
        <w:rPr>
          <w:rtl w:val="0"/>
        </w:rPr>
        <w:t xml:space="preserve"> *  </w:t>
      </w:r>
      <w:r w:rsidDel="00000000" w:rsidR="00000000" w:rsidRPr="00000000">
        <w:rPr>
          <w:b w:val="1"/>
          <w:bCs w:val="1"/>
          <w:rtl w:val="0"/>
        </w:rPr>
        <w:t xml:space="preserve">Equipment &amp; Software:</w:t>
      </w:r>
      <w:r w:rsidDel="00000000" w:rsidR="00000000" w:rsidRPr="00000000">
        <w:rPr>
          <w:rtl w:val="0"/>
        </w:rPr>
        <w:t xml:space="preserve"> Identification of specific scanners (e.g., Zeutschel planetary) and capture programs. *  </w:t>
      </w:r>
      <w:r w:rsidDel="00000000" w:rsidR="00000000" w:rsidRPr="00000000">
        <w:rPr>
          <w:b w:val="1"/>
          <w:bCs w:val="1"/>
          <w:rtl w:val="0"/>
        </w:rPr>
        <w:t xml:space="preserve">Resolution:</w:t>
      </w:r>
      <w:r w:rsidDel="00000000" w:rsidR="00000000" w:rsidRPr="00000000">
        <w:rPr>
          <w:rtl w:val="0"/>
        </w:rPr>
        <w:t xml:space="preserve"> Standardized at </w:t>
      </w:r>
      <w:r w:rsidDel="00000000" w:rsidR="00000000" w:rsidRPr="00000000">
        <w:rPr>
          <w:b w:val="1"/>
          <w:bCs w:val="1"/>
          <w:rtl w:val="0"/>
        </w:rPr>
        <w:t xml:space="preserve">300dpi</w:t>
      </w:r>
      <w:r w:rsidDel="00000000" w:rsidR="00000000" w:rsidRPr="00000000">
        <w:rPr>
          <w:rtl w:val="0"/>
        </w:rPr>
        <w:t xml:space="preserve"> for all preservation-grade files. *  </w:t>
      </w:r>
      <w:r w:rsidDel="00000000" w:rsidR="00000000" w:rsidRPr="00000000">
        <w:rPr>
          <w:b w:val="1"/>
          <w:bCs w:val="1"/>
          <w:rtl w:val="0"/>
        </w:rPr>
        <w:t xml:space="preserve">Technical Dimensions:</w:t>
      </w:r>
      <w:r w:rsidDel="00000000" w:rsidR="00000000" w:rsidRPr="00000000">
        <w:rPr>
          <w:rtl w:val="0"/>
        </w:rPr>
        <w:t xml:space="preserve"> Precise recording of </w:t>
      </w:r>
      <w:r w:rsidDel="00000000" w:rsidR="00000000" w:rsidRPr="00000000">
        <w:rPr>
          <w:b w:val="1"/>
          <w:bCs w:val="1"/>
          <w:rtl w:val="0"/>
        </w:rPr>
        <w:t xml:space="preserve">Tamanho (MB)</w:t>
      </w:r>
      <w:r w:rsidDel="00000000" w:rsidR="00000000" w:rsidRPr="00000000">
        <w:rPr>
          <w:rtl w:val="0"/>
        </w:rPr>
        <w:t xml:space="preserve"> , </w:t>
      </w:r>
      <w:r w:rsidDel="00000000" w:rsidR="00000000" w:rsidRPr="00000000">
        <w:rPr>
          <w:b w:val="1"/>
          <w:bCs w:val="1"/>
          <w:rtl w:val="0"/>
        </w:rPr>
        <w:t xml:space="preserve">Dimensão (bits)</w:t>
      </w:r>
      <w:r w:rsidDel="00000000" w:rsidR="00000000" w:rsidRPr="00000000">
        <w:rPr>
          <w:rtl w:val="0"/>
        </w:rPr>
        <w:t xml:space="preserve"> , and </w:t>
      </w:r>
      <w:r w:rsidDel="00000000" w:rsidR="00000000" w:rsidRPr="00000000">
        <w:rPr>
          <w:b w:val="1"/>
          <w:bCs w:val="1"/>
          <w:rtl w:val="0"/>
        </w:rPr>
        <w:t xml:space="preserve">Intensidade (bits)</w:t>
      </w:r>
      <w:r w:rsidDel="00000000" w:rsidR="00000000" w:rsidRPr="00000000">
        <w:rPr>
          <w:rtl w:val="0"/>
        </w:rPr>
        <w:t xml:space="preserve"> to ensure file integrity. *  </w:t>
      </w:r>
      <w:r w:rsidDel="00000000" w:rsidR="00000000" w:rsidRPr="00000000">
        <w:rPr>
          <w:b w:val="1"/>
          <w:bCs w:val="1"/>
          <w:rtl w:val="0"/>
        </w:rPr>
        <w:t xml:space="preserve">Miniature (Thumbnail):</w:t>
      </w:r>
      <w:r w:rsidDel="00000000" w:rsidR="00000000" w:rsidRPr="00000000">
        <w:rPr>
          <w:rtl w:val="0"/>
        </w:rPr>
        <w:t xml:space="preserve"> Inclusion of a low-resolution thumbnail image for the catalog record. *  </w:t>
      </w:r>
      <w:r w:rsidDel="00000000" w:rsidR="00000000" w:rsidRPr="00000000">
        <w:rPr>
          <w:b w:val="1"/>
          <w:bCs w:val="1"/>
          <w:rtl w:val="0"/>
        </w:rPr>
        <w:t xml:space="preserve">Storage Protocols:</w:t>
      </w:r>
      <w:r w:rsidDel="00000000" w:rsidR="00000000" w:rsidRPr="00000000">
        <w:rPr>
          <w:rtl w:val="0"/>
        </w:rPr>
        <w:t xml:space="preserve"> Verification that the </w:t>
      </w:r>
      <w:r w:rsidDel="00000000" w:rsidR="00000000" w:rsidRPr="00000000">
        <w:rPr>
          <w:b w:val="1"/>
          <w:bCs w:val="1"/>
          <w:rtl w:val="0"/>
        </w:rPr>
        <w:t xml:space="preserve">Master file (TIFF)</w:t>
      </w:r>
      <w:r w:rsidDel="00000000" w:rsidR="00000000" w:rsidRPr="00000000">
        <w:rPr>
          <w:rtl w:val="0"/>
        </w:rPr>
        <w:t xml:space="preserve"> is stored in the "digitalizados_mestre" folder and the </w:t>
      </w:r>
      <w:r w:rsidDel="00000000" w:rsidR="00000000" w:rsidRPr="00000000">
        <w:rPr>
          <w:b w:val="1"/>
          <w:bCs w:val="1"/>
          <w:rtl w:val="0"/>
        </w:rPr>
        <w:t xml:space="preserve">Access file (JPG)</w:t>
      </w:r>
      <w:r w:rsidDel="00000000" w:rsidR="00000000" w:rsidRPr="00000000">
        <w:rPr>
          <w:rtl w:val="0"/>
        </w:rPr>
        <w:t xml:space="preserve"> is in "digitalizados_reproducao." -------------------------------------------------------------------------------- ##### 7. The Professional Profile: Who Manages this Data? The modern information professional—whether an Archive Assistant at the Bienal or a Cultural Mediator—is a hybrid of a scientist and an educator. The required competencies include: * </w:t>
      </w:r>
      <w:r w:rsidDel="00000000" w:rsidR="00000000" w:rsidRPr="00000000">
        <w:rPr>
          <w:b w:val="1"/>
          <w:bCs w:val="1"/>
          <w:rtl w:val="0"/>
        </w:rPr>
        <w:t xml:space="preserve">Technical Rigor &amp; Safety:</w:t>
      </w:r>
      <w:r w:rsidDel="00000000" w:rsidR="00000000" w:rsidRPr="00000000">
        <w:rPr>
          <w:rtl w:val="0"/>
        </w:rPr>
        <w:t xml:space="preserve"> Deep fluency in MARC21/AACR2 and the mandatory use of </w:t>
      </w:r>
      <w:r w:rsidDel="00000000" w:rsidR="00000000" w:rsidRPr="00000000">
        <w:rPr>
          <w:b w:val="1"/>
          <w:bCs w:val="1"/>
          <w:rtl w:val="0"/>
        </w:rPr>
        <w:t xml:space="preserve">EPIs (Personal Protective Equipment)</w:t>
      </w:r>
      <w:r w:rsidDel="00000000" w:rsidR="00000000" w:rsidRPr="00000000">
        <w:rPr>
          <w:rtl w:val="0"/>
        </w:rPr>
        <w:t xml:space="preserve"> to handle sensitive historical materials. * </w:t>
      </w:r>
      <w:r w:rsidDel="00000000" w:rsidR="00000000" w:rsidRPr="00000000">
        <w:rPr>
          <w:b w:val="1"/>
          <w:bCs w:val="1"/>
          <w:rtl w:val="0"/>
        </w:rPr>
        <w:t xml:space="preserve">Research &amp; Contextualization:</w:t>
      </w:r>
      <w:r w:rsidDel="00000000" w:rsidR="00000000" w:rsidRPr="00000000">
        <w:rPr>
          <w:rtl w:val="0"/>
        </w:rPr>
        <w:t xml:space="preserve"> The capacity to perform historical research to accurately describe icons and documents. * </w:t>
      </w:r>
      <w:r w:rsidDel="00000000" w:rsidR="00000000" w:rsidRPr="00000000">
        <w:rPr>
          <w:b w:val="1"/>
          <w:bCs w:val="1"/>
          <w:rtl w:val="0"/>
        </w:rPr>
        <w:t xml:space="preserve">Legal Fluency:</w:t>
      </w:r>
      <w:r w:rsidDel="00000000" w:rsidR="00000000" w:rsidRPr="00000000">
        <w:rPr>
          <w:rtl w:val="0"/>
        </w:rPr>
        <w:t xml:space="preserve"> Mastery of </w:t>
      </w:r>
      <w:r w:rsidDel="00000000" w:rsidR="00000000" w:rsidRPr="00000000">
        <w:rPr>
          <w:b w:val="1"/>
          <w:bCs w:val="1"/>
          <w:rtl w:val="0"/>
        </w:rPr>
        <w:t xml:space="preserve">Copyright and Image Rights management</w:t>
      </w:r>
      <w:r w:rsidDel="00000000" w:rsidR="00000000" w:rsidRPr="00000000">
        <w:rPr>
          <w:rtl w:val="0"/>
        </w:rPr>
        <w:t xml:space="preserve"> to ensure cultural materials are shared legally and ethically. * </w:t>
      </w:r>
      <w:r w:rsidDel="00000000" w:rsidR="00000000" w:rsidRPr="00000000">
        <w:rPr>
          <w:b w:val="1"/>
          <w:bCs w:val="1"/>
          <w:rtl w:val="0"/>
        </w:rPr>
        <w:t xml:space="preserve">Pedagogical Sensitivity:</w:t>
      </w:r>
      <w:r w:rsidDel="00000000" w:rsidR="00000000" w:rsidRPr="00000000">
        <w:rPr>
          <w:rtl w:val="0"/>
        </w:rPr>
        <w:t xml:space="preserve"> The ability to translate complex acervos into meaningful experiences, acting as a bridge between the "temple" of the archive and the "fórum" of public education. -------------------------------------------------------------------------------- ##### 8. Glossary Index: Quick Reference Table | Tag Number | Official Name | What it represents for the Learner | | ------ | ------ | ------ | | </w:t>
      </w:r>
      <w:r w:rsidDel="00000000" w:rsidR="00000000" w:rsidRPr="00000000">
        <w:rPr>
          <w:b w:val="1"/>
          <w:bCs w:val="1"/>
          <w:rtl w:val="0"/>
        </w:rPr>
        <w:t xml:space="preserve">008</w:t>
      </w:r>
      <w:r w:rsidDel="00000000" w:rsidR="00000000" w:rsidRPr="00000000">
        <w:rPr>
          <w:rtl w:val="0"/>
        </w:rPr>
        <w:t xml:space="preserve"> | Fixed Field | </w:t>
      </w:r>
      <w:r w:rsidDel="00000000" w:rsidR="00000000" w:rsidRPr="00000000">
        <w:rPr>
          <w:b w:val="1"/>
          <w:bCs w:val="1"/>
          <w:rtl w:val="0"/>
        </w:rPr>
        <w:t xml:space="preserve">Language Code:</w:t>
      </w:r>
      <w:r w:rsidDel="00000000" w:rsidR="00000000" w:rsidRPr="00000000">
        <w:rPr>
          <w:rtl w:val="0"/>
        </w:rPr>
        <w:t xml:space="preserve"> For BNDigital, all data is erased except positions 35-37 (Language). | | </w:t>
      </w:r>
      <w:r w:rsidDel="00000000" w:rsidR="00000000" w:rsidRPr="00000000">
        <w:rPr>
          <w:b w:val="1"/>
          <w:bCs w:val="1"/>
          <w:rtl w:val="0"/>
        </w:rPr>
        <w:t xml:space="preserve">094</w:t>
      </w:r>
      <w:r w:rsidDel="00000000" w:rsidR="00000000" w:rsidRPr="00000000">
        <w:rPr>
          <w:rtl w:val="0"/>
        </w:rPr>
        <w:t xml:space="preserve"> | Object Digital (OD) | </w:t>
      </w:r>
      <w:r w:rsidDel="00000000" w:rsidR="00000000" w:rsidRPr="00000000">
        <w:rPr>
          <w:b w:val="1"/>
          <w:bCs w:val="1"/>
          <w:rtl w:val="0"/>
        </w:rPr>
        <w:t xml:space="preserve">ID Number:</w:t>
      </w:r>
      <w:r w:rsidDel="00000000" w:rsidR="00000000" w:rsidRPr="00000000">
        <w:rPr>
          <w:rtl w:val="0"/>
        </w:rPr>
        <w:t xml:space="preserve"> The digital file's ID. For periodicals, the prefix "per" is added to the BIN number. | | </w:t>
      </w:r>
      <w:r w:rsidDel="00000000" w:rsidR="00000000" w:rsidRPr="00000000">
        <w:rPr>
          <w:b w:val="1"/>
          <w:bCs w:val="1"/>
          <w:rtl w:val="0"/>
        </w:rPr>
        <w:t xml:space="preserve">245</w:t>
      </w:r>
      <w:r w:rsidDel="00000000" w:rsidR="00000000" w:rsidRPr="00000000">
        <w:rPr>
          <w:rtl w:val="0"/>
        </w:rPr>
        <w:t xml:space="preserve"> | Main Title | The title as it appears on the document's cover or title page. | | </w:t>
      </w:r>
      <w:r w:rsidDel="00000000" w:rsidR="00000000" w:rsidRPr="00000000">
        <w:rPr>
          <w:b w:val="1"/>
          <w:bCs w:val="1"/>
          <w:rtl w:val="0"/>
        </w:rPr>
        <w:t xml:space="preserve">260</w:t>
      </w:r>
      <w:r w:rsidDel="00000000" w:rsidR="00000000" w:rsidRPr="00000000">
        <w:rPr>
          <w:rtl w:val="0"/>
        </w:rPr>
        <w:t xml:space="preserve"> | Imprenta | The "Where, Who, and When" (Place, Publisher, Date). | | </w:t>
      </w:r>
      <w:r w:rsidDel="00000000" w:rsidR="00000000" w:rsidRPr="00000000">
        <w:rPr>
          <w:b w:val="1"/>
          <w:bCs w:val="1"/>
          <w:rtl w:val="0"/>
        </w:rPr>
        <w:t xml:space="preserve">500</w:t>
      </w:r>
      <w:r w:rsidDel="00000000" w:rsidR="00000000" w:rsidRPr="00000000">
        <w:rPr>
          <w:rtl w:val="0"/>
        </w:rPr>
        <w:t xml:space="preserve"> | General Note | Flexible space for vital physical details like "autographed" or "missing pages." | | </w:t>
      </w:r>
      <w:r w:rsidDel="00000000" w:rsidR="00000000" w:rsidRPr="00000000">
        <w:rPr>
          <w:b w:val="1"/>
          <w:bCs w:val="1"/>
          <w:rtl w:val="0"/>
        </w:rPr>
        <w:t xml:space="preserve">650</w:t>
      </w:r>
      <w:r w:rsidDel="00000000" w:rsidR="00000000" w:rsidRPr="00000000">
        <w:rPr>
          <w:rtl w:val="0"/>
        </w:rPr>
        <w:t xml:space="preserve"> | Topical Subject | Keywords describing the "aboutness" of the work. | | </w:t>
      </w:r>
      <w:r w:rsidDel="00000000" w:rsidR="00000000" w:rsidRPr="00000000">
        <w:rPr>
          <w:b w:val="1"/>
          <w:bCs w:val="1"/>
          <w:rtl w:val="0"/>
        </w:rPr>
        <w:t xml:space="preserve">856</w:t>
      </w:r>
      <w:r w:rsidDel="00000000" w:rsidR="00000000" w:rsidRPr="00000000">
        <w:rPr>
          <w:rtl w:val="0"/>
        </w:rPr>
        <w:t xml:space="preserve"> | Electronic Access | </w:t>
      </w:r>
      <w:r w:rsidDel="00000000" w:rsidR="00000000" w:rsidRPr="00000000">
        <w:rPr>
          <w:b w:val="1"/>
          <w:bCs w:val="1"/>
          <w:rtl w:val="0"/>
        </w:rPr>
        <w:t xml:space="preserve">The Portal:</w:t>
      </w:r>
      <w:r w:rsidDel="00000000" w:rsidR="00000000" w:rsidRPr="00000000">
        <w:rPr>
          <w:rtl w:val="0"/>
        </w:rPr>
        <w:t xml:space="preserve"> Subfield ** | By mastering these structures, we ensure that the library is no longer a silent depository, but an active, breathing agent of education and cultural preservation.</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