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creacion de talba - zona de aterrizaje: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table TMP_D_ONPE (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numdoc      VARCHAR2(20),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digver      VARCHAR2(20),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grpvot      VARCHAR2(20),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ubigeo      VARCHAR2(20),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appaterno   VARCHAR2(50),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apmaterno   VARCHAR2(50),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nombres     VARCHAR2(50),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fecnac      VARCHAR2(50),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sexo        CHAR(1)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