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34C5" w14:textId="60A31553" w:rsidR="00523190" w:rsidRDefault="00A01489" w:rsidP="00A70AAF">
      <w:pPr>
        <w:pStyle w:val="Title"/>
      </w:pPr>
      <w:r>
        <w:rPr>
          <w:noProof/>
        </w:rPr>
        <w:drawing>
          <wp:inline distT="0" distB="0" distL="0" distR="0" wp14:anchorId="1A59ACFC" wp14:editId="7BA83A77">
            <wp:extent cx="2822575" cy="2822575"/>
            <wp:effectExtent l="0" t="0" r="0" b="0"/>
            <wp:docPr id="512881233" name="Picture 1" descr="news-aast-logo | Kor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s-aast-logo | Kor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A608" w14:textId="77777777" w:rsidR="005E0338" w:rsidRPr="005E0338" w:rsidRDefault="005E0338" w:rsidP="005E0338"/>
    <w:p w14:paraId="2EB9E2A8" w14:textId="243419FC" w:rsidR="00A70AAF" w:rsidRDefault="00A01489" w:rsidP="00A70AAF">
      <w:pPr>
        <w:pStyle w:val="Title"/>
      </w:pPr>
      <w:r>
        <w:t>Thermodynamics 7</w:t>
      </w:r>
      <w:r w:rsidRPr="00A01489">
        <w:rPr>
          <w:vertAlign w:val="superscript"/>
        </w:rPr>
        <w:t>th</w:t>
      </w:r>
      <w:r>
        <w:t xml:space="preserve"> Report</w:t>
      </w:r>
    </w:p>
    <w:p w14:paraId="222E308C" w14:textId="49D72C06" w:rsidR="00A70AAF" w:rsidRDefault="00A01489" w:rsidP="00A70AAF">
      <w:pPr>
        <w:pStyle w:val="Title"/>
      </w:pPr>
      <w:r>
        <w:t>Ideal Gas Process Investigation</w:t>
      </w:r>
    </w:p>
    <w:p w14:paraId="2EB6D289" w14:textId="767BC254" w:rsidR="00A70AAF" w:rsidRDefault="00A70AAF" w:rsidP="00A01489"/>
    <w:p w14:paraId="36B7A3BE" w14:textId="77777777" w:rsidR="00A70AAF" w:rsidRDefault="00A70AAF" w:rsidP="00A70AAF">
      <w:pPr>
        <w:jc w:val="center"/>
      </w:pPr>
    </w:p>
    <w:p w14:paraId="3E117EEC" w14:textId="0CDFA51F" w:rsidR="00A70AAF" w:rsidRPr="00CC741E" w:rsidRDefault="00A01489" w:rsidP="00523190">
      <w:pPr>
        <w:jc w:val="center"/>
      </w:pPr>
      <w:r>
        <w:t xml:space="preserve">Mariam Mohamed Farag – 221007535 - </w:t>
      </w:r>
    </w:p>
    <w:p w14:paraId="5967C414" w14:textId="5A49B37A" w:rsidR="00FC754E" w:rsidRPr="00CC741E" w:rsidRDefault="00FC754E" w:rsidP="00A70AAF">
      <w:pPr>
        <w:jc w:val="center"/>
      </w:pPr>
      <w:r w:rsidRPr="00CC741E">
        <w:t>Mechanical Engineering</w:t>
      </w:r>
      <w:r w:rsidR="00523190" w:rsidRPr="00CC741E">
        <w:t xml:space="preserve"> Department</w:t>
      </w:r>
    </w:p>
    <w:p w14:paraId="403F07D7" w14:textId="7989841A" w:rsidR="00A70AAF" w:rsidRPr="00CC741E" w:rsidRDefault="00523190" w:rsidP="00A70AAF">
      <w:pPr>
        <w:jc w:val="center"/>
      </w:pPr>
      <w:r w:rsidRPr="00CC741E">
        <w:t>College</w:t>
      </w:r>
      <w:r w:rsidR="00AB6DD2" w:rsidRPr="00CC741E">
        <w:t xml:space="preserve"> of Engineering</w:t>
      </w:r>
      <w:r w:rsidRPr="00CC741E">
        <w:t xml:space="preserve"> and Technology</w:t>
      </w:r>
    </w:p>
    <w:p w14:paraId="4D1C905B" w14:textId="1ADE36D1" w:rsidR="00A70AAF" w:rsidRPr="00CC741E" w:rsidRDefault="00523190" w:rsidP="00A70AAF">
      <w:pPr>
        <w:jc w:val="center"/>
      </w:pPr>
      <w:r w:rsidRPr="00CC741E">
        <w:t>Arab Academy for Science, Technology, and Maritime Transport</w:t>
      </w:r>
    </w:p>
    <w:p w14:paraId="59E9B53C" w14:textId="58464DB7" w:rsidR="00880C49" w:rsidRPr="00CC741E" w:rsidRDefault="00880C49" w:rsidP="00A70AAF">
      <w:pPr>
        <w:jc w:val="center"/>
      </w:pPr>
      <w:r w:rsidRPr="00CC741E">
        <w:t>Smart Village Campus</w:t>
      </w:r>
    </w:p>
    <w:p w14:paraId="5BDAD750" w14:textId="77777777" w:rsidR="00A70AAF" w:rsidRPr="00CC741E" w:rsidRDefault="00A70AAF" w:rsidP="00A70AAF">
      <w:pPr>
        <w:jc w:val="center"/>
      </w:pPr>
    </w:p>
    <w:p w14:paraId="7582F33F" w14:textId="6E98C705" w:rsidR="00A70AAF" w:rsidRDefault="005E0338" w:rsidP="00A70AAF">
      <w:pPr>
        <w:jc w:val="center"/>
      </w:pPr>
      <w:r>
        <w:t>November 1</w:t>
      </w:r>
      <w:r w:rsidR="00BD545A">
        <w:t>9</w:t>
      </w:r>
      <w:r>
        <w:t>, 2023</w:t>
      </w:r>
    </w:p>
    <w:p w14:paraId="3BBABA43" w14:textId="77777777" w:rsidR="00A70AAF" w:rsidRDefault="00A70AAF" w:rsidP="00A70AAF">
      <w:pPr>
        <w:jc w:val="center"/>
      </w:pPr>
    </w:p>
    <w:p w14:paraId="4521B0E6" w14:textId="77777777" w:rsidR="00A01489" w:rsidRDefault="00A01489" w:rsidP="00473E0C">
      <w:pPr>
        <w:jc w:val="center"/>
      </w:pPr>
      <w:r w:rsidRPr="00A01489">
        <w:t>Thermodynamics I (ME232)</w:t>
      </w:r>
    </w:p>
    <w:p w14:paraId="19DD3E56" w14:textId="77777777" w:rsidR="005E0338" w:rsidRDefault="00A01489" w:rsidP="005E0338">
      <w:pPr>
        <w:jc w:val="center"/>
      </w:pPr>
      <w:r w:rsidRPr="00A01489">
        <w:t>Dr. Micheal A. William</w:t>
      </w:r>
    </w:p>
    <w:p w14:paraId="72A0DA95" w14:textId="46A5D55A" w:rsidR="00A70AAF" w:rsidRDefault="005E0338" w:rsidP="005E0338">
      <w:pPr>
        <w:jc w:val="center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5E0338">
        <w:t>Eng. Ziad Aboulseoud</w:t>
      </w:r>
      <w:r w:rsidR="00A70AAF">
        <w:br w:type="page"/>
      </w:r>
    </w:p>
    <w:p w14:paraId="1FEE770C" w14:textId="39E875AE" w:rsidR="00A70AAF" w:rsidRDefault="00A70AAF" w:rsidP="00A70AAF">
      <w:pPr>
        <w:pStyle w:val="Heading1"/>
      </w:pPr>
      <w:bookmarkStart w:id="0" w:name="_Toc151307888"/>
      <w:r>
        <w:lastRenderedPageBreak/>
        <w:t>Abstract</w:t>
      </w:r>
      <w:bookmarkEnd w:id="0"/>
    </w:p>
    <w:p w14:paraId="6928535E" w14:textId="77BA9ABE" w:rsidR="00E027EF" w:rsidRDefault="00A70AAF" w:rsidP="00CF5A5E">
      <w:r>
        <w:tab/>
      </w:r>
      <w:r w:rsidR="00FA543B" w:rsidRPr="00FA543B">
        <w:t xml:space="preserve">Internal combustion engines </w:t>
      </w:r>
      <w:r w:rsidR="00E027EF">
        <w:t xml:space="preserve">are used to produce mechanical work. This happens </w:t>
      </w:r>
      <w:r w:rsidR="00CF5A5E">
        <w:t xml:space="preserve">during a cycle </w:t>
      </w:r>
      <w:r w:rsidR="00E027EF">
        <w:t xml:space="preserve">based on </w:t>
      </w:r>
      <w:r w:rsidR="00FA543B" w:rsidRPr="00FA543B">
        <w:t>the principle of the Otto, which consists of four strokes</w:t>
      </w:r>
      <w:r w:rsidR="00E82293" w:rsidRPr="00F20FB0">
        <w:t>.</w:t>
      </w:r>
      <w:r w:rsidR="00FA543B" w:rsidRPr="00FA543B">
        <w:t xml:space="preserve"> </w:t>
      </w:r>
      <w:r w:rsidR="00CF5A5E">
        <w:t>This</w:t>
      </w:r>
      <w:r w:rsidR="00FA543B">
        <w:t xml:space="preserve"> research</w:t>
      </w:r>
      <w:r w:rsidR="00FA543B" w:rsidRPr="00FA543B">
        <w:t xml:space="preserve"> </w:t>
      </w:r>
      <w:r w:rsidR="00E027EF">
        <w:t>shed</w:t>
      </w:r>
      <w:r w:rsidR="00CF5A5E">
        <w:t>s light</w:t>
      </w:r>
      <w:r w:rsidR="00E027EF">
        <w:t xml:space="preserve"> </w:t>
      </w:r>
      <w:r w:rsidR="00FA543B" w:rsidRPr="00FA543B">
        <w:t>on</w:t>
      </w:r>
      <w:r w:rsidR="00FA543B">
        <w:t xml:space="preserve"> </w:t>
      </w:r>
      <w:r w:rsidR="00FA543B" w:rsidRPr="00FA543B">
        <w:t>one single stroke out of the 4-strokes</w:t>
      </w:r>
      <w:r w:rsidR="00FA543B">
        <w:t xml:space="preserve">; </w:t>
      </w:r>
      <w:r w:rsidR="00FA543B" w:rsidRPr="00FA543B">
        <w:t>the power stroke</w:t>
      </w:r>
      <w:r w:rsidR="00FA543B">
        <w:t>,</w:t>
      </w:r>
      <w:r w:rsidR="00E027EF">
        <w:t xml:space="preserve"> where the mechanical work is produced as this report focuses </w:t>
      </w:r>
      <w:r w:rsidR="00256873">
        <w:t xml:space="preserve">more </w:t>
      </w:r>
      <w:r w:rsidR="00E027EF">
        <w:t xml:space="preserve">on the </w:t>
      </w:r>
      <w:r w:rsidR="00FA543B" w:rsidRPr="00FA543B">
        <w:t xml:space="preserve">maximum power </w:t>
      </w:r>
      <w:r w:rsidR="00E027EF">
        <w:t>that can be obtained from</w:t>
      </w:r>
      <w:r w:rsidR="00FA543B" w:rsidRPr="00FA543B">
        <w:t xml:space="preserve"> the engine</w:t>
      </w:r>
      <w:r w:rsidR="00E027EF">
        <w:t xml:space="preserve">. This </w:t>
      </w:r>
      <w:r w:rsidR="00CF5A5E">
        <w:t>was</w:t>
      </w:r>
      <w:r w:rsidR="00E027EF">
        <w:t xml:space="preserve"> done</w:t>
      </w:r>
      <w:r w:rsidR="00CF5A5E">
        <w:t xml:space="preserve"> by questioning two</w:t>
      </w:r>
      <w:r w:rsidR="00E027EF">
        <w:t xml:space="preserve"> </w:t>
      </w:r>
      <w:r w:rsidR="00CF5A5E">
        <w:t>Thoughts</w:t>
      </w:r>
      <w:r w:rsidR="00E027EF">
        <w:t xml:space="preserve">. One, </w:t>
      </w:r>
      <w:bookmarkStart w:id="1" w:name="_Hlk151230703"/>
      <w:r w:rsidR="00E027EF" w:rsidRPr="00802202">
        <w:rPr>
          <w:color w:val="5B9BD5" w:themeColor="accent1"/>
        </w:rPr>
        <w:t>how various thermodynamics processes can affect the work output</w:t>
      </w:r>
      <w:bookmarkEnd w:id="1"/>
      <w:r w:rsidR="00CF5A5E" w:rsidRPr="00802202">
        <w:rPr>
          <w:color w:val="5B9BD5" w:themeColor="accent1"/>
        </w:rPr>
        <w:t>?</w:t>
      </w:r>
      <w:r w:rsidR="00E027EF" w:rsidRPr="00802202">
        <w:rPr>
          <w:color w:val="5B9BD5" w:themeColor="accent1"/>
        </w:rPr>
        <w:t xml:space="preserve"> </w:t>
      </w:r>
      <w:r w:rsidR="00E027EF">
        <w:t xml:space="preserve">Two, </w:t>
      </w:r>
      <w:bookmarkStart w:id="2" w:name="_Hlk151231112"/>
      <w:r w:rsidR="00CF5A5E" w:rsidRPr="00802202">
        <w:rPr>
          <w:color w:val="5B9BD5" w:themeColor="accent1"/>
        </w:rPr>
        <w:t xml:space="preserve">what can be </w:t>
      </w:r>
      <w:r w:rsidR="00E027EF" w:rsidRPr="00802202">
        <w:rPr>
          <w:color w:val="5B9BD5" w:themeColor="accent1"/>
        </w:rPr>
        <w:t>the effect of the polytropic index value, n, on the work output</w:t>
      </w:r>
      <w:r w:rsidR="00CF5A5E" w:rsidRPr="00802202">
        <w:rPr>
          <w:color w:val="5B9BD5" w:themeColor="accent1"/>
        </w:rPr>
        <w:t xml:space="preserve"> using the parametric analysis technique</w:t>
      </w:r>
      <w:bookmarkEnd w:id="2"/>
      <w:r w:rsidR="00CF5A5E" w:rsidRPr="00802202">
        <w:rPr>
          <w:color w:val="5B9BD5" w:themeColor="accent1"/>
        </w:rPr>
        <w:t xml:space="preserve">? </w:t>
      </w:r>
      <w:r w:rsidR="00CF5A5E">
        <w:t xml:space="preserve">The </w:t>
      </w:r>
      <w:r w:rsidR="00256873">
        <w:t>conclusions drawn are</w:t>
      </w:r>
      <w:r w:rsidR="00CF5A5E">
        <w:t xml:space="preserve"> based on excel calculations and graph demonstrations of those result.</w:t>
      </w:r>
      <w:r w:rsidR="00996247">
        <w:t xml:space="preserve"> Another thing that this report </w:t>
      </w:r>
      <w:r w:rsidR="00D00EBC">
        <w:t xml:space="preserve">discuses are the limitations </w:t>
      </w:r>
      <w:r w:rsidR="00D00EBC" w:rsidRPr="00996247">
        <w:t>from using the isobaric or isothermal process on a real engine</w:t>
      </w:r>
      <w:r w:rsidR="00D00EBC">
        <w:t xml:space="preserve"> and</w:t>
      </w:r>
      <w:r w:rsidR="00996247">
        <w:t xml:space="preserve"> </w:t>
      </w:r>
      <w:r w:rsidR="00D00EBC">
        <w:t>the</w:t>
      </w:r>
      <w:r w:rsidR="00996247">
        <w:t xml:space="preserve"> </w:t>
      </w:r>
      <w:r w:rsidR="00996247" w:rsidRPr="00996247">
        <w:t xml:space="preserve">recommendations on which process and value </w:t>
      </w:r>
      <w:proofErr w:type="gramStart"/>
      <w:r w:rsidR="00996247" w:rsidRPr="00996247">
        <w:t>of  polytropic</w:t>
      </w:r>
      <w:proofErr w:type="gramEnd"/>
      <w:r w:rsidR="00996247" w:rsidRPr="00996247">
        <w:t xml:space="preserve"> index we could use to deliver the max power</w:t>
      </w:r>
      <w:r w:rsidR="00996247">
        <w:t xml:space="preserve"> </w:t>
      </w:r>
      <w:r w:rsidR="00D00EBC">
        <w:t>instead</w:t>
      </w:r>
      <w:r w:rsidR="00996247">
        <w:t>.</w:t>
      </w:r>
    </w:p>
    <w:p w14:paraId="039A44CB" w14:textId="2CE73341" w:rsidR="006A3F22" w:rsidRDefault="006A3F22">
      <w:pPr>
        <w:spacing w:line="259" w:lineRule="auto"/>
        <w:contextualSpacing w:val="0"/>
        <w:rPr>
          <w:rFonts w:asciiTheme="majorHAnsi" w:eastAsiaTheme="majorEastAsia" w:hAnsiTheme="majorHAnsi" w:cstheme="majorBidi"/>
          <w:b/>
          <w:sz w:val="28"/>
          <w:szCs w:val="32"/>
        </w:rPr>
      </w:pPr>
      <w:r w:rsidRPr="00371033">
        <w:br w:type="page"/>
      </w:r>
    </w:p>
    <w:p w14:paraId="504DC3C9" w14:textId="77777777" w:rsidR="00A70AAF" w:rsidRDefault="00A70AAF" w:rsidP="006A3F22">
      <w:pPr>
        <w:pStyle w:val="Heading1"/>
      </w:pPr>
      <w:bookmarkStart w:id="3" w:name="_Toc151307889"/>
      <w:r>
        <w:lastRenderedPageBreak/>
        <w:t>Table of Contents</w:t>
      </w:r>
      <w:bookmarkEnd w:id="3"/>
    </w:p>
    <w:p w14:paraId="21187FAC" w14:textId="77777777" w:rsidR="0017053F" w:rsidRPr="0017053F" w:rsidRDefault="0017053F" w:rsidP="0017053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438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BE4427" w14:textId="2CFFE02E" w:rsidR="00947E0E" w:rsidRPr="00947E0E" w:rsidRDefault="00947E0E" w:rsidP="00067862">
          <w:pPr>
            <w:pStyle w:val="TOCHeading"/>
            <w:rPr>
              <w:color w:val="auto"/>
            </w:rPr>
          </w:pPr>
        </w:p>
        <w:p w14:paraId="088E7D62" w14:textId="060AE2A9" w:rsidR="00067862" w:rsidRDefault="00947E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07888" w:history="1">
            <w:r w:rsidR="00067862" w:rsidRPr="003318EA">
              <w:rPr>
                <w:rStyle w:val="Hyperlink"/>
                <w:noProof/>
              </w:rPr>
              <w:t>Abstract</w:t>
            </w:r>
            <w:r w:rsidR="00067862">
              <w:rPr>
                <w:noProof/>
                <w:webHidden/>
              </w:rPr>
              <w:tab/>
            </w:r>
            <w:r w:rsidR="00067862">
              <w:rPr>
                <w:noProof/>
                <w:webHidden/>
              </w:rPr>
              <w:fldChar w:fldCharType="begin"/>
            </w:r>
            <w:r w:rsidR="00067862">
              <w:rPr>
                <w:noProof/>
                <w:webHidden/>
              </w:rPr>
              <w:instrText xml:space="preserve"> PAGEREF _Toc151307888 \h </w:instrText>
            </w:r>
            <w:r w:rsidR="00067862">
              <w:rPr>
                <w:noProof/>
                <w:webHidden/>
              </w:rPr>
            </w:r>
            <w:r w:rsidR="00067862">
              <w:rPr>
                <w:noProof/>
                <w:webHidden/>
              </w:rPr>
              <w:fldChar w:fldCharType="separate"/>
            </w:r>
            <w:r w:rsidR="00067862">
              <w:rPr>
                <w:noProof/>
                <w:webHidden/>
              </w:rPr>
              <w:t>2</w:t>
            </w:r>
            <w:r w:rsidR="00067862">
              <w:rPr>
                <w:noProof/>
                <w:webHidden/>
              </w:rPr>
              <w:fldChar w:fldCharType="end"/>
            </w:r>
          </w:hyperlink>
        </w:p>
        <w:p w14:paraId="5D6CC196" w14:textId="7C4A9C0A" w:rsidR="00067862" w:rsidRDefault="00067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89" w:history="1">
            <w:r w:rsidRPr="003318E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7F0B" w14:textId="4D4A628A" w:rsidR="00067862" w:rsidRDefault="00067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90" w:history="1">
            <w:r w:rsidRPr="003318EA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A3E2" w14:textId="55FF43DA" w:rsidR="00067862" w:rsidRDefault="00067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91" w:history="1">
            <w:r w:rsidRPr="003318EA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FB9A" w14:textId="67AD1B40" w:rsidR="00067862" w:rsidRDefault="000678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92" w:history="1">
            <w:r w:rsidRPr="003318EA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18E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2F5D" w14:textId="6DAF2486" w:rsidR="00067862" w:rsidRDefault="000678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93" w:history="1">
            <w:r w:rsidRPr="003318E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18EA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FCB1" w14:textId="05CFF6EC" w:rsidR="00067862" w:rsidRDefault="000678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94" w:history="1">
            <w:r w:rsidRPr="003318E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18EA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0085" w14:textId="24D74912" w:rsidR="00067862" w:rsidRDefault="000678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95" w:history="1">
            <w:r w:rsidRPr="003318E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18EA">
              <w:rPr>
                <w:rStyle w:val="Hyperlink"/>
                <w:noProof/>
              </w:rPr>
              <w:t>Conclusions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CFA6" w14:textId="31C7721E" w:rsidR="00067862" w:rsidRDefault="000678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96" w:history="1">
            <w:r w:rsidRPr="003318E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18EA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EB44" w14:textId="10C2C592" w:rsidR="00067862" w:rsidRDefault="000678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1307897" w:history="1">
            <w:r w:rsidRPr="003318E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18E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1349" w14:textId="0945995A" w:rsidR="00BB0100" w:rsidRDefault="00947E0E" w:rsidP="00BB01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C61DB2" w14:textId="1C6DF847" w:rsidR="00BB0100" w:rsidRDefault="00BB0100" w:rsidP="00BB0100">
      <w:pPr>
        <w:spacing w:line="259" w:lineRule="auto"/>
        <w:contextualSpacing w:val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782CD98" w14:textId="41DA81A0" w:rsidR="00BB0100" w:rsidRDefault="00BB0100" w:rsidP="00BB0100">
      <w:pPr>
        <w:pStyle w:val="Heading1"/>
      </w:pPr>
      <w:r>
        <w:lastRenderedPageBreak/>
        <w:br/>
      </w:r>
      <w:bookmarkStart w:id="4" w:name="_Toc151307890"/>
      <w:r>
        <w:t>List of Figures</w:t>
      </w:r>
      <w:bookmarkEnd w:id="4"/>
    </w:p>
    <w:p w14:paraId="45E1CA06" w14:textId="77777777" w:rsidR="00067862" w:rsidRPr="00067862" w:rsidRDefault="00067862" w:rsidP="00067862"/>
    <w:p w14:paraId="252A2278" w14:textId="7298DC43" w:rsidR="00BD545A" w:rsidRDefault="00BD545A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1307108" w:history="1">
        <w:r w:rsidRPr="00D03638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791821" w14:textId="0620C68D" w:rsidR="00BD545A" w:rsidRDefault="00BD545A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1307109" w:history="1">
        <w:r w:rsidRPr="00D03638">
          <w:rPr>
            <w:rStyle w:val="Hyperlink"/>
            <w:noProof/>
          </w:rPr>
          <w:t>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9F8F38" w14:textId="122BBB2E" w:rsidR="00BD545A" w:rsidRDefault="00BD545A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1307110" w:history="1">
        <w:r w:rsidRPr="00D03638">
          <w:rPr>
            <w:rStyle w:val="Hyperlink"/>
            <w:noProof/>
          </w:rPr>
          <w:t>Figure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461A09" w14:textId="42B1605A" w:rsidR="00BD545A" w:rsidRDefault="00BD545A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1307111" w:history="1">
        <w:r w:rsidRPr="00D03638">
          <w:rPr>
            <w:rStyle w:val="Hyperlink"/>
            <w:noProof/>
          </w:rPr>
          <w:t>Figure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0CB009" w14:textId="1C6171B6" w:rsidR="00A70AAF" w:rsidRDefault="00BD545A" w:rsidP="00BB0100">
      <w:pPr>
        <w:spacing w:line="259" w:lineRule="auto"/>
        <w:contextualSpacing w:val="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fldChar w:fldCharType="end"/>
      </w:r>
      <w:r w:rsidR="00BB0100">
        <w:br w:type="page"/>
      </w:r>
    </w:p>
    <w:p w14:paraId="27CA30D2" w14:textId="77777777" w:rsidR="00A70AAF" w:rsidRDefault="00A70AAF" w:rsidP="00A70AAF">
      <w:pPr>
        <w:pStyle w:val="Heading1"/>
      </w:pPr>
      <w:bookmarkStart w:id="5" w:name="_Toc151307891"/>
      <w:r>
        <w:lastRenderedPageBreak/>
        <w:t>List of Tables</w:t>
      </w:r>
      <w:bookmarkEnd w:id="5"/>
    </w:p>
    <w:p w14:paraId="3EA59A9F" w14:textId="77777777" w:rsidR="00067862" w:rsidRPr="00067862" w:rsidRDefault="00067862" w:rsidP="00067862"/>
    <w:p w14:paraId="1F2375EE" w14:textId="3758D977" w:rsidR="00BD545A" w:rsidRDefault="00BD545A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1307169" w:history="1">
        <w:r w:rsidRPr="00CC29A2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6FE754" w14:textId="41BB0EE3" w:rsidR="00BD545A" w:rsidRDefault="00BD545A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1307170" w:history="1">
        <w:r w:rsidRPr="00CC29A2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0A6061" w14:textId="253EA04F" w:rsidR="00BD545A" w:rsidRDefault="00BD545A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1307171" w:history="1">
        <w:r w:rsidRPr="00CC29A2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_Toc151307171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F4D982" w14:textId="27201B11" w:rsidR="007E3D96" w:rsidRPr="007E3D96" w:rsidRDefault="00BD545A" w:rsidP="007E3D96">
      <w:r>
        <w:fldChar w:fldCharType="end"/>
      </w:r>
    </w:p>
    <w:p w14:paraId="3EF53115" w14:textId="77777777" w:rsidR="00A70AAF" w:rsidRDefault="00A70AAF">
      <w:pPr>
        <w:spacing w:line="259" w:lineRule="auto"/>
        <w:contextualSpacing w:val="0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5F68D9CE" w14:textId="77777777" w:rsidR="00A70AAF" w:rsidRDefault="00A70AAF" w:rsidP="00A70AAF">
      <w:pPr>
        <w:pStyle w:val="Heading1"/>
      </w:pPr>
      <w:bookmarkStart w:id="6" w:name="_Toc151307892"/>
      <w:r>
        <w:lastRenderedPageBreak/>
        <w:t>1</w:t>
      </w:r>
      <w:r>
        <w:tab/>
        <w:t>Introduction</w:t>
      </w:r>
      <w:bookmarkEnd w:id="6"/>
    </w:p>
    <w:p w14:paraId="08836D39" w14:textId="2AABD0D8" w:rsidR="00371033" w:rsidRDefault="00A70AAF" w:rsidP="00F124B4">
      <w:r>
        <w:tab/>
      </w:r>
      <w:r w:rsidR="00371033">
        <w:t>Internal Combustion Engines (ICE)</w:t>
      </w:r>
      <w:r w:rsidR="00F124B4">
        <w:t xml:space="preserve"> are</w:t>
      </w:r>
      <w:r w:rsidR="00371033">
        <w:t xml:space="preserve"> engines used to turn chemical energy in a fuel to useful mechanical work</w:t>
      </w:r>
      <w:r w:rsidR="00F124B4">
        <w:t>, by deliberately managing small explosions.</w:t>
      </w:r>
      <w:r w:rsidR="00371033">
        <w:t xml:space="preserve"> </w:t>
      </w:r>
      <w:r w:rsidR="00F124B4">
        <w:t xml:space="preserve">This is done in a </w:t>
      </w:r>
      <w:proofErr w:type="gramStart"/>
      <w:r w:rsidR="00F124B4">
        <w:t>4 stroke</w:t>
      </w:r>
      <w:proofErr w:type="gramEnd"/>
      <w:r w:rsidR="00F124B4">
        <w:t xml:space="preserve"> </w:t>
      </w:r>
      <w:proofErr w:type="gramStart"/>
      <w:r w:rsidR="00F124B4">
        <w:t>cycle ,</w:t>
      </w:r>
      <w:proofErr w:type="gramEnd"/>
      <w:r w:rsidR="00F124B4">
        <w:t xml:space="preserve"> which is based </w:t>
      </w:r>
      <w:r w:rsidR="00F124B4" w:rsidRPr="00FA543B">
        <w:t>on the principle of the Otto cycle</w:t>
      </w:r>
      <w:r w:rsidR="00F124B4">
        <w:t xml:space="preserve">. </w:t>
      </w:r>
      <w:r w:rsidR="002332B2">
        <w:t xml:space="preserve">Those 4 strokes are </w:t>
      </w:r>
      <w:r w:rsidR="002332B2" w:rsidRPr="00802202">
        <w:rPr>
          <w:color w:val="44006C"/>
        </w:rPr>
        <w:t>Intake</w:t>
      </w:r>
      <w:r w:rsidR="002332B2">
        <w:t xml:space="preserve">, </w:t>
      </w:r>
      <w:r w:rsidR="002332B2" w:rsidRPr="00802202">
        <w:rPr>
          <w:color w:val="44006C"/>
        </w:rPr>
        <w:t>Compression</w:t>
      </w:r>
      <w:r w:rsidR="002332B2">
        <w:t xml:space="preserve">, </w:t>
      </w:r>
      <w:r w:rsidR="00F255FD" w:rsidRPr="00802202">
        <w:rPr>
          <w:color w:val="44006C"/>
        </w:rPr>
        <w:t>Power</w:t>
      </w:r>
      <w:r w:rsidR="002332B2">
        <w:t xml:space="preserve"> and </w:t>
      </w:r>
      <w:r w:rsidR="002332B2" w:rsidRPr="00802202">
        <w:rPr>
          <w:color w:val="44006C"/>
        </w:rPr>
        <w:t>Exhaust stroke</w:t>
      </w:r>
      <w:r w:rsidR="002332B2">
        <w:t>.</w:t>
      </w:r>
    </w:p>
    <w:p w14:paraId="24DB0A61" w14:textId="18D19B85" w:rsidR="002332B2" w:rsidRDefault="002332B2" w:rsidP="00E14FE0">
      <w:pPr>
        <w:ind w:firstLine="720"/>
      </w:pPr>
      <w:r>
        <w:t xml:space="preserve">The </w:t>
      </w:r>
      <w:r w:rsidRPr="002D4DFB">
        <w:rPr>
          <w:color w:val="5B9BD5" w:themeColor="accent1"/>
        </w:rPr>
        <w:t>Intake stroke</w:t>
      </w:r>
      <w:r w:rsidR="001F0BB0" w:rsidRPr="002D4DFB">
        <w:rPr>
          <w:color w:val="5B9BD5" w:themeColor="accent1"/>
        </w:rPr>
        <w:t xml:space="preserve"> </w:t>
      </w:r>
      <w:r w:rsidR="001F0BB0">
        <w:t>or the suction stroke happens when the piston is moved downward</w:t>
      </w:r>
      <w:r w:rsidR="00980850">
        <w:t xml:space="preserve"> by rotation the crankshaft</w:t>
      </w:r>
      <w:r w:rsidR="001F0BB0">
        <w:t xml:space="preserve">, thus creating space for the </w:t>
      </w:r>
      <w:r w:rsidR="00980850">
        <w:t>fuel and some air to enter the cylinder through the inlet valve.</w:t>
      </w:r>
    </w:p>
    <w:p w14:paraId="03A3165C" w14:textId="6801C945" w:rsidR="00980850" w:rsidRDefault="00980850" w:rsidP="00E14FE0">
      <w:pPr>
        <w:ind w:firstLine="720"/>
      </w:pPr>
      <w:r>
        <w:t xml:space="preserve">In </w:t>
      </w:r>
      <w:r w:rsidRPr="002D4DFB">
        <w:rPr>
          <w:color w:val="5B9BD5" w:themeColor="accent1"/>
        </w:rPr>
        <w:t>Compression stroke</w:t>
      </w:r>
      <w:r>
        <w:t xml:space="preserve">, the crankshaft is moved upwards while the valves are ensured to be closed </w:t>
      </w:r>
      <w:r w:rsidR="00F255FD">
        <w:t>in order to compress the fuel- air mixture.</w:t>
      </w:r>
    </w:p>
    <w:p w14:paraId="55C7141B" w14:textId="005AA61B" w:rsidR="00F255FD" w:rsidRDefault="00F255FD" w:rsidP="00E14FE0">
      <w:pPr>
        <w:ind w:firstLine="720"/>
      </w:pPr>
      <w:r>
        <w:t xml:space="preserve">Then in the </w:t>
      </w:r>
      <w:r w:rsidRPr="002D4DFB">
        <w:rPr>
          <w:color w:val="5B9BD5" w:themeColor="accent1"/>
        </w:rPr>
        <w:t xml:space="preserve">Power / Combustion stroke </w:t>
      </w:r>
      <w:r>
        <w:t xml:space="preserve">a spark is used to ignite the mixtures that causes an explosion </w:t>
      </w:r>
      <w:r w:rsidR="00814534">
        <w:t>pushing</w:t>
      </w:r>
      <w:r>
        <w:t xml:space="preserve"> the crankshaft down again </w:t>
      </w:r>
      <w:r w:rsidR="00814534">
        <w:t>and generating work.</w:t>
      </w:r>
      <w:r w:rsidR="00067862">
        <w:t xml:space="preserve"> This is where we focus our research on.</w:t>
      </w:r>
    </w:p>
    <w:p w14:paraId="29CEE7E6" w14:textId="7BCD7819" w:rsidR="00814534" w:rsidRDefault="00067862" w:rsidP="00E14FE0">
      <w:pPr>
        <w:ind w:firstLine="720"/>
      </w:pPr>
      <w:r>
        <w:t>Finally comes</w:t>
      </w:r>
      <w:r w:rsidR="00814534">
        <w:t xml:space="preserve"> the </w:t>
      </w:r>
      <w:r w:rsidR="00814534" w:rsidRPr="002D4DFB">
        <w:rPr>
          <w:color w:val="5B9BD5" w:themeColor="accent1"/>
        </w:rPr>
        <w:t xml:space="preserve">Exhaust stroke </w:t>
      </w:r>
      <w:r>
        <w:t>where</w:t>
      </w:r>
      <w:r w:rsidR="00814534">
        <w:t xml:space="preserve"> the combustion is complete and the exhausts from the explosion are expelled by moving the crankshaft up again</w:t>
      </w:r>
      <w:r w:rsidR="00E14FE0">
        <w:t>,</w:t>
      </w:r>
      <w:r w:rsidR="00814534">
        <w:t xml:space="preserve"> </w:t>
      </w:r>
      <w:r w:rsidR="00E14FE0">
        <w:t xml:space="preserve">forcing the gases </w:t>
      </w:r>
      <w:r w:rsidR="00814534">
        <w:t>outwards through an open outlet valve.</w:t>
      </w:r>
    </w:p>
    <w:p w14:paraId="19410DC1" w14:textId="4CAE3473" w:rsidR="002D4DFB" w:rsidRDefault="00E14FE0" w:rsidP="002D4DFB">
      <w:pPr>
        <w:ind w:firstLine="720"/>
      </w:pPr>
      <w:r>
        <w:t>In that way One operation cycle has been completed. The whole process is then repeated again and again so long as the engine is running.</w:t>
      </w:r>
    </w:p>
    <w:p w14:paraId="48BB3895" w14:textId="77777777" w:rsidR="006A6CBF" w:rsidRDefault="002D4DFB" w:rsidP="006A6CBF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52C2ED79" wp14:editId="5AD218E2">
            <wp:extent cx="2754725" cy="1561723"/>
            <wp:effectExtent l="0" t="0" r="7620" b="635"/>
            <wp:docPr id="181186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2"/>
                    <a:stretch/>
                  </pic:blipFill>
                  <pic:spPr bwMode="auto">
                    <a:xfrm>
                      <a:off x="0" y="0"/>
                      <a:ext cx="2785487" cy="157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0636E" w14:textId="6D47F9C8" w:rsidR="00371033" w:rsidRDefault="006A6CBF" w:rsidP="006A6CBF">
      <w:pPr>
        <w:pStyle w:val="Caption"/>
        <w:jc w:val="center"/>
      </w:pPr>
      <w:bookmarkStart w:id="7" w:name="_Toc151307108"/>
      <w:r>
        <w:t xml:space="preserve">Figure </w:t>
      </w:r>
      <w:fldSimple w:instr=" SEQ Figure \* ARABIC ">
        <w:r>
          <w:rPr>
            <w:noProof/>
          </w:rPr>
          <w:t>1</w:t>
        </w:r>
        <w:bookmarkEnd w:id="7"/>
      </w:fldSimple>
    </w:p>
    <w:p w14:paraId="47B983BB" w14:textId="3D6C6974" w:rsidR="00A70AAF" w:rsidRDefault="00CC741E" w:rsidP="005F26E2">
      <w:pPr>
        <w:pStyle w:val="Heading1"/>
      </w:pPr>
      <w:bookmarkStart w:id="8" w:name="_Toc151307893"/>
      <w:r>
        <w:lastRenderedPageBreak/>
        <w:t>2</w:t>
      </w:r>
      <w:r w:rsidR="00A70AAF">
        <w:tab/>
        <w:t>Methodology</w:t>
      </w:r>
      <w:bookmarkEnd w:id="8"/>
    </w:p>
    <w:p w14:paraId="3E40129B" w14:textId="088ABA32" w:rsidR="00CF68B3" w:rsidRDefault="00A70AAF" w:rsidP="002D4DFB">
      <w:r>
        <w:tab/>
      </w:r>
      <w:r w:rsidR="00BB0100">
        <w:t>Methods used in calculations are dependent on the thermodynamics process being researched in the following way:</w:t>
      </w:r>
    </w:p>
    <w:p w14:paraId="1560F2A4" w14:textId="2EF01134" w:rsidR="00BD545A" w:rsidRDefault="00BD545A" w:rsidP="00BD545A">
      <w:pPr>
        <w:pStyle w:val="Caption"/>
        <w:keepNext/>
      </w:pPr>
      <w:bookmarkStart w:id="9" w:name="_Toc151307169"/>
      <w:r>
        <w:t xml:space="preserve">Table </w:t>
      </w:r>
      <w:fldSimple w:instr=" SEQ Table \* ARABIC ">
        <w:r>
          <w:rPr>
            <w:noProof/>
          </w:rPr>
          <w:t>1</w:t>
        </w:r>
        <w:bookmarkEnd w:id="9"/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68B3" w14:paraId="22F7DD1C" w14:textId="77777777" w:rsidTr="002D4DFB">
        <w:tc>
          <w:tcPr>
            <w:tcW w:w="2337" w:type="dxa"/>
            <w:shd w:val="clear" w:color="auto" w:fill="D0CECE" w:themeFill="background2" w:themeFillShade="E6"/>
          </w:tcPr>
          <w:p w14:paraId="11B4D7FB" w14:textId="16AB007E" w:rsidR="00CF68B3" w:rsidRDefault="00CF68B3" w:rsidP="002D4DFB">
            <w:pPr>
              <w:jc w:val="center"/>
            </w:pPr>
            <w:r>
              <w:t>process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61CE7147" w14:textId="0B7C0374" w:rsidR="00CF68B3" w:rsidRDefault="00CF68B3" w:rsidP="002D4DFB">
            <w:pPr>
              <w:jc w:val="center"/>
            </w:pPr>
            <w:r>
              <w:t>Pressure in state 2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47DC9A5E" w14:textId="32B826CD" w:rsidR="00CF68B3" w:rsidRDefault="00CF68B3" w:rsidP="002D4DFB">
            <w:pPr>
              <w:jc w:val="center"/>
            </w:pPr>
            <w:r>
              <w:t>Temperature in state 2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751ADF5D" w14:textId="0812313C" w:rsidR="00CF68B3" w:rsidRDefault="00CF68B3" w:rsidP="002D4DFB">
            <w:pPr>
              <w:jc w:val="center"/>
            </w:pPr>
            <w:r>
              <w:t>Work Done</w:t>
            </w:r>
          </w:p>
        </w:tc>
      </w:tr>
      <w:tr w:rsidR="00CF68B3" w14:paraId="2A4C3BEB" w14:textId="77777777" w:rsidTr="00D255CB">
        <w:tc>
          <w:tcPr>
            <w:tcW w:w="2337" w:type="dxa"/>
            <w:shd w:val="clear" w:color="auto" w:fill="F6FAF4"/>
          </w:tcPr>
          <w:p w14:paraId="19EA4B6C" w14:textId="24DFD49D" w:rsidR="00CF68B3" w:rsidRDefault="00CF68B3" w:rsidP="002D4DFB">
            <w:pPr>
              <w:jc w:val="center"/>
            </w:pPr>
            <w:r>
              <w:t>Isochoric</w:t>
            </w:r>
          </w:p>
        </w:tc>
        <w:tc>
          <w:tcPr>
            <w:tcW w:w="2337" w:type="dxa"/>
            <w:shd w:val="clear" w:color="auto" w:fill="F6FAF4"/>
          </w:tcPr>
          <w:p w14:paraId="4C5C3651" w14:textId="6140C8A9" w:rsidR="00CF68B3" w:rsidRDefault="00CF68B3" w:rsidP="00C92CCF">
            <w:pPr>
              <w:jc w:val="center"/>
            </w:pPr>
            <w:r>
              <w:t>-</w:t>
            </w:r>
          </w:p>
        </w:tc>
        <w:tc>
          <w:tcPr>
            <w:tcW w:w="2338" w:type="dxa"/>
            <w:shd w:val="clear" w:color="auto" w:fill="F6FAF4"/>
          </w:tcPr>
          <w:p w14:paraId="089C913A" w14:textId="5A57EF58" w:rsidR="00CF68B3" w:rsidRDefault="00000000" w:rsidP="00BA5CA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  <w:shd w:val="clear" w:color="auto" w:fill="F6FAF4"/>
          </w:tcPr>
          <w:p w14:paraId="678136FC" w14:textId="63276100" w:rsidR="00E5275B" w:rsidRDefault="00CF68B3" w:rsidP="00E5275B">
            <w:pPr>
              <w:jc w:val="center"/>
            </w:pPr>
            <w:r w:rsidRPr="00694204">
              <w:rPr>
                <w:rFonts w:ascii="Cambria Math" w:hAnsi="Cambria Math"/>
                <w:i/>
              </w:rPr>
              <w:t>W=0</w:t>
            </w:r>
          </w:p>
          <w:p w14:paraId="797C22B4" w14:textId="69651FC8" w:rsidR="00CF68B3" w:rsidRDefault="00CF68B3" w:rsidP="00BA5CA7">
            <w:r w:rsidRPr="00E5275B">
              <w:rPr>
                <w:sz w:val="20"/>
                <w:szCs w:val="20"/>
              </w:rPr>
              <w:t>due to lack of change in V</w:t>
            </w:r>
          </w:p>
        </w:tc>
      </w:tr>
      <w:tr w:rsidR="00D255CB" w14:paraId="251F39A9" w14:textId="77777777" w:rsidTr="00E5275B">
        <w:tc>
          <w:tcPr>
            <w:tcW w:w="2337" w:type="dxa"/>
            <w:shd w:val="clear" w:color="auto" w:fill="FFFFFF" w:themeFill="background1"/>
          </w:tcPr>
          <w:p w14:paraId="49A368D5" w14:textId="74F092A6" w:rsidR="00CF68B3" w:rsidRDefault="00CF68B3" w:rsidP="002D4DFB">
            <w:pPr>
              <w:jc w:val="center"/>
            </w:pPr>
            <w:r>
              <w:t>Isobaric</w:t>
            </w:r>
          </w:p>
        </w:tc>
        <w:tc>
          <w:tcPr>
            <w:tcW w:w="2337" w:type="dxa"/>
            <w:shd w:val="clear" w:color="auto" w:fill="FFFFFF" w:themeFill="background1"/>
          </w:tcPr>
          <w:p w14:paraId="1CF991A4" w14:textId="7549A489" w:rsidR="00CF68B3" w:rsidRDefault="0019200F" w:rsidP="00C92CCF">
            <w:pPr>
              <w:jc w:val="center"/>
            </w:pPr>
            <w:r>
              <w:t>-</w:t>
            </w:r>
          </w:p>
        </w:tc>
        <w:tc>
          <w:tcPr>
            <w:tcW w:w="2338" w:type="dxa"/>
            <w:shd w:val="clear" w:color="auto" w:fill="FFFFFF" w:themeFill="background1"/>
          </w:tcPr>
          <w:p w14:paraId="2D550763" w14:textId="656F948F" w:rsidR="00CF68B3" w:rsidRDefault="00000000" w:rsidP="00BA5CA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  <w:shd w:val="clear" w:color="auto" w:fill="FFFFFF" w:themeFill="background1"/>
          </w:tcPr>
          <w:p w14:paraId="29F44105" w14:textId="77777777" w:rsidR="00694204" w:rsidRDefault="0019200F" w:rsidP="00694204">
            <w:pPr>
              <w:jc w:val="center"/>
              <w:rPr>
                <w:rFonts w:ascii="Cambria Math" w:hAnsi="Cambria Math"/>
                <w:i/>
              </w:rPr>
            </w:pPr>
            <w:r w:rsidRPr="00694204">
              <w:rPr>
                <w:rFonts w:ascii="Cambria Math" w:hAnsi="Cambria Math"/>
                <w:i/>
              </w:rPr>
              <w:t>W=PΔV</w:t>
            </w:r>
          </w:p>
          <w:p w14:paraId="32092D65" w14:textId="46EDC03A" w:rsidR="0019200F" w:rsidRPr="00694204" w:rsidRDefault="0019200F" w:rsidP="00694204">
            <w:pPr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W=P(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F68B3" w14:paraId="3404CAB7" w14:textId="77777777" w:rsidTr="00D255CB">
        <w:tc>
          <w:tcPr>
            <w:tcW w:w="2337" w:type="dxa"/>
            <w:shd w:val="clear" w:color="auto" w:fill="FFFBEF"/>
          </w:tcPr>
          <w:p w14:paraId="39F3C430" w14:textId="5EE3E8D4" w:rsidR="00CF68B3" w:rsidRDefault="00CF68B3" w:rsidP="002D4DFB">
            <w:pPr>
              <w:jc w:val="center"/>
            </w:pPr>
            <w:r>
              <w:t>Isothermal</w:t>
            </w:r>
          </w:p>
        </w:tc>
        <w:tc>
          <w:tcPr>
            <w:tcW w:w="2337" w:type="dxa"/>
            <w:shd w:val="clear" w:color="auto" w:fill="FFFBEF"/>
          </w:tcPr>
          <w:p w14:paraId="57BA3D54" w14:textId="14E4CBE9" w:rsidR="00CF68B3" w:rsidRDefault="00000000" w:rsidP="00BA5CA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  <w:shd w:val="clear" w:color="auto" w:fill="FFFBEF"/>
          </w:tcPr>
          <w:p w14:paraId="1ECF9BD4" w14:textId="253A11EF" w:rsidR="00CF68B3" w:rsidRDefault="0019200F" w:rsidP="00C92CCF">
            <w:pPr>
              <w:jc w:val="center"/>
            </w:pPr>
            <w:r>
              <w:t>-</w:t>
            </w:r>
          </w:p>
        </w:tc>
        <w:tc>
          <w:tcPr>
            <w:tcW w:w="2338" w:type="dxa"/>
            <w:shd w:val="clear" w:color="auto" w:fill="FFFBEF"/>
          </w:tcPr>
          <w:p w14:paraId="1D99E577" w14:textId="53BC9A28" w:rsidR="00CF68B3" w:rsidRDefault="00694204" w:rsidP="00BA5CA7">
            <m:oMathPara>
              <m:oMath>
                <m:r>
                  <w:rPr>
                    <w:rFonts w:ascii="Cambria Math" w:hAnsi="Cambria Math"/>
                  </w:rPr>
                  <m:t>W=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</w:tr>
      <w:tr w:rsidR="00D255CB" w14:paraId="5ED02155" w14:textId="77777777" w:rsidTr="00D255CB">
        <w:tc>
          <w:tcPr>
            <w:tcW w:w="2337" w:type="dxa"/>
            <w:shd w:val="clear" w:color="auto" w:fill="EFF5FB"/>
          </w:tcPr>
          <w:p w14:paraId="36E1A912" w14:textId="59616141" w:rsidR="00CF68B3" w:rsidRDefault="00CF68B3" w:rsidP="002D4DFB">
            <w:pPr>
              <w:jc w:val="center"/>
            </w:pPr>
            <w:r>
              <w:t>Polytropic</w:t>
            </w:r>
          </w:p>
        </w:tc>
        <w:tc>
          <w:tcPr>
            <w:tcW w:w="2337" w:type="dxa"/>
            <w:shd w:val="clear" w:color="auto" w:fill="EFF5FB"/>
          </w:tcPr>
          <w:p w14:paraId="0A1FE22C" w14:textId="59084E40" w:rsidR="00CF68B3" w:rsidRDefault="00000000" w:rsidP="00BA5C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oMath>
            </m:oMathPara>
          </w:p>
        </w:tc>
        <w:tc>
          <w:tcPr>
            <w:tcW w:w="2338" w:type="dxa"/>
            <w:shd w:val="clear" w:color="auto" w:fill="EFF5FB"/>
          </w:tcPr>
          <w:p w14:paraId="0434622B" w14:textId="77EF5605" w:rsidR="00CF68B3" w:rsidRDefault="00000000" w:rsidP="00BA5C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oMath>
            </m:oMathPara>
          </w:p>
        </w:tc>
        <w:tc>
          <w:tcPr>
            <w:tcW w:w="2338" w:type="dxa"/>
            <w:shd w:val="clear" w:color="auto" w:fill="EFF5FB"/>
          </w:tcPr>
          <w:p w14:paraId="68A6B73A" w14:textId="036D65E5" w:rsidR="00CF68B3" w:rsidRDefault="00777C6C" w:rsidP="00BA5CA7"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γ-1</m:t>
                    </m:r>
                  </m:den>
                </m:f>
              </m:oMath>
            </m:oMathPara>
          </w:p>
        </w:tc>
      </w:tr>
      <w:tr w:rsidR="00CF68B3" w14:paraId="06237B3C" w14:textId="77777777" w:rsidTr="00D255CB">
        <w:tc>
          <w:tcPr>
            <w:tcW w:w="2337" w:type="dxa"/>
            <w:shd w:val="clear" w:color="auto" w:fill="FFF4F3"/>
          </w:tcPr>
          <w:p w14:paraId="719B9DFB" w14:textId="156FDD73" w:rsidR="00CF68B3" w:rsidRDefault="00CF68B3" w:rsidP="002D4DFB">
            <w:pPr>
              <w:jc w:val="center"/>
            </w:pPr>
            <w:r>
              <w:t>Adiabatic</w:t>
            </w:r>
          </w:p>
        </w:tc>
        <w:tc>
          <w:tcPr>
            <w:tcW w:w="2337" w:type="dxa"/>
            <w:shd w:val="clear" w:color="auto" w:fill="FFF4F3"/>
          </w:tcPr>
          <w:p w14:paraId="7A0899CB" w14:textId="1957A402" w:rsidR="00CF68B3" w:rsidRDefault="00000000" w:rsidP="00BA5C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338" w:type="dxa"/>
            <w:shd w:val="clear" w:color="auto" w:fill="FFF4F3"/>
          </w:tcPr>
          <w:p w14:paraId="37010B70" w14:textId="7B944B86" w:rsidR="00CF68B3" w:rsidRDefault="00000000" w:rsidP="00BA5C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338" w:type="dxa"/>
            <w:shd w:val="clear" w:color="auto" w:fill="FFF4F3"/>
          </w:tcPr>
          <w:p w14:paraId="3E20A9EB" w14:textId="2F32BA92" w:rsidR="00CF68B3" w:rsidRDefault="00777C6C" w:rsidP="00BA5CA7"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</w:tc>
      </w:tr>
    </w:tbl>
    <w:p w14:paraId="5BF0A6B8" w14:textId="77777777" w:rsidR="00BB0100" w:rsidRDefault="00BB0100" w:rsidP="00BA5CA7"/>
    <w:p w14:paraId="0C6E27C3" w14:textId="4812509B" w:rsidR="00A70AAF" w:rsidRDefault="00CC741E" w:rsidP="005F26E2">
      <w:pPr>
        <w:pStyle w:val="Heading1"/>
      </w:pPr>
      <w:bookmarkStart w:id="10" w:name="_Toc151307894"/>
      <w:r>
        <w:t>3</w:t>
      </w:r>
      <w:r w:rsidR="00A70AAF">
        <w:tab/>
        <w:t>Results and discussion</w:t>
      </w:r>
      <w:bookmarkEnd w:id="10"/>
    </w:p>
    <w:p w14:paraId="304786F5" w14:textId="72219557" w:rsidR="00E5275B" w:rsidRDefault="00A70AAF" w:rsidP="00E5275B">
      <w:r>
        <w:tab/>
      </w:r>
      <w:bookmarkStart w:id="11" w:name="_Hlk151231059"/>
      <w:r w:rsidR="00E5275B">
        <w:t xml:space="preserve">Task 1; </w:t>
      </w:r>
      <w:r w:rsidR="00E5275B" w:rsidRPr="00E5275B">
        <w:t>how various thermodynamics processes can affect the work output</w:t>
      </w:r>
      <w:r w:rsidR="00E5275B">
        <w:t>.</w:t>
      </w:r>
      <w:bookmarkEnd w:id="11"/>
    </w:p>
    <w:p w14:paraId="720F2E48" w14:textId="22B0A681" w:rsidR="00BD545A" w:rsidRDefault="00BD545A" w:rsidP="00BD545A">
      <w:pPr>
        <w:pStyle w:val="Caption"/>
        <w:keepNext/>
      </w:pPr>
      <w:bookmarkStart w:id="12" w:name="_Toc151307170"/>
      <w:r>
        <w:t xml:space="preserve">Table </w:t>
      </w:r>
      <w:fldSimple w:instr=" SEQ Table \* ARABIC ">
        <w:r>
          <w:rPr>
            <w:noProof/>
          </w:rPr>
          <w:t>2</w:t>
        </w:r>
        <w:bookmarkEnd w:id="12"/>
      </w:fldSimple>
    </w:p>
    <w:tbl>
      <w:tblPr>
        <w:tblW w:w="0" w:type="auto"/>
        <w:tblLook w:val="04A0" w:firstRow="1" w:lastRow="0" w:firstColumn="1" w:lastColumn="0" w:noHBand="0" w:noVBand="1"/>
      </w:tblPr>
      <w:tblGrid>
        <w:gridCol w:w="1176"/>
        <w:gridCol w:w="607"/>
        <w:gridCol w:w="774"/>
        <w:gridCol w:w="663"/>
        <w:gridCol w:w="1053"/>
        <w:gridCol w:w="222"/>
        <w:gridCol w:w="1053"/>
        <w:gridCol w:w="1053"/>
        <w:gridCol w:w="1053"/>
        <w:gridCol w:w="222"/>
        <w:gridCol w:w="1231"/>
      </w:tblGrid>
      <w:tr w:rsidR="00E5275B" w:rsidRPr="00E5275B" w14:paraId="0342275B" w14:textId="77777777" w:rsidTr="00E5275B">
        <w:trPr>
          <w:trHeight w:val="295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526CB6" w14:textId="77777777" w:rsidR="00E5275B" w:rsidRPr="00E5275B" w:rsidRDefault="00E5275B" w:rsidP="00E5275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84CB" w14:textId="77777777" w:rsidR="00E5275B" w:rsidRPr="00E5275B" w:rsidRDefault="00E5275B" w:rsidP="00E5275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03132" w14:textId="77777777" w:rsidR="00E5275B" w:rsidRPr="00E5275B" w:rsidRDefault="00E5275B" w:rsidP="00E5275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state#1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FA5" w14:textId="77777777" w:rsidR="00E5275B" w:rsidRPr="00E5275B" w:rsidRDefault="00E5275B" w:rsidP="00E5275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12DE5" w14:textId="77777777" w:rsidR="00E5275B" w:rsidRPr="00E5275B" w:rsidRDefault="00E5275B" w:rsidP="00E5275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state#2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74D1" w14:textId="77777777" w:rsidR="00E5275B" w:rsidRPr="00E5275B" w:rsidRDefault="00E5275B" w:rsidP="00E5275B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72D5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75B" w:rsidRPr="00E5275B" w14:paraId="7FA97CC7" w14:textId="77777777" w:rsidTr="00E5275B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EC7699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8953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275B">
              <w:rPr>
                <w:rFonts w:ascii="Calibri" w:eastAsia="Times New Roman" w:hAnsi="Calibri" w:cs="Calibri"/>
                <w:color w:val="000000"/>
              </w:rPr>
              <w:t>pv</w:t>
            </w:r>
            <w:r w:rsidRPr="00E5275B">
              <w:rPr>
                <w:rFonts w:ascii="Calibri" w:eastAsia="Times New Roman" w:hAnsi="Calibri" w:cs="Calibri"/>
                <w:color w:val="000000"/>
                <w:vertAlign w:val="superscript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4C371968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78D685F7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58DE571B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82BE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4864AE5B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5981B226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5F9C3485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AE8F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04104812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Work Done</w:t>
            </w:r>
          </w:p>
        </w:tc>
      </w:tr>
      <w:tr w:rsidR="00E5275B" w:rsidRPr="00E5275B" w14:paraId="460F2F2A" w14:textId="77777777" w:rsidTr="00E5275B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24DEDF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DF2A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x=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122C130C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Kpa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3FE35D18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1077423B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m</w:t>
            </w:r>
            <w:r w:rsidRPr="00E5275B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831C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5B96B36B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Kpa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3F6DFF71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79ED5748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m</w:t>
            </w:r>
            <w:r w:rsidRPr="00E5275B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5F11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575DD708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KJ</w:t>
            </w:r>
          </w:p>
        </w:tc>
      </w:tr>
      <w:tr w:rsidR="00E5275B" w:rsidRPr="00E5275B" w14:paraId="5C613E86" w14:textId="77777777" w:rsidTr="00E52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2F41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isochoric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B805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3E68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E42A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E491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6930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4076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400.00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C988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9.60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3801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50C9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73A0015D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E5275B" w:rsidRPr="00E5275B" w14:paraId="2E758EAA" w14:textId="77777777" w:rsidTr="00E52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90B2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isobaric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B35C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C130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3684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24E4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2ED9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0383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75000.00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99C6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15206.90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0AF5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4486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69C7BB9E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32.40</w:t>
            </w:r>
          </w:p>
        </w:tc>
      </w:tr>
      <w:tr w:rsidR="00E5275B" w:rsidRPr="00E5275B" w14:paraId="3E7B96A0" w14:textId="77777777" w:rsidTr="00E52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E9AB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isothermal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41F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54F9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83A9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D4DF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26C1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BFB5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8877.55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7DDD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1800.00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4B79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1FAC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7911E498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</w:tr>
      <w:tr w:rsidR="00E5275B" w:rsidRPr="00E5275B" w14:paraId="17AF42C4" w14:textId="77777777" w:rsidTr="00E52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5843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adiabatic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B78A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019F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1E74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4558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2EE4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A649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3780.82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26F8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766.59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D9DF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41CA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5218ACF0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6.24</w:t>
            </w:r>
          </w:p>
        </w:tc>
      </w:tr>
      <w:tr w:rsidR="00E5275B" w:rsidRPr="00E5275B" w14:paraId="50FA366F" w14:textId="77777777" w:rsidTr="00E52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08EF" w14:textId="77777777" w:rsidR="00E5275B" w:rsidRPr="00E5275B" w:rsidRDefault="00E5275B" w:rsidP="00E5275B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polytropic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8759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48F5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C0F0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7A2C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D2AA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6DB7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5207.16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FAE4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1055.80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EEDF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A606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6B12F2D1" w14:textId="77777777" w:rsidR="00E5275B" w:rsidRPr="00E5275B" w:rsidRDefault="00E5275B" w:rsidP="00E5275B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5275B">
              <w:rPr>
                <w:rFonts w:ascii="Calibri" w:eastAsia="Times New Roman" w:hAnsi="Calibri" w:cs="Calibri"/>
                <w:color w:val="000000"/>
              </w:rPr>
              <w:t>7.19</w:t>
            </w:r>
          </w:p>
        </w:tc>
      </w:tr>
    </w:tbl>
    <w:p w14:paraId="60F79428" w14:textId="77777777" w:rsidR="00E5275B" w:rsidRDefault="00E5275B" w:rsidP="00E5275B"/>
    <w:p w14:paraId="0E3D9813" w14:textId="77777777" w:rsidR="006A6CBF" w:rsidRDefault="00E5275B" w:rsidP="006A6C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067DDB" wp14:editId="31171287">
            <wp:extent cx="4568208" cy="2748581"/>
            <wp:effectExtent l="0" t="0" r="3810" b="13970"/>
            <wp:docPr id="6047106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ADC145-D29B-787F-0D6A-3F65EDAEDF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09AA85" w14:textId="1129E529" w:rsidR="00E5275B" w:rsidRDefault="006A6CBF" w:rsidP="006A6CBF">
      <w:pPr>
        <w:pStyle w:val="Caption"/>
        <w:jc w:val="center"/>
      </w:pPr>
      <w:bookmarkStart w:id="13" w:name="_Toc151307109"/>
      <w:r>
        <w:t xml:space="preserve">Figure </w:t>
      </w:r>
      <w:fldSimple w:instr=" SEQ Figure \* ARABIC ">
        <w:r>
          <w:rPr>
            <w:noProof/>
          </w:rPr>
          <w:t>2</w:t>
        </w:r>
        <w:bookmarkEnd w:id="13"/>
      </w:fldSimple>
    </w:p>
    <w:p w14:paraId="1321E475" w14:textId="77777777" w:rsidR="00E5275B" w:rsidRDefault="00E5275B" w:rsidP="00E5275B"/>
    <w:p w14:paraId="0A5E48AD" w14:textId="77777777" w:rsidR="006A6CBF" w:rsidRDefault="00E5275B" w:rsidP="006A6CBF">
      <w:pPr>
        <w:keepNext/>
        <w:jc w:val="center"/>
      </w:pPr>
      <w:r>
        <w:rPr>
          <w:noProof/>
        </w:rPr>
        <w:drawing>
          <wp:inline distT="0" distB="0" distL="0" distR="0" wp14:anchorId="4078FC39" wp14:editId="7E618D86">
            <wp:extent cx="5545915" cy="3025894"/>
            <wp:effectExtent l="0" t="0" r="17145" b="3175"/>
            <wp:docPr id="12599896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F368F0-6E1C-BD99-8A0E-C8FD4A6F60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456D2A" w14:textId="265CDE71" w:rsidR="00E5275B" w:rsidRDefault="006A6CBF" w:rsidP="006A6CBF">
      <w:pPr>
        <w:pStyle w:val="Caption"/>
        <w:jc w:val="center"/>
      </w:pPr>
      <w:bookmarkStart w:id="14" w:name="_Toc151307110"/>
      <w:r>
        <w:t xml:space="preserve">Figure </w:t>
      </w:r>
      <w:fldSimple w:instr=" SEQ Figure \* ARABIC ">
        <w:r>
          <w:rPr>
            <w:noProof/>
          </w:rPr>
          <w:t>3</w:t>
        </w:r>
        <w:bookmarkEnd w:id="14"/>
      </w:fldSimple>
    </w:p>
    <w:p w14:paraId="67B034E7" w14:textId="77777777" w:rsidR="005C7ECE" w:rsidRDefault="005C7ECE" w:rsidP="00E5275B">
      <w:pPr>
        <w:jc w:val="center"/>
      </w:pPr>
    </w:p>
    <w:p w14:paraId="4BE2E3A9" w14:textId="6FE269E6" w:rsidR="005C7ECE" w:rsidRDefault="005C7ECE" w:rsidP="00C05F15">
      <w:pPr>
        <w:tabs>
          <w:tab w:val="left" w:pos="791"/>
        </w:tabs>
      </w:pPr>
      <w:r>
        <w:tab/>
        <w:t xml:space="preserve">We can conclude from task 1 by looking at figure </w:t>
      </w:r>
      <w:r w:rsidR="0033694D">
        <w:t>2</w:t>
      </w:r>
      <w:r>
        <w:t xml:space="preserve"> that the </w:t>
      </w:r>
      <w:r w:rsidRPr="0017707F">
        <w:rPr>
          <w:color w:val="5B9BD5" w:themeColor="accent1"/>
        </w:rPr>
        <w:t>Isobaric</w:t>
      </w:r>
      <w:r>
        <w:t xml:space="preserve"> process produces the most work of </w:t>
      </w:r>
      <w:r w:rsidRPr="00EA77FD">
        <w:rPr>
          <w:color w:val="5B9BD5" w:themeColor="accent1"/>
        </w:rPr>
        <w:t xml:space="preserve">32.40 KJ </w:t>
      </w:r>
      <w:r>
        <w:t>and that can be understood clearly if we look at figure</w:t>
      </w:r>
      <w:r w:rsidR="0033694D">
        <w:t xml:space="preserve"> 3 </w:t>
      </w:r>
      <w:r>
        <w:t xml:space="preserve">as the area under the PV </w:t>
      </w:r>
      <w:r>
        <w:lastRenderedPageBreak/>
        <w:t xml:space="preserve">diagram represent the work obtained. The process that produces the second most amount of work is </w:t>
      </w:r>
      <w:r w:rsidRPr="00EA77FD">
        <w:rPr>
          <w:color w:val="5B9BD5" w:themeColor="accent1"/>
        </w:rPr>
        <w:t>Isothermal; 9.28</w:t>
      </w:r>
      <w:proofErr w:type="gramStart"/>
      <w:r w:rsidRPr="00EA77FD">
        <w:rPr>
          <w:color w:val="5B9BD5" w:themeColor="accent1"/>
        </w:rPr>
        <w:t xml:space="preserve">KJ </w:t>
      </w:r>
      <w:r>
        <w:t>,</w:t>
      </w:r>
      <w:proofErr w:type="gramEnd"/>
      <w:r>
        <w:t xml:space="preserve"> followed by</w:t>
      </w:r>
      <w:r w:rsidR="00067862">
        <w:t xml:space="preserve"> </w:t>
      </w:r>
      <w:proofErr w:type="gramStart"/>
      <w:r w:rsidR="00067862">
        <w:t xml:space="preserve">the </w:t>
      </w:r>
      <w:r>
        <w:t xml:space="preserve"> </w:t>
      </w:r>
      <w:r w:rsidRPr="00EA77FD">
        <w:rPr>
          <w:color w:val="5B9BD5" w:themeColor="accent1"/>
        </w:rPr>
        <w:t>polytropic</w:t>
      </w:r>
      <w:proofErr w:type="gramEnd"/>
      <w:r w:rsidR="00067862">
        <w:rPr>
          <w:color w:val="5B9BD5" w:themeColor="accent1"/>
        </w:rPr>
        <w:t xml:space="preserve"> process</w:t>
      </w:r>
      <w:r w:rsidRPr="00EA77FD">
        <w:rPr>
          <w:color w:val="5B9BD5" w:themeColor="accent1"/>
        </w:rPr>
        <w:t>; 7.19</w:t>
      </w:r>
      <w:proofErr w:type="gramStart"/>
      <w:r w:rsidRPr="00EA77FD">
        <w:rPr>
          <w:color w:val="5B9BD5" w:themeColor="accent1"/>
        </w:rPr>
        <w:t xml:space="preserve">KJ </w:t>
      </w:r>
      <w:r>
        <w:t>,</w:t>
      </w:r>
      <w:proofErr w:type="gramEnd"/>
      <w:r>
        <w:t xml:space="preserve"> followed by </w:t>
      </w:r>
      <w:r w:rsidRPr="00EA77FD">
        <w:rPr>
          <w:color w:val="5B9BD5" w:themeColor="accent1"/>
        </w:rPr>
        <w:t>adiabatic; 6.24</w:t>
      </w:r>
      <w:r>
        <w:t xml:space="preserve">. In the last place is the </w:t>
      </w:r>
      <w:r w:rsidRPr="00EA77FD">
        <w:rPr>
          <w:color w:val="5B9BD5" w:themeColor="accent1"/>
        </w:rPr>
        <w:t>Isochoric</w:t>
      </w:r>
      <w:r>
        <w:t xml:space="preserve"> process</w:t>
      </w:r>
      <w:r w:rsidR="00067862">
        <w:t xml:space="preserve">, </w:t>
      </w:r>
      <w:proofErr w:type="gramStart"/>
      <w:r w:rsidR="00067862">
        <w:t xml:space="preserve">which </w:t>
      </w:r>
      <w:r>
        <w:t xml:space="preserve"> produces</w:t>
      </w:r>
      <w:proofErr w:type="gramEnd"/>
      <w:r>
        <w:t xml:space="preserve"> no work </w:t>
      </w:r>
      <w:proofErr w:type="gramStart"/>
      <w:r>
        <w:t xml:space="preserve">( </w:t>
      </w:r>
      <w:r w:rsidRPr="00EA77FD">
        <w:rPr>
          <w:color w:val="5B9BD5" w:themeColor="accent1"/>
        </w:rPr>
        <w:t>W</w:t>
      </w:r>
      <w:proofErr w:type="gramEnd"/>
      <w:r w:rsidRPr="00EA77FD">
        <w:rPr>
          <w:color w:val="5B9BD5" w:themeColor="accent1"/>
        </w:rPr>
        <w:t>=0</w:t>
      </w:r>
      <w:r>
        <w:t>) due to the lack of any chance in V, thus creating no area under the PV diagram.</w:t>
      </w:r>
    </w:p>
    <w:p w14:paraId="3408579C" w14:textId="77777777" w:rsidR="00C05F15" w:rsidRDefault="00C05F15" w:rsidP="00C05F15">
      <w:pPr>
        <w:tabs>
          <w:tab w:val="left" w:pos="791"/>
        </w:tabs>
      </w:pPr>
    </w:p>
    <w:p w14:paraId="16C7BEB0" w14:textId="77777777" w:rsidR="005C7ECE" w:rsidRDefault="005C7ECE" w:rsidP="005C7ECE">
      <w:pPr>
        <w:tabs>
          <w:tab w:val="left" w:pos="791"/>
        </w:tabs>
      </w:pPr>
    </w:p>
    <w:p w14:paraId="2152755D" w14:textId="5C058527" w:rsidR="00C81DD7" w:rsidRDefault="00E5275B" w:rsidP="005C7ECE">
      <w:pPr>
        <w:ind w:firstLine="720"/>
      </w:pPr>
      <w:r w:rsidRPr="00E5275B">
        <w:t xml:space="preserve">Task </w:t>
      </w:r>
      <w:r w:rsidR="00C81DD7">
        <w:t>2</w:t>
      </w:r>
      <w:r w:rsidRPr="00E5275B">
        <w:t xml:space="preserve">; </w:t>
      </w:r>
      <w:r w:rsidR="00C81DD7" w:rsidRPr="00C81DD7">
        <w:t>what can be the effect of the polytropic index value, n, on the work output</w:t>
      </w:r>
      <w:r w:rsidRPr="00E5275B">
        <w:t>.</w:t>
      </w:r>
    </w:p>
    <w:p w14:paraId="41731DB4" w14:textId="77777777" w:rsidR="00C81DD7" w:rsidRDefault="00C81DD7" w:rsidP="00E5275B">
      <w:pPr>
        <w:ind w:firstLine="720"/>
      </w:pPr>
    </w:p>
    <w:p w14:paraId="0637E6AD" w14:textId="613F78F0" w:rsidR="00BD545A" w:rsidRDefault="00BD545A" w:rsidP="00BD545A">
      <w:pPr>
        <w:pStyle w:val="Caption"/>
        <w:keepNext/>
      </w:pPr>
      <w:bookmarkStart w:id="15" w:name="_Toc151307171"/>
      <w:r>
        <w:t xml:space="preserve">Table </w:t>
      </w:r>
      <w:fldSimple w:instr=" SEQ Table \* ARABIC ">
        <w:r>
          <w:rPr>
            <w:noProof/>
          </w:rPr>
          <w:t>3</w:t>
        </w:r>
        <w:bookmarkEnd w:id="15"/>
      </w:fldSimple>
    </w:p>
    <w:tbl>
      <w:tblPr>
        <w:tblW w:w="0" w:type="auto"/>
        <w:tblLook w:val="04A0" w:firstRow="1" w:lastRow="0" w:firstColumn="1" w:lastColumn="0" w:noHBand="0" w:noVBand="1"/>
      </w:tblPr>
      <w:tblGrid>
        <w:gridCol w:w="1176"/>
        <w:gridCol w:w="1665"/>
        <w:gridCol w:w="774"/>
        <w:gridCol w:w="663"/>
        <w:gridCol w:w="1053"/>
        <w:gridCol w:w="222"/>
        <w:gridCol w:w="941"/>
        <w:gridCol w:w="941"/>
        <w:gridCol w:w="222"/>
        <w:gridCol w:w="1231"/>
      </w:tblGrid>
      <w:tr w:rsidR="00C81DD7" w:rsidRPr="00C81DD7" w14:paraId="4AC84D94" w14:textId="77777777" w:rsidTr="00C81DD7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0960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58E73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1DD7">
              <w:rPr>
                <w:rFonts w:ascii="Calibri" w:eastAsia="Times New Roman" w:hAnsi="Calibri" w:cs="Calibri"/>
                <w:color w:val="000000"/>
              </w:rPr>
              <w:t>pv</w:t>
            </w:r>
            <w:r w:rsidRPr="00C81DD7">
              <w:rPr>
                <w:rFonts w:ascii="Calibri" w:eastAsia="Times New Roman" w:hAnsi="Calibri" w:cs="Calibri"/>
                <w:color w:val="000000"/>
                <w:vertAlign w:val="superscript"/>
              </w:rPr>
              <w:t>x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6C52A" w14:textId="77777777" w:rsidR="00C81DD7" w:rsidRPr="00C81DD7" w:rsidRDefault="00C81DD7" w:rsidP="00C81DD7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state#1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D1F9" w14:textId="77777777" w:rsidR="00C81DD7" w:rsidRPr="00C81DD7" w:rsidRDefault="00C81DD7" w:rsidP="00C81DD7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1FEB9" w14:textId="77777777" w:rsidR="00C81DD7" w:rsidRPr="00C81DD7" w:rsidRDefault="00C81DD7" w:rsidP="00C81DD7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state#2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BAB4" w14:textId="77777777" w:rsidR="00C81DD7" w:rsidRPr="00C81DD7" w:rsidRDefault="00C81DD7" w:rsidP="00C81DD7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4768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1DD7" w:rsidRPr="00C81DD7" w14:paraId="0EFD9639" w14:textId="77777777" w:rsidTr="00C81DD7">
        <w:trPr>
          <w:trHeight w:val="295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4F6B8" w14:textId="77777777" w:rsidR="00C81DD7" w:rsidRPr="00C81DD7" w:rsidRDefault="00C81DD7" w:rsidP="00C81DD7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process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33899D0D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polytropic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415ADC02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55B7075D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69A259A4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E723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3E90D52C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554EE04F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230C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764D4FDC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Work Done</w:t>
            </w:r>
          </w:p>
        </w:tc>
      </w:tr>
      <w:tr w:rsidR="00C81DD7" w:rsidRPr="00C81DD7" w14:paraId="39536717" w14:textId="77777777" w:rsidTr="00C81DD7">
        <w:trPr>
          <w:trHeight w:val="33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8C061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00792182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x=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42072AA7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Kpa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27FC2BE0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5FFD5"/>
            <w:noWrap/>
            <w:vAlign w:val="bottom"/>
            <w:hideMark/>
          </w:tcPr>
          <w:p w14:paraId="102C0233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m</w:t>
            </w:r>
            <w:r w:rsidRPr="00C81DD7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1F7F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268DEAC2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Kpa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9"/>
            <w:noWrap/>
            <w:vAlign w:val="bottom"/>
            <w:hideMark/>
          </w:tcPr>
          <w:p w14:paraId="2D73E0FB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m</w:t>
            </w:r>
            <w:r w:rsidRPr="00C81DD7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C21E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5345D6EF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KJ</w:t>
            </w:r>
          </w:p>
        </w:tc>
      </w:tr>
      <w:tr w:rsidR="00C81DD7" w:rsidRPr="00C81DD7" w14:paraId="26CA0643" w14:textId="77777777" w:rsidTr="00C81DD7">
        <w:trPr>
          <w:trHeight w:val="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B625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isothermal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8CA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82A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7CBD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355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9D9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09F8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8877.55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2D9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99B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7FEC496E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</w:tr>
      <w:tr w:rsidR="00C81DD7" w:rsidRPr="00C81DD7" w14:paraId="48D4B548" w14:textId="77777777" w:rsidTr="00C81DD7">
        <w:trPr>
          <w:trHeight w:val="29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F136" w14:textId="77777777" w:rsidR="00C81DD7" w:rsidRPr="00C81DD7" w:rsidRDefault="00C81DD7" w:rsidP="00C81DD7">
            <w:pPr>
              <w:spacing w:after="0"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polytropic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794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C91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AD4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7DE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92C3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01C8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8416.35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1F51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08BE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3D8C423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9.04</w:t>
            </w:r>
          </w:p>
        </w:tc>
      </w:tr>
      <w:tr w:rsidR="00C81DD7" w:rsidRPr="00C81DD7" w14:paraId="254FF8EA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76AE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BDC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BA4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5C6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6F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70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39C1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7979.12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50EC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1CD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188444CC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8.80</w:t>
            </w:r>
          </w:p>
        </w:tc>
      </w:tr>
      <w:tr w:rsidR="00C81DD7" w:rsidRPr="00C81DD7" w14:paraId="298DF8D7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E255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8A1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79B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D9E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B29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F06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2C9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7564.59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0EF2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558C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19B0AA9D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</w:tr>
      <w:tr w:rsidR="00C81DD7" w:rsidRPr="00C81DD7" w14:paraId="0ACBBAEA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02599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421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283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F192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1FDE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597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EEC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7171.61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9703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41D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350B3A63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8.36</w:t>
            </w:r>
          </w:p>
        </w:tc>
      </w:tr>
      <w:tr w:rsidR="00C81DD7" w:rsidRPr="00C81DD7" w14:paraId="0072CCCE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E5968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BFAD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21F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03ED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9D6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71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CA23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6799.03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A723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BE7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282A790E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8.15</w:t>
            </w:r>
          </w:p>
        </w:tc>
      </w:tr>
      <w:tr w:rsidR="00C81DD7" w:rsidRPr="00C81DD7" w14:paraId="5069E8D8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7AF96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E28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8D4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42D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648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758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882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6445.82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ADC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CB2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137A285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7.94</w:t>
            </w:r>
          </w:p>
        </w:tc>
      </w:tr>
      <w:tr w:rsidR="00C81DD7" w:rsidRPr="00C81DD7" w14:paraId="5752163D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8781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1BF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536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889C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9B9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D92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CEC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6110.95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FB5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A2D8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391AE1B8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</w:tr>
      <w:tr w:rsidR="00C81DD7" w:rsidRPr="00C81DD7" w14:paraId="2726E5FB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01C6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B3B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427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5E3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4A68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5D4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7E5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5793.48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6C88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553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1924784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7.56</w:t>
            </w:r>
          </w:p>
        </w:tc>
      </w:tr>
      <w:tr w:rsidR="00C81DD7" w:rsidRPr="00C81DD7" w14:paraId="7D90D3FB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18BC7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109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F6CE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174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BB7C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62D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569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5492.50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27E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166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47D2D06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7.37</w:t>
            </w:r>
          </w:p>
        </w:tc>
      </w:tr>
      <w:tr w:rsidR="00C81DD7" w:rsidRPr="00C81DD7" w14:paraId="3FB2EEE4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2D9C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830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76B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15EE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485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032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240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5207.16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54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ADA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19D29BE2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7.19</w:t>
            </w:r>
          </w:p>
        </w:tc>
      </w:tr>
      <w:tr w:rsidR="00C81DD7" w:rsidRPr="00C81DD7" w14:paraId="352E7057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66BC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2632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1538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E301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792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943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49DC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4936.65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54E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6BB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2B5D4BB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7.02</w:t>
            </w:r>
          </w:p>
        </w:tc>
      </w:tr>
      <w:tr w:rsidR="00C81DD7" w:rsidRPr="00C81DD7" w14:paraId="7BF54B9D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890AC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F2DE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2D6D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955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6C1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8202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48A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4680.18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8C9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F0E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7A3C722E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6.86</w:t>
            </w:r>
          </w:p>
        </w:tc>
      </w:tr>
      <w:tr w:rsidR="00C81DD7" w:rsidRPr="00C81DD7" w14:paraId="402AFC10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2BE73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F15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703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979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8353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F09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272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4437.04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A36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A4A1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31CA7D0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6.69</w:t>
            </w:r>
          </w:p>
        </w:tc>
      </w:tr>
      <w:tr w:rsidR="00C81DD7" w:rsidRPr="00C81DD7" w14:paraId="3ACD96E5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4C415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446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F70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0961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CAC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BD3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8BC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4206.53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E58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212B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4474402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</w:tr>
      <w:tr w:rsidR="00C81DD7" w:rsidRPr="00C81DD7" w14:paraId="45625AF4" w14:textId="77777777" w:rsidTr="00C81DD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2A5A8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0F6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8F2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8F8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148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DEE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FA52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3988.00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CA79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3DA7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115A0444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6.39</w:t>
            </w:r>
          </w:p>
        </w:tc>
      </w:tr>
      <w:tr w:rsidR="00C81DD7" w:rsidRPr="00C81DD7" w14:paraId="3DBC1CBD" w14:textId="77777777" w:rsidTr="00C81DD7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0998" w14:textId="77777777" w:rsidR="00C81DD7" w:rsidRPr="00C81DD7" w:rsidRDefault="00C81DD7" w:rsidP="00C81DD7">
            <w:pPr>
              <w:spacing w:after="0" w:line="240" w:lineRule="auto"/>
              <w:contextualSpacing w:val="0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adiabatic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CF3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7C0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EEE8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0B2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CA75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9956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3780.82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3FE0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0.00049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40BA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14:paraId="1368FCEF" w14:textId="77777777" w:rsidR="00C81DD7" w:rsidRPr="00C81DD7" w:rsidRDefault="00C81DD7" w:rsidP="00C81DD7">
            <w:pPr>
              <w:spacing w:after="0"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DD7">
              <w:rPr>
                <w:rFonts w:ascii="Calibri" w:eastAsia="Times New Roman" w:hAnsi="Calibri" w:cs="Calibri"/>
                <w:color w:val="000000"/>
              </w:rPr>
              <w:t>6.24</w:t>
            </w:r>
          </w:p>
        </w:tc>
      </w:tr>
    </w:tbl>
    <w:p w14:paraId="724D57DA" w14:textId="77777777" w:rsidR="00C81DD7" w:rsidRDefault="00C81DD7" w:rsidP="00E5275B">
      <w:pPr>
        <w:ind w:firstLine="720"/>
      </w:pPr>
    </w:p>
    <w:p w14:paraId="004EFFB9" w14:textId="77777777" w:rsidR="00C81DD7" w:rsidRDefault="00C81DD7" w:rsidP="00E5275B">
      <w:pPr>
        <w:ind w:firstLine="720"/>
      </w:pPr>
    </w:p>
    <w:p w14:paraId="581F648B" w14:textId="77777777" w:rsidR="006A6CBF" w:rsidRDefault="00C81DD7" w:rsidP="006A6CBF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4BC39AB5" wp14:editId="7F7F4A95">
            <wp:extent cx="4572000" cy="2743200"/>
            <wp:effectExtent l="0" t="0" r="0" b="0"/>
            <wp:docPr id="8839546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736C4F-6EE7-09EB-CE6B-C03D091849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CC9E85" w14:textId="3C0621C7" w:rsidR="00C81DD7" w:rsidRDefault="006A6CBF" w:rsidP="0033694D">
      <w:pPr>
        <w:pStyle w:val="Caption"/>
        <w:jc w:val="center"/>
      </w:pPr>
      <w:bookmarkStart w:id="16" w:name="_Toc151307111"/>
      <w:r>
        <w:t xml:space="preserve">Figure </w:t>
      </w:r>
      <w:fldSimple w:instr=" SEQ Figure \* ARABIC ">
        <w:r>
          <w:rPr>
            <w:noProof/>
          </w:rPr>
          <w:t>4</w:t>
        </w:r>
        <w:bookmarkEnd w:id="16"/>
      </w:fldSimple>
    </w:p>
    <w:p w14:paraId="5F115266" w14:textId="77777777" w:rsidR="005C7ECE" w:rsidRDefault="005C7ECE" w:rsidP="00E5275B">
      <w:pPr>
        <w:ind w:firstLine="720"/>
      </w:pPr>
    </w:p>
    <w:p w14:paraId="3D93FEFE" w14:textId="410BABB7" w:rsidR="005C7ECE" w:rsidRDefault="005C7ECE" w:rsidP="00E5275B">
      <w:pPr>
        <w:ind w:firstLine="720"/>
      </w:pPr>
      <w:r>
        <w:t>In the second task we can observe from table</w:t>
      </w:r>
      <w:r w:rsidR="0033694D">
        <w:t xml:space="preserve"> </w:t>
      </w:r>
      <w:r w:rsidR="00F9524F">
        <w:t>3 that</w:t>
      </w:r>
      <w:r>
        <w:t xml:space="preserve"> as the </w:t>
      </w:r>
      <w:r w:rsidRPr="00EE6FB6">
        <w:rPr>
          <w:color w:val="5B9BD5" w:themeColor="accent1"/>
        </w:rPr>
        <w:t>polytropic index increases the work produced decreases</w:t>
      </w:r>
      <w:r>
        <w:t xml:space="preserve"> </w:t>
      </w:r>
      <w:r w:rsidR="00F9524F">
        <w:t>(Inverse</w:t>
      </w:r>
      <w:r>
        <w:t xml:space="preserve"> relation) with </w:t>
      </w:r>
      <w:r w:rsidRPr="0067164A">
        <w:t>the highest work of 9.04KJ at polytropic index 1.025 and the lowest work of 6.39KJ at polytropic index 1.375. Furthermore</w:t>
      </w:r>
      <w:r>
        <w:t xml:space="preserve">, figure </w:t>
      </w:r>
      <w:r w:rsidR="0033694D">
        <w:t>4</w:t>
      </w:r>
      <w:r>
        <w:t xml:space="preserve"> shows that it happens almost in a linear form.</w:t>
      </w:r>
    </w:p>
    <w:p w14:paraId="2499F5C2" w14:textId="37FF8D10" w:rsidR="00884E08" w:rsidRPr="00884E08" w:rsidRDefault="00CC741E" w:rsidP="00884E08">
      <w:pPr>
        <w:pStyle w:val="Heading1"/>
      </w:pPr>
      <w:bookmarkStart w:id="17" w:name="_Toc151307895"/>
      <w:r>
        <w:t>4</w:t>
      </w:r>
      <w:r w:rsidR="00A70AAF">
        <w:tab/>
        <w:t>Conclusions and recommendations</w:t>
      </w:r>
      <w:bookmarkEnd w:id="17"/>
    </w:p>
    <w:p w14:paraId="3750DD85" w14:textId="4FEDFA02" w:rsidR="00EE6FB6" w:rsidRDefault="00EE6FB6" w:rsidP="00A70AAF">
      <w:r>
        <w:tab/>
        <w:t>From such observations we can</w:t>
      </w:r>
      <w:r w:rsidR="00884E08">
        <w:t xml:space="preserve"> also</w:t>
      </w:r>
      <w:r>
        <w:t xml:space="preserve"> come to terms that theoretically the Isobaric </w:t>
      </w:r>
      <w:r w:rsidR="00884E08">
        <w:t>followed by the</w:t>
      </w:r>
      <w:r>
        <w:t xml:space="preserve"> Isothermal process would be the best cycles for </w:t>
      </w:r>
      <w:proofErr w:type="gramStart"/>
      <w:r>
        <w:t>use ;</w:t>
      </w:r>
      <w:proofErr w:type="gramEnd"/>
      <w:r>
        <w:t xml:space="preserve"> however, that is not the case in real life as those two processes have limitations</w:t>
      </w:r>
      <w:r w:rsidR="00F9524F">
        <w:t xml:space="preserve"> in real life applications</w:t>
      </w:r>
      <w:r>
        <w:t>.</w:t>
      </w:r>
    </w:p>
    <w:p w14:paraId="6A36959C" w14:textId="61D5D979" w:rsidR="008955CE" w:rsidRDefault="008955CE" w:rsidP="00A70AAF">
      <w:r>
        <w:tab/>
        <w:t xml:space="preserve">For the </w:t>
      </w:r>
      <w:r w:rsidRPr="00111FD4">
        <w:rPr>
          <w:color w:val="5B9BD5" w:themeColor="accent1"/>
        </w:rPr>
        <w:t>Isobaric</w:t>
      </w:r>
      <w:r>
        <w:t xml:space="preserve">, Limitations could be things like the require of a moving boundary to keep that pressure constant else the pressure will change. </w:t>
      </w:r>
      <w:r w:rsidR="00111FD4">
        <w:t>Another</w:t>
      </w:r>
      <w:r>
        <w:t xml:space="preserve"> problem would be that its efficiency is dependent on the change if volume</w:t>
      </w:r>
      <w:r w:rsidR="00111FD4">
        <w:t xml:space="preserve">, which could be negative or </w:t>
      </w:r>
      <w:r w:rsidR="00F9524F">
        <w:t>of an</w:t>
      </w:r>
      <w:r w:rsidR="00111FD4">
        <w:t xml:space="preserve"> insignificant change. Lastly, it could cause metabolic damage to tissues due to not bringing metabolism to a complete halt, if </w:t>
      </w:r>
      <w:r w:rsidR="00F9524F">
        <w:t>biological tissues</w:t>
      </w:r>
      <w:r w:rsidR="00111FD4">
        <w:t xml:space="preserve"> were to be stored under constant pressure.</w:t>
      </w:r>
    </w:p>
    <w:p w14:paraId="46917091" w14:textId="726BF2DB" w:rsidR="00B15633" w:rsidRDefault="00111FD4" w:rsidP="00884E08">
      <w:r>
        <w:lastRenderedPageBreak/>
        <w:tab/>
        <w:t xml:space="preserve">On the other side of the harbor, the idea of an </w:t>
      </w:r>
      <w:r w:rsidRPr="00111FD4">
        <w:rPr>
          <w:color w:val="5B9BD5" w:themeColor="accent1"/>
        </w:rPr>
        <w:t>Isothermal</w:t>
      </w:r>
      <w:r>
        <w:t xml:space="preserve"> process is impractical in real life </w:t>
      </w:r>
      <w:r w:rsidR="002F0117">
        <w:t>for several reasons</w:t>
      </w:r>
      <w:r w:rsidR="00E04313">
        <w:t>, one of them being that the process of maintaining a constant temperature is both extremely slow and challenging.</w:t>
      </w:r>
      <w:r w:rsidR="002F0117">
        <w:t xml:space="preserve"> </w:t>
      </w:r>
      <w:r w:rsidR="00E04313">
        <w:t xml:space="preserve">Not to mention that a reservoir is needed </w:t>
      </w:r>
      <w:r w:rsidR="00884E08">
        <w:t>so heat can be added or removed in order to</w:t>
      </w:r>
      <w:r w:rsidR="00E04313">
        <w:t xml:space="preserve"> </w:t>
      </w:r>
      <w:r w:rsidR="00F9524F">
        <w:t>keep</w:t>
      </w:r>
      <w:r w:rsidR="00E04313">
        <w:t xml:space="preserve"> that temperature </w:t>
      </w:r>
      <w:r w:rsidR="00F9524F">
        <w:t xml:space="preserve">the same </w:t>
      </w:r>
      <w:r w:rsidR="00E04313">
        <w:t>during the exchange</w:t>
      </w:r>
      <w:r w:rsidR="00884E08">
        <w:t>.</w:t>
      </w:r>
    </w:p>
    <w:p w14:paraId="37373CC0" w14:textId="1F875840" w:rsidR="00C05F15" w:rsidRDefault="00EE6FB6" w:rsidP="0033694D">
      <w:r>
        <w:tab/>
      </w:r>
      <w:proofErr w:type="gramStart"/>
      <w:r>
        <w:t>Thus</w:t>
      </w:r>
      <w:proofErr w:type="gramEnd"/>
      <w:r>
        <w:t xml:space="preserve"> the actual solution </w:t>
      </w:r>
      <w:r w:rsidR="00F9524F">
        <w:t xml:space="preserve">that should be </w:t>
      </w:r>
      <w:r>
        <w:t xml:space="preserve">used </w:t>
      </w:r>
      <w:r w:rsidR="00E04313">
        <w:t>in real life applications</w:t>
      </w:r>
      <w:r w:rsidR="00F9524F">
        <w:t>,</w:t>
      </w:r>
      <w:r w:rsidR="00E04313">
        <w:t xml:space="preserve"> is </w:t>
      </w:r>
      <w:r>
        <w:t xml:space="preserve">to ensure that the work output is at it optimum is using </w:t>
      </w:r>
      <w:r w:rsidRPr="00884E08">
        <w:rPr>
          <w:color w:val="5B9BD5" w:themeColor="accent1"/>
        </w:rPr>
        <w:t xml:space="preserve">a polytropic process </w:t>
      </w:r>
      <w:r>
        <w:t xml:space="preserve">where the polytropic index is as closest </w:t>
      </w:r>
      <w:r w:rsidR="00A65775">
        <w:t xml:space="preserve">as </w:t>
      </w:r>
      <w:r w:rsidR="00F9524F">
        <w:t>i</w:t>
      </w:r>
      <w:r w:rsidR="00A65775">
        <w:t>t can be to the Isothermal</w:t>
      </w:r>
      <w:r w:rsidR="00F9524F">
        <w:t xml:space="preserve"> index value</w:t>
      </w:r>
      <w:r w:rsidR="00A65775">
        <w:t xml:space="preserve"> </w:t>
      </w:r>
      <w:proofErr w:type="gramStart"/>
      <w:r w:rsidR="00A65775">
        <w:t>( x</w:t>
      </w:r>
      <w:proofErr w:type="gramEnd"/>
      <w:r w:rsidR="00A65775">
        <w:t>=1).</w:t>
      </w:r>
    </w:p>
    <w:p w14:paraId="5F12C6D8" w14:textId="5353A34E" w:rsidR="002D332B" w:rsidRDefault="00CC741E" w:rsidP="00027410">
      <w:pPr>
        <w:pStyle w:val="Heading1"/>
      </w:pPr>
      <w:bookmarkStart w:id="18" w:name="_Toc151307896"/>
      <w:r>
        <w:t>5</w:t>
      </w:r>
      <w:r w:rsidR="00A70AAF">
        <w:tab/>
        <w:t>Acknowledgements</w:t>
      </w:r>
      <w:bookmarkEnd w:id="18"/>
    </w:p>
    <w:p w14:paraId="37ADCD4C" w14:textId="1806766D" w:rsidR="00C170A4" w:rsidRDefault="002D332B" w:rsidP="0033694D">
      <w:pPr>
        <w:ind w:firstLine="720"/>
      </w:pPr>
      <w:r w:rsidRPr="00336EE8">
        <w:t xml:space="preserve">This work was </w:t>
      </w:r>
      <w:r w:rsidR="00C170A4">
        <w:t xml:space="preserve">fully </w:t>
      </w:r>
      <w:r w:rsidRPr="00336EE8">
        <w:t>con</w:t>
      </w:r>
      <w:r>
        <w:t xml:space="preserve">ducted </w:t>
      </w:r>
      <w:r w:rsidR="00C170A4">
        <w:t>by the author with no external aid, yet a special thanks</w:t>
      </w:r>
      <w:r w:rsidRPr="00336EE8">
        <w:t xml:space="preserve"> to </w:t>
      </w:r>
      <w:r w:rsidR="00C170A4" w:rsidRPr="00C170A4">
        <w:t>Dr. Micheal A. William</w:t>
      </w:r>
      <w:r w:rsidR="00C170A4">
        <w:t xml:space="preserve"> and</w:t>
      </w:r>
      <w:r w:rsidRPr="00336EE8">
        <w:t xml:space="preserve"> </w:t>
      </w:r>
      <w:r w:rsidR="00C170A4" w:rsidRPr="00C170A4">
        <w:t>Eng. Ziad Aboulseoud</w:t>
      </w:r>
      <w:r w:rsidR="00C170A4">
        <w:t xml:space="preserve"> </w:t>
      </w:r>
      <w:r w:rsidRPr="00336EE8">
        <w:t xml:space="preserve">for </w:t>
      </w:r>
      <w:r w:rsidR="00C170A4">
        <w:t>their</w:t>
      </w:r>
      <w:r w:rsidRPr="00336EE8">
        <w:t xml:space="preserve"> insight </w:t>
      </w:r>
      <w:r w:rsidR="00C170A4">
        <w:t>and fruitful material that gave me a helping hand to complete this</w:t>
      </w:r>
      <w:r w:rsidR="00F9524F">
        <w:t xml:space="preserve"> report</w:t>
      </w:r>
      <w:r w:rsidR="00C170A4">
        <w:t>.</w:t>
      </w:r>
    </w:p>
    <w:p w14:paraId="7BD777B1" w14:textId="77777777" w:rsidR="0033694D" w:rsidRDefault="0033694D" w:rsidP="0033694D">
      <w:pPr>
        <w:ind w:firstLine="720"/>
      </w:pPr>
    </w:p>
    <w:p w14:paraId="60732EE4" w14:textId="2EE0ADED" w:rsidR="00C170A4" w:rsidRPr="00C170A4" w:rsidRDefault="00CC741E" w:rsidP="000C7459">
      <w:pPr>
        <w:pStyle w:val="Heading1"/>
      </w:pPr>
      <w:bookmarkStart w:id="19" w:name="_Toc151307897"/>
      <w:r>
        <w:t>6</w:t>
      </w:r>
      <w:r w:rsidR="00A70AAF">
        <w:tab/>
        <w:t>References</w:t>
      </w:r>
      <w:bookmarkEnd w:id="19"/>
    </w:p>
    <w:p w14:paraId="660AA5B9" w14:textId="09333B86" w:rsidR="00A70AAF" w:rsidRDefault="00A70AAF" w:rsidP="000C7459">
      <w:pPr>
        <w:pStyle w:val="NormalWeb"/>
        <w:spacing w:before="0" w:beforeAutospacing="0" w:after="0" w:afterAutospacing="0"/>
        <w:ind w:left="720" w:hanging="720"/>
      </w:pPr>
      <w:r>
        <w:t>[1]</w:t>
      </w:r>
      <w:r>
        <w:tab/>
      </w:r>
      <w:r w:rsidR="00C170A4">
        <w:t xml:space="preserve">Bowie, D. (2023, July 18). </w:t>
      </w:r>
      <w:r w:rsidR="00C170A4">
        <w:rPr>
          <w:i/>
          <w:iCs/>
        </w:rPr>
        <w:t>What is an internal combustion engine?</w:t>
      </w:r>
      <w:r w:rsidR="00C170A4">
        <w:t xml:space="preserve"> HowStuffWorks. </w:t>
      </w:r>
      <w:hyperlink r:id="rId13" w:anchor="pt1" w:history="1">
        <w:r w:rsidR="000C7459" w:rsidRPr="004171EF">
          <w:rPr>
            <w:rStyle w:val="Hyperlink"/>
          </w:rPr>
          <w:t>https://science.howstuffworks.com/innovation/inventions/internal-combustion-engine.htm#pt1</w:t>
        </w:r>
      </w:hyperlink>
    </w:p>
    <w:p w14:paraId="40445DA5" w14:textId="77777777" w:rsidR="000C7459" w:rsidRDefault="000C7459" w:rsidP="000C7459">
      <w:pPr>
        <w:pStyle w:val="NormalWeb"/>
        <w:spacing w:before="0" w:beforeAutospacing="0" w:after="0" w:afterAutospacing="0"/>
        <w:ind w:left="720" w:hanging="720"/>
      </w:pPr>
    </w:p>
    <w:p w14:paraId="418497D4" w14:textId="6AEB8921" w:rsidR="00A70AAF" w:rsidRDefault="00A70AAF" w:rsidP="000C7459">
      <w:pPr>
        <w:pStyle w:val="NormalWeb"/>
        <w:spacing w:before="0" w:beforeAutospacing="0" w:after="0" w:afterAutospacing="0"/>
        <w:ind w:left="720" w:hanging="720"/>
      </w:pPr>
      <w:r>
        <w:t>[2]</w:t>
      </w:r>
      <w:r>
        <w:tab/>
      </w:r>
      <w:r w:rsidR="00C170A4">
        <w:t xml:space="preserve">Admin. (2022, December 9). </w:t>
      </w:r>
      <w:r w:rsidR="00C170A4">
        <w:rPr>
          <w:i/>
          <w:iCs/>
        </w:rPr>
        <w:t>Four Stroke Engine – Parts, Operation &amp;amp; Comparison</w:t>
      </w:r>
      <w:r w:rsidR="00C170A4">
        <w:t xml:space="preserve">. BYJUS. </w:t>
      </w:r>
      <w:hyperlink r:id="rId14" w:history="1">
        <w:r w:rsidR="00C170A4" w:rsidRPr="004171EF">
          <w:rPr>
            <w:rStyle w:val="Hyperlink"/>
          </w:rPr>
          <w:t>https://byjus.com/physics/four-stroke-engine/</w:t>
        </w:r>
      </w:hyperlink>
    </w:p>
    <w:p w14:paraId="3D381627" w14:textId="77777777" w:rsidR="000C7459" w:rsidRDefault="000C7459" w:rsidP="000C7459">
      <w:pPr>
        <w:pStyle w:val="NormalWeb"/>
        <w:spacing w:before="0" w:beforeAutospacing="0" w:after="0" w:afterAutospacing="0"/>
        <w:ind w:left="720" w:hanging="720"/>
      </w:pPr>
    </w:p>
    <w:p w14:paraId="38C9219A" w14:textId="265BC5DC" w:rsidR="00C170A4" w:rsidRDefault="00A70AAF" w:rsidP="000C7459">
      <w:pPr>
        <w:pStyle w:val="NormalWeb"/>
        <w:spacing w:before="0" w:beforeAutospacing="0" w:after="0" w:afterAutospacing="0"/>
        <w:ind w:left="720" w:hanging="720"/>
      </w:pPr>
      <w:r>
        <w:t>[3]</w:t>
      </w:r>
      <w:r>
        <w:tab/>
      </w:r>
      <w:r w:rsidR="00C170A4">
        <w:t xml:space="preserve">Nida, S., Moses, J., &amp; </w:t>
      </w:r>
      <w:proofErr w:type="spellStart"/>
      <w:r w:rsidR="00C170A4">
        <w:t>Anandharamakrishnan</w:t>
      </w:r>
      <w:proofErr w:type="spellEnd"/>
      <w:r w:rsidR="00C170A4">
        <w:t xml:space="preserve">, C. (2021). Isochoric freezing and its emerging applications in food preservation. </w:t>
      </w:r>
      <w:r w:rsidR="00C170A4">
        <w:rPr>
          <w:i/>
          <w:iCs/>
        </w:rPr>
        <w:t>Food Engineering Reviews</w:t>
      </w:r>
      <w:r w:rsidR="00C170A4">
        <w:t xml:space="preserve">, </w:t>
      </w:r>
      <w:r w:rsidR="00C170A4">
        <w:rPr>
          <w:i/>
          <w:iCs/>
        </w:rPr>
        <w:t>13</w:t>
      </w:r>
      <w:r w:rsidR="00C170A4">
        <w:t xml:space="preserve">(4), 812–821. </w:t>
      </w:r>
      <w:hyperlink r:id="rId15" w:history="1">
        <w:r w:rsidR="00C170A4" w:rsidRPr="004171EF">
          <w:rPr>
            <w:rStyle w:val="Hyperlink"/>
          </w:rPr>
          <w:t>https://doi.org/10.1007/s12393-021-09284-x</w:t>
        </w:r>
      </w:hyperlink>
    </w:p>
    <w:p w14:paraId="1AD5CB0A" w14:textId="77777777" w:rsidR="000C7459" w:rsidRDefault="000C7459" w:rsidP="000C7459">
      <w:pPr>
        <w:pStyle w:val="NormalWeb"/>
        <w:spacing w:before="0" w:beforeAutospacing="0" w:after="0" w:afterAutospacing="0"/>
        <w:ind w:left="720" w:hanging="720"/>
      </w:pPr>
    </w:p>
    <w:p w14:paraId="244E77B4" w14:textId="38912171" w:rsidR="00C170A4" w:rsidRDefault="00C170A4" w:rsidP="000C7459">
      <w:pPr>
        <w:pStyle w:val="NormalWeb"/>
        <w:spacing w:before="0" w:beforeAutospacing="0" w:after="0" w:afterAutospacing="0"/>
        <w:ind w:left="720" w:hanging="720"/>
      </w:pPr>
      <w:r>
        <w:t>[4]</w:t>
      </w:r>
      <w:r>
        <w:tab/>
      </w:r>
      <w:r w:rsidRPr="00C170A4">
        <w:t xml:space="preserve"> </w:t>
      </w:r>
      <w:proofErr w:type="spellStart"/>
      <w:r>
        <w:t>Testbook</w:t>
      </w:r>
      <w:proofErr w:type="spellEnd"/>
      <w:r>
        <w:t xml:space="preserve">. (2023, June 29). </w:t>
      </w:r>
      <w:r>
        <w:rPr>
          <w:i/>
          <w:iCs/>
        </w:rPr>
        <w:t>Isothermal Process: Definition, Work done, Condition, Application</w:t>
      </w:r>
      <w:r>
        <w:t xml:space="preserve">. </w:t>
      </w:r>
      <w:proofErr w:type="spellStart"/>
      <w:r>
        <w:t>Testbook</w:t>
      </w:r>
      <w:proofErr w:type="spellEnd"/>
      <w:r>
        <w:t xml:space="preserve">. </w:t>
      </w:r>
      <w:hyperlink r:id="rId16" w:history="1">
        <w:r w:rsidRPr="004171EF">
          <w:rPr>
            <w:rStyle w:val="Hyperlink"/>
          </w:rPr>
          <w:t>https://testbook.com/physics/isothermal-process</w:t>
        </w:r>
      </w:hyperlink>
    </w:p>
    <w:p w14:paraId="69A660E9" w14:textId="77777777" w:rsidR="000C7459" w:rsidRDefault="000C7459" w:rsidP="000C7459">
      <w:pPr>
        <w:pStyle w:val="NormalWeb"/>
        <w:spacing w:before="0" w:beforeAutospacing="0" w:after="0" w:afterAutospacing="0"/>
        <w:ind w:left="720" w:hanging="720"/>
      </w:pPr>
    </w:p>
    <w:p w14:paraId="4C28AFC4" w14:textId="060D118C" w:rsidR="00C170A4" w:rsidRDefault="00C170A4" w:rsidP="000C7459">
      <w:pPr>
        <w:pStyle w:val="NormalWeb"/>
        <w:spacing w:before="0" w:beforeAutospacing="0" w:after="0" w:afterAutospacing="0"/>
        <w:ind w:left="720" w:hanging="720"/>
      </w:pPr>
      <w:r>
        <w:t>[5]</w:t>
      </w:r>
      <w:r>
        <w:tab/>
      </w:r>
      <w:r>
        <w:rPr>
          <w:i/>
          <w:iCs/>
        </w:rPr>
        <w:t>Maximum work done in isothermal or isobaric process?</w:t>
      </w:r>
      <w:r>
        <w:t xml:space="preserve"> (n.d.). Physics Stack Exchange. </w:t>
      </w:r>
      <w:hyperlink r:id="rId17" w:history="1">
        <w:r w:rsidRPr="004171EF">
          <w:rPr>
            <w:rStyle w:val="Hyperlink"/>
          </w:rPr>
          <w:t>https://physics.stackexchange.com/questions/478362/maximum-work-done-in-isothermal-or-isobaric-process</w:t>
        </w:r>
      </w:hyperlink>
    </w:p>
    <w:p w14:paraId="4BA0037D" w14:textId="77777777" w:rsidR="00F45F2C" w:rsidRDefault="00F45F2C"/>
    <w:sectPr w:rsidR="00F45F2C" w:rsidSect="00A56229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B13E8" w14:textId="77777777" w:rsidR="00C04118" w:rsidRDefault="00C04118" w:rsidP="00A70AAF">
      <w:pPr>
        <w:spacing w:after="0" w:line="240" w:lineRule="auto"/>
      </w:pPr>
      <w:r>
        <w:separator/>
      </w:r>
    </w:p>
  </w:endnote>
  <w:endnote w:type="continuationSeparator" w:id="0">
    <w:p w14:paraId="1E2B952F" w14:textId="77777777" w:rsidR="00C04118" w:rsidRDefault="00C04118" w:rsidP="00A7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5233235"/>
      <w:docPartObj>
        <w:docPartGallery w:val="Page Numbers (Bottom of Page)"/>
        <w:docPartUnique/>
      </w:docPartObj>
    </w:sdtPr>
    <w:sdtContent>
      <w:sdt>
        <w:sdtPr>
          <w:id w:val="-1663149272"/>
          <w:docPartObj>
            <w:docPartGallery w:val="Page Numbers (Top of Page)"/>
            <w:docPartUnique/>
          </w:docPartObj>
        </w:sdtPr>
        <w:sdtContent>
          <w:p w14:paraId="25E595FD" w14:textId="790975F3"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3E0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3E0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B7DEAD" w14:textId="77777777" w:rsidR="00A70AAF" w:rsidRDefault="00A70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010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C11668D" w14:textId="567D44DC" w:rsidR="00A56229" w:rsidRDefault="00A562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2D6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9832DF" w14:textId="77777777" w:rsidR="00A56229" w:rsidRDefault="00A5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3C59B" w14:textId="77777777" w:rsidR="00C04118" w:rsidRDefault="00C04118" w:rsidP="00A70AAF">
      <w:pPr>
        <w:spacing w:after="0" w:line="240" w:lineRule="auto"/>
      </w:pPr>
      <w:r>
        <w:separator/>
      </w:r>
    </w:p>
  </w:footnote>
  <w:footnote w:type="continuationSeparator" w:id="0">
    <w:p w14:paraId="58BAF956" w14:textId="77777777" w:rsidR="00C04118" w:rsidRDefault="00C04118" w:rsidP="00A7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92B0D"/>
    <w:multiLevelType w:val="multilevel"/>
    <w:tmpl w:val="A2B8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F7E3E"/>
    <w:multiLevelType w:val="multilevel"/>
    <w:tmpl w:val="E6E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27FE9"/>
    <w:multiLevelType w:val="multilevel"/>
    <w:tmpl w:val="C2E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83754">
    <w:abstractNumId w:val="0"/>
  </w:num>
  <w:num w:numId="2" w16cid:durableId="610623980">
    <w:abstractNumId w:val="1"/>
  </w:num>
  <w:num w:numId="3" w16cid:durableId="222713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MDM2MDA3MTIzsjRR0lEKTi0uzszPAykwqQUA9SeAJCwAAAA="/>
  </w:docVars>
  <w:rsids>
    <w:rsidRoot w:val="00A70AAF"/>
    <w:rsid w:val="00021AE5"/>
    <w:rsid w:val="00027410"/>
    <w:rsid w:val="0006431F"/>
    <w:rsid w:val="00067862"/>
    <w:rsid w:val="000A4A9A"/>
    <w:rsid w:val="000C7459"/>
    <w:rsid w:val="00100802"/>
    <w:rsid w:val="00111FD4"/>
    <w:rsid w:val="0014293E"/>
    <w:rsid w:val="00162E7D"/>
    <w:rsid w:val="0017053F"/>
    <w:rsid w:val="0017707F"/>
    <w:rsid w:val="0019200F"/>
    <w:rsid w:val="001A2576"/>
    <w:rsid w:val="001E667E"/>
    <w:rsid w:val="001F0BB0"/>
    <w:rsid w:val="002332B2"/>
    <w:rsid w:val="00256873"/>
    <w:rsid w:val="00292040"/>
    <w:rsid w:val="002D332B"/>
    <w:rsid w:val="002D3B08"/>
    <w:rsid w:val="002D4052"/>
    <w:rsid w:val="002D4DFB"/>
    <w:rsid w:val="002F0117"/>
    <w:rsid w:val="00303ED3"/>
    <w:rsid w:val="00333AE2"/>
    <w:rsid w:val="0033694D"/>
    <w:rsid w:val="00371033"/>
    <w:rsid w:val="003D5355"/>
    <w:rsid w:val="00473E0C"/>
    <w:rsid w:val="004D2D6D"/>
    <w:rsid w:val="00522C12"/>
    <w:rsid w:val="00523190"/>
    <w:rsid w:val="005B61F3"/>
    <w:rsid w:val="005C7ECE"/>
    <w:rsid w:val="005E0338"/>
    <w:rsid w:val="005F26E2"/>
    <w:rsid w:val="00636E8E"/>
    <w:rsid w:val="0067164A"/>
    <w:rsid w:val="00694204"/>
    <w:rsid w:val="006A3F22"/>
    <w:rsid w:val="006A6CBF"/>
    <w:rsid w:val="007032A9"/>
    <w:rsid w:val="007165A9"/>
    <w:rsid w:val="00737A48"/>
    <w:rsid w:val="00760A87"/>
    <w:rsid w:val="0076126C"/>
    <w:rsid w:val="00777C6C"/>
    <w:rsid w:val="007E3D96"/>
    <w:rsid w:val="00802202"/>
    <w:rsid w:val="00814534"/>
    <w:rsid w:val="00880C49"/>
    <w:rsid w:val="00884E08"/>
    <w:rsid w:val="00886B49"/>
    <w:rsid w:val="008955CE"/>
    <w:rsid w:val="008A5C68"/>
    <w:rsid w:val="008E5BA5"/>
    <w:rsid w:val="009037C8"/>
    <w:rsid w:val="00947E0E"/>
    <w:rsid w:val="00970F42"/>
    <w:rsid w:val="00980850"/>
    <w:rsid w:val="00991AFC"/>
    <w:rsid w:val="00996247"/>
    <w:rsid w:val="009F61F6"/>
    <w:rsid w:val="00A01489"/>
    <w:rsid w:val="00A177B6"/>
    <w:rsid w:val="00A20B55"/>
    <w:rsid w:val="00A22F2B"/>
    <w:rsid w:val="00A53D41"/>
    <w:rsid w:val="00A56229"/>
    <w:rsid w:val="00A65775"/>
    <w:rsid w:val="00A70AAF"/>
    <w:rsid w:val="00AB6DD2"/>
    <w:rsid w:val="00B15633"/>
    <w:rsid w:val="00B33912"/>
    <w:rsid w:val="00B81B8F"/>
    <w:rsid w:val="00BA5CA7"/>
    <w:rsid w:val="00BB0100"/>
    <w:rsid w:val="00BD545A"/>
    <w:rsid w:val="00C04118"/>
    <w:rsid w:val="00C05F15"/>
    <w:rsid w:val="00C170A4"/>
    <w:rsid w:val="00C81DD7"/>
    <w:rsid w:val="00C92CCF"/>
    <w:rsid w:val="00CC741E"/>
    <w:rsid w:val="00CF5250"/>
    <w:rsid w:val="00CF5A5E"/>
    <w:rsid w:val="00CF68B3"/>
    <w:rsid w:val="00D00EBC"/>
    <w:rsid w:val="00D21F48"/>
    <w:rsid w:val="00D255CB"/>
    <w:rsid w:val="00DA094A"/>
    <w:rsid w:val="00E027EF"/>
    <w:rsid w:val="00E04313"/>
    <w:rsid w:val="00E11238"/>
    <w:rsid w:val="00E14FE0"/>
    <w:rsid w:val="00E337F7"/>
    <w:rsid w:val="00E5275B"/>
    <w:rsid w:val="00E67331"/>
    <w:rsid w:val="00E82293"/>
    <w:rsid w:val="00EA77FD"/>
    <w:rsid w:val="00EE6FB6"/>
    <w:rsid w:val="00F124B4"/>
    <w:rsid w:val="00F255FD"/>
    <w:rsid w:val="00F45F2C"/>
    <w:rsid w:val="00F51497"/>
    <w:rsid w:val="00F9524F"/>
    <w:rsid w:val="00FA543B"/>
    <w:rsid w:val="00F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E4DD"/>
  <w15:chartTrackingRefBased/>
  <w15:docId w15:val="{022836D6-E15A-4A37-9DB1-56D018B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AF"/>
    <w:pPr>
      <w:spacing w:line="48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AAF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A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AAF"/>
    <w:rPr>
      <w:rFonts w:asciiTheme="majorHAnsi" w:eastAsiaTheme="majorEastAsia" w:hAnsiTheme="majorHAns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AF"/>
  </w:style>
  <w:style w:type="paragraph" w:styleId="Footer">
    <w:name w:val="footer"/>
    <w:basedOn w:val="Normal"/>
    <w:link w:val="FooterChar"/>
    <w:uiPriority w:val="99"/>
    <w:unhideWhenUsed/>
    <w:rsid w:val="00A70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AF"/>
  </w:style>
  <w:style w:type="paragraph" w:styleId="TOCHeading">
    <w:name w:val="TOC Heading"/>
    <w:basedOn w:val="Heading1"/>
    <w:next w:val="Normal"/>
    <w:uiPriority w:val="39"/>
    <w:unhideWhenUsed/>
    <w:qFormat/>
    <w:rsid w:val="00947E0E"/>
    <w:pPr>
      <w:spacing w:line="259" w:lineRule="auto"/>
      <w:contextualSpacing w:val="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47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E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E0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E0E"/>
    <w:rPr>
      <w:rFonts w:asciiTheme="majorHAnsi" w:eastAsiaTheme="majorEastAsia" w:hAnsiTheme="majorHAnsi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F61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61F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14FE0"/>
    <w:pPr>
      <w:ind w:left="720"/>
    </w:pPr>
  </w:style>
  <w:style w:type="table" w:styleId="TableGrid">
    <w:name w:val="Table Grid"/>
    <w:basedOn w:val="TableNormal"/>
    <w:uiPriority w:val="39"/>
    <w:rsid w:val="00CF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200F"/>
    <w:rPr>
      <w:color w:val="666666"/>
    </w:rPr>
  </w:style>
  <w:style w:type="paragraph" w:styleId="NormalWeb">
    <w:name w:val="Normal (Web)"/>
    <w:basedOn w:val="Normal"/>
    <w:uiPriority w:val="99"/>
    <w:unhideWhenUsed/>
    <w:rsid w:val="00B1563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63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C7E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0A4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6A6CBF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6A6C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5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1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1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5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ence.howstuffworks.com/innovation/inventions/internal-combustion-engine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yperlink" Target="https://physics.stackexchange.com/questions/478362/maximum-work-done-in-isothermal-or-isobaric-proc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stbook.com/physics/isothermal-proces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s12393-021-09284-x" TargetMode="Externa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yjus.com/physics/four-stroke-engin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%20Farag\Documents\Mero\UNI\Term%203\thermo\report\Mariam_Farag_221007535_7th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%20Farag\Documents\Mero\UNI\Term%203\thermo\report\Mariam_Farag_221007535_7th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d%20Farag\Documents\Mero\UNI\Term%203\thermo\report\Mariam_Farag_221007535_7th%20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Work</a:t>
            </a:r>
            <a:r>
              <a:rPr lang="en-US" baseline="0"/>
              <a:t> Produced from Each Process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Sheet1!$L$2:$L$3</c:f>
              <c:strCache>
                <c:ptCount val="2"/>
                <c:pt idx="0">
                  <c:v>Work Done</c:v>
                </c:pt>
                <c:pt idx="1">
                  <c:v>KJ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Sheet1!$A$4:$A$8</c:f>
              <c:strCache>
                <c:ptCount val="5"/>
                <c:pt idx="0">
                  <c:v>isochoric</c:v>
                </c:pt>
                <c:pt idx="1">
                  <c:v>isobaric</c:v>
                </c:pt>
                <c:pt idx="2">
                  <c:v>isothermal</c:v>
                </c:pt>
                <c:pt idx="3">
                  <c:v>adiabatic</c:v>
                </c:pt>
                <c:pt idx="4">
                  <c:v>polytropic</c:v>
                </c:pt>
              </c:strCache>
            </c:strRef>
          </c:cat>
          <c:val>
            <c:numRef>
              <c:f>Sheet1!$L$4:$L$8</c:f>
              <c:numCache>
                <c:formatCode>0.00</c:formatCode>
                <c:ptCount val="5"/>
                <c:pt idx="0">
                  <c:v>0</c:v>
                </c:pt>
                <c:pt idx="1">
                  <c:v>32.4</c:v>
                </c:pt>
                <c:pt idx="2">
                  <c:v>9.2827363554283995</c:v>
                </c:pt>
                <c:pt idx="3">
                  <c:v>6.2434961325129326</c:v>
                </c:pt>
                <c:pt idx="4">
                  <c:v>7.1939609268753344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20-4514-9159-134A9F0D8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57470560"/>
        <c:axId val="1104589968"/>
      </c:barChart>
      <c:catAx>
        <c:axId val="95747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4589968"/>
        <c:crosses val="autoZero"/>
        <c:auto val="1"/>
        <c:lblAlgn val="ctr"/>
        <c:lblOffset val="100"/>
        <c:noMultiLvlLbl val="0"/>
      </c:catAx>
      <c:valAx>
        <c:axId val="110458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done/KJ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47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P-V diagram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2"/>
          <c:tx>
            <c:strRef>
              <c:f>Sheet1!$A$6</c:f>
              <c:strCache>
                <c:ptCount val="1"/>
                <c:pt idx="0">
                  <c:v>isothermal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3915563837967901"/>
                  <c:y val="-0.1228930239642750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(Sheet1!$E$6,Sheet1!$I$6)</c:f>
              <c:numCache>
                <c:formatCode>General</c:formatCode>
                <c:ptCount val="2"/>
                <c:pt idx="0">
                  <c:v>5.8E-5</c:v>
                </c:pt>
                <c:pt idx="1">
                  <c:v>4.8999999999999998E-4</c:v>
                </c:pt>
              </c:numCache>
            </c:numRef>
          </c:xVal>
          <c:yVal>
            <c:numRef>
              <c:f>(Sheet1!$C$6,Sheet1!$G$6)</c:f>
              <c:numCache>
                <c:formatCode>0.00</c:formatCode>
                <c:ptCount val="2"/>
                <c:pt idx="0" formatCode="General">
                  <c:v>75000</c:v>
                </c:pt>
                <c:pt idx="1">
                  <c:v>8877.551020408162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87-47DC-8AE8-EF6565F55C27}"/>
            </c:ext>
          </c:extLst>
        </c:ser>
        <c:ser>
          <c:idx val="3"/>
          <c:order val="3"/>
          <c:tx>
            <c:strRef>
              <c:f>Sheet1!$A$7</c:f>
              <c:strCache>
                <c:ptCount val="1"/>
                <c:pt idx="0">
                  <c:v>adiabatic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5797149027608959"/>
                  <c:y val="-8.029022930526233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(Sheet1!$E$7,Sheet1!$I$7)</c:f>
              <c:numCache>
                <c:formatCode>General</c:formatCode>
                <c:ptCount val="2"/>
                <c:pt idx="0">
                  <c:v>5.8E-5</c:v>
                </c:pt>
                <c:pt idx="1">
                  <c:v>4.8999999999999998E-4</c:v>
                </c:pt>
              </c:numCache>
            </c:numRef>
          </c:xVal>
          <c:yVal>
            <c:numRef>
              <c:f>(Sheet1!$C$7,Sheet1!$G$7)</c:f>
              <c:numCache>
                <c:formatCode>0.00</c:formatCode>
                <c:ptCount val="2"/>
                <c:pt idx="0" formatCode="General">
                  <c:v>75000</c:v>
                </c:pt>
                <c:pt idx="1">
                  <c:v>3780.8194836629127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587-47DC-8AE8-EF6565F55C27}"/>
            </c:ext>
          </c:extLst>
        </c:ser>
        <c:ser>
          <c:idx val="4"/>
          <c:order val="4"/>
          <c:tx>
            <c:strRef>
              <c:f>Sheet1!$A$8</c:f>
              <c:strCache>
                <c:ptCount val="1"/>
                <c:pt idx="0">
                  <c:v>polytropic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6379215451591297"/>
                  <c:y val="4.2227050072929104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(Sheet1!$E$8,Sheet1!$I$8)</c:f>
              <c:numCache>
                <c:formatCode>General</c:formatCode>
                <c:ptCount val="2"/>
                <c:pt idx="0">
                  <c:v>5.8E-5</c:v>
                </c:pt>
                <c:pt idx="1">
                  <c:v>4.8999999999999998E-4</c:v>
                </c:pt>
              </c:numCache>
            </c:numRef>
          </c:xVal>
          <c:yVal>
            <c:numRef>
              <c:f>(Sheet1!$C$8,Sheet1!$G$8)</c:f>
              <c:numCache>
                <c:formatCode>0.00</c:formatCode>
                <c:ptCount val="2"/>
                <c:pt idx="0" formatCode="General">
                  <c:v>75000</c:v>
                </c:pt>
                <c:pt idx="1">
                  <c:v>5207.1627924105433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587-47DC-8AE8-EF6565F55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837184"/>
        <c:axId val="1067209840"/>
      </c:scatterChart>
      <c:scatterChart>
        <c:scatterStyle val="smoothMarker"/>
        <c:varyColors val="0"/>
        <c:ser>
          <c:idx val="1"/>
          <c:order val="0"/>
          <c:tx>
            <c:strRef>
              <c:f>Sheet1!$A$4</c:f>
              <c:strCache>
                <c:ptCount val="1"/>
                <c:pt idx="0">
                  <c:v>isochoric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(Sheet1!$E$4,Sheet1!$I$4)</c:f>
              <c:numCache>
                <c:formatCode>General</c:formatCode>
                <c:ptCount val="2"/>
                <c:pt idx="0">
                  <c:v>5.8E-5</c:v>
                </c:pt>
                <c:pt idx="1">
                  <c:v>5.8E-5</c:v>
                </c:pt>
              </c:numCache>
            </c:numRef>
          </c:xVal>
          <c:yVal>
            <c:numRef>
              <c:f>(Sheet1!$C$4,Sheet1!$G$4)</c:f>
              <c:numCache>
                <c:formatCode>0.00</c:formatCode>
                <c:ptCount val="2"/>
                <c:pt idx="0" formatCode="General">
                  <c:v>75000</c:v>
                </c:pt>
                <c:pt idx="1">
                  <c:v>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587-47DC-8AE8-EF6565F55C27}"/>
            </c:ext>
          </c:extLst>
        </c:ser>
        <c:ser>
          <c:idx val="2"/>
          <c:order val="1"/>
          <c:tx>
            <c:strRef>
              <c:f>Sheet1!$A$5</c:f>
              <c:strCache>
                <c:ptCount val="1"/>
                <c:pt idx="0">
                  <c:v>isobaric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873967142854649"/>
                  <c:y val="-9.6127102316350618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(Sheet1!$E$5,Sheet1!$I$5)</c:f>
              <c:numCache>
                <c:formatCode>General</c:formatCode>
                <c:ptCount val="2"/>
                <c:pt idx="0">
                  <c:v>5.8E-5</c:v>
                </c:pt>
                <c:pt idx="1">
                  <c:v>4.8999999999999998E-4</c:v>
                </c:pt>
              </c:numCache>
            </c:numRef>
          </c:xVal>
          <c:yVal>
            <c:numRef>
              <c:f>(Sheet1!$C$5,Sheet1!$G$5)</c:f>
              <c:numCache>
                <c:formatCode>0.00</c:formatCode>
                <c:ptCount val="2"/>
                <c:pt idx="0" formatCode="General">
                  <c:v>75000</c:v>
                </c:pt>
                <c:pt idx="1">
                  <c:v>75000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587-47DC-8AE8-EF6565F55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7837184"/>
        <c:axId val="1067209840"/>
      </c:scatterChart>
      <c:valAx>
        <c:axId val="1097837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volume/mᶾ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209840"/>
        <c:crosses val="autoZero"/>
        <c:crossBetween val="midCat"/>
      </c:valAx>
      <c:valAx>
        <c:axId val="106720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pressure/Kpa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7837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alpha val="98000"/>
              <a:lumMod val="11000"/>
              <a:lumOff val="89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 of polytropic</a:t>
            </a:r>
            <a:r>
              <a:rPr lang="en-US" baseline="0"/>
              <a:t> index on work delivered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pvx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Sheet3!$B$4:$B$20</c:f>
              <c:numCache>
                <c:formatCode>General</c:formatCode>
                <c:ptCount val="17"/>
                <c:pt idx="0">
                  <c:v>1</c:v>
                </c:pt>
                <c:pt idx="1">
                  <c:v>1.0249999999999999</c:v>
                </c:pt>
                <c:pt idx="2">
                  <c:v>1.05</c:v>
                </c:pt>
                <c:pt idx="3">
                  <c:v>1.075</c:v>
                </c:pt>
                <c:pt idx="4">
                  <c:v>1.1000000000000001</c:v>
                </c:pt>
                <c:pt idx="5">
                  <c:v>1.125</c:v>
                </c:pt>
                <c:pt idx="6">
                  <c:v>1.1499999999999999</c:v>
                </c:pt>
                <c:pt idx="7">
                  <c:v>1.175</c:v>
                </c:pt>
                <c:pt idx="8">
                  <c:v>1.2</c:v>
                </c:pt>
                <c:pt idx="9">
                  <c:v>1.2250000000000001</c:v>
                </c:pt>
                <c:pt idx="10">
                  <c:v>1.25</c:v>
                </c:pt>
                <c:pt idx="11">
                  <c:v>1.2749999999999999</c:v>
                </c:pt>
                <c:pt idx="12">
                  <c:v>1.3</c:v>
                </c:pt>
                <c:pt idx="13">
                  <c:v>1.325</c:v>
                </c:pt>
                <c:pt idx="14">
                  <c:v>1.35</c:v>
                </c:pt>
                <c:pt idx="15">
                  <c:v>1.375</c:v>
                </c:pt>
                <c:pt idx="16">
                  <c:v>1.4</c:v>
                </c:pt>
              </c:numCache>
            </c:numRef>
          </c:xVal>
          <c:yVal>
            <c:numRef>
              <c:f>Sheet3!$K$4:$K$20</c:f>
              <c:numCache>
                <c:formatCode>0.00</c:formatCode>
                <c:ptCount val="17"/>
                <c:pt idx="0">
                  <c:v>9.2827363554283995</c:v>
                </c:pt>
                <c:pt idx="1">
                  <c:v>9.0394689216551036</c:v>
                </c:pt>
                <c:pt idx="2">
                  <c:v>8.8046643285931054</c:v>
                </c:pt>
                <c:pt idx="3">
                  <c:v>8.5779919532385946</c:v>
                </c:pt>
                <c:pt idx="4">
                  <c:v>8.3591349381379594</c:v>
                </c:pt>
                <c:pt idx="5">
                  <c:v>8.1477895946794554</c:v>
                </c:pt>
                <c:pt idx="6">
                  <c:v>7.9436648329814821</c:v>
                </c:pt>
                <c:pt idx="7">
                  <c:v>7.7464816171674657</c:v>
                </c:pt>
                <c:pt idx="8">
                  <c:v>7.555972444873599</c:v>
                </c:pt>
                <c:pt idx="9">
                  <c:v>7.3718808498885728</c:v>
                </c:pt>
                <c:pt idx="10">
                  <c:v>7.1939609268753344</c:v>
                </c:pt>
                <c:pt idx="11">
                  <c:v>7.021976877173544</c:v>
                </c:pt>
                <c:pt idx="12">
                  <c:v>6.8557025747272302</c:v>
                </c:pt>
                <c:pt idx="13">
                  <c:v>6.6949211512264135</c:v>
                </c:pt>
                <c:pt idx="14">
                  <c:v>6.5394245995933424</c:v>
                </c:pt>
                <c:pt idx="15">
                  <c:v>6.3890133949838868</c:v>
                </c:pt>
                <c:pt idx="16">
                  <c:v>6.2434961325129326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3E-4FC4-B858-4926FE16E4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496768"/>
        <c:axId val="1064644480"/>
      </c:scatterChart>
      <c:valAx>
        <c:axId val="1850496768"/>
        <c:scaling>
          <c:orientation val="minMax"/>
          <c:min val="0.9749999999999999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Polytropic</a:t>
                </a:r>
                <a:r>
                  <a:rPr lang="en-US" baseline="0"/>
                  <a:t> Index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644480"/>
        <c:crosses val="autoZero"/>
        <c:crossBetween val="midCat"/>
      </c:valAx>
      <c:valAx>
        <c:axId val="1064644480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done/KJ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49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2DE3-A4CA-46AC-AF8E-6DDB3B9C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Fitt, Traci</dc:creator>
  <cp:keywords/>
  <dc:description/>
  <cp:lastModifiedBy>Mariam Farag</cp:lastModifiedBy>
  <cp:revision>2</cp:revision>
  <cp:lastPrinted>2022-10-05T10:27:00Z</cp:lastPrinted>
  <dcterms:created xsi:type="dcterms:W3CDTF">2025-07-25T12:49:00Z</dcterms:created>
  <dcterms:modified xsi:type="dcterms:W3CDTF">2025-07-25T12:49:00Z</dcterms:modified>
</cp:coreProperties>
</file>