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Taxpayer_ID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identifier for each taxpayer. This column is only used to identify records and should not be used for model training.</w:t>
            </w:r>
          </w:p>
        </w:tc>
      </w:tr>
      <w:tr>
        <w:tc>
          <w:tcPr>
            <w:tcW w:type="dxa" w:w="2880"/>
          </w:tcPr>
          <w:p>
            <w:r>
              <w:t>Business_Type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Type of business activity (e.g., Retail, Construction, Restaurant, IT, Healthcare). Different industries may have different tax behaviors.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Egyptian governorate where the business operates. Regional differences may affect tax compliance patterns.</w:t>
            </w:r>
          </w:p>
        </w:tc>
      </w:tr>
      <w:tr>
        <w:tc>
          <w:tcPr>
            <w:tcW w:type="dxa" w:w="2880"/>
          </w:tcPr>
          <w:p>
            <w:r>
              <w:t>Years_in_Business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years since the business was established. New businesses may behave differently from mature ones.</w:t>
            </w:r>
          </w:p>
        </w:tc>
      </w:tr>
      <w:tr>
        <w:tc>
          <w:tcPr>
            <w:tcW w:type="dxa" w:w="2880"/>
          </w:tcPr>
          <w:p>
            <w:r>
              <w:t>Employee_Count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employees working for the business.</w:t>
            </w:r>
          </w:p>
        </w:tc>
      </w:tr>
      <w:tr>
        <w:tc>
          <w:tcPr>
            <w:tcW w:type="dxa" w:w="2880"/>
          </w:tcPr>
          <w:p>
            <w:r>
              <w:t>Annual_Revenue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Total annual revenue generated by the business before deducting expenses (EGP).</w:t>
            </w:r>
          </w:p>
        </w:tc>
      </w:tr>
      <w:tr>
        <w:tc>
          <w:tcPr>
            <w:tcW w:type="dxa" w:w="2880"/>
          </w:tcPr>
          <w:p>
            <w:r>
              <w:t>Annual_Expenses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Total operating expenses incurred during the year (EGP).</w:t>
            </w:r>
          </w:p>
        </w:tc>
      </w:tr>
      <w:tr>
        <w:tc>
          <w:tcPr>
            <w:tcW w:type="dxa" w:w="2880"/>
          </w:tcPr>
          <w:p>
            <w:r>
              <w:t>Net_Profit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Profit after subtracting annual expenses from annual revenue.</w:t>
            </w:r>
          </w:p>
        </w:tc>
      </w:tr>
      <w:tr>
        <w:tc>
          <w:tcPr>
            <w:tcW w:type="dxa" w:w="2880"/>
          </w:tcPr>
          <w:p>
            <w:r>
              <w:t>Taxable_Income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Portion of the profit that is subject to taxation after allowable deductions.</w:t>
            </w:r>
          </w:p>
        </w:tc>
      </w:tr>
      <w:tr>
        <w:tc>
          <w:tcPr>
            <w:tcW w:type="dxa" w:w="2880"/>
          </w:tcPr>
          <w:p>
            <w:r>
              <w:t>Expected_Tax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Estimated tax liability calculated according to tax regulations.</w:t>
            </w:r>
          </w:p>
        </w:tc>
      </w:tr>
      <w:tr>
        <w:tc>
          <w:tcPr>
            <w:tcW w:type="dxa" w:w="2880"/>
          </w:tcPr>
          <w:p>
            <w:r>
              <w:t>Declared_Tax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Tax amount reported by the taxpayer in the tax return.</w:t>
            </w:r>
          </w:p>
        </w:tc>
      </w:tr>
      <w:tr>
        <w:tc>
          <w:tcPr>
            <w:tcW w:type="dxa" w:w="2880"/>
          </w:tcPr>
          <w:p>
            <w:r>
              <w:t>VAT_Collected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Total Value Added Tax collected from customers during the year.</w:t>
            </w:r>
          </w:p>
        </w:tc>
      </w:tr>
      <w:tr>
        <w:tc>
          <w:tcPr>
            <w:tcW w:type="dxa" w:w="2880"/>
          </w:tcPr>
          <w:p>
            <w:r>
              <w:t>VAT_Paid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Total VAT paid on purchases and operational expenses.</w:t>
            </w:r>
          </w:p>
        </w:tc>
      </w:tr>
      <w:tr>
        <w:tc>
          <w:tcPr>
            <w:tcW w:type="dxa" w:w="2880"/>
          </w:tcPr>
          <w:p>
            <w:r>
              <w:t>Previous_Audits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previous tax audits conducted on the taxpayer.</w:t>
            </w:r>
          </w:p>
        </w:tc>
      </w:tr>
      <w:tr>
        <w:tc>
          <w:tcPr>
            <w:tcW w:type="dxa" w:w="2880"/>
          </w:tcPr>
          <w:p>
            <w:r>
              <w:t>Previous_Violations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historical tax violations or confirmed compliance issues.</w:t>
            </w:r>
          </w:p>
        </w:tc>
      </w:tr>
      <w:tr>
        <w:tc>
          <w:tcPr>
            <w:tcW w:type="dxa" w:w="2880"/>
          </w:tcPr>
          <w:p>
            <w:r>
              <w:t>Late_Payments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times the taxpayer submitted tax payments after the due date.</w:t>
            </w:r>
          </w:p>
        </w:tc>
      </w:tr>
      <w:tr>
        <w:tc>
          <w:tcPr>
            <w:tcW w:type="dxa" w:w="2880"/>
          </w:tcPr>
          <w:p>
            <w:r>
              <w:t>Industry_Risk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Risk level assigned to the business sector (Low, Medium, High).</w:t>
            </w:r>
          </w:p>
        </w:tc>
      </w:tr>
      <w:tr>
        <w:tc>
          <w:tcPr>
            <w:tcW w:type="dxa" w:w="2880"/>
          </w:tcPr>
          <w:p>
            <w:r>
              <w:t>Cash_Transactions_Percentage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Percentage of transactions completed using cash instead of electronic payments.</w:t>
            </w:r>
          </w:p>
        </w:tc>
      </w:tr>
      <w:tr>
        <w:tc>
          <w:tcPr>
            <w:tcW w:type="dxa" w:w="2880"/>
          </w:tcPr>
          <w:p>
            <w:r>
              <w:t>Missing_Documents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missing or incomplete supporting documents in the tax submission.</w:t>
            </w:r>
          </w:p>
        </w:tc>
      </w:tr>
      <w:tr>
        <w:tc>
          <w:tcPr>
            <w:tcW w:type="dxa" w:w="2880"/>
          </w:tcPr>
          <w:p>
            <w:r>
              <w:t>Invoice_Mismatch</w:t>
            </w:r>
          </w:p>
        </w:tc>
        <w:tc>
          <w:tcPr>
            <w:tcW w:type="dxa" w:w="2880"/>
          </w:tcPr>
          <w:p>
            <w:r>
              <w:t>Binary</w:t>
            </w:r>
          </w:p>
        </w:tc>
        <w:tc>
          <w:tcPr>
            <w:tcW w:type="dxa" w:w="2880"/>
          </w:tcPr>
          <w:p>
            <w:r>
              <w:t>Indicates whether inconsistencies were detected between invoices and reported transactions (0 = No, 1 = Yes).</w:t>
            </w:r>
          </w:p>
        </w:tc>
      </w:tr>
      <w:tr>
        <w:tc>
          <w:tcPr>
            <w:tcW w:type="dxa" w:w="2880"/>
          </w:tcPr>
          <w:p>
            <w:r>
              <w:t>Expense_Ratio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Ratio of annual expenses to annual revenue. High values may indicate unusual financial behavior.</w:t>
            </w:r>
          </w:p>
        </w:tc>
      </w:tr>
      <w:tr>
        <w:tc>
          <w:tcPr>
            <w:tcW w:type="dxa" w:w="2880"/>
          </w:tcPr>
          <w:p>
            <w:r>
              <w:t>Profit_Margin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Ratio of net profit to annual revenue, representing business profitability.</w:t>
            </w:r>
          </w:p>
        </w:tc>
      </w:tr>
      <w:tr>
        <w:tc>
          <w:tcPr>
            <w:tcW w:type="dxa" w:w="2880"/>
          </w:tcPr>
          <w:p>
            <w:r>
              <w:t>Revenue_per_Employee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Average annual revenue generated per employee. Useful for measuring operational efficiency.</w:t>
            </w:r>
          </w:p>
        </w:tc>
      </w:tr>
      <w:tr>
        <w:tc>
          <w:tcPr>
            <w:tcW w:type="dxa" w:w="2880"/>
          </w:tcPr>
          <w:p>
            <w:r>
              <w:t>Tax_Gap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Difference between the expected tax and the declared tax amount. Larger gaps may indicate underreporting.</w:t>
            </w:r>
          </w:p>
        </w:tc>
      </w:tr>
      <w:tr>
        <w:tc>
          <w:tcPr>
            <w:tcW w:type="dxa" w:w="2880"/>
          </w:tcPr>
          <w:p>
            <w:r>
              <w:t>Fraud</w:t>
            </w:r>
          </w:p>
        </w:tc>
        <w:tc>
          <w:tcPr>
            <w:tcW w:type="dxa" w:w="2880"/>
          </w:tcPr>
          <w:p>
            <w:r>
              <w:t>Binary (Target)</w:t>
            </w:r>
          </w:p>
        </w:tc>
        <w:tc>
          <w:tcPr>
            <w:tcW w:type="dxa" w:w="2880"/>
          </w:tcPr>
          <w:p>
            <w:r>
              <w:t>Target variable indicating whether the taxpayer is suspected of tax fraud (1) or considered compliant (0).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