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9C36" w14:textId="77777777" w:rsidR="002F3D51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2F3D51" w14:paraId="4441C067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65E8C86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2F3D51" w14:paraId="1C76D5C4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97F1373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B19E910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C0ECCD2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5ED49577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2F3D51" w14:paraId="74BFAA8E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5F38A63" w14:textId="77777777" w:rsidR="002F3D51" w:rsidRDefault="00000000" w:rsidP="008E1B0F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B10A4B3" w14:textId="77777777" w:rsidR="002F3D51" w:rsidRDefault="00000000" w:rsidP="008E1B0F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88B2B5E" w14:textId="77777777" w:rsidR="002F3D51" w:rsidRDefault="00000000" w:rsidP="008E1B0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Actualización de Base de Datos e Integración de Autenticación con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Auth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E0B5B6F" w14:textId="77777777" w:rsidR="002F3D51" w:rsidRDefault="00000000" w:rsidP="008E1B0F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2F3D51" w14:paraId="337C9B5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7FF05BD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0D8C231E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42BE853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2F3D51" w14:paraId="157B3056" w14:textId="77777777">
        <w:trPr>
          <w:trHeight w:val="271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60DEC7" w14:textId="77777777" w:rsidR="002F3D51" w:rsidRDefault="00000000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10/06/2026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54F67A2" w14:textId="77777777" w:rsidR="002F3D51" w:rsidRDefault="002F3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247AEE9" w14:textId="77777777" w:rsidR="002F3D51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0DDA44" w14:textId="77777777" w:rsidR="002F3D51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1F9FE41" w14:textId="77777777" w:rsidR="002F3D51" w:rsidRDefault="002F3D5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2F3D51" w14:paraId="184CEDB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9BC121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2F3D51" w14:paraId="4D9A2E30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47B648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28C239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AFC4EC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225EC2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2F3D51" w14:paraId="19BA820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EACF11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67AAC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6CD480" w14:textId="77777777" w:rsidR="002F3D51" w:rsidRDefault="002F3D51" w:rsidP="008E1B0F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211F4C" w14:textId="77777777" w:rsidR="002F3D51" w:rsidRDefault="00000000" w:rsidP="008E1B0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2F3D51" w14:paraId="16E6D08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1AEABC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ABFDDF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372A1B" w14:textId="77777777" w:rsidR="002F3D51" w:rsidRDefault="002F3D51" w:rsidP="008E1B0F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571C55" w14:textId="77777777" w:rsidR="002F3D51" w:rsidRDefault="00000000" w:rsidP="008E1B0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2F3D51" w14:paraId="228D702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D9C6B9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A96339" w14:textId="77777777" w:rsidR="002F3D51" w:rsidRDefault="00000000" w:rsidP="008E1B0F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506E82" w14:textId="77777777" w:rsidR="002F3D51" w:rsidRDefault="002F3D51" w:rsidP="008E1B0F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AC1ACF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2F3D51" w14:paraId="1E45C97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13A8A3" w14:textId="77777777" w:rsidR="002F3D51" w:rsidRDefault="002F3D51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39385A" w14:textId="77777777" w:rsidR="002F3D51" w:rsidRDefault="002F3D51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33A4F3" w14:textId="77777777" w:rsidR="002F3D51" w:rsidRDefault="002F3D51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4BA000" w14:textId="77777777" w:rsidR="002F3D51" w:rsidRDefault="002F3D51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764D9252" w14:textId="77777777" w:rsidR="002F3D51" w:rsidRDefault="002F3D5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F3D51" w14:paraId="465DB1E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8F33C51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2F3D51" w14:paraId="7D8CBFB1" w14:textId="77777777">
        <w:trPr>
          <w:trHeight w:val="251"/>
        </w:trPr>
        <w:tc>
          <w:tcPr>
            <w:tcW w:w="10348" w:type="dxa"/>
          </w:tcPr>
          <w:p w14:paraId="137E2FBA" w14:textId="77777777" w:rsidR="002F3D51" w:rsidRDefault="00000000" w:rsidP="008E1B0F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mejoró de forma integral el script de la base de datos PostgreSQL, aplicando una limpieza total de versiones previas mediante instrucciones estructuradas (</w:t>
            </w:r>
            <w:r>
              <w:rPr>
                <w:rFonts w:ascii="Roboto Mono" w:eastAsia="Roboto Mono" w:hAnsi="Roboto Mono" w:cs="Roboto Mono"/>
              </w:rPr>
              <w:t>DROP CASCADE</w:t>
            </w:r>
            <w:r>
              <w:rPr>
                <w:rFonts w:ascii="Arial" w:eastAsia="Arial" w:hAnsi="Arial" w:cs="Arial"/>
              </w:rPr>
              <w:t>).</w:t>
            </w:r>
          </w:p>
          <w:p w14:paraId="6AF9B960" w14:textId="77777777" w:rsidR="002F3D51" w:rsidRDefault="00000000" w:rsidP="008E1B0F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incluyó la tabla relacional de </w:t>
            </w:r>
            <w:r>
              <w:rPr>
                <w:rFonts w:ascii="Roboto Mono" w:eastAsia="Roboto Mono" w:hAnsi="Roboto Mono" w:cs="Roboto Mono"/>
              </w:rPr>
              <w:t>usuarios</w:t>
            </w:r>
            <w:r>
              <w:rPr>
                <w:rFonts w:ascii="Arial" w:eastAsia="Arial" w:hAnsi="Arial" w:cs="Arial"/>
              </w:rPr>
              <w:t xml:space="preserve"> vinculada directamente con el esquema interno de seguridad de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</w:rPr>
              <w:t>auth.users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>) para dar soporte al sistema de Login.</w:t>
            </w:r>
          </w:p>
          <w:p w14:paraId="09498AAB" w14:textId="77777777" w:rsidR="002F3D51" w:rsidRDefault="00000000" w:rsidP="008E1B0F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conectó el autenticador de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con el entorno de la plataforma, permitiendo la sincronización automática de nuevos perfiles a través de la función y </w:t>
            </w:r>
            <w:proofErr w:type="spellStart"/>
            <w:r>
              <w:rPr>
                <w:rFonts w:ascii="Arial" w:eastAsia="Arial" w:hAnsi="Arial" w:cs="Arial"/>
              </w:rPr>
              <w:t>trigger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</w:rPr>
              <w:t>crear_perfil_nuevo_usuario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5598016" w14:textId="77777777" w:rsidR="002F3D51" w:rsidRDefault="00000000" w:rsidP="008E1B0F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verificó el correcto funcionamiento de la validación y confirmación de correos electrónicos dentro del flujo de registro técnico.</w:t>
            </w:r>
          </w:p>
          <w:p w14:paraId="3593AE26" w14:textId="77777777" w:rsidR="002F3D51" w:rsidRDefault="002F3D51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</w:tc>
      </w:tr>
    </w:tbl>
    <w:p w14:paraId="1BA2EBFA" w14:textId="77777777" w:rsidR="002F3D51" w:rsidRDefault="002F3D51"/>
    <w:p w14:paraId="5443A744" w14:textId="77777777" w:rsidR="002F3D51" w:rsidRDefault="002F3D51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2F3D51" w14:paraId="14F1E9D0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74C68D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2F3D51" w14:paraId="7AE16E72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A39B32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857D57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36266AF1" w14:textId="77777777" w:rsidR="002F3D51" w:rsidRDefault="002F3D51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2F3D51" w14:paraId="3F50FCF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5715E2" w14:textId="77777777" w:rsidR="002F3D51" w:rsidRDefault="00000000" w:rsidP="008E1B0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de Acceso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EF4C5A" w14:textId="77777777" w:rsidR="002F3D51" w:rsidRDefault="00000000" w:rsidP="008E1B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utilizar la </w:t>
            </w:r>
            <w:proofErr w:type="spellStart"/>
            <w:r>
              <w:rPr>
                <w:rFonts w:ascii="Arial" w:eastAsia="Arial" w:hAnsi="Arial" w:cs="Arial"/>
              </w:rPr>
              <w:t>metadata</w:t>
            </w:r>
            <w:proofErr w:type="spellEnd"/>
            <w:r>
              <w:rPr>
                <w:rFonts w:ascii="Arial" w:eastAsia="Arial" w:hAnsi="Arial" w:cs="Arial"/>
              </w:rPr>
              <w:t xml:space="preserve"> del usuario para asignar el rol por defecto (</w:t>
            </w:r>
            <w:r>
              <w:rPr>
                <w:rFonts w:ascii="Arial" w:eastAsia="Arial" w:hAnsi="Arial" w:cs="Arial"/>
                <w:i/>
                <w:iCs/>
              </w:rPr>
              <w:t>"Estudiante"</w:t>
            </w:r>
            <w:r>
              <w:rPr>
                <w:rFonts w:ascii="Arial" w:eastAsia="Arial" w:hAnsi="Arial" w:cs="Arial"/>
              </w:rPr>
              <w:t xml:space="preserve">) y proteger el sistema contra registros maliciosos con privilegios elevados desde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</w:tr>
      <w:tr w:rsidR="002F3D51" w14:paraId="6D978C7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04D178" w14:textId="77777777" w:rsidR="002F3D51" w:rsidRDefault="00000000" w:rsidP="008E1B0F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Capa Gratuita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E49E3E" w14:textId="77777777" w:rsidR="002F3D51" w:rsidRDefault="00000000" w:rsidP="008E1B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aprobó deshabilitar la validación por correo electrónico en la consola de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Auth para agilizar las fases de </w:t>
            </w:r>
            <w:proofErr w:type="spellStart"/>
            <w:r>
              <w:rPr>
                <w:rFonts w:ascii="Arial" w:eastAsia="Arial" w:hAnsi="Arial" w:cs="Arial"/>
              </w:rPr>
              <w:t>testing</w:t>
            </w:r>
            <w:proofErr w:type="spellEnd"/>
            <w:r>
              <w:rPr>
                <w:rFonts w:ascii="Arial" w:eastAsia="Arial" w:hAnsi="Arial" w:cs="Arial"/>
              </w:rPr>
              <w:t xml:space="preserve"> y desarrollo, evitando las restricciones de envío masivo de la capa gratuita del proveedor. </w:t>
            </w:r>
          </w:p>
        </w:tc>
      </w:tr>
      <w:tr w:rsidR="002F3D51" w14:paraId="21411CD6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F45FD5" w14:textId="77777777" w:rsidR="002F3D51" w:rsidRDefault="002F3D51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0D6DFB" w14:textId="77777777" w:rsidR="002F3D51" w:rsidRDefault="002F3D51">
            <w:pPr>
              <w:rPr>
                <w:rFonts w:ascii="Arial" w:eastAsia="Arial" w:hAnsi="Arial" w:cs="Arial"/>
              </w:rPr>
            </w:pPr>
          </w:p>
        </w:tc>
      </w:tr>
    </w:tbl>
    <w:p w14:paraId="59FC11BC" w14:textId="77777777" w:rsidR="002F3D51" w:rsidRDefault="00000000">
      <w:pPr>
        <w:numPr>
          <w:ilvl w:val="5"/>
          <w:numId w:val="1"/>
        </w:numPr>
      </w:pPr>
      <w:r>
        <w:br w:type="page"/>
      </w:r>
    </w:p>
    <w:p w14:paraId="36414AE4" w14:textId="77777777" w:rsidR="002F3D51" w:rsidRDefault="002F3D51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2F3D51" w14:paraId="7514A9B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E2CE65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2F3D51" w14:paraId="0E0F641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BEE390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2CEA40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23520C" w14:textId="77777777" w:rsidR="002F3D51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2F3D51" w14:paraId="072E036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7E7B25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ejecutará el script optimizado en el entorno común de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para actualizar la persistencia de datos.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4749A1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12/06/2026. 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E083D2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NL, LF, MM </w:t>
            </w:r>
          </w:p>
        </w:tc>
      </w:tr>
      <w:tr w:rsidR="002F3D51" w14:paraId="5F5BD490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465B6C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adaptarán las llamadas de la API de autenticación en la interfaz de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para consumir este nuevo esquema de usuarios.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2DE426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12/06/2026. 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965C32" w14:textId="77777777" w:rsidR="002F3D51" w:rsidRDefault="00000000" w:rsidP="008E1B0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NL, LF, MM </w:t>
            </w:r>
          </w:p>
        </w:tc>
      </w:tr>
      <w:tr w:rsidR="002F3D51" w14:paraId="3795A71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F66F74" w14:textId="77777777" w:rsidR="002F3D51" w:rsidRDefault="002F3D51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1E987E" w14:textId="77777777" w:rsidR="002F3D51" w:rsidRDefault="002F3D51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CD146E" w14:textId="77777777" w:rsidR="002F3D51" w:rsidRDefault="002F3D51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</w:tr>
    </w:tbl>
    <w:p w14:paraId="0336E842" w14:textId="77777777" w:rsidR="002F3D51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F3D51" w14:paraId="73FBD87E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C78DE7A" w14:textId="77777777" w:rsidR="002F3D51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2F3D51" w14:paraId="41B354E9" w14:textId="77777777">
        <w:trPr>
          <w:trHeight w:val="1594"/>
        </w:trPr>
        <w:tc>
          <w:tcPr>
            <w:tcW w:w="10348" w:type="dxa"/>
          </w:tcPr>
          <w:p w14:paraId="1FAD5961" w14:textId="77777777" w:rsidR="002F3D51" w:rsidRDefault="00000000" w:rsidP="008E1B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destaca la correcta implementación de directivas RLS (Row Level Security) que restringen la gestión del catálogo de instituciones, carreras y sedes exclusivamente a usuarios autenticados con rol </w:t>
            </w:r>
            <w:r>
              <w:rPr>
                <w:rFonts w:ascii="Arial" w:eastAsia="Arial" w:hAnsi="Arial" w:cs="Arial"/>
                <w:i/>
                <w:iCs/>
              </w:rPr>
              <w:t>"Administrador"</w:t>
            </w:r>
            <w:r>
              <w:rPr>
                <w:rFonts w:ascii="Arial" w:eastAsia="Arial" w:hAnsi="Arial" w:cs="Arial"/>
              </w:rPr>
              <w:t>.</w:t>
            </w:r>
          </w:p>
          <w:p w14:paraId="584A9E9A" w14:textId="77777777" w:rsidR="002F3D51" w:rsidRDefault="00000000" w:rsidP="008E1B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deja constancia de que la verificación de correo electrónico funciona a nivel de código, pero debe permanecer desactivada operativamente debido a que genera un bloqueo por límites de uso gratuito (</w:t>
            </w:r>
            <w:r>
              <w:rPr>
                <w:rFonts w:ascii="Arial" w:eastAsia="Arial" w:hAnsi="Arial" w:cs="Arial"/>
                <w:i/>
                <w:iCs/>
              </w:rPr>
              <w:t xml:space="preserve">Rate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Limits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</w:tr>
    </w:tbl>
    <w:p w14:paraId="17CD35C1" w14:textId="77777777" w:rsidR="002F3D51" w:rsidRDefault="002F3D51">
      <w:pPr>
        <w:numPr>
          <w:ilvl w:val="5"/>
          <w:numId w:val="1"/>
        </w:numPr>
      </w:pPr>
    </w:p>
    <w:sectPr w:rsidR="002F3D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6EB8" w14:textId="77777777" w:rsidR="00003DC8" w:rsidRDefault="00003DC8">
      <w:r>
        <w:separator/>
      </w:r>
    </w:p>
  </w:endnote>
  <w:endnote w:type="continuationSeparator" w:id="0">
    <w:p w14:paraId="7759E59D" w14:textId="77777777" w:rsidR="00003DC8" w:rsidRDefault="00003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53CE4BC-0D61-47F1-BADD-D7BE57457B79}"/>
    <w:embedBold r:id="rId2" w:fontKey="{80405C48-3A9E-42E1-A1EA-928186EEFB5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7A57F43-6CB4-4145-B2BC-D5F15018E2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A3E1CC-65C8-4692-9F0A-4ABEDD017F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C079AD3-FF3C-441C-8CB4-9E544289E3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63E0" w14:textId="77777777" w:rsidR="002F3D51" w:rsidRDefault="002F3D5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7907" w14:textId="77777777" w:rsidR="002F3D51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6D332E1" wp14:editId="5F53A612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8ABE" w14:textId="77777777" w:rsidR="002F3D51" w:rsidRDefault="002F3D5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0B59" w14:textId="77777777" w:rsidR="00003DC8" w:rsidRDefault="00003DC8">
      <w:r>
        <w:separator/>
      </w:r>
    </w:p>
  </w:footnote>
  <w:footnote w:type="continuationSeparator" w:id="0">
    <w:p w14:paraId="309464EB" w14:textId="77777777" w:rsidR="00003DC8" w:rsidRDefault="00003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AE08" w14:textId="77777777" w:rsidR="002F3D51" w:rsidRDefault="002F3D51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EC9B" w14:textId="77777777" w:rsidR="002F3D51" w:rsidRDefault="00000000">
    <w:r>
      <w:rPr>
        <w:noProof/>
      </w:rPr>
      <w:drawing>
        <wp:inline distT="0" distB="0" distL="0" distR="0" wp14:anchorId="292A7182" wp14:editId="5C515267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120127" w14:textId="77777777" w:rsidR="002F3D51" w:rsidRDefault="002F3D51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2F3D51" w14:paraId="2CB14AD8" w14:textId="77777777">
      <w:tc>
        <w:tcPr>
          <w:tcW w:w="4536" w:type="dxa"/>
        </w:tcPr>
        <w:p w14:paraId="3EC2FEF9" w14:textId="77777777" w:rsidR="002F3D51" w:rsidRDefault="002F3D51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9BC6D13" w14:textId="77777777" w:rsidR="002F3D51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E1B0F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E1B0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8910B40" w14:textId="77777777" w:rsidR="002F3D51" w:rsidRDefault="002F3D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EAEB" w14:textId="77777777" w:rsidR="002F3D51" w:rsidRDefault="002F3D51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7B5B"/>
    <w:multiLevelType w:val="multilevel"/>
    <w:tmpl w:val="9B3CE94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25004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D51"/>
    <w:rsid w:val="00003DC8"/>
    <w:rsid w:val="000F169A"/>
    <w:rsid w:val="002F3D51"/>
    <w:rsid w:val="008E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6175"/>
  <w15:docId w15:val="{512D64CB-B509-4EE8-A9AA-DFAA0F9C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E6uGIqB2qYHNGRJB2ZzwBpcUA==">CgMxLjA4AHIhMWt1Uk5qa3dRSWRRbXpnN29seUc0S3J5VUFrYnhqTzFl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2026-06-26T23:23:00Z</dcterms:created>
  <dcterms:modified xsi:type="dcterms:W3CDTF">2026-06-26T23:24:00Z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