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Release Readiness Checklist</w:t>
      </w:r>
    </w:p>
    <w:p>
      <w:r>
        <w:t>Written for the Task 2 scenario: a fintech mobile trading app (iOS + Android), first public release, real user funds involved. Every item needs an explicit yes before a release candidate ships — "probably fine" is a no.</w:t>
      </w:r>
    </w:p>
    <w:p>
      <w:pPr>
        <w:pStyle w:val="Heading2"/>
      </w:pPr>
      <w:r>
        <w:rPr>
          <w:color w:val="0B1F3A"/>
        </w:rPr>
        <w:t>Functional</w:t>
      </w:r>
    </w:p>
    <w:p>
      <w:pPr>
        <w:pStyle w:val="ListParagraph"/>
      </w:pPr>
      <w:r>
        <w:rPr>
          <w:sz w:val="22"/>
        </w:rPr>
        <w:t xml:space="preserve">☐ </w:t>
      </w:r>
      <w:r>
        <w:t>Deposit, trade placement/execution, and withdrawal all verified end-to-end on a sandboxed ledger, on both iOS and Android.</w:t>
      </w:r>
    </w:p>
    <w:p>
      <w:pPr>
        <w:pStyle w:val="ListParagraph"/>
      </w:pPr>
      <w:r>
        <w:rPr>
          <w:sz w:val="22"/>
        </w:rPr>
        <w:t xml:space="preserve">☐ </w:t>
      </w:r>
      <w:r>
        <w:t>Balance shown in the app matches the backend ledger after every tested operation (no drift).</w:t>
      </w:r>
    </w:p>
    <w:p>
      <w:pPr>
        <w:pStyle w:val="ListParagraph"/>
      </w:pPr>
      <w:r>
        <w:rPr>
          <w:sz w:val="22"/>
        </w:rPr>
        <w:t xml:space="preserve">☐ </w:t>
      </w:r>
      <w:r>
        <w:t>Order/trade idempotency confirmed: double-tap submit, retry-after-timeout, and app-killed-mid-request do not create duplicate orders or double-move funds.</w:t>
      </w:r>
    </w:p>
    <w:p>
      <w:pPr>
        <w:pStyle w:val="ListParagraph"/>
      </w:pPr>
      <w:r>
        <w:rPr>
          <w:sz w:val="22"/>
        </w:rPr>
        <w:t xml:space="preserve">☐ </w:t>
      </w:r>
      <w:r>
        <w:t>KYC/onboarding gate behaves correctly for approved, pending, and rejected states.</w:t>
      </w:r>
    </w:p>
    <w:p>
      <w:pPr>
        <w:pStyle w:val="ListParagraph"/>
      </w:pPr>
      <w:r>
        <w:rPr>
          <w:sz w:val="22"/>
        </w:rPr>
        <w:t xml:space="preserve">☐ </w:t>
      </w:r>
      <w:r>
        <w:t>All Sev1 and Sev2 defects from the tracker are closed or explicitly accepted-with-sign-off by product/eng leadership.</w:t>
      </w:r>
    </w:p>
    <w:p>
      <w:pPr>
        <w:pStyle w:val="Heading2"/>
      </w:pPr>
      <w:r>
        <w:rPr>
          <w:color w:val="0B1F3A"/>
        </w:rPr>
        <w:t>Security</w:t>
      </w:r>
    </w:p>
    <w:p>
      <w:pPr>
        <w:pStyle w:val="ListParagraph"/>
      </w:pPr>
      <w:r>
        <w:rPr>
          <w:sz w:val="22"/>
        </w:rPr>
        <w:t xml:space="preserve">☐ </w:t>
      </w:r>
      <w:r>
        <w:t>Auth tokens and session data are stored in platform-secure storage (Keychain / Keystore), never plain preferences.</w:t>
      </w:r>
    </w:p>
    <w:p>
      <w:pPr>
        <w:pStyle w:val="ListParagraph"/>
      </w:pPr>
      <w:r>
        <w:rPr>
          <w:sz w:val="22"/>
        </w:rPr>
        <w:t xml:space="preserve">☐ </w:t>
      </w:r>
      <w:r>
        <w:t>Sessions expire correctly; expired-session mid-trade is handled without corrupting an in-flight order.</w:t>
      </w:r>
    </w:p>
    <w:p>
      <w:pPr>
        <w:pStyle w:val="ListParagraph"/>
      </w:pPr>
      <w:r>
        <w:rPr>
          <w:sz w:val="22"/>
        </w:rPr>
        <w:t xml:space="preserve">☐ </w:t>
      </w:r>
      <w:r>
        <w:t>No sensitive data (tokens, balances, PII) appears in device logs or crash reports.</w:t>
      </w:r>
    </w:p>
    <w:p>
      <w:pPr>
        <w:pStyle w:val="ListParagraph"/>
      </w:pPr>
      <w:r>
        <w:rPr>
          <w:sz w:val="22"/>
        </w:rPr>
        <w:t xml:space="preserve">☐ </w:t>
      </w:r>
      <w:r>
        <w:t>API traffic is TLS-enforced (and certificate-pinned if that's the team's standard).</w:t>
      </w:r>
    </w:p>
    <w:p>
      <w:pPr>
        <w:pStyle w:val="ListParagraph"/>
      </w:pPr>
      <w:r>
        <w:rPr>
          <w:sz w:val="22"/>
        </w:rPr>
        <w:t xml:space="preserve">☐ </w:t>
      </w:r>
      <w:r>
        <w:t>Biometric/PIN lock behaves correctly on both platforms, including after backgrounding.</w:t>
      </w:r>
    </w:p>
    <w:p>
      <w:pPr>
        <w:pStyle w:val="Heading2"/>
      </w:pPr>
      <w:r>
        <w:rPr>
          <w:color w:val="0B1F3A"/>
        </w:rPr>
        <w:t>Platform parity</w:t>
      </w:r>
    </w:p>
    <w:p>
      <w:pPr>
        <w:pStyle w:val="ListParagraph"/>
      </w:pPr>
      <w:r>
        <w:rPr>
          <w:sz w:val="22"/>
        </w:rPr>
        <w:t xml:space="preserve">☐ </w:t>
      </w:r>
      <w:r>
        <w:t>Every launch-gating flow has been manually verified on both iOS and Android, not assumed symmetric.</w:t>
      </w:r>
    </w:p>
    <w:p>
      <w:pPr>
        <w:pStyle w:val="ListParagraph"/>
      </w:pPr>
      <w:r>
        <w:rPr>
          <w:sz w:val="22"/>
        </w:rPr>
        <w:t xml:space="preserve">☐ </w:t>
      </w:r>
      <w:r>
        <w:t>Tested on at least one older and one current OS version per platform.</w:t>
      </w:r>
    </w:p>
    <w:p>
      <w:pPr>
        <w:pStyle w:val="ListParagraph"/>
      </w:pPr>
      <w:r>
        <w:rPr>
          <w:sz w:val="22"/>
        </w:rPr>
        <w:t xml:space="preserve">☐ </w:t>
      </w:r>
      <w:r>
        <w:t>Tested on at least one physical device per platform (not simulator/emulator only).</w:t>
      </w:r>
    </w:p>
    <w:p>
      <w:pPr>
        <w:pStyle w:val="Heading2"/>
      </w:pPr>
      <w:r>
        <w:rPr>
          <w:color w:val="0B1F3A"/>
        </w:rPr>
        <w:t>Resilience</w:t>
      </w:r>
    </w:p>
    <w:p>
      <w:pPr>
        <w:pStyle w:val="ListParagraph"/>
      </w:pPr>
      <w:r>
        <w:rPr>
          <w:sz w:val="22"/>
        </w:rPr>
        <w:t xml:space="preserve">☐ </w:t>
      </w:r>
      <w:r>
        <w:t>App handles network loss and flaky connectivity mid-transaction without leaving the user in an ambiguous state ("did it go through?").</w:t>
      </w:r>
    </w:p>
    <w:p>
      <w:pPr>
        <w:pStyle w:val="ListParagraph"/>
      </w:pPr>
      <w:r>
        <w:rPr>
          <w:sz w:val="22"/>
        </w:rPr>
        <w:t xml:space="preserve">☐ </w:t>
      </w:r>
      <w:r>
        <w:t>App backgrounded/killed during a pending trade or withdrawal is handled safely on relaunch (no duplicate action, no silent loss).</w:t>
      </w:r>
    </w:p>
    <w:p>
      <w:pPr>
        <w:pStyle w:val="ListParagraph"/>
      </w:pPr>
      <w:r>
        <w:rPr>
          <w:sz w:val="22"/>
        </w:rPr>
        <w:t xml:space="preserve">☐ </w:t>
      </w:r>
      <w:r>
        <w:t>A closed-market / price-slippage scenario produces a clear error, not a silent failure or a stale confirmation.</w:t>
      </w:r>
    </w:p>
    <w:p>
      <w:pPr>
        <w:pStyle w:val="Heading2"/>
      </w:pPr>
      <w:r>
        <w:rPr>
          <w:color w:val="0B1F3A"/>
        </w:rPr>
        <w:t>Operational readiness</w:t>
      </w:r>
    </w:p>
    <w:p>
      <w:pPr>
        <w:pStyle w:val="ListParagraph"/>
      </w:pPr>
      <w:r>
        <w:rPr>
          <w:sz w:val="22"/>
        </w:rPr>
        <w:t xml:space="preserve">☐ </w:t>
      </w:r>
      <w:r>
        <w:t>Crash reporting (e.g. Crashlytics/Sentry) is wired up and alerting to an on-call channel.</w:t>
      </w:r>
    </w:p>
    <w:p>
      <w:pPr>
        <w:pStyle w:val="ListParagraph"/>
      </w:pPr>
      <w:r>
        <w:rPr>
          <w:sz w:val="22"/>
        </w:rPr>
        <w:t xml:space="preserve">☐ </w:t>
      </w:r>
      <w:r>
        <w:t>A kill-switch/feature-flag exists to disable trading or withdrawals remotely without an app-store resubmission.</w:t>
      </w:r>
    </w:p>
    <w:p>
      <w:pPr>
        <w:pStyle w:val="ListParagraph"/>
      </w:pPr>
      <w:r>
        <w:rPr>
          <w:sz w:val="22"/>
        </w:rPr>
        <w:t xml:space="preserve">☐ </w:t>
      </w:r>
      <w:r>
        <w:t>Rollback plan is documented and has been rehearsed at least once (not just written down).</w:t>
      </w:r>
    </w:p>
    <w:p>
      <w:pPr>
        <w:pStyle w:val="ListParagraph"/>
      </w:pPr>
      <w:r>
        <w:rPr>
          <w:sz w:val="22"/>
        </w:rPr>
        <w:t xml:space="preserve">☐ </w:t>
      </w:r>
      <w:r>
        <w:t>Dashboards for crash-free rate, API error rate on money-movement endpoints, and support-ticket volume are live and being watched for the first 48 hours post-release.</w:t>
      </w:r>
    </w:p>
    <w:p>
      <w:pPr>
        <w:pStyle w:val="ListParagraph"/>
      </w:pPr>
      <w:r>
        <w:rPr>
          <w:sz w:val="22"/>
        </w:rPr>
        <w:t xml:space="preserve">☐ </w:t>
      </w:r>
      <w:r>
        <w:t>Support/on-call knows the top 3 known risk areas going into launch and has an escalation path for a money-correctness incident specifically.</w:t>
      </w:r>
    </w:p>
    <w:p>
      <w:pPr>
        <w:pStyle w:val="Heading2"/>
      </w:pPr>
      <w:r>
        <w:rPr>
          <w:color w:val="0B1F3A"/>
        </w:rPr>
        <w:t>Compliance</w:t>
      </w:r>
    </w:p>
    <w:p>
      <w:pPr>
        <w:pStyle w:val="ListParagraph"/>
      </w:pPr>
      <w:r>
        <w:rPr>
          <w:sz w:val="22"/>
        </w:rPr>
        <w:t xml:space="preserve">☐ </w:t>
      </w:r>
      <w:r>
        <w:t>Legal/compliance has signed off on KYC/AML flows and data-residency requirements for every region the app is releasing into.</w:t>
      </w:r>
    </w:p>
    <w:p>
      <w:pPr>
        <w:pStyle w:val="ListParagraph"/>
      </w:pPr>
      <w:r>
        <w:rPr>
          <w:sz w:val="22"/>
        </w:rPr>
        <w:t xml:space="preserve">☐ </w:t>
      </w:r>
      <w:r>
        <w:t>Terms of service, risk disclosures, and any regulator-mandated in-app disclaimers are present and reviewed by legal, not just QA.</w:t>
      </w:r>
    </w:p>
    <w:p>
      <w:pPr>
        <w:pStyle w:val="Heading2"/>
      </w:pPr>
      <w:r>
        <w:rPr>
          <w:color w:val="0B1F3A"/>
        </w:rPr>
        <w:t>Sign-off</w:t>
      </w:r>
    </w:p>
    <w:p>
      <w:pPr>
        <w:pStyle w:val="ListParagraph"/>
      </w:pPr>
      <w:r>
        <w:rPr>
          <w:sz w:val="22"/>
        </w:rPr>
        <w:t xml:space="preserve">☐ </w:t>
      </w:r>
      <w:r>
        <w:t>QA sign-off recorded against this checklist, with the build number and date.</w:t>
      </w:r>
    </w:p>
    <w:p>
      <w:pPr>
        <w:pStyle w:val="ListParagraph"/>
      </w:pPr>
      <w:r>
        <w:rPr>
          <w:sz w:val="22"/>
        </w:rPr>
        <w:t xml:space="preserve">☐ </w:t>
      </w:r>
      <w:r>
        <w:t>Engineering lead sign-off.</w:t>
      </w:r>
    </w:p>
    <w:p>
      <w:pPr>
        <w:pStyle w:val="ListParagraph"/>
      </w:pPr>
      <w:r>
        <w:rPr>
          <w:sz w:val="22"/>
        </w:rPr>
        <w:t xml:space="preserve">☐ </w:t>
      </w:r>
      <w:r>
        <w:t>Product/business sign-off, explicitly acknowledging any open item accepted as a known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