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Outcomes of Atrial Fibrillation in Aortic Aneurysm Patients: Insights from the National Inpatient Sample</w:t>
      </w:r>
    </w:p>
    <w:p>
      <w:pPr>
        <w:pStyle w:val="Subtitle"/>
      </w:pPr>
      <w:r>
        <w:t xml:space="preserve">Analysis for RCOP NIS Cardio13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Shrestha et al. 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Ischemic Stroke</w:t>
      </w:r>
    </w:p>
    <w:p>
      <w:pPr>
        <w:numPr>
          <w:ilvl w:val="1"/>
          <w:numId w:val="1005"/>
        </w:numPr>
      </w:pPr>
      <w:r>
        <w:t xml:space="preserve">Acute Myocardial Infarction</w:t>
      </w:r>
    </w:p>
    <w:p>
      <w:pPr>
        <w:numPr>
          <w:ilvl w:val="1"/>
          <w:numId w:val="1005"/>
        </w:numPr>
      </w:pPr>
      <w:r>
        <w:t xml:space="preserve">Major Bleeding</w:t>
      </w:r>
    </w:p>
    <w:p>
      <w:pPr>
        <w:numPr>
          <w:ilvl w:val="1"/>
          <w:numId w:val="1005"/>
        </w:numPr>
      </w:pPr>
      <w:r>
        <w:t xml:space="preserve">Bleeding Requiring Transfusion</w:t>
      </w:r>
    </w:p>
    <w:p>
      <w:pPr>
        <w:numPr>
          <w:ilvl w:val="1"/>
          <w:numId w:val="1005"/>
        </w:numPr>
      </w:pPr>
      <w:r>
        <w:t xml:space="preserve">Arterial 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6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Aneurysm type, Ruptured/Unruptured,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6"/>
        </w:numPr>
      </w:pPr>
      <w:r>
        <w:t xml:space="preserve">CHA₂DS₂-VASc score</w:t>
      </w:r>
    </w:p>
    <w:p>
      <w:pPr>
        <w:numPr>
          <w:ilvl w:val="1"/>
          <w:numId w:val="1006"/>
        </w:numPr>
      </w:pPr>
      <w:r>
        <w:t xml:space="preserve">Long-term (current) anticoagulant use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33,055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40,555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86,990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19,875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106,865 (72)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22,835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118,780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3,245 (2.3)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9,465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10,795 (7.5)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6,830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32,410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38,680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32,815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39,905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36,505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23,620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29,910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26,255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31,290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6,560 (4.4)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88,135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21,435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37,270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26,640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57,850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25,660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75,230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17,970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93,200 (63)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29,815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6,395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36,210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18,010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4,375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18,475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100,170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123,865 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92,705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16,045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108,750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21,820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9,925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31,745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6,320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109,120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24,405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133,525 (91)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10,925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13,895 (9.4)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23,035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26,760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97,010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120,660 (82)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97,550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21,990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119,540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22,495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27,880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16,350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8,990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18,740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38,915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9,435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48,350 (33)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3,735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4,890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3,565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22,720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29,750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7,145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8,750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15,895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thromboembolism,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2,535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10,745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68,770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86,880 (59)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(1.50)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5,195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6,750 (4.6)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 –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129,647 (83,430 – 202,671)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160,363 (97,994 – 262,751)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134,672 (85,310 – 213,062)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Transient ischemic attack,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Arterial 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8,515 (5.8)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Requiring Transfusion,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(0.2)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(0.90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(0.62 to 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(0.61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(0.67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(0.72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(0.84 to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(0.76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(0.87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(0.67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(0.78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(0.70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(0.99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(0.91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(0.86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(1.02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(0.94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(0.67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(0.62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(1.06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3.25 (2.44 to 4.32)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 (21.2 to 27.6)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(0.34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(0.64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(1.24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(0.76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(0.77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(1.03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(0.86 to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(0.61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(0.45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(0.93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(0.52 to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(1.11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ischemic-stroke"/>
    <w:p>
      <w:pPr>
        <w:pStyle w:val="Heading3"/>
      </w:pPr>
      <w:r>
        <w:t xml:space="preserve">Ischemic Stroke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 (1.36 to 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(0.89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 (4.36 to 7.76)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(0.50 to 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(0.89 to 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(0.90 to 2.61)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(0.33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(0.87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(0.85 to 1.89)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(0.73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(0.66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(0.30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(0.90 to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(0.79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(0.67 to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(0.64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(0.48 to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3.45 (0.89 to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 (0.86 to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6.11 (4.53 to 8.25)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6.68 (4.16 to 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3.81 (2.70 to 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(0.09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(0.32 to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(0.59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(0.16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(0.27 to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 (0.21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 (1.00 to 6.43)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(0.68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(0.23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7.91 (7.11 to 8.79)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transient-ischemic-attack"/>
    <w:p>
      <w:pPr>
        <w:pStyle w:val="Heading3"/>
      </w:pPr>
      <w:r>
        <w:t xml:space="preserve">Transient Ischemic Attack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 (1.01 to 3.80)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(0.88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7.20 (3.62 to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(0.39 to 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(0.20 to 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(0.23 to 4.77)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(0.38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(0.45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(0.32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(0.19 to 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 (0.26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(0.25 to 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(0.62 to 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(0.58 to 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(0.51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(0.27 to 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(0.25 to 6.50)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(0.12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3.32 (1.86 to 5.96)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(0.27 to 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(0.09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(0.04 to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(0.08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(0.58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(0.48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 (0.72 to 6.76)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 (0.34 to 8.58)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(0.03 to 4.04)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 (0.74 to 63.0)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(0.86 to 3.10)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(0.26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6.37 (5.34 to 7.59)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cute-myocardial-infarction"/>
    <w:p>
      <w:pPr>
        <w:pStyle w:val="Heading3"/>
      </w:pPr>
      <w:r>
        <w:t xml:space="preserve">Acute Myocardial Infarction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 (1.23 to 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(0.95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 (1.54 to 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(0.86 to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(0.66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(0.87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(0.72 to 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(0.64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(0.70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(0.64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(0.52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(0.51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(0.77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(0.74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(0.72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(0.57 to 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(0.83 to 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(0.74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(3.94 to 6.09)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(0.27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(0.32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 (1.09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(0.72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(0.78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(0.55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(0.72 to 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(0.54 to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(0.35 to 3.58)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(1.07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(0.26 to 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(1.83 to 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major-bleeding"/>
    <w:p>
      <w:pPr>
        <w:pStyle w:val="Heading3"/>
      </w:pPr>
      <w:r>
        <w:t xml:space="preserve">Major Bleeding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(1.01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(0.99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(0.96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(0.39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 (1.10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(1.13 to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(0.41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(0.78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(0.78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(0.47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(0.80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(0.55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(0.81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(0.78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(0.87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(0.64 to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(0.70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(0.69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(0.96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 (1.71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(0.54 to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(0.49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(0.63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(0.81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(1.08 to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(0.97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(1.94 to 3.73)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(0.65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(0.49 to 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(1.10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(0.62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(1.34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bleeding-requiring-transfusion"/>
    <w:p>
      <w:pPr>
        <w:pStyle w:val="Heading3"/>
      </w:pPr>
      <w:r>
        <w:t xml:space="preserve">Bleeding Requiring Transfusion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 (1.04 to 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(1.01 to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(0.38 to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 (0.57 to 5.08)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 (0.95 to 4.38)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 (0.62 to 4.08)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 (0.50 to 5.83)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(0.47 to 1.94)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(0.41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(0.58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(0.22 to 4.79)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(0.32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 (1.08 to 6.12)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(0.98 to 5.64)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(0.84 to 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(0.98 to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 (1.24 to 4.62)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(0.18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(0.11 to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(0.41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(0.29 to 3.02)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6.54 (3.87 to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(0.47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(0.53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(0.48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(0.15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(0.88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(0.93 to 3.72)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(0.07 to 4.52)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2.74 (1.12 to 6.69)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 (0.28 to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(1.05 to 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(0.21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(0.82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arterial-embolism"/>
    <w:p>
      <w:pPr>
        <w:pStyle w:val="Heading3"/>
      </w:pPr>
      <w:r>
        <w:t xml:space="preserve">Arterial Embolism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(0.94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(0.97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(0.61 to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(0.60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(1.07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(0.87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(0.89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(0.72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(0.89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(0.86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(0.95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(0.83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(0.69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(0.60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(0.82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(0.26 to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(0.99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(1.72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(0.68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(0.67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(0.87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(2.36 to 3.03)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(1.00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(0.68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(0.96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(0.48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(1.08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(0.67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(1.01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(1.4 to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(-0.10 to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(-0.11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(0.40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(0.57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(-0.49 to 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(-0.24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(-0.17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(-0.35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(0.74 to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(-0.14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(0.36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(0.14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(-0.07 to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 (-0.78 to -0.42)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 (-1.0 to -0.64)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(0.04 to 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(0.92 to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(2.6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(3.8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(3.3 to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(-1.5 to 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 (-0.93 to -0.48)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(0.80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(0.02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(0.14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(0.11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(0.18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(0.29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(-0.69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(1.0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 (-1.2 to -0.71)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(0.48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29,924 (22,839 to 37,009)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-2,127 (-2,540 to -1,715)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20,648 (12,696 to 28,599)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20,747 (1,968 to 39,527)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14,971 (3,438 to 26,504)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36,626 (23,024 to 50,228)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15,915 (-3,249 to 35,080)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6,143 (533 to 11,754)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7,371 (128 to 14,615)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12,199 (3,636 to 20,761)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14,890 (-107 to 29,888)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7,997 (708 to 15,286)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25,520 (13,214 to 37,826)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28,841 (22,126 to 35,556)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82,672 (64,444 to 100,901)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-15,433 (-23,535 to -7,332)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-21,765 (-31,708 to -11,822)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41,274 (31,156 to 51,393)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53,906 (45,439 to 62,374)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51,460 (42,469 to 60,451)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113,157 (91,755 to 134,559)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75,828 (65,292 to 86,364)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-33,090 (-41,318 to -24,863)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-11,144 (-18,485 to -3,802)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28,435 (16,288 to 40,582)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6,988 (1,206 to 12,770)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-542 (-5,801 to 4,717)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-32,056 (-42,461 to -21,651)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(-12,457 to 14,777)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12,019 (-26 to 24,064)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-12,971 (-43,172 to 17,230)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19,464 (11,463 to 27,464)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(current) anticoagulant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-24,774 (-31,380 to -18,167)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12,884 (9,184 to 16,583)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2025-09-05T12:05:30Z</dcterms:created>
  <dcterms:modified xsi:type="dcterms:W3CDTF">2025-09-05T12:05:30Z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