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E76A0E"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 xml:space="preserve">guide </w:t>
      </w:r>
      <w:r w:rsidR="006A00AD">
        <w:rPr>
          <w:rFonts w:eastAsia="Arial"/>
          <w:b/>
          <w:bCs/>
          <w:i/>
          <w:iCs/>
          <w:color w:val="595959" w:themeColor="text1" w:themeTint="A6"/>
        </w:rPr>
        <w:t xml:space="preserve">the </w:t>
      </w:r>
      <w:r w:rsidR="7A6F3034" w:rsidRPr="0AFC1290">
        <w:rPr>
          <w:rFonts w:eastAsia="Arial"/>
          <w:b/>
          <w:bCs/>
          <w:i/>
          <w:iCs/>
          <w:color w:val="595959" w:themeColor="text1" w:themeTint="A6"/>
        </w:rPr>
        <w:t>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6F56AD50" w:rsidR="002D2716" w:rsidRPr="004F3485" w:rsidRDefault="002D2716" w:rsidP="0AFC1290">
            <w:pPr>
              <w:spacing w:after="0"/>
              <w:rPr>
                <w:i/>
                <w:iCs/>
                <w:color w:val="000000" w:themeColor="text1"/>
              </w:rPr>
            </w:pPr>
            <w:r>
              <w:rPr>
                <w:i/>
                <w:iCs/>
                <w:color w:val="000000" w:themeColor="text1"/>
              </w:rPr>
              <w:t xml:space="preserve">Incorporating alternative consumer data </w:t>
            </w:r>
            <w:r w:rsidR="008A41E5">
              <w:rPr>
                <w:i/>
                <w:iCs/>
                <w:color w:val="000000" w:themeColor="text1"/>
              </w:rPr>
              <w:t>in Credit Risk Modeling</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452E509F" w:rsidR="00167677" w:rsidRPr="004F3485" w:rsidRDefault="0046043E" w:rsidP="0AFC1290">
            <w:pPr>
              <w:spacing w:after="0"/>
              <w:rPr>
                <w:i/>
                <w:iCs/>
                <w:color w:val="000000" w:themeColor="text1"/>
              </w:rPr>
            </w:pPr>
            <w:r>
              <w:rPr>
                <w:i/>
                <w:iCs/>
                <w:color w:val="000000" w:themeColor="text1"/>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1C8E9A3E" w:rsidR="001C371A" w:rsidRPr="004F3485" w:rsidRDefault="008A0973" w:rsidP="0AFC1290">
            <w:pPr>
              <w:spacing w:after="0"/>
              <w:rPr>
                <w:i/>
                <w:iCs/>
                <w:color w:val="000000" w:themeColor="text1"/>
              </w:rPr>
            </w:pPr>
            <w:r>
              <w:rPr>
                <w:i/>
                <w:iCs/>
                <w:color w:val="000000" w:themeColor="text1"/>
              </w:rPr>
              <w:t>July 1</w:t>
            </w:r>
            <w:r w:rsidR="0046043E">
              <w:rPr>
                <w:i/>
                <w:iCs/>
                <w:color w:val="000000" w:themeColor="text1"/>
              </w:rPr>
              <w:t>2</w:t>
            </w:r>
            <w:r>
              <w:rPr>
                <w:i/>
                <w:iCs/>
                <w:color w:val="000000" w:themeColor="text1"/>
              </w:rPr>
              <w:t>, 2023</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19633FBE" w:rsidR="00907B31" w:rsidRPr="004F3485" w:rsidRDefault="0046043E" w:rsidP="04B69489">
            <w:pPr>
              <w:spacing w:after="0"/>
              <w:rPr>
                <w:i/>
                <w:iCs/>
                <w:color w:val="000000" w:themeColor="text1"/>
              </w:rPr>
            </w:pPr>
            <w:r>
              <w:rPr>
                <w:i/>
                <w:iCs/>
                <w:color w:val="000000" w:themeColor="text1"/>
              </w:rPr>
              <w:t>August 16, 2023</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65E0054" w:rsidR="00EE330F" w:rsidRPr="004F3485" w:rsidRDefault="0046043E" w:rsidP="005968C6">
            <w:pPr>
              <w:spacing w:after="0"/>
              <w:rPr>
                <w:i/>
                <w:iCs/>
                <w:color w:val="000000" w:themeColor="text1"/>
              </w:rPr>
            </w:pPr>
            <w:r>
              <w:rPr>
                <w:i/>
                <w:iCs/>
                <w:color w:val="000000" w:themeColor="text1"/>
              </w:rPr>
              <w:t>Not Applicable</w:t>
            </w: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5B416AC4" w:rsidR="000B2DC1" w:rsidRPr="00374145" w:rsidRDefault="002D2716" w:rsidP="5F5520EF">
            <w:pPr>
              <w:spacing w:after="0"/>
              <w:rPr>
                <w:i/>
                <w:iCs/>
              </w:rPr>
            </w:pPr>
            <w:r>
              <w:rPr>
                <w:i/>
                <w:iCs/>
              </w:rPr>
              <w:t xml:space="preserve">The success of this project aims to empower credit inclusion by using alternative data </w:t>
            </w:r>
            <w:r w:rsidR="00253E9D">
              <w:rPr>
                <w:i/>
                <w:iCs/>
              </w:rPr>
              <w:t>to</w:t>
            </w:r>
            <w:r>
              <w:rPr>
                <w:i/>
                <w:iCs/>
              </w:rPr>
              <w:t xml:space="preserve"> </w:t>
            </w:r>
            <w:r w:rsidR="00253E9D">
              <w:rPr>
                <w:i/>
                <w:iCs/>
              </w:rPr>
              <w:t>predict</w:t>
            </w:r>
            <w:r>
              <w:rPr>
                <w:i/>
                <w:iCs/>
              </w:rPr>
              <w:t xml:space="preserve"> </w:t>
            </w:r>
            <w:r w:rsidR="00253E9D">
              <w:rPr>
                <w:i/>
                <w:iCs/>
              </w:rPr>
              <w:t>the probability of default of underserved customers. Identifying key characteristics of default will help ensure that underserved customers who are capable of repayment will not be rejected.</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0DDE53" w14:textId="05016F7F" w:rsidR="005D4DC9" w:rsidRPr="00C636AC" w:rsidRDefault="4090696B" w:rsidP="00C636AC">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tc>
      </w:tr>
    </w:tbl>
    <w:p w14:paraId="6BD9DD92" w14:textId="77777777" w:rsidR="00C65B95" w:rsidRDefault="00C65B95" w:rsidP="1EDCE05C">
      <w:pPr>
        <w:spacing w:after="0" w:line="240" w:lineRule="auto"/>
        <w:rPr>
          <w:b/>
          <w:bCs/>
        </w:rPr>
      </w:pPr>
    </w:p>
    <w:p w14:paraId="6341922A" w14:textId="3B134152" w:rsidR="00B474DE" w:rsidRDefault="00042442" w:rsidP="00AE1E86">
      <w:pPr>
        <w:spacing w:after="0" w:line="240" w:lineRule="auto"/>
        <w:ind w:firstLine="360"/>
        <w:jc w:val="both"/>
      </w:pPr>
      <w:r>
        <w:t xml:space="preserve">Consumers take out loans for a variety of reasons such as paying for education, starting up a business, buying a car or a home, or big purchases of other products. Some people, even the wealthy ones, also prefer loans to save their available cash for </w:t>
      </w:r>
      <w:r w:rsidR="00A55304">
        <w:t>future emergencies</w:t>
      </w:r>
      <w:r>
        <w:t xml:space="preserve">. Loans </w:t>
      </w:r>
      <w:r w:rsidR="00674E8B">
        <w:t xml:space="preserve">also play an integral part in a bank’s revenue model since most of </w:t>
      </w:r>
      <w:r w:rsidR="0073269C">
        <w:t>its</w:t>
      </w:r>
      <w:r w:rsidR="00674E8B">
        <w:t xml:space="preserve"> income is </w:t>
      </w:r>
      <w:r w:rsidR="0073269C">
        <w:t xml:space="preserve">from the interest generated from loans. However, providing loans is subject to credit risk or the probability that the lender will not be paid on a loan and lose the money to a borrower. </w:t>
      </w:r>
      <w:r w:rsidR="00B474DE">
        <w:t xml:space="preserve">One way that lenders use to manage credit risk is by </w:t>
      </w:r>
      <w:r w:rsidR="0073269C">
        <w:t xml:space="preserve">assessing the </w:t>
      </w:r>
      <w:r w:rsidR="00B474DE">
        <w:t>probability of default of a loan applicant also called default risk. Default risk is defined as the likelihood that a borrower won’t be able to make their required debt payments to a lender (Kagan, 2023).</w:t>
      </w:r>
      <w:r w:rsidR="0073269C">
        <w:t xml:space="preserve"> </w:t>
      </w:r>
    </w:p>
    <w:p w14:paraId="0FD6AC17" w14:textId="77777777" w:rsidR="00B474DE" w:rsidRDefault="00B474DE" w:rsidP="00B474DE">
      <w:pPr>
        <w:spacing w:after="0" w:line="360" w:lineRule="auto"/>
        <w:ind w:firstLine="360"/>
        <w:jc w:val="both"/>
      </w:pPr>
    </w:p>
    <w:p w14:paraId="261908BA" w14:textId="78F3A2E0" w:rsidR="0073269C" w:rsidRDefault="00B474DE" w:rsidP="00AE1E86">
      <w:pPr>
        <w:spacing w:after="0" w:line="240" w:lineRule="auto"/>
        <w:ind w:firstLine="360"/>
        <w:jc w:val="both"/>
      </w:pPr>
      <w:r>
        <w:t xml:space="preserve">For individual consumers, default risk can be measured </w:t>
      </w:r>
      <w:r w:rsidR="00136849">
        <w:t>based on</w:t>
      </w:r>
      <w:r>
        <w:t xml:space="preserve"> their credit reports </w:t>
      </w:r>
      <w:r w:rsidR="00136849">
        <w:t>and</w:t>
      </w:r>
      <w:r>
        <w:t xml:space="preserve"> credit scores. </w:t>
      </w:r>
      <w:r w:rsidR="00136849">
        <w:t xml:space="preserve">Credit bureaus gather and prepare credit reports from the information being sent by an individual’s previous and current lenders which shows their diligence in paying loans. Based on these reports, the credit score will then be calculated which </w:t>
      </w:r>
      <w:r w:rsidR="0031384B">
        <w:t xml:space="preserve">will then affect the individual's future loan applications, rental applications, credit card applications, car leasing, and even interest rates. The assumption is that a consumer who has established a record of paying their bills on time is less likely to default in the future; therefore, lenders prefer a good credit score to minimize credit risk. </w:t>
      </w:r>
    </w:p>
    <w:p w14:paraId="431CEC5F" w14:textId="77777777" w:rsidR="00C46336" w:rsidRDefault="00C46336" w:rsidP="00AE1E86">
      <w:pPr>
        <w:spacing w:after="0" w:line="240" w:lineRule="auto"/>
        <w:ind w:firstLine="360"/>
        <w:jc w:val="both"/>
      </w:pPr>
    </w:p>
    <w:p w14:paraId="2C3FAC56" w14:textId="14694029" w:rsidR="00B912E9" w:rsidRDefault="00C46336" w:rsidP="00AE1E86">
      <w:pPr>
        <w:spacing w:after="0" w:line="240" w:lineRule="auto"/>
        <w:ind w:firstLine="360"/>
        <w:jc w:val="both"/>
      </w:pPr>
      <w:r>
        <w:t xml:space="preserve">The dependency on credit </w:t>
      </w:r>
      <w:r w:rsidR="00B912E9">
        <w:t>scores</w:t>
      </w:r>
      <w:r>
        <w:t xml:space="preserve"> </w:t>
      </w:r>
      <w:r w:rsidR="00B912E9">
        <w:t xml:space="preserve">for default risk assessment </w:t>
      </w:r>
      <w:r w:rsidR="006A00AD">
        <w:t xml:space="preserve">of most financial institutions </w:t>
      </w:r>
      <w:r>
        <w:t xml:space="preserve">creates a </w:t>
      </w:r>
      <w:r w:rsidR="00B912E9">
        <w:t>setback</w:t>
      </w:r>
      <w:r>
        <w:t xml:space="preserve"> </w:t>
      </w:r>
      <w:r w:rsidR="00B912E9">
        <w:t>for</w:t>
      </w:r>
      <w:r>
        <w:t xml:space="preserve"> credit-disadvantaged customers who </w:t>
      </w:r>
      <w:r w:rsidR="00B912E9">
        <w:t xml:space="preserve">accounts for more than 9 million Canadian consumers </w:t>
      </w:r>
      <w:r w:rsidR="006A00AD">
        <w:t xml:space="preserve">or 31% of the adult population </w:t>
      </w:r>
      <w:r w:rsidR="00B912E9">
        <w:t xml:space="preserve">(TransUnion, 2023). These are the credit unserved and underserved consumer </w:t>
      </w:r>
      <w:r w:rsidR="00A122B3">
        <w:t>segments</w:t>
      </w:r>
      <w:r w:rsidR="00B912E9">
        <w:t xml:space="preserve"> who are struggling to access financial products and services due to no, or not enough, credit history. </w:t>
      </w:r>
      <w:r w:rsidR="00C636AC">
        <w:t xml:space="preserve">For instance, </w:t>
      </w:r>
      <w:r w:rsidR="006A00AD">
        <w:t>new immigrants in the country usually have a slimmer chance of getting approved for a car loan or if not, have higher interest rates since they have lower credit scores.</w:t>
      </w:r>
    </w:p>
    <w:p w14:paraId="01767C10" w14:textId="77777777" w:rsidR="00FA59E3" w:rsidRDefault="00FA59E3" w:rsidP="00FA59E3">
      <w:pPr>
        <w:spacing w:after="0" w:line="240" w:lineRule="auto"/>
      </w:pPr>
    </w:p>
    <w:p w14:paraId="4CCABA1C" w14:textId="77777777" w:rsidR="00505542" w:rsidRDefault="00505542" w:rsidP="00505542">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22043AAA" w:rsidR="25A719A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 xml:space="preserve">achieve the </w:t>
      </w:r>
      <w:proofErr w:type="gramStart"/>
      <w:r w:rsidR="008B15D2" w:rsidRPr="008B15D2">
        <w:rPr>
          <w:rFonts w:eastAsia="Arial"/>
          <w:i/>
          <w:iCs/>
          <w:color w:val="595959" w:themeColor="text1" w:themeTint="A6"/>
          <w:sz w:val="16"/>
          <w:szCs w:val="16"/>
        </w:rPr>
        <w:t>opportunity</w:t>
      </w:r>
      <w:proofErr w:type="gramEnd"/>
    </w:p>
    <w:p w14:paraId="44246511" w14:textId="77777777" w:rsidR="00787AB6" w:rsidRDefault="00787AB6" w:rsidP="00454AE6">
      <w:pPr>
        <w:spacing w:after="0" w:line="240" w:lineRule="auto"/>
      </w:pPr>
    </w:p>
    <w:p w14:paraId="42D3F280" w14:textId="77777777" w:rsidR="00787AB6" w:rsidRDefault="00787AB6" w:rsidP="00941B88">
      <w:pPr>
        <w:spacing w:after="0" w:line="240" w:lineRule="auto"/>
      </w:pPr>
    </w:p>
    <w:p w14:paraId="438D1B77" w14:textId="207A3FAB" w:rsidR="00654576" w:rsidRPr="006A00AD" w:rsidRDefault="006A00AD" w:rsidP="00AE1E86">
      <w:pPr>
        <w:spacing w:after="0" w:line="240" w:lineRule="auto"/>
        <w:ind w:firstLine="360"/>
        <w:jc w:val="both"/>
      </w:pPr>
      <w:r>
        <w:t>This project aims to incorporate the use of alternative consumer data to predict loan repayment capabilities of the underserved population, ensuring that those who are capable will not be rejected. Understanding the overall financial capacity of underserved consumers will help lenders offer more credit to this segment, therefore generating new credit applications and increasing the customer base.</w:t>
      </w:r>
    </w:p>
    <w:p w14:paraId="4EA795DF" w14:textId="72AB695F" w:rsidR="0AFC1290" w:rsidRDefault="0AFC1290" w:rsidP="0AFC1290">
      <w:pPr>
        <w:spacing w:after="0" w:line="240" w:lineRule="auto"/>
      </w:pPr>
    </w:p>
    <w:p w14:paraId="4333BECD" w14:textId="5B0AB2E9" w:rsidR="002F6DC2" w:rsidRDefault="002F6DC2" w:rsidP="242B48B8">
      <w:pPr>
        <w:spacing w:after="0" w:line="240" w:lineRule="auto"/>
      </w:pPr>
    </w:p>
    <w:p w14:paraId="6090B409" w14:textId="4E46DE02" w:rsidR="001F61AA" w:rsidRDefault="001F61AA" w:rsidP="001F61AA">
      <w:pPr>
        <w:pStyle w:val="Heading2"/>
      </w:pPr>
      <w:r>
        <w:lastRenderedPageBreak/>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Default="00861CBD" w:rsidP="00861CBD">
      <w:pPr>
        <w:spacing w:after="0" w:line="240" w:lineRule="auto"/>
        <w:rPr>
          <w:b/>
          <w:bCs/>
        </w:rPr>
      </w:pPr>
    </w:p>
    <w:p w14:paraId="7F6E5EEB" w14:textId="2C406014" w:rsidR="008A41E5" w:rsidRDefault="008A41E5" w:rsidP="00AE1E86">
      <w:pPr>
        <w:spacing w:after="0" w:line="240" w:lineRule="auto"/>
        <w:jc w:val="both"/>
      </w:pPr>
      <w:r w:rsidRPr="008A41E5">
        <w:tab/>
        <w:t>This</w:t>
      </w:r>
      <w:r>
        <w:t xml:space="preserve"> project will build on </w:t>
      </w:r>
      <w:r w:rsidR="00584DFB">
        <w:t xml:space="preserve">the </w:t>
      </w:r>
      <w:r>
        <w:t xml:space="preserve">previous </w:t>
      </w:r>
      <w:r w:rsidR="00584DFB">
        <w:t>study</w:t>
      </w:r>
      <w:r>
        <w:t xml:space="preserve"> </w:t>
      </w:r>
      <w:r w:rsidR="00584DFB">
        <w:t xml:space="preserve">on improving credit risk modelling with the </w:t>
      </w:r>
      <w:r w:rsidR="00857E9E">
        <w:t xml:space="preserve">collective use </w:t>
      </w:r>
      <w:r w:rsidR="00584DFB">
        <w:t xml:space="preserve">of alternative </w:t>
      </w:r>
      <w:r w:rsidR="00857E9E">
        <w:t>and</w:t>
      </w:r>
      <w:r w:rsidR="00584DFB">
        <w:t xml:space="preserve"> traditional </w:t>
      </w:r>
      <w:r w:rsidR="00857E9E">
        <w:t>data</w:t>
      </w:r>
      <w:r w:rsidR="00584DFB">
        <w:t xml:space="preserve"> in granting credit applications (FICO, 2022). The study defined traditional data as any information from credit bureaus, a credit application or a lender’s own files on an existing customer, which is the most used for credit scoring. On the other hand, alternative data refers to any data that is not directly related to a consumer’s credit </w:t>
      </w:r>
      <w:proofErr w:type="spellStart"/>
      <w:r w:rsidR="00584DFB">
        <w:t>behaviour</w:t>
      </w:r>
      <w:proofErr w:type="spellEnd"/>
      <w:r w:rsidR="00584DFB">
        <w:t xml:space="preserve">.  Some examples of alternative data are a) transaction data from credit or debit cards, b) Telecom / Utility / Rental data which are considered alternative because it's not existing in credit reports, c) Social Profile data, d) Clickstream data or their online </w:t>
      </w:r>
      <w:proofErr w:type="spellStart"/>
      <w:r w:rsidR="00584DFB">
        <w:t>behaviour</w:t>
      </w:r>
      <w:proofErr w:type="spellEnd"/>
      <w:r w:rsidR="00584DFB">
        <w:t xml:space="preserve"> </w:t>
      </w:r>
      <w:r w:rsidR="00E83538">
        <w:t>on</w:t>
      </w:r>
      <w:r w:rsidR="00584DFB">
        <w:t xml:space="preserve"> </w:t>
      </w:r>
      <w:r w:rsidR="00E83538">
        <w:t>the</w:t>
      </w:r>
      <w:r w:rsidR="00584DFB">
        <w:t xml:space="preserve"> website, and e) Audio and text data such as recorded customer service calls.</w:t>
      </w:r>
      <w:r w:rsidR="00247585">
        <w:t xml:space="preserve"> This study from </w:t>
      </w:r>
      <w:r w:rsidR="00A122B3">
        <w:t xml:space="preserve">the </w:t>
      </w:r>
      <w:r w:rsidR="00247585">
        <w:t>FICO blog reports that combining the traditional and alternative data characteristics enabled them to produce a more powerful predictive model.</w:t>
      </w:r>
    </w:p>
    <w:p w14:paraId="1D0E70BB" w14:textId="77777777" w:rsidR="00247585" w:rsidRDefault="00247585" w:rsidP="00AE1E86">
      <w:pPr>
        <w:spacing w:after="0" w:line="240" w:lineRule="auto"/>
        <w:jc w:val="both"/>
      </w:pPr>
    </w:p>
    <w:p w14:paraId="097FBA6B" w14:textId="18C1F412" w:rsidR="00ED4BD6" w:rsidRDefault="00857E9E" w:rsidP="00AE1E86">
      <w:pPr>
        <w:spacing w:after="0" w:line="240" w:lineRule="auto"/>
        <w:jc w:val="both"/>
      </w:pPr>
      <w:r>
        <w:tab/>
      </w:r>
      <w:r w:rsidR="00E83538">
        <w:t xml:space="preserve">The dataset to be used is collated by </w:t>
      </w:r>
      <w:r>
        <w:t>Home Credit</w:t>
      </w:r>
      <w:r w:rsidR="00E83538">
        <w:t xml:space="preserve">, </w:t>
      </w:r>
      <w:r>
        <w:t xml:space="preserve">an international non-bank financial institution which operates in </w:t>
      </w:r>
      <w:r w:rsidR="00D726EC">
        <w:t>9</w:t>
      </w:r>
      <w:r>
        <w:t xml:space="preserve"> countries </w:t>
      </w:r>
      <w:r w:rsidR="00D726EC">
        <w:t>across Europe and Asia</w:t>
      </w:r>
      <w:r>
        <w:t xml:space="preserve">. Their </w:t>
      </w:r>
      <w:r w:rsidR="00E83538">
        <w:t>mission is to</w:t>
      </w:r>
      <w:r>
        <w:t xml:space="preserve"> </w:t>
      </w:r>
      <w:r w:rsidR="00E83538">
        <w:t xml:space="preserve">broaden financial inclusion for the unbanked population by providing a positive and safe borrowing experience. They offer </w:t>
      </w:r>
      <w:r>
        <w:t>point-of-sales loans, cash loans and revolving loans to consumers with little or no credit history</w:t>
      </w:r>
      <w:r w:rsidR="00DC6FC3">
        <w:t xml:space="preserve"> by using alternative data such as telco and transactional information to predict clients’ capability to fulfill their loans</w:t>
      </w:r>
      <w:r>
        <w:t>.</w:t>
      </w:r>
    </w:p>
    <w:p w14:paraId="0989135D" w14:textId="77777777" w:rsidR="00ED4BD6" w:rsidRPr="00ED4BD6" w:rsidRDefault="00ED4BD6" w:rsidP="00ED4BD6">
      <w:pPr>
        <w:pStyle w:val="ListParagraph"/>
        <w:spacing w:after="0" w:line="240" w:lineRule="auto"/>
      </w:pPr>
    </w:p>
    <w:p w14:paraId="40E4269F" w14:textId="77777777" w:rsidR="00D14B86" w:rsidRDefault="00D14B86" w:rsidP="6B82DE4D">
      <w:pPr>
        <w:spacing w:after="0" w:line="240" w:lineRule="auto"/>
        <w:rPr>
          <w:rFonts w:ascii="Calibri" w:eastAsia="Calibri" w:hAnsi="Calibri" w:cs="Calibri"/>
          <w:color w:val="FF0000"/>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C39D70" w14:textId="7F194ED1" w:rsidR="00355CA6" w:rsidRDefault="00355CA6" w:rsidP="00355CA6"/>
    <w:p w14:paraId="77E14CF3" w14:textId="0D788684" w:rsidR="2637761C" w:rsidRDefault="00BB01D2" w:rsidP="00AE1E86">
      <w:pPr>
        <w:spacing w:line="240" w:lineRule="auto"/>
        <w:ind w:firstLine="720"/>
        <w:jc w:val="both"/>
      </w:pPr>
      <w:r>
        <w:t>Traditional data is commonly used in credit scoring and credit risk analysis of applicants; therefore, conducting this project will help reveal the key characteristics of predicting default from available alternative client information. Doing this project can help provide credit opportunities for the underserved population and in turn will increase the company’s market share by tapping on this credit-disadvantaged market segment.</w:t>
      </w: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resource, time, </w:t>
      </w:r>
      <w:proofErr w:type="gramStart"/>
      <w:r w:rsidRPr="242B48B8">
        <w:rPr>
          <w:rFonts w:ascii="Tahoma" w:hAnsi="Tahoma" w:cs="Tahoma"/>
          <w:i/>
          <w:iCs/>
          <w:color w:val="666699"/>
          <w:sz w:val="22"/>
          <w:szCs w:val="22"/>
          <w:highlight w:val="yellow"/>
        </w:rPr>
        <w:t>priority</w:t>
      </w:r>
      <w:proofErr w:type="gramEnd"/>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CEB110A" w14:textId="0A49EF01" w:rsidR="00EE45F6" w:rsidRDefault="001E16EE" w:rsidP="00EE45F6">
      <w:pPr>
        <w:pStyle w:val="Heading2"/>
      </w:pPr>
      <w:r>
        <w:lastRenderedPageBreak/>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3BDEB95A" w14:textId="616CC922" w:rsidR="004B0C2A" w:rsidRDefault="004B0C2A" w:rsidP="00AE1E86">
      <w:pPr>
        <w:spacing w:line="240" w:lineRule="auto"/>
        <w:ind w:firstLine="720"/>
        <w:jc w:val="both"/>
      </w:pPr>
      <w:r>
        <w:t xml:space="preserve">The main purpose of this project is to gain insights from </w:t>
      </w:r>
      <w:r w:rsidR="00AE1E86">
        <w:t xml:space="preserve">the </w:t>
      </w:r>
      <w:r>
        <w:t xml:space="preserve">client’s traditional and alternative data to reveal the key characteristics that are important in </w:t>
      </w:r>
      <w:r w:rsidR="00AE1E86">
        <w:t>predicting a credit default.</w:t>
      </w:r>
    </w:p>
    <w:p w14:paraId="5833F8DC" w14:textId="1DF1D3F3" w:rsidR="004B0C2A" w:rsidRDefault="004B0C2A" w:rsidP="00AE1E86">
      <w:pPr>
        <w:spacing w:line="240" w:lineRule="auto"/>
        <w:ind w:firstLine="720"/>
        <w:jc w:val="both"/>
      </w:pPr>
      <w:r>
        <w:t>The second objective of this project is to create different predictive models and identify the best model that will accurately classify a</w:t>
      </w:r>
      <w:r w:rsidR="00AE1E86">
        <w:t xml:space="preserve"> credit-worthy customer from a potential defaulter.</w:t>
      </w:r>
      <w:r>
        <w:t xml:space="preserve"> </w:t>
      </w:r>
    </w:p>
    <w:p w14:paraId="7C12564F" w14:textId="6C251F21" w:rsidR="004B0C2A" w:rsidRDefault="004B0C2A" w:rsidP="00AE1E86">
      <w:pPr>
        <w:spacing w:line="240" w:lineRule="auto"/>
        <w:ind w:firstLine="720"/>
        <w:jc w:val="both"/>
      </w:pPr>
      <w:r>
        <w:t xml:space="preserve">Finally, this project will also aim to improve the performance of the </w:t>
      </w:r>
      <w:r w:rsidR="00AE1E86">
        <w:t>machine learning model to ensure that our final model will provide the highest accuracy, as the cost of making a mistake in predicting a default can be very high for the company.</w:t>
      </w:r>
      <w:r>
        <w:t xml:space="preserve"> </w:t>
      </w:r>
    </w:p>
    <w:p w14:paraId="668603E5" w14:textId="3D7AF35F" w:rsidR="004B0C2A" w:rsidRDefault="004B0C2A" w:rsidP="00AE1E86">
      <w:pPr>
        <w:spacing w:line="240" w:lineRule="auto"/>
        <w:ind w:firstLine="720"/>
        <w:jc w:val="both"/>
      </w:pPr>
      <w:r>
        <w:t xml:space="preserve">The project will seek to test the hypothesis: </w:t>
      </w:r>
      <w:r w:rsidR="00AE1E86">
        <w:t>How the use of alternative data in credit risk modelling will help financial institutions determine credit-worthy customers even with little or no credit history in the country.</w:t>
      </w:r>
    </w:p>
    <w:p w14:paraId="3E5047E0" w14:textId="77777777" w:rsidR="004B0C2A" w:rsidRDefault="004B0C2A" w:rsidP="004B0C2A">
      <w:r>
        <w:t>Key questions:</w:t>
      </w:r>
    </w:p>
    <w:p w14:paraId="28E2347E" w14:textId="73E4A0EA" w:rsidR="004B0C2A" w:rsidRDefault="00AE1E86" w:rsidP="004B0C2A">
      <w:pPr>
        <w:pStyle w:val="ListParagraph"/>
        <w:numPr>
          <w:ilvl w:val="0"/>
          <w:numId w:val="31"/>
        </w:numPr>
      </w:pPr>
      <w:r>
        <w:t>What key characteristics have the highest importance in determining a default?</w:t>
      </w:r>
    </w:p>
    <w:p w14:paraId="090490A1" w14:textId="10279A93" w:rsidR="004B0C2A" w:rsidRDefault="004B0C2A" w:rsidP="004B0C2A">
      <w:pPr>
        <w:pStyle w:val="ListParagraph"/>
        <w:numPr>
          <w:ilvl w:val="0"/>
          <w:numId w:val="31"/>
        </w:numPr>
      </w:pPr>
      <w:r>
        <w:t xml:space="preserve">What </w:t>
      </w:r>
      <w:r w:rsidR="00AE1E86">
        <w:t>variables can accurately classify a defaulter and a non-defaulter?</w:t>
      </w:r>
    </w:p>
    <w:p w14:paraId="0F2D3593" w14:textId="6A9E0078" w:rsidR="004B0C2A" w:rsidRDefault="004B0C2A" w:rsidP="004B0C2A">
      <w:pPr>
        <w:pStyle w:val="ListParagraph"/>
        <w:numPr>
          <w:ilvl w:val="0"/>
          <w:numId w:val="31"/>
        </w:numPr>
      </w:pPr>
      <w:r>
        <w:t xml:space="preserve">How can we be sure that the model provides the </w:t>
      </w:r>
      <w:r w:rsidR="00AE1E86">
        <w:t>optimal solution</w:t>
      </w:r>
      <w:r w:rsidR="00AC68CC">
        <w:t xml:space="preserve"> (minimizing the cost of error)</w:t>
      </w:r>
      <w:r>
        <w:t>?</w:t>
      </w:r>
    </w:p>
    <w:p w14:paraId="2195C6AE" w14:textId="0C6EA28C" w:rsidR="5494D85C" w:rsidRDefault="5494D85C" w:rsidP="5494D85C">
      <w:pPr>
        <w:pStyle w:val="Heading2"/>
      </w:pPr>
    </w:p>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 xml:space="preserve">assumptions that may affect the </w:t>
            </w:r>
            <w:proofErr w:type="gramStart"/>
            <w:r w:rsidR="3571A85A" w:rsidRPr="1E331AEA">
              <w:rPr>
                <w:b w:val="0"/>
                <w:i/>
                <w:iCs/>
                <w:color w:val="993366"/>
                <w:sz w:val="16"/>
                <w:szCs w:val="16"/>
              </w:rPr>
              <w:t>analysis</w:t>
            </w:r>
            <w:proofErr w:type="gramEnd"/>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7C65500" w14:textId="75907564" w:rsidR="0038412F" w:rsidRDefault="0038412F" w:rsidP="00333712"/>
    <w:p w14:paraId="6E9D4C5D" w14:textId="31198FBA" w:rsidR="0038412F" w:rsidRDefault="00792A8B" w:rsidP="00333712">
      <w:r>
        <w:t>Assumptions:</w:t>
      </w:r>
    </w:p>
    <w:p w14:paraId="753838FA" w14:textId="664F9C57" w:rsidR="00792A8B" w:rsidRDefault="00792A8B" w:rsidP="003578B0">
      <w:pPr>
        <w:pStyle w:val="ListParagraph"/>
        <w:numPr>
          <w:ilvl w:val="0"/>
          <w:numId w:val="33"/>
        </w:numPr>
        <w:jc w:val="both"/>
      </w:pPr>
      <w:r>
        <w:t>Some variables in the dataset are not allowed to be used for credit decisions in some countries as it might be considered discrimination (</w:t>
      </w:r>
      <w:proofErr w:type="gramStart"/>
      <w:r>
        <w:t>i.e.</w:t>
      </w:r>
      <w:proofErr w:type="gramEnd"/>
      <w:r>
        <w:t xml:space="preserve"> age, gender). In this project, we will assume that all variables are free and acceptable to be used in modeling.</w:t>
      </w:r>
    </w:p>
    <w:p w14:paraId="3A861327" w14:textId="77777777" w:rsidR="00792A8B" w:rsidRDefault="00792A8B" w:rsidP="003578B0">
      <w:pPr>
        <w:pStyle w:val="ListParagraph"/>
        <w:jc w:val="both"/>
      </w:pPr>
    </w:p>
    <w:p w14:paraId="210D894D" w14:textId="51D41F41" w:rsidR="00792A8B" w:rsidRDefault="00792A8B" w:rsidP="003578B0">
      <w:pPr>
        <w:pStyle w:val="ListParagraph"/>
        <w:numPr>
          <w:ilvl w:val="0"/>
          <w:numId w:val="33"/>
        </w:numPr>
        <w:jc w:val="both"/>
      </w:pPr>
      <w:r>
        <w:t xml:space="preserve">The dataset is gathered from the countries where Home Credit is operating so some variables might or might not be available in other countries. The </w:t>
      </w:r>
      <w:r w:rsidR="003578B0">
        <w:t xml:space="preserve">techniques to be used and </w:t>
      </w:r>
      <w:r>
        <w:t xml:space="preserve">final model cannot be directly applied to a new </w:t>
      </w:r>
      <w:r w:rsidR="003578B0">
        <w:t>country without rebuilding, retesting, and refitting the model.</w:t>
      </w:r>
    </w:p>
    <w:p w14:paraId="5CB3AEEF" w14:textId="1037DE24" w:rsidR="1E331AEA" w:rsidRDefault="1E331AEA" w:rsidP="1E331AEA"/>
    <w:p w14:paraId="7F75A8CB" w14:textId="158748D7" w:rsidR="006859F3" w:rsidRDefault="006859F3" w:rsidP="006859F3">
      <w:pPr>
        <w:pStyle w:val="Heading2"/>
      </w:pPr>
      <w:r>
        <w:lastRenderedPageBreak/>
        <w:t>2.</w:t>
      </w:r>
      <w:r w:rsidR="1D36F93D">
        <w:t>2</w:t>
      </w:r>
      <w:r>
        <w:t xml:space="preserve"> </w:t>
      </w:r>
      <w:r w:rsidR="008840A8">
        <w:t>Success measures</w:t>
      </w:r>
      <w:r w:rsidR="008B15D2">
        <w:t>/metrics</w:t>
      </w:r>
    </w:p>
    <w:tbl>
      <w:tblPr>
        <w:tblStyle w:val="TipTable"/>
        <w:tblW w:w="4936" w:type="pct"/>
        <w:tblLook w:val="04A0" w:firstRow="1" w:lastRow="0" w:firstColumn="1" w:lastColumn="0" w:noHBand="0" w:noVBand="1"/>
        <w:tblDescription w:val="Layout table"/>
      </w:tblPr>
      <w:tblGrid>
        <w:gridCol w:w="564"/>
        <w:gridCol w:w="8676"/>
      </w:tblGrid>
      <w:tr w:rsidR="003578B0" w14:paraId="70C85A50" w14:textId="77777777" w:rsidTr="003578B0">
        <w:trPr>
          <w:trHeight w:val="61"/>
        </w:trPr>
        <w:tc>
          <w:tcPr>
            <w:cnfStyle w:val="001000000000" w:firstRow="0" w:lastRow="0" w:firstColumn="1" w:lastColumn="0" w:oddVBand="0" w:evenVBand="0" w:oddHBand="0" w:evenHBand="0" w:firstRowFirstColumn="0" w:firstRowLastColumn="0" w:lastRowFirstColumn="0" w:lastRowLastColumn="0"/>
            <w:tcW w:w="305"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5"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3578B0" w14:paraId="16D034F6" w14:textId="77777777" w:rsidTr="003578B0">
        <w:trPr>
          <w:trHeight w:val="37"/>
        </w:trPr>
        <w:tc>
          <w:tcPr>
            <w:cnfStyle w:val="001000000000" w:firstRow="0" w:lastRow="0" w:firstColumn="1" w:lastColumn="0" w:oddVBand="0" w:evenVBand="0" w:oddHBand="0" w:evenHBand="0" w:firstRowFirstColumn="0" w:firstRowLastColumn="0" w:lastRowFirstColumn="0" w:lastRowLastColumn="0"/>
            <w:tcW w:w="305" w:type="pct"/>
            <w:shd w:val="clear" w:color="auto" w:fill="FFFFFF" w:themeFill="background1"/>
          </w:tcPr>
          <w:p w14:paraId="5F69CA3F" w14:textId="49541366" w:rsidR="5494D85C" w:rsidRDefault="5494D85C"/>
        </w:tc>
        <w:tc>
          <w:tcPr>
            <w:tcW w:w="4695" w:type="pct"/>
            <w:shd w:val="clear" w:color="auto" w:fill="FFFFFF" w:themeFill="background1"/>
          </w:tcPr>
          <w:p w14:paraId="6F7D9827" w14:textId="77777777" w:rsidR="00AE1E86" w:rsidRDefault="00AE1E86" w:rsidP="00AE1E86">
            <w:pPr>
              <w:cnfStyle w:val="000000000000" w:firstRow="0" w:lastRow="0" w:firstColumn="0" w:lastColumn="0" w:oddVBand="0" w:evenVBand="0" w:oddHBand="0" w:evenHBand="0" w:firstRowFirstColumn="0" w:firstRowLastColumn="0" w:lastRowFirstColumn="0" w:lastRowLastColumn="0"/>
              <w:rPr>
                <w:lang w:val="en-CA"/>
              </w:rPr>
            </w:pPr>
          </w:p>
          <w:p w14:paraId="7FE9BB0E" w14:textId="62CFB0C6" w:rsidR="00333712" w:rsidRPr="00787AB6" w:rsidRDefault="00333712" w:rsidP="00AE1E86">
            <w:pPr>
              <w:cnfStyle w:val="000000000000" w:firstRow="0" w:lastRow="0" w:firstColumn="0" w:lastColumn="0" w:oddVBand="0" w:evenVBand="0" w:oddHBand="0" w:evenHBand="0" w:firstRowFirstColumn="0" w:firstRowLastColumn="0" w:lastRowFirstColumn="0" w:lastRowLastColumn="0"/>
              <w:rPr>
                <w:lang w:val="en-CA"/>
              </w:rPr>
            </w:pPr>
          </w:p>
        </w:tc>
      </w:tr>
      <w:tr w:rsidR="003578B0" w14:paraId="27374F00" w14:textId="77777777" w:rsidTr="003578B0">
        <w:trPr>
          <w:trHeight w:val="37"/>
        </w:trPr>
        <w:tc>
          <w:tcPr>
            <w:cnfStyle w:val="001000000000" w:firstRow="0" w:lastRow="0" w:firstColumn="1" w:lastColumn="0" w:oddVBand="0" w:evenVBand="0" w:oddHBand="0" w:evenHBand="0" w:firstRowFirstColumn="0" w:firstRowLastColumn="0" w:lastRowFirstColumn="0" w:lastRowLastColumn="0"/>
            <w:tcW w:w="305" w:type="pct"/>
            <w:shd w:val="clear" w:color="auto" w:fill="FFFFFF" w:themeFill="background1"/>
          </w:tcPr>
          <w:p w14:paraId="4C22F8CF" w14:textId="7730B538" w:rsidR="4D795A20" w:rsidRDefault="4D795A20" w:rsidP="4D795A20"/>
        </w:tc>
        <w:tc>
          <w:tcPr>
            <w:tcW w:w="4695" w:type="pct"/>
            <w:shd w:val="clear" w:color="auto" w:fill="FFFFFF" w:themeFill="background1"/>
          </w:tcPr>
          <w:p w14:paraId="6C9470E2" w14:textId="1EDF6732" w:rsidR="4D795A20" w:rsidRPr="00AE1E86" w:rsidRDefault="4D795A20" w:rsidP="00AE1E86">
            <w:pPr>
              <w:cnfStyle w:val="000000000000" w:firstRow="0" w:lastRow="0" w:firstColumn="0" w:lastColumn="0" w:oddVBand="0" w:evenVBand="0" w:oddHBand="0" w:evenHBand="0" w:firstRowFirstColumn="0" w:firstRowLastColumn="0" w:lastRowFirstColumn="0" w:lastRowLastColumn="0"/>
              <w:rPr>
                <w:lang w:val="en-CA"/>
              </w:rPr>
            </w:pPr>
          </w:p>
        </w:tc>
      </w:tr>
    </w:tbl>
    <w:p w14:paraId="12BFC559" w14:textId="40252C3B" w:rsidR="00333712" w:rsidRDefault="00333712" w:rsidP="00333712">
      <w:pPr>
        <w:pStyle w:val="Heading2"/>
        <w:ind w:firstLine="720"/>
        <w:jc w:val="both"/>
        <w:rPr>
          <w:rFonts w:asciiTheme="minorHAnsi" w:eastAsiaTheme="minorEastAsia" w:hAnsiTheme="minorHAnsi" w:cstheme="minorBidi"/>
          <w:color w:val="auto"/>
          <w:sz w:val="22"/>
          <w:szCs w:val="22"/>
        </w:rPr>
      </w:pPr>
      <w:r w:rsidRPr="00333712">
        <w:rPr>
          <w:rFonts w:asciiTheme="minorHAnsi" w:eastAsiaTheme="minorEastAsia" w:hAnsiTheme="minorHAnsi" w:cstheme="minorBidi"/>
          <w:color w:val="auto"/>
          <w:sz w:val="22"/>
          <w:szCs w:val="22"/>
        </w:rPr>
        <w:t xml:space="preserve">The cost of making an error in a default prediction can be very high due to </w:t>
      </w:r>
      <w:r>
        <w:rPr>
          <w:rFonts w:asciiTheme="minorHAnsi" w:eastAsiaTheme="minorEastAsia" w:hAnsiTheme="minorHAnsi" w:cstheme="minorBidi"/>
          <w:color w:val="auto"/>
          <w:sz w:val="22"/>
          <w:szCs w:val="22"/>
        </w:rPr>
        <w:t xml:space="preserve">the </w:t>
      </w:r>
      <w:r w:rsidRPr="00333712">
        <w:rPr>
          <w:rFonts w:asciiTheme="minorHAnsi" w:eastAsiaTheme="minorEastAsia" w:hAnsiTheme="minorHAnsi" w:cstheme="minorBidi"/>
          <w:color w:val="auto"/>
          <w:sz w:val="22"/>
          <w:szCs w:val="22"/>
        </w:rPr>
        <w:t>large amount of funds associated to each loan application</w:t>
      </w:r>
      <w:r>
        <w:rPr>
          <w:rFonts w:asciiTheme="minorHAnsi" w:eastAsiaTheme="minorEastAsia" w:hAnsiTheme="minorHAnsi" w:cstheme="minorBidi"/>
          <w:color w:val="auto"/>
          <w:sz w:val="22"/>
          <w:szCs w:val="22"/>
        </w:rPr>
        <w:t>; therefore, to evaluate the performance of the models, the following metrics will be used:</w:t>
      </w:r>
    </w:p>
    <w:p w14:paraId="757EC03B" w14:textId="0A925363" w:rsidR="00333712" w:rsidRDefault="00333712" w:rsidP="00333712">
      <w:pPr>
        <w:pStyle w:val="ListParagraph"/>
        <w:numPr>
          <w:ilvl w:val="0"/>
          <w:numId w:val="32"/>
        </w:numPr>
      </w:pPr>
      <w:r>
        <w:t>Confusion Matrix</w:t>
      </w:r>
    </w:p>
    <w:p w14:paraId="4A655ED2" w14:textId="4380EA37" w:rsidR="00333712" w:rsidRDefault="00333712" w:rsidP="00333712">
      <w:pPr>
        <w:pStyle w:val="ListParagraph"/>
        <w:numPr>
          <w:ilvl w:val="0"/>
          <w:numId w:val="32"/>
        </w:numPr>
      </w:pPr>
      <w:r>
        <w:t>Recall Score</w:t>
      </w:r>
    </w:p>
    <w:p w14:paraId="55C66422" w14:textId="751E4158" w:rsidR="00333712" w:rsidRDefault="00333712" w:rsidP="00333712">
      <w:pPr>
        <w:pStyle w:val="ListParagraph"/>
        <w:numPr>
          <w:ilvl w:val="0"/>
          <w:numId w:val="32"/>
        </w:numPr>
      </w:pPr>
      <w:r>
        <w:t>Precision Score</w:t>
      </w:r>
    </w:p>
    <w:p w14:paraId="7B5D7C1E" w14:textId="141D2900" w:rsidR="00333712" w:rsidRDefault="00333712" w:rsidP="00333712">
      <w:pPr>
        <w:pStyle w:val="ListParagraph"/>
        <w:numPr>
          <w:ilvl w:val="0"/>
          <w:numId w:val="32"/>
        </w:numPr>
      </w:pPr>
      <w:r>
        <w:t>Accuracy</w:t>
      </w:r>
    </w:p>
    <w:p w14:paraId="39224162" w14:textId="1B0156A2" w:rsidR="00333712" w:rsidRDefault="00333712" w:rsidP="00333712">
      <w:pPr>
        <w:pStyle w:val="ListParagraph"/>
        <w:numPr>
          <w:ilvl w:val="0"/>
          <w:numId w:val="32"/>
        </w:numPr>
      </w:pPr>
      <w:r>
        <w:t>F1 Score</w:t>
      </w:r>
    </w:p>
    <w:p w14:paraId="1C58D211" w14:textId="391F1BFD" w:rsidR="00333712" w:rsidRPr="00333712" w:rsidRDefault="00333712" w:rsidP="00333712">
      <w:pPr>
        <w:pStyle w:val="ListParagraph"/>
        <w:numPr>
          <w:ilvl w:val="0"/>
          <w:numId w:val="32"/>
        </w:numPr>
      </w:pPr>
      <w:r>
        <w:t>ROC-AUC Score</w:t>
      </w:r>
    </w:p>
    <w:p w14:paraId="2B7FF9CA" w14:textId="77777777" w:rsidR="00333712" w:rsidRPr="00333712" w:rsidRDefault="00333712" w:rsidP="00333712"/>
    <w:p w14:paraId="087022B8" w14:textId="63D2381E"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623C95BE" w:rsidR="00D522B9" w:rsidRPr="00FE53FD" w:rsidRDefault="200B0852" w:rsidP="1E331AEA">
      <w:pPr>
        <w:rPr>
          <w:rFonts w:ascii="Arial" w:eastAsia="Times New Roman" w:hAnsi="Arial" w:cs="Arial"/>
          <w:i/>
          <w:iCs/>
          <w:color w:val="000000" w:themeColor="text1"/>
          <w:lang w:eastAsia="en-US"/>
        </w:rPr>
      </w:pPr>
      <w:r w:rsidRPr="1E331AEA">
        <w:rPr>
          <w:b/>
          <w:bCs/>
        </w:rPr>
        <w:t xml:space="preserve">Type of Analysis: </w:t>
      </w:r>
      <w:r w:rsidR="00BB01D2" w:rsidRPr="00FE53FD">
        <w:rPr>
          <w:rFonts w:ascii="Arial" w:eastAsia="Times New Roman" w:hAnsi="Arial" w:cs="Arial"/>
          <w:i/>
          <w:iCs/>
          <w:color w:val="000000" w:themeColor="text1"/>
          <w:lang w:eastAsia="en-US"/>
        </w:rPr>
        <w:t>Classification</w:t>
      </w:r>
      <w:r w:rsidR="003578B0" w:rsidRPr="00FE53FD">
        <w:rPr>
          <w:rFonts w:ascii="Arial" w:eastAsia="Times New Roman" w:hAnsi="Arial" w:cs="Arial"/>
          <w:i/>
          <w:iCs/>
          <w:color w:val="000000" w:themeColor="text1"/>
          <w:lang w:eastAsia="en-US"/>
        </w:rPr>
        <w:t xml:space="preserve"> problem</w:t>
      </w:r>
    </w:p>
    <w:p w14:paraId="150865D6" w14:textId="204FFEF3" w:rsidR="003578B0" w:rsidRPr="00FE53FD" w:rsidRDefault="003578B0" w:rsidP="1E331AEA">
      <w:pPr>
        <w:rPr>
          <w:rFonts w:ascii="Arial" w:eastAsia="Times New Roman" w:hAnsi="Arial" w:cs="Arial"/>
          <w:i/>
          <w:iCs/>
          <w:color w:val="000000" w:themeColor="text1"/>
          <w:lang w:eastAsia="en-US"/>
        </w:rPr>
      </w:pPr>
      <w:r w:rsidRPr="00FE53FD">
        <w:rPr>
          <w:rFonts w:ascii="Arial" w:eastAsia="Times New Roman" w:hAnsi="Arial" w:cs="Arial"/>
          <w:i/>
          <w:iCs/>
          <w:color w:val="000000" w:themeColor="text1"/>
          <w:lang w:eastAsia="en-US"/>
        </w:rPr>
        <w:t xml:space="preserve">Different types of classification models will be used to determine which variables are most significant in predicting if an applicant will default on a loan. Some of these techniques are decision trees, logistic regression, </w:t>
      </w:r>
      <w:r w:rsidR="002644A5" w:rsidRPr="00FE53FD">
        <w:rPr>
          <w:rFonts w:ascii="Arial" w:eastAsia="Times New Roman" w:hAnsi="Arial" w:cs="Arial"/>
          <w:i/>
          <w:iCs/>
          <w:color w:val="000000" w:themeColor="text1"/>
          <w:lang w:eastAsia="en-US"/>
        </w:rPr>
        <w:t>neural network, and ensemble models.</w:t>
      </w:r>
    </w:p>
    <w:p w14:paraId="1AE5757B" w14:textId="1C6A26F1" w:rsidR="200B0852" w:rsidRPr="00FE53FD" w:rsidRDefault="200B0852" w:rsidP="1E331AEA">
      <w:pPr>
        <w:rPr>
          <w:rFonts w:ascii="Arial" w:eastAsia="Times New Roman" w:hAnsi="Arial" w:cs="Arial"/>
          <w:i/>
          <w:iCs/>
          <w:color w:val="666699"/>
        </w:rPr>
      </w:pPr>
      <w:r w:rsidRPr="1E331AEA">
        <w:rPr>
          <w:b/>
          <w:bCs/>
        </w:rPr>
        <w:t>Methodology:</w:t>
      </w:r>
      <w:r w:rsidR="4BA8D5C2" w:rsidRPr="1E331AEA">
        <w:rPr>
          <w:b/>
          <w:bCs/>
        </w:rPr>
        <w:t xml:space="preserve"> </w:t>
      </w:r>
      <w:r w:rsidR="60AEC192" w:rsidRPr="00FE53FD">
        <w:rPr>
          <w:rFonts w:ascii="Arial" w:eastAsia="Times New Roman" w:hAnsi="Arial" w:cs="Arial"/>
          <w:i/>
          <w:iCs/>
          <w:color w:val="000000" w:themeColor="text1"/>
        </w:rPr>
        <w:t xml:space="preserve">Key </w:t>
      </w:r>
      <w:r w:rsidR="1F496965" w:rsidRPr="00FE53FD">
        <w:rPr>
          <w:rFonts w:ascii="Arial" w:eastAsia="Times New Roman" w:hAnsi="Arial" w:cs="Arial"/>
          <w:i/>
          <w:iCs/>
          <w:color w:val="000000" w:themeColor="text1"/>
        </w:rPr>
        <w:t xml:space="preserve">questions </w:t>
      </w:r>
      <w:r w:rsidR="41B635E2" w:rsidRPr="00FE53FD">
        <w:rPr>
          <w:rFonts w:ascii="Arial" w:eastAsia="Times New Roman" w:hAnsi="Arial" w:cs="Arial"/>
          <w:i/>
          <w:iCs/>
          <w:color w:val="000000" w:themeColor="text1"/>
        </w:rPr>
        <w:t xml:space="preserve">from ‘Analytics objective’ </w:t>
      </w:r>
      <w:r w:rsidR="1F496965" w:rsidRPr="00FE53FD">
        <w:rPr>
          <w:rFonts w:ascii="Arial" w:eastAsia="Times New Roman" w:hAnsi="Arial" w:cs="Arial"/>
          <w:i/>
          <w:iCs/>
          <w:color w:val="000000" w:themeColor="text1"/>
        </w:rPr>
        <w:t xml:space="preserve">will be tackled </w:t>
      </w:r>
      <w:r w:rsidR="08621EA8" w:rsidRPr="00FE53FD">
        <w:rPr>
          <w:rFonts w:ascii="Arial" w:eastAsia="Times New Roman" w:hAnsi="Arial" w:cs="Arial"/>
          <w:i/>
          <w:iCs/>
          <w:color w:val="000000" w:themeColor="text1"/>
        </w:rPr>
        <w:t xml:space="preserve">as outlined </w:t>
      </w:r>
      <w:r w:rsidR="4FCCDD33" w:rsidRPr="00FE53FD">
        <w:rPr>
          <w:rFonts w:ascii="Arial" w:eastAsia="Times New Roman" w:hAnsi="Arial" w:cs="Arial"/>
          <w:i/>
          <w:iCs/>
          <w:color w:val="000000" w:themeColor="text1"/>
        </w:rPr>
        <w:t xml:space="preserve">in </w:t>
      </w:r>
      <w:r w:rsidR="08621EA8" w:rsidRPr="00FE53FD">
        <w:rPr>
          <w:rFonts w:ascii="Arial" w:eastAsia="Times New Roman" w:hAnsi="Arial" w:cs="Arial"/>
          <w:i/>
          <w:iCs/>
          <w:color w:val="000000" w:themeColor="text1"/>
        </w:rPr>
        <w:t>‘</w:t>
      </w:r>
      <w:r w:rsidR="06E7D8E1" w:rsidRPr="00FE53FD">
        <w:rPr>
          <w:rFonts w:ascii="Arial" w:eastAsia="Times New Roman" w:hAnsi="Arial" w:cs="Arial"/>
          <w:i/>
          <w:iCs/>
          <w:color w:val="000000" w:themeColor="text1"/>
        </w:rPr>
        <w:t xml:space="preserve">5.0 </w:t>
      </w:r>
      <w:r w:rsidR="08621EA8" w:rsidRPr="00FE53FD">
        <w:rPr>
          <w:rFonts w:ascii="Arial" w:eastAsia="Times New Roman" w:hAnsi="Arial" w:cs="Arial"/>
          <w:i/>
          <w:iCs/>
          <w:color w:val="000000" w:themeColor="text1"/>
        </w:rPr>
        <w:t xml:space="preserve">Timelines and </w:t>
      </w:r>
      <w:r w:rsidR="32BA5DC4" w:rsidRPr="00FE53FD">
        <w:rPr>
          <w:rFonts w:ascii="Arial" w:eastAsia="Times New Roman" w:hAnsi="Arial" w:cs="Arial"/>
          <w:i/>
          <w:iCs/>
          <w:color w:val="000000" w:themeColor="text1"/>
        </w:rPr>
        <w:t>deliverable section</w:t>
      </w:r>
      <w:r w:rsidR="4001342B" w:rsidRPr="00FE53FD">
        <w:rPr>
          <w:rFonts w:ascii="Arial" w:eastAsia="Times New Roman" w:hAnsi="Arial" w:cs="Arial"/>
          <w:i/>
          <w:iCs/>
          <w:color w:val="000000" w:themeColor="text1"/>
        </w:rPr>
        <w:t>’</w:t>
      </w:r>
      <w:r w:rsidR="32BA5DC4" w:rsidRPr="00FE53FD">
        <w:rPr>
          <w:rFonts w:ascii="Arial" w:eastAsia="Times New Roman" w:hAnsi="Arial" w:cs="Arial"/>
          <w:i/>
          <w:iCs/>
          <w:color w:val="000000" w:themeColor="text1"/>
        </w:rPr>
        <w:t xml:space="preserve">. </w:t>
      </w:r>
    </w:p>
    <w:p w14:paraId="5D080914" w14:textId="7BD8C2BD" w:rsidR="002644A5" w:rsidRPr="00FE53FD" w:rsidRDefault="002644A5" w:rsidP="002644A5">
      <w:pPr>
        <w:pStyle w:val="ListParagraph"/>
        <w:numPr>
          <w:ilvl w:val="0"/>
          <w:numId w:val="34"/>
        </w:numPr>
        <w:rPr>
          <w:rFonts w:ascii="Arial" w:eastAsia="Times New Roman" w:hAnsi="Arial" w:cs="Arial"/>
          <w:b/>
          <w:bCs/>
          <w:color w:val="000000" w:themeColor="text1"/>
        </w:rPr>
      </w:pPr>
      <w:r w:rsidRPr="00FE53FD">
        <w:rPr>
          <w:rFonts w:ascii="Arial" w:eastAsia="Times New Roman" w:hAnsi="Arial" w:cs="Arial"/>
          <w:b/>
          <w:bCs/>
          <w:color w:val="000000" w:themeColor="text1"/>
        </w:rPr>
        <w:t>Data preparation</w:t>
      </w:r>
    </w:p>
    <w:p w14:paraId="406A51EF" w14:textId="6E02DBCF" w:rsidR="00A93166" w:rsidRPr="00FE53FD" w:rsidRDefault="002644A5" w:rsidP="00A93166">
      <w:pPr>
        <w:pStyle w:val="ListParagraph"/>
        <w:rPr>
          <w:rFonts w:ascii="Arial" w:eastAsia="Times New Roman" w:hAnsi="Arial" w:cs="Arial"/>
          <w:color w:val="000000" w:themeColor="text1"/>
        </w:rPr>
      </w:pPr>
      <w:r w:rsidRPr="00FE53FD">
        <w:rPr>
          <w:rFonts w:ascii="Arial" w:eastAsia="Times New Roman" w:hAnsi="Arial" w:cs="Arial"/>
          <w:color w:val="000000" w:themeColor="text1"/>
        </w:rPr>
        <w:t xml:space="preserve">This step includes </w:t>
      </w:r>
      <w:r w:rsidR="00A93166" w:rsidRPr="00FE53FD">
        <w:rPr>
          <w:rFonts w:ascii="Arial" w:eastAsia="Times New Roman" w:hAnsi="Arial" w:cs="Arial"/>
          <w:color w:val="000000" w:themeColor="text1"/>
        </w:rPr>
        <w:t>downloading the datasets from the source and loading to Python in correct format (</w:t>
      </w:r>
      <w:proofErr w:type="gramStart"/>
      <w:r w:rsidR="00A93166" w:rsidRPr="00FE53FD">
        <w:rPr>
          <w:rFonts w:ascii="Arial" w:eastAsia="Times New Roman" w:hAnsi="Arial" w:cs="Arial"/>
          <w:color w:val="000000" w:themeColor="text1"/>
        </w:rPr>
        <w:t>i.e.</w:t>
      </w:r>
      <w:proofErr w:type="gramEnd"/>
      <w:r w:rsidR="00A93166" w:rsidRPr="00FE53FD">
        <w:rPr>
          <w:rFonts w:ascii="Arial" w:eastAsia="Times New Roman" w:hAnsi="Arial" w:cs="Arial"/>
          <w:color w:val="000000" w:themeColor="text1"/>
        </w:rPr>
        <w:t xml:space="preserve"> xlsx, csv).</w:t>
      </w:r>
    </w:p>
    <w:p w14:paraId="48B06BD3" w14:textId="77777777" w:rsidR="00A93166" w:rsidRPr="00FE53FD" w:rsidRDefault="00A93166" w:rsidP="00A93166">
      <w:pPr>
        <w:pStyle w:val="ListParagraph"/>
        <w:rPr>
          <w:rFonts w:ascii="Arial" w:eastAsia="Times New Roman" w:hAnsi="Arial" w:cs="Arial"/>
          <w:color w:val="000000" w:themeColor="text1"/>
        </w:rPr>
      </w:pPr>
    </w:p>
    <w:p w14:paraId="3B3D52BF" w14:textId="6860FF8D" w:rsidR="00A93166" w:rsidRPr="00FE53FD" w:rsidRDefault="00A93166" w:rsidP="00A93166">
      <w:pPr>
        <w:pStyle w:val="ListParagraph"/>
        <w:numPr>
          <w:ilvl w:val="0"/>
          <w:numId w:val="34"/>
        </w:numPr>
        <w:rPr>
          <w:rFonts w:ascii="Arial" w:eastAsia="Times New Roman" w:hAnsi="Arial" w:cs="Arial"/>
          <w:b/>
          <w:bCs/>
          <w:color w:val="000000" w:themeColor="text1"/>
        </w:rPr>
      </w:pPr>
      <w:r w:rsidRPr="00FE53FD">
        <w:rPr>
          <w:rFonts w:ascii="Arial" w:eastAsia="Times New Roman" w:hAnsi="Arial" w:cs="Arial"/>
          <w:b/>
          <w:bCs/>
          <w:color w:val="000000" w:themeColor="text1"/>
        </w:rPr>
        <w:t>Data preprocessing / EDA</w:t>
      </w:r>
    </w:p>
    <w:p w14:paraId="2ABB6075" w14:textId="5C0F77E5" w:rsidR="00A93166" w:rsidRPr="00FE53FD" w:rsidRDefault="00A93166" w:rsidP="00A93166">
      <w:pPr>
        <w:pStyle w:val="ListParagraph"/>
        <w:jc w:val="both"/>
        <w:rPr>
          <w:rFonts w:ascii="Arial" w:eastAsia="Times New Roman" w:hAnsi="Arial" w:cs="Arial"/>
          <w:color w:val="000000" w:themeColor="text1"/>
        </w:rPr>
      </w:pPr>
      <w:r w:rsidRPr="00FE53FD">
        <w:rPr>
          <w:rFonts w:ascii="Arial" w:eastAsia="Times New Roman" w:hAnsi="Arial" w:cs="Arial"/>
          <w:color w:val="000000" w:themeColor="text1"/>
        </w:rPr>
        <w:t>Data preprocessing would start with assessing data structure and validating data quality like duplicates, missing values, skewness, and incorrect data types. This will be followed by data cleaning based on the identified issues in the data quality. Data transformation will be done to fix outliers and skewness on the data set. Data reduction includes removing unwanted variables that has no impact in modelling like variables with a single unique value and transaction number.</w:t>
      </w:r>
    </w:p>
    <w:p w14:paraId="3B5AE5C8" w14:textId="77777777" w:rsidR="00A93166" w:rsidRPr="00FE53FD" w:rsidRDefault="00A93166" w:rsidP="00A93166">
      <w:pPr>
        <w:pStyle w:val="ListParagraph"/>
        <w:jc w:val="both"/>
        <w:rPr>
          <w:rFonts w:ascii="Arial" w:eastAsia="Times New Roman" w:hAnsi="Arial" w:cs="Arial"/>
          <w:color w:val="000000" w:themeColor="text1"/>
        </w:rPr>
      </w:pPr>
    </w:p>
    <w:p w14:paraId="087E4860" w14:textId="423182F5" w:rsidR="00A93166" w:rsidRPr="00FE53FD" w:rsidRDefault="00A93166" w:rsidP="00A93166">
      <w:pPr>
        <w:pStyle w:val="ListParagraph"/>
        <w:numPr>
          <w:ilvl w:val="0"/>
          <w:numId w:val="34"/>
        </w:numPr>
        <w:jc w:val="both"/>
        <w:rPr>
          <w:rFonts w:ascii="Arial" w:eastAsia="Times New Roman" w:hAnsi="Arial" w:cs="Arial"/>
          <w:b/>
          <w:bCs/>
          <w:color w:val="000000" w:themeColor="text1"/>
        </w:rPr>
      </w:pPr>
      <w:r w:rsidRPr="00FE53FD">
        <w:rPr>
          <w:rFonts w:ascii="Arial" w:eastAsia="Times New Roman" w:hAnsi="Arial" w:cs="Arial"/>
          <w:b/>
          <w:bCs/>
          <w:color w:val="000000" w:themeColor="text1"/>
        </w:rPr>
        <w:t>Feature Engineering</w:t>
      </w:r>
    </w:p>
    <w:p w14:paraId="37C3D8D0" w14:textId="2424017F" w:rsidR="00A93166" w:rsidRPr="00FE53FD" w:rsidRDefault="00A93166" w:rsidP="00A93166">
      <w:pPr>
        <w:pStyle w:val="ListParagraph"/>
        <w:jc w:val="both"/>
        <w:rPr>
          <w:rFonts w:ascii="Arial" w:eastAsia="Times New Roman" w:hAnsi="Arial" w:cs="Arial"/>
          <w:color w:val="000000" w:themeColor="text1"/>
        </w:rPr>
      </w:pPr>
      <w:r w:rsidRPr="00FE53FD">
        <w:rPr>
          <w:rFonts w:ascii="Arial" w:eastAsia="Times New Roman" w:hAnsi="Arial" w:cs="Arial"/>
          <w:color w:val="000000" w:themeColor="text1"/>
        </w:rPr>
        <w:t>Creation of new features if needed.</w:t>
      </w:r>
    </w:p>
    <w:p w14:paraId="64939579" w14:textId="77777777" w:rsidR="00A93166" w:rsidRPr="00FE53FD" w:rsidRDefault="00A93166" w:rsidP="00A93166">
      <w:pPr>
        <w:pStyle w:val="ListParagraph"/>
        <w:jc w:val="both"/>
        <w:rPr>
          <w:rFonts w:ascii="Arial" w:eastAsia="Times New Roman" w:hAnsi="Arial" w:cs="Arial"/>
          <w:color w:val="000000" w:themeColor="text1"/>
        </w:rPr>
      </w:pPr>
    </w:p>
    <w:p w14:paraId="2B18DB89" w14:textId="258B7B1E" w:rsidR="00A93166" w:rsidRPr="00FE53FD" w:rsidRDefault="00A93166" w:rsidP="00A93166">
      <w:pPr>
        <w:pStyle w:val="ListParagraph"/>
        <w:numPr>
          <w:ilvl w:val="0"/>
          <w:numId w:val="34"/>
        </w:numPr>
        <w:jc w:val="both"/>
        <w:rPr>
          <w:rFonts w:ascii="Arial" w:eastAsia="Times New Roman" w:hAnsi="Arial" w:cs="Arial"/>
          <w:b/>
          <w:bCs/>
          <w:color w:val="000000" w:themeColor="text1"/>
        </w:rPr>
      </w:pPr>
      <w:r w:rsidRPr="00FE53FD">
        <w:rPr>
          <w:rFonts w:ascii="Arial" w:eastAsia="Times New Roman" w:hAnsi="Arial" w:cs="Arial"/>
          <w:b/>
          <w:bCs/>
          <w:color w:val="000000" w:themeColor="text1"/>
        </w:rPr>
        <w:lastRenderedPageBreak/>
        <w:t xml:space="preserve">Modeling and Performance </w:t>
      </w:r>
      <w:r w:rsidR="00ED4E2A" w:rsidRPr="00FE53FD">
        <w:rPr>
          <w:rFonts w:ascii="Arial" w:eastAsia="Times New Roman" w:hAnsi="Arial" w:cs="Arial"/>
          <w:b/>
          <w:bCs/>
          <w:color w:val="000000" w:themeColor="text1"/>
        </w:rPr>
        <w:t>Evaluation</w:t>
      </w:r>
    </w:p>
    <w:p w14:paraId="7CC462EF" w14:textId="1CAB0072" w:rsidR="00A33C49" w:rsidRPr="00FE53FD" w:rsidRDefault="00BE1120" w:rsidP="00A33C49">
      <w:pPr>
        <w:pStyle w:val="ListParagraph"/>
        <w:jc w:val="both"/>
        <w:rPr>
          <w:rFonts w:ascii="Arial" w:eastAsia="Times New Roman" w:hAnsi="Arial" w:cs="Arial"/>
          <w:color w:val="000000" w:themeColor="text1"/>
        </w:rPr>
      </w:pPr>
      <w:r w:rsidRPr="00FE53FD">
        <w:rPr>
          <w:rFonts w:ascii="Arial" w:eastAsia="Times New Roman" w:hAnsi="Arial" w:cs="Arial"/>
          <w:color w:val="000000" w:themeColor="text1"/>
        </w:rPr>
        <w:t xml:space="preserve">Multiple machine learning algorithms will be created and </w:t>
      </w:r>
      <w:r w:rsidR="00827274" w:rsidRPr="00FE53FD">
        <w:rPr>
          <w:rFonts w:ascii="Arial" w:eastAsia="Times New Roman" w:hAnsi="Arial" w:cs="Arial"/>
          <w:color w:val="000000" w:themeColor="text1"/>
        </w:rPr>
        <w:t xml:space="preserve">will be compared based on the performance metrics mentioned in ‘2.2 Success </w:t>
      </w:r>
      <w:proofErr w:type="gramStart"/>
      <w:r w:rsidR="00827274" w:rsidRPr="00FE53FD">
        <w:rPr>
          <w:rFonts w:ascii="Arial" w:eastAsia="Times New Roman" w:hAnsi="Arial" w:cs="Arial"/>
          <w:color w:val="000000" w:themeColor="text1"/>
        </w:rPr>
        <w:t>metrics’</w:t>
      </w:r>
      <w:proofErr w:type="gramEnd"/>
      <w:r w:rsidR="00827274" w:rsidRPr="00FE53FD">
        <w:rPr>
          <w:rFonts w:ascii="Arial" w:eastAsia="Times New Roman" w:hAnsi="Arial" w:cs="Arial"/>
          <w:color w:val="000000" w:themeColor="text1"/>
        </w:rPr>
        <w:t xml:space="preserve">. </w:t>
      </w:r>
      <w:r w:rsidR="00ED4E2A" w:rsidRPr="00FE53FD">
        <w:rPr>
          <w:rFonts w:ascii="Arial" w:eastAsia="Times New Roman" w:hAnsi="Arial" w:cs="Arial"/>
          <w:color w:val="000000" w:themeColor="text1"/>
        </w:rPr>
        <w:t>The best model will be chosen and deployed.</w:t>
      </w:r>
    </w:p>
    <w:p w14:paraId="23714E15" w14:textId="6A101A8A" w:rsidR="00D522B9" w:rsidRDefault="3C96B022" w:rsidP="2637761C">
      <w:pPr>
        <w:spacing w:before="120" w:after="0"/>
        <w:rPr>
          <w:rFonts w:ascii="Arial" w:eastAsia="Arial" w:hAnsi="Arial" w:cs="Arial"/>
        </w:rPr>
      </w:pPr>
      <w:r w:rsidRPr="1E331AEA">
        <w:rPr>
          <w:b/>
          <w:bCs/>
        </w:rPr>
        <w:t>Output</w:t>
      </w:r>
      <w:r w:rsidR="200B0852" w:rsidRPr="1E331AEA">
        <w:rPr>
          <w:b/>
          <w:bCs/>
        </w:rPr>
        <w:t xml:space="preserve">: </w:t>
      </w:r>
      <w:r w:rsidR="0D1EF248" w:rsidRPr="00FE53FD">
        <w:rPr>
          <w:rFonts w:ascii="Arial" w:eastAsia="Times New Roman" w:hAnsi="Arial" w:cs="Arial"/>
          <w:i/>
          <w:iCs/>
          <w:color w:val="000000" w:themeColor="text1"/>
        </w:rPr>
        <w:t xml:space="preserve">The output will be a set </w:t>
      </w:r>
      <w:r w:rsidR="007737DB" w:rsidRPr="00FE53FD">
        <w:rPr>
          <w:rFonts w:ascii="Arial" w:eastAsia="Times New Roman" w:hAnsi="Arial" w:cs="Arial"/>
          <w:i/>
          <w:iCs/>
          <w:color w:val="000000" w:themeColor="text1"/>
        </w:rPr>
        <w:t xml:space="preserve">of key variables and recommendations on </w:t>
      </w:r>
      <w:r w:rsidR="00E35039" w:rsidRPr="00FE53FD">
        <w:rPr>
          <w:rFonts w:ascii="Arial" w:eastAsia="Times New Roman" w:hAnsi="Arial" w:cs="Arial"/>
          <w:i/>
          <w:iCs/>
          <w:color w:val="000000" w:themeColor="text1"/>
        </w:rPr>
        <w:t xml:space="preserve">predicting the </w:t>
      </w:r>
      <w:r w:rsidR="001454F2" w:rsidRPr="00FE53FD">
        <w:rPr>
          <w:rFonts w:ascii="Arial" w:eastAsia="Times New Roman" w:hAnsi="Arial" w:cs="Arial"/>
          <w:i/>
          <w:iCs/>
          <w:color w:val="000000" w:themeColor="text1"/>
        </w:rPr>
        <w:t xml:space="preserve">probability of </w:t>
      </w:r>
      <w:r w:rsidR="00435034" w:rsidRPr="00FE53FD">
        <w:rPr>
          <w:rFonts w:ascii="Arial" w:eastAsia="Times New Roman" w:hAnsi="Arial" w:cs="Arial"/>
          <w:i/>
          <w:iCs/>
          <w:color w:val="000000" w:themeColor="text1"/>
        </w:rPr>
        <w:t xml:space="preserve">an applicant </w:t>
      </w:r>
      <w:r w:rsidR="00AC68CC" w:rsidRPr="00FE53FD">
        <w:rPr>
          <w:rFonts w:ascii="Arial" w:eastAsia="Times New Roman" w:hAnsi="Arial" w:cs="Arial"/>
          <w:i/>
          <w:iCs/>
          <w:color w:val="000000" w:themeColor="text1"/>
        </w:rPr>
        <w:t>defaulting</w:t>
      </w:r>
      <w:r w:rsidR="00435034" w:rsidRPr="00FE53FD">
        <w:rPr>
          <w:rFonts w:ascii="Arial" w:eastAsia="Times New Roman" w:hAnsi="Arial" w:cs="Arial"/>
          <w:i/>
          <w:iCs/>
          <w:color w:val="000000" w:themeColor="text1"/>
        </w:rPr>
        <w:t xml:space="preserve"> on their loan.</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6A041841" w:rsidR="005D7658" w:rsidRDefault="2F79013F" w:rsidP="1E331AEA">
      <w:pPr>
        <w:pStyle w:val="BodyText"/>
        <w:tabs>
          <w:tab w:val="left" w:pos="2340"/>
        </w:tabs>
        <w:ind w:left="2340" w:hanging="2340"/>
        <w:rPr>
          <w:rFonts w:cs="Arial"/>
          <w:b/>
          <w:bCs/>
        </w:rPr>
      </w:pPr>
      <w:r w:rsidRPr="1E331AEA">
        <w:rPr>
          <w:rFonts w:cs="Arial"/>
          <w:b/>
          <w:bCs/>
        </w:rPr>
        <w:t>Audience/population selection:</w:t>
      </w:r>
    </w:p>
    <w:p w14:paraId="78F39811" w14:textId="22F405D9" w:rsidR="006B5E32" w:rsidRPr="00FE53FD" w:rsidRDefault="006B5E32" w:rsidP="002D2716">
      <w:pPr>
        <w:pStyle w:val="BodyText"/>
        <w:tabs>
          <w:tab w:val="left" w:pos="2340"/>
        </w:tabs>
        <w:jc w:val="both"/>
        <w:rPr>
          <w:rFonts w:ascii="Arial" w:eastAsia="Times New Roman" w:hAnsi="Arial" w:cs="Arial"/>
          <w:color w:val="000000" w:themeColor="text1"/>
          <w:lang w:eastAsia="en-US"/>
        </w:rPr>
      </w:pPr>
      <w:r w:rsidRPr="00FE53FD">
        <w:rPr>
          <w:rFonts w:ascii="Arial" w:eastAsia="Times New Roman" w:hAnsi="Arial" w:cs="Arial"/>
          <w:color w:val="000000" w:themeColor="text1"/>
          <w:lang w:eastAsia="en-US"/>
        </w:rPr>
        <w:t>The audience consists of the client’s information during the current loan application including demographics and loan details. There are also 6 additional supporting files that contain the applicant’s credit history submitted to Credit Bureau, previous application details, previous POS and cash loans, and installment payments.</w:t>
      </w:r>
    </w:p>
    <w:p w14:paraId="173EDD5A" w14:textId="77777777" w:rsidR="002D2716" w:rsidRPr="006B5E32" w:rsidRDefault="002D2716" w:rsidP="002D2716">
      <w:pPr>
        <w:pStyle w:val="BodyText"/>
        <w:tabs>
          <w:tab w:val="left" w:pos="2340"/>
        </w:tabs>
        <w:jc w:val="both"/>
        <w:rPr>
          <w:rFonts w:ascii="Times New Roman" w:eastAsia="Times New Roman" w:hAnsi="Times New Roman" w:cs="Times New Roman"/>
          <w:color w:val="666699"/>
          <w:sz w:val="20"/>
          <w:szCs w:val="20"/>
          <w:lang w:eastAsia="en-US"/>
        </w:rPr>
      </w:pPr>
    </w:p>
    <w:p w14:paraId="7143DEF9" w14:textId="37F01A34" w:rsidR="006B5E32" w:rsidRPr="006B5E32" w:rsidRDefault="666B6438" w:rsidP="006B5E32">
      <w:pPr>
        <w:rPr>
          <w:b/>
          <w:bCs/>
        </w:rPr>
      </w:pPr>
      <w:r w:rsidRPr="2637761C">
        <w:rPr>
          <w:b/>
          <w:bCs/>
        </w:rPr>
        <w:t xml:space="preserve">Observation window: </w:t>
      </w:r>
      <w:r w:rsidR="006B5E32">
        <w:rPr>
          <w:b/>
          <w:bCs/>
        </w:rPr>
        <w:t>N/A</w:t>
      </w:r>
    </w:p>
    <w:p w14:paraId="643A6FB1" w14:textId="53C20A5F"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2D2716">
        <w:rPr>
          <w:rFonts w:cs="Arial"/>
          <w:b/>
          <w:bCs/>
        </w:rPr>
        <w:t>N/A</w:t>
      </w:r>
    </w:p>
    <w:p w14:paraId="7876F21C" w14:textId="0E2417EB"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702862" w:rsidRPr="00702862">
        <w:rPr>
          <w:rFonts w:cs="Arial"/>
        </w:rPr>
        <w:t>First time clients, no data in credit bureau</w:t>
      </w:r>
    </w:p>
    <w:p w14:paraId="6DEC0DA0" w14:textId="0DD53FE6"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6B5E32">
        <w:rPr>
          <w:rFonts w:cs="Arial"/>
        </w:rPr>
        <w:t>Kaggle – Home Credit</w:t>
      </w:r>
    </w:p>
    <w:p w14:paraId="44EE7197" w14:textId="3B043270"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2D2716">
        <w:rPr>
          <w:rFonts w:cs="Arial"/>
        </w:rPr>
        <w:t>Professional</w:t>
      </w:r>
    </w:p>
    <w:p w14:paraId="30ED5ECE" w14:textId="2BEB6197" w:rsidR="005D7658" w:rsidRPr="00D769A0"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r w:rsidR="003578B0" w:rsidRPr="003578B0">
        <w:rPr>
          <w:rFonts w:cs="Arial"/>
        </w:rPr>
        <w:t xml:space="preserve">To </w:t>
      </w:r>
      <w:r w:rsidR="003578B0">
        <w:rPr>
          <w:rFonts w:cs="Arial"/>
        </w:rPr>
        <w:t>be determined.</w:t>
      </w:r>
    </w:p>
    <w:p w14:paraId="7509B022" w14:textId="6F4DB2F9"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3578B0" w:rsidRPr="003578B0">
        <w:rPr>
          <w:rFonts w:cs="Arial"/>
        </w:rPr>
        <w:t xml:space="preserve">To </w:t>
      </w:r>
      <w:r w:rsidR="003578B0">
        <w:rPr>
          <w:rFonts w:cs="Arial"/>
        </w:rPr>
        <w:t>be determined.</w:t>
      </w:r>
    </w:p>
    <w:p w14:paraId="3B737F6E" w14:textId="618ED565"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r w:rsidR="003578B0" w:rsidRPr="003578B0">
        <w:rPr>
          <w:rFonts w:cs="Arial"/>
        </w:rPr>
        <w:t xml:space="preserve">To </w:t>
      </w:r>
      <w:r w:rsidR="003578B0">
        <w:rPr>
          <w:rFonts w:cs="Arial"/>
        </w:rPr>
        <w:t>be determined.</w:t>
      </w: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629" w:type="dxa"/>
        <w:tblCellMar>
          <w:left w:w="0" w:type="dxa"/>
          <w:right w:w="0" w:type="dxa"/>
        </w:tblCellMar>
        <w:tblLook w:val="04A0" w:firstRow="1" w:lastRow="0" w:firstColumn="1" w:lastColumn="0" w:noHBand="0" w:noVBand="1"/>
      </w:tblPr>
      <w:tblGrid>
        <w:gridCol w:w="2950"/>
        <w:gridCol w:w="2080"/>
        <w:gridCol w:w="1770"/>
        <w:gridCol w:w="2829"/>
      </w:tblGrid>
      <w:tr w:rsidR="00A3643A" w14:paraId="5ABEF083" w14:textId="77777777" w:rsidTr="00AC68CC">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829"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01CF3517" w:rsidR="00A3643A" w:rsidRPr="00E840D4" w:rsidRDefault="1318C3B0" w:rsidP="00E840D4">
            <w:pPr>
              <w:pStyle w:val="NoSpacing"/>
              <w:rPr>
                <w:b/>
                <w:bCs/>
              </w:rPr>
            </w:pPr>
            <w:r w:rsidRPr="00E840D4">
              <w:rPr>
                <w:b/>
                <w:bCs/>
              </w:rPr>
              <w:t>Impact</w:t>
            </w:r>
            <w:r w:rsidR="00AC68CC">
              <w:rPr>
                <w:b/>
                <w:bCs/>
              </w:rPr>
              <w:t xml:space="preserve"> / Mitigation</w:t>
            </w:r>
          </w:p>
        </w:tc>
      </w:tr>
      <w:tr w:rsidR="00A3643A" w14:paraId="213A6E8F" w14:textId="77777777" w:rsidTr="00FE53FD">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63889383" w:rsidR="00A3643A" w:rsidRPr="00FA15DE" w:rsidRDefault="00AC68CC" w:rsidP="2637761C">
            <w:pPr>
              <w:spacing w:before="120"/>
            </w:pPr>
            <w:r>
              <w:t>Highly imbalanced dataset</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7E52BA0C" w:rsidR="00A3643A" w:rsidRPr="00FA15DE" w:rsidRDefault="00AC68CC" w:rsidP="2637761C">
            <w:pPr>
              <w:spacing w:before="120"/>
              <w:rPr>
                <w:i/>
                <w:iCs/>
                <w:sz w:val="20"/>
                <w:szCs w:val="20"/>
              </w:rPr>
            </w:pPr>
            <w:r>
              <w:rPr>
                <w:i/>
                <w:iCs/>
                <w:sz w:val="20"/>
                <w:szCs w:val="20"/>
              </w:rPr>
              <w:t>High</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82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4251CD69" w:rsidR="00E13AA8" w:rsidRPr="00AC68CC" w:rsidRDefault="00AC68CC" w:rsidP="2637761C">
            <w:pPr>
              <w:spacing w:before="120" w:after="120"/>
            </w:pPr>
            <w:r>
              <w:t xml:space="preserve">Only 8% of the dataset is classified as default. High </w:t>
            </w:r>
            <w:r>
              <w:lastRenderedPageBreak/>
              <w:t xml:space="preserve">imbalance of the non-default class might lead to a biased model towards it; therefore, producing an inaccurate result. </w:t>
            </w:r>
            <w:proofErr w:type="gramStart"/>
            <w:r>
              <w:t>In order to</w:t>
            </w:r>
            <w:proofErr w:type="gramEnd"/>
            <w:r>
              <w:t xml:space="preserve"> mitigate this, oversampling or </w:t>
            </w:r>
            <w:proofErr w:type="spellStart"/>
            <w:r>
              <w:t>undersampling</w:t>
            </w:r>
            <w:proofErr w:type="spellEnd"/>
            <w:r>
              <w:t xml:space="preserve"> techniques should be applied.</w:t>
            </w:r>
          </w:p>
        </w:tc>
      </w:tr>
      <w:tr w:rsidR="00FE53FD" w14:paraId="7A13A943" w14:textId="77777777" w:rsidTr="00FE53FD">
        <w:trPr>
          <w:trHeight w:val="664"/>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7B5757E" w14:textId="591794CE" w:rsidR="00FE53FD" w:rsidRDefault="00FE53FD" w:rsidP="2637761C">
            <w:pPr>
              <w:spacing w:before="120"/>
            </w:pPr>
            <w:r>
              <w:lastRenderedPageBreak/>
              <w:t>Skewed data</w:t>
            </w:r>
          </w:p>
        </w:tc>
        <w:tc>
          <w:tcPr>
            <w:tcW w:w="208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69217E" w14:textId="15DC08C7" w:rsidR="00FE53FD" w:rsidRDefault="00FE53FD" w:rsidP="2637761C">
            <w:pPr>
              <w:spacing w:before="120"/>
              <w:rPr>
                <w:i/>
                <w:iCs/>
                <w:sz w:val="20"/>
                <w:szCs w:val="20"/>
              </w:rPr>
            </w:pPr>
            <w:r>
              <w:rPr>
                <w:i/>
                <w:iCs/>
                <w:sz w:val="20"/>
                <w:szCs w:val="20"/>
              </w:rPr>
              <w:t>High</w:t>
            </w:r>
          </w:p>
        </w:tc>
        <w:tc>
          <w:tcPr>
            <w:tcW w:w="177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369387" w14:textId="6C0F2A6F" w:rsidR="00FE53FD" w:rsidRPr="00FA15DE" w:rsidRDefault="00FE53FD" w:rsidP="04B69489">
            <w:pPr>
              <w:spacing w:before="120"/>
              <w:rPr>
                <w:i/>
                <w:iCs/>
                <w:sz w:val="20"/>
                <w:szCs w:val="20"/>
              </w:rPr>
            </w:pPr>
          </w:p>
        </w:tc>
        <w:tc>
          <w:tcPr>
            <w:tcW w:w="2829"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3C650B9" w14:textId="2240E55B" w:rsidR="00FE53FD" w:rsidRDefault="00FE53FD" w:rsidP="00FE53FD">
            <w:pPr>
              <w:spacing w:before="120" w:after="120"/>
            </w:pPr>
            <w:r>
              <w:t>Dataset is not normally distributed for some variables which can create an unreliable result. This can be mitigated by performing transformation techniques that will normalize the data.</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jc w:val="center"/>
        <w:tblLayout w:type="fixed"/>
        <w:tblCellMar>
          <w:left w:w="0" w:type="dxa"/>
          <w:right w:w="0" w:type="dxa"/>
        </w:tblCellMar>
        <w:tblLook w:val="04A0" w:firstRow="1" w:lastRow="0" w:firstColumn="1" w:lastColumn="0" w:noHBand="0" w:noVBand="1"/>
      </w:tblPr>
      <w:tblGrid>
        <w:gridCol w:w="841"/>
        <w:gridCol w:w="2126"/>
        <w:gridCol w:w="2977"/>
        <w:gridCol w:w="1300"/>
        <w:gridCol w:w="660"/>
        <w:gridCol w:w="1770"/>
      </w:tblGrid>
      <w:tr w:rsidR="007734C7" w14:paraId="4FB1F9A0" w14:textId="77777777" w:rsidTr="00A122B3">
        <w:trPr>
          <w:trHeight w:val="503"/>
          <w:jc w:val="center"/>
        </w:trPr>
        <w:tc>
          <w:tcPr>
            <w:tcW w:w="841"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6C171DD6" w14:textId="77777777" w:rsidR="007734C7" w:rsidRPr="00E840D4" w:rsidRDefault="007734C7" w:rsidP="00846C51">
            <w:pPr>
              <w:pStyle w:val="NoSpacing"/>
              <w:jc w:val="center"/>
              <w:rPr>
                <w:b/>
                <w:bCs/>
              </w:rPr>
            </w:pPr>
            <w:r w:rsidRPr="004B4A36">
              <w:rPr>
                <w:b/>
                <w:bCs/>
              </w:rPr>
              <w:t>Item</w:t>
            </w:r>
          </w:p>
        </w:tc>
        <w:tc>
          <w:tcPr>
            <w:tcW w:w="2126"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4DE08EA8" w14:textId="77777777" w:rsidR="007734C7" w:rsidRPr="00E840D4" w:rsidRDefault="007734C7" w:rsidP="00846C51">
            <w:pPr>
              <w:pStyle w:val="NoSpacing"/>
              <w:jc w:val="center"/>
              <w:rPr>
                <w:b/>
                <w:bCs/>
              </w:rPr>
            </w:pPr>
            <w:r w:rsidRPr="004B4A36">
              <w:rPr>
                <w:b/>
                <w:bCs/>
              </w:rPr>
              <w:t>Major Events / Milestones</w:t>
            </w:r>
          </w:p>
        </w:tc>
        <w:tc>
          <w:tcPr>
            <w:tcW w:w="2977"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3ACD9CDF" w14:textId="77777777" w:rsidR="007734C7" w:rsidRPr="00E840D4" w:rsidRDefault="007734C7" w:rsidP="00846C51">
            <w:pPr>
              <w:pStyle w:val="NoSpacing"/>
              <w:jc w:val="center"/>
              <w:rPr>
                <w:b/>
                <w:bCs/>
              </w:rPr>
            </w:pPr>
            <w:r w:rsidRPr="004B4A36">
              <w:rPr>
                <w:b/>
                <w:bCs/>
              </w:rPr>
              <w:t>Description</w:t>
            </w:r>
          </w:p>
        </w:tc>
        <w:tc>
          <w:tcPr>
            <w:tcW w:w="130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center"/>
            <w:hideMark/>
          </w:tcPr>
          <w:p w14:paraId="7D07E8AE" w14:textId="77777777" w:rsidR="007734C7" w:rsidRPr="00E840D4" w:rsidRDefault="007734C7" w:rsidP="00846C51">
            <w:pPr>
              <w:pStyle w:val="NoSpacing"/>
              <w:jc w:val="center"/>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vAlign w:val="center"/>
          </w:tcPr>
          <w:p w14:paraId="33765AF7" w14:textId="77777777" w:rsidR="007734C7" w:rsidRPr="00E840D4" w:rsidRDefault="007734C7" w:rsidP="00846C51">
            <w:pPr>
              <w:pStyle w:val="NoSpacing"/>
              <w:jc w:val="center"/>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vAlign w:val="center"/>
          </w:tcPr>
          <w:p w14:paraId="5E8C8407" w14:textId="77777777" w:rsidR="007734C7" w:rsidRPr="00E840D4" w:rsidRDefault="007734C7" w:rsidP="00846C51">
            <w:pPr>
              <w:pStyle w:val="NoSpacing"/>
              <w:jc w:val="center"/>
              <w:rPr>
                <w:b/>
                <w:bCs/>
              </w:rPr>
            </w:pPr>
            <w:r w:rsidRPr="004B4A36">
              <w:rPr>
                <w:b/>
                <w:bCs/>
              </w:rPr>
              <w:t>Date</w:t>
            </w:r>
          </w:p>
        </w:tc>
      </w:tr>
      <w:tr w:rsidR="007734C7" w14:paraId="7AB5B11D" w14:textId="77777777" w:rsidTr="00A122B3">
        <w:trPr>
          <w:trHeight w:val="1114"/>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79C25D57" w14:textId="77777777" w:rsidR="007734C7" w:rsidRPr="00FA15DE" w:rsidRDefault="007734C7" w:rsidP="00846C51">
            <w:pPr>
              <w:spacing w:before="120"/>
              <w:jc w:val="center"/>
              <w:rPr>
                <w:i/>
                <w:iCs/>
                <w:sz w:val="20"/>
                <w:szCs w:val="20"/>
              </w:rPr>
            </w:pPr>
            <w:r w:rsidRPr="00FA15DE">
              <w:rPr>
                <w:sz w:val="20"/>
                <w:szCs w:val="20"/>
              </w:rPr>
              <w:t>1.</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083DA3A" w14:textId="77777777" w:rsidR="007734C7" w:rsidRPr="00E97251" w:rsidRDefault="007734C7" w:rsidP="00846C51">
            <w:pPr>
              <w:spacing w:before="120"/>
              <w:jc w:val="center"/>
              <w:rPr>
                <w:i/>
                <w:iCs/>
                <w:sz w:val="20"/>
                <w:szCs w:val="20"/>
              </w:rPr>
            </w:pPr>
            <w:r w:rsidRPr="00E97251">
              <w:rPr>
                <w:sz w:val="20"/>
                <w:szCs w:val="20"/>
              </w:rPr>
              <w:t>Kick-off / Formal Request</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4D57B438" w14:textId="091E17C2" w:rsidR="007734C7" w:rsidRPr="00846C51" w:rsidRDefault="00846C51" w:rsidP="00517DE7">
            <w:pPr>
              <w:spacing w:before="120"/>
              <w:jc w:val="both"/>
              <w:rPr>
                <w:sz w:val="20"/>
                <w:szCs w:val="20"/>
              </w:rPr>
            </w:pPr>
            <w:r>
              <w:rPr>
                <w:sz w:val="20"/>
                <w:szCs w:val="20"/>
              </w:rPr>
              <w:t>This project will be formally initiated by sending a request to the advisory team.</w:t>
            </w: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8A99752" w14:textId="58977AEA" w:rsidR="007734C7" w:rsidRPr="00846C51" w:rsidRDefault="007734C7" w:rsidP="00846C51">
            <w:pPr>
              <w:spacing w:before="120" w:after="120"/>
              <w:jc w:val="center"/>
              <w:rPr>
                <w:sz w:val="20"/>
                <w:szCs w:val="20"/>
              </w:rPr>
            </w:pPr>
          </w:p>
        </w:tc>
        <w:tc>
          <w:tcPr>
            <w:tcW w:w="660" w:type="dxa"/>
            <w:tcBorders>
              <w:top w:val="nil"/>
              <w:left w:val="nil"/>
              <w:bottom w:val="single" w:sz="8" w:space="0" w:color="4472C4" w:themeColor="accent1"/>
              <w:right w:val="single" w:sz="6" w:space="0" w:color="4472C4" w:themeColor="accent1"/>
            </w:tcBorders>
            <w:vAlign w:val="center"/>
          </w:tcPr>
          <w:p w14:paraId="5D1EE97F" w14:textId="43263101" w:rsidR="007734C7" w:rsidRPr="00846C51" w:rsidRDefault="00517DE7" w:rsidP="00846C51">
            <w:pPr>
              <w:spacing w:before="120" w:after="120"/>
              <w:jc w:val="center"/>
              <w:rPr>
                <w:color w:val="AEAAAA" w:themeColor="background2" w:themeShade="BF"/>
                <w:sz w:val="20"/>
                <w:szCs w:val="20"/>
              </w:rPr>
            </w:pPr>
            <w:r>
              <w:t>5</w:t>
            </w: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05F09CA2" w14:textId="39B7603C" w:rsidR="007734C7" w:rsidRPr="00846C51" w:rsidRDefault="00846C51" w:rsidP="00846C51">
            <w:pPr>
              <w:spacing w:before="120" w:after="120"/>
              <w:jc w:val="center"/>
              <w:rPr>
                <w:sz w:val="20"/>
                <w:szCs w:val="20"/>
              </w:rPr>
            </w:pPr>
            <w:r>
              <w:rPr>
                <w:sz w:val="20"/>
                <w:szCs w:val="20"/>
              </w:rPr>
              <w:t xml:space="preserve">July </w:t>
            </w:r>
            <w:r w:rsidR="00172C32">
              <w:rPr>
                <w:sz w:val="20"/>
                <w:szCs w:val="20"/>
              </w:rPr>
              <w:t>8</w:t>
            </w:r>
            <w:r>
              <w:rPr>
                <w:sz w:val="20"/>
                <w:szCs w:val="20"/>
              </w:rPr>
              <w:t>, 2023</w:t>
            </w:r>
          </w:p>
        </w:tc>
      </w:tr>
      <w:tr w:rsidR="00F0768C" w14:paraId="60C8891C" w14:textId="77777777" w:rsidTr="00A122B3">
        <w:trPr>
          <w:trHeight w:val="367"/>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2758A391" w14:textId="77777777" w:rsidR="00F0768C" w:rsidRPr="00FA15DE" w:rsidRDefault="00F0768C" w:rsidP="00846C51">
            <w:pPr>
              <w:spacing w:before="120"/>
              <w:jc w:val="center"/>
              <w:rPr>
                <w:i/>
                <w:iCs/>
                <w:sz w:val="20"/>
                <w:szCs w:val="20"/>
              </w:rPr>
            </w:pPr>
            <w:r w:rsidRPr="00FA15DE">
              <w:rPr>
                <w:sz w:val="20"/>
                <w:szCs w:val="20"/>
              </w:rPr>
              <w:t>2.</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0E87B93C" w14:textId="77777777" w:rsidR="00F0768C" w:rsidRPr="00E97251" w:rsidRDefault="00F0768C" w:rsidP="00846C51">
            <w:pPr>
              <w:spacing w:before="120"/>
              <w:jc w:val="center"/>
              <w:rPr>
                <w:i/>
                <w:iCs/>
                <w:sz w:val="20"/>
                <w:szCs w:val="20"/>
              </w:rPr>
            </w:pPr>
            <w:r w:rsidRPr="00E97251">
              <w:rPr>
                <w:sz w:val="20"/>
                <w:szCs w:val="20"/>
              </w:rPr>
              <w:t>Assessment / Triage</w:t>
            </w:r>
          </w:p>
        </w:tc>
        <w:tc>
          <w:tcPr>
            <w:tcW w:w="2977" w:type="dxa"/>
            <w:vMerge w:val="restart"/>
            <w:tcBorders>
              <w:top w:val="nil"/>
              <w:left w:val="single" w:sz="6" w:space="0" w:color="4472C4" w:themeColor="accent1"/>
              <w:right w:val="single" w:sz="8" w:space="0" w:color="4472C4" w:themeColor="accent1"/>
            </w:tcBorders>
            <w:tcMar>
              <w:top w:w="0" w:type="dxa"/>
              <w:left w:w="144" w:type="dxa"/>
              <w:bottom w:w="0" w:type="dxa"/>
              <w:right w:w="144" w:type="dxa"/>
            </w:tcMar>
            <w:vAlign w:val="center"/>
          </w:tcPr>
          <w:p w14:paraId="02B95201" w14:textId="411355E9" w:rsidR="00F0768C" w:rsidRDefault="00F0768C" w:rsidP="00817210">
            <w:pPr>
              <w:spacing w:before="120" w:after="0"/>
              <w:jc w:val="both"/>
              <w:rPr>
                <w:sz w:val="20"/>
                <w:szCs w:val="20"/>
              </w:rPr>
            </w:pPr>
            <w:r>
              <w:rPr>
                <w:sz w:val="20"/>
                <w:szCs w:val="20"/>
              </w:rPr>
              <w:t>Review the dataset and identify data cleaning activities needed to prepare the data for modelling.</w:t>
            </w:r>
          </w:p>
          <w:p w14:paraId="5682953D" w14:textId="1DD3A1DA" w:rsidR="00F0768C" w:rsidRDefault="00F0768C" w:rsidP="00817210">
            <w:pPr>
              <w:spacing w:before="120" w:after="0"/>
              <w:jc w:val="both"/>
              <w:rPr>
                <w:sz w:val="20"/>
                <w:szCs w:val="20"/>
              </w:rPr>
            </w:pPr>
            <w:r>
              <w:rPr>
                <w:sz w:val="20"/>
                <w:szCs w:val="20"/>
              </w:rPr>
              <w:t>Exploratory data analysis will be conducted to check on the data structure, missing values, skewness, outliers, and duplicates. This step will yield insights into the data distribution and target variable characteristics.</w:t>
            </w:r>
          </w:p>
          <w:p w14:paraId="015C677A" w14:textId="77777777" w:rsidR="00F0768C" w:rsidRDefault="00F0768C" w:rsidP="00817210">
            <w:pPr>
              <w:spacing w:before="120" w:after="0"/>
              <w:jc w:val="both"/>
              <w:rPr>
                <w:sz w:val="20"/>
                <w:szCs w:val="20"/>
              </w:rPr>
            </w:pPr>
          </w:p>
          <w:p w14:paraId="07D9F82F" w14:textId="50FA5A22" w:rsidR="00F0768C" w:rsidRPr="00517DE7" w:rsidRDefault="00F0768C" w:rsidP="00817210">
            <w:pPr>
              <w:spacing w:before="120" w:after="0"/>
              <w:jc w:val="both"/>
              <w:rPr>
                <w:sz w:val="20"/>
                <w:szCs w:val="20"/>
              </w:rPr>
            </w:pPr>
            <w:r>
              <w:rPr>
                <w:sz w:val="20"/>
                <w:szCs w:val="20"/>
              </w:rPr>
              <w:lastRenderedPageBreak/>
              <w:t>Data issues will then be triaged and prioritized based on importance.</w:t>
            </w: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5012DE31" w14:textId="02048600" w:rsidR="00F0768C" w:rsidRPr="00E97251" w:rsidRDefault="00F0768C" w:rsidP="00846C51">
            <w:pPr>
              <w:spacing w:before="120" w:after="0"/>
              <w:jc w:val="center"/>
              <w:rPr>
                <w:sz w:val="20"/>
                <w:szCs w:val="20"/>
              </w:rPr>
            </w:pPr>
          </w:p>
        </w:tc>
        <w:tc>
          <w:tcPr>
            <w:tcW w:w="660" w:type="dxa"/>
            <w:vMerge w:val="restart"/>
            <w:tcBorders>
              <w:top w:val="nil"/>
              <w:left w:val="nil"/>
              <w:right w:val="single" w:sz="6" w:space="0" w:color="4472C4" w:themeColor="accent1"/>
            </w:tcBorders>
            <w:vAlign w:val="center"/>
          </w:tcPr>
          <w:p w14:paraId="5BF592B4" w14:textId="200D1BF3" w:rsidR="00F0768C" w:rsidRDefault="00F0768C" w:rsidP="00846C51">
            <w:pPr>
              <w:spacing w:after="0"/>
              <w:jc w:val="center"/>
            </w:pPr>
            <w:r>
              <w:t>6</w:t>
            </w:r>
          </w:p>
          <w:p w14:paraId="549AC283" w14:textId="77777777" w:rsidR="00F0768C" w:rsidRDefault="00F0768C" w:rsidP="00F0768C"/>
          <w:p w14:paraId="3788F05F" w14:textId="77777777" w:rsidR="00F0768C" w:rsidRDefault="00F0768C" w:rsidP="00F0768C"/>
          <w:p w14:paraId="3C0F4632" w14:textId="77777777" w:rsidR="00F0768C" w:rsidRDefault="00F0768C" w:rsidP="00F0768C"/>
          <w:p w14:paraId="7EE2E3B3" w14:textId="4D627074" w:rsidR="00F0768C" w:rsidRPr="00F0768C" w:rsidRDefault="00F0768C" w:rsidP="00F0768C">
            <w:pPr>
              <w:rPr>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61464B6D" w14:textId="018E28C3" w:rsidR="00F0768C" w:rsidRPr="00E97251" w:rsidRDefault="00F0768C" w:rsidP="00846C51">
            <w:pPr>
              <w:spacing w:before="120" w:after="120"/>
              <w:jc w:val="center"/>
              <w:rPr>
                <w:i/>
                <w:iCs/>
                <w:color w:val="000000" w:themeColor="text1"/>
                <w:sz w:val="20"/>
                <w:szCs w:val="20"/>
              </w:rPr>
            </w:pPr>
            <w:r>
              <w:rPr>
                <w:i/>
                <w:iCs/>
                <w:color w:val="000000" w:themeColor="text1"/>
                <w:sz w:val="20"/>
                <w:szCs w:val="20"/>
              </w:rPr>
              <w:t>July 13, 2023</w:t>
            </w:r>
          </w:p>
        </w:tc>
      </w:tr>
      <w:tr w:rsidR="00F0768C" w14:paraId="2E424538" w14:textId="77777777" w:rsidTr="00A122B3">
        <w:trPr>
          <w:trHeight w:val="352"/>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0840E253" w14:textId="77777777" w:rsidR="00F0768C" w:rsidRPr="00FA15DE" w:rsidRDefault="00F0768C" w:rsidP="00846C51">
            <w:pPr>
              <w:spacing w:after="0"/>
              <w:jc w:val="center"/>
              <w:rPr>
                <w:sz w:val="20"/>
                <w:szCs w:val="20"/>
              </w:rPr>
            </w:pPr>
            <w:r w:rsidRPr="00FA15DE">
              <w:rPr>
                <w:sz w:val="20"/>
                <w:szCs w:val="20"/>
              </w:rPr>
              <w:t>3.</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C3733E3" w14:textId="77777777" w:rsidR="00F0768C" w:rsidRPr="00E97251" w:rsidRDefault="00F0768C" w:rsidP="00846C51">
            <w:pPr>
              <w:jc w:val="center"/>
              <w:rPr>
                <w:i/>
                <w:iCs/>
                <w:sz w:val="20"/>
                <w:szCs w:val="20"/>
              </w:rPr>
            </w:pPr>
            <w:r w:rsidRPr="00E97251">
              <w:rPr>
                <w:sz w:val="20"/>
                <w:szCs w:val="20"/>
              </w:rPr>
              <w:t>Prioritization</w:t>
            </w:r>
          </w:p>
        </w:tc>
        <w:tc>
          <w:tcPr>
            <w:tcW w:w="2977" w:type="dxa"/>
            <w:vMerge/>
            <w:tcBorders>
              <w:left w:val="single" w:sz="6" w:space="0" w:color="4472C4" w:themeColor="accent1"/>
              <w:right w:val="single" w:sz="8" w:space="0" w:color="4472C4" w:themeColor="accent1"/>
            </w:tcBorders>
            <w:tcMar>
              <w:top w:w="0" w:type="dxa"/>
              <w:left w:w="144" w:type="dxa"/>
              <w:bottom w:w="0" w:type="dxa"/>
              <w:right w:w="144" w:type="dxa"/>
            </w:tcMar>
            <w:vAlign w:val="center"/>
          </w:tcPr>
          <w:p w14:paraId="2CCE6BF9" w14:textId="572F7BED" w:rsidR="00F0768C" w:rsidRPr="00E97251" w:rsidRDefault="00F0768C" w:rsidP="00846C51">
            <w:pPr>
              <w:jc w:val="center"/>
              <w:rPr>
                <w:sz w:val="20"/>
                <w:szCs w:val="20"/>
              </w:rPr>
            </w:pP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06110780" w14:textId="37257E5E" w:rsidR="00F0768C" w:rsidRPr="00E97251" w:rsidRDefault="00F0768C" w:rsidP="00846C51">
            <w:pPr>
              <w:spacing w:before="120" w:after="0"/>
              <w:jc w:val="center"/>
              <w:rPr>
                <w:sz w:val="20"/>
                <w:szCs w:val="20"/>
              </w:rPr>
            </w:pPr>
          </w:p>
        </w:tc>
        <w:tc>
          <w:tcPr>
            <w:tcW w:w="660" w:type="dxa"/>
            <w:vMerge/>
            <w:tcBorders>
              <w:left w:val="nil"/>
              <w:right w:val="single" w:sz="6" w:space="0" w:color="4472C4" w:themeColor="accent1"/>
            </w:tcBorders>
            <w:vAlign w:val="center"/>
          </w:tcPr>
          <w:p w14:paraId="56597D62" w14:textId="464A41B0" w:rsidR="00F0768C" w:rsidRPr="00E97251" w:rsidRDefault="00F0768C" w:rsidP="00846C51">
            <w:pPr>
              <w:spacing w:after="0"/>
              <w:jc w:val="center"/>
            </w:pP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422C082C" w14:textId="6B6A68E1" w:rsidR="00F0768C" w:rsidRPr="00E97251" w:rsidRDefault="00F0768C" w:rsidP="00846C51">
            <w:pPr>
              <w:spacing w:before="120" w:after="120"/>
              <w:jc w:val="center"/>
              <w:rPr>
                <w:i/>
                <w:iCs/>
                <w:color w:val="000000" w:themeColor="text1"/>
                <w:sz w:val="20"/>
                <w:szCs w:val="20"/>
              </w:rPr>
            </w:pPr>
            <w:r>
              <w:rPr>
                <w:i/>
                <w:iCs/>
                <w:color w:val="000000" w:themeColor="text1"/>
                <w:sz w:val="20"/>
                <w:szCs w:val="20"/>
              </w:rPr>
              <w:t>July 13, 2023</w:t>
            </w:r>
          </w:p>
        </w:tc>
      </w:tr>
      <w:tr w:rsidR="00F0768C" w14:paraId="31C2E6DD" w14:textId="77777777" w:rsidTr="00A122B3">
        <w:trPr>
          <w:trHeight w:val="352"/>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F6648E4" w14:textId="77777777" w:rsidR="00F0768C" w:rsidRPr="00FA15DE" w:rsidRDefault="00F0768C" w:rsidP="00846C51">
            <w:pPr>
              <w:spacing w:after="0"/>
              <w:jc w:val="center"/>
              <w:rPr>
                <w:sz w:val="20"/>
                <w:szCs w:val="20"/>
              </w:rPr>
            </w:pPr>
            <w:r w:rsidRPr="00FA15DE">
              <w:rPr>
                <w:sz w:val="20"/>
                <w:szCs w:val="20"/>
              </w:rPr>
              <w:t>4.</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75AD347D" w14:textId="3C0BD19E" w:rsidR="00F0768C" w:rsidRPr="00E97251" w:rsidRDefault="00F0768C" w:rsidP="00846C51">
            <w:pPr>
              <w:spacing w:after="0"/>
              <w:jc w:val="center"/>
              <w:rPr>
                <w:sz w:val="20"/>
                <w:szCs w:val="20"/>
              </w:rPr>
            </w:pPr>
            <w:r w:rsidRPr="00E97251">
              <w:rPr>
                <w:sz w:val="20"/>
                <w:szCs w:val="20"/>
              </w:rPr>
              <w:t>Data Exploration &amp; Analysis</w:t>
            </w:r>
          </w:p>
          <w:p w14:paraId="58CC1694" w14:textId="68BB7070" w:rsidR="00F0768C" w:rsidRPr="00E97251" w:rsidRDefault="00F0768C" w:rsidP="00846C51">
            <w:pPr>
              <w:pStyle w:val="ListParagraph"/>
              <w:numPr>
                <w:ilvl w:val="0"/>
                <w:numId w:val="1"/>
              </w:numPr>
              <w:spacing w:after="0"/>
              <w:jc w:val="center"/>
              <w:rPr>
                <w:sz w:val="20"/>
                <w:szCs w:val="20"/>
              </w:rPr>
            </w:pPr>
            <w:r w:rsidRPr="00E97251">
              <w:rPr>
                <w:sz w:val="20"/>
                <w:szCs w:val="20"/>
              </w:rPr>
              <w:t>Issues with duplicates</w:t>
            </w:r>
          </w:p>
          <w:p w14:paraId="52071A9C" w14:textId="0B301A23" w:rsidR="00F0768C" w:rsidRPr="00E97251" w:rsidRDefault="00F0768C" w:rsidP="00846C51">
            <w:pPr>
              <w:pStyle w:val="ListParagraph"/>
              <w:numPr>
                <w:ilvl w:val="0"/>
                <w:numId w:val="1"/>
              </w:numPr>
              <w:spacing w:after="0"/>
              <w:jc w:val="center"/>
              <w:rPr>
                <w:sz w:val="20"/>
                <w:szCs w:val="20"/>
              </w:rPr>
            </w:pPr>
            <w:r w:rsidRPr="00E97251">
              <w:rPr>
                <w:sz w:val="20"/>
                <w:szCs w:val="20"/>
              </w:rPr>
              <w:t>Issues with Spend data</w:t>
            </w:r>
          </w:p>
        </w:tc>
        <w:tc>
          <w:tcPr>
            <w:tcW w:w="2977" w:type="dxa"/>
            <w:vMerge/>
            <w:tcBorders>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7594ACF5" w14:textId="53B20FA2" w:rsidR="00F0768C" w:rsidRPr="00E97251" w:rsidRDefault="00F0768C" w:rsidP="00846C51">
            <w:pPr>
              <w:jc w:val="center"/>
              <w:rPr>
                <w:sz w:val="20"/>
                <w:szCs w:val="20"/>
              </w:rPr>
            </w:pP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63BC2E7C" w14:textId="6E41E1B7" w:rsidR="00F0768C" w:rsidRPr="00E97251" w:rsidRDefault="00F0768C" w:rsidP="00846C51">
            <w:pPr>
              <w:jc w:val="center"/>
              <w:rPr>
                <w:sz w:val="20"/>
                <w:szCs w:val="20"/>
              </w:rPr>
            </w:pPr>
          </w:p>
        </w:tc>
        <w:tc>
          <w:tcPr>
            <w:tcW w:w="660" w:type="dxa"/>
            <w:vMerge/>
            <w:tcBorders>
              <w:left w:val="nil"/>
              <w:bottom w:val="single" w:sz="8" w:space="0" w:color="4472C4" w:themeColor="accent1"/>
              <w:right w:val="single" w:sz="6" w:space="0" w:color="4472C4" w:themeColor="accent1"/>
            </w:tcBorders>
            <w:vAlign w:val="center"/>
          </w:tcPr>
          <w:p w14:paraId="45503213" w14:textId="38D1B7AD" w:rsidR="00F0768C" w:rsidRPr="00E97251" w:rsidRDefault="00F0768C" w:rsidP="00846C51">
            <w:pPr>
              <w:spacing w:after="0"/>
              <w:jc w:val="center"/>
            </w:pP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309DD360" w14:textId="7D133309" w:rsidR="00F0768C" w:rsidRPr="00E97251" w:rsidRDefault="00F0768C" w:rsidP="007C4CBD">
            <w:pPr>
              <w:spacing w:after="0"/>
              <w:jc w:val="center"/>
              <w:rPr>
                <w:i/>
                <w:iCs/>
                <w:sz w:val="20"/>
                <w:szCs w:val="20"/>
              </w:rPr>
            </w:pPr>
            <w:r>
              <w:rPr>
                <w:i/>
                <w:iCs/>
                <w:sz w:val="20"/>
                <w:szCs w:val="20"/>
              </w:rPr>
              <w:t>July 13, 2023</w:t>
            </w:r>
          </w:p>
        </w:tc>
      </w:tr>
      <w:tr w:rsidR="00F0768C" w14:paraId="4B1DCB58" w14:textId="77777777" w:rsidTr="00A122B3">
        <w:trPr>
          <w:trHeight w:val="799"/>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1D5498DE" w14:textId="55FA3E06" w:rsidR="00F0768C" w:rsidRDefault="00F0768C" w:rsidP="0060671A">
            <w:pPr>
              <w:jc w:val="center"/>
              <w:rPr>
                <w:sz w:val="20"/>
                <w:szCs w:val="20"/>
              </w:rPr>
            </w:pPr>
            <w:r>
              <w:rPr>
                <w:sz w:val="20"/>
                <w:szCs w:val="20"/>
              </w:rPr>
              <w:t>5.</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1FE8C7E5" w14:textId="459939BC" w:rsidR="00F0768C" w:rsidRPr="00E97251" w:rsidRDefault="00F0768C" w:rsidP="0060671A">
            <w:pPr>
              <w:jc w:val="center"/>
              <w:rPr>
                <w:sz w:val="20"/>
                <w:szCs w:val="20"/>
              </w:rPr>
            </w:pPr>
            <w:r>
              <w:rPr>
                <w:sz w:val="20"/>
                <w:szCs w:val="20"/>
              </w:rPr>
              <w:t>QA Output</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48E7DCD0" w14:textId="7845EE9A" w:rsidR="00F0768C" w:rsidRPr="00E97251" w:rsidRDefault="00F0768C" w:rsidP="0060671A">
            <w:pPr>
              <w:spacing w:after="0"/>
              <w:jc w:val="both"/>
              <w:rPr>
                <w:sz w:val="20"/>
                <w:szCs w:val="20"/>
              </w:rPr>
            </w:pPr>
            <w:r>
              <w:rPr>
                <w:sz w:val="20"/>
                <w:szCs w:val="20"/>
              </w:rPr>
              <w:t>Address data quality issues identified in step 4.</w:t>
            </w: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B16B391" w14:textId="09061ABE" w:rsidR="00F0768C" w:rsidRPr="00E97251" w:rsidRDefault="00F0768C" w:rsidP="0060671A">
            <w:pPr>
              <w:jc w:val="center"/>
              <w:rPr>
                <w:i/>
                <w:iCs/>
                <w:sz w:val="20"/>
                <w:szCs w:val="20"/>
              </w:rPr>
            </w:pPr>
          </w:p>
        </w:tc>
        <w:tc>
          <w:tcPr>
            <w:tcW w:w="660" w:type="dxa"/>
            <w:vMerge w:val="restart"/>
            <w:tcBorders>
              <w:top w:val="nil"/>
              <w:left w:val="nil"/>
              <w:right w:val="single" w:sz="6" w:space="0" w:color="4472C4" w:themeColor="accent1"/>
            </w:tcBorders>
            <w:vAlign w:val="center"/>
          </w:tcPr>
          <w:p w14:paraId="51CB1198" w14:textId="0102BA65" w:rsidR="00F0768C" w:rsidRPr="00E97251" w:rsidRDefault="00F0768C" w:rsidP="0060671A">
            <w:pPr>
              <w:jc w:val="center"/>
              <w:rPr>
                <w:i/>
                <w:iCs/>
                <w:color w:val="AEAAAA" w:themeColor="background2" w:themeShade="BF"/>
                <w:sz w:val="20"/>
                <w:szCs w:val="20"/>
              </w:rPr>
            </w:pPr>
            <w:r w:rsidRPr="00F0768C">
              <w:rPr>
                <w:i/>
                <w:iCs/>
                <w:color w:val="000000" w:themeColor="text1"/>
                <w:sz w:val="20"/>
                <w:szCs w:val="20"/>
              </w:rPr>
              <w:t>6</w:t>
            </w: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0E13E94A" w14:textId="096DF7E0" w:rsidR="00F0768C" w:rsidRPr="00E97251" w:rsidRDefault="00F0768C" w:rsidP="0060671A">
            <w:pPr>
              <w:jc w:val="center"/>
              <w:rPr>
                <w:i/>
                <w:iCs/>
                <w:sz w:val="20"/>
                <w:szCs w:val="20"/>
              </w:rPr>
            </w:pPr>
            <w:r>
              <w:rPr>
                <w:i/>
                <w:iCs/>
                <w:sz w:val="20"/>
                <w:szCs w:val="20"/>
              </w:rPr>
              <w:t>July 24, 2023</w:t>
            </w:r>
          </w:p>
        </w:tc>
      </w:tr>
      <w:tr w:rsidR="00F0768C" w14:paraId="17A13EFF" w14:textId="77777777" w:rsidTr="00A122B3">
        <w:trPr>
          <w:trHeight w:val="799"/>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10A344B" w14:textId="00B2729E" w:rsidR="00F0768C" w:rsidRPr="4D795A20" w:rsidRDefault="00F0768C" w:rsidP="0060671A">
            <w:pPr>
              <w:jc w:val="center"/>
              <w:rPr>
                <w:sz w:val="20"/>
                <w:szCs w:val="20"/>
              </w:rPr>
            </w:pPr>
            <w:r>
              <w:rPr>
                <w:sz w:val="20"/>
                <w:szCs w:val="20"/>
              </w:rPr>
              <w:t>6.</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6F84F8FC" w14:textId="06D7A31F" w:rsidR="00F0768C" w:rsidRDefault="00F0768C" w:rsidP="0060671A">
            <w:pPr>
              <w:spacing w:after="0"/>
              <w:jc w:val="center"/>
              <w:rPr>
                <w:sz w:val="20"/>
                <w:szCs w:val="20"/>
              </w:rPr>
            </w:pPr>
            <w:r>
              <w:rPr>
                <w:sz w:val="20"/>
                <w:szCs w:val="20"/>
              </w:rPr>
              <w:t>Data Processing &amp; Feature Engineering</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B50D049" w14:textId="7E14003A" w:rsidR="00F0768C" w:rsidRDefault="00F0768C" w:rsidP="0060671A">
            <w:pPr>
              <w:spacing w:after="0"/>
              <w:jc w:val="both"/>
              <w:rPr>
                <w:sz w:val="20"/>
                <w:szCs w:val="20"/>
              </w:rPr>
            </w:pPr>
            <w:r>
              <w:rPr>
                <w:sz w:val="20"/>
                <w:szCs w:val="20"/>
              </w:rPr>
              <w:t>Merge and create aggregated variables from other supporting files to the main table (</w:t>
            </w:r>
            <w:proofErr w:type="spellStart"/>
            <w:r>
              <w:rPr>
                <w:sz w:val="20"/>
                <w:szCs w:val="20"/>
              </w:rPr>
              <w:t>application_df</w:t>
            </w:r>
            <w:proofErr w:type="spellEnd"/>
            <w:r>
              <w:rPr>
                <w:sz w:val="20"/>
                <w:szCs w:val="20"/>
              </w:rPr>
              <w:t>) based on SK_ID_CURR. Some categories will be merged and create new variables if needed.</w:t>
            </w: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6535A35" w14:textId="77777777" w:rsidR="00F0768C" w:rsidRPr="00E97251" w:rsidRDefault="00F0768C" w:rsidP="0060671A">
            <w:pPr>
              <w:jc w:val="center"/>
              <w:rPr>
                <w:i/>
                <w:iCs/>
                <w:sz w:val="20"/>
                <w:szCs w:val="20"/>
              </w:rPr>
            </w:pPr>
          </w:p>
        </w:tc>
        <w:tc>
          <w:tcPr>
            <w:tcW w:w="660" w:type="dxa"/>
            <w:vMerge/>
            <w:tcBorders>
              <w:left w:val="nil"/>
              <w:bottom w:val="single" w:sz="8" w:space="0" w:color="4472C4" w:themeColor="accent1"/>
              <w:right w:val="single" w:sz="6" w:space="0" w:color="4472C4" w:themeColor="accent1"/>
            </w:tcBorders>
            <w:vAlign w:val="center"/>
          </w:tcPr>
          <w:p w14:paraId="06B88D5B" w14:textId="77777777" w:rsidR="00F0768C" w:rsidRPr="00E97251" w:rsidRDefault="00F0768C" w:rsidP="0060671A">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71139753" w14:textId="3BE53BEA" w:rsidR="00F0768C" w:rsidRPr="00E97251" w:rsidRDefault="00F0768C" w:rsidP="0060671A">
            <w:pPr>
              <w:jc w:val="center"/>
              <w:rPr>
                <w:i/>
                <w:iCs/>
                <w:sz w:val="20"/>
                <w:szCs w:val="20"/>
              </w:rPr>
            </w:pPr>
            <w:r>
              <w:rPr>
                <w:i/>
                <w:iCs/>
                <w:sz w:val="20"/>
                <w:szCs w:val="20"/>
              </w:rPr>
              <w:t>July 24, 2023</w:t>
            </w:r>
          </w:p>
        </w:tc>
      </w:tr>
      <w:tr w:rsidR="0060671A" w14:paraId="28C79C3F" w14:textId="77777777" w:rsidTr="00A122B3">
        <w:trPr>
          <w:trHeight w:val="799"/>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BAC5F17" w14:textId="344717EE" w:rsidR="0060671A" w:rsidRDefault="00172C32" w:rsidP="0060671A">
            <w:pPr>
              <w:jc w:val="center"/>
              <w:rPr>
                <w:sz w:val="20"/>
                <w:szCs w:val="20"/>
              </w:rPr>
            </w:pPr>
            <w:r>
              <w:rPr>
                <w:sz w:val="20"/>
                <w:szCs w:val="20"/>
              </w:rPr>
              <w:t>7</w:t>
            </w:r>
            <w:r w:rsidR="0060671A" w:rsidRPr="4D795A20">
              <w:rPr>
                <w:sz w:val="20"/>
                <w:szCs w:val="20"/>
              </w:rPr>
              <w:t>.</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060528A" w14:textId="46E13B80" w:rsidR="0060671A" w:rsidRPr="00E97251" w:rsidRDefault="0060671A" w:rsidP="0060671A">
            <w:pPr>
              <w:spacing w:after="0"/>
              <w:jc w:val="center"/>
            </w:pPr>
            <w:r>
              <w:rPr>
                <w:sz w:val="20"/>
                <w:szCs w:val="20"/>
              </w:rPr>
              <w:t>Modeling and evaluation</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4B8E780A" w14:textId="49B47671" w:rsidR="0060671A" w:rsidRPr="00E97251" w:rsidRDefault="0060671A" w:rsidP="0060671A">
            <w:pPr>
              <w:spacing w:after="0"/>
              <w:jc w:val="both"/>
              <w:rPr>
                <w:sz w:val="20"/>
                <w:szCs w:val="20"/>
              </w:rPr>
            </w:pPr>
            <w:r>
              <w:rPr>
                <w:sz w:val="20"/>
                <w:szCs w:val="20"/>
              </w:rPr>
              <w:t>Create predictive models, evaluate performance, and adjust if necessary to improve accuracy.</w:t>
            </w: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ED096E6" w14:textId="14EF4B46" w:rsidR="0060671A" w:rsidRPr="00E97251" w:rsidRDefault="0060671A" w:rsidP="0060671A">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vAlign w:val="center"/>
          </w:tcPr>
          <w:p w14:paraId="4BD79905" w14:textId="29B1590A" w:rsidR="0060671A" w:rsidRPr="00E97251" w:rsidRDefault="00F0768C" w:rsidP="0060671A">
            <w:pPr>
              <w:jc w:val="center"/>
              <w:rPr>
                <w:i/>
                <w:iCs/>
                <w:color w:val="AEAAAA" w:themeColor="background2" w:themeShade="BF"/>
                <w:sz w:val="20"/>
                <w:szCs w:val="20"/>
              </w:rPr>
            </w:pPr>
            <w:r w:rsidRPr="00F0768C">
              <w:rPr>
                <w:i/>
                <w:iCs/>
                <w:color w:val="000000" w:themeColor="text1"/>
                <w:sz w:val="20"/>
                <w:szCs w:val="20"/>
              </w:rPr>
              <w:t>14</w:t>
            </w: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18AE147F" w14:textId="39940A68" w:rsidR="0060671A" w:rsidRPr="00E97251" w:rsidRDefault="00675B83" w:rsidP="0060671A">
            <w:pPr>
              <w:jc w:val="center"/>
              <w:rPr>
                <w:i/>
                <w:iCs/>
                <w:sz w:val="20"/>
                <w:szCs w:val="20"/>
              </w:rPr>
            </w:pPr>
            <w:r>
              <w:rPr>
                <w:i/>
                <w:iCs/>
                <w:sz w:val="20"/>
                <w:szCs w:val="20"/>
              </w:rPr>
              <w:t>July 25</w:t>
            </w:r>
            <w:r w:rsidR="00172C32">
              <w:rPr>
                <w:i/>
                <w:iCs/>
                <w:sz w:val="20"/>
                <w:szCs w:val="20"/>
              </w:rPr>
              <w:t>, 2023</w:t>
            </w:r>
          </w:p>
        </w:tc>
      </w:tr>
      <w:tr w:rsidR="00F0768C" w14:paraId="0E44B331" w14:textId="77777777" w:rsidTr="00A122B3">
        <w:trPr>
          <w:trHeight w:val="799"/>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1D1F6FB9" w14:textId="5FF14095" w:rsidR="00F0768C" w:rsidRPr="00FA15DE" w:rsidRDefault="00F0768C" w:rsidP="0060671A">
            <w:pPr>
              <w:spacing w:after="0"/>
              <w:jc w:val="center"/>
              <w:rPr>
                <w:sz w:val="20"/>
                <w:szCs w:val="20"/>
              </w:rPr>
            </w:pPr>
            <w:r>
              <w:rPr>
                <w:sz w:val="20"/>
                <w:szCs w:val="20"/>
              </w:rPr>
              <w:t>8</w:t>
            </w:r>
            <w:r w:rsidRPr="4D795A20">
              <w:rPr>
                <w:sz w:val="20"/>
                <w:szCs w:val="20"/>
              </w:rPr>
              <w:t>.</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5A0DD1F7" w14:textId="18189725" w:rsidR="00F0768C" w:rsidRPr="00E97251" w:rsidRDefault="00F0768C" w:rsidP="0060671A">
            <w:pPr>
              <w:jc w:val="center"/>
              <w:rPr>
                <w:sz w:val="20"/>
                <w:szCs w:val="20"/>
              </w:rPr>
            </w:pPr>
            <w:r>
              <w:rPr>
                <w:sz w:val="20"/>
                <w:szCs w:val="20"/>
              </w:rPr>
              <w:t xml:space="preserve">Insight generation and presentation </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5F3CCEB0" w14:textId="734E43A9" w:rsidR="00F0768C" w:rsidRPr="00E97251" w:rsidRDefault="00F0768C" w:rsidP="0060671A">
            <w:pPr>
              <w:jc w:val="center"/>
              <w:rPr>
                <w:sz w:val="20"/>
                <w:szCs w:val="20"/>
              </w:rPr>
            </w:pP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3AD22D99" w14:textId="76B17E46" w:rsidR="00F0768C" w:rsidRPr="00E97251" w:rsidRDefault="00F0768C" w:rsidP="0060671A">
            <w:pPr>
              <w:jc w:val="center"/>
              <w:rPr>
                <w:i/>
                <w:iCs/>
                <w:sz w:val="20"/>
                <w:szCs w:val="20"/>
              </w:rPr>
            </w:pPr>
          </w:p>
        </w:tc>
        <w:tc>
          <w:tcPr>
            <w:tcW w:w="660" w:type="dxa"/>
            <w:vMerge w:val="restart"/>
            <w:tcBorders>
              <w:top w:val="nil"/>
              <w:left w:val="nil"/>
              <w:right w:val="single" w:sz="6" w:space="0" w:color="4472C4" w:themeColor="accent1"/>
            </w:tcBorders>
            <w:vAlign w:val="center"/>
          </w:tcPr>
          <w:p w14:paraId="2C2C237F" w14:textId="08EBDB09" w:rsidR="00F0768C" w:rsidRPr="00E97251" w:rsidRDefault="00675B83" w:rsidP="0060671A">
            <w:pPr>
              <w:jc w:val="center"/>
              <w:rPr>
                <w:i/>
                <w:iCs/>
                <w:color w:val="AEAAAA" w:themeColor="background2" w:themeShade="BF"/>
                <w:sz w:val="20"/>
                <w:szCs w:val="20"/>
              </w:rPr>
            </w:pPr>
            <w:r>
              <w:rPr>
                <w:i/>
                <w:iCs/>
                <w:color w:val="000000" w:themeColor="text1"/>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345A7B9B" w14:textId="5EE30B94" w:rsidR="00F0768C" w:rsidRPr="00E97251" w:rsidRDefault="00F0768C" w:rsidP="0060671A">
            <w:pPr>
              <w:jc w:val="center"/>
              <w:rPr>
                <w:i/>
                <w:iCs/>
                <w:sz w:val="20"/>
                <w:szCs w:val="20"/>
              </w:rPr>
            </w:pPr>
            <w:r>
              <w:rPr>
                <w:i/>
                <w:iCs/>
                <w:sz w:val="20"/>
                <w:szCs w:val="20"/>
              </w:rPr>
              <w:t xml:space="preserve">August </w:t>
            </w:r>
            <w:r w:rsidR="00675B83">
              <w:rPr>
                <w:i/>
                <w:iCs/>
                <w:sz w:val="20"/>
                <w:szCs w:val="20"/>
              </w:rPr>
              <w:t>8</w:t>
            </w:r>
            <w:r>
              <w:rPr>
                <w:i/>
                <w:iCs/>
                <w:sz w:val="20"/>
                <w:szCs w:val="20"/>
              </w:rPr>
              <w:t>, 2023</w:t>
            </w:r>
          </w:p>
        </w:tc>
      </w:tr>
      <w:tr w:rsidR="00F0768C" w14:paraId="5F4E7C13" w14:textId="77777777" w:rsidTr="00A122B3">
        <w:trPr>
          <w:trHeight w:val="352"/>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721FC6D3" w14:textId="62B413B2" w:rsidR="00F0768C" w:rsidRPr="00FA15DE" w:rsidRDefault="00F0768C" w:rsidP="0060671A">
            <w:pPr>
              <w:jc w:val="center"/>
              <w:rPr>
                <w:sz w:val="20"/>
                <w:szCs w:val="20"/>
              </w:rPr>
            </w:pPr>
            <w:r>
              <w:rPr>
                <w:sz w:val="20"/>
                <w:szCs w:val="20"/>
              </w:rPr>
              <w:t>9</w:t>
            </w:r>
            <w:r w:rsidRPr="1E331AEA">
              <w:rPr>
                <w:sz w:val="20"/>
                <w:szCs w:val="20"/>
              </w:rPr>
              <w:t>.</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481B7C12" w14:textId="4DA50479" w:rsidR="00F0768C" w:rsidRPr="00E97251" w:rsidRDefault="00F0768C" w:rsidP="0060671A">
            <w:pPr>
              <w:jc w:val="center"/>
              <w:rPr>
                <w:sz w:val="20"/>
                <w:szCs w:val="20"/>
              </w:rPr>
            </w:pPr>
            <w:r>
              <w:rPr>
                <w:sz w:val="20"/>
                <w:szCs w:val="20"/>
              </w:rPr>
              <w:t>Documentation</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61739C46" w14:textId="1C8697CB" w:rsidR="00F0768C" w:rsidRPr="00E97251" w:rsidRDefault="00F0768C" w:rsidP="0060671A">
            <w:pPr>
              <w:jc w:val="center"/>
              <w:rPr>
                <w:sz w:val="20"/>
                <w:szCs w:val="20"/>
              </w:rPr>
            </w:pP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B3F0C30" w14:textId="29F70E1F" w:rsidR="00F0768C" w:rsidRPr="00E97251" w:rsidRDefault="00F0768C" w:rsidP="0060671A">
            <w:pPr>
              <w:jc w:val="center"/>
              <w:rPr>
                <w:i/>
                <w:iCs/>
                <w:sz w:val="20"/>
                <w:szCs w:val="20"/>
              </w:rPr>
            </w:pPr>
          </w:p>
        </w:tc>
        <w:tc>
          <w:tcPr>
            <w:tcW w:w="660" w:type="dxa"/>
            <w:vMerge/>
            <w:tcBorders>
              <w:left w:val="nil"/>
              <w:bottom w:val="single" w:sz="8" w:space="0" w:color="4472C4" w:themeColor="accent1"/>
              <w:right w:val="single" w:sz="6" w:space="0" w:color="4472C4" w:themeColor="accent1"/>
            </w:tcBorders>
            <w:vAlign w:val="center"/>
          </w:tcPr>
          <w:p w14:paraId="2CC3505A" w14:textId="124631F4" w:rsidR="00F0768C" w:rsidRPr="00E97251" w:rsidRDefault="00F0768C" w:rsidP="0060671A">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5BEE480A" w14:textId="1482AED6" w:rsidR="00F0768C" w:rsidRPr="00E97251" w:rsidRDefault="00F0768C" w:rsidP="0060671A">
            <w:pPr>
              <w:jc w:val="center"/>
              <w:rPr>
                <w:i/>
                <w:iCs/>
                <w:sz w:val="20"/>
                <w:szCs w:val="20"/>
              </w:rPr>
            </w:pPr>
            <w:r>
              <w:rPr>
                <w:i/>
                <w:iCs/>
                <w:sz w:val="20"/>
                <w:szCs w:val="20"/>
              </w:rPr>
              <w:t>August</w:t>
            </w:r>
            <w:r w:rsidR="00675B83">
              <w:rPr>
                <w:i/>
                <w:iCs/>
                <w:sz w:val="20"/>
                <w:szCs w:val="20"/>
              </w:rPr>
              <w:t xml:space="preserve"> 8</w:t>
            </w:r>
            <w:r>
              <w:rPr>
                <w:i/>
                <w:iCs/>
                <w:sz w:val="20"/>
                <w:szCs w:val="20"/>
              </w:rPr>
              <w:t>, 2023</w:t>
            </w:r>
          </w:p>
        </w:tc>
      </w:tr>
      <w:tr w:rsidR="0060671A" w14:paraId="695670BA" w14:textId="77777777" w:rsidTr="00A122B3">
        <w:trPr>
          <w:trHeight w:val="352"/>
          <w:jc w:val="center"/>
        </w:trPr>
        <w:tc>
          <w:tcPr>
            <w:tcW w:w="841"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39CD656A" w14:textId="501F073E" w:rsidR="0060671A" w:rsidRDefault="00172C32" w:rsidP="0060671A">
            <w:pPr>
              <w:jc w:val="center"/>
              <w:rPr>
                <w:sz w:val="20"/>
                <w:szCs w:val="20"/>
              </w:rPr>
            </w:pPr>
            <w:r>
              <w:rPr>
                <w:sz w:val="20"/>
                <w:szCs w:val="20"/>
              </w:rPr>
              <w:t>10</w:t>
            </w:r>
            <w:r w:rsidR="0060671A" w:rsidRPr="1E331AEA">
              <w:rPr>
                <w:sz w:val="20"/>
                <w:szCs w:val="20"/>
              </w:rPr>
              <w:t>.</w:t>
            </w:r>
          </w:p>
        </w:tc>
        <w:tc>
          <w:tcPr>
            <w:tcW w:w="21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2B8D5823" w14:textId="714DA95B" w:rsidR="0060671A" w:rsidRPr="00E97251" w:rsidRDefault="00172C32" w:rsidP="0060671A">
            <w:pPr>
              <w:jc w:val="center"/>
              <w:rPr>
                <w:sz w:val="20"/>
                <w:szCs w:val="20"/>
              </w:rPr>
            </w:pPr>
            <w:r>
              <w:rPr>
                <w:sz w:val="20"/>
                <w:szCs w:val="20"/>
              </w:rPr>
              <w:t>Advisory Team Presentation</w:t>
            </w:r>
          </w:p>
        </w:tc>
        <w:tc>
          <w:tcPr>
            <w:tcW w:w="2977"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vAlign w:val="center"/>
          </w:tcPr>
          <w:p w14:paraId="44D50816" w14:textId="727A01B6" w:rsidR="0060671A" w:rsidRPr="00E97251" w:rsidRDefault="0060671A" w:rsidP="0060671A">
            <w:pPr>
              <w:jc w:val="center"/>
              <w:rPr>
                <w:sz w:val="20"/>
                <w:szCs w:val="20"/>
              </w:rPr>
            </w:pPr>
          </w:p>
        </w:tc>
        <w:tc>
          <w:tcPr>
            <w:tcW w:w="130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center"/>
          </w:tcPr>
          <w:p w14:paraId="6158AF2C" w14:textId="50D597CD" w:rsidR="0060671A" w:rsidRPr="00E97251" w:rsidRDefault="0060671A" w:rsidP="0060671A">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vAlign w:val="center"/>
          </w:tcPr>
          <w:p w14:paraId="24626952" w14:textId="28C7CF11" w:rsidR="0060671A" w:rsidRPr="00E97251" w:rsidRDefault="00F0768C" w:rsidP="0060671A">
            <w:pPr>
              <w:spacing w:after="0"/>
              <w:jc w:val="center"/>
            </w:pPr>
            <w:r>
              <w:t>1</w:t>
            </w:r>
          </w:p>
        </w:tc>
        <w:tc>
          <w:tcPr>
            <w:tcW w:w="1770" w:type="dxa"/>
            <w:tcBorders>
              <w:top w:val="nil"/>
              <w:left w:val="single" w:sz="6" w:space="0" w:color="4472C4" w:themeColor="accent1"/>
              <w:bottom w:val="single" w:sz="8" w:space="0" w:color="4472C4" w:themeColor="accent1"/>
              <w:right w:val="single" w:sz="8" w:space="0" w:color="4472C4" w:themeColor="accent1"/>
            </w:tcBorders>
            <w:vAlign w:val="center"/>
          </w:tcPr>
          <w:p w14:paraId="65B876F7" w14:textId="054B94AB" w:rsidR="0060671A" w:rsidRPr="00E97251" w:rsidRDefault="00172C32" w:rsidP="0060671A">
            <w:pPr>
              <w:jc w:val="center"/>
              <w:rPr>
                <w:i/>
                <w:iCs/>
                <w:sz w:val="20"/>
                <w:szCs w:val="20"/>
              </w:rPr>
            </w:pPr>
            <w:r>
              <w:rPr>
                <w:i/>
                <w:iCs/>
                <w:sz w:val="20"/>
                <w:szCs w:val="20"/>
              </w:rPr>
              <w:t>August 1</w:t>
            </w:r>
            <w:r w:rsidR="00675B83">
              <w:rPr>
                <w:i/>
                <w:iCs/>
                <w:sz w:val="20"/>
                <w:szCs w:val="20"/>
              </w:rPr>
              <w:t>4</w:t>
            </w:r>
            <w:r>
              <w:rPr>
                <w:i/>
                <w:iCs/>
                <w:sz w:val="20"/>
                <w:szCs w:val="20"/>
              </w:rPr>
              <w:t>, 2023</w:t>
            </w:r>
          </w:p>
        </w:tc>
      </w:tr>
    </w:tbl>
    <w:p w14:paraId="41B03F97" w14:textId="28E4809B" w:rsidR="00B474DE" w:rsidRDefault="00B474DE" w:rsidP="00FA15DE"/>
    <w:p w14:paraId="61267F3E" w14:textId="77777777" w:rsidR="00B474DE" w:rsidRDefault="00B474DE">
      <w:r>
        <w:br w:type="page"/>
      </w:r>
    </w:p>
    <w:p w14:paraId="61F128D6" w14:textId="409E212F" w:rsidR="00FE53FD" w:rsidRDefault="00B474DE" w:rsidP="00FE53FD">
      <w:pPr>
        <w:pStyle w:val="Heading1"/>
      </w:pPr>
      <w:r>
        <w:lastRenderedPageBreak/>
        <w:t>References</w:t>
      </w:r>
    </w:p>
    <w:p w14:paraId="7D4BFCB3" w14:textId="77777777" w:rsidR="00FE53FD" w:rsidRDefault="00FE53FD" w:rsidP="00FE53FD"/>
    <w:p w14:paraId="7BB87740" w14:textId="77777777" w:rsidR="00FE53FD" w:rsidRDefault="00FE53FD" w:rsidP="00FE53FD">
      <w:pPr>
        <w:spacing w:line="240" w:lineRule="auto"/>
        <w:ind w:left="720" w:hanging="720"/>
      </w:pPr>
      <w:r>
        <w:t xml:space="preserve">FICO. 2022. </w:t>
      </w:r>
      <w:r w:rsidRPr="008A41E5">
        <w:rPr>
          <w:i/>
          <w:iCs/>
        </w:rPr>
        <w:t>Using Alternative Data in Credit Risk Modelling</w:t>
      </w:r>
      <w:r>
        <w:t xml:space="preserve">. </w:t>
      </w:r>
      <w:hyperlink r:id="rId11" w:history="1">
        <w:r w:rsidRPr="00440A42">
          <w:rPr>
            <w:rStyle w:val="Hyperlink"/>
          </w:rPr>
          <w:t>https://www.fico.com/blogs/using-alternative-data-credit-risk-modelling</w:t>
        </w:r>
      </w:hyperlink>
    </w:p>
    <w:p w14:paraId="6EC3C676" w14:textId="77777777" w:rsidR="00FE53FD" w:rsidRDefault="00FE53FD" w:rsidP="00FE53FD">
      <w:pPr>
        <w:spacing w:line="240" w:lineRule="auto"/>
        <w:ind w:left="720" w:hanging="720"/>
      </w:pPr>
      <w:r>
        <w:t xml:space="preserve">Home Credit. </w:t>
      </w:r>
      <w:hyperlink r:id="rId12" w:history="1">
        <w:r w:rsidRPr="00440A42">
          <w:rPr>
            <w:rStyle w:val="Hyperlink"/>
          </w:rPr>
          <w:t>https://www.homecredit.net/about-us.aspx/</w:t>
        </w:r>
      </w:hyperlink>
    </w:p>
    <w:p w14:paraId="67A19294" w14:textId="77777777" w:rsidR="00FE53FD" w:rsidRDefault="00FE53FD" w:rsidP="00FE53FD">
      <w:pPr>
        <w:spacing w:line="240" w:lineRule="auto"/>
        <w:ind w:left="720" w:hanging="720"/>
      </w:pPr>
      <w:r>
        <w:t xml:space="preserve">Kagan, J. 2023. </w:t>
      </w:r>
      <w:r w:rsidRPr="00B474DE">
        <w:rPr>
          <w:i/>
          <w:iCs/>
        </w:rPr>
        <w:t>Default Risk: Definition, Types, Ways to Measure</w:t>
      </w:r>
      <w:r>
        <w:t xml:space="preserve">. Investopedia. </w:t>
      </w:r>
      <w:hyperlink r:id="rId13" w:anchor=":~:text=Default%20risk%20refers%20to%20the,credit%20reports%20and%20credit%20scores" w:history="1">
        <w:r w:rsidRPr="00440A42">
          <w:rPr>
            <w:rStyle w:val="Hyperlink"/>
          </w:rPr>
          <w:t>https://www.investopedia.com/terms/d/defaultrisk.asp#:~:text=Default%20risk%20refers%20to%20the,credit%20reports%20and%20credit%20scores</w:t>
        </w:r>
      </w:hyperlink>
      <w:r w:rsidRPr="00B474DE">
        <w:t>.</w:t>
      </w:r>
    </w:p>
    <w:p w14:paraId="3C811F64" w14:textId="77777777" w:rsidR="00FE53FD" w:rsidRDefault="00FE53FD" w:rsidP="00FE53FD">
      <w:pPr>
        <w:spacing w:after="0" w:line="240" w:lineRule="auto"/>
        <w:ind w:left="720" w:hanging="720"/>
      </w:pPr>
      <w:r>
        <w:t xml:space="preserve">TransUnion. 2023. </w:t>
      </w:r>
      <w:r w:rsidRPr="00C46336">
        <w:rPr>
          <w:i/>
          <w:iCs/>
        </w:rPr>
        <w:t>More than 9 million Canadians are either credit unserved or underserved; approximately 14% migrate to being credit active every two years.</w:t>
      </w:r>
      <w:r>
        <w:t xml:space="preserve"> </w:t>
      </w:r>
      <w:hyperlink r:id="rId14" w:anchor="_edn2" w:history="1">
        <w:r w:rsidRPr="00440A42">
          <w:rPr>
            <w:rStyle w:val="Hyperlink"/>
          </w:rPr>
          <w:t>https://newsroom.transunion.ca/more-than-9-million-canadians-are-either-credit-unserved-or-underserved---approximately-14-migrate-to-being-credit-active-every-two-years/#_edn2</w:t>
        </w:r>
      </w:hyperlink>
    </w:p>
    <w:p w14:paraId="6532B9A3" w14:textId="77777777" w:rsidR="00C636AC" w:rsidRDefault="00C636AC" w:rsidP="00FA15DE"/>
    <w:sectPr w:rsidR="00C636AC" w:rsidSect="00FE53FD">
      <w:headerReference w:type="default" r:id="rId15"/>
      <w:footerReference w:type="default" r:id="rId16"/>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EAF0" w14:textId="77777777" w:rsidR="00A67B71" w:rsidRDefault="00A67B71">
      <w:pPr>
        <w:spacing w:after="0" w:line="240" w:lineRule="auto"/>
      </w:pPr>
      <w:r>
        <w:separator/>
      </w:r>
    </w:p>
  </w:endnote>
  <w:endnote w:type="continuationSeparator" w:id="0">
    <w:p w14:paraId="3A846321" w14:textId="77777777" w:rsidR="00A67B71" w:rsidRDefault="00A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uot;Courier New&quot;">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C61C" w14:textId="77777777" w:rsidR="00A67B71" w:rsidRDefault="00A67B71">
      <w:pPr>
        <w:spacing w:after="0" w:line="240" w:lineRule="auto"/>
      </w:pPr>
      <w:r>
        <w:separator/>
      </w:r>
    </w:p>
  </w:footnote>
  <w:footnote w:type="continuationSeparator" w:id="0">
    <w:p w14:paraId="126B3B2A" w14:textId="77777777" w:rsidR="00A67B71" w:rsidRDefault="00A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689"/>
    <w:multiLevelType w:val="hybridMultilevel"/>
    <w:tmpl w:val="B1AA5696"/>
    <w:lvl w:ilvl="0" w:tplc="564E7D0C">
      <w:start w:val="30"/>
      <w:numFmt w:val="bullet"/>
      <w:lvlText w:val=""/>
      <w:lvlJc w:val="left"/>
      <w:pPr>
        <w:ind w:left="360" w:hanging="360"/>
      </w:pPr>
      <w:rPr>
        <w:rFonts w:ascii="Wingdings" w:eastAsiaTheme="minorEastAsia" w:hAnsi="Wingdings"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6FF5CAC"/>
    <w:multiLevelType w:val="hybridMultilevel"/>
    <w:tmpl w:val="F4C8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020D"/>
    <w:multiLevelType w:val="hybridMultilevel"/>
    <w:tmpl w:val="128E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9"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0"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1"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2"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4"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5" w15:restartNumberingAfterBreak="0">
    <w:nsid w:val="40D73365"/>
    <w:multiLevelType w:val="hybridMultilevel"/>
    <w:tmpl w:val="467C6A76"/>
    <w:lvl w:ilvl="0" w:tplc="FE268044">
      <w:start w:val="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7"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9"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1"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2"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3"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4" w15:restartNumberingAfterBreak="0">
    <w:nsid w:val="51F851AE"/>
    <w:multiLevelType w:val="hybridMultilevel"/>
    <w:tmpl w:val="FCAE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6"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0"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682668C"/>
    <w:multiLevelType w:val="hybridMultilevel"/>
    <w:tmpl w:val="B39A92B8"/>
    <w:lvl w:ilvl="0" w:tplc="BD120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3"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16"/>
  </w:num>
  <w:num w:numId="3" w16cid:durableId="2049648776">
    <w:abstractNumId w:val="2"/>
  </w:num>
  <w:num w:numId="4" w16cid:durableId="279579539">
    <w:abstractNumId w:val="7"/>
  </w:num>
  <w:num w:numId="5" w16cid:durableId="912739934">
    <w:abstractNumId w:val="18"/>
  </w:num>
  <w:num w:numId="6" w16cid:durableId="1427143805">
    <w:abstractNumId w:val="13"/>
  </w:num>
  <w:num w:numId="7" w16cid:durableId="429661376">
    <w:abstractNumId w:val="32"/>
  </w:num>
  <w:num w:numId="8" w16cid:durableId="1944460696">
    <w:abstractNumId w:val="8"/>
  </w:num>
  <w:num w:numId="9" w16cid:durableId="1397514175">
    <w:abstractNumId w:val="25"/>
  </w:num>
  <w:num w:numId="10" w16cid:durableId="661347627">
    <w:abstractNumId w:val="22"/>
  </w:num>
  <w:num w:numId="11" w16cid:durableId="299575003">
    <w:abstractNumId w:val="11"/>
  </w:num>
  <w:num w:numId="12" w16cid:durableId="1955363305">
    <w:abstractNumId w:val="21"/>
  </w:num>
  <w:num w:numId="13" w16cid:durableId="1868981284">
    <w:abstractNumId w:val="20"/>
  </w:num>
  <w:num w:numId="14" w16cid:durableId="1289355651">
    <w:abstractNumId w:val="10"/>
  </w:num>
  <w:num w:numId="15" w16cid:durableId="7870772">
    <w:abstractNumId w:val="29"/>
  </w:num>
  <w:num w:numId="16" w16cid:durableId="1610434240">
    <w:abstractNumId w:val="14"/>
  </w:num>
  <w:num w:numId="17" w16cid:durableId="1860702340">
    <w:abstractNumId w:val="9"/>
  </w:num>
  <w:num w:numId="18" w16cid:durableId="1189292859">
    <w:abstractNumId w:val="30"/>
  </w:num>
  <w:num w:numId="19" w16cid:durableId="1092243927">
    <w:abstractNumId w:val="23"/>
  </w:num>
  <w:num w:numId="20" w16cid:durableId="228468542">
    <w:abstractNumId w:val="26"/>
  </w:num>
  <w:num w:numId="21" w16cid:durableId="2015178805">
    <w:abstractNumId w:val="6"/>
  </w:num>
  <w:num w:numId="22" w16cid:durableId="786508050">
    <w:abstractNumId w:val="12"/>
  </w:num>
  <w:num w:numId="23" w16cid:durableId="561870521">
    <w:abstractNumId w:val="28"/>
  </w:num>
  <w:num w:numId="24" w16cid:durableId="1043673912">
    <w:abstractNumId w:val="5"/>
  </w:num>
  <w:num w:numId="25" w16cid:durableId="1119641489">
    <w:abstractNumId w:val="33"/>
  </w:num>
  <w:num w:numId="26" w16cid:durableId="1248344021">
    <w:abstractNumId w:val="27"/>
  </w:num>
  <w:num w:numId="27" w16cid:durableId="1772050081">
    <w:abstractNumId w:val="19"/>
  </w:num>
  <w:num w:numId="28" w16cid:durableId="1416585318">
    <w:abstractNumId w:val="17"/>
  </w:num>
  <w:num w:numId="29" w16cid:durableId="1355884300">
    <w:abstractNumId w:val="0"/>
  </w:num>
  <w:num w:numId="30" w16cid:durableId="366419792">
    <w:abstractNumId w:val="15"/>
  </w:num>
  <w:num w:numId="31" w16cid:durableId="1625228150">
    <w:abstractNumId w:val="31"/>
  </w:num>
  <w:num w:numId="32" w16cid:durableId="1678462043">
    <w:abstractNumId w:val="3"/>
  </w:num>
  <w:num w:numId="33" w16cid:durableId="1225607836">
    <w:abstractNumId w:val="24"/>
  </w:num>
  <w:num w:numId="34" w16cid:durableId="153669665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2442"/>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A5D2C"/>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36849"/>
    <w:rsid w:val="001454F2"/>
    <w:rsid w:val="00147004"/>
    <w:rsid w:val="00147927"/>
    <w:rsid w:val="00150C91"/>
    <w:rsid w:val="00151DE1"/>
    <w:rsid w:val="001568BA"/>
    <w:rsid w:val="00161E2B"/>
    <w:rsid w:val="00167677"/>
    <w:rsid w:val="00172C32"/>
    <w:rsid w:val="001741EF"/>
    <w:rsid w:val="00175457"/>
    <w:rsid w:val="00176D1C"/>
    <w:rsid w:val="00185F88"/>
    <w:rsid w:val="001907CD"/>
    <w:rsid w:val="001A2120"/>
    <w:rsid w:val="001A4CF3"/>
    <w:rsid w:val="001A645D"/>
    <w:rsid w:val="001A6785"/>
    <w:rsid w:val="001A728E"/>
    <w:rsid w:val="001B345F"/>
    <w:rsid w:val="001B56AD"/>
    <w:rsid w:val="001B7BB3"/>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315BE"/>
    <w:rsid w:val="00241411"/>
    <w:rsid w:val="00247585"/>
    <w:rsid w:val="0024E7A8"/>
    <w:rsid w:val="002509A4"/>
    <w:rsid w:val="00252004"/>
    <w:rsid w:val="00252D04"/>
    <w:rsid w:val="00253543"/>
    <w:rsid w:val="00253E9D"/>
    <w:rsid w:val="0026021B"/>
    <w:rsid w:val="0026240E"/>
    <w:rsid w:val="002638A7"/>
    <w:rsid w:val="002644A5"/>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D2716"/>
    <w:rsid w:val="002E0D29"/>
    <w:rsid w:val="002E1203"/>
    <w:rsid w:val="002E7283"/>
    <w:rsid w:val="002E7A1B"/>
    <w:rsid w:val="002F0A9E"/>
    <w:rsid w:val="002F1345"/>
    <w:rsid w:val="002F4BC1"/>
    <w:rsid w:val="002F6306"/>
    <w:rsid w:val="002F6DC2"/>
    <w:rsid w:val="00307A63"/>
    <w:rsid w:val="0031384B"/>
    <w:rsid w:val="00313875"/>
    <w:rsid w:val="00315BD7"/>
    <w:rsid w:val="003176A6"/>
    <w:rsid w:val="0032562F"/>
    <w:rsid w:val="00326072"/>
    <w:rsid w:val="00331293"/>
    <w:rsid w:val="003312ED"/>
    <w:rsid w:val="003323A4"/>
    <w:rsid w:val="0033351B"/>
    <w:rsid w:val="00333712"/>
    <w:rsid w:val="003355FD"/>
    <w:rsid w:val="0033789F"/>
    <w:rsid w:val="003442E3"/>
    <w:rsid w:val="003542AA"/>
    <w:rsid w:val="00355CA6"/>
    <w:rsid w:val="003578B0"/>
    <w:rsid w:val="00360813"/>
    <w:rsid w:val="00372BD7"/>
    <w:rsid w:val="00374145"/>
    <w:rsid w:val="00376BA7"/>
    <w:rsid w:val="00381D3A"/>
    <w:rsid w:val="0038323C"/>
    <w:rsid w:val="0038412F"/>
    <w:rsid w:val="00392E9D"/>
    <w:rsid w:val="00393188"/>
    <w:rsid w:val="0039320B"/>
    <w:rsid w:val="00393B3A"/>
    <w:rsid w:val="00394D06"/>
    <w:rsid w:val="003A3D53"/>
    <w:rsid w:val="003A6FC0"/>
    <w:rsid w:val="003C037D"/>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35034"/>
    <w:rsid w:val="00440021"/>
    <w:rsid w:val="00440A1D"/>
    <w:rsid w:val="00443F23"/>
    <w:rsid w:val="00447022"/>
    <w:rsid w:val="0045248A"/>
    <w:rsid w:val="00454AE6"/>
    <w:rsid w:val="0046043E"/>
    <w:rsid w:val="0046301A"/>
    <w:rsid w:val="004727F4"/>
    <w:rsid w:val="004753E7"/>
    <w:rsid w:val="004767C0"/>
    <w:rsid w:val="00482119"/>
    <w:rsid w:val="004A0A8D"/>
    <w:rsid w:val="004B0018"/>
    <w:rsid w:val="004B0C2A"/>
    <w:rsid w:val="004B4A36"/>
    <w:rsid w:val="004B6490"/>
    <w:rsid w:val="004C0070"/>
    <w:rsid w:val="004C0395"/>
    <w:rsid w:val="004C180A"/>
    <w:rsid w:val="004C4D79"/>
    <w:rsid w:val="004D2A19"/>
    <w:rsid w:val="004D2F44"/>
    <w:rsid w:val="004D764E"/>
    <w:rsid w:val="004E10A8"/>
    <w:rsid w:val="004E10BB"/>
    <w:rsid w:val="004E50D9"/>
    <w:rsid w:val="004E657F"/>
    <w:rsid w:val="004E695D"/>
    <w:rsid w:val="004F135B"/>
    <w:rsid w:val="004F3485"/>
    <w:rsid w:val="004F7812"/>
    <w:rsid w:val="0050112E"/>
    <w:rsid w:val="00505542"/>
    <w:rsid w:val="0050714A"/>
    <w:rsid w:val="00512FC4"/>
    <w:rsid w:val="00514EE0"/>
    <w:rsid w:val="00517DE7"/>
    <w:rsid w:val="00523671"/>
    <w:rsid w:val="00523EA9"/>
    <w:rsid w:val="00530ACF"/>
    <w:rsid w:val="00536BE0"/>
    <w:rsid w:val="00542CC5"/>
    <w:rsid w:val="005442E2"/>
    <w:rsid w:val="00556DC2"/>
    <w:rsid w:val="00560FE4"/>
    <w:rsid w:val="005659FA"/>
    <w:rsid w:val="00575B92"/>
    <w:rsid w:val="00584DFB"/>
    <w:rsid w:val="005968C6"/>
    <w:rsid w:val="00597A48"/>
    <w:rsid w:val="005A4F0E"/>
    <w:rsid w:val="005B0699"/>
    <w:rsid w:val="005B06A7"/>
    <w:rsid w:val="005B07CC"/>
    <w:rsid w:val="005B0BEB"/>
    <w:rsid w:val="005B37F6"/>
    <w:rsid w:val="005B45E6"/>
    <w:rsid w:val="005B7C36"/>
    <w:rsid w:val="005C10C4"/>
    <w:rsid w:val="005D19D3"/>
    <w:rsid w:val="005D2D68"/>
    <w:rsid w:val="005D338A"/>
    <w:rsid w:val="005D4DC9"/>
    <w:rsid w:val="005D7658"/>
    <w:rsid w:val="005E1066"/>
    <w:rsid w:val="005E6320"/>
    <w:rsid w:val="005E6AD9"/>
    <w:rsid w:val="005F0F21"/>
    <w:rsid w:val="005F7999"/>
    <w:rsid w:val="00601183"/>
    <w:rsid w:val="0060514C"/>
    <w:rsid w:val="0060671A"/>
    <w:rsid w:val="00606DA8"/>
    <w:rsid w:val="00614A55"/>
    <w:rsid w:val="00620D9B"/>
    <w:rsid w:val="00626EDA"/>
    <w:rsid w:val="0062761E"/>
    <w:rsid w:val="0063565A"/>
    <w:rsid w:val="006429B2"/>
    <w:rsid w:val="00643231"/>
    <w:rsid w:val="00652D7D"/>
    <w:rsid w:val="00654576"/>
    <w:rsid w:val="0066337E"/>
    <w:rsid w:val="00674568"/>
    <w:rsid w:val="00674E41"/>
    <w:rsid w:val="00674E8B"/>
    <w:rsid w:val="00675B83"/>
    <w:rsid w:val="00681615"/>
    <w:rsid w:val="00681AA1"/>
    <w:rsid w:val="006846F1"/>
    <w:rsid w:val="006859F3"/>
    <w:rsid w:val="00697082"/>
    <w:rsid w:val="00697C28"/>
    <w:rsid w:val="006A00AD"/>
    <w:rsid w:val="006B3236"/>
    <w:rsid w:val="006B5D9D"/>
    <w:rsid w:val="006B5E32"/>
    <w:rsid w:val="006C2303"/>
    <w:rsid w:val="006C2805"/>
    <w:rsid w:val="006C49C5"/>
    <w:rsid w:val="006C524A"/>
    <w:rsid w:val="006C6266"/>
    <w:rsid w:val="006C6DAD"/>
    <w:rsid w:val="006D1726"/>
    <w:rsid w:val="006D364B"/>
    <w:rsid w:val="006D43EF"/>
    <w:rsid w:val="006D474A"/>
    <w:rsid w:val="006D7FF8"/>
    <w:rsid w:val="006E4E31"/>
    <w:rsid w:val="006F1FB8"/>
    <w:rsid w:val="006F342D"/>
    <w:rsid w:val="006F4ECA"/>
    <w:rsid w:val="006F5BCC"/>
    <w:rsid w:val="006F6016"/>
    <w:rsid w:val="00700D95"/>
    <w:rsid w:val="00701094"/>
    <w:rsid w:val="00702862"/>
    <w:rsid w:val="00704472"/>
    <w:rsid w:val="007060A9"/>
    <w:rsid w:val="00714955"/>
    <w:rsid w:val="00722B1B"/>
    <w:rsid w:val="00727F20"/>
    <w:rsid w:val="0073269C"/>
    <w:rsid w:val="0073669B"/>
    <w:rsid w:val="00744171"/>
    <w:rsid w:val="00745578"/>
    <w:rsid w:val="00750933"/>
    <w:rsid w:val="00750F98"/>
    <w:rsid w:val="00751D26"/>
    <w:rsid w:val="0076288D"/>
    <w:rsid w:val="00762B71"/>
    <w:rsid w:val="00763B86"/>
    <w:rsid w:val="007734C7"/>
    <w:rsid w:val="007737DB"/>
    <w:rsid w:val="00774074"/>
    <w:rsid w:val="0077637D"/>
    <w:rsid w:val="00783F42"/>
    <w:rsid w:val="00787AB6"/>
    <w:rsid w:val="00787D29"/>
    <w:rsid w:val="007901D8"/>
    <w:rsid w:val="00791457"/>
    <w:rsid w:val="00792A8B"/>
    <w:rsid w:val="00792FB1"/>
    <w:rsid w:val="00793ADB"/>
    <w:rsid w:val="007961F3"/>
    <w:rsid w:val="007A3E38"/>
    <w:rsid w:val="007A7DF6"/>
    <w:rsid w:val="007C37E4"/>
    <w:rsid w:val="007C4CBD"/>
    <w:rsid w:val="007C5E75"/>
    <w:rsid w:val="007D0076"/>
    <w:rsid w:val="007D549C"/>
    <w:rsid w:val="007D5FF2"/>
    <w:rsid w:val="007D743A"/>
    <w:rsid w:val="007F372E"/>
    <w:rsid w:val="007F44AF"/>
    <w:rsid w:val="008022BD"/>
    <w:rsid w:val="00802370"/>
    <w:rsid w:val="008030D6"/>
    <w:rsid w:val="00805ED9"/>
    <w:rsid w:val="0081443E"/>
    <w:rsid w:val="00814CD4"/>
    <w:rsid w:val="00817210"/>
    <w:rsid w:val="008257DC"/>
    <w:rsid w:val="00826059"/>
    <w:rsid w:val="00827274"/>
    <w:rsid w:val="00830157"/>
    <w:rsid w:val="00833627"/>
    <w:rsid w:val="008353A6"/>
    <w:rsid w:val="008355E5"/>
    <w:rsid w:val="00840B07"/>
    <w:rsid w:val="00841EE2"/>
    <w:rsid w:val="0084500D"/>
    <w:rsid w:val="00846C51"/>
    <w:rsid w:val="00852955"/>
    <w:rsid w:val="00857E9E"/>
    <w:rsid w:val="00861CBD"/>
    <w:rsid w:val="008747EE"/>
    <w:rsid w:val="00876E0A"/>
    <w:rsid w:val="008840A8"/>
    <w:rsid w:val="008849E9"/>
    <w:rsid w:val="00885226"/>
    <w:rsid w:val="00887795"/>
    <w:rsid w:val="00896863"/>
    <w:rsid w:val="008A0973"/>
    <w:rsid w:val="008A41E5"/>
    <w:rsid w:val="008B15D2"/>
    <w:rsid w:val="008D0D2A"/>
    <w:rsid w:val="008D5E06"/>
    <w:rsid w:val="008D6D77"/>
    <w:rsid w:val="008E1D2A"/>
    <w:rsid w:val="008E25FE"/>
    <w:rsid w:val="008F22B4"/>
    <w:rsid w:val="0090231A"/>
    <w:rsid w:val="0090755B"/>
    <w:rsid w:val="00907B31"/>
    <w:rsid w:val="0093285E"/>
    <w:rsid w:val="00937AA5"/>
    <w:rsid w:val="00941B88"/>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614"/>
    <w:rsid w:val="009F0E45"/>
    <w:rsid w:val="009F6D89"/>
    <w:rsid w:val="00A04CA2"/>
    <w:rsid w:val="00A068FE"/>
    <w:rsid w:val="00A06ADE"/>
    <w:rsid w:val="00A11CF6"/>
    <w:rsid w:val="00A122B3"/>
    <w:rsid w:val="00A14B6B"/>
    <w:rsid w:val="00A32091"/>
    <w:rsid w:val="00A33C49"/>
    <w:rsid w:val="00A3643A"/>
    <w:rsid w:val="00A4789D"/>
    <w:rsid w:val="00A55304"/>
    <w:rsid w:val="00A62212"/>
    <w:rsid w:val="00A6426E"/>
    <w:rsid w:val="00A658DE"/>
    <w:rsid w:val="00A67B71"/>
    <w:rsid w:val="00A93166"/>
    <w:rsid w:val="00AA316B"/>
    <w:rsid w:val="00AA5302"/>
    <w:rsid w:val="00AC2498"/>
    <w:rsid w:val="00AC68CC"/>
    <w:rsid w:val="00AE1E86"/>
    <w:rsid w:val="00AE3D2B"/>
    <w:rsid w:val="00AF4EFA"/>
    <w:rsid w:val="00B02D21"/>
    <w:rsid w:val="00B03FF2"/>
    <w:rsid w:val="00B0475D"/>
    <w:rsid w:val="00B05A08"/>
    <w:rsid w:val="00B1009D"/>
    <w:rsid w:val="00B117B8"/>
    <w:rsid w:val="00B20DC1"/>
    <w:rsid w:val="00B24118"/>
    <w:rsid w:val="00B273A9"/>
    <w:rsid w:val="00B3769A"/>
    <w:rsid w:val="00B4081F"/>
    <w:rsid w:val="00B44771"/>
    <w:rsid w:val="00B466CF"/>
    <w:rsid w:val="00B474DE"/>
    <w:rsid w:val="00B534AD"/>
    <w:rsid w:val="00B57A03"/>
    <w:rsid w:val="00B717E0"/>
    <w:rsid w:val="00B80DDE"/>
    <w:rsid w:val="00B83044"/>
    <w:rsid w:val="00B90D57"/>
    <w:rsid w:val="00B912E9"/>
    <w:rsid w:val="00BA2475"/>
    <w:rsid w:val="00BA322E"/>
    <w:rsid w:val="00BA44E5"/>
    <w:rsid w:val="00BA4DC2"/>
    <w:rsid w:val="00BB01D2"/>
    <w:rsid w:val="00BB3DA8"/>
    <w:rsid w:val="00BB561E"/>
    <w:rsid w:val="00BB5EB5"/>
    <w:rsid w:val="00BB6F34"/>
    <w:rsid w:val="00BB7B83"/>
    <w:rsid w:val="00BC1FD2"/>
    <w:rsid w:val="00BC702C"/>
    <w:rsid w:val="00BD05AC"/>
    <w:rsid w:val="00BD1EF6"/>
    <w:rsid w:val="00BD1FFD"/>
    <w:rsid w:val="00BE1120"/>
    <w:rsid w:val="00BE33FC"/>
    <w:rsid w:val="00BE64AE"/>
    <w:rsid w:val="00BF727D"/>
    <w:rsid w:val="00C03482"/>
    <w:rsid w:val="00C13AFF"/>
    <w:rsid w:val="00C14BFF"/>
    <w:rsid w:val="00C159F7"/>
    <w:rsid w:val="00C15D8E"/>
    <w:rsid w:val="00C179C7"/>
    <w:rsid w:val="00C17A92"/>
    <w:rsid w:val="00C17E08"/>
    <w:rsid w:val="00C301C8"/>
    <w:rsid w:val="00C30A1C"/>
    <w:rsid w:val="00C360F6"/>
    <w:rsid w:val="00C364F2"/>
    <w:rsid w:val="00C46336"/>
    <w:rsid w:val="00C53B77"/>
    <w:rsid w:val="00C57B7E"/>
    <w:rsid w:val="00C636AC"/>
    <w:rsid w:val="00C65B95"/>
    <w:rsid w:val="00C71937"/>
    <w:rsid w:val="00C84744"/>
    <w:rsid w:val="00C92C41"/>
    <w:rsid w:val="00CA2F80"/>
    <w:rsid w:val="00CB04D9"/>
    <w:rsid w:val="00CB27CB"/>
    <w:rsid w:val="00CB44AF"/>
    <w:rsid w:val="00CB49E6"/>
    <w:rsid w:val="00CC42A3"/>
    <w:rsid w:val="00CC5E90"/>
    <w:rsid w:val="00CC7DD5"/>
    <w:rsid w:val="00CD670A"/>
    <w:rsid w:val="00CE2052"/>
    <w:rsid w:val="00CF1399"/>
    <w:rsid w:val="00CF2BEE"/>
    <w:rsid w:val="00CF5940"/>
    <w:rsid w:val="00CF6067"/>
    <w:rsid w:val="00D04B67"/>
    <w:rsid w:val="00D13FEF"/>
    <w:rsid w:val="00D14B86"/>
    <w:rsid w:val="00D26F8E"/>
    <w:rsid w:val="00D30055"/>
    <w:rsid w:val="00D420E7"/>
    <w:rsid w:val="00D45579"/>
    <w:rsid w:val="00D47991"/>
    <w:rsid w:val="00D51FE9"/>
    <w:rsid w:val="00D522B9"/>
    <w:rsid w:val="00D556BD"/>
    <w:rsid w:val="00D57E3E"/>
    <w:rsid w:val="00D634D7"/>
    <w:rsid w:val="00D65848"/>
    <w:rsid w:val="00D664E3"/>
    <w:rsid w:val="00D672CB"/>
    <w:rsid w:val="00D724C0"/>
    <w:rsid w:val="00D726EC"/>
    <w:rsid w:val="00D7552D"/>
    <w:rsid w:val="00D769A0"/>
    <w:rsid w:val="00D8253F"/>
    <w:rsid w:val="00D86B4D"/>
    <w:rsid w:val="00D92DA2"/>
    <w:rsid w:val="00DA1EB8"/>
    <w:rsid w:val="00DA26D1"/>
    <w:rsid w:val="00DB24CB"/>
    <w:rsid w:val="00DB34A8"/>
    <w:rsid w:val="00DC6FC3"/>
    <w:rsid w:val="00DD12CA"/>
    <w:rsid w:val="00DD4D24"/>
    <w:rsid w:val="00DE5101"/>
    <w:rsid w:val="00DF0B29"/>
    <w:rsid w:val="00DF5013"/>
    <w:rsid w:val="00DF695A"/>
    <w:rsid w:val="00DF6D1A"/>
    <w:rsid w:val="00DF73A9"/>
    <w:rsid w:val="00E0003A"/>
    <w:rsid w:val="00E01C26"/>
    <w:rsid w:val="00E022EA"/>
    <w:rsid w:val="00E128E1"/>
    <w:rsid w:val="00E133B3"/>
    <w:rsid w:val="00E13882"/>
    <w:rsid w:val="00E13AA8"/>
    <w:rsid w:val="00E1516D"/>
    <w:rsid w:val="00E2030B"/>
    <w:rsid w:val="00E34186"/>
    <w:rsid w:val="00E35039"/>
    <w:rsid w:val="00E3516E"/>
    <w:rsid w:val="00E37F58"/>
    <w:rsid w:val="00E42C27"/>
    <w:rsid w:val="00E44309"/>
    <w:rsid w:val="00E545A3"/>
    <w:rsid w:val="00E613DD"/>
    <w:rsid w:val="00E6142F"/>
    <w:rsid w:val="00E67555"/>
    <w:rsid w:val="00E7610D"/>
    <w:rsid w:val="00E767AF"/>
    <w:rsid w:val="00E83538"/>
    <w:rsid w:val="00E840D4"/>
    <w:rsid w:val="00E86C82"/>
    <w:rsid w:val="00E87294"/>
    <w:rsid w:val="00E90478"/>
    <w:rsid w:val="00E9640A"/>
    <w:rsid w:val="00E97251"/>
    <w:rsid w:val="00EA4F83"/>
    <w:rsid w:val="00EB1C58"/>
    <w:rsid w:val="00EC051D"/>
    <w:rsid w:val="00EC3B5B"/>
    <w:rsid w:val="00EC5F87"/>
    <w:rsid w:val="00EC7AA2"/>
    <w:rsid w:val="00ED24A2"/>
    <w:rsid w:val="00ED2572"/>
    <w:rsid w:val="00ED388F"/>
    <w:rsid w:val="00ED4BD6"/>
    <w:rsid w:val="00ED4E2A"/>
    <w:rsid w:val="00EE330F"/>
    <w:rsid w:val="00EE459E"/>
    <w:rsid w:val="00EE45F6"/>
    <w:rsid w:val="00EE67C4"/>
    <w:rsid w:val="00EE750D"/>
    <w:rsid w:val="00EF0BF9"/>
    <w:rsid w:val="00EF7928"/>
    <w:rsid w:val="00F03E97"/>
    <w:rsid w:val="00F03EB8"/>
    <w:rsid w:val="00F0635A"/>
    <w:rsid w:val="00F0768C"/>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59E3"/>
    <w:rsid w:val="00FA6F2F"/>
    <w:rsid w:val="00FB1298"/>
    <w:rsid w:val="00FB5889"/>
    <w:rsid w:val="00FC0837"/>
    <w:rsid w:val="00FC0D40"/>
    <w:rsid w:val="00FC2F81"/>
    <w:rsid w:val="00FC2F99"/>
    <w:rsid w:val="00FC7C5D"/>
    <w:rsid w:val="00FD7E77"/>
    <w:rsid w:val="00FE39AE"/>
    <w:rsid w:val="00FE4B75"/>
    <w:rsid w:val="00FE53FD"/>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787AB6"/>
    <w:rPr>
      <w:color w:val="605E5C"/>
      <w:shd w:val="clear" w:color="auto" w:fill="E1DFDD"/>
    </w:rPr>
  </w:style>
  <w:style w:type="character" w:styleId="FollowedHyperlink">
    <w:name w:val="FollowedHyperlink"/>
    <w:basedOn w:val="DefaultParagraphFont"/>
    <w:uiPriority w:val="99"/>
    <w:semiHidden/>
    <w:unhideWhenUsed/>
    <w:rsid w:val="00231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vestopedia.com/terms/d/defaultrisk.as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mecredit.net/about-u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co.com/blogs/using-alternative-data-credit-risk-modell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wsroom.transunion.ca/more-than-9-million-canadians-are-either-credit-unserved-or-underserved---approximately-14-migrate-to-being-credit-active-every-two-yea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C:\Users\sazurin\AppData\Roaming\Microsoft\Templates\Project scope report (Business Blue design).dotx</Template>
  <TotalTime>1</TotalTime>
  <Pages>9</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Marian Almeda</cp:lastModifiedBy>
  <cp:revision>3</cp:revision>
  <dcterms:created xsi:type="dcterms:W3CDTF">2023-08-20T20:53:00Z</dcterms:created>
  <dcterms:modified xsi:type="dcterms:W3CDTF">2023-08-20T20:53:00Z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