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Ambiente Inicial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asume que se cuenta con tres servidores para crear las instancias de SQL 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270" w:hanging="360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Crear Servidor Central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270" w:right="0" w:hanging="360"/>
        <w:jc w:val="left"/>
      </w:pPr>
      <w:r w:rsidDel="00000000" w:rsidR="00000000" w:rsidRPr="00000000">
        <w:rPr>
          <w:rtl w:val="0"/>
        </w:rPr>
        <w:t xml:space="preserve">Conectar y Crear la Base de Datos y Tabla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Código en el archivo </w:t>
      </w:r>
      <w:r w:rsidDel="00000000" w:rsidR="00000000" w:rsidRPr="00000000">
        <w:rPr>
          <w:b w:val="1"/>
          <w:rtl w:val="0"/>
        </w:rPr>
        <w:t xml:space="preserve">central_server_creation.sql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27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Crear Servidor Sucursal1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270" w:right="0" w:hanging="360"/>
        <w:jc w:val="left"/>
      </w:pPr>
      <w:r w:rsidDel="00000000" w:rsidR="00000000" w:rsidRPr="00000000">
        <w:rPr>
          <w:rtl w:val="0"/>
        </w:rPr>
        <w:t xml:space="preserve">Conectar y Crear la Base de Datos y Tabla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Código en el archivo </w:t>
      </w:r>
      <w:r w:rsidDel="00000000" w:rsidR="00000000" w:rsidRPr="00000000">
        <w:rPr>
          <w:b w:val="1"/>
          <w:rtl w:val="0"/>
        </w:rPr>
        <w:t xml:space="preserve">sucursal1_server_creation.sql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27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Crear Servidor Sucursal2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270" w:right="0" w:hanging="360"/>
        <w:jc w:val="left"/>
      </w:pPr>
      <w:r w:rsidDel="00000000" w:rsidR="00000000" w:rsidRPr="00000000">
        <w:rPr>
          <w:rtl w:val="0"/>
        </w:rPr>
        <w:t xml:space="preserve">Conectar y Crear la Base de Datos y Tabla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Codigo en el archivo </w:t>
      </w:r>
      <w:r w:rsidDel="00000000" w:rsidR="00000000" w:rsidRPr="00000000">
        <w:rPr>
          <w:b w:val="1"/>
          <w:rtl w:val="0"/>
        </w:rPr>
        <w:t xml:space="preserve">sucursal1_server_creation.sql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Configuración para la Replicación de Datos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Habilitar CDC en SQL Server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Se habilitó CDC en cada servidor SQL Server. (Código en el archivo </w:t>
      </w:r>
      <w:r w:rsidDel="00000000" w:rsidR="00000000" w:rsidRPr="00000000">
        <w:rPr>
          <w:b w:val="1"/>
          <w:rtl w:val="0"/>
        </w:rPr>
        <w:t xml:space="preserve">enable_CDC.sql)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Configurar la replicación SQL Server para enviar datos a una solución intermedia que luego los enviará a BigQuery.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Código en el archivo </w:t>
      </w:r>
      <w:r w:rsidDel="00000000" w:rsidR="00000000" w:rsidRPr="00000000">
        <w:rPr>
          <w:b w:val="1"/>
          <w:rtl w:val="0"/>
        </w:rPr>
        <w:t xml:space="preserve">SQL_Server_Replicate.sql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Extracción de Datos y Transformación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Para mover los datos a BigQuery, se usó Google Cloud Dataflow,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Crear un pipeline de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Codigo en el archivo </w:t>
      </w:r>
      <w:r w:rsidDel="00000000" w:rsidR="00000000" w:rsidRPr="00000000">
        <w:rPr>
          <w:b w:val="1"/>
          <w:rtl w:val="0"/>
        </w:rPr>
        <w:t xml:space="preserve">dataflow_pipeline.py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Configuración en BigQuery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Crear Tablas. Código SQL en el archivo </w:t>
      </w:r>
      <w:r w:rsidDel="00000000" w:rsidR="00000000" w:rsidRPr="00000000">
        <w:rPr>
          <w:b w:val="1"/>
          <w:rtl w:val="0"/>
        </w:rPr>
        <w:t xml:space="preserve">bigquery_tables.sql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Ejecutar el Pipeline en Dataflow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Propuestas para monitoreo y mantenimiento: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 alertas: Usar Google Cloud Monitoring para configurar alertas sobre el estado del pipeline y la latencia de datos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Revisar logs y errores: Monitoreae los logs en Google Cloud Logging para solucionar cualquier problema que pueda surgir durante el proceso de replicación.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Arquitectura de la propuesta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876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