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rtl w:val="0"/>
        </w:rPr>
        <w:t xml:space="preserve">CUMBRES CONSULTORÍA Y PROYECTOS</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rtl w:val="0"/>
        </w:rPr>
        <w:t xml:space="preserve">Plan de Trabajo y Cronograma de Desarrollo — CumbresBI</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i w:val="1"/>
          <w:iCs w:val="1"/>
          <w:rtl w:val="0"/>
        </w:rPr>
        <w:t xml:space="preserve">Sistema Interno de Inteligencia de Negocio</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200"/>
        <w:gridCol w:w="2800"/>
        <w:tblGridChange w:id="0">
          <w:tblGrid>
            <w:gridCol w:w="2600"/>
            <w:gridCol w:w="4200"/>
            <w:gridCol w:w="2800"/>
          </w:tblGrid>
        </w:tblGridChange>
      </w:tblGrid>
      <w:tr>
        <w:trPr>
          <w:cantSplit w:val="0"/>
          <w:tblHeader w:val="1"/>
        </w:trPr>
        <w:tc>
          <w:tcPr>
            <w:shd w:fill="f1f3f5" w:val="clear"/>
            <w:tcMar>
              <w:top w:w="80.0" w:type="dxa"/>
              <w:left w:w="100.0" w:type="dxa"/>
              <w:bottom w:w="80.0" w:type="dxa"/>
              <w:right w:w="100.0" w:type="dxa"/>
            </w:tcMar>
          </w:tcPr>
          <w:p w:rsidR="00000000" w:rsidDel="00000000" w:rsidP="00000000" w:rsidRDefault="00000000" w:rsidRPr="00000000" w14:paraId="00000004">
            <w:pPr>
              <w:rPr/>
            </w:pPr>
            <w:r w:rsidDel="00000000" w:rsidR="00000000" w:rsidRPr="00000000">
              <w:rPr>
                <w:b w:val="1"/>
                <w:bCs w:val="1"/>
                <w:rtl w:val="0"/>
              </w:rPr>
              <w:t xml:space="preserve">Fecha de inicio</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005">
            <w:pPr>
              <w:rPr/>
            </w:pPr>
            <w:r w:rsidDel="00000000" w:rsidR="00000000" w:rsidRPr="00000000">
              <w:rPr>
                <w:b w:val="1"/>
                <w:bCs w:val="1"/>
                <w:rtl w:val="0"/>
              </w:rPr>
              <w:t xml:space="preserve">Modalidad</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b w:val="1"/>
                <w:bCs w:val="1"/>
                <w:rtl w:val="0"/>
              </w:rPr>
              <w:t xml:space="preserve">Documento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rtl w:val="0"/>
              </w:rPr>
              <w:t xml:space="preserve">27/Jul/2026 (Lunes)</w:t>
            </w:r>
          </w:p>
        </w:tc>
        <w:tc>
          <w:tcP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rtl w:val="0"/>
              </w:rPr>
              <w:t xml:space="preserve">Semanas laborales continuas (Lun–Vie)</w:t>
            </w:r>
          </w:p>
        </w:tc>
        <w:tc>
          <w:tcP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rtl w:val="0"/>
              </w:rPr>
              <w:t xml:space="preserve">Control de proyecto — v2.0</w:t>
            </w:r>
          </w:p>
        </w:tc>
      </w:tr>
    </w:tbl>
    <w:p w:rsidR="00000000" w:rsidDel="00000000" w:rsidP="00000000" w:rsidRDefault="00000000" w:rsidRPr="00000000" w14:paraId="0000000A">
      <w:pPr>
        <w:spacing w:after="100" w:lineRule="auto"/>
        <w:rPr/>
      </w:pPr>
      <w:r w:rsidDel="00000000" w:rsidR="00000000" w:rsidRPr="00000000">
        <w:rPr>
          <w:rtl w:val="0"/>
        </w:rPr>
      </w:r>
    </w:p>
    <w:p w:rsidR="00000000" w:rsidDel="00000000" w:rsidP="00000000" w:rsidRDefault="00000000" w:rsidRPr="00000000" w14:paraId="0000000B">
      <w:pPr>
        <w:pStyle w:val="Heading1"/>
        <w:spacing w:after="200" w:before="320" w:lineRule="auto"/>
        <w:rPr/>
      </w:pPr>
      <w:r w:rsidDel="00000000" w:rsidR="00000000" w:rsidRPr="00000000">
        <w:rPr>
          <w:b w:val="1"/>
          <w:bCs w:val="1"/>
          <w:rtl w:val="0"/>
        </w:rPr>
        <w:t xml:space="preserve">1. Resumen Ejecutivo y Enfoque de Desarrollo</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CumbresBI sustituye el conjunto disperso de flujos operativos en </w:t>
      </w:r>
      <w:r w:rsidDel="00000000" w:rsidR="00000000" w:rsidRPr="00000000">
        <w:rPr>
          <w:b w:val="1"/>
          <w:bCs w:val="1"/>
          <w:rtl w:val="0"/>
        </w:rPr>
        <w:t xml:space="preserve">Google AppSheet</w:t>
      </w:r>
      <w:r w:rsidDel="00000000" w:rsidR="00000000" w:rsidRPr="00000000">
        <w:rPr>
          <w:rtl w:val="0"/>
        </w:rPr>
        <w:t xml:space="preserve"> por una plataforma unificada de Inteligencia de Negocio, construida sobre un backend en </w:t>
      </w:r>
      <w:r w:rsidDel="00000000" w:rsidR="00000000" w:rsidRPr="00000000">
        <w:rPr>
          <w:b w:val="1"/>
          <w:bCs w:val="1"/>
          <w:rtl w:val="0"/>
        </w:rPr>
        <w:t xml:space="preserve">Django REST Framework (Python)</w:t>
      </w:r>
      <w:r w:rsidDel="00000000" w:rsidR="00000000" w:rsidRPr="00000000">
        <w:rPr>
          <w:rtl w:val="0"/>
        </w:rPr>
        <w:t xml:space="preserve"> y un frontend en </w:t>
      </w:r>
      <w:r w:rsidDel="00000000" w:rsidR="00000000" w:rsidRPr="00000000">
        <w:rPr>
          <w:b w:val="1"/>
          <w:bCs w:val="1"/>
          <w:rtl w:val="0"/>
        </w:rPr>
        <w:t xml:space="preserve">Next.js + Material UI (MUI)</w:t>
      </w:r>
      <w:r w:rsidDel="00000000" w:rsidR="00000000" w:rsidRPr="00000000">
        <w:rPr>
          <w:rtl w:val="0"/>
        </w:rPr>
        <w:t xml:space="preserve">, reutilizando y refactorizando el esquema </w:t>
      </w:r>
      <w:r w:rsidDel="00000000" w:rsidR="00000000" w:rsidRPr="00000000">
        <w:rPr>
          <w:b w:val="1"/>
          <w:bCs w:val="1"/>
          <w:rtl w:val="0"/>
        </w:rPr>
        <w:t xml:space="preserve">MySQL existente en Google Cloud SQL</w:t>
      </w:r>
      <w:r w:rsidDel="00000000" w:rsidR="00000000" w:rsidRPr="00000000">
        <w:rPr>
          <w:rtl w:val="0"/>
        </w:rPr>
        <w:t xml:space="preserve"> (iam_*, tesoreria_*, vivienda_*, rrhh_*, pld_*), e incorporando como componente transversal un </w:t>
      </w:r>
      <w:r w:rsidDel="00000000" w:rsidR="00000000" w:rsidRPr="00000000">
        <w:rPr>
          <w:b w:val="1"/>
          <w:bCs w:val="1"/>
          <w:rtl w:val="0"/>
        </w:rPr>
        <w:t xml:space="preserve">Motor Inteligente de Procesamiento Documental basado en Gemini API.</w:t>
      </w:r>
    </w:p>
    <w:p w:rsidR="00000000" w:rsidDel="00000000" w:rsidP="00000000" w:rsidRDefault="00000000" w:rsidRPr="00000000" w14:paraId="0000000D">
      <w:pPr>
        <w:spacing w:after="160" w:lineRule="auto"/>
        <w:rPr/>
      </w:pPr>
      <w:r w:rsidDel="00000000" w:rsidR="00000000" w:rsidRPr="00000000">
        <w:rPr>
          <w:rtl w:val="0"/>
        </w:rPr>
        <w:t xml:space="preserve">El desarrollo sigue un enfoque secuencial por módulos de negocio, ejecutado con paralelismo permitido únicamente cuando no exista una dependencia técnica directa entre actividades. Se prioriza primero la infraestructura de datos, identidad y procesamiento documental (columna vertebral de todo el sistema) y después los módulos de negocio en el orden definitivo de la nueva arquitectura: </w:t>
      </w:r>
    </w:p>
    <w:p w:rsidR="00000000" w:rsidDel="00000000" w:rsidP="00000000" w:rsidRDefault="00000000" w:rsidRPr="00000000" w14:paraId="0000000E">
      <w:pPr>
        <w:spacing w:after="160" w:lineRule="auto"/>
        <w:jc w:val="center"/>
        <w:rPr/>
      </w:pPr>
      <w:r w:rsidDel="00000000" w:rsidR="00000000" w:rsidRPr="00000000">
        <w:rPr>
          <w:rtl w:val="0"/>
        </w:rPr>
        <w:t xml:space="preserve">Admin (IAM) → PLD/Cumplimiento → Ventas/Vivienda y Edificios → Compras/Tesorería/Materiales → RRHH y Talento. </w:t>
      </w:r>
    </w:p>
    <w:p w:rsidR="00000000" w:rsidDel="00000000" w:rsidP="00000000" w:rsidRDefault="00000000" w:rsidRPr="00000000" w14:paraId="0000000F">
      <w:pPr>
        <w:spacing w:after="160" w:lineRule="auto"/>
        <w:rPr/>
      </w:pPr>
      <w:r w:rsidDel="00000000" w:rsidR="00000000" w:rsidRPr="00000000">
        <w:rPr>
          <w:rtl w:val="0"/>
        </w:rPr>
        <w:t xml:space="preserve">Este orden es definitivo y no se modifica para conservar dependencias previas; cuando una dependencia técnica antigua entra en conflicto con la nueva arquitectura, es la dependencia la que se rediseña, nunca el orden de fases.</w:t>
      </w:r>
    </w:p>
    <w:p w:rsidR="00000000" w:rsidDel="00000000" w:rsidP="00000000" w:rsidRDefault="00000000" w:rsidRPr="00000000" w14:paraId="00000010">
      <w:pPr>
        <w:spacing w:after="160" w:lineRule="auto"/>
        <w:rPr/>
      </w:pPr>
      <w:r w:rsidDel="00000000" w:rsidR="00000000" w:rsidRPr="00000000">
        <w:rPr>
          <w:b w:val="1"/>
          <w:bCs w:val="1"/>
          <w:rtl w:val="0"/>
        </w:rPr>
        <w:t xml:space="preserve">PLD/Cumplimiento</w:t>
      </w:r>
      <w:r w:rsidDel="00000000" w:rsidR="00000000" w:rsidRPr="00000000">
        <w:rPr>
          <w:rtl w:val="0"/>
        </w:rPr>
        <w:t xml:space="preserve"> se desarrolla de forma anticipada y funcionalmente autónoma: n</w:t>
      </w:r>
      <w:r w:rsidDel="00000000" w:rsidR="00000000" w:rsidRPr="00000000">
        <w:rPr>
          <w:i w:val="1"/>
          <w:iCs w:val="1"/>
          <w:rtl w:val="0"/>
        </w:rPr>
        <w:t xml:space="preserve">o depende de Ventas, Compras/Tesorería ni RRHH,</w:t>
      </w:r>
      <w:r w:rsidDel="00000000" w:rsidR="00000000" w:rsidRPr="00000000">
        <w:rPr>
          <w:rtl w:val="0"/>
        </w:rPr>
        <w:t xml:space="preserve"> y toda la carga de contrapartes durante esta fase es manual, vía documentos. Esto permite que PLD sirva simultáneamente como (a) módulo funcional de CumbresBI y (b) base de una aplicación piloto independiente de Prevención de Lavado de Dinero, que valida arquitectura, </w:t>
      </w:r>
      <w:r w:rsidDel="00000000" w:rsidR="00000000" w:rsidRPr="00000000">
        <w:rPr>
          <w:i w:val="1"/>
          <w:iCs w:val="1"/>
          <w:rtl w:val="0"/>
        </w:rPr>
        <w:t xml:space="preserve">gestión documental, expedientes KYC, workflow, auditoría, seguridad, reportes e integración futura</w:t>
      </w:r>
      <w:r w:rsidDel="00000000" w:rsidR="00000000" w:rsidRPr="00000000">
        <w:rPr>
          <w:rtl w:val="0"/>
        </w:rPr>
        <w:t xml:space="preserve">. La integración de </w:t>
      </w:r>
      <w:r w:rsidDel="00000000" w:rsidR="00000000" w:rsidRPr="00000000">
        <w:rPr>
          <w:b w:val="1"/>
          <w:bCs w:val="1"/>
          <w:rtl w:val="0"/>
        </w:rPr>
        <w:t xml:space="preserve">PLD </w:t>
      </w:r>
      <w:r w:rsidDel="00000000" w:rsidR="00000000" w:rsidRPr="00000000">
        <w:rPr>
          <w:rtl w:val="0"/>
        </w:rPr>
        <w:t xml:space="preserve">con los registros generados por </w:t>
      </w:r>
      <w:r w:rsidDel="00000000" w:rsidR="00000000" w:rsidRPr="00000000">
        <w:rPr>
          <w:b w:val="1"/>
          <w:bCs w:val="1"/>
          <w:rtl w:val="0"/>
        </w:rPr>
        <w:t xml:space="preserve">Ventas y Compras/Tesorería</w:t>
      </w:r>
      <w:r w:rsidDel="00000000" w:rsidR="00000000" w:rsidRPr="00000000">
        <w:rPr>
          <w:rtl w:val="0"/>
        </w:rPr>
        <w:t xml:space="preserve"> se resuelve en fases posteriores mediante una contraparte maestra compartida, sin modificar la lógica propia del módulo.</w:t>
      </w:r>
    </w:p>
    <w:p w:rsidR="00000000" w:rsidDel="00000000" w:rsidP="00000000" w:rsidRDefault="00000000" w:rsidRPr="00000000" w14:paraId="00000011">
      <w:pPr>
        <w:pStyle w:val="Heading2"/>
        <w:spacing w:after="160" w:before="280" w:lineRule="auto"/>
        <w:rPr/>
      </w:pPr>
      <w:r w:rsidDel="00000000" w:rsidR="00000000" w:rsidRPr="00000000">
        <w:rPr>
          <w:b w:val="1"/>
          <w:bCs w:val="1"/>
          <w:rtl w:val="0"/>
        </w:rPr>
        <w:t xml:space="preserve">Principios de ejecución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1"/>
          <w:szCs w:val="21"/>
          <w:u w:val="none"/>
          <w:shd w:fill="auto" w:val="clear"/>
          <w:vertAlign w:val="baseline"/>
          <w:rtl w:val="0"/>
        </w:rPr>
        <w:t xml:space="preserve">Refactorización, no reconstrucción. </w:t>
      </w: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El esquema iam_*, tesoreria_*, vivienda_*, rrhh_*, pld_* ya existe y se ajusta — no se recrea desde cero.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1"/>
          <w:szCs w:val="21"/>
          <w:u w:val="none"/>
          <w:shd w:fill="auto" w:val="clear"/>
          <w:vertAlign w:val="baseline"/>
          <w:rtl w:val="0"/>
        </w:rPr>
        <w:t xml:space="preserve">RLS a nivel de base de datos, no solo de aplicación. </w:t>
      </w: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Todo QuerySet de Django hereda un mecanismo de filtrado por alcance (GLOBAL / SOCIEDAD / PROYECTO / CENTRO) aplicado en la capa de consulta.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1"/>
          <w:szCs w:val="21"/>
          <w:u w:val="none"/>
          <w:shd w:fill="auto" w:val="clear"/>
          <w:vertAlign w:val="baseline"/>
          <w:rtl w:val="0"/>
        </w:rPr>
        <w:t xml:space="preserve">Auditoría inmutable desde el día uno. </w:t>
      </w: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La tabla de bitácora se diseña en la Fase 0 y ningún módulo se libera sin integrarse a ella.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1"/>
          <w:szCs w:val="21"/>
          <w:u w:val="none"/>
          <w:shd w:fill="auto" w:val="clear"/>
          <w:vertAlign w:val="baseline"/>
          <w:rtl w:val="0"/>
        </w:rPr>
        <w:t xml:space="preserve">Motor Inteligente de Procesamiento Documental como capacidad transversal. </w:t>
      </w: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Se construye en la Fase 0 como servicio desacoplado de la lógica de negocio, reutilizable por cualquier módulo (PLD, Compras/Tesorería/Materiales, RRHH y futuros) sin modificar su núcleo; nunca escribe directamente en la base de datos.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1"/>
          <w:szCs w:val="21"/>
          <w:u w:val="none"/>
          <w:shd w:fill="auto" w:val="clear"/>
          <w:vertAlign w:val="baseline"/>
          <w:rtl w:val="0"/>
        </w:rPr>
        <w:t xml:space="preserve">Autonomía de módulos con dependencias diferidas. </w:t>
      </w: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Cuando un módulo requiere datos que otro módulo posterior producirá (p. ej. contrapartes o materiales), construye su propio registro autónomo y la reconciliación se realiza después, sin bloquear el desarrollo inicial.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1"/>
          <w:szCs w:val="21"/>
          <w:u w:val="none"/>
          <w:shd w:fill="auto" w:val="clear"/>
          <w:vertAlign w:val="baseline"/>
          <w:rtl w:val="0"/>
        </w:rPr>
        <w:t xml:space="preserve">Cada módulo cierra su propio ciclo: </w:t>
      </w: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modelado de datos → lógica de negocio/API → integración frontend → pruebas de seguridad (RLS + auditoría) → despliegue. Ningún módulo se considera "entregado" sin pasar por las cuatro etapas.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1"/>
          <w:szCs w:val="21"/>
          <w:u w:val="none"/>
          <w:shd w:fill="auto" w:val="clear"/>
          <w:vertAlign w:val="baseline"/>
          <w:rtl w:val="0"/>
        </w:rPr>
        <w:t xml:space="preserve">Cero contraseñas y cero almacenamiento local de archivos </w:t>
      </w: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son restricciones transversales verificadas en cada Pull Request, no decisiones puntuales por módulo; aplican también a los documentos transmitidos temporalmente hacia Gemini API para su análisis.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1"/>
          <w:szCs w:val="21"/>
          <w:u w:val="none"/>
          <w:shd w:fill="auto" w:val="clear"/>
          <w:vertAlign w:val="baseline"/>
          <w:rtl w:val="0"/>
        </w:rPr>
        <w:t xml:space="preserve">Equipo reducido con paralelismo controlado. </w:t>
      </w: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Dos desarrolladores ejecutan el proyecto; las actividades sin dependencia técnica directa entre sí pueden trabajarse en paralelo dentro de una misma fase para optimizar el calendario.</w:t>
      </w:r>
    </w:p>
    <w:p w:rsidR="00000000" w:rsidDel="00000000" w:rsidP="00000000" w:rsidRDefault="00000000" w:rsidRPr="00000000" w14:paraId="0000001A">
      <w:pPr>
        <w:spacing w:after="160" w:lineRule="auto"/>
        <w:rPr/>
      </w:pPr>
      <w:r w:rsidDel="00000000" w:rsidR="00000000" w:rsidRPr="00000000">
        <w:rPr>
          <w:b w:val="1"/>
          <w:bCs w:val="1"/>
          <w:rtl w:val="0"/>
        </w:rPr>
        <w:t xml:space="preserve">Duración total estimada: 26 semanas laborales efectivas (27/Jul/2026 → 29/Ene/2027), sin contar el receso decembrino (28/Dic/2026 – 01/Ene/2027), e incluyendo una semana de estabilización y UAT integral al cierre del MVP. La Fase de Ventas/Vivienda y Edificios se mantiene en 6 semanas para incorporar el alcance de Edificios y el motor de presupuesto automatizado; la Fase de Compras/Tesorería/Materiales se amplía a 5 semanas para incorporar la reutilización del Motor Inteligente de Procesamiento Documental en la captura automatizada de cotizaciones y facturas.</w:t>
      </w:r>
      <w:r w:rsidDel="00000000" w:rsidR="00000000" w:rsidRPr="00000000">
        <w:rPr>
          <w:rtl w:val="0"/>
        </w:rPr>
      </w:r>
    </w:p>
    <w:p w:rsidR="00000000" w:rsidDel="00000000" w:rsidP="00000000" w:rsidRDefault="00000000" w:rsidRPr="00000000" w14:paraId="0000001B">
      <w:pPr>
        <w:pStyle w:val="Heading1"/>
        <w:spacing w:after="200" w:before="320" w:lineRule="auto"/>
        <w:rPr/>
      </w:pPr>
      <w:r w:rsidDel="00000000" w:rsidR="00000000" w:rsidRPr="00000000">
        <w:rPr>
          <w:b w:val="1"/>
          <w:bCs w:val="1"/>
          <w:rtl w:val="0"/>
        </w:rPr>
        <w:t xml:space="preserve">2. Matriz de Fases y Cronograma Semanal</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3480"/>
        <w:gridCol w:w="1185"/>
        <w:gridCol w:w="2640"/>
        <w:gridCol w:w="1605"/>
        <w:tblGridChange w:id="0">
          <w:tblGrid>
            <w:gridCol w:w="690"/>
            <w:gridCol w:w="3480"/>
            <w:gridCol w:w="1185"/>
            <w:gridCol w:w="2640"/>
            <w:gridCol w:w="1605"/>
          </w:tblGrid>
        </w:tblGridChange>
      </w:tblGrid>
      <w:tr>
        <w:trPr>
          <w:cantSplit w:val="0"/>
          <w:tblHeader w:val="1"/>
        </w:trPr>
        <w:tc>
          <w:tcPr>
            <w:shd w:fill="f1f3f5"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1"/>
                <w:bCs w:val="1"/>
                <w:rtl w:val="0"/>
              </w:rPr>
              <w:t xml:space="preserve">Fase</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1"/>
                <w:bCs w:val="1"/>
                <w:rtl w:val="0"/>
              </w:rPr>
              <w:t xml:space="preserve">Módulo</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1"/>
                <w:bCs w:val="1"/>
                <w:rtl w:val="0"/>
              </w:rPr>
              <w:t xml:space="preserve">Semanas</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1"/>
                <w:bCs w:val="1"/>
                <w:rtl w:val="0"/>
              </w:rPr>
              <w:t xml:space="preserve">Fechas</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1"/>
                <w:bCs w:val="1"/>
                <w:rtl w:val="0"/>
              </w:rPr>
              <w:t xml:space="preserve">Complejidad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tl w:val="0"/>
              </w:rPr>
              <w:t xml:space="preserve">0</w:t>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tl w:val="0"/>
              </w:rPr>
              <w:t xml:space="preserve">Arquitectura Base, Refactorización DDL y Motor Documental</w:t>
            </w:r>
          </w:p>
        </w:tc>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tl w:val="0"/>
              </w:rPr>
              <w:t xml:space="preserve">1–3</w:t>
            </w:r>
          </w:p>
        </w:tc>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tl w:val="0"/>
              </w:rPr>
              <w:t xml:space="preserve">27/Jul – 14/Ago/2026</w:t>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tl w:val="0"/>
              </w:rPr>
              <w:t xml:space="preserve">Fundacional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tl w:val="0"/>
              </w:rPr>
              <w:t xml:space="preserve">1</w:t>
            </w:r>
          </w:p>
        </w:tc>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tl w:val="0"/>
              </w:rPr>
              <w:t xml:space="preserve">Admin (IAM)</w:t>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tl w:val="0"/>
              </w:rPr>
              <w:t xml:space="preserve">4–6</w:t>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tl w:val="0"/>
              </w:rPr>
              <w:t xml:space="preserve">17/Ago – 04/Sep/2026</w:t>
            </w:r>
          </w:p>
        </w:tc>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tl w:val="0"/>
              </w:rPr>
              <w:t xml:space="preserve">Media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tl w:val="0"/>
              </w:rPr>
              <w:t xml:space="preserve">2</w:t>
            </w:r>
          </w:p>
        </w:tc>
        <w:tc>
          <w:tcP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tl w:val="0"/>
              </w:rPr>
              <w:t xml:space="preserve">PLD / Cumplimiento</w:t>
            </w:r>
          </w:p>
        </w:tc>
        <w:tc>
          <w:tcP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tl w:val="0"/>
              </w:rPr>
              <w:t xml:space="preserve">7–10</w:t>
            </w:r>
          </w:p>
        </w:tc>
        <w:tc>
          <w:tcP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tl w:val="0"/>
              </w:rPr>
              <w:t xml:space="preserve">07/Sep – 02/Oct/2026</w:t>
            </w:r>
          </w:p>
        </w:tc>
        <w:tc>
          <w:tcP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tl w:val="0"/>
              </w:rPr>
              <w:t xml:space="preserve">Alta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tl w:val="0"/>
              </w:rPr>
              <w:t xml:space="preserve">3</w:t>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tl w:val="0"/>
              </w:rPr>
              <w:t xml:space="preserve">Ventas / Vivienda y Edificios</w:t>
            </w:r>
          </w:p>
        </w:tc>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tl w:val="0"/>
              </w:rPr>
              <w:t xml:space="preserve">11–16</w:t>
            </w:r>
          </w:p>
        </w:tc>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tl w:val="0"/>
              </w:rPr>
              <w:t xml:space="preserve">05/Oct – 13/Nov/2026</w:t>
            </w:r>
          </w:p>
        </w:tc>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tl w:val="0"/>
              </w:rPr>
              <w:t xml:space="preserve">Alta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tl w:val="0"/>
              </w:rPr>
              <w:t xml:space="preserve">4</w:t>
            </w:r>
          </w:p>
        </w:tc>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tl w:val="0"/>
              </w:rPr>
              <w:t xml:space="preserve">Compras / Tesorería / Materiales</w:t>
            </w:r>
          </w:p>
        </w:tc>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tl w:val="0"/>
              </w:rPr>
              <w:t xml:space="preserve">17–21</w:t>
            </w:r>
          </w:p>
        </w:tc>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tl w:val="0"/>
              </w:rPr>
              <w:t xml:space="preserve">16/Nov – 18/Dic/2026</w:t>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tl w:val="0"/>
              </w:rPr>
              <w:t xml:space="preserve">Alta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tl w:val="0"/>
              </w:rPr>
              <w:t xml:space="preserve">5</w:t>
            </w:r>
          </w:p>
        </w:tc>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tl w:val="0"/>
              </w:rPr>
              <w:t xml:space="preserve">RRHH y Talento</w:t>
            </w:r>
          </w:p>
        </w:tc>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tl w:val="0"/>
              </w:rPr>
              <w:t xml:space="preserve">22–25</w:t>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tl w:val="0"/>
              </w:rPr>
              <w:t xml:space="preserve">21/Dic/2026 – 22/Ene/2027*</w:t>
            </w:r>
          </w:p>
        </w:tc>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tl w:val="0"/>
              </w:rPr>
              <w:t xml:space="preserve">Muy alta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tl w:val="0"/>
              </w:rPr>
              <w:t xml:space="preserve">—</w:t>
            </w:r>
          </w:p>
        </w:tc>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tl w:val="0"/>
              </w:rPr>
              <w:t xml:space="preserve">Receso decembrino (sin desarrollo)</w:t>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tl w:val="0"/>
              </w:rPr>
              <w:t xml:space="preserve">—</w:t>
            </w:r>
          </w:p>
        </w:tc>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tl w:val="0"/>
              </w:rPr>
              <w:t xml:space="preserve">28/Dic/2026 – 01/Ene/2027</w:t>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tl w:val="0"/>
              </w:rPr>
              <w:t xml:space="preserv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tl w:val="0"/>
              </w:rPr>
              <w:t xml:space="preserve">6</w:t>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tl w:val="0"/>
              </w:rPr>
              <w:t xml:space="preserve">Estabilización y UAT integral</w:t>
            </w:r>
          </w:p>
        </w:tc>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tl w:val="0"/>
              </w:rPr>
              <w:t xml:space="preserve">26</w:t>
            </w:r>
          </w:p>
        </w:tc>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tl w:val="0"/>
              </w:rPr>
              <w:t xml:space="preserve">25/Ene – 29/Ene/2027</w:t>
            </w:r>
          </w:p>
        </w:tc>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tl w:val="0"/>
              </w:rPr>
              <w:t xml:space="preserve">Cierre</w:t>
            </w:r>
          </w:p>
        </w:tc>
      </w:tr>
    </w:tbl>
    <w:p w:rsidR="00000000" w:rsidDel="00000000" w:rsidP="00000000" w:rsidRDefault="00000000" w:rsidRPr="00000000" w14:paraId="00000049">
      <w:pPr>
        <w:spacing w:after="200" w:before="80" w:lineRule="auto"/>
        <w:rPr/>
      </w:pPr>
      <w:r w:rsidDel="00000000" w:rsidR="00000000" w:rsidRPr="00000000">
        <w:rPr>
          <w:i w:val="1"/>
          <w:iCs w:val="1"/>
          <w:rtl w:val="0"/>
        </w:rPr>
        <w:t xml:space="preserve">*La Fase 5 (RRHH y Talento) inicia con la semana 22 (21/Dic – 25/Dic/2026, semana corta — el viernes 25/Dic es festivo por Navidad), continúa después del receso decembrino en la semana 23 (04/Ene – 08/Ene/2027) y cierra en la semana 25 (18/Ene – 22/Ene/2027).</w:t>
      </w: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b w:val="1"/>
          <w:bCs w:val="1"/>
          <w:rtl w:val="0"/>
        </w:rPr>
        <w:t xml:space="preserve">Fase 0 — Arquitectura Base, Refactorización DDL y Motor Inteligente de Procesamiento Documental</w:t>
      </w:r>
      <w:r w:rsidDel="00000000" w:rsidR="00000000" w:rsidRPr="00000000">
        <w:rPr>
          <w:rtl w:val="0"/>
        </w:rPr>
      </w:r>
    </w:p>
    <w:p w:rsidR="00000000" w:rsidDel="00000000" w:rsidP="00000000" w:rsidRDefault="00000000" w:rsidRPr="00000000" w14:paraId="0000004B">
      <w:pPr>
        <w:pStyle w:val="Heading3"/>
        <w:spacing w:after="120" w:before="220" w:lineRule="auto"/>
        <w:rPr/>
      </w:pPr>
      <w:r w:rsidDel="00000000" w:rsidR="00000000" w:rsidRPr="00000000">
        <w:rPr>
          <w:b w:val="1"/>
          <w:bCs w:val="1"/>
          <w:rtl w:val="0"/>
        </w:rPr>
        <w:t xml:space="preserve">Semana 1 · 27/Jul – 31/Jul/2026</w:t>
      </w:r>
      <w:r w:rsidDel="00000000" w:rsidR="00000000" w:rsidRPr="00000000">
        <w:rPr>
          <w:rtl w:val="0"/>
        </w:rPr>
      </w:r>
    </w:p>
    <w:p w:rsidR="00000000" w:rsidDel="00000000" w:rsidP="00000000" w:rsidRDefault="00000000" w:rsidRPr="00000000" w14:paraId="0000004C">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Levantar la infraestructura base del proyecto en Google Cloud.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Alta de proyecto en Google Cloud, instancia Cloud SQL (MySQL) y Cloud SQL Auth Proxy.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Configuración inicial de Google Secret Manager (credenciales de BD, claves de integración y espacio reservado para la credencial de Gemini API).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Registro de la aplicación OIDC en Google Workspace para autenticación interna sin contraseñas.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Esqueleto del proyecto Django (apps por módulo: admin_iam, pld, vivienda, compras_tesoreria, rrhh) y del proyecto Next.js (panel corporativo + shell de páginas públicas), con Material UI (MUI) como librería de componentes.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Configuración del tema de MUI (createTheme) con los tokens de marca (color, tipografía, breakpoints) como fuente única de estilos — sin overrides de estilo sueltos por componente.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Definición de la arquitectura de RLS: middleware/mixin base de Django que inyecta el alcance del usuario (GLOBAL/SOCIEDAD/PROYECTO/CENTRO) en cada QuerySet.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Pipeline de CI/CD inicial (build, lint, pruebas) y ambientes (dev/staging).</w:t>
      </w:r>
    </w:p>
    <w:p w:rsidR="00000000" w:rsidDel="00000000" w:rsidP="00000000" w:rsidRDefault="00000000" w:rsidRPr="00000000" w14:paraId="00000054">
      <w:pPr>
        <w:pStyle w:val="Heading3"/>
        <w:spacing w:after="120" w:before="220" w:lineRule="auto"/>
        <w:rPr/>
      </w:pPr>
      <w:r w:rsidDel="00000000" w:rsidR="00000000" w:rsidRPr="00000000">
        <w:rPr>
          <w:b w:val="1"/>
          <w:bCs w:val="1"/>
          <w:rtl w:val="0"/>
        </w:rPr>
        <w:t xml:space="preserve">Semana 2 · 03/Ago – 07/Ago/2026</w:t>
      </w:r>
      <w:r w:rsidDel="00000000" w:rsidR="00000000" w:rsidRPr="00000000">
        <w:rPr>
          <w:rtl w:val="0"/>
        </w:rPr>
      </w:r>
    </w:p>
    <w:p w:rsidR="00000000" w:rsidDel="00000000" w:rsidP="00000000" w:rsidRDefault="00000000" w:rsidRPr="00000000" w14:paraId="00000055">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Refactorizar el DDL existente y modelarlo en el ORM de Django.</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Auditoría completa del esquema actual (schema.csv / fk_relationships.csv): columnas faltantes, tipos inconsistentes, llaves foráneas no declaradas.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Diseño y creación de la tabla de auditoría inmutable (append-only, sin permisos de UPDATE/DELETE a nivel de rol de base de datos).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Adición de columnas transversales requeridas por RLS y auditoría (alcance_tipo, alcance_id, created_by, created_at, updated_at) donde falten.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Generación de modelos Django vía inspectdb sobre el esquema existente + refinamiento manual (managed = False donde aplique, relaciones explícitas).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Scripts de migración versionados (Django migrations) documentando cada ajuste al esquema heredado de AppSheet.</w:t>
      </w:r>
    </w:p>
    <w:p w:rsidR="00000000" w:rsidDel="00000000" w:rsidP="00000000" w:rsidRDefault="00000000" w:rsidRPr="00000000" w14:paraId="0000005B">
      <w:pPr>
        <w:pStyle w:val="Heading3"/>
        <w:spacing w:after="120" w:before="220" w:lineRule="auto"/>
        <w:rPr/>
      </w:pPr>
      <w:r w:rsidDel="00000000" w:rsidR="00000000" w:rsidRPr="00000000">
        <w:rPr>
          <w:b w:val="1"/>
          <w:bCs w:val="1"/>
          <w:rtl w:val="0"/>
        </w:rPr>
        <w:t xml:space="preserve">Semana 3 · 10/Ago – 14/Ago/2026</w:t>
      </w:r>
      <w:r w:rsidDel="00000000" w:rsidR="00000000" w:rsidRPr="00000000">
        <w:rPr>
          <w:rtl w:val="0"/>
        </w:rPr>
      </w:r>
    </w:p>
    <w:p w:rsidR="00000000" w:rsidDel="00000000" w:rsidP="00000000" w:rsidRDefault="00000000" w:rsidRPr="00000000" w14:paraId="0000005C">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Construir la base transversal del Motor Inteligente de Procesamiento Documental.</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Definición del contrato de servicio: entrada (documento PDF/imagen, metadatos, tipo documental esperado, prompt interno) y salida (tipo documental detectado, resultado de validación, nivel de confianza, información extraída, JSON estructurado, advertencias).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Integración inicial con Gemini API como proveedor exclusivo de esta primera versión; credenciales alojadas únicamente en Google Secret Manager, consumidas solo desde el backend — el usuario nunca interactúa directamente con la IA.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Diseño del mecanismo de clasificación inicial por nombre de archivo, basado en palabras clave configurables, como paso previo a la validación de contenido por Gemini API.</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Definición de la capa de validación en backend (integridad del JSON, tipos de datos, campos obligatorios, reglas de negocio, consistencia) previa a presentar cualquier resultado al usuario.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Confirmación arquitectónica de que el motor no accede directamente a la base de datos ni crea, modifica o elimina registros por sí mismo; toda persistencia ocurre en el backend del módulo consumidor, tras confirmación explícita del usuario.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Documentación de Google Cloud Document AI como alternativa futura (procesamiento altamente especializado, documentos estructurados, requerimientos regulatorios/legales, controles adicionales de seguridad), sin desarrollarse en esta versión del proyecto.</w:t>
      </w:r>
    </w:p>
    <w:p w:rsidR="00000000" w:rsidDel="00000000" w:rsidP="00000000" w:rsidRDefault="00000000" w:rsidRPr="00000000" w14:paraId="00000063">
      <w:pPr>
        <w:spacing w:after="200" w:before="100" w:lineRule="auto"/>
        <w:rPr/>
      </w:pPr>
      <w:r w:rsidDel="00000000" w:rsidR="00000000" w:rsidRPr="00000000">
        <w:rPr>
          <w:b w:val="1"/>
          <w:bCs w:val="1"/>
          <w:i w:val="1"/>
          <w:iCs w:val="1"/>
          <w:rtl w:val="0"/>
        </w:rPr>
        <w:t xml:space="preserve">Entregable de Fase 0: Repositorio base funcional, conexión Django ↔ Cloud SQL verificada, modelo de auditoría operativo, documento de mapeo DDL (ver Sección 3), y Motor Inteligente de Procesamiento Documental operativo en su versión base — transversal, desacoplado de la lógica de negocio y sin acceso directo a base de datos — listo para ser consumido por PLD en la Fase 2.</w:t>
      </w: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b w:val="1"/>
          <w:bCs w:val="1"/>
          <w:rtl w:val="0"/>
        </w:rPr>
        <w:t xml:space="preserve">Fase 1 — Módulo Admin (IAM): columna vertebral de permisos y RLS</w:t>
      </w:r>
      <w:r w:rsidDel="00000000" w:rsidR="00000000" w:rsidRPr="00000000">
        <w:rPr>
          <w:rtl w:val="0"/>
        </w:rPr>
      </w:r>
    </w:p>
    <w:p w:rsidR="00000000" w:rsidDel="00000000" w:rsidP="00000000" w:rsidRDefault="00000000" w:rsidRPr="00000000" w14:paraId="00000065">
      <w:pPr>
        <w:pStyle w:val="Heading3"/>
        <w:spacing w:after="120" w:before="220" w:lineRule="auto"/>
        <w:rPr/>
      </w:pPr>
      <w:r w:rsidDel="00000000" w:rsidR="00000000" w:rsidRPr="00000000">
        <w:rPr>
          <w:b w:val="1"/>
          <w:bCs w:val="1"/>
          <w:rtl w:val="0"/>
        </w:rPr>
        <w:t xml:space="preserve">Semana 4 · 17/Ago – 21/Ago/2026</w:t>
      </w:r>
      <w:r w:rsidDel="00000000" w:rsidR="00000000" w:rsidRPr="00000000">
        <w:rPr>
          <w:rtl w:val="0"/>
        </w:rPr>
      </w:r>
    </w:p>
    <w:p w:rsidR="00000000" w:rsidDel="00000000" w:rsidP="00000000" w:rsidRDefault="00000000" w:rsidRPr="00000000" w14:paraId="00000066">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Modelos de identidad y autenticación.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Django sobre iam_users, iam_identities, general_sociedades.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Servicio de autenticación Google OIDC para usuarios internos (@cypcumbres.com y dominios Workspace aprobados).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Servicio de generación y validación de Magic Links de un solo uso, expiración de 7 días, con reenvío.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Endpoint de invitación individual y bitácora de estado de invitación (pendiente/aceptada/expirada).</w:t>
      </w:r>
    </w:p>
    <w:p w:rsidR="00000000" w:rsidDel="00000000" w:rsidP="00000000" w:rsidRDefault="00000000" w:rsidRPr="00000000" w14:paraId="0000006B">
      <w:pPr>
        <w:pStyle w:val="Heading3"/>
        <w:spacing w:after="120" w:before="220" w:lineRule="auto"/>
        <w:rPr/>
      </w:pPr>
      <w:r w:rsidDel="00000000" w:rsidR="00000000" w:rsidRPr="00000000">
        <w:rPr>
          <w:b w:val="1"/>
          <w:bCs w:val="1"/>
          <w:rtl w:val="0"/>
        </w:rPr>
        <w:t xml:space="preserve">Semana 5 · 24/Ago – 28/Ago/2026</w:t>
      </w:r>
      <w:r w:rsidDel="00000000" w:rsidR="00000000" w:rsidRPr="00000000">
        <w:rPr>
          <w:rtl w:val="0"/>
        </w:rPr>
      </w:r>
    </w:p>
    <w:p w:rsidR="00000000" w:rsidDel="00000000" w:rsidP="00000000" w:rsidRDefault="00000000" w:rsidRPr="00000000" w14:paraId="0000006C">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Motor de roles, permisos y alcance.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DM Sans" w:cs="DM Sans" w:eastAsia="DM Sans" w:hAnsi="DM Sans"/>
          <w:b w:val="0"/>
          <w:bCs w:val="0"/>
          <w:i w:val="0"/>
          <w:iCs w:val="0"/>
          <w:smallCaps w:val="0"/>
          <w:strike w:val="0"/>
          <w:color w:val="000000"/>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sobre iam_roles, iam_permissions, iam_role_permissions, iam_user_roles, iam_user_centro_access, iam_user_contrato_access.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Lógica de asignación de roles con alcance (GLOBAL/SOCIEDAD/PROYECTO/CENTRO) y fechas de vigencia.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Matriz de permisos (roles × permisos) expuesta vía API para consumo del frontend.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Invitación masiva por CSV con validación de dominio de correo.</w:t>
      </w:r>
    </w:p>
    <w:p w:rsidR="00000000" w:rsidDel="00000000" w:rsidP="00000000" w:rsidRDefault="00000000" w:rsidRPr="00000000" w14:paraId="00000071">
      <w:pPr>
        <w:pStyle w:val="Heading3"/>
        <w:spacing w:after="120" w:before="220" w:lineRule="auto"/>
        <w:rPr/>
      </w:pPr>
      <w:r w:rsidDel="00000000" w:rsidR="00000000" w:rsidRPr="00000000">
        <w:rPr>
          <w:b w:val="1"/>
          <w:bCs w:val="1"/>
          <w:rtl w:val="0"/>
        </w:rPr>
        <w:t xml:space="preserve">Semana 6 · 31/Ago – 04/Sep/2026</w:t>
      </w:r>
      <w:r w:rsidDel="00000000" w:rsidR="00000000" w:rsidRPr="00000000">
        <w:rPr>
          <w:rtl w:val="0"/>
        </w:rPr>
      </w:r>
    </w:p>
    <w:p w:rsidR="00000000" w:rsidDel="00000000" w:rsidP="00000000" w:rsidRDefault="00000000" w:rsidRPr="00000000" w14:paraId="00000072">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Auditoría, directorio y cierre del módulo.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API y frontend del visor de bitácora de auditoría (filtrable por usuario, fecha, módulo, acción), exportable a CSV/PDF.</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Directorio de usuarios (búsqueda, filtros por estado) y CRUD de perfil, desactivación/reactivación (borrado suave).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Reportes básicos de cumplimiento (matriz de acceso, historial de cambios de permisos).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Pruebas de seguridad: verificación cruzada de que ningún endpoint devuelve datos fuera del alcance del usuario.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Despliegue a staging y validación con Dirección antes de continuar a PLD.</w:t>
      </w:r>
    </w:p>
    <w:p w:rsidR="00000000" w:rsidDel="00000000" w:rsidP="00000000" w:rsidRDefault="00000000" w:rsidRPr="00000000" w14:paraId="00000078">
      <w:pPr>
        <w:spacing w:after="200" w:before="100" w:lineRule="auto"/>
        <w:rPr/>
      </w:pPr>
      <w:r w:rsidDel="00000000" w:rsidR="00000000" w:rsidRPr="00000000">
        <w:rPr>
          <w:b w:val="1"/>
          <w:bCs w:val="1"/>
          <w:i w:val="1"/>
          <w:iCs w:val="1"/>
          <w:rtl w:val="0"/>
        </w:rPr>
        <w:t xml:space="preserve">Entregable de Fase 1: Módulo Admin en producción; todos los módulos subsecuentes consumen su sistema de permisos y RLS.</w:t>
      </w:r>
      <w:r w:rsidDel="00000000" w:rsidR="00000000" w:rsidRPr="00000000">
        <w:rPr>
          <w:rtl w:val="0"/>
        </w:rPr>
      </w:r>
    </w:p>
    <w:p w:rsidR="00000000" w:rsidDel="00000000" w:rsidP="00000000" w:rsidRDefault="00000000" w:rsidRPr="00000000" w14:paraId="00000079">
      <w:pPr>
        <w:pStyle w:val="Heading2"/>
        <w:spacing w:after="160" w:before="280" w:lineRule="auto"/>
        <w:rPr/>
      </w:pPr>
      <w:r w:rsidDel="00000000" w:rsidR="00000000" w:rsidRPr="00000000">
        <w:rPr>
          <w:b w:val="1"/>
          <w:bCs w:val="1"/>
          <w:rtl w:val="0"/>
        </w:rPr>
        <w:t xml:space="preserve">Fase 2 — Módulo de PLD / Cumplimiento (autónomo, primer consumidor del Motor Documental)</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i w:val="1"/>
          <w:iCs w:val="1"/>
          <w:rtl w:val="0"/>
        </w:rPr>
        <w:t xml:space="preserve">Alcance: PLD se desarrolla como módulo funcional de CumbresBI y, simultáneamente, como base de una aplicación piloto independiente de Prevención de Lavado de Dinero. Durante esta fase opera de forma completamente autónoma — sin depender de Ventas, Compras/Tesorería ni RRHH — con carga manual de documentos por parte del usuario. La integración con contrapartes de otros módulos se resuelve en fases posteriores mediante una contraparte maestra compartida, sin modificar la lógica propia del módulo.</w:t>
      </w:r>
      <w:r w:rsidDel="00000000" w:rsidR="00000000" w:rsidRPr="00000000">
        <w:rPr>
          <w:rtl w:val="0"/>
        </w:rPr>
      </w:r>
    </w:p>
    <w:p w:rsidR="00000000" w:rsidDel="00000000" w:rsidP="00000000" w:rsidRDefault="00000000" w:rsidRPr="00000000" w14:paraId="0000007B">
      <w:pPr>
        <w:pStyle w:val="Heading3"/>
        <w:spacing w:after="120" w:before="220" w:lineRule="auto"/>
        <w:rPr/>
      </w:pPr>
      <w:r w:rsidDel="00000000" w:rsidR="00000000" w:rsidRPr="00000000">
        <w:rPr>
          <w:b w:val="1"/>
          <w:bCs w:val="1"/>
          <w:rtl w:val="0"/>
        </w:rPr>
        <w:t xml:space="preserve">Semana 7 · 07/Sep – 11/Sep/2026</w:t>
      </w:r>
      <w:r w:rsidDel="00000000" w:rsidR="00000000" w:rsidRPr="00000000">
        <w:rPr>
          <w:rtl w:val="0"/>
        </w:rPr>
      </w:r>
    </w:p>
    <w:p w:rsidR="00000000" w:rsidDel="00000000" w:rsidP="00000000" w:rsidRDefault="00000000" w:rsidRPr="00000000" w14:paraId="0000007C">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Modelos de expediente KYC y contraparte propia.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sobre pld_contrapartes_kyc, pld_contrapartes_docs, pld_ticket_cliente, incluyendo un registro propio y autónomo de contraparte para esta fase.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Definición de un campo de referencia externa reservado, que servirá como base de la futura contraparte maestra compartida (Fase 4), sin integrarse todavía a otros módulos.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Carga manual de documentos vía formulario interno: INE, pasaporte, RFC, Constancia de Situación Fiscal, comprobante de domicilio, acta constitutiva, poder notarial, estados de cuenta y documentación adicional.</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Definición de los estados de documento: pendiente, en revisión, aprobado, rechazado, solicitar actualización.</w:t>
      </w:r>
    </w:p>
    <w:p w:rsidR="00000000" w:rsidDel="00000000" w:rsidP="00000000" w:rsidRDefault="00000000" w:rsidRPr="00000000" w14:paraId="00000081">
      <w:pPr>
        <w:pStyle w:val="Heading3"/>
        <w:spacing w:after="120" w:before="220" w:lineRule="auto"/>
        <w:rPr/>
      </w:pPr>
      <w:r w:rsidDel="00000000" w:rsidR="00000000" w:rsidRPr="00000000">
        <w:rPr>
          <w:b w:val="1"/>
          <w:bCs w:val="1"/>
          <w:rtl w:val="0"/>
        </w:rPr>
        <w:t xml:space="preserve">Semana 8 · 14/Sep – 18/Sep/2026</w:t>
      </w:r>
      <w:r w:rsidDel="00000000" w:rsidR="00000000" w:rsidRPr="00000000">
        <w:rPr>
          <w:rtl w:val="0"/>
        </w:rPr>
      </w:r>
    </w:p>
    <w:p w:rsidR="00000000" w:rsidDel="00000000" w:rsidP="00000000" w:rsidRDefault="00000000" w:rsidRPr="00000000" w14:paraId="00000082">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Integración de PLD con el Motor Inteligente de Procesamiento Documental.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PLD como primer módulo consumidor del motor: definición de sus tipos documentales (INE, RFC, Constancia Fiscal, Acta Constitutiva, Poder Notarial, Estados de Cuenta, Comprobante de Domicilio), prompts internos y reglas de validación propias de cumplimiento — sin modificar el núcleo del motor.</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Flujo de carga: el usuario sube uno o varios PDF → clasificación inicial automática por nombre de archivo → selección automática del prompt interno → Gemini API valida que el contenido corresponda al tipo esperado y extrae la información → el backend valida integridad, tipos y reglas de negocio → el usuario confirma, edita o rechaza → la persistencia ocurre solo tras confirmación explícita.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Manejo de inconsistencias entre el nombre del archivo y el contenido real detectado: la extracción automática se detiene y se solicita al usuario revisar o reemplazar el documento.</w:t>
      </w:r>
    </w:p>
    <w:p w:rsidR="00000000" w:rsidDel="00000000" w:rsidP="00000000" w:rsidRDefault="00000000" w:rsidRPr="00000000" w14:paraId="00000086">
      <w:pPr>
        <w:pStyle w:val="Heading3"/>
        <w:spacing w:after="120" w:before="220" w:lineRule="auto"/>
        <w:rPr/>
      </w:pPr>
      <w:r w:rsidDel="00000000" w:rsidR="00000000" w:rsidRPr="00000000">
        <w:rPr>
          <w:b w:val="1"/>
          <w:bCs w:val="1"/>
          <w:rtl w:val="0"/>
        </w:rPr>
        <w:t xml:space="preserve">Semana 9 · 21/Sep – 25/Sep/2026</w:t>
      </w:r>
      <w:r w:rsidDel="00000000" w:rsidR="00000000" w:rsidRPr="00000000">
        <w:rPr>
          <w:rtl w:val="0"/>
        </w:rPr>
      </w:r>
    </w:p>
    <w:p w:rsidR="00000000" w:rsidDel="00000000" w:rsidP="00000000" w:rsidRDefault="00000000" w:rsidRPr="00000000" w14:paraId="00000087">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Workflow de expediente y formularios públicos.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Workflow de expediente KYC (solicitud de documentos → validación → aprobación/rechazo), ahora asistido por la extracción automática del Motor Documental.</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Formularios públicos KYC con reCAPTCHA y límite de solicitudes; streaming de documentos vía Drive API — sin almacenamiento local, incluyendo los documentos transmitidos temporalmente a Gemini API para su análisis.</w:t>
      </w:r>
    </w:p>
    <w:p w:rsidR="00000000" w:rsidDel="00000000" w:rsidP="00000000" w:rsidRDefault="00000000" w:rsidRPr="00000000" w14:paraId="0000008A">
      <w:pPr>
        <w:pStyle w:val="Heading3"/>
        <w:spacing w:after="120" w:before="220" w:lineRule="auto"/>
        <w:rPr/>
      </w:pPr>
      <w:r w:rsidDel="00000000" w:rsidR="00000000" w:rsidRPr="00000000">
        <w:rPr>
          <w:b w:val="1"/>
          <w:bCs w:val="1"/>
          <w:rtl w:val="0"/>
        </w:rPr>
        <w:t xml:space="preserve">Semana 10 · 28/Sep – 02/Oct/2026</w:t>
      </w:r>
      <w:r w:rsidDel="00000000" w:rsidR="00000000" w:rsidRPr="00000000">
        <w:rPr>
          <w:rtl w:val="0"/>
        </w:rPr>
      </w:r>
    </w:p>
    <w:p w:rsidR="00000000" w:rsidDel="00000000" w:rsidP="00000000" w:rsidRDefault="00000000" w:rsidRPr="00000000" w14:paraId="0000008B">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Reportes, auditoría y cierre del módulo.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Reportes de cumplimiento PLD/AML exportables para auditores.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Auditoría de toda operación del Motor Documental dentro de PLD: usuario, fecha, hora, documento procesado, tipo documental detectado, resultado de extracción, confirmación del usuario e historial de modificaciones.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Validación funcional de PLD operando de manera completamente autónoma, como aplicación piloto: sin dependencias de Ventas, Compras/Tesorería ni RRHH.</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Despliegue a producción del módulo PLD integrado a CumbresBI, y documentación de la aplicación piloto independiente como artefacto de validación de arquitectura.</w:t>
      </w:r>
    </w:p>
    <w:p w:rsidR="00000000" w:rsidDel="00000000" w:rsidP="00000000" w:rsidRDefault="00000000" w:rsidRPr="00000000" w14:paraId="00000090">
      <w:pPr>
        <w:spacing w:after="200" w:before="100" w:lineRule="auto"/>
        <w:rPr/>
      </w:pPr>
      <w:r w:rsidDel="00000000" w:rsidR="00000000" w:rsidRPr="00000000">
        <w:rPr>
          <w:b w:val="1"/>
          <w:bCs w:val="1"/>
          <w:i w:val="1"/>
          <w:iCs w:val="1"/>
          <w:rtl w:val="0"/>
        </w:rPr>
        <w:t xml:space="preserve">Entregable de Fase 2: Módulo PLD operativo de forma autónoma dentro de CumbresBI, con expedientes KYC trazables, el Motor Inteligente de Procesamiento Documental validado como su primer consumidor, y base documentada para una aplicación piloto independiente de PLD. La integración con las contrapartes de Ventas y Compras/Tesorería queda diferida a fases posteriores mediante contraparte maestra compartida, sin condicionar el desarrollo de este módulo.</w:t>
      </w:r>
      <w:r w:rsidDel="00000000" w:rsidR="00000000" w:rsidRPr="00000000">
        <w:rPr>
          <w:rtl w:val="0"/>
        </w:rPr>
      </w:r>
    </w:p>
    <w:p w:rsidR="00000000" w:rsidDel="00000000" w:rsidP="00000000" w:rsidRDefault="00000000" w:rsidRPr="00000000" w14:paraId="00000091">
      <w:pPr>
        <w:pStyle w:val="Heading2"/>
        <w:spacing w:after="160" w:before="280" w:lineRule="auto"/>
        <w:rPr/>
      </w:pPr>
      <w:r w:rsidDel="00000000" w:rsidR="00000000" w:rsidRPr="00000000">
        <w:rPr>
          <w:b w:val="1"/>
          <w:bCs w:val="1"/>
          <w:rtl w:val="0"/>
        </w:rPr>
        <w:t xml:space="preserve">Fase 3 — Módulo de Ventas / Vivienda y Edificios</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i w:val="1"/>
          <w:iCs w:val="1"/>
          <w:rtl w:val="0"/>
        </w:rPr>
        <w:t xml:space="preserve">Alcance ampliado: se agrega Edificios como línea de presupuesto paralela a Vivienda (misma lógica de presupuesto, materiales, etapas constructivas y avance de obra, aplicada a un tipo de activo distinto). Además, el presupuesto incorpora un motor de generación automática de Conceptos, una Tabla de Materiales estructurada según el documento de referencia enviado por Rubén, apartado de firmas y exportación del presupuesto a hoja de cálculo. Esta Tabla de Materiales se construye de forma autónoma en esta fase — sin depender de la Fase 4 — y será extendida y reconciliada posteriormente por el módulo de Compras/Tesorería/Materiales.</w:t>
      </w:r>
      <w:r w:rsidDel="00000000" w:rsidR="00000000" w:rsidRPr="00000000">
        <w:rPr>
          <w:rtl w:val="0"/>
        </w:rPr>
      </w:r>
    </w:p>
    <w:p w:rsidR="00000000" w:rsidDel="00000000" w:rsidP="00000000" w:rsidRDefault="00000000" w:rsidRPr="00000000" w14:paraId="00000093">
      <w:pPr>
        <w:pStyle w:val="Heading3"/>
        <w:spacing w:after="120" w:before="220" w:lineRule="auto"/>
        <w:rPr/>
      </w:pPr>
      <w:r w:rsidDel="00000000" w:rsidR="00000000" w:rsidRPr="00000000">
        <w:rPr>
          <w:b w:val="1"/>
          <w:bCs w:val="1"/>
          <w:rtl w:val="0"/>
        </w:rPr>
        <w:t xml:space="preserve">Semana 11 · 05/Oct – 09/Oct/2026</w:t>
      </w:r>
      <w:r w:rsidDel="00000000" w:rsidR="00000000" w:rsidRPr="00000000">
        <w:rPr>
          <w:rtl w:val="0"/>
        </w:rPr>
      </w:r>
    </w:p>
    <w:p w:rsidR="00000000" w:rsidDel="00000000" w:rsidP="00000000" w:rsidRDefault="00000000" w:rsidRPr="00000000" w14:paraId="00000094">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Modelos de proyectos e inventario, para Vivienda y Edificios.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sobre vivienda_proyectos, vivienda_listado.</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Diseño de las tablas equivalentes para Edificios (nuevas, análogas a vivienda_proyectos/vivienda_listado — nomenclatura y estructura final a validar en Etapa 3 de diseño de BD).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Motor de presupuesto (urbanización, ubicación) aplicable indistintamente a Vivienda o Edificios.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Relación "Unidades que comprende el presupuesto": tabla intermedia que vincula un presupuesto con el conjunto de viviendas o edificios que lo comparten, reconociendo automáticamente las unidades que corresponden al mismo presupuesto base.</w:t>
      </w:r>
    </w:p>
    <w:p w:rsidR="00000000" w:rsidDel="00000000" w:rsidP="00000000" w:rsidRDefault="00000000" w:rsidRPr="00000000" w14:paraId="00000099">
      <w:pPr>
        <w:pStyle w:val="Heading3"/>
        <w:spacing w:after="120" w:before="220" w:lineRule="auto"/>
        <w:rPr/>
      </w:pPr>
      <w:r w:rsidDel="00000000" w:rsidR="00000000" w:rsidRPr="00000000">
        <w:rPr>
          <w:b w:val="1"/>
          <w:bCs w:val="1"/>
          <w:rtl w:val="0"/>
        </w:rPr>
        <w:t xml:space="preserve">Semana 12 · 12/Oct – 16/Oct/2026</w:t>
      </w:r>
      <w:r w:rsidDel="00000000" w:rsidR="00000000" w:rsidRPr="00000000">
        <w:rPr>
          <w:rtl w:val="0"/>
        </w:rPr>
      </w:r>
    </w:p>
    <w:p w:rsidR="00000000" w:rsidDel="00000000" w:rsidP="00000000" w:rsidRDefault="00000000" w:rsidRPr="00000000" w14:paraId="0000009A">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Tabla de Materiales (autónoma) y catálogo de mano de obra.</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Tabla de Materiales estructurada conforme al documento enviado por Rubén, conservando la información general de presupuesto ya definida (no se sustituye, se integra). Campos base: material, unidad de medida, cantidad disponible, precio unitario, proveedor, cotización/fecha de vigencia.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Esta tabla se construye de manera autónoma dentro de la Fase 3, siguiendo el mismo principio de independencia aplicado a PLD, para no bloquear el presupuesto con una dependencia hacia la futura Fase 4 (Compras/Tesorería/Materiales).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Registro de recepción de material y proceso de solicitud de material (conta ↔ almacén); descuento automático de material disponible contra lo presupuestado, para Vivienda y Edificios por igual.</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Catálogo de mano de obra vinculado a las etapas de construcción (p. ej. muro de planta baja).</w:t>
      </w:r>
    </w:p>
    <w:p w:rsidR="00000000" w:rsidDel="00000000" w:rsidP="00000000" w:rsidRDefault="00000000" w:rsidRPr="00000000" w14:paraId="0000009F">
      <w:pPr>
        <w:pStyle w:val="Heading3"/>
        <w:spacing w:after="120" w:before="220" w:lineRule="auto"/>
        <w:rPr/>
      </w:pPr>
      <w:r w:rsidDel="00000000" w:rsidR="00000000" w:rsidRPr="00000000">
        <w:rPr>
          <w:b w:val="1"/>
          <w:bCs w:val="1"/>
          <w:rtl w:val="0"/>
        </w:rPr>
        <w:t xml:space="preserve">Semana 13 · 19/Oct – 23/Oct/2026</w:t>
      </w:r>
      <w:r w:rsidDel="00000000" w:rsidR="00000000" w:rsidRPr="00000000">
        <w:rPr>
          <w:rtl w:val="0"/>
        </w:rPr>
      </w:r>
    </w:p>
    <w:p w:rsidR="00000000" w:rsidDel="00000000" w:rsidP="00000000" w:rsidRDefault="00000000" w:rsidRPr="00000000" w14:paraId="000000A0">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Motor automático de Conceptos y precios unitarios.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Las etapas constructivas generan automáticamente los conceptos requeridos en el apartado "Conceptos" del presupuesto (motor de reglas etapa → concepto, sin captura manual del listado base).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En Conceptos, el precio unitario se extrae automáticamente de las cotizaciones de los proveedores — tomando como fuente la Tabla de Materiales (cantidad disponible + precio unitario vigente) en lugar de captura manual.</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Validación de consistencia: si la cotización vigente cambia, el sistema debe señalar los conceptos que quedaron con un precio unitario desactualizado (no se sobrescribe silenciosamente un presupuesto ya cerrado).</w:t>
      </w:r>
    </w:p>
    <w:p w:rsidR="00000000" w:rsidDel="00000000" w:rsidP="00000000" w:rsidRDefault="00000000" w:rsidRPr="00000000" w14:paraId="000000A4">
      <w:pPr>
        <w:pStyle w:val="Heading3"/>
        <w:spacing w:after="120" w:before="220" w:lineRule="auto"/>
        <w:rPr/>
      </w:pPr>
      <w:r w:rsidDel="00000000" w:rsidR="00000000" w:rsidRPr="00000000">
        <w:rPr>
          <w:b w:val="1"/>
          <w:bCs w:val="1"/>
          <w:rtl w:val="0"/>
        </w:rPr>
        <w:t xml:space="preserve">Semana 14 · 26/Oct – 30/Oct/2026</w:t>
      </w:r>
      <w:r w:rsidDel="00000000" w:rsidR="00000000" w:rsidRPr="00000000">
        <w:rPr>
          <w:rtl w:val="0"/>
        </w:rPr>
      </w:r>
    </w:p>
    <w:p w:rsidR="00000000" w:rsidDel="00000000" w:rsidP="00000000" w:rsidRDefault="00000000" w:rsidRPr="00000000" w14:paraId="000000A5">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Firmas y exportación del presupuesto.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Apartado de firmas al cierre del documento de presupuesto (firmante, cargo, fecha) — pendiente de confirmar con Dylan/Rubén si requiere firma electrónica de validez legal (Firmenti/DocuSeal) o basta con un registro de autorización interno vinculado a IAM.</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Exportación del presupuesto a hoja de cálculo al finalizar la página. Se asume formato Excel (.xlsx); queda como pregunta abierta confirmar si se requiere .xlsm (con macros) o un .xml de datos — definir antes de construir el exportador.</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Prueba de extremo a extremo del flujo de presupuesto: unidades → materiales → conceptos automáticos → precio unitario automático → firmas → exportación.</w:t>
      </w:r>
    </w:p>
    <w:p w:rsidR="00000000" w:rsidDel="00000000" w:rsidP="00000000" w:rsidRDefault="00000000" w:rsidRPr="00000000" w14:paraId="000000A9">
      <w:pPr>
        <w:pStyle w:val="Heading3"/>
        <w:spacing w:after="120" w:before="220" w:lineRule="auto"/>
        <w:rPr/>
      </w:pPr>
      <w:r w:rsidDel="00000000" w:rsidR="00000000" w:rsidRPr="00000000">
        <w:rPr>
          <w:b w:val="1"/>
          <w:bCs w:val="1"/>
          <w:rtl w:val="0"/>
        </w:rPr>
        <w:t xml:space="preserve">Semana 15 · 02/Nov – 06/Nov/2026</w:t>
      </w:r>
      <w:r w:rsidDel="00000000" w:rsidR="00000000" w:rsidRPr="00000000">
        <w:rPr>
          <w:rtl w:val="0"/>
        </w:rPr>
      </w:r>
    </w:p>
    <w:p w:rsidR="00000000" w:rsidDel="00000000" w:rsidP="00000000" w:rsidRDefault="00000000" w:rsidRPr="00000000" w14:paraId="000000AA">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Avance de obra y pipeline de ventas.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Flujo de reporte de avance por parte del trabajador y aprobación/rechazo por el supervisor, aplicable a Vivienda y Edificios.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Cálculo de porcentaje de avance en base al presupuesto y materiales consumidos.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sobre vivienda_ventas_asesores, vivienda_ventas_expedientes, vivienda_ventas_expedientes_items, vivienda_rel_expediente_clientes; pipeline de ventas y expediente de cliente (mismo pipeline para unidades de Edificios).</w:t>
      </w:r>
    </w:p>
    <w:p w:rsidR="00000000" w:rsidDel="00000000" w:rsidP="00000000" w:rsidRDefault="00000000" w:rsidRPr="00000000" w14:paraId="000000AE">
      <w:pPr>
        <w:pStyle w:val="Heading3"/>
        <w:spacing w:after="120" w:before="220" w:lineRule="auto"/>
        <w:rPr/>
      </w:pPr>
      <w:r w:rsidDel="00000000" w:rsidR="00000000" w:rsidRPr="00000000">
        <w:rPr>
          <w:b w:val="1"/>
          <w:bCs w:val="1"/>
          <w:rtl w:val="0"/>
        </w:rPr>
        <w:t xml:space="preserve">Semana 16 · 09/Nov – 13/Nov/2026</w:t>
      </w:r>
      <w:r w:rsidDel="00000000" w:rsidR="00000000" w:rsidRPr="00000000">
        <w:rPr>
          <w:rtl w:val="0"/>
        </w:rPr>
      </w:r>
    </w:p>
    <w:p w:rsidR="00000000" w:rsidDel="00000000" w:rsidP="00000000" w:rsidRDefault="00000000" w:rsidRPr="00000000" w14:paraId="000000AF">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Captación pública y cierre del módulo.</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Páginas públicas de captación de clientes (Next.js) con límite de solicitudes, detección de bots y reCAPTCHA — para Vivienda y Edificios.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Vínculo del expediente de cliente con el registro propio de contrapartes de esta fase, como insumo para la futura contraparte maestra compartida que se formalizará en la Fase 4 y se reconciliará con PLD.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Pruebas de RLS por PROYECTO (un asesor no ve expedientes de otro proyecto salvo asignación explícita) y despliegue a producción.</w:t>
      </w:r>
    </w:p>
    <w:p w:rsidR="00000000" w:rsidDel="00000000" w:rsidP="00000000" w:rsidRDefault="00000000" w:rsidRPr="00000000" w14:paraId="000000B3">
      <w:pPr>
        <w:spacing w:after="200" w:before="100" w:lineRule="auto"/>
        <w:rPr/>
      </w:pPr>
      <w:r w:rsidDel="00000000" w:rsidR="00000000" w:rsidRPr="00000000">
        <w:rPr>
          <w:b w:val="1"/>
          <w:bCs w:val="1"/>
          <w:i w:val="1"/>
          <w:iCs w:val="1"/>
          <w:rtl w:val="0"/>
        </w:rPr>
        <w:t xml:space="preserve">Entregable de Fase 3: Módulo Ventas/Vivienda/Edificios operativo, con presupuesto automatizado (materiales, conceptos y precios unitarios), firmas, exportación a hoja de cálculo, control de obra y captación pública segura. El registro de contrapartes generado en esta fase queda listo para su reconciliación posterior en la Fase 4.</w:t>
      </w:r>
      <w:r w:rsidDel="00000000" w:rsidR="00000000" w:rsidRPr="00000000">
        <w:rPr>
          <w:rtl w:val="0"/>
        </w:rPr>
      </w:r>
    </w:p>
    <w:p w:rsidR="00000000" w:rsidDel="00000000" w:rsidP="00000000" w:rsidRDefault="00000000" w:rsidRPr="00000000" w14:paraId="000000B4">
      <w:pPr>
        <w:pStyle w:val="Heading2"/>
        <w:spacing w:after="160" w:before="280" w:lineRule="auto"/>
        <w:rPr/>
      </w:pPr>
      <w:r w:rsidDel="00000000" w:rsidR="00000000" w:rsidRPr="00000000">
        <w:rPr>
          <w:b w:val="1"/>
          <w:bCs w:val="1"/>
          <w:rtl w:val="0"/>
        </w:rPr>
        <w:t xml:space="preserve">Fase 4 — Módulo de Compras / Tesorería / Materiales</w:t>
      </w:r>
      <w:r w:rsidDel="00000000" w:rsidR="00000000" w:rsidRPr="00000000">
        <w:rPr>
          <w:rtl w:val="0"/>
        </w:rPr>
      </w:r>
    </w:p>
    <w:p w:rsidR="00000000" w:rsidDel="00000000" w:rsidP="00000000" w:rsidRDefault="00000000" w:rsidRPr="00000000" w14:paraId="000000B5">
      <w:pPr>
        <w:spacing w:after="160" w:lineRule="auto"/>
        <w:rPr/>
      </w:pPr>
      <w:r w:rsidDel="00000000" w:rsidR="00000000" w:rsidRPr="00000000">
        <w:rPr>
          <w:i w:val="1"/>
          <w:iCs w:val="1"/>
          <w:rtl w:val="0"/>
        </w:rPr>
        <w:t xml:space="preserve">Este módulo extiende y reconcilia el catálogo de materiales construido de forma autónoma en la Fase 3, incorpora el flujo operativo de Compras, y reutiliza el Motor Inteligente de Procesamiento Documental para automatizar la captura de cotizaciones y facturas de proveedores. Adicionalmente formaliza la contraparte maestra compartida que reconcilia los registros generados de forma independiente por Ventas (Fase 3) y por PLD (Fase 2).</w:t>
      </w:r>
      <w:r w:rsidDel="00000000" w:rsidR="00000000" w:rsidRPr="00000000">
        <w:rPr>
          <w:rtl w:val="0"/>
        </w:rPr>
      </w:r>
    </w:p>
    <w:p w:rsidR="00000000" w:rsidDel="00000000" w:rsidP="00000000" w:rsidRDefault="00000000" w:rsidRPr="00000000" w14:paraId="000000B6">
      <w:pPr>
        <w:pStyle w:val="Heading3"/>
        <w:spacing w:after="120" w:before="220" w:lineRule="auto"/>
        <w:rPr/>
      </w:pPr>
      <w:r w:rsidDel="00000000" w:rsidR="00000000" w:rsidRPr="00000000">
        <w:rPr>
          <w:b w:val="1"/>
          <w:bCs w:val="1"/>
          <w:rtl w:val="0"/>
        </w:rPr>
        <w:t xml:space="preserve">Semana 17 · 16/Nov – 20/Nov/2026</w:t>
      </w:r>
      <w:r w:rsidDel="00000000" w:rsidR="00000000" w:rsidRPr="00000000">
        <w:rPr>
          <w:rtl w:val="0"/>
        </w:rPr>
      </w:r>
    </w:p>
    <w:p w:rsidR="00000000" w:rsidDel="00000000" w:rsidP="00000000" w:rsidRDefault="00000000" w:rsidRPr="00000000" w14:paraId="000000B7">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Modelos base de Compras y extensión del catálogo de materiales.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Extensión de la Tabla de Materiales creada de forma autónoma en la Fase 3: se conserva la información general de presupuesto ya definida, no se sustituye, se integra.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de Compras: proveedores, solicitudes de compra, órdenes de compra, recepción de materiales.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Reutilización del Motor Inteligente de Procesamiento Documental para Compras: definición de sus tipos documentales (cotizaciones de proveedor, facturas), prompts internos y reglas de validación propias del área — sin modificar el núcleo del motor.</w:t>
      </w:r>
    </w:p>
    <w:p w:rsidR="00000000" w:rsidDel="00000000" w:rsidP="00000000" w:rsidRDefault="00000000" w:rsidRPr="00000000" w14:paraId="000000BB">
      <w:pPr>
        <w:pStyle w:val="Heading3"/>
        <w:spacing w:after="120" w:before="220" w:lineRule="auto"/>
        <w:rPr/>
      </w:pPr>
      <w:r w:rsidDel="00000000" w:rsidR="00000000" w:rsidRPr="00000000">
        <w:rPr>
          <w:b w:val="1"/>
          <w:bCs w:val="1"/>
          <w:rtl w:val="0"/>
        </w:rPr>
        <w:t xml:space="preserve">Semana 18 · 23/Nov – 27/Nov/2026</w:t>
      </w:r>
      <w:r w:rsidDel="00000000" w:rsidR="00000000" w:rsidRPr="00000000">
        <w:rPr>
          <w:rtl w:val="0"/>
        </w:rPr>
      </w:r>
    </w:p>
    <w:p w:rsidR="00000000" w:rsidDel="00000000" w:rsidP="00000000" w:rsidRDefault="00000000" w:rsidRPr="00000000" w14:paraId="000000BC">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Automatización de captura de cotizaciones y facturas.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Caso de uso: el usuario carga una cotización en PDF → clasificación automática por nombre de archivo → Gemini API valida que el contenido corresponda a una cotización → extracción de proveedor, fecha, vigencia, moneda, materiales, unidad de medida, cantidad, precio unitario, subtotal, impuestos y total → presentación al usuario para revisión.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Una vez confirmada la información por el usuario, el backend actualiza automáticamente: catálogo de materiales, solicitud de compra, precios unitarios, información del proveedor e historial de cotizaciones.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La escritura en base de datos ocurre exclusivamente desde el backend, nunca directamente desde Gemini API, y solo tras la confirmación explícita del usuario.</w:t>
      </w:r>
    </w:p>
    <w:p w:rsidR="00000000" w:rsidDel="00000000" w:rsidP="00000000" w:rsidRDefault="00000000" w:rsidRPr="00000000" w14:paraId="000000C0">
      <w:pPr>
        <w:pStyle w:val="Heading3"/>
        <w:spacing w:after="120" w:before="220" w:lineRule="auto"/>
        <w:rPr/>
      </w:pPr>
      <w:r w:rsidDel="00000000" w:rsidR="00000000" w:rsidRPr="00000000">
        <w:rPr>
          <w:b w:val="1"/>
          <w:bCs w:val="1"/>
          <w:rtl w:val="0"/>
        </w:rPr>
        <w:t xml:space="preserve">Semana 19 · 30/Nov – 04/Dic/2026</w:t>
      </w:r>
      <w:r w:rsidDel="00000000" w:rsidR="00000000" w:rsidRPr="00000000">
        <w:rPr>
          <w:rtl w:val="0"/>
        </w:rPr>
      </w:r>
    </w:p>
    <w:p w:rsidR="00000000" w:rsidDel="00000000" w:rsidP="00000000" w:rsidRDefault="00000000" w:rsidRPr="00000000" w14:paraId="000000C1">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Modelos base de cuentas, bancos, contratos y contraparte maestra.</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sobre tesoreria_cuentas, tesoreria_bancos, tesoreria_contratos, tesoreria_contrapartes.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Diseño e implementación de la contraparte maestra compartida: tesoreria_contrapartes se establece como fuente única de verdad, reconciliando los registros autónomos generados previamente por Ventas (Fase 3) y por PLD (Fase 2), mediante el campo de referencia reservado en cada uno.</w:t>
      </w:r>
    </w:p>
    <w:p w:rsidR="00000000" w:rsidDel="00000000" w:rsidP="00000000" w:rsidRDefault="00000000" w:rsidRPr="00000000" w14:paraId="000000C4">
      <w:pPr>
        <w:pStyle w:val="Heading3"/>
        <w:spacing w:after="120" w:before="220" w:lineRule="auto"/>
        <w:rPr/>
      </w:pPr>
      <w:r w:rsidDel="00000000" w:rsidR="00000000" w:rsidRPr="00000000">
        <w:rPr>
          <w:b w:val="1"/>
          <w:bCs w:val="1"/>
          <w:rtl w:val="0"/>
        </w:rPr>
        <w:t xml:space="preserve">Semana 20 · 07/Dic – 11/Dic/2026</w:t>
      </w:r>
      <w:r w:rsidDel="00000000" w:rsidR="00000000" w:rsidRPr="00000000">
        <w:rPr>
          <w:rtl w:val="0"/>
        </w:rPr>
      </w:r>
    </w:p>
    <w:p w:rsidR="00000000" w:rsidDel="00000000" w:rsidP="00000000" w:rsidRDefault="00000000" w:rsidRPr="00000000" w14:paraId="000000C5">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Facturación y documentos fiscales.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sobre tesoreria_facturas, tesoreria_complementos_pago, tesoreria_notas_credito.</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Flujos de registro y vinculación de facturas a contratos y contrapartes; reutilización del Motor Documental para la lectura automática de facturas de proveedores.</w:t>
      </w:r>
    </w:p>
    <w:p w:rsidR="00000000" w:rsidDel="00000000" w:rsidP="00000000" w:rsidRDefault="00000000" w:rsidRPr="00000000" w14:paraId="000000C8">
      <w:pPr>
        <w:pStyle w:val="Heading3"/>
        <w:spacing w:after="120" w:before="220" w:lineRule="auto"/>
        <w:rPr/>
      </w:pPr>
      <w:r w:rsidDel="00000000" w:rsidR="00000000" w:rsidRPr="00000000">
        <w:rPr>
          <w:b w:val="1"/>
          <w:bCs w:val="1"/>
          <w:rtl w:val="0"/>
        </w:rPr>
        <w:t xml:space="preserve">Semana 21 · 14/Dic – 18/Dic/2026</w:t>
      </w:r>
      <w:r w:rsidDel="00000000" w:rsidR="00000000" w:rsidRPr="00000000">
        <w:rPr>
          <w:rtl w:val="0"/>
        </w:rPr>
      </w:r>
    </w:p>
    <w:p w:rsidR="00000000" w:rsidDel="00000000" w:rsidP="00000000" w:rsidRDefault="00000000" w:rsidRPr="00000000" w14:paraId="000000C9">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Conciliación, flujo de efectivo y cierre del módulo.</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sobre tesoreria_flujos, tesoreria_saldos, tesoreria_cortes_edc.</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Motor de conciliación bancaria y reportes de flujo de efectivo.</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Pruebas de seguridad y RLS por SOCIEDAD (Finance Manager de la Empresa A no ve datos de la Empresa B).</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Despliegue a producción.</w:t>
      </w:r>
    </w:p>
    <w:p w:rsidR="00000000" w:rsidDel="00000000" w:rsidP="00000000" w:rsidRDefault="00000000" w:rsidRPr="00000000" w14:paraId="000000CE">
      <w:pPr>
        <w:spacing w:after="200" w:before="100" w:lineRule="auto"/>
        <w:rPr/>
      </w:pPr>
      <w:r w:rsidDel="00000000" w:rsidR="00000000" w:rsidRPr="00000000">
        <w:rPr>
          <w:b w:val="1"/>
          <w:bCs w:val="1"/>
          <w:i w:val="1"/>
          <w:iCs w:val="1"/>
          <w:rtl w:val="0"/>
        </w:rPr>
        <w:t xml:space="preserve">Entregable de Fase 4: Módulo Compras/Tesorería/Materiales operativo, con catálogo de materiales extendido y reconciliado, automatización de captura de cotizaciones y facturas vía Motor Inteligente de Procesamiento Documental, contraparte maestra compartida como fuente única de verdad (reconciliando Ventas y PLD), conciliación bancaria y reportes de flujo de efectivo.</w:t>
      </w:r>
      <w:r w:rsidDel="00000000" w:rsidR="00000000" w:rsidRPr="00000000">
        <w:rPr>
          <w:rtl w:val="0"/>
        </w:rPr>
      </w:r>
    </w:p>
    <w:p w:rsidR="00000000" w:rsidDel="00000000" w:rsidP="00000000" w:rsidRDefault="00000000" w:rsidRPr="00000000" w14:paraId="000000CF">
      <w:pPr>
        <w:pStyle w:val="Heading2"/>
        <w:spacing w:after="160" w:before="280" w:lineRule="auto"/>
        <w:rPr/>
      </w:pPr>
      <w:r w:rsidDel="00000000" w:rsidR="00000000" w:rsidRPr="00000000">
        <w:rPr>
          <w:b w:val="1"/>
          <w:bCs w:val="1"/>
          <w:rtl w:val="0"/>
        </w:rPr>
        <w:t xml:space="preserve">Fase 5 — Módulo de RRHH y Talento</w:t>
      </w:r>
      <w:r w:rsidDel="00000000" w:rsidR="00000000" w:rsidRPr="00000000">
        <w:rPr>
          <w:rtl w:val="0"/>
        </w:rPr>
      </w:r>
    </w:p>
    <w:p w:rsidR="00000000" w:rsidDel="00000000" w:rsidP="00000000" w:rsidRDefault="00000000" w:rsidRPr="00000000" w14:paraId="000000D0">
      <w:pPr>
        <w:pStyle w:val="Heading3"/>
        <w:spacing w:after="120" w:before="220" w:lineRule="auto"/>
        <w:rPr/>
      </w:pPr>
      <w:r w:rsidDel="00000000" w:rsidR="00000000" w:rsidRPr="00000000">
        <w:rPr>
          <w:b w:val="1"/>
          <w:bCs w:val="1"/>
          <w:rtl w:val="0"/>
        </w:rPr>
        <w:t xml:space="preserve">Semana 22 · 21/Dic – 25/Dic/2026 (semana corta — viernes 25/Dic festivo)</w:t>
      </w:r>
      <w:r w:rsidDel="00000000" w:rsidR="00000000" w:rsidRPr="00000000">
        <w:rPr>
          <w:rtl w:val="0"/>
        </w:rPr>
      </w:r>
    </w:p>
    <w:p w:rsidR="00000000" w:rsidDel="00000000" w:rsidP="00000000" w:rsidRDefault="00000000" w:rsidRPr="00000000" w14:paraId="000000D1">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Refactorización de datos de RRHH y arranque del flujo de contratación.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Modelos sobre rrhh_empleados, rrhh_puestos; vínculo con iam_users para empleados con acceso al sistema.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Backend del flujo de contratación (candidato → oferta → aceptación).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Diseño del formulario público de solicitud de empleo (Next.js) con protección reCAPTCHA y límite de solicitudes.</w:t>
      </w:r>
    </w:p>
    <w:p w:rsidR="00000000" w:rsidDel="00000000" w:rsidP="00000000" w:rsidRDefault="00000000" w:rsidRPr="00000000" w14:paraId="000000D5">
      <w:pPr>
        <w:spacing w:after="200" w:before="80" w:lineRule="auto"/>
        <w:rPr/>
      </w:pPr>
      <w:r w:rsidDel="00000000" w:rsidR="00000000" w:rsidRPr="00000000">
        <w:rPr>
          <w:i w:val="1"/>
          <w:iCs w:val="1"/>
          <w:rtl w:val="0"/>
        </w:rPr>
        <w:t xml:space="preserve">Receso decembrino · 28/Dic/2026 – 01/Ene/2027 — Sin actividad de desarrollo.</w:t>
      </w:r>
      <w:r w:rsidDel="00000000" w:rsidR="00000000" w:rsidRPr="00000000">
        <w:rPr>
          <w:rtl w:val="0"/>
        </w:rPr>
      </w:r>
    </w:p>
    <w:p w:rsidR="00000000" w:rsidDel="00000000" w:rsidP="00000000" w:rsidRDefault="00000000" w:rsidRPr="00000000" w14:paraId="000000D6">
      <w:pPr>
        <w:pStyle w:val="Heading3"/>
        <w:spacing w:after="120" w:before="220" w:lineRule="auto"/>
        <w:rPr/>
      </w:pPr>
      <w:r w:rsidDel="00000000" w:rsidR="00000000" w:rsidRPr="00000000">
        <w:rPr>
          <w:b w:val="1"/>
          <w:bCs w:val="1"/>
          <w:rtl w:val="0"/>
        </w:rPr>
        <w:t xml:space="preserve">Semana 23 · 04/Ene – 08/Ene/2027</w:t>
      </w:r>
      <w:r w:rsidDel="00000000" w:rsidR="00000000" w:rsidRPr="00000000">
        <w:rPr>
          <w:rtl w:val="0"/>
        </w:rPr>
      </w:r>
    </w:p>
    <w:p w:rsidR="00000000" w:rsidDel="00000000" w:rsidP="00000000" w:rsidRDefault="00000000" w:rsidRPr="00000000" w14:paraId="000000D7">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Onboarding, firma electrónica e integración con el Motor Documental.</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Flujo de onboarding (documentación, alta en rrhh_empleados, generación de invitación IAM para el nuevo colaborador).</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Integración con Firmenti (Firma Nivel A) para contratos laborales con validez legal plena.</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Integración con DocuSeal (Firma Nivel B) para documentos estándar (cartas oferta, políticas internas).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Combinado de plantillas .docx con datos del colaborador (sin generación de documentos desde cero).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Reutilización del Motor Inteligente de Procesamiento Documental para la validación automática de identificaciones y comprobantes cargados durante el onboarding, con prompts y reglas propias de RRHH.</w:t>
      </w:r>
    </w:p>
    <w:p w:rsidR="00000000" w:rsidDel="00000000" w:rsidP="00000000" w:rsidRDefault="00000000" w:rsidRPr="00000000" w14:paraId="000000DD">
      <w:pPr>
        <w:pStyle w:val="Heading3"/>
        <w:spacing w:after="120" w:before="220" w:lineRule="auto"/>
        <w:rPr/>
      </w:pPr>
      <w:r w:rsidDel="00000000" w:rsidR="00000000" w:rsidRPr="00000000">
        <w:rPr>
          <w:b w:val="1"/>
          <w:bCs w:val="1"/>
          <w:rtl w:val="0"/>
        </w:rPr>
        <w:t xml:space="preserve">Semana 24 · 11/Ene – 15/Ene/2027</w:t>
      </w:r>
      <w:r w:rsidDel="00000000" w:rsidR="00000000" w:rsidRPr="00000000">
        <w:rPr>
          <w:rtl w:val="0"/>
        </w:rPr>
      </w:r>
    </w:p>
    <w:p w:rsidR="00000000" w:rsidDel="00000000" w:rsidP="00000000" w:rsidRDefault="00000000" w:rsidRPr="00000000" w14:paraId="000000DE">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Portal de autoservicio "MiCumbres".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Frontend del portal MiCumbres: perfil del colaborador, documentos propios, historial.</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Entrega de nómina vía streaming de archivos con Google Drive API (sin almacenamiento local).</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Notificaciones enviadas desde la cuenta de Workspace del propio usuario (HTML en cuerpo, no adjuntos).</w:t>
      </w:r>
    </w:p>
    <w:p w:rsidR="00000000" w:rsidDel="00000000" w:rsidP="00000000" w:rsidRDefault="00000000" w:rsidRPr="00000000" w14:paraId="000000E2">
      <w:pPr>
        <w:pStyle w:val="Heading3"/>
        <w:spacing w:after="120" w:before="220" w:lineRule="auto"/>
        <w:rPr/>
      </w:pPr>
      <w:r w:rsidDel="00000000" w:rsidR="00000000" w:rsidRPr="00000000">
        <w:rPr>
          <w:b w:val="1"/>
          <w:bCs w:val="1"/>
          <w:rtl w:val="0"/>
        </w:rPr>
        <w:t xml:space="preserve">Semana 25 · 18/Ene – 22/Ene/2027</w:t>
      </w:r>
      <w:r w:rsidDel="00000000" w:rsidR="00000000" w:rsidRPr="00000000">
        <w:rPr>
          <w:rtl w:val="0"/>
        </w:rPr>
      </w:r>
    </w:p>
    <w:p w:rsidR="00000000" w:rsidDel="00000000" w:rsidP="00000000" w:rsidRDefault="00000000" w:rsidRPr="00000000" w14:paraId="000000E3">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Pruebas y cierre del módulo.</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Validación de RLS por CENTRO y PROYECTO (un supervisor de centro no ve empleados de otro centro).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Pruebas funcionales de firma electrónica (casos límite: firma pendiente vs. documento eliminado).</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Pruebas de bitácora de auditoría sobre acciones sensibles de RRHH (altas, bajas, cambios de puesto).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Despliegue a producción.</w:t>
      </w:r>
    </w:p>
    <w:p w:rsidR="00000000" w:rsidDel="00000000" w:rsidP="00000000" w:rsidRDefault="00000000" w:rsidRPr="00000000" w14:paraId="000000E8">
      <w:pPr>
        <w:spacing w:after="200" w:before="100" w:lineRule="auto"/>
        <w:rPr/>
      </w:pPr>
      <w:r w:rsidDel="00000000" w:rsidR="00000000" w:rsidRPr="00000000">
        <w:rPr>
          <w:b w:val="1"/>
          <w:bCs w:val="1"/>
          <w:i w:val="1"/>
          <w:iCs w:val="1"/>
          <w:rtl w:val="0"/>
        </w:rPr>
        <w:t xml:space="preserve">Entregable de Fase 5: Módulo RRHH operativo con portal MiCumbres, firma electrónica dual, validación documental automatizada vía Motor Inteligente de Procesamiento Documental, y trazabilidad completa.</w:t>
      </w:r>
      <w:r w:rsidDel="00000000" w:rsidR="00000000" w:rsidRPr="00000000">
        <w:rPr>
          <w:rtl w:val="0"/>
        </w:rPr>
      </w:r>
    </w:p>
    <w:p w:rsidR="00000000" w:rsidDel="00000000" w:rsidP="00000000" w:rsidRDefault="00000000" w:rsidRPr="00000000" w14:paraId="000000E9">
      <w:pPr>
        <w:pStyle w:val="Heading2"/>
        <w:spacing w:after="160" w:before="280" w:lineRule="auto"/>
        <w:rPr/>
      </w:pPr>
      <w:r w:rsidDel="00000000" w:rsidR="00000000" w:rsidRPr="00000000">
        <w:rPr>
          <w:b w:val="1"/>
          <w:bCs w:val="1"/>
          <w:rtl w:val="0"/>
        </w:rPr>
        <w:t xml:space="preserve">Fase 6 — Estabilización y UAT Integral</w:t>
      </w:r>
      <w:r w:rsidDel="00000000" w:rsidR="00000000" w:rsidRPr="00000000">
        <w:rPr>
          <w:rtl w:val="0"/>
        </w:rPr>
      </w:r>
    </w:p>
    <w:p w:rsidR="00000000" w:rsidDel="00000000" w:rsidP="00000000" w:rsidRDefault="00000000" w:rsidRPr="00000000" w14:paraId="000000EA">
      <w:pPr>
        <w:pStyle w:val="Heading3"/>
        <w:spacing w:after="120" w:before="220" w:lineRule="auto"/>
        <w:rPr/>
      </w:pPr>
      <w:r w:rsidDel="00000000" w:rsidR="00000000" w:rsidRPr="00000000">
        <w:rPr>
          <w:b w:val="1"/>
          <w:bCs w:val="1"/>
          <w:rtl w:val="0"/>
        </w:rPr>
        <w:t xml:space="preserve">Semana 26 · 25/Ene – 29/Ene/2027</w:t>
      </w:r>
      <w:r w:rsidDel="00000000" w:rsidR="00000000" w:rsidRPr="00000000">
        <w:rPr>
          <w:rtl w:val="0"/>
        </w:rPr>
      </w:r>
    </w:p>
    <w:p w:rsidR="00000000" w:rsidDel="00000000" w:rsidP="00000000" w:rsidRDefault="00000000" w:rsidRPr="00000000" w14:paraId="000000EB">
      <w:pPr>
        <w:spacing w:after="140" w:lineRule="auto"/>
        <w:rPr/>
      </w:pPr>
      <w:r w:rsidDel="00000000" w:rsidR="00000000" w:rsidRPr="00000000">
        <w:rPr>
          <w:b w:val="1"/>
          <w:bCs w:val="1"/>
          <w:i w:val="1"/>
          <w:iCs w:val="1"/>
          <w:rtl w:val="0"/>
        </w:rPr>
        <w:t xml:space="preserve">Objetivo: </w:t>
      </w:r>
      <w:r w:rsidDel="00000000" w:rsidR="00000000" w:rsidRPr="00000000">
        <w:rPr>
          <w:i w:val="1"/>
          <w:iCs w:val="1"/>
          <w:rtl w:val="0"/>
        </w:rPr>
        <w:t xml:space="preserve">Cierre del MVP.</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Pruebas de aceptación de usuario (UAT) cruzando los seis módulos — Admin (IAM), PLD/Cumplimiento, Ventas/Vivienda y Edificios, Compras/Tesorería/Materiales y RRHH y Talento — con usuarios reales de Cumbres.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Corrección de hallazgos críticos y de severidad media.</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Validación final de auditoría inmutable, RLS end-to-end, motor de presupuesto automatizado (materiales → conceptos → precio unitario → firmas → exportación), Motor Inteligente de Procesamiento Documental operando de forma consistente en PLD, Compras/Tesorería/Materiales y RRHH, y sistema de diseño en todas las pantallas.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Firma de aceptación del MVP por parte de la Dirección.</w:t>
      </w:r>
    </w:p>
    <w:p w:rsidR="00000000" w:rsidDel="00000000" w:rsidP="00000000" w:rsidRDefault="00000000" w:rsidRPr="00000000" w14:paraId="000000F0">
      <w:pPr>
        <w:pStyle w:val="Heading1"/>
        <w:spacing w:after="200" w:before="320" w:lineRule="auto"/>
        <w:rPr/>
      </w:pPr>
      <w:r w:rsidDel="00000000" w:rsidR="00000000" w:rsidRPr="00000000">
        <w:rPr>
          <w:b w:val="1"/>
          <w:bCs w:val="1"/>
          <w:rtl w:val="0"/>
        </w:rPr>
        <w:t xml:space="preserve">3. Estrategia de Refactorización de la Base de Datos Existente</w:t>
      </w:r>
      <w:r w:rsidDel="00000000" w:rsidR="00000000" w:rsidRPr="00000000">
        <w:rPr>
          <w:rtl w:val="0"/>
        </w:rPr>
      </w:r>
    </w:p>
    <w:p w:rsidR="00000000" w:rsidDel="00000000" w:rsidP="00000000" w:rsidRDefault="00000000" w:rsidRPr="00000000" w14:paraId="000000F1">
      <w:pPr>
        <w:spacing w:after="160" w:lineRule="auto"/>
        <w:rPr/>
      </w:pPr>
      <w:r w:rsidDel="00000000" w:rsidR="00000000" w:rsidRPr="00000000">
        <w:rPr>
          <w:rtl w:val="0"/>
        </w:rPr>
        <w:t xml:space="preserve">El esquema MySQL creado en AppSheet se reutiliza como base de datos de producción; no se migra a un modelo nuevo. El trabajo de refactorización consiste en adaptar el esquema a los requisitos de RLS, auditoría y al ORM de Django, sin romper la continuidad de datos. Se incorporan además dos componentes nuevos sin equivalente en el esquema original: el Motor Inteligente de Procesamiento Documental y la integración con Gemini API.</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7"/>
        <w:gridCol w:w="3592"/>
        <w:gridCol w:w="4171"/>
        <w:tblGridChange w:id="0">
          <w:tblGrid>
            <w:gridCol w:w="1637"/>
            <w:gridCol w:w="3592"/>
            <w:gridCol w:w="4171"/>
          </w:tblGrid>
        </w:tblGridChange>
      </w:tblGrid>
      <w:tr>
        <w:trPr>
          <w:cantSplit w:val="0"/>
          <w:tblHeader w:val="1"/>
        </w:trPr>
        <w:tc>
          <w:tcPr>
            <w:shd w:fill="f1f3f5"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b w:val="1"/>
                <w:bCs w:val="1"/>
                <w:rtl w:val="0"/>
              </w:rPr>
              <w:t xml:space="preserve">Área</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1"/>
                <w:bCs w:val="1"/>
                <w:rtl w:val="0"/>
              </w:rPr>
              <w:t xml:space="preserve">Tablas existentes a reutilizar</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b w:val="1"/>
                <w:bCs w:val="1"/>
                <w:rtl w:val="0"/>
              </w:rPr>
              <w:t xml:space="preserve">Ajustes necesarios para Django ORM / RLS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tl w:val="0"/>
              </w:rPr>
              <w:t xml:space="preserve">IAM (Admin)</w:t>
            </w:r>
          </w:p>
        </w:tc>
        <w:tc>
          <w:tcP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tl w:val="0"/>
              </w:rPr>
              <w:t xml:space="preserve">iam_users, iam_identities, iam_roles, iam_permissions, iam_role_permissions, iam_user_roles, iam_user_centro_access, iam_user_contrato_access</w:t>
            </w:r>
          </w:p>
        </w:tc>
        <w:tc>
          <w:tcP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tl w:val="0"/>
              </w:rPr>
              <w:t xml:space="preserve">Declarar llaves foráneas explícitas hacia general_sociedades; agregar columnas de vigencia (fecha_inicio, fecha_fin) en iam_user_roles si no existen; mapear con inspectdb y fijar managed = False donde el ciclo de vida del esquema deba permanecer fuera de las migraciones de Django.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tl w:val="0"/>
              </w:rPr>
              <w:t xml:space="preserve">Multi-empresa</w:t>
            </w:r>
          </w:p>
        </w:tc>
        <w:tc>
          <w:tcP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tl w:val="0"/>
              </w:rPr>
              <w:t xml:space="preserve">general_sociedades</w:t>
            </w:r>
          </w:p>
        </w:tc>
        <w:tc>
          <w:tcP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tl w:val="0"/>
              </w:rPr>
              <w:t xml:space="preserve">Tabla raíz para el alcance SOCIEDAD; verificar que toda tabla con alcance por empresa tenga FK directa o indirecta hacia aquí.</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tl w:val="0"/>
              </w:rPr>
              <w:t xml:space="preserve">PLD (Cumplimiento)</w:t>
            </w:r>
          </w:p>
        </w:tc>
        <w:tc>
          <w:tcP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tl w:val="0"/>
              </w:rPr>
              <w:t xml:space="preserve">pld_contrapartes_kyc, pld_contrapartes_docs, pld_ticket_cliente</w:t>
            </w:r>
          </w:p>
        </w:tc>
        <w:tc>
          <w:tcP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tl w:val="0"/>
              </w:rPr>
              <w:t xml:space="preserve">Modelo de contraparte propio y autónomo para la operación independiente de la Fase 2; campo de referencia reservado para integrarse posteriormente a la contraparte maestra compartida (Fase 4) sin modificar la lógica propia del módulo.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tl w:val="0"/>
              </w:rPr>
              <w:t xml:space="preserve">Vivienda (Ventas)</w:t>
            </w:r>
          </w:p>
        </w:tc>
        <w:tc>
          <w:tcP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tl w:val="0"/>
              </w:rPr>
              <w:t xml:space="preserve">vivienda_proyectos, vivienda_listado, vivienda_ventas_asesores, vivienda_ventas_expedientes, vivienda_ventas_expedientes_items, vivienda_rel_expediente_clientes</w:t>
            </w:r>
          </w:p>
        </w:tc>
        <w:tc>
          <w:tcP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tl w:val="0"/>
              </w:rPr>
              <w:t xml:space="preserve">Definir explícitamente la relación presupuesto↔tipo de vivienda↔consumo de materiales (posible tabla intermedia nueva si no existe); asegurar que vivienda_proyectos sea el ancla del alcance PROYECTO.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tl w:val="0"/>
              </w:rPr>
              <w:t xml:space="preserve">Edificios (nueva)</w:t>
            </w:r>
          </w:p>
        </w:tc>
        <w:tc>
          <w:tcP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tl w:val="0"/>
              </w:rPr>
              <w:t xml:space="preserve">(no existe — se crea en Fase 3, análoga a Vivienda)</w:t>
            </w:r>
          </w:p>
        </w:tc>
        <w:tc>
          <w:tcP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tl w:val="0"/>
              </w:rPr>
              <w:t xml:space="preserve">Tablas espejo de vivienda_proyectos/vivienda_listado para Edificios (nomenclatura a definir en Etapa 3); comparten la tabla intermedia "unidades que comprende el presupuesto" con Vivienda para no duplicar el motor de presupuesto.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tl w:val="0"/>
              </w:rPr>
              <w:t xml:space="preserve">Materiales (nueva)</w:t>
            </w:r>
          </w:p>
        </w:tc>
        <w:tc>
          <w:tcP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tl w:val="0"/>
              </w:rPr>
              <w:t xml:space="preserve">(no existe — se crea de forma autónoma en Fase 3 a partir del documento de Rubén, y se extiende en Fase 4)</w:t>
            </w:r>
          </w:p>
        </w:tc>
        <w:tc>
          <w:tcP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tl w:val="0"/>
              </w:rPr>
              <w:t xml:space="preserve">Tabla materiales (o equivalente): material, unidad, cantidad disponible, precio unitario, proveedor, cotización vigente/fecha. Debe conservar la información general de presupuesto ya definida — se integra, no se sustituye. Es la fuente para el precio unitario automático en Conceptos y para la captura automatizada vía Motor Documental en Fase 4.</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tl w:val="0"/>
              </w:rPr>
              <w:t xml:space="preserve">Conceptos y Firmas (nueva)</w:t>
            </w:r>
          </w:p>
        </w:tc>
        <w:tc>
          <w:tcP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tl w:val="0"/>
              </w:rPr>
              <w:t xml:space="preserve">(no existen — se crean en Fase 3)</w:t>
            </w:r>
          </w:p>
        </w:tc>
        <w:tc>
          <w:tcP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tl w:val="0"/>
              </w:rPr>
              <w:t xml:space="preserve">Tabla conceptos_presupuesto generada por el motor etapa constructiva → concepto, con FK a materiales para el precio unitario; tabla presupuesto_firmas (firmante, cargo, fecha, referencia al presupuesto). Definir si presupuesto_firmas requiere integrarse a Firmenti/DocuSeal o es un registro interno simple.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tl w:val="0"/>
              </w:rPr>
              <w:t xml:space="preserve">Compras (nueva)</w:t>
            </w:r>
          </w:p>
        </w:tc>
        <w:tc>
          <w:tcP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tl w:val="0"/>
              </w:rPr>
              <w:t xml:space="preserve">(no existe — se crea en Fase 4)</w:t>
            </w:r>
          </w:p>
        </w:tc>
        <w:tc>
          <w:tcP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tl w:val="0"/>
              </w:rPr>
              <w:t xml:space="preserve">Tablas de proveedores, solicitudes de compra, órdenes de compra y recepción de materiales; se integra con el Motor Documental para la lectura automática de cotizaciones y facturas, sin escritura directa a BD desde el motor.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tl w:val="0"/>
              </w:rPr>
              <w:t xml:space="preserve">Tesorería</w:t>
            </w:r>
          </w:p>
        </w:tc>
        <w:tc>
          <w:tcP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tl w:val="0"/>
              </w:rPr>
              <w:t xml:space="preserve">tesoreria_cuentas, tesoreria_bancos, tesoreria_contratos, tesoreria_flujos, tesoreria_facturas, tesoreria_complementos_pago, tesoreria_notas_credito, tesoreria_contrapartes, tesoreria_saldos, tesoreria_cortes_edc</w:t>
            </w:r>
          </w:p>
        </w:tc>
        <w:tc>
          <w:tcP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tl w:val="0"/>
              </w:rPr>
              <w:t xml:space="preserve">tesoreria_contrapartes se establece como la contraparte maestra compartida y fuente única de verdad, reconciliando los registros autónomos generados por Ventas y PLD; revisar índices sobre columnas de conciliación (tesoreria_flujos, tesoreria_saldos) por volumen transaccional.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tl w:val="0"/>
              </w:rPr>
              <w:t xml:space="preserve">RRHH</w:t>
            </w:r>
          </w:p>
        </w:tc>
        <w:tc>
          <w:tcP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tl w:val="0"/>
              </w:rPr>
              <w:t xml:space="preserve">rrhh_empleados, rrhh_puestos</w:t>
            </w:r>
          </w:p>
        </w:tc>
        <w:tc>
          <w:tcP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tl w:val="0"/>
              </w:rPr>
              <w:t xml:space="preserve">Vincular rrhh_empleados a iam_users (uno a uno) para habilitar login; agregar columna de centro_id/proyecto_id si el alcance de RLS lo requiere a nivel de empleado; integrar validación documental de onboarding vía Motor Documental.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tl w:val="0"/>
              </w:rPr>
              <w:t xml:space="preserve">Motor Inteligente de Procesamiento Documental (nueva)</w:t>
            </w:r>
          </w:p>
        </w:tc>
        <w:tc>
          <w:tcP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tl w:val="0"/>
              </w:rPr>
              <w:t xml:space="preserve">(no existe — se crea en Fase 0)</w:t>
            </w:r>
          </w:p>
        </w:tc>
        <w:tc>
          <w:tcP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tl w:val="0"/>
              </w:rPr>
              <w:t xml:space="preserve">Sin tablas propias de negocio; opcionalmente una bitácora de invocaciones al servicio (documento, tipo detectado, resultado, nivel de confianza) referenciada desde la tabla de auditoría general. Sin acceso directo a ninguna otra tabla del sistema.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tl w:val="0"/>
              </w:rPr>
              <w:t xml:space="preserve">Gemini API (integración externa, nueva)</w:t>
            </w:r>
          </w:p>
        </w:tc>
        <w:tc>
          <w:tcP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rtl w:val="0"/>
              </w:rPr>
              <w:t xml:space="preserve">(no aplica — servicio externo)</w:t>
            </w:r>
          </w:p>
        </w:tc>
        <w:tc>
          <w:tcP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tl w:val="0"/>
              </w:rPr>
              <w:t xml:space="preserve">Sin tablas propias; credenciales exclusivamente en Google Secret Manager; consumido únicamente desde el backend, nunca expuesto al frontend ni al usuario final.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tl w:val="0"/>
              </w:rPr>
              <w:t xml:space="preserve">Transversal (nueva)</w:t>
            </w:r>
          </w:p>
        </w:tc>
        <w:tc>
          <w:tcP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rtl w:val="0"/>
              </w:rPr>
              <w:t xml:space="preserve">(no existe — se crea en Fase 0)</w:t>
            </w:r>
          </w:p>
        </w:tc>
        <w:tc>
          <w:tcP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rtl w:val="0"/>
              </w:rPr>
              <w:t xml:space="preserve">Tabla de auditoría inmutable (bitacora_auditoria o equivalente): usuario_id, timestamp, accion, modulo, registro_afectado_id, ip, resultado. Sin permisos de UPDATE/DELETE a nivel de motor de base de datos, incluso para roles administrativos de la aplicación.</w:t>
            </w:r>
          </w:p>
        </w:tc>
      </w:tr>
    </w:tbl>
    <w:p w:rsidR="00000000" w:rsidDel="00000000" w:rsidP="00000000" w:rsidRDefault="00000000" w:rsidRPr="00000000" w14:paraId="0000011C">
      <w:pPr>
        <w:pStyle w:val="Heading2"/>
        <w:spacing w:after="160" w:before="280" w:lineRule="auto"/>
        <w:rPr/>
      </w:pPr>
      <w:r w:rsidDel="00000000" w:rsidR="00000000" w:rsidRPr="00000000">
        <w:rPr>
          <w:b w:val="1"/>
          <w:bCs w:val="1"/>
          <w:rtl w:val="0"/>
        </w:rPr>
        <w:t xml:space="preserve">Reglas de refactorización</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Ninguna tabla existente se elimina o renombra sin documentar el impacto en los módulos que ya la consumen.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Toda tabla con datos sensibles debe exponer una columna (directa o vía FK) que permita resolver su alcance (GLOBAL/SOCIEDAD/PROYECTO/CENTRO) sin JOINs costosos en cada consulta.</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Los ajustes de esquema se versionan como migraciones de Django, nunca como cambios manuales directos en Cloud SQL.</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Si un requerimiento de un módulo no encaja con las tablas existentes, se señala explícitamente antes de forzar el modelo — no se improvisan columnas "temporales".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1"/>
          <w:szCs w:val="21"/>
          <w:u w:val="none"/>
          <w:shd w:fill="auto" w:val="clear"/>
          <w:vertAlign w:val="baseline"/>
          <w:rtl w:val="0"/>
        </w:rPr>
        <w:t xml:space="preserve">El Motor Inteligente de Procesamiento Documental nunca debe implementarse con acceso directo a la base de datos; toda persistencia ocurre a través del backend del módulo consumidor, tras validación y confirmación explícita del usuario.</w:t>
      </w:r>
    </w:p>
    <w:p w:rsidR="00000000" w:rsidDel="00000000" w:rsidP="00000000" w:rsidRDefault="00000000" w:rsidRPr="00000000" w14:paraId="00000122">
      <w:pPr>
        <w:pStyle w:val="Heading1"/>
        <w:spacing w:after="200" w:before="320" w:lineRule="auto"/>
        <w:rPr/>
      </w:pPr>
      <w:r w:rsidDel="00000000" w:rsidR="00000000" w:rsidRPr="00000000">
        <w:rPr>
          <w:b w:val="1"/>
          <w:bCs w:val="1"/>
          <w:rtl w:val="0"/>
        </w:rPr>
        <w:t xml:space="preserve">4. Matriz de Reglas de Negocio y Seguridad No Negociables</w:t>
      </w:r>
      <w:r w:rsidDel="00000000" w:rsidR="00000000" w:rsidRPr="00000000">
        <w:rPr>
          <w:rtl w:val="0"/>
        </w:rPr>
      </w:r>
    </w:p>
    <w:tbl>
      <w:tblPr>
        <w:tblStyle w:val="Table4"/>
        <w:tblW w:w="96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3"/>
        <w:gridCol w:w="4546"/>
        <w:gridCol w:w="3061"/>
        <w:tblGridChange w:id="0">
          <w:tblGrid>
            <w:gridCol w:w="1993"/>
            <w:gridCol w:w="4546"/>
            <w:gridCol w:w="3061"/>
          </w:tblGrid>
        </w:tblGridChange>
      </w:tblGrid>
      <w:tr>
        <w:trPr>
          <w:cantSplit w:val="0"/>
          <w:tblHeader w:val="1"/>
        </w:trPr>
        <w:tc>
          <w:tcPr>
            <w:shd w:fill="f1f3f5"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b w:val="1"/>
                <w:bCs w:val="1"/>
                <w:rtl w:val="0"/>
              </w:rPr>
              <w:t xml:space="preserve">Regla</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b w:val="1"/>
                <w:bCs w:val="1"/>
                <w:rtl w:val="0"/>
              </w:rPr>
              <w:t xml:space="preserve">Descripción</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b w:val="1"/>
                <w:bCs w:val="1"/>
                <w:rtl w:val="0"/>
              </w:rPr>
              <w:t xml:space="preserve">Aplica 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rtl w:val="0"/>
              </w:rPr>
              <w:t xml:space="preserve">Interfaz 100% en español</w:t>
            </w:r>
          </w:p>
        </w:tc>
        <w:tc>
          <w:tcP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rtl w:val="0"/>
              </w:rPr>
              <w:t xml:space="preserve">Todas las etiquetas, botones, mensajes de error y textos visibles al usuario final están en español. Términos técnicos/financieros estándar (TIR, VPN, m², MXN, USD) se mantienen en su forma habitual. Código y comentarios internos pueden estar en inglés.</w:t>
            </w:r>
          </w:p>
        </w:tc>
        <w:tc>
          <w:tcP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rtl w:val="0"/>
              </w:rPr>
              <w:t xml:space="preserve">Todos los módulos, frontend Next.js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rtl w:val="0"/>
              </w:rPr>
              <w:t xml:space="preserve">Cero contraseñas</w:t>
            </w:r>
          </w:p>
        </w:tc>
        <w:tc>
          <w:tcP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rtl w:val="0"/>
              </w:rPr>
              <w:t xml:space="preserve">Autenticación exclusivamente vía Google Workspace OIDC (usuarios internos) o Magic Links de un solo uso, expiración de 7 días (usuarios externos). Ningún flujo de login con contraseña.</w:t>
            </w:r>
          </w:p>
        </w:tc>
        <w:tc>
          <w:tcP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rtl w:val="0"/>
              </w:rPr>
              <w:t xml:space="preserve">Todos los módulos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rtl w:val="0"/>
              </w:rPr>
              <w:t xml:space="preserve">RLS por alcance (GLOBAL / SOCIEDAD / PROYECTO / CENTRO)</w:t>
            </w:r>
          </w:p>
        </w:tc>
        <w:tc>
          <w:tcP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rtl w:val="0"/>
              </w:rPr>
              <w:t xml:space="preserve">Todo QuerySet de Django debe filtrarse según el alcance del usuario autenticado, implementado en la cláusula WHERE de la consulta — nunca únicamente en la capa de presentación.</w:t>
            </w:r>
          </w:p>
        </w:tc>
        <w:tc>
          <w:tcP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rtl w:val="0"/>
              </w:rPr>
              <w:t xml:space="preserve">Todos los módulos, sin excepción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rtl w:val="0"/>
              </w:rPr>
              <w:t xml:space="preserve">Auditoría inmutable (append-only)</w:t>
            </w:r>
          </w:p>
        </w:tc>
        <w:tc>
          <w:tcP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rtl w:val="0"/>
              </w:rPr>
              <w:t xml:space="preserve">Toda acción que modifique datos o acceda a información sensible se registra: usuario, fecha/hora, acción, módulo, registro afectado, IP, resultado. Ningún rol —incluido Super Admin— puede borrar una entrada de auditoría.</w:t>
            </w:r>
          </w:p>
        </w:tc>
        <w:tc>
          <w:tcP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rtl w:val="0"/>
              </w:rPr>
              <w:t xml:space="preserve">Todos los módulos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rtl w:val="0"/>
              </w:rPr>
              <w:t xml:space="preserve">Motor Inteligente de Procesamiento Documental (Gemini API)</w:t>
            </w:r>
          </w:p>
        </w:tc>
        <w:tc>
          <w:tcP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rtl w:val="0"/>
              </w:rPr>
              <w:t xml:space="preserve">Servicio transversal que analiza documentos PDF/imágenes y devuelve JSON estructurado; nunca escribe directamente en base de datos ni almacena archivos. El usuario nunca interactúa con la IA ni con los prompts internos: la clasificación, el prompt y la validación son responsabilidad exclusiva del backend. Dato ausente en el documento = null; nunca se infiere ni se inventa información. Toda persistencia requiere validación del backend y confirmación explícita del usuario. Google Cloud Document AI queda documentado únicamente como alternativa futura para necesidades especializadas o regulatorias.</w:t>
            </w:r>
          </w:p>
        </w:tc>
        <w:tc>
          <w:tcP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rtl w:val="0"/>
              </w:rPr>
              <w:t xml:space="preserve">PLD, Compras/Tesorería/Materiales, RRHH y cualquier módulo futuro que lo reutilice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rtl w:val="0"/>
              </w:rPr>
              <w:t xml:space="preserve">Sistema de diseño estricto</w:t>
            </w:r>
          </w:p>
        </w:tc>
        <w:tc>
          <w:tcP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rtl w:val="0"/>
              </w:rPr>
              <w:t xml:space="preserve">Azul de marca #1C75BC (acciones primarias/enlaces), Charcoal #343741 (sidebar/encabezados), fondo #F1F3F5; tipografía DM Sans (cuerpo, 13px) y DM Mono (cifras, tabular-nums); iconografía exclusivamente Lucide, grosor 1.5, nunca emoji. Tokens implementados como tema centralizado de Material UI (createTheme), no como estilos sueltos por componente.</w:t>
            </w:r>
          </w:p>
        </w:tc>
        <w:tc>
          <w:tcP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rtl w:val="0"/>
              </w:rPr>
              <w:t xml:space="preserve">Frontend Next.js, todos los módulos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rtl w:val="0"/>
              </w:rPr>
              <w:t xml:space="preserve">Secretos únicamente en Google Secret Manager</w:t>
            </w:r>
          </w:p>
        </w:tc>
        <w:tc>
          <w:tcP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rtl w:val="0"/>
              </w:rPr>
              <w:t xml:space="preserve">Ninguna clave de API o credencial —incluida la credencial de Gemini API— se coloca directamente en código ni se registra en logs.</w:t>
            </w:r>
          </w:p>
        </w:tc>
        <w:tc>
          <w:tcP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rtl w:val="0"/>
              </w:rPr>
              <w:t xml:space="preserve">Backend Django, integraciones externas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rtl w:val="0"/>
              </w:rPr>
              <w:t xml:space="preserve">Sin almacenamiento local de archivos</w:t>
            </w:r>
          </w:p>
        </w:tc>
        <w:tc>
          <w:tcP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rtl w:val="0"/>
              </w:rPr>
              <w:t xml:space="preserve">Todo documento se transmite (streaming) vía Google Drive API; el servidor de la aplicación no persiste archivos en disco. Los documentos enviados temporalmente a Gemini API para su análisis tampoco se persisten localmente.</w:t>
            </w:r>
          </w:p>
        </w:tc>
        <w:tc>
          <w:tcP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rtl w:val="0"/>
              </w:rPr>
              <w:t xml:space="preserve">PLD, RRHH, Vivienda/Edificios, Compras/Tesorería/Materiales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rtl w:val="0"/>
              </w:rPr>
              <w:t xml:space="preserve">Páginas públicas protegidas</w:t>
            </w:r>
          </w:p>
        </w:tc>
        <w:tc>
          <w:tcP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rtl w:val="0"/>
              </w:rPr>
              <w:t xml:space="preserve">Formularios de solicitud de empleo, captación de clientes y KYC requieren límite de solicitudes (rate limiting), detección de bots y reCAPTCHA.</w:t>
            </w:r>
          </w:p>
        </w:tc>
        <w:tc>
          <w:tcP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rtl w:val="0"/>
              </w:rPr>
              <w:t xml:space="preserve">RRHH, Ventas/Vivienda/Edificios, PLD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rtl w:val="0"/>
              </w:rPr>
              <w:t xml:space="preserve">Firma electrónica dual</w:t>
            </w:r>
          </w:p>
        </w:tc>
        <w:tc>
          <w:tcP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rtl w:val="0"/>
              </w:rPr>
              <w:t xml:space="preserve">Firmenti para documentos de Nivel A (validez legal plena, p. ej. contratos laborales); DocuSeal para Nivel B (estándar, p. ej. ofertas de trabajo).</w:t>
            </w:r>
          </w:p>
        </w:tc>
        <w:tc>
          <w:tcP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rtl w:val="0"/>
              </w:rPr>
              <w:t xml:space="preserve">RRHH y cualquier módulo con documentos firmables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rtl w:val="0"/>
              </w:rPr>
              <w:t xml:space="preserve">Plantillas, no generación libre</w:t>
            </w:r>
          </w:p>
        </w:tc>
        <w:tc>
          <w:tcP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rtl w:val="0"/>
              </w:rPr>
              <w:t xml:space="preserve">Contratos, cartas y formularios se combinan sobre plantillas .docx con marcadores de posición; el sistema no genera el documento desde cero.</w:t>
            </w:r>
          </w:p>
        </w:tc>
        <w:tc>
          <w:tcP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rtl w:val="0"/>
              </w:rPr>
              <w:t xml:space="preserve">RRHH, Ventas/Vivienda/Edificios, Compras/Tesorería/Materiales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rtl w:val="0"/>
              </w:rPr>
              <w:t xml:space="preserve">Formato numérico y de fecha</w:t>
            </w:r>
          </w:p>
        </w:tc>
        <w:tc>
          <w:tcP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rtl w:val="0"/>
              </w:rPr>
              <w:t xml:space="preserve">Cifras en formato tabular/monoespaciado, moneda a 2 decimales, separador de miles con coma (1,234,567.00). Fechas en formato DD/MMM/AAAA, con formato relativo en feeds de actividad reciente.</w:t>
            </w:r>
          </w:p>
        </w:tc>
        <w:tc>
          <w:tcP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rtl w:val="0"/>
              </w:rPr>
              <w:t xml:space="preserve">Todos los módulos, frontend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rtl w:val="0"/>
              </w:rPr>
              <w:t xml:space="preserve">Presupuesto automatizado con firmas y exportación (pendiente de confirmación)</w:t>
            </w:r>
          </w:p>
        </w:tc>
        <w:tc>
          <w:tcP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rtl w:val="0"/>
              </w:rPr>
              <w:t xml:space="preserve">El precio unitario en Conceptos se extrae automáticamente de la Tabla de Materiales/cotizaciones — nunca se captura a mano mientras exista una cotización vigente. El presupuesto cierra con un apartado de firmas y se exporta a hoja de cálculo (.xlsx asumido) al finalizar la página. Abierto: confirmar con Rubén/Dylan el formato exacto de exportación y si las firmas requieren validez legal (Firmenti/DocuSeal) o registro interno.</w:t>
            </w:r>
          </w:p>
        </w:tc>
        <w:tc>
          <w:tcP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rtl w:val="0"/>
              </w:rPr>
              <w:t xml:space="preserve">Ventas/Vivienda/Edificios</w:t>
            </w:r>
          </w:p>
        </w:tc>
      </w:tr>
    </w:tbl>
    <w:p w:rsidR="00000000" w:rsidDel="00000000" w:rsidP="00000000" w:rsidRDefault="00000000" w:rsidRPr="00000000" w14:paraId="0000014D">
      <w:pPr>
        <w:spacing w:after="200" w:before="80" w:lineRule="auto"/>
        <w:rPr/>
      </w:pPr>
      <w:r w:rsidDel="00000000" w:rsidR="00000000" w:rsidRPr="00000000">
        <w:rPr>
          <w:i w:val="1"/>
          <w:iCs w:val="1"/>
          <w:rtl w:val="0"/>
        </w:rPr>
        <w:t xml:space="preserve">Cualquier duda sobre si un dato requiere filtrado por RLS se resuelve asumiendo que sí lo requiere y escalando la pregunta — no se asume lo contrario.</w:t>
      </w:r>
      <w:r w:rsidDel="00000000" w:rsidR="00000000" w:rsidRPr="00000000">
        <w:rPr>
          <w:rtl w:val="0"/>
        </w:rPr>
      </w:r>
    </w:p>
    <w:p w:rsidR="00000000" w:rsidDel="00000000" w:rsidP="00000000" w:rsidRDefault="00000000" w:rsidRPr="00000000" w14:paraId="0000014E">
      <w:pPr>
        <w:pStyle w:val="Heading1"/>
        <w:spacing w:after="200" w:before="320" w:lineRule="auto"/>
        <w:rPr/>
      </w:pPr>
      <w:r w:rsidDel="00000000" w:rsidR="00000000" w:rsidRPr="00000000">
        <w:rPr>
          <w:b w:val="1"/>
          <w:bCs w:val="1"/>
          <w:rtl w:val="0"/>
        </w:rPr>
        <w:t xml:space="preserve">5. Definición de Hitos de Entrega (Milestones) y Criterios de Aceptación</w:t>
      </w: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3"/>
        <w:gridCol w:w="1464"/>
        <w:gridCol w:w="6243"/>
        <w:tblGridChange w:id="0">
          <w:tblGrid>
            <w:gridCol w:w="1893"/>
            <w:gridCol w:w="1464"/>
            <w:gridCol w:w="6243"/>
          </w:tblGrid>
        </w:tblGridChange>
      </w:tblGrid>
      <w:tr>
        <w:trPr>
          <w:cantSplit w:val="0"/>
          <w:tblHeader w:val="1"/>
        </w:trPr>
        <w:tc>
          <w:tcPr>
            <w:shd w:fill="f1f3f5"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b w:val="1"/>
                <w:bCs w:val="1"/>
                <w:rtl w:val="0"/>
              </w:rPr>
              <w:t xml:space="preserve">Hito</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b w:val="1"/>
                <w:bCs w:val="1"/>
                <w:rtl w:val="0"/>
              </w:rPr>
              <w:t xml:space="preserve">Fecha objetivo</w:t>
            </w:r>
            <w:r w:rsidDel="00000000" w:rsidR="00000000" w:rsidRPr="00000000">
              <w:rPr>
                <w:rtl w:val="0"/>
              </w:rPr>
            </w:r>
          </w:p>
        </w:tc>
        <w:tc>
          <w:tcPr>
            <w:shd w:fill="f1f3f5"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b w:val="1"/>
                <w:bCs w:val="1"/>
                <w:rtl w:val="0"/>
              </w:rPr>
              <w:t xml:space="preserve">Criterios de aceptación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rtl w:val="0"/>
              </w:rPr>
              <w:t xml:space="preserve">M0 — Arquitectura base y Motor Documental listos</w:t>
            </w:r>
          </w:p>
        </w:tc>
        <w:tc>
          <w:tcP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rtl w:val="0"/>
              </w:rPr>
              <w:t xml:space="preserve">14/Ago/2026</w:t>
            </w:r>
          </w:p>
        </w:tc>
        <w:tc>
          <w:tcP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rtl w:val="0"/>
              </w:rPr>
              <w:t xml:space="preserve">Conexión Django ↔ Cloud SQL verificada en dev/staging; tabla de auditoría inmutable creada y probada (intento de DELETE/UPDATE rechazado a nivel de motor); pipeline de CI/CD ejecutando build + pruebas en cada commit; Motor Inteligente de Procesamiento Documental integrado con Gemini API y probado con al menos un tipo documental de referencia, sin escritura directa a base de datos.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rtl w:val="0"/>
              </w:rPr>
              <w:t xml:space="preserve">M1 — Admin (IAM) en producción</w:t>
            </w:r>
          </w:p>
        </w:tc>
        <w:tc>
          <w:tcP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rtl w:val="0"/>
              </w:rPr>
              <w:t xml:space="preserve">04/Sep/2026</w:t>
            </w:r>
          </w:p>
        </w:tc>
        <w:tc>
          <w:tcP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rtl w:val="0"/>
              </w:rPr>
              <w:t xml:space="preserve">Login funcional vía Google OIDC (interno) y Magic Link (externo); asignación de roles con alcance operativa en los cuatro niveles; bitácora de auditoría visible y filtrable; ningún endpoint de prueba devuelve datos fuera del alcance asignado al usuario de prueba.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rtl w:val="0"/>
              </w:rPr>
              <w:t xml:space="preserve">M2 — PLD / Cumplimiento en producción</w:t>
            </w:r>
          </w:p>
        </w:tc>
        <w:tc>
          <w:tcP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rtl w:val="0"/>
              </w:rPr>
              <w:t xml:space="preserve">02/Oct/2026</w:t>
            </w:r>
          </w:p>
        </w:tc>
        <w:tc>
          <w:tcP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rtl w:val="0"/>
              </w:rPr>
              <w:t xml:space="preserve">Expediente KYC completo (documentos + validación + aprobación) probado de forma autónoma, sin depender de otros módulos; Motor Inteligente de Procesamiento Documental validado como primer consumidor en la extracción de documentos KYC (INE, RFC, actas constitutivas, poderes notariales, entre otros); reporte de cumplimiento exportable; base de la aplicación piloto independiente de PLD documentada.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rtl w:val="0"/>
              </w:rPr>
              <w:t xml:space="preserve">M3 — Ventas / Vivienda y Edificios en producción</w:t>
            </w:r>
          </w:p>
        </w:tc>
        <w:tc>
          <w:tcP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rtl w:val="0"/>
              </w:rPr>
              <w:t xml:space="preserve">13/Nov/2026</w:t>
            </w:r>
          </w:p>
        </w:tc>
        <w:tc>
          <w:tcP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rtl w:val="0"/>
              </w:rPr>
              <w:t xml:space="preserve">Presupuesto calculado correctamente para Vivienda y Edificios; Tabla de Materiales autónoma integrada y consumida por Conceptos con precio unitario automático desde cotizaciones vigentes; presupuesto exportable a hoja de cálculo con apartado de firmas completo; reporte de avance de obra con flujo trabajador→supervisor operativo; página pública de captación protegida y generando expedientes de cliente listos para su reconciliación posterior.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rtl w:val="0"/>
              </w:rPr>
              <w:t xml:space="preserve">M4 — Compras / Tesorería / Materiales en producción</w:t>
            </w:r>
          </w:p>
        </w:tc>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rtl w:val="0"/>
              </w:rPr>
              <w:t xml:space="preserve">18/Dic/2026</w:t>
            </w:r>
          </w:p>
        </w:tc>
        <w:tc>
          <w:tcP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rtl w:val="0"/>
              </w:rPr>
              <w:t xml:space="preserve">Catálogo de materiales extendido y reconciliado con el generado en Fase 3; automatización de captura de cotizaciones y facturas vía Motor Inteligente de Procesamiento Documental validada de extremo a extremo; contraparte maestra compartida operando como fuente única de verdad, reconciliando los registros autónomos de Ventas y PLD; conciliación bancaria correcta sobre un periodo de prueba; reporte de flujo de efectivo generado sin discrepancias; RLS por SOCIEDAD verificado con al menos dos empresas de prueba.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rtl w:val="0"/>
              </w:rPr>
              <w:t xml:space="preserve">M5 — RRHH y Talento en producción</w:t>
            </w:r>
          </w:p>
        </w:tc>
        <w:tc>
          <w:tcP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rtl w:val="0"/>
              </w:rPr>
              <w:t xml:space="preserve">22/Ene/2027</w:t>
            </w:r>
          </w:p>
        </w:tc>
        <w:tc>
          <w:tcP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rtl w:val="0"/>
              </w:rPr>
              <w:t xml:space="preserve">Flujo de contratación de punta a punta (candidato → firma → alta en IAM) probado con un caso real; portal MiCumbres accesible y mostrando datos propios del colaborador únicamente; firma electrónica Firmenti/DocuSeal validada con documentos de prueba; validación documental de onboarding mediante el Motor Inteligente de Procesamiento Documental operativa.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rtl w:val="0"/>
              </w:rPr>
              <w:t xml:space="preserve">M6 — Cierre de MVP</w:t>
            </w:r>
          </w:p>
        </w:tc>
        <w:tc>
          <w:tcP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rtl w:val="0"/>
              </w:rPr>
              <w:t xml:space="preserve">29/Ene/2027</w:t>
            </w:r>
          </w:p>
        </w:tc>
        <w:tc>
          <w:tcP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rtl w:val="0"/>
              </w:rPr>
              <w:t xml:space="preserve">UAT integral aprobada por la Dirección sobre los seis módulos (Admin/IAM, PLD, Ventas/Vivienda/Edificios, Compras/Tesorería/Materiales y RRHH); cero hallazgos críticos de seguridad o RLS abiertos; Motor Inteligente de Procesamiento Documental (Gemini API) validado de forma consistente en los módulos que lo reutilizan; sistema de diseño aplicado de forma consistente en el 100% de las pantallas; firma formal de aceptación del MVP.</w:t>
            </w:r>
          </w:p>
        </w:tc>
      </w:tr>
    </w:tbl>
    <w:p w:rsidR="00000000" w:rsidDel="00000000" w:rsidP="00000000" w:rsidRDefault="00000000" w:rsidRPr="00000000" w14:paraId="00000167">
      <w:pPr>
        <w:spacing w:after="200" w:before="80" w:lineRule="auto"/>
        <w:rPr/>
      </w:pPr>
      <w:r w:rsidDel="00000000" w:rsidR="00000000" w:rsidRPr="00000000">
        <w:rPr>
          <w:i w:val="1"/>
          <w:iCs w:val="1"/>
          <w:rtl w:val="0"/>
        </w:rPr>
        <w:t xml:space="preserve">Regla de cierre de fase: ningún módulo pasa a "Aceptado" sin evidencia documentada de (a) prueba de RLS cruzada entre al menos dos usuarios con distinto alcance, y (b) revisión de que sus acciones sensibles quedan registradas en la bitácora de auditoría.</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b w:val="1"/>
          <w:bCs w:val="1"/>
          <w:i w:val="1"/>
          <w:iCs w:val="1"/>
          <w:rtl w:val="0"/>
        </w:rPr>
        <w:t xml:space="preserve">Google Cloud</w:t>
      </w:r>
      <w:r w:rsidDel="00000000" w:rsidR="00000000" w:rsidRPr="00000000">
        <w:rPr>
          <w:rtl w:val="0"/>
        </w:rPr>
      </w:r>
    </w:p>
    <w:p w:rsidR="00000000" w:rsidDel="00000000" w:rsidP="00000000" w:rsidRDefault="00000000" w:rsidRPr="00000000" w14:paraId="00000169">
      <w:pPr>
        <w:spacing w:after="80" w:lineRule="auto"/>
        <w:rPr/>
      </w:pPr>
      <w:hyperlink r:id="rId7">
        <w:r w:rsidDel="00000000" w:rsidR="00000000" w:rsidRPr="00000000">
          <w:rPr>
            <w:b w:val="1"/>
            <w:bCs w:val="1"/>
            <w:i w:val="1"/>
            <w:iCs w:val="1"/>
            <w:color w:val="1c75bc"/>
            <w:u w:val="single"/>
            <w:rtl w:val="0"/>
          </w:rPr>
          <w:t xml:space="preserve">Cotización Cloud SQL</w:t>
        </w:r>
      </w:hyperlink>
      <w:r w:rsidDel="00000000" w:rsidR="00000000" w:rsidRPr="00000000">
        <w:rPr>
          <w:rtl w:val="0"/>
        </w:rPr>
      </w:r>
    </w:p>
    <w:p w:rsidR="00000000" w:rsidDel="00000000" w:rsidP="00000000" w:rsidRDefault="00000000" w:rsidRPr="00000000" w14:paraId="0000016A">
      <w:pPr>
        <w:spacing w:after="80" w:lineRule="auto"/>
        <w:rPr/>
      </w:pPr>
      <w:hyperlink r:id="rId8">
        <w:r w:rsidDel="00000000" w:rsidR="00000000" w:rsidRPr="00000000">
          <w:rPr>
            <w:b w:val="1"/>
            <w:bCs w:val="1"/>
            <w:i w:val="1"/>
            <w:iCs w:val="1"/>
            <w:color w:val="1c75bc"/>
            <w:u w:val="single"/>
            <w:rtl w:val="0"/>
          </w:rPr>
          <w:t xml:space="preserve">Cotización Directa Cloud SQL</w:t>
        </w:r>
      </w:hyperlink>
      <w:r w:rsidDel="00000000" w:rsidR="00000000" w:rsidRPr="00000000">
        <w:rPr>
          <w:rtl w:val="0"/>
        </w:rPr>
      </w:r>
    </w:p>
    <w:p w:rsidR="00000000" w:rsidDel="00000000" w:rsidP="00000000" w:rsidRDefault="00000000" w:rsidRPr="00000000" w14:paraId="0000016B">
      <w:pPr>
        <w:spacing w:after="80" w:lineRule="auto"/>
        <w:rPr/>
      </w:pPr>
      <w:hyperlink r:id="rId9">
        <w:r w:rsidDel="00000000" w:rsidR="00000000" w:rsidRPr="00000000">
          <w:rPr>
            <w:i w:val="1"/>
            <w:iCs w:val="1"/>
            <w:color w:val="1c75bc"/>
            <w:u w:val="single"/>
            <w:rtl w:val="0"/>
          </w:rPr>
          <w:t xml:space="preserve">https://docs.cloud.google.com/run/docs/quickstarts/build-and-deploy/deploy-nodejs-service?hl=es</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s-MX"/>
      </w:rPr>
    </w:rPrDefault>
    <w:pPrDefault>
      <w:pPr>
        <w:spacing w:after="1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loud.google.com/run/docs/quickstarts/build-and-deploy/deploy-nodejs-service?h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oud.google.com/products/calculator?dl=CjhDaVE1WkRJellqRTBNUzB6T1RNeUxUUmhOR1F0T0dKaU9TMDJOREJtTkRnMk1EVm1ORE1RQVE9PRAHGiQ0NEZFQ0Q5Qi0yRTQyLTRDNjctQjA1Ni03QzYyNDE5QjJFQTA" TargetMode="External"/><Relationship Id="rId8" Type="http://schemas.openxmlformats.org/officeDocument/2006/relationships/hyperlink" Target="https://cloud.google.com/contact/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SuAWwDraVpLLj3+xJUQZdovhhA==">CgMxLjA4AHIhMTNQOXd1VzNtVWpWSVdfRGY5WE1EMm0wSWtQclV0MEsy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