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NEGOCIACIÓN DE SOFTWARE: ACTIVIDADES Y ENTREGABLES</w:t>
      </w:r>
    </w:p>
    <w:p>
      <w:pPr>
        <w:jc w:val="center"/>
      </w:pPr>
      <w:r>
        <w:rPr>
          <w:b/>
          <w:sz w:val="26"/>
        </w:rPr>
        <w:t>DOCUMENTACIÓN COMPLETA DEL SECTOR PRIVADO – CASOS 1, 2 Y 3</w:t>
      </w:r>
    </w:p>
    <w:p>
      <w:r>
        <w:t>Empresa proveedora ficticia: Soluciones Digitales Andinas S.A.S.</w:t>
      </w:r>
    </w:p>
    <w:p>
      <w:r>
        <w:t>Actividad académica – Análisis y Desarrollo de Software, SENA</w:t>
      </w:r>
    </w:p>
    <w:p>
      <w:r>
        <w:t>Nota: Los nombres, cifras y condiciones propuestos son ficticios y se usan únicamente con fines académicos.</w:t>
      </w:r>
    </w:p>
    <w:p>
      <w:r>
        <w:t>Este documento reúne la documentación de los tres casos del sector privado incluidos en la guía: licencia de software, suscripción SaaS para una IPS y desarrollo a medida para una empresa de logística. Cada caso se desarrolla de manera independiente en los archivos adjuntos.</w:t>
      </w:r>
    </w:p>
    <w:p>
      <w:pPr>
        <w:pStyle w:val="Heading1"/>
      </w:pPr>
      <w:r>
        <w:t>Documentos transversales aplicables a los casos privados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Documento</w:t>
            </w:r>
          </w:p>
        </w:tc>
        <w:tc>
          <w:tcPr>
            <w:tcW w:type="dxa" w:w="3312"/>
          </w:tcPr>
          <w:p>
            <w:r>
              <w:t>Finalidad</w:t>
            </w:r>
          </w:p>
        </w:tc>
        <w:tc>
          <w:tcPr>
            <w:tcW w:type="dxa" w:w="3312"/>
          </w:tcPr>
          <w:p>
            <w:r>
              <w:t>Cuándo se utiliza</w:t>
            </w:r>
          </w:p>
        </w:tc>
      </w:tr>
      <w:tr>
        <w:tc>
          <w:tcPr>
            <w:tcW w:type="dxa" w:w="3312"/>
          </w:tcPr>
          <w:p>
            <w:r>
              <w:t>Análisis de la contraparte</w:t>
            </w:r>
          </w:p>
        </w:tc>
        <w:tc>
          <w:tcPr>
            <w:tcW w:type="dxa" w:w="3312"/>
          </w:tcPr>
          <w:p>
            <w:r>
              <w:t>Identificar decisores, necesidad, presupuesto, alternativas, competencia y restricciones.</w:t>
            </w:r>
          </w:p>
        </w:tc>
        <w:tc>
          <w:tcPr>
            <w:tcW w:type="dxa" w:w="3312"/>
          </w:tcPr>
          <w:p>
            <w:r>
              <w:t>Antes de toda negociación.</w:t>
            </w:r>
          </w:p>
        </w:tc>
      </w:tr>
      <w:tr>
        <w:tc>
          <w:tcPr>
            <w:tcW w:type="dxa" w:w="3312"/>
          </w:tcPr>
          <w:p>
            <w:r>
              <w:t>BATNA, precio piso y ZOPA</w:t>
            </w:r>
          </w:p>
        </w:tc>
        <w:tc>
          <w:tcPr>
            <w:tcW w:type="dxa" w:w="3312"/>
          </w:tcPr>
          <w:p>
            <w:r>
              <w:t>Definir alternativa si no hay acuerdo, mínimo aceptable y rango posible de acuerdo.</w:t>
            </w:r>
          </w:p>
        </w:tc>
        <w:tc>
          <w:tcPr>
            <w:tcW w:type="dxa" w:w="3312"/>
          </w:tcPr>
          <w:p>
            <w:r>
              <w:t>Antes de hacer concesiones.</w:t>
            </w:r>
          </w:p>
        </w:tc>
      </w:tr>
      <w:tr>
        <w:tc>
          <w:tcPr>
            <w:tcW w:type="dxa" w:w="3312"/>
          </w:tcPr>
          <w:p>
            <w:r>
              <w:t>Modelo de precios y TCO</w:t>
            </w:r>
          </w:p>
        </w:tc>
        <w:tc>
          <w:tcPr>
            <w:tcW w:type="dxa" w:w="3312"/>
          </w:tcPr>
          <w:p>
            <w:r>
              <w:t>Mostrar costos iniciales, recurrentes, implementación, capacitación, infraestructura y crecimiento.</w:t>
            </w:r>
          </w:p>
        </w:tc>
        <w:tc>
          <w:tcPr>
            <w:tcW w:type="dxa" w:w="3312"/>
          </w:tcPr>
          <w:p>
            <w:r>
              <w:t>En licencias, SaaS y desarrollo.</w:t>
            </w:r>
          </w:p>
        </w:tc>
      </w:tr>
      <w:tr>
        <w:tc>
          <w:tcPr>
            <w:tcW w:type="dxa" w:w="3312"/>
          </w:tcPr>
          <w:p>
            <w:r>
              <w:t>Caso de negocio y ROI</w:t>
            </w:r>
          </w:p>
        </w:tc>
        <w:tc>
          <w:tcPr>
            <w:tcW w:type="dxa" w:w="3312"/>
          </w:tcPr>
          <w:p>
            <w:r>
              <w:t>Relacionar inversión con beneficios, ahorros, plazo de recuperación, supuestos y riesgos.</w:t>
            </w:r>
          </w:p>
        </w:tc>
        <w:tc>
          <w:tcPr>
            <w:tcW w:type="dxa" w:w="3312"/>
          </w:tcPr>
          <w:p>
            <w:r>
              <w:t>Para justificar valor y precio.</w:t>
            </w:r>
          </w:p>
        </w:tc>
      </w:tr>
      <w:tr>
        <w:tc>
          <w:tcPr>
            <w:tcW w:type="dxa" w:w="3312"/>
          </w:tcPr>
          <w:p>
            <w:r>
              <w:t>Ficha técnica y de seguridad</w:t>
            </w:r>
          </w:p>
        </w:tc>
        <w:tc>
          <w:tcPr>
            <w:tcW w:type="dxa" w:w="3312"/>
          </w:tcPr>
          <w:p>
            <w:r>
              <w:t>Describir arquitectura, accesos, cifrado, auditoría, respaldos, ubicación de datos y subencargados.</w:t>
            </w:r>
          </w:p>
        </w:tc>
        <w:tc>
          <w:tcPr>
            <w:tcW w:type="dxa" w:w="3312"/>
          </w:tcPr>
          <w:p>
            <w:r>
              <w:t>Especialmente relevante para SaaS y sistemas con datos sensibles.</w:t>
            </w:r>
          </w:p>
        </w:tc>
      </w:tr>
      <w:tr>
        <w:tc>
          <w:tcPr>
            <w:tcW w:type="dxa" w:w="3312"/>
          </w:tcPr>
          <w:p>
            <w:r>
              <w:t>NDA</w:t>
            </w:r>
          </w:p>
        </w:tc>
        <w:tc>
          <w:tcPr>
            <w:tcW w:type="dxa" w:w="3312"/>
          </w:tcPr>
          <w:p>
            <w:r>
              <w:t>Regular información confidencial, uso permitido, duración, devolución/destrucción y excepciones.</w:t>
            </w:r>
          </w:p>
        </w:tc>
        <w:tc>
          <w:tcPr>
            <w:tcW w:type="dxa" w:w="3312"/>
          </w:tcPr>
          <w:p>
            <w:r>
              <w:t>Antes de intercambiar información sensible.</w:t>
            </w:r>
          </w:p>
        </w:tc>
      </w:tr>
      <w:tr>
        <w:tc>
          <w:tcPr>
            <w:tcW w:type="dxa" w:w="3312"/>
          </w:tcPr>
          <w:p>
            <w:r>
              <w:t>Propuesta comercial</w:t>
            </w:r>
          </w:p>
        </w:tc>
        <w:tc>
          <w:tcPr>
            <w:tcW w:type="dxa" w:w="3312"/>
          </w:tcPr>
          <w:p>
            <w:r>
              <w:t>Definir solución, precio, vigencia, condiciones de pago, exclusiones y responsabilidades.</w:t>
            </w:r>
          </w:p>
        </w:tc>
        <w:tc>
          <w:tcPr>
            <w:tcW w:type="dxa" w:w="3312"/>
          </w:tcPr>
          <w:p>
            <w:r>
              <w:t>Antes del contrato.</w:t>
            </w:r>
          </w:p>
        </w:tc>
      </w:tr>
      <w:tr>
        <w:tc>
          <w:tcPr>
            <w:tcW w:type="dxa" w:w="3312"/>
          </w:tcPr>
          <w:p>
            <w:r>
              <w:t>Contrato principal</w:t>
            </w:r>
          </w:p>
        </w:tc>
        <w:tc>
          <w:tcPr>
            <w:tcW w:type="dxa" w:w="3312"/>
          </w:tcPr>
          <w:p>
            <w:r>
              <w:t>Formalizar objeto, alcance, precio, vigencia, garantías, propiedad intelectual, responsabilidad y terminación.</w:t>
            </w:r>
          </w:p>
        </w:tc>
        <w:tc>
          <w:tcPr>
            <w:tcW w:type="dxa" w:w="3312"/>
          </w:tcPr>
          <w:p>
            <w:r>
              <w:t>Al cerrar la negociación.</w:t>
            </w:r>
          </w:p>
        </w:tc>
      </w:tr>
      <w:tr>
        <w:tc>
          <w:tcPr>
            <w:tcW w:type="dxa" w:w="3312"/>
          </w:tcPr>
          <w:p>
            <w:r>
              <w:t>Plan de implementación/aceptación</w:t>
            </w:r>
          </w:p>
        </w:tc>
        <w:tc>
          <w:tcPr>
            <w:tcW w:type="dxa" w:w="3312"/>
          </w:tcPr>
          <w:p>
            <w:r>
              <w:t>Definir responsables, hitos, pruebas, capacitación y aceptación de entregables.</w:t>
            </w:r>
          </w:p>
        </w:tc>
        <w:tc>
          <w:tcPr>
            <w:tcW w:type="dxa" w:w="3312"/>
          </w:tcPr>
          <w:p>
            <w:r>
              <w:t>Antes del despliegue o entrega.</w:t>
            </w:r>
          </w:p>
        </w:tc>
      </w:tr>
    </w:tbl>
    <w:p>
      <w:pPr>
        <w:pStyle w:val="Heading1"/>
      </w:pPr>
      <w:r>
        <w:t>Comparación rápida de los tres casos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Caso</w:t>
            </w:r>
          </w:p>
        </w:tc>
        <w:tc>
          <w:tcPr>
            <w:tcW w:type="dxa" w:w="2484"/>
          </w:tcPr>
          <w:p>
            <w:r>
              <w:t>Documento contractual clave</w:t>
            </w:r>
          </w:p>
        </w:tc>
        <w:tc>
          <w:tcPr>
            <w:tcW w:type="dxa" w:w="2484"/>
          </w:tcPr>
          <w:p>
            <w:r>
              <w:t>Riesgo principal</w:t>
            </w:r>
          </w:p>
        </w:tc>
        <w:tc>
          <w:tcPr>
            <w:tcW w:type="dxa" w:w="2484"/>
          </w:tcPr>
          <w:p>
            <w:r>
              <w:t>Estrategia</w:t>
            </w:r>
          </w:p>
        </w:tc>
      </w:tr>
      <w:tr>
        <w:tc>
          <w:tcPr>
            <w:tcW w:type="dxa" w:w="2484"/>
          </w:tcPr>
          <w:p>
            <w:r>
              <w:t>Licencia</w:t>
            </w:r>
          </w:p>
        </w:tc>
        <w:tc>
          <w:tcPr>
            <w:tcW w:type="dxa" w:w="2484"/>
          </w:tcPr>
          <w:p>
            <w:r>
              <w:t>Contrato de licencia + anexo de soporte</w:t>
            </w:r>
          </w:p>
        </w:tc>
        <w:tc>
          <w:tcPr>
            <w:tcW w:type="dxa" w:w="2484"/>
          </w:tcPr>
          <w:p>
            <w:r>
              <w:t>Descuento excesivo, mora y entrega no acordada del código.</w:t>
            </w:r>
          </w:p>
        </w:tc>
        <w:tc>
          <w:tcPr>
            <w:tcW w:type="dxa" w:w="2484"/>
          </w:tcPr>
          <w:p>
            <w:r>
              <w:t>Descuento condicionado, pagos por hitos y licencia clara.</w:t>
            </w:r>
          </w:p>
        </w:tc>
      </w:tr>
      <w:tr>
        <w:tc>
          <w:tcPr>
            <w:tcW w:type="dxa" w:w="2484"/>
          </w:tcPr>
          <w:p>
            <w:r>
              <w:t>SaaS para IPS</w:t>
            </w:r>
          </w:p>
        </w:tc>
        <w:tc>
          <w:tcPr>
            <w:tcW w:type="dxa" w:w="2484"/>
          </w:tcPr>
          <w:p>
            <w:r>
              <w:t>Contrato SaaS + SLA + anexo de datos</w:t>
            </w:r>
          </w:p>
        </w:tc>
        <w:tc>
          <w:tcPr>
            <w:tcW w:type="dxa" w:w="2484"/>
          </w:tcPr>
          <w:p>
            <w:r>
              <w:t>Disponibilidad, seguridad y datos sensibles.</w:t>
            </w:r>
          </w:p>
        </w:tc>
        <w:tc>
          <w:tcPr>
            <w:tcW w:type="dxa" w:w="2484"/>
          </w:tcPr>
          <w:p>
            <w:r>
              <w:t>SLA medible, créditos topados y roles de tratamiento definidos.</w:t>
            </w:r>
          </w:p>
        </w:tc>
      </w:tr>
      <w:tr>
        <w:tc>
          <w:tcPr>
            <w:tcW w:type="dxa" w:w="2484"/>
          </w:tcPr>
          <w:p>
            <w:r>
              <w:t>Desarrollo a medida</w:t>
            </w:r>
          </w:p>
        </w:tc>
        <w:tc>
          <w:tcPr>
            <w:tcW w:type="dxa" w:w="2484"/>
          </w:tcPr>
          <w:p>
            <w:r>
              <w:t>Contrato + SOW + control de cambios</w:t>
            </w:r>
          </w:p>
        </w:tc>
        <w:tc>
          <w:tcPr>
            <w:tcW w:type="dxa" w:w="2484"/>
          </w:tcPr>
          <w:p>
            <w:r>
              <w:t>Requisitos ambiguos y precio/plazo poco realistas.</w:t>
            </w:r>
          </w:p>
        </w:tc>
        <w:tc>
          <w:tcPr>
            <w:tcW w:type="dxa" w:w="2484"/>
          </w:tcPr>
          <w:p>
            <w:r>
              <w:t>Descubrimiento previo, entregas por fases y aceptación definida.</w:t>
            </w:r>
          </w:p>
        </w:tc>
      </w:tr>
    </w:tbl>
    <w:p>
      <w:pPr>
        <w:pStyle w:val="Heading1"/>
      </w:pPr>
      <w:r>
        <w:t>Conclusión general</w:t>
      </w:r>
    </w:p>
    <w:p>
      <w:r>
        <w:t>La documentación debe ajustarse al modelo de venta. En licencias se precisan los derechos de uso y el soporte; en SaaS se detallan el SLA y el tratamiento de datos; y en desarrollo a medida se requiere un alcance verificable, hitos de pago y un procedimiento de cambios. En todos los casos se recomienda dejar por escrito las concesiones y no aceptar compromisos que no puedan medirse o cumplirse.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