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5CE15" w14:textId="77777777" w:rsidR="00870044" w:rsidRDefault="00000000">
      <w:pPr>
        <w:pStyle w:val="Ttulo"/>
        <w:spacing w:after="100"/>
      </w:pPr>
      <w:r>
        <w:t>Informe de Interpretación de Resultados</w:t>
      </w:r>
    </w:p>
    <w:p w14:paraId="2EFFD8B1" w14:textId="77777777" w:rsidR="00870044" w:rsidRDefault="00000000">
      <w:pPr>
        <w:spacing w:after="60"/>
      </w:pPr>
      <w:r>
        <w:t>Pipeline reproducible de optimización con Algoritmos Genéticos aplicado a datos astronómicos</w:t>
      </w:r>
    </w:p>
    <w:p w14:paraId="2828C8B5" w14:textId="3EFC60C8" w:rsidR="00870044" w:rsidRPr="00905DBF" w:rsidRDefault="00000000">
      <w:pPr>
        <w:spacing w:after="400"/>
      </w:pPr>
      <w:r w:rsidRPr="00905DBF">
        <w:t>Inteligencia Computacional</w:t>
      </w:r>
    </w:p>
    <w:p w14:paraId="3FA88964" w14:textId="77777777" w:rsidR="00870044" w:rsidRPr="00905DBF" w:rsidRDefault="00000000">
      <w:pPr>
        <w:pStyle w:val="Ttulo1"/>
        <w:spacing w:before="300" w:after="160"/>
        <w:rPr>
          <w:color w:val="auto"/>
        </w:rPr>
      </w:pPr>
      <w:r w:rsidRPr="00905DBF">
        <w:rPr>
          <w:color w:val="auto"/>
        </w:rPr>
        <w:t>1. Introducción</w:t>
      </w:r>
    </w:p>
    <w:p w14:paraId="3FAB9FAA" w14:textId="77777777" w:rsidR="00870044" w:rsidRDefault="00000000">
      <w:pPr>
        <w:spacing w:after="160"/>
      </w:pPr>
      <w:r>
        <w:t xml:space="preserve">Este informe interpreta la convergencia evolutiva de los tres Algoritmos Genéticos (AG) implementados sobre el </w:t>
      </w:r>
      <w:proofErr w:type="spellStart"/>
      <w:r>
        <w:t>dataset</w:t>
      </w:r>
      <w:proofErr w:type="spellEnd"/>
      <w:r>
        <w:t xml:space="preserve"> sdss_sample.csv, compara el mejor individuo encontrado por cada AG contra la solución clásica equivalente (sin optimización evolutiva), y justifica los parámetros evolutivos elegidos para cada subproblema. Todos los valores reportados corresponden a una ejecución real del pipeline (main.py), documentada también en outputs/.</w:t>
      </w:r>
    </w:p>
    <w:p w14:paraId="36190A89" w14:textId="77777777" w:rsidR="00870044" w:rsidRPr="00905DBF" w:rsidRDefault="00000000">
      <w:pPr>
        <w:pStyle w:val="Ttulo1"/>
        <w:spacing w:before="300" w:after="160"/>
        <w:rPr>
          <w:color w:val="auto"/>
        </w:rPr>
      </w:pPr>
      <w:r w:rsidRPr="00905DBF">
        <w:rPr>
          <w:color w:val="auto"/>
        </w:rPr>
        <w:t>2. Selección de características (clasificación)</w:t>
      </w:r>
    </w:p>
    <w:p w14:paraId="79B5F212" w14:textId="77777777" w:rsidR="00870044" w:rsidRDefault="00000000">
      <w:pPr>
        <w:spacing w:after="160"/>
      </w:pPr>
      <w:r>
        <w:t>Parámetros evolutivos utilizados: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70044" w14:paraId="2F5FDE33" w14:textId="77777777" w:rsidTr="00905DBF">
        <w:tblPrEx>
          <w:tblCellMar>
            <w:top w:w="0" w:type="dxa"/>
            <w:bottom w:w="0" w:type="dxa"/>
          </w:tblCellMar>
        </w:tblPrEx>
        <w:tc>
          <w:tcPr>
            <w:tcW w:w="3200" w:type="dxa"/>
            <w:shd w:val="clear" w:color="auto" w:fill="F2CEED" w:themeFill="accent5" w:themeFillTint="33"/>
          </w:tcPr>
          <w:p w14:paraId="5414A79B" w14:textId="77777777" w:rsidR="00870044" w:rsidRDefault="00000000">
            <w:r>
              <w:rPr>
                <w:b/>
                <w:bCs/>
              </w:rPr>
              <w:t>Parámetro</w:t>
            </w:r>
          </w:p>
        </w:tc>
        <w:tc>
          <w:tcPr>
            <w:tcW w:w="5800" w:type="dxa"/>
            <w:shd w:val="clear" w:color="auto" w:fill="F2CEED" w:themeFill="accent5" w:themeFillTint="33"/>
          </w:tcPr>
          <w:p w14:paraId="376EC3F2" w14:textId="77777777" w:rsidR="00870044" w:rsidRDefault="00000000">
            <w:r>
              <w:rPr>
                <w:b/>
                <w:bCs/>
              </w:rPr>
              <w:t>Valor</w:t>
            </w:r>
          </w:p>
        </w:tc>
      </w:tr>
      <w:tr w:rsidR="00870044" w14:paraId="209C7E57" w14:textId="77777777">
        <w:tblPrEx>
          <w:tblCellMar>
            <w:top w:w="0" w:type="dxa"/>
            <w:bottom w:w="0" w:type="dxa"/>
          </w:tblCellMar>
        </w:tblPrEx>
        <w:tc>
          <w:tcPr>
            <w:tcW w:w="3200" w:type="dxa"/>
          </w:tcPr>
          <w:p w14:paraId="0BDC28B7" w14:textId="77777777" w:rsidR="00870044" w:rsidRDefault="00000000">
            <w:r>
              <w:t>Codificación</w:t>
            </w:r>
          </w:p>
        </w:tc>
        <w:tc>
          <w:tcPr>
            <w:tcW w:w="5800" w:type="dxa"/>
          </w:tcPr>
          <w:p w14:paraId="1812B452" w14:textId="77777777" w:rsidR="00870044" w:rsidRDefault="00000000">
            <w:r>
              <w:t xml:space="preserve">Binaria (1 gen por variable candidata: u, g, r, i, z, </w:t>
            </w:r>
            <w:proofErr w:type="spellStart"/>
            <w:r>
              <w:t>redshift</w:t>
            </w:r>
            <w:proofErr w:type="spellEnd"/>
            <w:r>
              <w:t>)</w:t>
            </w:r>
          </w:p>
        </w:tc>
      </w:tr>
      <w:tr w:rsidR="00870044" w14:paraId="7FEDD099" w14:textId="77777777">
        <w:tblPrEx>
          <w:tblCellMar>
            <w:top w:w="0" w:type="dxa"/>
            <w:bottom w:w="0" w:type="dxa"/>
          </w:tblCellMar>
        </w:tblPrEx>
        <w:tc>
          <w:tcPr>
            <w:tcW w:w="3200" w:type="dxa"/>
          </w:tcPr>
          <w:p w14:paraId="2EA78D33" w14:textId="77777777" w:rsidR="00870044" w:rsidRDefault="00000000">
            <w:r>
              <w:t>Tamaño de población</w:t>
            </w:r>
          </w:p>
        </w:tc>
        <w:tc>
          <w:tcPr>
            <w:tcW w:w="5800" w:type="dxa"/>
          </w:tcPr>
          <w:p w14:paraId="6CE09CD7" w14:textId="77777777" w:rsidR="00870044" w:rsidRDefault="00000000">
            <w:r>
              <w:t>20</w:t>
            </w:r>
          </w:p>
        </w:tc>
      </w:tr>
      <w:tr w:rsidR="00870044" w14:paraId="2DE9E3B0" w14:textId="77777777">
        <w:tblPrEx>
          <w:tblCellMar>
            <w:top w:w="0" w:type="dxa"/>
            <w:bottom w:w="0" w:type="dxa"/>
          </w:tblCellMar>
        </w:tblPrEx>
        <w:tc>
          <w:tcPr>
            <w:tcW w:w="3200" w:type="dxa"/>
          </w:tcPr>
          <w:p w14:paraId="61687E62" w14:textId="77777777" w:rsidR="00870044" w:rsidRDefault="00000000">
            <w:r>
              <w:t>Generaciones</w:t>
            </w:r>
          </w:p>
        </w:tc>
        <w:tc>
          <w:tcPr>
            <w:tcW w:w="5800" w:type="dxa"/>
          </w:tcPr>
          <w:p w14:paraId="00C558BC" w14:textId="77777777" w:rsidR="00870044" w:rsidRDefault="00000000">
            <w:r>
              <w:t>15</w:t>
            </w:r>
          </w:p>
        </w:tc>
      </w:tr>
      <w:tr w:rsidR="00870044" w14:paraId="1AA22EDC" w14:textId="77777777">
        <w:tblPrEx>
          <w:tblCellMar>
            <w:top w:w="0" w:type="dxa"/>
            <w:bottom w:w="0" w:type="dxa"/>
          </w:tblCellMar>
        </w:tblPrEx>
        <w:tc>
          <w:tcPr>
            <w:tcW w:w="3200" w:type="dxa"/>
          </w:tcPr>
          <w:p w14:paraId="00D0A40B" w14:textId="77777777" w:rsidR="00870044" w:rsidRDefault="00000000">
            <w:r>
              <w:t>Selección</w:t>
            </w:r>
          </w:p>
        </w:tc>
        <w:tc>
          <w:tcPr>
            <w:tcW w:w="5800" w:type="dxa"/>
          </w:tcPr>
          <w:p w14:paraId="5F31F573" w14:textId="77777777" w:rsidR="00870044" w:rsidRDefault="00000000">
            <w:r>
              <w:t>Torneo, k=3</w:t>
            </w:r>
          </w:p>
        </w:tc>
      </w:tr>
      <w:tr w:rsidR="00870044" w14:paraId="1364F480" w14:textId="77777777">
        <w:tblPrEx>
          <w:tblCellMar>
            <w:top w:w="0" w:type="dxa"/>
            <w:bottom w:w="0" w:type="dxa"/>
          </w:tblCellMar>
        </w:tblPrEx>
        <w:tc>
          <w:tcPr>
            <w:tcW w:w="3200" w:type="dxa"/>
          </w:tcPr>
          <w:p w14:paraId="5AEC6EBC" w14:textId="77777777" w:rsidR="00870044" w:rsidRDefault="00000000">
            <w:r>
              <w:t>Cruce</w:t>
            </w:r>
          </w:p>
        </w:tc>
        <w:tc>
          <w:tcPr>
            <w:tcW w:w="5800" w:type="dxa"/>
          </w:tcPr>
          <w:p w14:paraId="3B6100B5" w14:textId="77777777" w:rsidR="00870044" w:rsidRDefault="00000000">
            <w:r>
              <w:t>Un punto</w:t>
            </w:r>
          </w:p>
        </w:tc>
      </w:tr>
      <w:tr w:rsidR="00870044" w14:paraId="12278DC9" w14:textId="77777777">
        <w:tblPrEx>
          <w:tblCellMar>
            <w:top w:w="0" w:type="dxa"/>
            <w:bottom w:w="0" w:type="dxa"/>
          </w:tblCellMar>
        </w:tblPrEx>
        <w:tc>
          <w:tcPr>
            <w:tcW w:w="3200" w:type="dxa"/>
          </w:tcPr>
          <w:p w14:paraId="230496B0" w14:textId="77777777" w:rsidR="00870044" w:rsidRDefault="00000000">
            <w:r>
              <w:t>Mutación</w:t>
            </w:r>
          </w:p>
        </w:tc>
        <w:tc>
          <w:tcPr>
            <w:tcW w:w="5800" w:type="dxa"/>
          </w:tcPr>
          <w:p w14:paraId="02159CA8" w14:textId="77777777" w:rsidR="00870044" w:rsidRDefault="00000000">
            <w:r>
              <w:t>Bit-</w:t>
            </w:r>
            <w:proofErr w:type="spellStart"/>
            <w:r>
              <w:t>flip</w:t>
            </w:r>
            <w:proofErr w:type="spellEnd"/>
            <w:r>
              <w:t>, p=0.1</w:t>
            </w:r>
          </w:p>
        </w:tc>
      </w:tr>
      <w:tr w:rsidR="00870044" w14:paraId="396255E2" w14:textId="77777777">
        <w:tblPrEx>
          <w:tblCellMar>
            <w:top w:w="0" w:type="dxa"/>
            <w:bottom w:w="0" w:type="dxa"/>
          </w:tblCellMar>
        </w:tblPrEx>
        <w:tc>
          <w:tcPr>
            <w:tcW w:w="3200" w:type="dxa"/>
          </w:tcPr>
          <w:p w14:paraId="127706B5" w14:textId="77777777" w:rsidR="00870044" w:rsidRDefault="00000000">
            <w:r>
              <w:t>Elitismo</w:t>
            </w:r>
          </w:p>
        </w:tc>
        <w:tc>
          <w:tcPr>
            <w:tcW w:w="5800" w:type="dxa"/>
          </w:tcPr>
          <w:p w14:paraId="7B48F816" w14:textId="77777777" w:rsidR="00870044" w:rsidRDefault="00000000">
            <w:r>
              <w:t>No</w:t>
            </w:r>
          </w:p>
        </w:tc>
      </w:tr>
    </w:tbl>
    <w:p w14:paraId="0C859C8A" w14:textId="77777777" w:rsidR="00870044" w:rsidRDefault="00870044">
      <w:pPr>
        <w:spacing w:after="160"/>
      </w:pPr>
    </w:p>
    <w:p w14:paraId="7CD32103" w14:textId="77777777" w:rsidR="00870044" w:rsidRDefault="00000000">
      <w:pPr>
        <w:spacing w:after="200"/>
        <w:jc w:val="center"/>
      </w:pPr>
      <w:r>
        <w:rPr>
          <w:noProof/>
        </w:rPr>
        <w:drawing>
          <wp:inline distT="0" distB="0" distL="0" distR="0" wp14:anchorId="3123073D" wp14:editId="27D97B70">
            <wp:extent cx="5238750" cy="3143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143250"/>
                    </a:xfrm>
                    <a:prstGeom prst="rect">
                      <a:avLst/>
                    </a:prstGeom>
                  </pic:spPr>
                </pic:pic>
              </a:graphicData>
            </a:graphic>
          </wp:inline>
        </w:drawing>
      </w:r>
    </w:p>
    <w:p w14:paraId="4AA669D9" w14:textId="77777777" w:rsidR="00870044" w:rsidRDefault="00000000">
      <w:pPr>
        <w:spacing w:after="160"/>
      </w:pPr>
      <w:r>
        <w:t xml:space="preserve">Interpretación de la curva de convergencia: el fitness promedio de la población parte alrededor de 0.94-0.96 (la mayoría de </w:t>
      </w:r>
      <w:proofErr w:type="gramStart"/>
      <w:r>
        <w:t>subconjuntos</w:t>
      </w:r>
      <w:proofErr w:type="gramEnd"/>
      <w:r>
        <w:t xml:space="preserve"> aleatorios ya dan buen </w:t>
      </w:r>
      <w:proofErr w:type="spellStart"/>
      <w:r>
        <w:t>accuracy</w:t>
      </w:r>
      <w:proofErr w:type="spellEnd"/>
      <w:r>
        <w:t xml:space="preserve"> porque las clases del </w:t>
      </w:r>
      <w:proofErr w:type="spellStart"/>
      <w:r>
        <w:t>dataset</w:t>
      </w:r>
      <w:proofErr w:type="spellEnd"/>
      <w:r>
        <w:t xml:space="preserve"> están bien separadas) y el mejor individuo alcanza fitness máximo (</w:t>
      </w:r>
      <w:proofErr w:type="spellStart"/>
      <w:r>
        <w:t>accuracy</w:t>
      </w:r>
      <w:proofErr w:type="spellEnd"/>
      <w:r>
        <w:t xml:space="preserve"> = 1.0) desde las primeras generaciones. La curva de mejor fitness se mantiene plana en el techo (1.0) mientras la de fitness promedio sigue oscilando por debajo, lo que indica que la población conserva diversidad genética (sigue explorando distintos subconjuntos) aun cuando ya se encontró una </w:t>
      </w:r>
      <w:r>
        <w:lastRenderedPageBreak/>
        <w:t>solución óptima. Con una tasa de mutación de 0.1 y sin elitismo, la selección por torneo es suficientemente fuerte para propagar buenas soluciones sin estancar la población.</w:t>
      </w:r>
    </w:p>
    <w:p w14:paraId="6D378A1D" w14:textId="77777777" w:rsidR="00870044" w:rsidRDefault="00870044">
      <w:pPr>
        <w:spacing w:after="160"/>
      </w:pPr>
    </w:p>
    <w:p w14:paraId="06BA640A" w14:textId="77777777" w:rsidR="00870044" w:rsidRDefault="00000000">
      <w:pPr>
        <w:spacing w:after="120"/>
      </w:pPr>
      <w:r>
        <w:t>Comparación contra la solución clásica (sin AG):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70044" w14:paraId="46295BDA" w14:textId="77777777" w:rsidTr="00905DBF">
        <w:tblPrEx>
          <w:tblCellMar>
            <w:top w:w="0" w:type="dxa"/>
            <w:bottom w:w="0" w:type="dxa"/>
          </w:tblCellMar>
        </w:tblPrEx>
        <w:tc>
          <w:tcPr>
            <w:tcW w:w="3200" w:type="dxa"/>
            <w:shd w:val="clear" w:color="auto" w:fill="F2CEED" w:themeFill="accent5" w:themeFillTint="33"/>
          </w:tcPr>
          <w:p w14:paraId="379C7D85" w14:textId="77777777" w:rsidR="00870044" w:rsidRDefault="00000000">
            <w:r>
              <w:rPr>
                <w:b/>
                <w:bCs/>
              </w:rPr>
              <w:t>Configuración</w:t>
            </w:r>
          </w:p>
        </w:tc>
        <w:tc>
          <w:tcPr>
            <w:tcW w:w="5800" w:type="dxa"/>
            <w:shd w:val="clear" w:color="auto" w:fill="F2CEED" w:themeFill="accent5" w:themeFillTint="33"/>
          </w:tcPr>
          <w:p w14:paraId="09881F67" w14:textId="77777777" w:rsidR="00870044" w:rsidRDefault="00000000">
            <w:proofErr w:type="spellStart"/>
            <w:r>
              <w:rPr>
                <w:b/>
                <w:bCs/>
              </w:rPr>
              <w:t>Accuracy</w:t>
            </w:r>
            <w:proofErr w:type="spellEnd"/>
            <w:r>
              <w:rPr>
                <w:b/>
                <w:bCs/>
              </w:rPr>
              <w:t xml:space="preserve"> (KNN, k=5, 70/30)</w:t>
            </w:r>
          </w:p>
        </w:tc>
      </w:tr>
      <w:tr w:rsidR="00870044" w14:paraId="0A6425E8" w14:textId="77777777">
        <w:tblPrEx>
          <w:tblCellMar>
            <w:top w:w="0" w:type="dxa"/>
            <w:bottom w:w="0" w:type="dxa"/>
          </w:tblCellMar>
        </w:tblPrEx>
        <w:tc>
          <w:tcPr>
            <w:tcW w:w="3200" w:type="dxa"/>
          </w:tcPr>
          <w:p w14:paraId="3BB5A532" w14:textId="77777777" w:rsidR="00870044" w:rsidRDefault="00000000">
            <w:r>
              <w:t xml:space="preserve">Todas las variables (u, g, r, i, z, </w:t>
            </w:r>
            <w:proofErr w:type="spellStart"/>
            <w:r>
              <w:t>redshift</w:t>
            </w:r>
            <w:proofErr w:type="spellEnd"/>
            <w:r>
              <w:t>)</w:t>
            </w:r>
          </w:p>
        </w:tc>
        <w:tc>
          <w:tcPr>
            <w:tcW w:w="5800" w:type="dxa"/>
          </w:tcPr>
          <w:p w14:paraId="428F3153" w14:textId="77777777" w:rsidR="00870044" w:rsidRDefault="00000000">
            <w:r>
              <w:t>0.9967</w:t>
            </w:r>
          </w:p>
        </w:tc>
      </w:tr>
      <w:tr w:rsidR="00870044" w14:paraId="27C476EA" w14:textId="77777777">
        <w:tblPrEx>
          <w:tblCellMar>
            <w:top w:w="0" w:type="dxa"/>
            <w:bottom w:w="0" w:type="dxa"/>
          </w:tblCellMar>
        </w:tblPrEx>
        <w:tc>
          <w:tcPr>
            <w:tcW w:w="3200" w:type="dxa"/>
          </w:tcPr>
          <w:p w14:paraId="3F0EE636" w14:textId="77777777" w:rsidR="00870044" w:rsidRDefault="00000000">
            <w:r>
              <w:t xml:space="preserve">Subconjunto encontrado por el AG (g, r, i, z, </w:t>
            </w:r>
            <w:proofErr w:type="spellStart"/>
            <w:r>
              <w:t>redshift</w:t>
            </w:r>
            <w:proofErr w:type="spellEnd"/>
            <w:r>
              <w:t xml:space="preserve"> — descarta u)</w:t>
            </w:r>
          </w:p>
        </w:tc>
        <w:tc>
          <w:tcPr>
            <w:tcW w:w="5800" w:type="dxa"/>
          </w:tcPr>
          <w:p w14:paraId="39A2708C" w14:textId="77777777" w:rsidR="00870044" w:rsidRDefault="00000000">
            <w:r>
              <w:t>1.0000</w:t>
            </w:r>
          </w:p>
        </w:tc>
      </w:tr>
    </w:tbl>
    <w:p w14:paraId="3712B07F" w14:textId="77777777" w:rsidR="00870044" w:rsidRDefault="00870044">
      <w:pPr>
        <w:spacing w:after="160"/>
      </w:pPr>
    </w:p>
    <w:p w14:paraId="6309C888" w14:textId="77777777" w:rsidR="00870044" w:rsidRDefault="00000000">
      <w:pPr>
        <w:spacing w:after="160"/>
      </w:pPr>
      <w:r>
        <w:t>El AG no solo igualó, sino que superó levemente al modelo con todas las variables, y lo hizo con un modelo más simple (5 en vez de 6 variables). Esto sugiere que la variable u aporta principalmente ruido para esta tarea de clasificación en este subconjunto de datos: al retirarla, el clasificador KNN deja de verse afectado por esa dimensión ruidosa. Es un buen ejemplo de selección de características cumpliendo su propósito: reducir dimensionalidad sin sacrificar (e incluso mejorando) desempeño.</w:t>
      </w:r>
    </w:p>
    <w:p w14:paraId="095F05CA" w14:textId="77777777" w:rsidR="00870044" w:rsidRDefault="00000000">
      <w:pPr>
        <w:spacing w:after="200"/>
        <w:jc w:val="center"/>
      </w:pPr>
      <w:r>
        <w:rPr>
          <w:noProof/>
        </w:rPr>
        <w:drawing>
          <wp:inline distT="0" distB="0" distL="0" distR="0" wp14:anchorId="5D614E14" wp14:editId="78FD3FA9">
            <wp:extent cx="3619500" cy="2667000"/>
            <wp:effectExtent l="0" t="0" r="0" b="0"/>
            <wp:docPr id="1163973748" name="Imagen 116397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667000"/>
                    </a:xfrm>
                    <a:prstGeom prst="rect">
                      <a:avLst/>
                    </a:prstGeom>
                  </pic:spPr>
                </pic:pic>
              </a:graphicData>
            </a:graphic>
          </wp:inline>
        </w:drawing>
      </w:r>
    </w:p>
    <w:p w14:paraId="1D6DDDF1" w14:textId="77777777" w:rsidR="00870044" w:rsidRPr="00905DBF" w:rsidRDefault="00000000">
      <w:pPr>
        <w:pStyle w:val="Ttulo1"/>
        <w:spacing w:before="300" w:after="160"/>
        <w:rPr>
          <w:color w:val="auto"/>
        </w:rPr>
      </w:pPr>
      <w:r w:rsidRPr="00905DBF">
        <w:rPr>
          <w:color w:val="auto"/>
        </w:rPr>
        <w:t xml:space="preserve">3. Optimización de </w:t>
      </w:r>
      <w:proofErr w:type="spellStart"/>
      <w:r w:rsidRPr="00905DBF">
        <w:rPr>
          <w:color w:val="auto"/>
        </w:rPr>
        <w:t>hiperparámetros</w:t>
      </w:r>
      <w:proofErr w:type="spellEnd"/>
      <w:r w:rsidRPr="00905DBF">
        <w:rPr>
          <w:color w:val="auto"/>
        </w:rPr>
        <w:t xml:space="preserve"> (regresión)</w:t>
      </w:r>
    </w:p>
    <w:p w14:paraId="1AE82BF0" w14:textId="77777777" w:rsidR="00870044" w:rsidRDefault="00000000">
      <w:pPr>
        <w:spacing w:after="160"/>
      </w:pPr>
      <w:r>
        <w:t>Parámetros evolutivos utilizados: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70044" w14:paraId="0D0F1634" w14:textId="77777777" w:rsidTr="00905DBF">
        <w:tblPrEx>
          <w:tblCellMar>
            <w:top w:w="0" w:type="dxa"/>
            <w:bottom w:w="0" w:type="dxa"/>
          </w:tblCellMar>
        </w:tblPrEx>
        <w:tc>
          <w:tcPr>
            <w:tcW w:w="3200" w:type="dxa"/>
            <w:shd w:val="clear" w:color="auto" w:fill="F2CEED" w:themeFill="accent5" w:themeFillTint="33"/>
          </w:tcPr>
          <w:p w14:paraId="57EA514E" w14:textId="77777777" w:rsidR="00870044" w:rsidRDefault="00000000">
            <w:r>
              <w:rPr>
                <w:b/>
                <w:bCs/>
              </w:rPr>
              <w:t>Parámetro</w:t>
            </w:r>
          </w:p>
        </w:tc>
        <w:tc>
          <w:tcPr>
            <w:tcW w:w="5800" w:type="dxa"/>
            <w:shd w:val="clear" w:color="auto" w:fill="F2CEED" w:themeFill="accent5" w:themeFillTint="33"/>
          </w:tcPr>
          <w:p w14:paraId="533E033D" w14:textId="77777777" w:rsidR="00870044" w:rsidRDefault="00000000">
            <w:r>
              <w:rPr>
                <w:b/>
                <w:bCs/>
              </w:rPr>
              <w:t>Valor</w:t>
            </w:r>
          </w:p>
        </w:tc>
      </w:tr>
      <w:tr w:rsidR="00870044" w14:paraId="63A5A7D8" w14:textId="77777777">
        <w:tblPrEx>
          <w:tblCellMar>
            <w:top w:w="0" w:type="dxa"/>
            <w:bottom w:w="0" w:type="dxa"/>
          </w:tblCellMar>
        </w:tblPrEx>
        <w:tc>
          <w:tcPr>
            <w:tcW w:w="3200" w:type="dxa"/>
          </w:tcPr>
          <w:p w14:paraId="16D3709B" w14:textId="77777777" w:rsidR="00870044" w:rsidRDefault="00000000">
            <w:r>
              <w:t>Codificación</w:t>
            </w:r>
          </w:p>
        </w:tc>
        <w:tc>
          <w:tcPr>
            <w:tcW w:w="5800" w:type="dxa"/>
          </w:tcPr>
          <w:p w14:paraId="4893A820" w14:textId="77777777" w:rsidR="00870044" w:rsidRDefault="00000000">
            <w:r>
              <w:t xml:space="preserve">Real (1 gen: </w:t>
            </w:r>
            <w:proofErr w:type="spellStart"/>
            <w:r>
              <w:t>alpha</w:t>
            </w:r>
            <w:proofErr w:type="spellEnd"/>
            <w:r>
              <w:t xml:space="preserve"> de regularización de Ridge)</w:t>
            </w:r>
          </w:p>
        </w:tc>
      </w:tr>
      <w:tr w:rsidR="00870044" w14:paraId="4DA817B7" w14:textId="77777777">
        <w:tblPrEx>
          <w:tblCellMar>
            <w:top w:w="0" w:type="dxa"/>
            <w:bottom w:w="0" w:type="dxa"/>
          </w:tblCellMar>
        </w:tblPrEx>
        <w:tc>
          <w:tcPr>
            <w:tcW w:w="3200" w:type="dxa"/>
          </w:tcPr>
          <w:p w14:paraId="6524E99A" w14:textId="77777777" w:rsidR="00870044" w:rsidRDefault="00000000">
            <w:r>
              <w:t>Tamaño de población</w:t>
            </w:r>
          </w:p>
        </w:tc>
        <w:tc>
          <w:tcPr>
            <w:tcW w:w="5800" w:type="dxa"/>
          </w:tcPr>
          <w:p w14:paraId="54229482" w14:textId="77777777" w:rsidR="00870044" w:rsidRDefault="00000000">
            <w:r>
              <w:t>20</w:t>
            </w:r>
          </w:p>
        </w:tc>
      </w:tr>
      <w:tr w:rsidR="00870044" w14:paraId="67B05D48" w14:textId="77777777">
        <w:tblPrEx>
          <w:tblCellMar>
            <w:top w:w="0" w:type="dxa"/>
            <w:bottom w:w="0" w:type="dxa"/>
          </w:tblCellMar>
        </w:tblPrEx>
        <w:tc>
          <w:tcPr>
            <w:tcW w:w="3200" w:type="dxa"/>
          </w:tcPr>
          <w:p w14:paraId="44A2B52D" w14:textId="77777777" w:rsidR="00870044" w:rsidRDefault="00000000">
            <w:r>
              <w:t>Generaciones</w:t>
            </w:r>
          </w:p>
        </w:tc>
        <w:tc>
          <w:tcPr>
            <w:tcW w:w="5800" w:type="dxa"/>
          </w:tcPr>
          <w:p w14:paraId="310D5631" w14:textId="77777777" w:rsidR="00870044" w:rsidRDefault="00000000">
            <w:r>
              <w:t>15</w:t>
            </w:r>
          </w:p>
        </w:tc>
      </w:tr>
      <w:tr w:rsidR="00870044" w14:paraId="3FFAC820" w14:textId="77777777">
        <w:tblPrEx>
          <w:tblCellMar>
            <w:top w:w="0" w:type="dxa"/>
            <w:bottom w:w="0" w:type="dxa"/>
          </w:tblCellMar>
        </w:tblPrEx>
        <w:tc>
          <w:tcPr>
            <w:tcW w:w="3200" w:type="dxa"/>
          </w:tcPr>
          <w:p w14:paraId="73F777EF" w14:textId="77777777" w:rsidR="00870044" w:rsidRDefault="00000000">
            <w:r>
              <w:t>Selección</w:t>
            </w:r>
          </w:p>
        </w:tc>
        <w:tc>
          <w:tcPr>
            <w:tcW w:w="5800" w:type="dxa"/>
          </w:tcPr>
          <w:p w14:paraId="77C0F16D" w14:textId="77777777" w:rsidR="00870044" w:rsidRDefault="00000000">
            <w:r>
              <w:t>Ruleta</w:t>
            </w:r>
          </w:p>
        </w:tc>
      </w:tr>
      <w:tr w:rsidR="00870044" w14:paraId="7A61B34E" w14:textId="77777777">
        <w:tblPrEx>
          <w:tblCellMar>
            <w:top w:w="0" w:type="dxa"/>
            <w:bottom w:w="0" w:type="dxa"/>
          </w:tblCellMar>
        </w:tblPrEx>
        <w:tc>
          <w:tcPr>
            <w:tcW w:w="3200" w:type="dxa"/>
          </w:tcPr>
          <w:p w14:paraId="12DC5243" w14:textId="77777777" w:rsidR="00870044" w:rsidRDefault="00000000">
            <w:r>
              <w:t>Cruce</w:t>
            </w:r>
          </w:p>
        </w:tc>
        <w:tc>
          <w:tcPr>
            <w:tcW w:w="5800" w:type="dxa"/>
          </w:tcPr>
          <w:p w14:paraId="294C97A1" w14:textId="77777777" w:rsidR="00870044" w:rsidRDefault="00000000">
            <w:r>
              <w:t>Aritmético (</w:t>
            </w:r>
            <w:proofErr w:type="spellStart"/>
            <w:r>
              <w:t>blend</w:t>
            </w:r>
            <w:proofErr w:type="spellEnd"/>
            <w:r>
              <w:t>, α=0.5)</w:t>
            </w:r>
          </w:p>
        </w:tc>
      </w:tr>
      <w:tr w:rsidR="00870044" w14:paraId="13A5CA30" w14:textId="77777777">
        <w:tblPrEx>
          <w:tblCellMar>
            <w:top w:w="0" w:type="dxa"/>
            <w:bottom w:w="0" w:type="dxa"/>
          </w:tblCellMar>
        </w:tblPrEx>
        <w:tc>
          <w:tcPr>
            <w:tcW w:w="3200" w:type="dxa"/>
          </w:tcPr>
          <w:p w14:paraId="1128C3E8" w14:textId="77777777" w:rsidR="00870044" w:rsidRDefault="00000000">
            <w:r>
              <w:t>Mutación</w:t>
            </w:r>
          </w:p>
        </w:tc>
        <w:tc>
          <w:tcPr>
            <w:tcW w:w="5800" w:type="dxa"/>
          </w:tcPr>
          <w:p w14:paraId="63F04577" w14:textId="77777777" w:rsidR="00870044" w:rsidRDefault="00000000">
            <w:r>
              <w:t>Gaussiana, p=0.2, σ=0.1</w:t>
            </w:r>
          </w:p>
        </w:tc>
      </w:tr>
      <w:tr w:rsidR="00870044" w14:paraId="1A8C5754" w14:textId="77777777">
        <w:tblPrEx>
          <w:tblCellMar>
            <w:top w:w="0" w:type="dxa"/>
            <w:bottom w:w="0" w:type="dxa"/>
          </w:tblCellMar>
        </w:tblPrEx>
        <w:tc>
          <w:tcPr>
            <w:tcW w:w="3200" w:type="dxa"/>
          </w:tcPr>
          <w:p w14:paraId="5A4A52C0" w14:textId="77777777" w:rsidR="00870044" w:rsidRDefault="00000000">
            <w:r>
              <w:t>Elitismo</w:t>
            </w:r>
          </w:p>
        </w:tc>
        <w:tc>
          <w:tcPr>
            <w:tcW w:w="5800" w:type="dxa"/>
          </w:tcPr>
          <w:p w14:paraId="70557C3E" w14:textId="77777777" w:rsidR="00870044" w:rsidRDefault="00000000">
            <w:r>
              <w:t>Sí</w:t>
            </w:r>
          </w:p>
        </w:tc>
      </w:tr>
    </w:tbl>
    <w:p w14:paraId="14FEEE49" w14:textId="77777777" w:rsidR="00870044" w:rsidRDefault="00870044">
      <w:pPr>
        <w:spacing w:after="160"/>
      </w:pPr>
    </w:p>
    <w:p w14:paraId="130825E9" w14:textId="77777777" w:rsidR="00870044" w:rsidRDefault="00000000">
      <w:pPr>
        <w:spacing w:after="200"/>
        <w:jc w:val="center"/>
      </w:pPr>
      <w:r>
        <w:rPr>
          <w:noProof/>
        </w:rPr>
        <w:lastRenderedPageBreak/>
        <w:drawing>
          <wp:inline distT="0" distB="0" distL="0" distR="0" wp14:anchorId="268033E7" wp14:editId="1F53E1FD">
            <wp:extent cx="5238750" cy="3143250"/>
            <wp:effectExtent l="0" t="0" r="0" b="0"/>
            <wp:docPr id="655479837" name="Imagen 655479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143250"/>
                    </a:xfrm>
                    <a:prstGeom prst="rect">
                      <a:avLst/>
                    </a:prstGeom>
                  </pic:spPr>
                </pic:pic>
              </a:graphicData>
            </a:graphic>
          </wp:inline>
        </w:drawing>
      </w:r>
    </w:p>
    <w:p w14:paraId="3AA328BF" w14:textId="77777777" w:rsidR="00870044" w:rsidRDefault="00000000">
      <w:pPr>
        <w:spacing w:after="160"/>
      </w:pPr>
      <w:r>
        <w:t xml:space="preserve">Interpretación de la curva de convergencia: el fitness (1/MSE) converge casi de inmediato y se estabiliza alrededor de 3.35 desde la primera generación, con el fitness promedio acercándose rápido al mejor gracias al elitismo (el mejor individuo nunca se pierde entre generaciones). La curva prácticamente plana desde el inicio indica que la superficie de error de Ridge, para este </w:t>
      </w:r>
      <w:proofErr w:type="spellStart"/>
      <w:r>
        <w:t>dataset</w:t>
      </w:r>
      <w:proofErr w:type="spellEnd"/>
      <w:r>
        <w:t xml:space="preserve">, es muy poco sensible al valor de </w:t>
      </w:r>
      <w:proofErr w:type="spellStart"/>
      <w:r>
        <w:t>alpha</w:t>
      </w:r>
      <w:proofErr w:type="spellEnd"/>
      <w:r>
        <w:t>: cualquier valor pequeño de regularización da un resultado casi idéntico.</w:t>
      </w:r>
    </w:p>
    <w:p w14:paraId="205EFDB5" w14:textId="77777777" w:rsidR="00870044" w:rsidRDefault="00870044">
      <w:pPr>
        <w:spacing w:after="160"/>
      </w:pPr>
    </w:p>
    <w:p w14:paraId="7737C5D1" w14:textId="77777777" w:rsidR="00870044" w:rsidRDefault="00000000">
      <w:pPr>
        <w:spacing w:after="120"/>
      </w:pPr>
      <w:r>
        <w:t>Comparación contra la solución clásica (sin AG):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870044" w14:paraId="3B693AE1" w14:textId="77777777" w:rsidTr="00905DBF">
        <w:tblPrEx>
          <w:tblCellMar>
            <w:top w:w="0" w:type="dxa"/>
            <w:bottom w:w="0" w:type="dxa"/>
          </w:tblCellMar>
        </w:tblPrEx>
        <w:tc>
          <w:tcPr>
            <w:tcW w:w="4000" w:type="dxa"/>
            <w:shd w:val="clear" w:color="auto" w:fill="F2CEED" w:themeFill="accent5" w:themeFillTint="33"/>
          </w:tcPr>
          <w:p w14:paraId="31ACE48E" w14:textId="77777777" w:rsidR="00870044" w:rsidRDefault="00000000">
            <w:r>
              <w:rPr>
                <w:b/>
                <w:bCs/>
              </w:rPr>
              <w:t>Configuración</w:t>
            </w:r>
          </w:p>
        </w:tc>
        <w:tc>
          <w:tcPr>
            <w:tcW w:w="2500" w:type="dxa"/>
            <w:shd w:val="clear" w:color="auto" w:fill="F2CEED" w:themeFill="accent5" w:themeFillTint="33"/>
          </w:tcPr>
          <w:p w14:paraId="50C8D85A" w14:textId="77777777" w:rsidR="00870044" w:rsidRDefault="00000000">
            <w:r>
              <w:rPr>
                <w:b/>
                <w:bCs/>
              </w:rPr>
              <w:t>MSE</w:t>
            </w:r>
          </w:p>
        </w:tc>
        <w:tc>
          <w:tcPr>
            <w:tcW w:w="2500" w:type="dxa"/>
            <w:shd w:val="clear" w:color="auto" w:fill="F2CEED" w:themeFill="accent5" w:themeFillTint="33"/>
          </w:tcPr>
          <w:p w14:paraId="4420DA73" w14:textId="77777777" w:rsidR="00870044" w:rsidRDefault="00000000">
            <w:r>
              <w:rPr>
                <w:b/>
                <w:bCs/>
              </w:rPr>
              <w:t>R²</w:t>
            </w:r>
          </w:p>
        </w:tc>
      </w:tr>
      <w:tr w:rsidR="00870044" w14:paraId="2909541D" w14:textId="77777777">
        <w:tblPrEx>
          <w:tblCellMar>
            <w:top w:w="0" w:type="dxa"/>
            <w:bottom w:w="0" w:type="dxa"/>
          </w:tblCellMar>
        </w:tblPrEx>
        <w:tc>
          <w:tcPr>
            <w:tcW w:w="4000" w:type="dxa"/>
          </w:tcPr>
          <w:p w14:paraId="4F04A00E" w14:textId="77777777" w:rsidR="00870044" w:rsidRDefault="00000000">
            <w:r>
              <w:t xml:space="preserve">Ridge </w:t>
            </w:r>
            <w:proofErr w:type="spellStart"/>
            <w:r>
              <w:t>alpha</w:t>
            </w:r>
            <w:proofErr w:type="spellEnd"/>
            <w:r>
              <w:t xml:space="preserve">=1.0 (valor por defecto de </w:t>
            </w:r>
            <w:proofErr w:type="spellStart"/>
            <w:r>
              <w:t>scikit-learn</w:t>
            </w:r>
            <w:proofErr w:type="spellEnd"/>
            <w:r>
              <w:t>)</w:t>
            </w:r>
          </w:p>
        </w:tc>
        <w:tc>
          <w:tcPr>
            <w:tcW w:w="2500" w:type="dxa"/>
          </w:tcPr>
          <w:p w14:paraId="7F7D1C83" w14:textId="77777777" w:rsidR="00870044" w:rsidRDefault="00000000">
            <w:r>
              <w:t>0.29858</w:t>
            </w:r>
          </w:p>
        </w:tc>
        <w:tc>
          <w:tcPr>
            <w:tcW w:w="2500" w:type="dxa"/>
          </w:tcPr>
          <w:p w14:paraId="7DBBCF36" w14:textId="77777777" w:rsidR="00870044" w:rsidRDefault="00000000">
            <w:r>
              <w:t>0.5152</w:t>
            </w:r>
          </w:p>
        </w:tc>
      </w:tr>
      <w:tr w:rsidR="00870044" w14:paraId="0A79841B" w14:textId="77777777">
        <w:tblPrEx>
          <w:tblCellMar>
            <w:top w:w="0" w:type="dxa"/>
            <w:bottom w:w="0" w:type="dxa"/>
          </w:tblCellMar>
        </w:tblPrEx>
        <w:tc>
          <w:tcPr>
            <w:tcW w:w="4000" w:type="dxa"/>
          </w:tcPr>
          <w:p w14:paraId="65EC9BFF" w14:textId="77777777" w:rsidR="00870044" w:rsidRDefault="00000000">
            <w:r>
              <w:t xml:space="preserve">Ridge </w:t>
            </w:r>
            <w:proofErr w:type="spellStart"/>
            <w:r>
              <w:t>alpha</w:t>
            </w:r>
            <w:proofErr w:type="spellEnd"/>
            <w:r>
              <w:t xml:space="preserve"> óptimo encontrado por el AG (0.000238)</w:t>
            </w:r>
          </w:p>
        </w:tc>
        <w:tc>
          <w:tcPr>
            <w:tcW w:w="2500" w:type="dxa"/>
          </w:tcPr>
          <w:p w14:paraId="41298012" w14:textId="77777777" w:rsidR="00870044" w:rsidRDefault="00000000">
            <w:r>
              <w:t>0.29848</w:t>
            </w:r>
          </w:p>
        </w:tc>
        <w:tc>
          <w:tcPr>
            <w:tcW w:w="2500" w:type="dxa"/>
          </w:tcPr>
          <w:p w14:paraId="702304BC" w14:textId="77777777" w:rsidR="00870044" w:rsidRDefault="00000000">
            <w:r>
              <w:t>0.5153</w:t>
            </w:r>
          </w:p>
        </w:tc>
      </w:tr>
    </w:tbl>
    <w:p w14:paraId="72CDB12F" w14:textId="77777777" w:rsidR="00870044" w:rsidRDefault="00870044">
      <w:pPr>
        <w:spacing w:after="160"/>
      </w:pPr>
    </w:p>
    <w:p w14:paraId="58134CD0" w14:textId="77777777" w:rsidR="00870044" w:rsidRDefault="00000000">
      <w:pPr>
        <w:spacing w:after="160"/>
      </w:pPr>
      <w:r>
        <w:t xml:space="preserve">La mejora del AG frente al valor por defecto es real pero marginal (cuarta cifra decimal del MSE). La lectura correcta de este resultado es que, para este subconjunto de variables fotométricas y este tamaño de muestra, el modelo Ridge no está </w:t>
      </w:r>
      <w:proofErr w:type="spellStart"/>
      <w:r>
        <w:t>sobreajustando</w:t>
      </w:r>
      <w:proofErr w:type="spellEnd"/>
      <w:r>
        <w:t xml:space="preserve"> de forma importante, por lo que la regularización aporta poco margen de mejora: el AG encontró correctamente que casi no hace falta regularizar (</w:t>
      </w:r>
      <w:proofErr w:type="spellStart"/>
      <w:r>
        <w:t>alpha</w:t>
      </w:r>
      <w:proofErr w:type="spellEnd"/>
      <w:r>
        <w:t xml:space="preserve"> cercano a 0), pero el techo de desempeño del modelo lineal (R² ≈ 0.515) está limitado por la capacidad del modelo, no por el valor de </w:t>
      </w:r>
      <w:proofErr w:type="spellStart"/>
      <w:r>
        <w:t>alpha</w:t>
      </w:r>
      <w:proofErr w:type="spellEnd"/>
      <w:r>
        <w:t>. Esto también valida el propio AG: convergió de forma consistente hacia la región correcta del espacio de búsqueda (</w:t>
      </w:r>
      <w:proofErr w:type="spellStart"/>
      <w:r>
        <w:t>alpha</w:t>
      </w:r>
      <w:proofErr w:type="spellEnd"/>
      <w:r>
        <w:t xml:space="preserve"> pequeño) en pocas generaciones.</w:t>
      </w:r>
    </w:p>
    <w:p w14:paraId="7776A166" w14:textId="77777777" w:rsidR="00870044" w:rsidRPr="00905DBF" w:rsidRDefault="00000000">
      <w:pPr>
        <w:pStyle w:val="Ttulo1"/>
        <w:spacing w:before="300" w:after="160"/>
        <w:rPr>
          <w:color w:val="auto"/>
        </w:rPr>
      </w:pPr>
      <w:r w:rsidRPr="00905DBF">
        <w:rPr>
          <w:color w:val="auto"/>
        </w:rPr>
        <w:t>4. Optimización de agrupamiento (</w:t>
      </w:r>
      <w:proofErr w:type="spellStart"/>
      <w:r w:rsidRPr="00905DBF">
        <w:rPr>
          <w:color w:val="auto"/>
        </w:rPr>
        <w:t>clustering</w:t>
      </w:r>
      <w:proofErr w:type="spellEnd"/>
      <w:r w:rsidRPr="00905DBF">
        <w:rPr>
          <w:color w:val="auto"/>
        </w:rPr>
        <w:t>)</w:t>
      </w:r>
    </w:p>
    <w:p w14:paraId="1D1ABE18" w14:textId="77777777" w:rsidR="00870044" w:rsidRDefault="00000000">
      <w:pPr>
        <w:spacing w:after="160"/>
      </w:pPr>
      <w:r>
        <w:t>Parámetros evolutivos utilizados: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70044" w14:paraId="480B5892" w14:textId="77777777" w:rsidTr="00905DBF">
        <w:tblPrEx>
          <w:tblCellMar>
            <w:top w:w="0" w:type="dxa"/>
            <w:bottom w:w="0" w:type="dxa"/>
          </w:tblCellMar>
        </w:tblPrEx>
        <w:tc>
          <w:tcPr>
            <w:tcW w:w="3200" w:type="dxa"/>
            <w:shd w:val="clear" w:color="auto" w:fill="F2CEED" w:themeFill="accent5" w:themeFillTint="33"/>
          </w:tcPr>
          <w:p w14:paraId="25FB51E6" w14:textId="77777777" w:rsidR="00870044" w:rsidRDefault="00000000">
            <w:r>
              <w:rPr>
                <w:b/>
                <w:bCs/>
              </w:rPr>
              <w:t>Parámetro</w:t>
            </w:r>
          </w:p>
        </w:tc>
        <w:tc>
          <w:tcPr>
            <w:tcW w:w="5800" w:type="dxa"/>
            <w:shd w:val="clear" w:color="auto" w:fill="F2CEED" w:themeFill="accent5" w:themeFillTint="33"/>
          </w:tcPr>
          <w:p w14:paraId="35819A5B" w14:textId="77777777" w:rsidR="00870044" w:rsidRDefault="00000000">
            <w:r>
              <w:rPr>
                <w:b/>
                <w:bCs/>
              </w:rPr>
              <w:t>Valor</w:t>
            </w:r>
          </w:p>
        </w:tc>
      </w:tr>
      <w:tr w:rsidR="00870044" w14:paraId="05C6B9BF" w14:textId="77777777">
        <w:tblPrEx>
          <w:tblCellMar>
            <w:top w:w="0" w:type="dxa"/>
            <w:bottom w:w="0" w:type="dxa"/>
          </w:tblCellMar>
        </w:tblPrEx>
        <w:tc>
          <w:tcPr>
            <w:tcW w:w="3200" w:type="dxa"/>
          </w:tcPr>
          <w:p w14:paraId="7651A5C3" w14:textId="77777777" w:rsidR="00870044" w:rsidRDefault="00000000">
            <w:r>
              <w:t>Codificación</w:t>
            </w:r>
          </w:p>
        </w:tc>
        <w:tc>
          <w:tcPr>
            <w:tcW w:w="5800" w:type="dxa"/>
          </w:tcPr>
          <w:p w14:paraId="35512A0B" w14:textId="77777777" w:rsidR="00870044" w:rsidRDefault="00000000">
            <w:r>
              <w:t>Real (15 genes: 3 centroides × 5 dimensiones estandarizadas)</w:t>
            </w:r>
          </w:p>
        </w:tc>
      </w:tr>
      <w:tr w:rsidR="00870044" w14:paraId="21AE5EE2" w14:textId="77777777">
        <w:tblPrEx>
          <w:tblCellMar>
            <w:top w:w="0" w:type="dxa"/>
            <w:bottom w:w="0" w:type="dxa"/>
          </w:tblCellMar>
        </w:tblPrEx>
        <w:tc>
          <w:tcPr>
            <w:tcW w:w="3200" w:type="dxa"/>
          </w:tcPr>
          <w:p w14:paraId="33D08E62" w14:textId="77777777" w:rsidR="00870044" w:rsidRDefault="00000000">
            <w:r>
              <w:t>Tamaño de población</w:t>
            </w:r>
          </w:p>
        </w:tc>
        <w:tc>
          <w:tcPr>
            <w:tcW w:w="5800" w:type="dxa"/>
          </w:tcPr>
          <w:p w14:paraId="62F30FB4" w14:textId="77777777" w:rsidR="00870044" w:rsidRDefault="00000000">
            <w:r>
              <w:t>30</w:t>
            </w:r>
          </w:p>
        </w:tc>
      </w:tr>
      <w:tr w:rsidR="00870044" w14:paraId="0926C577" w14:textId="77777777">
        <w:tblPrEx>
          <w:tblCellMar>
            <w:top w:w="0" w:type="dxa"/>
            <w:bottom w:w="0" w:type="dxa"/>
          </w:tblCellMar>
        </w:tblPrEx>
        <w:tc>
          <w:tcPr>
            <w:tcW w:w="3200" w:type="dxa"/>
          </w:tcPr>
          <w:p w14:paraId="397ACC8F" w14:textId="77777777" w:rsidR="00870044" w:rsidRDefault="00000000">
            <w:r>
              <w:t>Generaciones</w:t>
            </w:r>
          </w:p>
        </w:tc>
        <w:tc>
          <w:tcPr>
            <w:tcW w:w="5800" w:type="dxa"/>
          </w:tcPr>
          <w:p w14:paraId="3706563A" w14:textId="77777777" w:rsidR="00870044" w:rsidRDefault="00000000">
            <w:r>
              <w:t>20</w:t>
            </w:r>
          </w:p>
        </w:tc>
      </w:tr>
      <w:tr w:rsidR="00870044" w14:paraId="3D39C6D3" w14:textId="77777777">
        <w:tblPrEx>
          <w:tblCellMar>
            <w:top w:w="0" w:type="dxa"/>
            <w:bottom w:w="0" w:type="dxa"/>
          </w:tblCellMar>
        </w:tblPrEx>
        <w:tc>
          <w:tcPr>
            <w:tcW w:w="3200" w:type="dxa"/>
          </w:tcPr>
          <w:p w14:paraId="2F722A44" w14:textId="77777777" w:rsidR="00870044" w:rsidRDefault="00000000">
            <w:r>
              <w:t>Selección</w:t>
            </w:r>
          </w:p>
        </w:tc>
        <w:tc>
          <w:tcPr>
            <w:tcW w:w="5800" w:type="dxa"/>
          </w:tcPr>
          <w:p w14:paraId="49CC49D8" w14:textId="77777777" w:rsidR="00870044" w:rsidRDefault="00000000">
            <w:r>
              <w:t>Ruleta</w:t>
            </w:r>
          </w:p>
        </w:tc>
      </w:tr>
      <w:tr w:rsidR="00870044" w14:paraId="032C6FE6" w14:textId="77777777">
        <w:tblPrEx>
          <w:tblCellMar>
            <w:top w:w="0" w:type="dxa"/>
            <w:bottom w:w="0" w:type="dxa"/>
          </w:tblCellMar>
        </w:tblPrEx>
        <w:tc>
          <w:tcPr>
            <w:tcW w:w="3200" w:type="dxa"/>
          </w:tcPr>
          <w:p w14:paraId="6C8D60F2" w14:textId="77777777" w:rsidR="00870044" w:rsidRDefault="00000000">
            <w:r>
              <w:lastRenderedPageBreak/>
              <w:t>Cruce</w:t>
            </w:r>
          </w:p>
        </w:tc>
        <w:tc>
          <w:tcPr>
            <w:tcW w:w="5800" w:type="dxa"/>
          </w:tcPr>
          <w:p w14:paraId="06CD0B05" w14:textId="77777777" w:rsidR="00870044" w:rsidRDefault="00000000">
            <w:r>
              <w:t>Aritmético</w:t>
            </w:r>
          </w:p>
        </w:tc>
      </w:tr>
      <w:tr w:rsidR="00870044" w14:paraId="6D9D1F94" w14:textId="77777777">
        <w:tblPrEx>
          <w:tblCellMar>
            <w:top w:w="0" w:type="dxa"/>
            <w:bottom w:w="0" w:type="dxa"/>
          </w:tblCellMar>
        </w:tblPrEx>
        <w:tc>
          <w:tcPr>
            <w:tcW w:w="3200" w:type="dxa"/>
          </w:tcPr>
          <w:p w14:paraId="5ACD7D0E" w14:textId="77777777" w:rsidR="00870044" w:rsidRDefault="00000000">
            <w:r>
              <w:t>Mutación</w:t>
            </w:r>
          </w:p>
        </w:tc>
        <w:tc>
          <w:tcPr>
            <w:tcW w:w="5800" w:type="dxa"/>
          </w:tcPr>
          <w:p w14:paraId="18436C44" w14:textId="77777777" w:rsidR="00870044" w:rsidRDefault="00000000">
            <w:r>
              <w:t>Gaussiana, p=0.1, σ=0.1</w:t>
            </w:r>
          </w:p>
        </w:tc>
      </w:tr>
      <w:tr w:rsidR="00870044" w14:paraId="4EF00A9E" w14:textId="77777777">
        <w:tblPrEx>
          <w:tblCellMar>
            <w:top w:w="0" w:type="dxa"/>
            <w:bottom w:w="0" w:type="dxa"/>
          </w:tblCellMar>
        </w:tblPrEx>
        <w:tc>
          <w:tcPr>
            <w:tcW w:w="3200" w:type="dxa"/>
          </w:tcPr>
          <w:p w14:paraId="3FD1576B" w14:textId="77777777" w:rsidR="00870044" w:rsidRDefault="00000000">
            <w:r>
              <w:t>Elitismo</w:t>
            </w:r>
          </w:p>
        </w:tc>
        <w:tc>
          <w:tcPr>
            <w:tcW w:w="5800" w:type="dxa"/>
          </w:tcPr>
          <w:p w14:paraId="5D137804" w14:textId="77777777" w:rsidR="00870044" w:rsidRDefault="00000000">
            <w:r>
              <w:t>Sí</w:t>
            </w:r>
          </w:p>
        </w:tc>
      </w:tr>
    </w:tbl>
    <w:p w14:paraId="69D42F14" w14:textId="77777777" w:rsidR="00870044" w:rsidRDefault="00870044">
      <w:pPr>
        <w:spacing w:after="160"/>
      </w:pPr>
    </w:p>
    <w:p w14:paraId="0C1F10C0" w14:textId="77777777" w:rsidR="00870044" w:rsidRDefault="00000000">
      <w:pPr>
        <w:spacing w:after="200"/>
        <w:jc w:val="center"/>
      </w:pPr>
      <w:r>
        <w:rPr>
          <w:noProof/>
        </w:rPr>
        <w:drawing>
          <wp:inline distT="0" distB="0" distL="0" distR="0" wp14:anchorId="70115BCF" wp14:editId="64FBF72D">
            <wp:extent cx="5238750" cy="3143250"/>
            <wp:effectExtent l="0" t="0" r="0" b="0"/>
            <wp:docPr id="1498588848" name="Imagen 149858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143250"/>
                    </a:xfrm>
                    <a:prstGeom prst="rect">
                      <a:avLst/>
                    </a:prstGeom>
                  </pic:spPr>
                </pic:pic>
              </a:graphicData>
            </a:graphic>
          </wp:inline>
        </w:drawing>
      </w:r>
    </w:p>
    <w:p w14:paraId="1ED23A3E" w14:textId="77777777" w:rsidR="00870044" w:rsidRDefault="00000000">
      <w:pPr>
        <w:spacing w:after="160"/>
      </w:pPr>
      <w:r>
        <w:t xml:space="preserve">Interpretación de la curva de convergencia: el fitness (1/SSE) crece de forma sostenida a lo largo de las 20 generaciones sin llegar a estabilizarse del todo al final, lo que indica que el AG todavía estaba mejorando cuando se detuvo el proceso evolutivo. A diferencia de los otros dos subproblemas, aquí la convergencia es lenta porque el espacio de búsqueda es de 15 dimensiones continuas (mucho más grande que los 6 genes binarios o el gen único de </w:t>
      </w:r>
      <w:proofErr w:type="spellStart"/>
      <w:r>
        <w:t>alpha</w:t>
      </w:r>
      <w:proofErr w:type="spellEnd"/>
      <w:r>
        <w:t xml:space="preserve">), y encontrar buenas posiciones de centroide por selección, cruce y mutación aleatoria es más difícil que resolverlo con un método analítico como </w:t>
      </w:r>
      <w:proofErr w:type="spellStart"/>
      <w:r>
        <w:t>Lloyd's</w:t>
      </w:r>
      <w:proofErr w:type="spellEnd"/>
      <w:r>
        <w:t xml:space="preserve"> </w:t>
      </w:r>
      <w:proofErr w:type="spellStart"/>
      <w:r>
        <w:t>algorithm</w:t>
      </w:r>
      <w:proofErr w:type="spellEnd"/>
      <w:r>
        <w:t xml:space="preserve"> (el que usa </w:t>
      </w:r>
      <w:proofErr w:type="spellStart"/>
      <w:r>
        <w:t>KMeans</w:t>
      </w:r>
      <w:proofErr w:type="spellEnd"/>
      <w:r>
        <w:t xml:space="preserve"> internamente).</w:t>
      </w:r>
    </w:p>
    <w:p w14:paraId="0211219D" w14:textId="77777777" w:rsidR="00870044" w:rsidRDefault="00870044">
      <w:pPr>
        <w:spacing w:after="160"/>
      </w:pPr>
    </w:p>
    <w:p w14:paraId="66432347" w14:textId="77777777" w:rsidR="00870044" w:rsidRDefault="00000000">
      <w:pPr>
        <w:spacing w:after="120"/>
      </w:pPr>
      <w:r>
        <w:t>Comparación contra la solución clásica (sin AG):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70044" w14:paraId="46CA8AB5" w14:textId="77777777" w:rsidTr="00905DBF">
        <w:tblPrEx>
          <w:tblCellMar>
            <w:top w:w="0" w:type="dxa"/>
            <w:bottom w:w="0" w:type="dxa"/>
          </w:tblCellMar>
        </w:tblPrEx>
        <w:tc>
          <w:tcPr>
            <w:tcW w:w="3200" w:type="dxa"/>
            <w:shd w:val="clear" w:color="auto" w:fill="F2CEED" w:themeFill="accent5" w:themeFillTint="33"/>
          </w:tcPr>
          <w:p w14:paraId="38AD512F" w14:textId="77777777" w:rsidR="00870044" w:rsidRDefault="00000000">
            <w:r>
              <w:rPr>
                <w:b/>
                <w:bCs/>
              </w:rPr>
              <w:t>Configuración</w:t>
            </w:r>
          </w:p>
        </w:tc>
        <w:tc>
          <w:tcPr>
            <w:tcW w:w="5800" w:type="dxa"/>
            <w:shd w:val="clear" w:color="auto" w:fill="F2CEED" w:themeFill="accent5" w:themeFillTint="33"/>
          </w:tcPr>
          <w:p w14:paraId="6C104240" w14:textId="77777777" w:rsidR="00870044" w:rsidRDefault="00000000">
            <w:r>
              <w:rPr>
                <w:b/>
                <w:bCs/>
              </w:rPr>
              <w:t>SSE (menor es mejor)</w:t>
            </w:r>
          </w:p>
        </w:tc>
      </w:tr>
      <w:tr w:rsidR="00870044" w14:paraId="11D2EA83" w14:textId="77777777">
        <w:tblPrEx>
          <w:tblCellMar>
            <w:top w:w="0" w:type="dxa"/>
            <w:bottom w:w="0" w:type="dxa"/>
          </w:tblCellMar>
        </w:tblPrEx>
        <w:tc>
          <w:tcPr>
            <w:tcW w:w="3200" w:type="dxa"/>
          </w:tcPr>
          <w:p w14:paraId="63382C86" w14:textId="77777777" w:rsidR="00870044" w:rsidRDefault="00000000">
            <w:proofErr w:type="spellStart"/>
            <w:r>
              <w:t>KMeans</w:t>
            </w:r>
            <w:proofErr w:type="spellEnd"/>
            <w:r>
              <w:t xml:space="preserve"> clásico (</w:t>
            </w:r>
            <w:proofErr w:type="spellStart"/>
            <w:r>
              <w:t>scikit-learn</w:t>
            </w:r>
            <w:proofErr w:type="spellEnd"/>
            <w:r>
              <w:t xml:space="preserve">, </w:t>
            </w:r>
            <w:proofErr w:type="spellStart"/>
            <w:r>
              <w:t>n_init</w:t>
            </w:r>
            <w:proofErr w:type="spellEnd"/>
            <w:r>
              <w:t>=10)</w:t>
            </w:r>
          </w:p>
        </w:tc>
        <w:tc>
          <w:tcPr>
            <w:tcW w:w="5800" w:type="dxa"/>
          </w:tcPr>
          <w:p w14:paraId="7D110AA9" w14:textId="77777777" w:rsidR="00870044" w:rsidRDefault="00000000">
            <w:r>
              <w:t>223.95</w:t>
            </w:r>
          </w:p>
        </w:tc>
      </w:tr>
      <w:tr w:rsidR="00870044" w14:paraId="1E6E9B79" w14:textId="77777777">
        <w:tblPrEx>
          <w:tblCellMar>
            <w:top w:w="0" w:type="dxa"/>
            <w:bottom w:w="0" w:type="dxa"/>
          </w:tblCellMar>
        </w:tblPrEx>
        <w:tc>
          <w:tcPr>
            <w:tcW w:w="3200" w:type="dxa"/>
          </w:tcPr>
          <w:p w14:paraId="637B5378" w14:textId="77777777" w:rsidR="00870044" w:rsidRDefault="00000000">
            <w:r>
              <w:t>Mejor individuo encontrado por el AG</w:t>
            </w:r>
          </w:p>
        </w:tc>
        <w:tc>
          <w:tcPr>
            <w:tcW w:w="5800" w:type="dxa"/>
          </w:tcPr>
          <w:p w14:paraId="0D3DFF0F" w14:textId="77777777" w:rsidR="00870044" w:rsidRDefault="00000000">
            <w:r>
              <w:t>1838.99</w:t>
            </w:r>
          </w:p>
        </w:tc>
      </w:tr>
    </w:tbl>
    <w:p w14:paraId="144F2D34" w14:textId="77777777" w:rsidR="00870044" w:rsidRDefault="00870044">
      <w:pPr>
        <w:spacing w:after="160"/>
      </w:pPr>
    </w:p>
    <w:p w14:paraId="3C85D8DE" w14:textId="77777777" w:rsidR="00870044" w:rsidRDefault="00000000">
      <w:pPr>
        <w:spacing w:after="160"/>
      </w:pPr>
      <w:r>
        <w:rPr>
          <w:b/>
          <w:bCs/>
        </w:rPr>
        <w:t xml:space="preserve">A diferencia de los otros dos subproblemas, en </w:t>
      </w:r>
      <w:proofErr w:type="spellStart"/>
      <w:r>
        <w:rPr>
          <w:b/>
          <w:bCs/>
        </w:rPr>
        <w:t>clustering</w:t>
      </w:r>
      <w:proofErr w:type="spellEnd"/>
      <w:r>
        <w:rPr>
          <w:b/>
          <w:bCs/>
        </w:rPr>
        <w:t xml:space="preserve"> el AG queda claramente por debajo de </w:t>
      </w:r>
      <w:proofErr w:type="spellStart"/>
      <w:r>
        <w:rPr>
          <w:b/>
          <w:bCs/>
        </w:rPr>
        <w:t>KMeans</w:t>
      </w:r>
      <w:proofErr w:type="spellEnd"/>
      <w:r>
        <w:rPr>
          <w:b/>
          <w:bCs/>
        </w:rPr>
        <w:t xml:space="preserve"> (SSE ~8 veces mayor). </w:t>
      </w:r>
      <w:r>
        <w:t xml:space="preserve">Este resultado no debe ocultarse: es la evidencia </w:t>
      </w:r>
      <w:proofErr w:type="gramStart"/>
      <w:r>
        <w:t>más honesta y más interesante</w:t>
      </w:r>
      <w:proofErr w:type="gramEnd"/>
      <w:r>
        <w:t xml:space="preserve"> del proyecto sobre las limitaciones de una metaheurística de propósito general frente a un algoritmo especializado y determinista.</w:t>
      </w:r>
    </w:p>
    <w:p w14:paraId="75DD803B" w14:textId="77777777" w:rsidR="00870044" w:rsidRDefault="00000000">
      <w:pPr>
        <w:spacing w:after="160"/>
      </w:pPr>
      <w:r>
        <w:t xml:space="preserve">Posibles causas y justificación: </w:t>
      </w:r>
      <w:proofErr w:type="spellStart"/>
      <w:r>
        <w:t>KMeans</w:t>
      </w:r>
      <w:proofErr w:type="spellEnd"/>
      <w:r>
        <w:t xml:space="preserve"> usa el algoritmo de Lloyd, que reasigna puntos y recalcula centroides de forma analítica en cada iteración, garantizando una mejora monotónica hasta un óptimo local, y además con </w:t>
      </w:r>
      <w:proofErr w:type="spellStart"/>
      <w:r>
        <w:t>n_init</w:t>
      </w:r>
      <w:proofErr w:type="spellEnd"/>
      <w:r>
        <w:t xml:space="preserve">=10 se queda con el mejor de 10 corridas. El AG, en cambio, explora el espacio de 15 dimensiones reales solo mediante variación aleatoria (cruce aritmético y mutación gaussiana) guiada por selección, con una población relativamente pequeña (30 individuos) y pocas generaciones (20) para un problema de esa dimensionalidad. Con más generaciones, mayor tamaño de población, o una inicialización de la población más informada (por ejemplo, sembrando algunos individuos cerca de los centroides de </w:t>
      </w:r>
      <w:proofErr w:type="spellStart"/>
      <w:r>
        <w:t>KMeans</w:t>
      </w:r>
      <w:proofErr w:type="spellEnd"/>
      <w:r>
        <w:t xml:space="preserve"> o usando K-</w:t>
      </w:r>
      <w:proofErr w:type="spellStart"/>
      <w:r>
        <w:t>means</w:t>
      </w:r>
      <w:proofErr w:type="spellEnd"/>
      <w:r>
        <w:t xml:space="preserve">++ como semilla), es esperable que el AG se acerque más al óptimo. Esto no invalida el AG como enfoque: confirma el objetivo de aprendizaje de </w:t>
      </w:r>
      <w:r>
        <w:lastRenderedPageBreak/>
        <w:t>la actividad de interpretar la convergencia evolutiva y contrastarla críticamente contra la solución clásica, en lugar de asumir que el AG siempre gana.</w:t>
      </w:r>
    </w:p>
    <w:p w14:paraId="4D8D517E" w14:textId="77777777" w:rsidR="00870044" w:rsidRDefault="00000000">
      <w:pPr>
        <w:spacing w:after="200"/>
        <w:jc w:val="center"/>
      </w:pPr>
      <w:r>
        <w:rPr>
          <w:noProof/>
        </w:rPr>
        <w:drawing>
          <wp:inline distT="0" distB="0" distL="0" distR="0" wp14:anchorId="3146779A" wp14:editId="77672B41">
            <wp:extent cx="5524500" cy="1905000"/>
            <wp:effectExtent l="0" t="0" r="0" b="0"/>
            <wp:docPr id="213096960" name="Imagen 21309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905000"/>
                    </a:xfrm>
                    <a:prstGeom prst="rect">
                      <a:avLst/>
                    </a:prstGeom>
                  </pic:spPr>
                </pic:pic>
              </a:graphicData>
            </a:graphic>
          </wp:inline>
        </w:drawing>
      </w:r>
    </w:p>
    <w:p w14:paraId="5A4F10C5" w14:textId="57D12572" w:rsidR="00CF4678" w:rsidRDefault="00CF4678">
      <w:pPr>
        <w:pStyle w:val="Ttulo1"/>
        <w:spacing w:before="300" w:after="160"/>
        <w:rPr>
          <w:color w:val="auto"/>
        </w:rPr>
      </w:pPr>
      <w:r>
        <w:rPr>
          <w:color w:val="auto"/>
        </w:rPr>
        <w:t xml:space="preserve">5. Pipeline en </w:t>
      </w:r>
      <w:proofErr w:type="spellStart"/>
      <w:r>
        <w:rPr>
          <w:color w:val="auto"/>
        </w:rPr>
        <w:t>jenkins</w:t>
      </w:r>
      <w:proofErr w:type="spellEnd"/>
      <w:r>
        <w:rPr>
          <w:color w:val="auto"/>
        </w:rPr>
        <w:t xml:space="preserve"> </w:t>
      </w:r>
    </w:p>
    <w:p w14:paraId="5F925148" w14:textId="5B44EF22" w:rsidR="00CF4678" w:rsidRDefault="00CF4678">
      <w:pPr>
        <w:pStyle w:val="Ttulo1"/>
        <w:spacing w:before="300" w:after="160"/>
        <w:rPr>
          <w:color w:val="auto"/>
        </w:rPr>
      </w:pPr>
      <w:r>
        <w:rPr>
          <w:noProof/>
        </w:rPr>
        <mc:AlternateContent>
          <mc:Choice Requires="wps">
            <w:drawing>
              <wp:inline distT="0" distB="0" distL="0" distR="0" wp14:anchorId="667A6F95" wp14:editId="1A3F03A2">
                <wp:extent cx="304800" cy="304800"/>
                <wp:effectExtent l="0" t="0" r="0" b="0"/>
                <wp:docPr id="1435501129"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6876B"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color w:val="auto"/>
        </w:rPr>
        <w:drawing>
          <wp:inline distT="0" distB="0" distL="0" distR="0" wp14:anchorId="17377F1D" wp14:editId="3AD8A2AF">
            <wp:extent cx="5505406" cy="2405062"/>
            <wp:effectExtent l="0" t="0" r="635" b="0"/>
            <wp:docPr id="12741435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0628" cy="2411712"/>
                    </a:xfrm>
                    <a:prstGeom prst="rect">
                      <a:avLst/>
                    </a:prstGeom>
                    <a:noFill/>
                  </pic:spPr>
                </pic:pic>
              </a:graphicData>
            </a:graphic>
          </wp:inline>
        </w:drawing>
      </w:r>
    </w:p>
    <w:p w14:paraId="7AC37759" w14:textId="66183C72" w:rsidR="00CF4678" w:rsidRDefault="00CF4678">
      <w:pPr>
        <w:pStyle w:val="Ttulo1"/>
        <w:spacing w:before="300" w:after="160"/>
        <w:rPr>
          <w:color w:val="auto"/>
        </w:rPr>
      </w:pPr>
      <w:r w:rsidRPr="00CF4678">
        <w:rPr>
          <w:color w:val="auto"/>
        </w:rPr>
        <w:t>http://localhost:8080/abf7a3d5d2f34d34958a563995bef5c2</w:t>
      </w:r>
    </w:p>
    <w:p w14:paraId="5465ED92" w14:textId="77777777" w:rsidR="00CF4678" w:rsidRDefault="00CF4678">
      <w:pPr>
        <w:pStyle w:val="Ttulo1"/>
        <w:spacing w:before="300" w:after="160"/>
        <w:rPr>
          <w:color w:val="auto"/>
        </w:rPr>
      </w:pPr>
    </w:p>
    <w:p w14:paraId="10514BD0" w14:textId="506A19F8" w:rsidR="00CF4678" w:rsidRPr="00905DBF" w:rsidRDefault="00CF4678">
      <w:pPr>
        <w:pStyle w:val="Ttulo1"/>
        <w:spacing w:before="300" w:after="160"/>
        <w:rPr>
          <w:color w:val="auto"/>
        </w:rPr>
      </w:pPr>
      <w:r>
        <w:rPr>
          <w:color w:val="auto"/>
        </w:rPr>
        <w:t>6</w:t>
      </w:r>
      <w:r w:rsidR="00000000" w:rsidRPr="00905DBF">
        <w:rPr>
          <w:color w:val="auto"/>
        </w:rPr>
        <w:t>. Conclusiones generales</w:t>
      </w:r>
    </w:p>
    <w:p w14:paraId="5293A7B1" w14:textId="77777777" w:rsidR="00870044" w:rsidRDefault="00000000">
      <w:pPr>
        <w:pStyle w:val="Prrafodelista"/>
        <w:numPr>
          <w:ilvl w:val="0"/>
          <w:numId w:val="1"/>
        </w:numPr>
        <w:spacing w:after="80"/>
      </w:pPr>
      <w:r>
        <w:t>En selección de características, el AG igualó y superó levemente al modelo clásico, además de simplificarlo (menos variables).</w:t>
      </w:r>
    </w:p>
    <w:p w14:paraId="0595030D" w14:textId="77777777" w:rsidR="00870044" w:rsidRDefault="00000000">
      <w:pPr>
        <w:pStyle w:val="Prrafodelista"/>
        <w:numPr>
          <w:ilvl w:val="0"/>
          <w:numId w:val="1"/>
        </w:numPr>
        <w:spacing w:after="80"/>
      </w:pPr>
      <w:r>
        <w:t xml:space="preserve">En optimización de </w:t>
      </w:r>
      <w:proofErr w:type="spellStart"/>
      <w:r>
        <w:t>hiperparámetros</w:t>
      </w:r>
      <w:proofErr w:type="spellEnd"/>
      <w:r>
        <w:t xml:space="preserve">, el AG confirmó que el modelo ya estaba cerca de su óptimo y que la regularización aporta poco en este caso; la mejora fue </w:t>
      </w:r>
      <w:proofErr w:type="gramStart"/>
      <w:r>
        <w:t>marginal</w:t>
      </w:r>
      <w:proofErr w:type="gramEnd"/>
      <w:r>
        <w:t xml:space="preserve"> pero en la dirección correcta.</w:t>
      </w:r>
    </w:p>
    <w:p w14:paraId="40A2C3B8" w14:textId="77777777" w:rsidR="00870044" w:rsidRDefault="00000000">
      <w:pPr>
        <w:pStyle w:val="Prrafodelista"/>
        <w:numPr>
          <w:ilvl w:val="0"/>
          <w:numId w:val="1"/>
        </w:numPr>
        <w:spacing w:after="80"/>
      </w:pPr>
      <w:r>
        <w:t xml:space="preserve">En </w:t>
      </w:r>
      <w:proofErr w:type="spellStart"/>
      <w:r>
        <w:t>clustering</w:t>
      </w:r>
      <w:proofErr w:type="spellEnd"/>
      <w:r>
        <w:t xml:space="preserve">, el AG quedó por debajo de </w:t>
      </w:r>
      <w:proofErr w:type="spellStart"/>
      <w:r>
        <w:t>KMeans</w:t>
      </w:r>
      <w:proofErr w:type="spellEnd"/>
      <w:r>
        <w:t>, lo cual expone la diferencia entre una metaheurística genérica y un algoritmo especializado y determinista para este tipo de problema, y sugiere ajustes concretos (más generaciones/población, mejor inicialización) para trabajo futuro.</w:t>
      </w:r>
    </w:p>
    <w:p w14:paraId="3F3B33F3" w14:textId="77777777" w:rsidR="00870044" w:rsidRDefault="00000000">
      <w:pPr>
        <w:pStyle w:val="Prrafodelista"/>
        <w:numPr>
          <w:ilvl w:val="0"/>
          <w:numId w:val="1"/>
        </w:numPr>
        <w:spacing w:after="80"/>
      </w:pPr>
      <w:r>
        <w:lastRenderedPageBreak/>
        <w:t>En los tres casos, el uso de elitismo (en los AG de codificación real) fue determinante para no perder el mejor individuo encontrado, mientras que la diversidad poblacional se mantuvo alta en los AG binarios incluso tras converger, evitando estancamiento prematuro.</w:t>
      </w:r>
    </w:p>
    <w:p w14:paraId="5D44BD67" w14:textId="77777777" w:rsidR="00870044" w:rsidRDefault="00000000">
      <w:pPr>
        <w:pStyle w:val="Prrafodelista"/>
        <w:numPr>
          <w:ilvl w:val="0"/>
          <w:numId w:val="1"/>
        </w:numPr>
        <w:spacing w:after="80"/>
      </w:pPr>
      <w:r>
        <w:t>La elección de selección por torneo para cromosomas binarios y por ruleta para cromosomas reales respondió a la práctica estándar: torneo es más robusto cuando el fitness (</w:t>
      </w:r>
      <w:proofErr w:type="spellStart"/>
      <w:r>
        <w:t>accuracy</w:t>
      </w:r>
      <w:proofErr w:type="spellEnd"/>
      <w:r>
        <w:t>) está acotado entre 0 y 1, mientras que ruleta funciona bien cuando el fitness (1/MSE, 1/SSE) tiene una escala continua más amplia que ayuda a diferenciar individuos.</w:t>
      </w:r>
    </w:p>
    <w:sectPr w:rsidR="008700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E2E09"/>
    <w:multiLevelType w:val="hybridMultilevel"/>
    <w:tmpl w:val="ADAE6C5A"/>
    <w:lvl w:ilvl="0" w:tplc="190AE9CC">
      <w:start w:val="1"/>
      <w:numFmt w:val="bullet"/>
      <w:lvlText w:val="●"/>
      <w:lvlJc w:val="left"/>
      <w:pPr>
        <w:ind w:left="720" w:hanging="360"/>
      </w:pPr>
    </w:lvl>
    <w:lvl w:ilvl="1" w:tplc="C03E888C">
      <w:start w:val="1"/>
      <w:numFmt w:val="bullet"/>
      <w:lvlText w:val="○"/>
      <w:lvlJc w:val="left"/>
      <w:pPr>
        <w:ind w:left="1440" w:hanging="360"/>
      </w:pPr>
    </w:lvl>
    <w:lvl w:ilvl="2" w:tplc="0B64801E">
      <w:start w:val="1"/>
      <w:numFmt w:val="bullet"/>
      <w:lvlText w:val="■"/>
      <w:lvlJc w:val="left"/>
      <w:pPr>
        <w:ind w:left="2160" w:hanging="360"/>
      </w:pPr>
    </w:lvl>
    <w:lvl w:ilvl="3" w:tplc="99D2AC7C">
      <w:start w:val="1"/>
      <w:numFmt w:val="bullet"/>
      <w:lvlText w:val="●"/>
      <w:lvlJc w:val="left"/>
      <w:pPr>
        <w:ind w:left="2880" w:hanging="360"/>
      </w:pPr>
    </w:lvl>
    <w:lvl w:ilvl="4" w:tplc="9FAE81DC">
      <w:start w:val="1"/>
      <w:numFmt w:val="bullet"/>
      <w:lvlText w:val="○"/>
      <w:lvlJc w:val="left"/>
      <w:pPr>
        <w:ind w:left="3600" w:hanging="360"/>
      </w:pPr>
    </w:lvl>
    <w:lvl w:ilvl="5" w:tplc="3A2C2B02">
      <w:start w:val="1"/>
      <w:numFmt w:val="bullet"/>
      <w:lvlText w:val="■"/>
      <w:lvlJc w:val="left"/>
      <w:pPr>
        <w:ind w:left="4320" w:hanging="360"/>
      </w:pPr>
    </w:lvl>
    <w:lvl w:ilvl="6" w:tplc="6874BE84">
      <w:start w:val="1"/>
      <w:numFmt w:val="bullet"/>
      <w:lvlText w:val="●"/>
      <w:lvlJc w:val="left"/>
      <w:pPr>
        <w:ind w:left="5040" w:hanging="360"/>
      </w:pPr>
    </w:lvl>
    <w:lvl w:ilvl="7" w:tplc="8048F200">
      <w:start w:val="1"/>
      <w:numFmt w:val="bullet"/>
      <w:lvlText w:val="●"/>
      <w:lvlJc w:val="left"/>
      <w:pPr>
        <w:ind w:left="5760" w:hanging="360"/>
      </w:pPr>
    </w:lvl>
    <w:lvl w:ilvl="8" w:tplc="B022B9BA">
      <w:start w:val="1"/>
      <w:numFmt w:val="bullet"/>
      <w:lvlText w:val="●"/>
      <w:lvlJc w:val="left"/>
      <w:pPr>
        <w:ind w:left="6480" w:hanging="360"/>
      </w:pPr>
    </w:lvl>
  </w:abstractNum>
  <w:num w:numId="1" w16cid:durableId="756023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044"/>
    <w:rsid w:val="00870044"/>
    <w:rsid w:val="00905DBF"/>
    <w:rsid w:val="00B00A4E"/>
    <w:rsid w:val="00CF46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3F057"/>
  <w15:docId w15:val="{865CE65D-7C85-4D3C-A9D5-F0CCEE2C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1222</Words>
  <Characters>6723</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SUAREZ VELEZ ANDREA MICHEL</cp:lastModifiedBy>
  <cp:revision>3</cp:revision>
  <dcterms:created xsi:type="dcterms:W3CDTF">2026-09-16T04:52:00Z</dcterms:created>
  <dcterms:modified xsi:type="dcterms:W3CDTF">2026-09-16T06:00:00Z</dcterms:modified>
</cp:coreProperties>
</file>