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Ficha JSON: cierre diario, cambio %, OHLCV, SMA 20/50, RSI 14, retorno, volatilidad y volumen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Llave de OpenAI del grupo. En OpenAI Platform crea una llave para el diplomado y configura un límite de gasto. El modelo predeterminado del proyecto es gpt-5.1, solicitado para esta práctica. OpenAI lo identifica actualmente como un modelo obsoleto. Revisa los precios vigentes antes de definir el límite.</w:t>
      </w:r>
      <w:r>
        <w:t xml:space="preserve"/>
      </w:r>
      <w:r>
        <w:rPr>
          <w:b/>
          <w:bCs/>
        </w:rPr>
        <w:t xml:space="preserve"/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imes New Roman" w:hAnsi="Times New Roman"/>
          <w:sz w:val="21"/>
        </w:rPr>
        <w:t>Cuota de Alpha Vantage. La llave gratuita ofrece normalmente 25 solicitudes diarias. El proyecto usa una llamada TIME_SERIES_DAILY compact y, si el MCP no entrega la serie, puede usar una segunda llamada HTTPS de respaldo.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Decide cómo compartir la llave de OpenAI sin exponerla: por un canal privado, con instrucción de guardarla solo en Secretos. Rótala al terminar el diplomado.</w:t>
      </w:r>
      <w:r>
        <w:t xml:space="preserve"/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La API de OpenAI no es gratuita. El servidor MCP remoto recibe la información necesaria para atender la consulta: indica a los alumnos que no envíen datos personales al bot y revisa las condiciones vigentes antes de usarlo.</w:t>
      </w:r>
      <w:r>
        <w:t xml:space="preserve"/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Guía @BotFather, chat_id y Alpha Vantage. Entrega la llave de OpenAI por canal privado.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{ "posicion_rango_100_sesiones_pct":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"tendencia_medias": "🟢 cierre sobre SMA 20 y SMA 50",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"rsi_14": 55.0, "volatilidad_20d_anual_pct": 24.0,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"volumen_relativo_20d": 1.11,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Cierre: 150.0 USD (1.2 % frente a la sesión previa)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Tendencia: 🟢 cierre sobre SMA 20 y SMA 50 · RSI 55.0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Riesgo: 🟡 volatilidad histórica moderada · volumen relativo 1.11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Times New Roman" w:hAnsi="Times New Roman"/>
          <w:color w:val="FFFFFF"/>
          <w:sz w:val="18"/>
        </w:rPr>
        <w:t>Nota educativa, no es recomendación de inversión.</w:t>
      </w:r>
    </w:p>
    <w:p>
      <w:pPr>
        <w:spacing w:after="120"/>
      </w:pPr>
      <w:r>
        <w:rPr>
          <w:rFonts w:ascii="Times New Roman" w:hAnsi="Times New Roman"/>
          <w:sz w:val="21"/>
        </w:rPr>
        <w:t>Comprobación: (150 − 120) / (180 − 120) × 100 = 50.0 %; 1,000,000 / 900,000 = 1.11 de volumen relativo.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La ficha muestra TIME_SERIES_DAILY compact, la fecha y el canal de datos. En la validación final, el MCP fue invocado y el respaldo REST entregó la serie gratuita utilizable.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Las cifras coinciden con los indicadores. Recalcula a mano la posición en el rango observado y el volumen relativo; comprueba que el cierre no se presente como precio en tiempo real.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En comandos.py: dos llamadas a pipeline y una tercera llamada a Vera con ambos análisis. Gasta 2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</w:pPr>
      <w:r>
        <w:t xml:space="preserve">Política de uso de IA e integridad académica</w:t>
      </w:r>
    </w:p>
    <w:p>
      <w:pPr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r>
        <w:br w:type="page"/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t>Por qué cada 8 minutos.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Pruebas automáticas. pruebas.yml corre 27 pruebas en simulación en cada subida, sin llaves. Es una forma de introducir la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Respaldo. Si el MCP no entrega una serie utilizable, Iris intenta el mismo endpoint gratuito por HTTPS. En modo real, si ambos fallan, el proceso se detiene y Telegram avisa; nunca sustituye el fallo con cifras DEMO.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Versiones. El proyecto conecta Alpha Vantage mediante el MCP de la Responses API y limita al modelo a TIME_SERIES_DAILY. Revisa la compatibilidad del modelo, las cuotas y la documentación oficial antes de cada generación.</w:t>
      </w:r>
    </w:p>
    <w:p>
      <w:pPr>
        <w:pStyle w:val="Heading2"/>
      </w:pPr>
      <w:r>
        <w:rPr>
          <w:rFonts w:ascii="Times New Roman" w:hAnsi="Times New Roman"/>
          <w:sz w:val="21"/>
        </w:rPr>
        <w:t>Validado al actualizar el paquete (21/10/2026)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19"/>
        </w:rPr>
        <w:t>27 pruebas automáticas aprobadas, incluida la lectura determinista de TIME_SERIES_DAILY, el respaldo REST y la prohibición de sustituir un fallo real con datos DEMO.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19"/>
        </w:rPr>
        <w:t>El notebook de Colab se ejecutó completo en modo simulación con los nuevos indicadores gratuitos.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19"/>
        </w:rPr>
        <w:t>Validado con llaves reales en GitHub Actions: AAPL usó gpt-5.1, obtuvo 100 sesiones por el respaldo REST de TIME_SERIES_DAILY y envió la nota a Telegram. Evidencia: ejecución 39655755095.</w:t>
      </w:r>
    </w:p>
    <w:p>
      <w:pPr>
        <w:pStyle w:val="Heading1"/>
        <w:spacing w:after="0" w:line="216" w:lineRule="auto"/>
      </w:pPr>
      <w:r>
        <w:rPr>
          <w:rFonts w:ascii="Times New Roman" w:hAnsi="Times New Roman"/>
          <w:sz w:val="17"/>
        </w:rPr>
        <w:t xml:space="preserve">Fuentes</w:t>
      </w:r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OpenAI API Docs, MCP servers: </w:t>
      </w:r>
      <w:hyperlink w:history="1" r:id="rIdy51aobqv8dfp7k38dbxga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0" w:line="216" w:lineRule="auto"/>
      </w:pPr>
      <w:r>
        <w:rPr>
          <w:rFonts w:ascii="Times New Roman" w:hAnsi="Times New Roman"/>
          <w:sz w:val="17"/>
        </w:rP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0" w:line="216" w:lineRule="auto"/>
      </w:pPr>
      <w:r>
        <w:rPr>
          <w:rFonts w:ascii="Times New Roman" w:hAnsi="Times New Roman"/>
          <w:sz w:val="17"/>
        </w:rPr>
        <w:t>Fechas de consulta y validación: 21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