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b w:val="1"/>
        </w:rPr>
      </w:pPr>
      <w:bookmarkStart w:colFirst="0" w:colLast="0" w:name="_ae3gke9ekdqr" w:id="0"/>
      <w:bookmarkEnd w:id="0"/>
      <w:r w:rsidDel="00000000" w:rsidR="00000000" w:rsidRPr="00000000">
        <w:rPr>
          <w:b w:val="1"/>
          <w:rtl w:val="0"/>
        </w:rPr>
        <w:t xml:space="preserve">Contrarreforma</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 Contrarreforma foi uma resposta da Igreja Católica ao avanço do protestantismo na Europa, tendo suas raízes nas sementes da Reforma que surgiram desde o final do século XV. Um exemplo notável desse movimento foi a reforma liderada por Francisco de Cisneros na Espanha. Outra figura proeminente desse período foi Inácio de Loyola, fundador da Companhia de Jesus, também conhecida como Ordem Jesuíta. Alguns historiadores veem os jesuítas como uma resposta católica ao protestantismo, devido ao seu compromisso com a difusão do catolicismo por meio de missões de catequese.</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 Contrarreforma também envolveu reformas internas na Igreja Católica, incluindo a criação de seminários para melhor formação do clero. Estabeleceu-se que os padres deveriam estudar em seminários, e seu sacerdócio só poderia começar após completarem 25 anos. Além disso, em 1542, o Papa Paulo III iniciou a Inquisição Romana como resposta ao crescimento do protestantismo. A Inquisição, uma instituição que havia perdido força nos séculos XII e XIV, foi revitalizada e usada para perseguir hereges e silenciar aqueles que não aderiam ao catolicismo.</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O início do século XVI na Europa testemunhou o surgimento da Reforma Protestante, liderada por Martinho Lutero. Suas 95 teses, afixadas na porta da Igreja do Castelo de Wittenberg, questionaram práticas católicas, como a venda de indulgências. A Reforma abalou o monopólio da Igreja Católica na interpretação da Bíblia e resultou no surgimento de novas igrejas cristãs. A Reforma também influenciou a política europeia, fortalecendo os Estados Nacionais e levando alguns monarcas a se oporem ao poder do Papa.</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Nesse contexto, a burguesia ascendente e a crescente importância do comércio na Europa viram na Igreja Católica um obstáculo devido à sua oposição à cobrança de juros. As igrejas protestantes que surgiram após a Reforma valorizavam o trabalho e não condenavam o lucro, contribuindo para o surgimento do capitalismo moderno.</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 resposta da Igreja Católica à Reforma Protestante foi a Convocação do Concílio de Trento entre 1545 e 1563, na cidade italiana de Trento. Esse concílio visava reforçar a doutrina católica, combater as heresias e manter a unidade dentro do catolicismo. Foram proibidas a cobrança de indulgências, e a circulação de livros contrários à Igreja foi restringida por meio do Index Librorum Proibitorum.</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 Contrarreforma não se limitou apenas a respostas teológicas, mas também incluiu esforços missionários para expandir o catolicismo para regiões distantes do mundo, como a Ásia e a América. A Companhia de Jesus, liderada por Inácio de Loyola, desempenhou um papel importante nesse esforço, catequizando indígenas e estabelecendo arcebispados na América.</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Outra medida adotada foi a instalação dos Tribunais da Santa Inquisição para julgar e punir os hereges. Esses tribunais tinham poderes para excomungar ou mesmo condenar à morte na fogueira aqueles que contestavam as doutrinas católicas.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À medida que a era moderna avançava, surgiram cientistas que estudavam o funcionamento do Universo. Qualquer descoberta que contradissesse a visão católica poderia resultar em punições pela Inquisição. Giordano Bruno, um pensador da ciência moderna, foi condenado à morte na fogueira por se recusar a negar suas descobertas.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No Jubileu do ano 2000, o Papa João Paulo II promoveu uma revisão da atitude da Igreja Católica ao longo dos séculos. Ele reconheceu erros cometidos durante a Inquisição, como os julgamentos de Giordano Bruno, Joana D'Arc e Galileu Galilei. Seus sucessores, Bento XVI e Francisco, tomaram medidas para abrir os arquivos do Vaticano, permitindo que estudiosos acessassem documentos históricos da Contrarreforma.</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Em 1995, o Papa João Paulo II esteve em Trento para celebrar os 450 anos do Concílio de Trento, que marcou o início da Contrarreforma. A Igreja Católica, através desse concílio, conseguiu reforçar seus ensinamentos, estabelecer normas e combater heresias, deixando um legado que influenciou profundamente a história da Igreja Católica.</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before="300" w:line="360" w:lineRule="auto"/>
        <w:jc w:val="both"/>
        <w:rPr>
          <w:rFonts w:ascii="Nunito" w:cs="Nunito" w:eastAsia="Nunito" w:hAnsi="Nunito"/>
          <w:color w:val="434343"/>
          <w:sz w:val="24"/>
          <w:szCs w:val="24"/>
        </w:rPr>
      </w:pPr>
      <w:r w:rsidDel="00000000" w:rsidR="00000000" w:rsidRPr="00000000">
        <w:rPr>
          <w:rFonts w:ascii="Roboto" w:cs="Roboto" w:eastAsia="Roboto" w:hAnsi="Roboto"/>
          <w:color w:val="434343"/>
          <w:sz w:val="24"/>
          <w:szCs w:val="24"/>
          <w:rtl w:val="0"/>
        </w:rPr>
        <w:t xml:space="preserve">Este texto está revisado e pronto para uso. Se tiver alguma outra pergunta ou precisar de mais ajuda, fique à vontade para perguntar.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