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CU05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Configurar Parámetros de Cámara y Umbrales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20" w:before="220"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Permite asignar cámaras a góndolas de la tienda, cargar la calibración de lente de cada cámara y definir el umbral de quiebre y el tiempo de tolerancia.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after="220" w:before="22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cuenta con rol de Administrador del Sistema.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after="0" w:afterAutospacing="0" w:before="22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accede al panel de "Configuración del Sistema".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Selecciona una cámara de sala, la asocia a un pasillo y una góndola, y carga su calibración de lente si existe (sin ella se aplica solo la corrección de contraste).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Establece el umbral de espacio libre (30% del frente por defecto) y el tiempo de tolerancia para evitar falsos positivos. La profundidad de la góndola no se configura: es una constante global de 25 cm.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after="220" w:before="0" w:beforeAutospacing="0" w:line="240" w:lineRule="auto"/>
              <w:ind w:left="720" w:hanging="36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Guarda los cambios. El sistema actualiza los parámetros en el pipeline de inferencia.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Los nuevos parámetros quedan vigentes para las siguientes capturas.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Excepción 3a (Umbral inválido)</w:t>
            </w:r>
            <w:r>
              <w:rPr>
                <w:rtl w:val="0"/>
              </w:rPr>
              <w:t xml:space="preserve">: Si el umbral no está entre 1% y 100%, el sistema rechaza el cambio y mantiene el valor anterior.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