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rPr>
            </w:pPr>
            <w:r>
              <w:rPr>
                <w:rFonts w:ascii="Roboto" w:cs="Roboto" w:eastAsia="Roboto" w:hAnsi="Roboto"/>
                <w:b w:val="1"/>
                <w:bCs w:val="1"/>
                <w:color w:val="1f1f1f"/>
                <w:rtl w:val="0"/>
              </w:rPr>
              <w:t xml:space="preserve">ID</w:t>
            </w:r>
            <w:r>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Pr>
                <w:rFonts w:ascii="Roboto" w:cs="Roboto" w:eastAsia="Roboto" w:hAnsi="Roboto"/>
                <w:color w:val="1f1f1f"/>
                <w:rtl w:val="0"/>
              </w:rPr>
              <w:t xml:space="preserve">CU02</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rPr>
            </w:pPr>
            <w:r>
              <w:rPr>
                <w:rFonts w:ascii="Roboto" w:cs="Roboto" w:eastAsia="Roboto" w:hAnsi="Roboto"/>
                <w:b w:val="1"/>
                <w:bCs w:val="1"/>
                <w:color w:val="1f1f1f"/>
                <w:rtl w:val="0"/>
              </w:rPr>
              <w:t xml:space="preserve">Nombre</w:t>
            </w:r>
            <w:r>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Pr>
                <w:rFonts w:ascii="Roboto" w:cs="Roboto" w:eastAsia="Roboto" w:hAnsi="Roboto"/>
                <w:color w:val="1f1f1f"/>
                <w:rtl w:val="0"/>
              </w:rPr>
              <w:t xml:space="preserve">Notificar Alerta de Quiebre de Stock</w:t>
            </w:r>
            <w:r>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rPr>
            </w:pPr>
            <w:r>
              <w:rPr>
                <w:rFonts w:ascii="Roboto" w:cs="Roboto" w:eastAsia="Roboto" w:hAnsi="Roboto"/>
                <w:b w:val="1"/>
                <w:bCs w:val="1"/>
                <w:color w:val="1f1f1f"/>
                <w:rtl w:val="0"/>
              </w:rPr>
              <w:t xml:space="preserve">Actor Principal</w:t>
            </w:r>
            <w:r>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Pr>
                <w:rFonts w:ascii="Roboto" w:cs="Roboto" w:eastAsia="Roboto" w:hAnsi="Roboto"/>
                <w:color w:val="1f1f1f"/>
                <w:rtl w:val="0"/>
              </w:rPr>
              <w:t xml:space="preserve">Motor de Visión Artificial / Reponedor de Sala</w:t>
            </w:r>
            <w:r>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rPr>
            </w:pPr>
            <w:r>
              <w:rPr>
                <w:rFonts w:ascii="Roboto" w:cs="Roboto" w:eastAsia="Roboto" w:hAnsi="Roboto"/>
                <w:b w:val="1"/>
                <w:bCs w:val="1"/>
                <w:color w:val="1f1f1f"/>
                <w:rtl w:val="0"/>
              </w:rPr>
              <w:t xml:space="preserve">Descripción</w:t>
            </w:r>
            <w:r>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220" w:before="220" w:line="240" w:lineRule="auto"/>
              <w:rPr/>
            </w:pPr>
            <w:r>
              <w:rPr>
                <w:rFonts w:ascii="Roboto" w:cs="Roboto" w:eastAsia="Roboto" w:hAnsi="Roboto"/>
                <w:color w:val="1f1f1f"/>
                <w:rtl w:val="0"/>
              </w:rPr>
              <w:t xml:space="preserve">Cuando el espacio libre de una góndola alcanza el umbral configurado (30% del frente por defecto), el sistema emite una alerta de reposición para el personal de sala, con la imagen de la góndola y sus huecos marcados.</w:t>
            </w:r>
            <w:r>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bCs w:val="1"/>
              </w:rPr>
            </w:pPr>
            <w:r>
              <w:rPr>
                <w:rFonts w:ascii="Roboto" w:cs="Roboto" w:eastAsia="Roboto" w:hAnsi="Roboto"/>
                <w:b w:val="1"/>
                <w:bCs w:val="1"/>
                <w:color w:val="1f1f1f"/>
                <w:rtl w:val="0"/>
              </w:rPr>
              <w:t xml:space="preserve">Precondiciones</w:t>
            </w:r>
            <w:r>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2"/>
              </w:numPr>
              <w:spacing w:after="0" w:afterAutospacing="0" w:before="220" w:line="240" w:lineRule="auto"/>
              <w:ind w:left="720" w:hanging="360"/>
              <w:rPr>
                <w:rFonts w:ascii="Roboto" w:cs="Roboto" w:eastAsia="Roboto" w:hAnsi="Roboto"/>
                <w:color w:val="1f1f1f"/>
              </w:rPr>
            </w:pPr>
            <w:r>
              <w:rPr>
                <w:rFonts w:ascii="Roboto" w:cs="Roboto" w:eastAsia="Roboto" w:hAnsi="Roboto"/>
                <w:color w:val="1f1f1f"/>
                <w:rtl w:val="0"/>
              </w:rPr>
              <w:t xml:space="preserve">Se completó con éxito el análisis de la imagen (CU01).</w:t>
            </w:r>
          </w:p>
          <w:p w:rsidR="00000000" w:rsidDel="00000000" w:rsidP="00000000" w:rsidRDefault="00000000" w:rsidRPr="00000000" w14:paraId="0000000C">
            <w:pPr>
              <w:widowControl w:val="0"/>
              <w:numPr>
                <w:ilvl w:val="0"/>
                <w:numId w:val="2"/>
              </w:numPr>
              <w:spacing w:after="220" w:before="0" w:beforeAutospacing="0" w:line="240" w:lineRule="auto"/>
              <w:ind w:left="720" w:hanging="360"/>
              <w:rPr>
                <w:rFonts w:ascii="Roboto" w:cs="Roboto" w:eastAsia="Roboto" w:hAnsi="Roboto"/>
                <w:color w:val="1f1f1f"/>
              </w:rPr>
            </w:pPr>
            <w:r>
              <w:rPr>
                <w:rFonts w:ascii="Roboto" w:cs="Roboto" w:eastAsia="Roboto" w:hAnsi="Roboto"/>
                <w:color w:val="1f1f1f"/>
                <w:rtl w:val="0"/>
              </w:rPr>
              <w:t xml:space="preserve">El espacio libre calculado es mayor o igual al umbral configurado.</w:t>
            </w:r>
          </w:p>
          <w:p w:rsidR="00000000" w:rsidDel="00000000" w:rsidP="00000000" w:rsidRDefault="00000000" w:rsidRPr="00000000" w14:paraId="0000000D">
            <w:pPr>
              <w:widowControl w:val="0"/>
              <w:spacing w:line="240" w:lineRule="auto"/>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rPr>
            </w:pPr>
            <w:r>
              <w:rPr>
                <w:rFonts w:ascii="Roboto" w:cs="Roboto" w:eastAsia="Roboto" w:hAnsi="Roboto"/>
                <w:b w:val="1"/>
                <w:bCs w:val="1"/>
                <w:color w:val="1f1f1f"/>
                <w:rtl w:val="0"/>
              </w:rPr>
              <w:t xml:space="preserve">Flujo Principa</w:t>
            </w:r>
            <w:r>
              <w:rPr>
                <w:b w:val="1"/>
                <w:bCs w:val="1"/>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1"/>
              </w:numPr>
              <w:spacing w:after="0" w:afterAutospacing="0" w:before="220" w:line="240" w:lineRule="auto"/>
              <w:ind w:left="720" w:hanging="360"/>
              <w:rPr>
                <w:rFonts w:ascii="Roboto" w:cs="Roboto" w:eastAsia="Roboto" w:hAnsi="Roboto"/>
                <w:color w:val="1f1f1f"/>
              </w:rPr>
            </w:pPr>
            <w:r>
              <w:rPr>
                <w:rFonts w:ascii="Roboto" w:cs="Roboto" w:eastAsia="Roboto" w:hAnsi="Roboto"/>
                <w:color w:val="1f1f1f"/>
                <w:rtl w:val="0"/>
              </w:rPr>
              <w:t xml:space="preserve">El sistema detecta que el espacio libre de la góndola alcanza el umbral (por defecto, 30% del frente).</w:t>
            </w:r>
          </w:p>
          <w:p w:rsidR="00000000" w:rsidDel="00000000" w:rsidP="00000000" w:rsidRDefault="00000000" w:rsidRPr="00000000" w14:paraId="00000010">
            <w:pPr>
              <w:widowControl w:val="0"/>
              <w:numPr>
                <w:ilvl w:val="0"/>
                <w:numId w:val="1"/>
              </w:numPr>
              <w:spacing w:after="0" w:afterAutospacing="0" w:before="0" w:beforeAutospacing="0" w:line="240" w:lineRule="auto"/>
              <w:ind w:left="720" w:hanging="360"/>
              <w:rPr>
                <w:rFonts w:ascii="Roboto" w:cs="Roboto" w:eastAsia="Roboto" w:hAnsi="Roboto"/>
                <w:color w:val="1f1f1f"/>
              </w:rPr>
            </w:pPr>
            <w:r>
              <w:rPr>
                <w:rFonts w:ascii="Roboto" w:cs="Roboto" w:eastAsia="Roboto" w:hAnsi="Roboto"/>
                <w:color w:val="1f1f1f"/>
                <w:rtl w:val="0"/>
              </w:rPr>
              <w:t xml:space="preserve">El sistema genera una alerta por góndola con el pasillo, el número de góndola, el % libre de la góndola completa y la imagen con los huecos marcados.</w:t>
            </w:r>
          </w:p>
          <w:p w:rsidR="00000000" w:rsidDel="00000000" w:rsidP="00000000" w:rsidRDefault="00000000" w:rsidRPr="00000000" w14:paraId="00000011">
            <w:pPr>
              <w:widowControl w:val="0"/>
              <w:numPr>
                <w:ilvl w:val="0"/>
                <w:numId w:val="1"/>
              </w:numPr>
              <w:spacing w:after="0" w:afterAutospacing="0" w:before="0" w:beforeAutospacing="0" w:line="240" w:lineRule="auto"/>
              <w:ind w:left="720" w:hanging="360"/>
              <w:rPr>
                <w:rFonts w:ascii="Roboto" w:cs="Roboto" w:eastAsia="Roboto" w:hAnsi="Roboto"/>
                <w:color w:val="1f1f1f"/>
              </w:rPr>
            </w:pPr>
            <w:r>
              <w:rPr>
                <w:rFonts w:ascii="Roboto" w:cs="Roboto" w:eastAsia="Roboto" w:hAnsi="Roboto"/>
                <w:color w:val="1f1f1f"/>
                <w:rtl w:val="0"/>
              </w:rPr>
              <w:t xml:space="preserve">El sistema muestra la alerta en la página "Alertas" de la app web, pensada para el teléfono del reponedor (la ven los tres perfiles), que se recarga sola cada minuto. La notificación push al teléfono queda pendiente.</w:t>
            </w:r>
          </w:p>
          <w:p w:rsidR="00000000" w:rsidDel="00000000" w:rsidP="00000000" w:rsidRDefault="00000000" w:rsidRPr="00000000" w14:paraId="00000012">
            <w:pPr>
              <w:widowControl w:val="0"/>
              <w:numPr>
                <w:ilvl w:val="0"/>
                <w:numId w:val="1"/>
              </w:numPr>
              <w:spacing w:after="0" w:afterAutospacing="0" w:before="0" w:beforeAutospacing="0" w:line="240" w:lineRule="auto"/>
              <w:ind w:left="720" w:hanging="360"/>
              <w:rPr>
                <w:rFonts w:ascii="Roboto" w:cs="Roboto" w:eastAsia="Roboto" w:hAnsi="Roboto"/>
                <w:color w:val="1f1f1f"/>
              </w:rPr>
            </w:pPr>
            <w:r>
              <w:rPr>
                <w:rFonts w:ascii="Roboto" w:cs="Roboto" w:eastAsia="Roboto" w:hAnsi="Roboto"/>
                <w:color w:val="1f1f1f"/>
                <w:rtl w:val="0"/>
              </w:rPr>
              <w:t xml:space="preserve">El reponedor visualiza la alerta y acude a la góndola para realizar la reposición.</w:t>
            </w:r>
          </w:p>
          <w:p w:rsidR="00000000" w:rsidDel="00000000" w:rsidP="00000000" w:rsidRDefault="00000000" w:rsidRPr="00000000" w14:paraId="00000013">
            <w:pPr>
              <w:widowControl w:val="0"/>
              <w:numPr>
                <w:ilvl w:val="0"/>
                <w:numId w:val="1"/>
              </w:numPr>
              <w:spacing w:after="220" w:before="0" w:beforeAutospacing="0" w:line="240" w:lineRule="auto"/>
              <w:ind w:left="720" w:hanging="360"/>
              <w:rPr>
                <w:rFonts w:ascii="Roboto" w:cs="Roboto" w:eastAsia="Roboto" w:hAnsi="Roboto"/>
                <w:color w:val="1f1f1f"/>
              </w:rPr>
            </w:pPr>
            <w:r>
              <w:rPr>
                <w:rFonts w:ascii="Roboto" w:cs="Roboto" w:eastAsia="Roboto" w:hAnsi="Roboto"/>
                <w:color w:val="1f1f1f"/>
                <w:rtl w:val="0"/>
              </w:rPr>
              <w:t xml:space="preserve">El reponedor toma la alerta ("En proceso") y, al reponer, la marca "Completada". La siguiente foto de la góndola confirma la reposición: sin quiebre, cierra la alerta abierta; con quiebre, la alerta sigue abierta (o se abre una nueva si ya estaba completada).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Pr>
                <w:rFonts w:ascii="Roboto" w:cs="Roboto" w:eastAsia="Roboto" w:hAnsi="Roboto"/>
                <w:b w:val="1"/>
                <w:bCs w:val="1"/>
                <w:color w:val="1f1f1f"/>
                <w:rtl w:val="0"/>
              </w:rPr>
              <w:t xml:space="preserve">Postcondiciones</w:t>
            </w:r>
            <w:r>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Pr>
                <w:rFonts w:ascii="Roboto" w:cs="Roboto" w:eastAsia="Roboto" w:hAnsi="Roboto"/>
                <w:color w:val="1f1f1f"/>
                <w:rtl w:val="0"/>
              </w:rPr>
              <w:t xml:space="preserve">La alerta queda registrada con su estado (Activa, En Proceso o Completada).</w:t>
            </w:r>
            <w:r>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Pr>
                <w:rFonts w:ascii="Roboto" w:cs="Roboto" w:eastAsia="Roboto" w:hAnsi="Roboto"/>
                <w:b w:val="1"/>
                <w:bCs w:val="1"/>
                <w:color w:val="1f1f1f"/>
                <w:rtl w:val="0"/>
              </w:rPr>
              <w:t xml:space="preserve">Excepciones</w:t>
            </w:r>
            <w:r>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Pr>
                <w:rFonts w:ascii="Roboto" w:cs="Roboto" w:eastAsia="Roboto" w:hAnsi="Roboto"/>
                <w:b w:val="1"/>
                <w:bCs w:val="1"/>
                <w:color w:val="1f1f1f"/>
                <w:rtl w:val="0"/>
              </w:rPr>
              <w:t xml:space="preserve">Flujo Alternativo 2a (Alerta Repetida)</w:t>
            </w:r>
            <w:r>
              <w:rPr>
                <w:rFonts w:ascii="Roboto" w:cs="Roboto" w:eastAsia="Roboto" w:hAnsi="Roboto"/>
                <w:color w:val="1f1f1f"/>
                <w:rtl w:val="0"/>
              </w:rPr>
              <w:t xml:space="preserve">: Una góndola tiene a lo más una alerta abierta. Si llega una foto con quiebre y la góndola ya tiene una alerta abierta (Activa o En proceso), la foto nueva reemplaza a la anterior y conserva su estado y quién la atiende, para no duplicar alertas.</w:t>
            </w:r>
            <w:r>
              <w:rPr>
                <w:rtl w:val="0"/>
              </w:rPr>
              <w:t xml:space="preserve"> </w:t>
            </w:r>
          </w:p>
        </w:tc>
      </w:tr>
    </w:tbl>
    <w:p w:rsidR="00000000" w:rsidDel="00000000" w:rsidP="00000000" w:rsidRDefault="00000000" w:rsidRPr="00000000" w14:paraId="00000018">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