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15B9" w14:textId="77777777" w:rsidR="00F55E3C" w:rsidRDefault="00F55E3C" w:rsidP="00F55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6899">
        <w:rPr>
          <w:rFonts w:ascii="Times New Roman" w:hAnsi="Times New Roman" w:cs="Times New Roman"/>
          <w:b/>
          <w:bCs/>
          <w:sz w:val="28"/>
          <w:szCs w:val="28"/>
        </w:rPr>
        <w:t>Direito Processual Penal</w:t>
      </w:r>
    </w:p>
    <w:p w14:paraId="1CE5151A" w14:textId="55789B31" w:rsidR="00F55E3C" w:rsidRDefault="00F55E3C" w:rsidP="00F55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FC419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/202</w:t>
      </w:r>
      <w:r w:rsidR="00FC419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B675772" w14:textId="77777777" w:rsidR="00F55E3C" w:rsidRPr="00EF6899" w:rsidRDefault="00F55E3C" w:rsidP="00F55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27CF4" w14:textId="77777777" w:rsidR="00F55E3C" w:rsidRDefault="00F55E3C" w:rsidP="00F55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30  </w:t>
      </w:r>
      <w:proofErr w:type="spellStart"/>
      <w:r>
        <w:rPr>
          <w:rFonts w:ascii="Times New Roman" w:hAnsi="Times New Roman" w:cs="Times New Roman"/>
          <w:sz w:val="24"/>
          <w:szCs w:val="24"/>
        </w:rPr>
        <w:t>mins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D0783E" w14:textId="530E0BFD" w:rsidR="00F55E3C" w:rsidRDefault="00F55E3C" w:rsidP="00F55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 </w:t>
      </w:r>
      <w:r w:rsidR="00FC419D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.09.202</w:t>
      </w:r>
      <w:r w:rsidR="00FC419D">
        <w:rPr>
          <w:rFonts w:ascii="Times New Roman" w:hAnsi="Times New Roman" w:cs="Times New Roman"/>
          <w:sz w:val="24"/>
          <w:szCs w:val="24"/>
        </w:rPr>
        <w:t>3</w:t>
      </w:r>
    </w:p>
    <w:p w14:paraId="04A1AB5C" w14:textId="57F6E51F" w:rsidR="00F55E3C" w:rsidRDefault="00F55E3C" w:rsidP="00F55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Época especial</w:t>
      </w:r>
    </w:p>
    <w:p w14:paraId="49378AD0" w14:textId="77777777" w:rsidR="00F55E3C" w:rsidRDefault="00F55E3C" w:rsidP="00F55E3C">
      <w:pPr>
        <w:rPr>
          <w:rFonts w:ascii="Times New Roman" w:hAnsi="Times New Roman" w:cs="Times New Roman"/>
          <w:sz w:val="24"/>
          <w:szCs w:val="24"/>
        </w:rPr>
      </w:pPr>
    </w:p>
    <w:p w14:paraId="787A7363" w14:textId="77777777" w:rsidR="00F55E3C" w:rsidRPr="00AF0969" w:rsidRDefault="00F55E3C" w:rsidP="00F55E3C">
      <w:pPr>
        <w:jc w:val="both"/>
        <w:rPr>
          <w:rFonts w:ascii="Times New Roman" w:hAnsi="Times New Roman" w:cs="Times New Roman"/>
          <w:b/>
          <w:bCs/>
        </w:rPr>
      </w:pPr>
    </w:p>
    <w:p w14:paraId="09F74B1F" w14:textId="35C0BBDE" w:rsidR="00F55E3C" w:rsidRPr="00F55E3C" w:rsidRDefault="00F55E3C" w:rsidP="00F55E3C">
      <w:pPr>
        <w:spacing w:after="0" w:line="360" w:lineRule="auto"/>
        <w:jc w:val="both"/>
        <w:rPr>
          <w:rFonts w:ascii="Times New Roman" w:eastAsia="Calibri" w:hAnsi="Times New Roman" w:cs="Times New Roman"/>
          <w:i/>
        </w:rPr>
      </w:pPr>
      <w:r w:rsidRPr="00AF0969">
        <w:rPr>
          <w:rFonts w:ascii="Times New Roman" w:eastAsia="Calibri" w:hAnsi="Times New Roman" w:cs="Times New Roman"/>
          <w:i/>
        </w:rPr>
        <w:t>Nota: nas respostas deve sempre fundamentar de forma legalmente precisa e ter sempre em conta o concreto circunstancialismo descrito no enunciado.</w:t>
      </w:r>
    </w:p>
    <w:p w14:paraId="5FBB4C10" w14:textId="77777777" w:rsidR="00F55E3C" w:rsidRDefault="00F55E3C" w:rsidP="00EF2123">
      <w:pPr>
        <w:tabs>
          <w:tab w:val="left" w:pos="142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5A873" w14:textId="6F09A2E6" w:rsidR="004851C8" w:rsidRPr="004851C8" w:rsidRDefault="004851C8" w:rsidP="00EF2123">
      <w:pPr>
        <w:tabs>
          <w:tab w:val="left" w:pos="142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314952DD" w14:textId="77777777" w:rsidR="004851C8" w:rsidRDefault="004851C8" w:rsidP="00EF2123">
      <w:pPr>
        <w:tabs>
          <w:tab w:val="left" w:pos="142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865D4" w14:textId="19AECC37" w:rsidR="00EC172C" w:rsidRPr="004851C8" w:rsidRDefault="00E322DE" w:rsidP="00EF2123">
      <w:pPr>
        <w:pStyle w:val="PargrafodaLista"/>
        <w:numPr>
          <w:ilvl w:val="0"/>
          <w:numId w:val="6"/>
        </w:numPr>
        <w:tabs>
          <w:tab w:val="left" w:pos="142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851C8">
        <w:rPr>
          <w:rFonts w:ascii="Times New Roman" w:hAnsi="Times New Roman" w:cs="Times New Roman"/>
          <w:sz w:val="24"/>
          <w:szCs w:val="24"/>
        </w:rPr>
        <w:t>Sobre</w:t>
      </w:r>
      <w:r w:rsidR="00201BAD" w:rsidRPr="004851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01BAD" w:rsidRPr="004851C8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4851C8">
        <w:rPr>
          <w:rFonts w:ascii="Times New Roman" w:hAnsi="Times New Roman" w:cs="Times New Roman"/>
          <w:sz w:val="24"/>
          <w:szCs w:val="24"/>
        </w:rPr>
        <w:t xml:space="preserve"> recaem</w:t>
      </w:r>
      <w:proofErr w:type="gramEnd"/>
      <w:r w:rsidRPr="004851C8">
        <w:rPr>
          <w:rFonts w:ascii="Times New Roman" w:hAnsi="Times New Roman" w:cs="Times New Roman"/>
          <w:sz w:val="24"/>
          <w:szCs w:val="24"/>
        </w:rPr>
        <w:t xml:space="preserve"> forte suspeitas de ter cometido um crime de </w:t>
      </w:r>
      <w:r w:rsidR="002F67DC">
        <w:rPr>
          <w:rFonts w:ascii="Times New Roman" w:hAnsi="Times New Roman" w:cs="Times New Roman"/>
          <w:sz w:val="24"/>
          <w:szCs w:val="24"/>
        </w:rPr>
        <w:t>burla informática qualificada</w:t>
      </w:r>
      <w:r w:rsidRPr="004851C8">
        <w:rPr>
          <w:rFonts w:ascii="Times New Roman" w:hAnsi="Times New Roman" w:cs="Times New Roman"/>
          <w:sz w:val="24"/>
          <w:szCs w:val="24"/>
        </w:rPr>
        <w:t xml:space="preserve"> (artigo </w:t>
      </w:r>
      <w:r w:rsidR="002F67DC">
        <w:rPr>
          <w:rFonts w:ascii="Times New Roman" w:hAnsi="Times New Roman" w:cs="Times New Roman"/>
          <w:b/>
          <w:bCs/>
          <w:sz w:val="24"/>
          <w:szCs w:val="24"/>
        </w:rPr>
        <w:t>221º, nº 5</w:t>
      </w:r>
      <w:r w:rsidR="00FC419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C419D" w:rsidRPr="005F47F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a)</w:t>
      </w:r>
      <w:r w:rsidR="00FC41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67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51C8">
        <w:rPr>
          <w:rFonts w:ascii="Times New Roman" w:hAnsi="Times New Roman" w:cs="Times New Roman"/>
          <w:sz w:val="24"/>
          <w:szCs w:val="24"/>
        </w:rPr>
        <w:t xml:space="preserve">do CP) </w:t>
      </w:r>
      <w:r w:rsidR="00201BAD" w:rsidRPr="004851C8">
        <w:rPr>
          <w:rFonts w:ascii="Times New Roman" w:hAnsi="Times New Roman" w:cs="Times New Roman"/>
          <w:sz w:val="24"/>
          <w:szCs w:val="24"/>
        </w:rPr>
        <w:t xml:space="preserve">em concurso com um crime </w:t>
      </w:r>
      <w:r w:rsidRPr="004851C8">
        <w:rPr>
          <w:rFonts w:ascii="Times New Roman" w:hAnsi="Times New Roman" w:cs="Times New Roman"/>
          <w:sz w:val="24"/>
          <w:szCs w:val="24"/>
        </w:rPr>
        <w:t xml:space="preserve">de falsificação de documento  (do artigo </w:t>
      </w:r>
      <w:r w:rsidRPr="004851C8">
        <w:rPr>
          <w:rFonts w:ascii="Times New Roman" w:hAnsi="Times New Roman" w:cs="Times New Roman"/>
          <w:b/>
          <w:bCs/>
          <w:sz w:val="24"/>
          <w:szCs w:val="24"/>
        </w:rPr>
        <w:t>256º, n</w:t>
      </w:r>
      <w:r w:rsidR="00557A53" w:rsidRPr="004851C8">
        <w:rPr>
          <w:rFonts w:ascii="Times New Roman" w:hAnsi="Times New Roman" w:cs="Times New Roman"/>
          <w:b/>
          <w:bCs/>
          <w:sz w:val="24"/>
          <w:szCs w:val="24"/>
        </w:rPr>
        <w:t>º1</w:t>
      </w:r>
      <w:r w:rsidR="00201BAD" w:rsidRPr="004851C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5F47F7"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="00201BAD" w:rsidRPr="004851C8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00557A53" w:rsidRPr="004851C8">
        <w:rPr>
          <w:rFonts w:ascii="Times New Roman" w:hAnsi="Times New Roman" w:cs="Times New Roman"/>
          <w:sz w:val="24"/>
          <w:szCs w:val="24"/>
        </w:rPr>
        <w:t xml:space="preserve"> </w:t>
      </w:r>
      <w:r w:rsidRPr="004851C8">
        <w:rPr>
          <w:rFonts w:ascii="Times New Roman" w:hAnsi="Times New Roman" w:cs="Times New Roman"/>
          <w:sz w:val="24"/>
          <w:szCs w:val="24"/>
        </w:rPr>
        <w:t>do CP</w:t>
      </w:r>
      <w:r w:rsidRPr="004851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851C8">
        <w:rPr>
          <w:rFonts w:ascii="Times New Roman" w:hAnsi="Times New Roman" w:cs="Times New Roman"/>
          <w:sz w:val="24"/>
          <w:szCs w:val="24"/>
        </w:rPr>
        <w:t xml:space="preserve">). </w:t>
      </w:r>
      <w:r w:rsidRPr="004851C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851C8">
        <w:rPr>
          <w:rFonts w:ascii="Times New Roman" w:hAnsi="Times New Roman" w:cs="Times New Roman"/>
          <w:sz w:val="24"/>
          <w:szCs w:val="24"/>
        </w:rPr>
        <w:t xml:space="preserve"> </w:t>
      </w:r>
      <w:r w:rsidR="00EC172C" w:rsidRPr="004851C8">
        <w:rPr>
          <w:rFonts w:ascii="Times New Roman" w:hAnsi="Times New Roman" w:cs="Times New Roman"/>
          <w:sz w:val="24"/>
          <w:szCs w:val="24"/>
        </w:rPr>
        <w:t>vem a ser detido</w:t>
      </w:r>
      <w:r w:rsidR="00F75F46" w:rsidRPr="004851C8">
        <w:rPr>
          <w:rFonts w:ascii="Times New Roman" w:hAnsi="Times New Roman" w:cs="Times New Roman"/>
          <w:sz w:val="24"/>
          <w:szCs w:val="24"/>
        </w:rPr>
        <w:t xml:space="preserve"> </w:t>
      </w:r>
      <w:r w:rsidRPr="004851C8">
        <w:rPr>
          <w:rFonts w:ascii="Times New Roman" w:hAnsi="Times New Roman" w:cs="Times New Roman"/>
          <w:sz w:val="24"/>
          <w:szCs w:val="24"/>
        </w:rPr>
        <w:t>para efeito</w:t>
      </w:r>
      <w:r w:rsidR="00557A53" w:rsidRPr="004851C8">
        <w:rPr>
          <w:rFonts w:ascii="Times New Roman" w:hAnsi="Times New Roman" w:cs="Times New Roman"/>
          <w:sz w:val="24"/>
          <w:szCs w:val="24"/>
        </w:rPr>
        <w:t xml:space="preserve"> </w:t>
      </w:r>
      <w:r w:rsidRPr="004851C8">
        <w:rPr>
          <w:rFonts w:ascii="Times New Roman" w:hAnsi="Times New Roman" w:cs="Times New Roman"/>
          <w:sz w:val="24"/>
          <w:szCs w:val="24"/>
        </w:rPr>
        <w:t xml:space="preserve">de lhe ser aplicada uma medida de coação. Com efeito, de acordo com a opinião </w:t>
      </w:r>
      <w:proofErr w:type="gramStart"/>
      <w:r w:rsidR="00F41438">
        <w:rPr>
          <w:rFonts w:ascii="Times New Roman" w:hAnsi="Times New Roman" w:cs="Times New Roman"/>
          <w:sz w:val="24"/>
          <w:szCs w:val="24"/>
        </w:rPr>
        <w:t>d</w:t>
      </w:r>
      <w:r w:rsidR="00EC172C" w:rsidRPr="004851C8">
        <w:rPr>
          <w:rFonts w:ascii="Times New Roman" w:hAnsi="Times New Roman" w:cs="Times New Roman"/>
          <w:sz w:val="24"/>
          <w:szCs w:val="24"/>
        </w:rPr>
        <w:t xml:space="preserve">a </w:t>
      </w:r>
      <w:r w:rsidRPr="004851C8">
        <w:rPr>
          <w:rFonts w:ascii="Times New Roman" w:hAnsi="Times New Roman" w:cs="Times New Roman"/>
          <w:sz w:val="24"/>
          <w:szCs w:val="24"/>
        </w:rPr>
        <w:t xml:space="preserve"> entidade</w:t>
      </w:r>
      <w:proofErr w:type="gramEnd"/>
      <w:r w:rsidR="00EC172C" w:rsidRPr="004851C8">
        <w:rPr>
          <w:rFonts w:ascii="Times New Roman" w:hAnsi="Times New Roman" w:cs="Times New Roman"/>
          <w:sz w:val="24"/>
          <w:szCs w:val="24"/>
        </w:rPr>
        <w:t xml:space="preserve"> com</w:t>
      </w:r>
      <w:r w:rsidR="00C414FD">
        <w:rPr>
          <w:rFonts w:ascii="Times New Roman" w:hAnsi="Times New Roman" w:cs="Times New Roman"/>
          <w:sz w:val="24"/>
          <w:szCs w:val="24"/>
        </w:rPr>
        <w:t>p</w:t>
      </w:r>
      <w:r w:rsidR="00EC172C" w:rsidRPr="004851C8">
        <w:rPr>
          <w:rFonts w:ascii="Times New Roman" w:hAnsi="Times New Roman" w:cs="Times New Roman"/>
          <w:sz w:val="24"/>
          <w:szCs w:val="24"/>
        </w:rPr>
        <w:t>etente</w:t>
      </w:r>
      <w:r w:rsidR="00CA512C" w:rsidRPr="004851C8">
        <w:rPr>
          <w:rFonts w:ascii="Times New Roman" w:hAnsi="Times New Roman" w:cs="Times New Roman"/>
          <w:sz w:val="24"/>
          <w:szCs w:val="24"/>
        </w:rPr>
        <w:t>,</w:t>
      </w:r>
      <w:r w:rsidRPr="004851C8">
        <w:rPr>
          <w:rFonts w:ascii="Times New Roman" w:hAnsi="Times New Roman" w:cs="Times New Roman"/>
          <w:sz w:val="24"/>
          <w:szCs w:val="24"/>
        </w:rPr>
        <w:t xml:space="preserve"> existem fortes indícios de que </w:t>
      </w:r>
      <w:r w:rsidRPr="004851C8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4851C8">
        <w:rPr>
          <w:rFonts w:ascii="Times New Roman" w:hAnsi="Times New Roman" w:cs="Times New Roman"/>
          <w:sz w:val="24"/>
          <w:szCs w:val="24"/>
        </w:rPr>
        <w:t xml:space="preserve">cometeu aqueles dois crimes e há o risco de </w:t>
      </w:r>
      <w:r w:rsidRPr="004851C8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557A53" w:rsidRPr="004851C8">
        <w:rPr>
          <w:rFonts w:ascii="Times New Roman" w:hAnsi="Times New Roman" w:cs="Times New Roman"/>
          <w:sz w:val="24"/>
          <w:szCs w:val="24"/>
        </w:rPr>
        <w:t xml:space="preserve">se ausentar para </w:t>
      </w:r>
      <w:r w:rsidR="005F47F7">
        <w:rPr>
          <w:rFonts w:ascii="Times New Roman" w:hAnsi="Times New Roman" w:cs="Times New Roman"/>
          <w:sz w:val="24"/>
          <w:szCs w:val="24"/>
        </w:rPr>
        <w:t>Cabo Verde</w:t>
      </w:r>
      <w:r w:rsidR="00557A53" w:rsidRPr="004851C8">
        <w:rPr>
          <w:rFonts w:ascii="Times New Roman" w:hAnsi="Times New Roman" w:cs="Times New Roman"/>
          <w:sz w:val="24"/>
          <w:szCs w:val="24"/>
        </w:rPr>
        <w:t xml:space="preserve"> (uma vez que tem dupla nacionalidade) </w:t>
      </w:r>
      <w:r w:rsidR="00201BAD" w:rsidRPr="004851C8">
        <w:rPr>
          <w:rFonts w:ascii="Times New Roman" w:hAnsi="Times New Roman" w:cs="Times New Roman"/>
          <w:sz w:val="24"/>
          <w:szCs w:val="24"/>
        </w:rPr>
        <w:t xml:space="preserve">bem como </w:t>
      </w:r>
      <w:r w:rsidR="00557A53" w:rsidRPr="004851C8">
        <w:rPr>
          <w:rFonts w:ascii="Times New Roman" w:hAnsi="Times New Roman" w:cs="Times New Roman"/>
          <w:sz w:val="24"/>
          <w:szCs w:val="24"/>
        </w:rPr>
        <w:t xml:space="preserve">de </w:t>
      </w:r>
      <w:r w:rsidR="005F47F7">
        <w:rPr>
          <w:rFonts w:ascii="Times New Roman" w:hAnsi="Times New Roman" w:cs="Times New Roman"/>
          <w:sz w:val="24"/>
          <w:szCs w:val="24"/>
        </w:rPr>
        <w:t>perturbar as investigações</w:t>
      </w:r>
      <w:r w:rsidR="00C414FD">
        <w:rPr>
          <w:rFonts w:ascii="Times New Roman" w:hAnsi="Times New Roman" w:cs="Times New Roman"/>
          <w:sz w:val="24"/>
          <w:szCs w:val="24"/>
        </w:rPr>
        <w:t xml:space="preserve">; </w:t>
      </w:r>
      <w:r w:rsidR="00557A53" w:rsidRPr="004851C8">
        <w:rPr>
          <w:rFonts w:ascii="Times New Roman" w:hAnsi="Times New Roman" w:cs="Times New Roman"/>
          <w:sz w:val="24"/>
          <w:szCs w:val="24"/>
        </w:rPr>
        <w:t>por isso deve</w:t>
      </w:r>
      <w:r w:rsidR="00F75F46" w:rsidRPr="004851C8">
        <w:rPr>
          <w:rFonts w:ascii="Times New Roman" w:hAnsi="Times New Roman" w:cs="Times New Roman"/>
          <w:sz w:val="24"/>
          <w:szCs w:val="24"/>
        </w:rPr>
        <w:t xml:space="preserve">, </w:t>
      </w:r>
      <w:r w:rsidR="004851C8">
        <w:rPr>
          <w:rFonts w:ascii="Times New Roman" w:hAnsi="Times New Roman" w:cs="Times New Roman"/>
          <w:sz w:val="24"/>
          <w:szCs w:val="24"/>
        </w:rPr>
        <w:t xml:space="preserve">também </w:t>
      </w:r>
      <w:r w:rsidR="00F75F46" w:rsidRPr="004851C8">
        <w:rPr>
          <w:rFonts w:ascii="Times New Roman" w:hAnsi="Times New Roman" w:cs="Times New Roman"/>
          <w:sz w:val="24"/>
          <w:szCs w:val="24"/>
        </w:rPr>
        <w:t xml:space="preserve">no entendimento desta entidade, </w:t>
      </w:r>
      <w:r w:rsidR="00557A53" w:rsidRPr="004851C8">
        <w:rPr>
          <w:rFonts w:ascii="Times New Roman" w:hAnsi="Times New Roman" w:cs="Times New Roman"/>
          <w:sz w:val="24"/>
          <w:szCs w:val="24"/>
        </w:rPr>
        <w:t>ser</w:t>
      </w:r>
      <w:r w:rsidR="00F41438">
        <w:rPr>
          <w:rFonts w:ascii="Times New Roman" w:hAnsi="Times New Roman" w:cs="Times New Roman"/>
          <w:sz w:val="24"/>
          <w:szCs w:val="24"/>
        </w:rPr>
        <w:t>-lhe</w:t>
      </w:r>
      <w:r w:rsidR="00557A53" w:rsidRPr="004851C8">
        <w:rPr>
          <w:rFonts w:ascii="Times New Roman" w:hAnsi="Times New Roman" w:cs="Times New Roman"/>
          <w:sz w:val="24"/>
          <w:szCs w:val="24"/>
        </w:rPr>
        <w:t xml:space="preserve"> aplicada a medida de obrigação de permanência na habitação</w:t>
      </w:r>
      <w:r w:rsidR="00F75F46" w:rsidRPr="004851C8">
        <w:rPr>
          <w:rFonts w:ascii="Times New Roman" w:hAnsi="Times New Roman" w:cs="Times New Roman"/>
          <w:sz w:val="24"/>
          <w:szCs w:val="24"/>
        </w:rPr>
        <w:t xml:space="preserve"> (</w:t>
      </w:r>
      <w:r w:rsidR="00557A53" w:rsidRPr="004851C8">
        <w:rPr>
          <w:rFonts w:ascii="Times New Roman" w:hAnsi="Times New Roman" w:cs="Times New Roman"/>
          <w:sz w:val="24"/>
          <w:szCs w:val="24"/>
        </w:rPr>
        <w:t>com utilização de meios técnicos à distância)</w:t>
      </w:r>
      <w:r w:rsidR="00EC172C" w:rsidRPr="004851C8">
        <w:rPr>
          <w:rFonts w:ascii="Times New Roman" w:hAnsi="Times New Roman" w:cs="Times New Roman"/>
          <w:sz w:val="24"/>
          <w:szCs w:val="24"/>
        </w:rPr>
        <w:t>; medida de coação que, para o efeito, requer.</w:t>
      </w:r>
    </w:p>
    <w:p w14:paraId="3196F82A" w14:textId="25C31A7A" w:rsidR="00582C80" w:rsidRDefault="00EC172C" w:rsidP="00582C80">
      <w:pPr>
        <w:tabs>
          <w:tab w:val="left" w:pos="142"/>
        </w:tabs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2123">
        <w:rPr>
          <w:rFonts w:ascii="Times New Roman" w:hAnsi="Times New Roman" w:cs="Times New Roman"/>
          <w:i/>
          <w:iCs/>
          <w:sz w:val="24"/>
          <w:szCs w:val="24"/>
        </w:rPr>
        <w:t>aa)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7975" w:rsidRPr="001371F6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8B7975" w:rsidRPr="001371F6">
        <w:rPr>
          <w:rFonts w:ascii="Times New Roman" w:hAnsi="Times New Roman" w:cs="Times New Roman"/>
          <w:sz w:val="24"/>
          <w:szCs w:val="24"/>
        </w:rPr>
        <w:t xml:space="preserve"> </w:t>
      </w:r>
      <w:r w:rsidR="00201BAD" w:rsidRPr="001371F6">
        <w:rPr>
          <w:rFonts w:ascii="Times New Roman" w:hAnsi="Times New Roman" w:cs="Times New Roman"/>
          <w:sz w:val="24"/>
          <w:szCs w:val="24"/>
        </w:rPr>
        <w:t xml:space="preserve">é levado </w:t>
      </w:r>
      <w:r w:rsidR="008B7975" w:rsidRPr="001371F6">
        <w:rPr>
          <w:rFonts w:ascii="Times New Roman" w:hAnsi="Times New Roman" w:cs="Times New Roman"/>
          <w:sz w:val="24"/>
          <w:szCs w:val="24"/>
        </w:rPr>
        <w:t xml:space="preserve">à presença da entidade </w:t>
      </w:r>
      <w:r w:rsidR="00FC419D">
        <w:rPr>
          <w:rFonts w:ascii="Times New Roman" w:hAnsi="Times New Roman" w:cs="Times New Roman"/>
          <w:sz w:val="24"/>
          <w:szCs w:val="24"/>
        </w:rPr>
        <w:t>que tem competência para a</w:t>
      </w:r>
      <w:r w:rsidR="008B7975" w:rsidRPr="001371F6">
        <w:rPr>
          <w:rFonts w:ascii="Times New Roman" w:hAnsi="Times New Roman" w:cs="Times New Roman"/>
          <w:sz w:val="24"/>
          <w:szCs w:val="24"/>
        </w:rPr>
        <w:t>plicar a medida de coação requerida. Diga que procedimentos devem ser observados e se é legítima</w:t>
      </w:r>
      <w:r w:rsidR="001371F6">
        <w:rPr>
          <w:rFonts w:ascii="Times New Roman" w:hAnsi="Times New Roman" w:cs="Times New Roman"/>
          <w:sz w:val="24"/>
          <w:szCs w:val="24"/>
        </w:rPr>
        <w:t>/legal</w:t>
      </w:r>
      <w:r w:rsidR="008B7975" w:rsidRPr="001371F6">
        <w:rPr>
          <w:rFonts w:ascii="Times New Roman" w:hAnsi="Times New Roman" w:cs="Times New Roman"/>
          <w:sz w:val="24"/>
          <w:szCs w:val="24"/>
        </w:rPr>
        <w:t xml:space="preserve"> a aplicação da medida requerida (2 </w:t>
      </w:r>
      <w:proofErr w:type="spellStart"/>
      <w:r w:rsidR="008B7975" w:rsidRPr="001371F6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="008B7975" w:rsidRPr="001371F6">
        <w:rPr>
          <w:rFonts w:ascii="Times New Roman" w:hAnsi="Times New Roman" w:cs="Times New Roman"/>
          <w:sz w:val="24"/>
          <w:szCs w:val="24"/>
        </w:rPr>
        <w:t>).</w:t>
      </w:r>
      <w:r w:rsidR="00582C80" w:rsidRPr="00582C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2C80">
        <w:rPr>
          <w:rFonts w:ascii="Times New Roman" w:hAnsi="Times New Roman" w:cs="Times New Roman"/>
          <w:b/>
          <w:bCs/>
          <w:sz w:val="24"/>
          <w:szCs w:val="24"/>
        </w:rPr>
        <w:t>Entidade competente que entende ser de aplicar MC – MP</w:t>
      </w:r>
    </w:p>
    <w:p w14:paraId="07BB24AD" w14:textId="77777777" w:rsidR="00582C80" w:rsidRDefault="00582C80" w:rsidP="00582C80">
      <w:pPr>
        <w:tabs>
          <w:tab w:val="left" w:pos="142"/>
        </w:tabs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Entidade competente para a aplicação – JIC</w:t>
      </w:r>
    </w:p>
    <w:p w14:paraId="317AA3EA" w14:textId="77777777" w:rsidR="00582C80" w:rsidRDefault="00582C80" w:rsidP="00582C80">
      <w:pPr>
        <w:tabs>
          <w:tab w:val="left" w:pos="142"/>
        </w:tabs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 de aplicação – perigo de fuga e perigo de perturbação da investigação</w:t>
      </w:r>
    </w:p>
    <w:p w14:paraId="48EF2225" w14:textId="77777777" w:rsidR="00582C80" w:rsidRDefault="00582C80" w:rsidP="00582C80">
      <w:pPr>
        <w:tabs>
          <w:tab w:val="left" w:pos="142"/>
        </w:tabs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OPH – fortes indícios + crime doloso + crime com pena superior a 3 anos + outras medidas serem insuficientes ou inadequadas –pode ser aplicada/ legitimidade e legalidade pressupostas (221.º n.º 5 CP)  </w:t>
      </w:r>
    </w:p>
    <w:p w14:paraId="18FDD2FD" w14:textId="77777777" w:rsidR="00582C80" w:rsidRDefault="00582C80" w:rsidP="00582C80">
      <w:pPr>
        <w:tabs>
          <w:tab w:val="left" w:pos="142"/>
        </w:tabs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Procedimentos – audição do arguido devidamente informado dos factos/ elementos processuais pertinentes à aplicação e com direito de consulta dos autos; despacho fundamentado de aplicação</w:t>
      </w:r>
    </w:p>
    <w:p w14:paraId="5C93FCD0" w14:textId="77777777" w:rsidR="00582C80" w:rsidRDefault="00582C80" w:rsidP="00582C80">
      <w:pPr>
        <w:tabs>
          <w:tab w:val="left" w:pos="142"/>
        </w:tabs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Artigos 194.º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maxime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n.º 1, n.º 4, n.º 6, n.º 7, n.º 8), 201.º e 204.º n.º 1 a) e b) CPP</w:t>
      </w:r>
    </w:p>
    <w:p w14:paraId="3456ADA7" w14:textId="77777777" w:rsidR="00582C80" w:rsidRDefault="00582C80" w:rsidP="00582C80">
      <w:pPr>
        <w:tabs>
          <w:tab w:val="left" w:pos="142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509D55" w14:textId="77777777" w:rsidR="00582C80" w:rsidRDefault="00582C80" w:rsidP="00582C80">
      <w:pPr>
        <w:tabs>
          <w:tab w:val="left" w:pos="142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bb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Entendeu, porém, a última entidade que, estando em causa um crime de burla referente a meios de pagamento que não em dinheiro (no caso um cartão bancário), dada a frequência do crime (bem como o seu alarme social) e a necessidade de combater tal fenómeno, a medida a aplicar deveria ser a de prisão preventiva, pelo que vem a decretá-la. </w:t>
      </w:r>
    </w:p>
    <w:p w14:paraId="3BB0B287" w14:textId="77777777" w:rsidR="00582C80" w:rsidRDefault="00582C80" w:rsidP="00582C80">
      <w:pPr>
        <w:tabs>
          <w:tab w:val="left" w:pos="142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Refira a legitimidade/legalidade de tal decisão e seu fundamento (1,5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4BDA735" w14:textId="77777777" w:rsidR="00582C80" w:rsidRDefault="00582C80" w:rsidP="00582C80">
      <w:pPr>
        <w:tabs>
          <w:tab w:val="left" w:pos="142"/>
        </w:tabs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PP – fortes indícios + crime doloso + outras medidas serem insuficientes ou inadequadas + previsão expressa no artigo 202.º n.º 1 d) – verifica-se</w:t>
      </w:r>
    </w:p>
    <w:p w14:paraId="7AC45EA3" w14:textId="77777777" w:rsidR="00582C80" w:rsidRDefault="00582C80" w:rsidP="00582C80">
      <w:pPr>
        <w:tabs>
          <w:tab w:val="left" w:pos="142"/>
        </w:tabs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JIC pode aplicar, em determinadas circunstâncias, aplicar medida mais grave do que a solicitada/ legitimidade e legalidade pressupostas</w:t>
      </w:r>
    </w:p>
    <w:p w14:paraId="5A6F90DE" w14:textId="77777777" w:rsidR="00582C80" w:rsidRDefault="00582C80" w:rsidP="00582C80">
      <w:pPr>
        <w:tabs>
          <w:tab w:val="left" w:pos="142"/>
        </w:tabs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194.º n.º 2 CPP</w:t>
      </w:r>
    </w:p>
    <w:p w14:paraId="1DAB8884" w14:textId="05158605" w:rsidR="00557A53" w:rsidRPr="001371F6" w:rsidRDefault="00557A53" w:rsidP="00EF2123">
      <w:pPr>
        <w:tabs>
          <w:tab w:val="left" w:pos="142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F7108E" w14:textId="77777777" w:rsidR="005C3AFF" w:rsidRPr="001371F6" w:rsidRDefault="005C3AFF" w:rsidP="00EF2123">
      <w:pPr>
        <w:tabs>
          <w:tab w:val="left" w:pos="142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9A28AB" w14:textId="2DA0944A" w:rsidR="00201BAD" w:rsidRDefault="00201BAD" w:rsidP="00EF2123">
      <w:pPr>
        <w:pStyle w:val="PargrafodaLista"/>
        <w:numPr>
          <w:ilvl w:val="0"/>
          <w:numId w:val="4"/>
        </w:numPr>
        <w:tabs>
          <w:tab w:val="left" w:pos="142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C172C">
        <w:rPr>
          <w:rFonts w:ascii="Times New Roman" w:hAnsi="Times New Roman" w:cs="Times New Roman"/>
          <w:sz w:val="24"/>
          <w:szCs w:val="24"/>
        </w:rPr>
        <w:t>Foi declarada aberta audiência de julgamento</w:t>
      </w:r>
      <w:r w:rsidR="00CA512C">
        <w:rPr>
          <w:rFonts w:ascii="Times New Roman" w:hAnsi="Times New Roman" w:cs="Times New Roman"/>
          <w:sz w:val="24"/>
          <w:szCs w:val="24"/>
        </w:rPr>
        <w:t xml:space="preserve">, </w:t>
      </w:r>
      <w:r w:rsidR="00FC419D">
        <w:rPr>
          <w:rFonts w:ascii="Times New Roman" w:hAnsi="Times New Roman" w:cs="Times New Roman"/>
          <w:sz w:val="24"/>
          <w:szCs w:val="24"/>
        </w:rPr>
        <w:t>vindo</w:t>
      </w:r>
      <w:r w:rsidR="00CA512C">
        <w:rPr>
          <w:rFonts w:ascii="Times New Roman" w:hAnsi="Times New Roman" w:cs="Times New Roman"/>
          <w:sz w:val="24"/>
          <w:szCs w:val="24"/>
        </w:rPr>
        <w:t xml:space="preserve"> </w:t>
      </w:r>
      <w:r w:rsidRPr="00EC172C">
        <w:rPr>
          <w:rFonts w:ascii="Times New Roman" w:hAnsi="Times New Roman" w:cs="Times New Roman"/>
          <w:sz w:val="24"/>
          <w:szCs w:val="24"/>
        </w:rPr>
        <w:t xml:space="preserve"> </w:t>
      </w:r>
      <w:r w:rsidRPr="00EC172C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EC172C">
        <w:rPr>
          <w:rFonts w:ascii="Times New Roman" w:hAnsi="Times New Roman" w:cs="Times New Roman"/>
          <w:sz w:val="24"/>
          <w:szCs w:val="24"/>
        </w:rPr>
        <w:t xml:space="preserve"> </w:t>
      </w:r>
      <w:r w:rsidR="00C46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59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C46591">
        <w:rPr>
          <w:rFonts w:ascii="Times New Roman" w:hAnsi="Times New Roman" w:cs="Times New Roman"/>
          <w:sz w:val="24"/>
          <w:szCs w:val="24"/>
        </w:rPr>
        <w:t xml:space="preserve"> ser</w:t>
      </w:r>
      <w:r w:rsidRPr="00EC172C">
        <w:rPr>
          <w:rFonts w:ascii="Times New Roman" w:hAnsi="Times New Roman" w:cs="Times New Roman"/>
          <w:sz w:val="24"/>
          <w:szCs w:val="24"/>
        </w:rPr>
        <w:t xml:space="preserve"> acusado daqueles dois crimes.</w:t>
      </w:r>
    </w:p>
    <w:p w14:paraId="354A3D65" w14:textId="77777777" w:rsidR="005F47F7" w:rsidRPr="00EC172C" w:rsidRDefault="005F47F7" w:rsidP="005F47F7">
      <w:pPr>
        <w:pStyle w:val="PargrafodaLista"/>
        <w:tabs>
          <w:tab w:val="left" w:pos="142"/>
        </w:tabs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3E2DBE4" w14:textId="407853BB" w:rsidR="005C3AFF" w:rsidRDefault="00201BAD" w:rsidP="00C00CA8">
      <w:pPr>
        <w:pStyle w:val="PargrafodaLista"/>
        <w:numPr>
          <w:ilvl w:val="0"/>
          <w:numId w:val="3"/>
        </w:numPr>
        <w:tabs>
          <w:tab w:val="left" w:pos="142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371F6">
        <w:rPr>
          <w:rFonts w:ascii="Times New Roman" w:hAnsi="Times New Roman" w:cs="Times New Roman"/>
          <w:sz w:val="24"/>
          <w:szCs w:val="24"/>
        </w:rPr>
        <w:t xml:space="preserve">Qual o tribunal competente para proceder ao julgamento </w:t>
      </w:r>
      <w:r w:rsidR="00C00CA8">
        <w:rPr>
          <w:rFonts w:ascii="Times New Roman" w:hAnsi="Times New Roman" w:cs="Times New Roman"/>
          <w:sz w:val="24"/>
          <w:szCs w:val="24"/>
        </w:rPr>
        <w:t xml:space="preserve">e o que regime deve ser observado </w:t>
      </w:r>
      <w:r w:rsidR="0080007D">
        <w:rPr>
          <w:rFonts w:ascii="Times New Roman" w:hAnsi="Times New Roman" w:cs="Times New Roman"/>
          <w:sz w:val="24"/>
          <w:szCs w:val="24"/>
        </w:rPr>
        <w:t>caso</w:t>
      </w:r>
      <w:r w:rsidR="00C00CA8">
        <w:rPr>
          <w:rFonts w:ascii="Times New Roman" w:hAnsi="Times New Roman" w:cs="Times New Roman"/>
          <w:sz w:val="24"/>
          <w:szCs w:val="24"/>
        </w:rPr>
        <w:t xml:space="preserve"> </w:t>
      </w:r>
      <w:r w:rsidRPr="00C00CA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C00CA8">
        <w:rPr>
          <w:rFonts w:ascii="Times New Roman" w:hAnsi="Times New Roman" w:cs="Times New Roman"/>
          <w:sz w:val="24"/>
          <w:szCs w:val="24"/>
        </w:rPr>
        <w:t xml:space="preserve"> </w:t>
      </w:r>
      <w:r w:rsidR="00AD3E7D" w:rsidRPr="00C00CA8">
        <w:rPr>
          <w:rFonts w:ascii="Times New Roman" w:hAnsi="Times New Roman" w:cs="Times New Roman"/>
          <w:sz w:val="24"/>
          <w:szCs w:val="24"/>
        </w:rPr>
        <w:t xml:space="preserve">não </w:t>
      </w:r>
      <w:r w:rsidR="0080007D">
        <w:rPr>
          <w:rFonts w:ascii="Times New Roman" w:hAnsi="Times New Roman" w:cs="Times New Roman"/>
          <w:sz w:val="24"/>
          <w:szCs w:val="24"/>
        </w:rPr>
        <w:t>esteja</w:t>
      </w:r>
      <w:r w:rsidR="00AD3E7D" w:rsidRPr="00C00CA8">
        <w:rPr>
          <w:rFonts w:ascii="Times New Roman" w:hAnsi="Times New Roman" w:cs="Times New Roman"/>
          <w:sz w:val="24"/>
          <w:szCs w:val="24"/>
        </w:rPr>
        <w:t xml:space="preserve"> presente</w:t>
      </w:r>
      <w:r w:rsidR="00D13CD5" w:rsidRPr="00C00CA8">
        <w:rPr>
          <w:rFonts w:ascii="Times New Roman" w:hAnsi="Times New Roman" w:cs="Times New Roman"/>
          <w:sz w:val="24"/>
          <w:szCs w:val="24"/>
        </w:rPr>
        <w:t xml:space="preserve"> neste momento</w:t>
      </w:r>
      <w:r w:rsidR="00C00CA8">
        <w:rPr>
          <w:rFonts w:ascii="Times New Roman" w:hAnsi="Times New Roman" w:cs="Times New Roman"/>
          <w:sz w:val="24"/>
          <w:szCs w:val="24"/>
        </w:rPr>
        <w:t xml:space="preserve"> (2,5</w:t>
      </w:r>
      <w:r w:rsidR="00AD3E7D" w:rsidRPr="00C00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E7D" w:rsidRPr="00C00CA8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AD3E7D" w:rsidRPr="00C00CA8">
        <w:rPr>
          <w:rFonts w:ascii="Times New Roman" w:hAnsi="Times New Roman" w:cs="Times New Roman"/>
          <w:sz w:val="24"/>
          <w:szCs w:val="24"/>
        </w:rPr>
        <w:t>)</w:t>
      </w:r>
      <w:r w:rsidR="004526AD" w:rsidRPr="00C00CA8">
        <w:rPr>
          <w:rFonts w:ascii="Times New Roman" w:hAnsi="Times New Roman" w:cs="Times New Roman"/>
          <w:sz w:val="24"/>
          <w:szCs w:val="24"/>
        </w:rPr>
        <w:t>.</w:t>
      </w:r>
    </w:p>
    <w:p w14:paraId="3C4F4F0D" w14:textId="77777777" w:rsidR="00126BE9" w:rsidRPr="00126BE9" w:rsidRDefault="00126BE9" w:rsidP="00126BE9">
      <w:pPr>
        <w:pStyle w:val="NormalWeb"/>
        <w:tabs>
          <w:tab w:val="left" w:pos="2181"/>
        </w:tabs>
        <w:spacing w:before="0" w:beforeAutospacing="0" w:after="0" w:afterAutospacing="0"/>
        <w:rPr>
          <w:b/>
          <w:bCs/>
          <w:color w:val="FF0000"/>
        </w:rPr>
      </w:pPr>
      <w:r w:rsidRPr="00126BE9">
        <w:rPr>
          <w:b/>
          <w:bCs/>
        </w:rPr>
        <w:t xml:space="preserve">- aplica-se o critério quantitativo </w:t>
      </w:r>
    </w:p>
    <w:p w14:paraId="4998755F" w14:textId="367F5108" w:rsidR="00126BE9" w:rsidRPr="00126BE9" w:rsidRDefault="00126BE9" w:rsidP="00126BE9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26BE9">
        <w:rPr>
          <w:rFonts w:ascii="Times New Roman" w:hAnsi="Times New Roman" w:cs="Times New Roman"/>
          <w:b/>
          <w:bCs/>
          <w:sz w:val="24"/>
          <w:szCs w:val="24"/>
        </w:rPr>
        <w:t xml:space="preserve">- Cálculo da pena máxima aplicável aos 2 crimes  </w:t>
      </w:r>
    </w:p>
    <w:p w14:paraId="78DB9A92" w14:textId="77777777" w:rsidR="00126BE9" w:rsidRPr="00126BE9" w:rsidRDefault="00126BE9" w:rsidP="00126BE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6BE9">
        <w:rPr>
          <w:rFonts w:ascii="Times New Roman" w:hAnsi="Times New Roman" w:cs="Times New Roman"/>
          <w:b/>
          <w:bCs/>
          <w:sz w:val="24"/>
          <w:szCs w:val="24"/>
        </w:rPr>
        <w:t xml:space="preserve">- Tribunal coletivo seria competente - art.º 14/2, b)  </w:t>
      </w:r>
    </w:p>
    <w:p w14:paraId="1BC5C3CF" w14:textId="77777777" w:rsidR="00126BE9" w:rsidRPr="00126BE9" w:rsidRDefault="00126BE9" w:rsidP="00126BE9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26BE9">
        <w:rPr>
          <w:rFonts w:ascii="Times New Roman" w:hAnsi="Times New Roman" w:cs="Times New Roman"/>
          <w:b/>
          <w:bCs/>
          <w:sz w:val="24"/>
          <w:szCs w:val="24"/>
        </w:rPr>
        <w:t xml:space="preserve">- Porém o MP poderia entender que a pena não deveria ser superior a 5 anos (16/3)  </w:t>
      </w:r>
    </w:p>
    <w:p w14:paraId="0CF59DEA" w14:textId="77777777" w:rsidR="00126BE9" w:rsidRPr="00126BE9" w:rsidRDefault="00126BE9" w:rsidP="00126BE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6BE9">
        <w:rPr>
          <w:rFonts w:ascii="Times New Roman" w:hAnsi="Times New Roman" w:cs="Times New Roman"/>
          <w:b/>
          <w:bCs/>
          <w:sz w:val="24"/>
          <w:szCs w:val="24"/>
        </w:rPr>
        <w:t>- Nesse caso o tribunal singular seria competente, mas não poderia punir com pena superior a 5 anos (16/4)</w:t>
      </w:r>
    </w:p>
    <w:p w14:paraId="1447B17D" w14:textId="77777777" w:rsidR="00126BE9" w:rsidRDefault="00126BE9" w:rsidP="00126BE9">
      <w:pPr>
        <w:tabs>
          <w:tab w:val="left" w:pos="142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C42EEC" w14:textId="77777777" w:rsidR="00126BE9" w:rsidRPr="00126BE9" w:rsidRDefault="00126BE9" w:rsidP="00126BE9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26BE9">
        <w:rPr>
          <w:rFonts w:ascii="Times New Roman" w:hAnsi="Times New Roman" w:cs="Times New Roman"/>
          <w:b/>
          <w:bCs/>
          <w:sz w:val="24"/>
          <w:szCs w:val="24"/>
        </w:rPr>
        <w:t xml:space="preserve">- A foi constituído Arguido, logo tem TIR e terá sido notificado da data da audiência de julgamento – </w:t>
      </w:r>
      <w:proofErr w:type="spellStart"/>
      <w:r w:rsidRPr="00126BE9">
        <w:rPr>
          <w:rFonts w:ascii="Times New Roman" w:hAnsi="Times New Roman" w:cs="Times New Roman"/>
          <w:b/>
          <w:bCs/>
          <w:sz w:val="24"/>
          <w:szCs w:val="24"/>
        </w:rPr>
        <w:t>arts</w:t>
      </w:r>
      <w:proofErr w:type="spellEnd"/>
      <w:r w:rsidRPr="00126BE9">
        <w:rPr>
          <w:rFonts w:ascii="Times New Roman" w:hAnsi="Times New Roman" w:cs="Times New Roman"/>
          <w:b/>
          <w:bCs/>
          <w:sz w:val="24"/>
          <w:szCs w:val="24"/>
        </w:rPr>
        <w:t xml:space="preserve">. 58º, 113º nº1 c) e 196º/ 1, 2 e 3, c) e d) CPP </w:t>
      </w:r>
    </w:p>
    <w:p w14:paraId="2F48D500" w14:textId="77777777" w:rsidR="00126BE9" w:rsidRPr="00126BE9" w:rsidRDefault="00126BE9" w:rsidP="00126BE9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26BE9">
        <w:rPr>
          <w:rFonts w:ascii="Times New Roman" w:hAnsi="Times New Roman" w:cs="Times New Roman"/>
          <w:b/>
          <w:bCs/>
          <w:sz w:val="24"/>
          <w:szCs w:val="24"/>
        </w:rPr>
        <w:t xml:space="preserve">- Assim, se não comparecer estão reunidos os pressupostos para ser aplicado o regime do julgamento na ausência – </w:t>
      </w:r>
      <w:proofErr w:type="spellStart"/>
      <w:r w:rsidRPr="00126BE9">
        <w:rPr>
          <w:rFonts w:ascii="Times New Roman" w:hAnsi="Times New Roman" w:cs="Times New Roman"/>
          <w:b/>
          <w:bCs/>
          <w:sz w:val="24"/>
          <w:szCs w:val="24"/>
        </w:rPr>
        <w:t>art</w:t>
      </w:r>
      <w:proofErr w:type="spellEnd"/>
      <w:r w:rsidRPr="00126BE9">
        <w:rPr>
          <w:rFonts w:ascii="Times New Roman" w:hAnsi="Times New Roman" w:cs="Times New Roman"/>
          <w:b/>
          <w:bCs/>
          <w:sz w:val="24"/>
          <w:szCs w:val="24"/>
        </w:rPr>
        <w:t xml:space="preserve">. 333º nº1 CPP </w:t>
      </w:r>
    </w:p>
    <w:p w14:paraId="18201C7F" w14:textId="77777777" w:rsidR="00126BE9" w:rsidRPr="00126BE9" w:rsidRDefault="00126BE9" w:rsidP="00126BE9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6BE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- Exceção à regra da presença obrigatória do Arguido em audiência do julgamento – </w:t>
      </w:r>
      <w:proofErr w:type="spellStart"/>
      <w:r w:rsidRPr="00126BE9">
        <w:rPr>
          <w:rFonts w:ascii="Times New Roman" w:hAnsi="Times New Roman" w:cs="Times New Roman"/>
          <w:b/>
          <w:bCs/>
          <w:sz w:val="24"/>
          <w:szCs w:val="24"/>
        </w:rPr>
        <w:t>art</w:t>
      </w:r>
      <w:proofErr w:type="spellEnd"/>
      <w:r w:rsidRPr="00126BE9">
        <w:rPr>
          <w:rFonts w:ascii="Times New Roman" w:hAnsi="Times New Roman" w:cs="Times New Roman"/>
          <w:b/>
          <w:bCs/>
          <w:sz w:val="24"/>
          <w:szCs w:val="24"/>
        </w:rPr>
        <w:t xml:space="preserve">. 332º CPP; </w:t>
      </w:r>
      <w:proofErr w:type="spellStart"/>
      <w:r w:rsidRPr="00126BE9">
        <w:rPr>
          <w:rFonts w:ascii="Times New Roman" w:hAnsi="Times New Roman" w:cs="Times New Roman"/>
          <w:b/>
          <w:bCs/>
          <w:sz w:val="24"/>
          <w:szCs w:val="24"/>
        </w:rPr>
        <w:t>art</w:t>
      </w:r>
      <w:proofErr w:type="spellEnd"/>
      <w:r w:rsidRPr="00126BE9">
        <w:rPr>
          <w:rFonts w:ascii="Times New Roman" w:hAnsi="Times New Roman" w:cs="Times New Roman"/>
          <w:b/>
          <w:bCs/>
          <w:sz w:val="24"/>
          <w:szCs w:val="24"/>
        </w:rPr>
        <w:t xml:space="preserve">. 32º nº6 CRP </w:t>
      </w:r>
    </w:p>
    <w:p w14:paraId="5C7B71A8" w14:textId="77777777" w:rsidR="00126BE9" w:rsidRPr="00126BE9" w:rsidRDefault="00126BE9" w:rsidP="00126BE9">
      <w:pPr>
        <w:tabs>
          <w:tab w:val="left" w:pos="142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7E0174" w14:textId="77777777" w:rsidR="00594138" w:rsidRPr="00594138" w:rsidRDefault="00594138" w:rsidP="0059413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2AD6EBD" w14:textId="7F65CEF4" w:rsidR="00594138" w:rsidRDefault="00594138" w:rsidP="00594138">
      <w:pPr>
        <w:pStyle w:val="PargrafodaLista"/>
        <w:numPr>
          <w:ilvl w:val="0"/>
          <w:numId w:val="3"/>
        </w:numPr>
        <w:tabs>
          <w:tab w:val="left" w:pos="142"/>
        </w:tabs>
        <w:spacing w:after="12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A5D95">
        <w:rPr>
          <w:rFonts w:ascii="Times New Roman" w:hAnsi="Times New Roman" w:cs="Times New Roman"/>
          <w:sz w:val="24"/>
          <w:szCs w:val="24"/>
        </w:rPr>
        <w:t xml:space="preserve">Durante esta audiência, foi solicitada, a requerimento do Ministério Público, a audição de declarações prestadas por </w:t>
      </w:r>
      <w:r w:rsidRPr="000A5D9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A5D95">
        <w:rPr>
          <w:rFonts w:ascii="Times New Roman" w:hAnsi="Times New Roman" w:cs="Times New Roman"/>
          <w:sz w:val="24"/>
          <w:szCs w:val="24"/>
        </w:rPr>
        <w:t xml:space="preserve"> no âmbito do procedimento de aplicação da medida de coação, acima referido. Analise a legitimidade deste requerimento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A5D9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1,5</w:t>
      </w:r>
      <w:r w:rsidRPr="000A5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D9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0A5D95">
        <w:rPr>
          <w:rFonts w:ascii="Times New Roman" w:hAnsi="Times New Roman" w:cs="Times New Roman"/>
          <w:sz w:val="24"/>
          <w:szCs w:val="24"/>
        </w:rPr>
        <w:t>).</w:t>
      </w:r>
    </w:p>
    <w:p w14:paraId="7FC170E1" w14:textId="27A73BD3" w:rsidR="003F2095" w:rsidRPr="003F2095" w:rsidRDefault="003F2095" w:rsidP="003F2095">
      <w:pPr>
        <w:tabs>
          <w:tab w:val="left" w:pos="142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 requerimento legítimo: Artigo 357º, nº 1 b) – artigo 141º, nº 4 – juiz de instrução (autoridade judiciária); presença de defensor/ </w:t>
      </w:r>
      <w:proofErr w:type="spellStart"/>
      <w:r>
        <w:rPr>
          <w:rFonts w:ascii="Times New Roman" w:hAnsi="Times New Roman" w:cs="Times New Roman"/>
          <w:sz w:val="24"/>
          <w:szCs w:val="24"/>
        </w:rPr>
        <w:t>adevertência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direitos- </w:t>
      </w:r>
    </w:p>
    <w:p w14:paraId="3E6F5821" w14:textId="77777777" w:rsidR="00F41438" w:rsidRPr="004526AD" w:rsidRDefault="00F41438" w:rsidP="00F41438">
      <w:pPr>
        <w:pStyle w:val="PargrafodaLista"/>
        <w:tabs>
          <w:tab w:val="left" w:pos="142"/>
        </w:tabs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273AB32" w14:textId="0544FCC6" w:rsidR="0080007D" w:rsidRDefault="00EC172C" w:rsidP="0080007D">
      <w:pPr>
        <w:pStyle w:val="PargrafodaLista"/>
        <w:numPr>
          <w:ilvl w:val="0"/>
          <w:numId w:val="3"/>
        </w:numPr>
        <w:tabs>
          <w:tab w:val="left" w:pos="142"/>
        </w:tabs>
        <w:spacing w:after="120" w:line="360" w:lineRule="auto"/>
        <w:ind w:left="0" w:firstLine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pedido da defesa (ou seja, de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 foi ordenada uma análise pericial a</w:t>
      </w:r>
      <w:r w:rsidR="00C46591">
        <w:rPr>
          <w:rFonts w:ascii="Times New Roman" w:hAnsi="Times New Roman" w:cs="Times New Roman"/>
          <w:sz w:val="24"/>
          <w:szCs w:val="24"/>
        </w:rPr>
        <w:t xml:space="preserve"> um</w:t>
      </w:r>
      <w:r>
        <w:rPr>
          <w:rFonts w:ascii="Times New Roman" w:hAnsi="Times New Roman" w:cs="Times New Roman"/>
          <w:sz w:val="24"/>
          <w:szCs w:val="24"/>
        </w:rPr>
        <w:t xml:space="preserve"> documento</w:t>
      </w:r>
      <w:r w:rsidR="00066BDE">
        <w:rPr>
          <w:rFonts w:ascii="Times New Roman" w:hAnsi="Times New Roman" w:cs="Times New Roman"/>
          <w:sz w:val="24"/>
          <w:szCs w:val="24"/>
        </w:rPr>
        <w:t>,</w:t>
      </w:r>
      <w:r w:rsidR="00F75F46">
        <w:rPr>
          <w:rFonts w:ascii="Times New Roman" w:hAnsi="Times New Roman" w:cs="Times New Roman"/>
          <w:sz w:val="24"/>
          <w:szCs w:val="24"/>
        </w:rPr>
        <w:t xml:space="preserve"> que constava</w:t>
      </w:r>
      <w:r w:rsidR="001E089A">
        <w:rPr>
          <w:rFonts w:ascii="Times New Roman" w:hAnsi="Times New Roman" w:cs="Times New Roman"/>
          <w:sz w:val="24"/>
          <w:szCs w:val="24"/>
        </w:rPr>
        <w:t xml:space="preserve"> </w:t>
      </w:r>
      <w:r w:rsidR="00F75F46">
        <w:rPr>
          <w:rFonts w:ascii="Times New Roman" w:hAnsi="Times New Roman" w:cs="Times New Roman"/>
          <w:sz w:val="24"/>
          <w:szCs w:val="24"/>
        </w:rPr>
        <w:t>da acusação</w:t>
      </w:r>
      <w:r>
        <w:rPr>
          <w:rFonts w:ascii="Times New Roman" w:hAnsi="Times New Roman" w:cs="Times New Roman"/>
          <w:sz w:val="24"/>
          <w:szCs w:val="24"/>
        </w:rPr>
        <w:t xml:space="preserve">, para saber </w:t>
      </w:r>
      <w:r w:rsidR="00F75F4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o mesmo tinha sido objeto de alteração</w:t>
      </w:r>
      <w:r w:rsidR="0059413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="00594138">
        <w:rPr>
          <w:rFonts w:ascii="Times New Roman" w:hAnsi="Times New Roman" w:cs="Times New Roman"/>
          <w:sz w:val="24"/>
          <w:szCs w:val="24"/>
        </w:rPr>
        <w:t>Com efeito, na acusação</w:t>
      </w:r>
      <w:r w:rsidR="00A962B4">
        <w:rPr>
          <w:rFonts w:ascii="Times New Roman" w:hAnsi="Times New Roman" w:cs="Times New Roman"/>
          <w:sz w:val="24"/>
          <w:szCs w:val="24"/>
        </w:rPr>
        <w:t xml:space="preserve"> afirmava-se que </w:t>
      </w:r>
      <w:r w:rsidR="00A962B4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A962B4">
        <w:rPr>
          <w:rFonts w:ascii="Times New Roman" w:hAnsi="Times New Roman" w:cs="Times New Roman"/>
          <w:sz w:val="24"/>
          <w:szCs w:val="24"/>
        </w:rPr>
        <w:t>teria alterado o conteúdo</w:t>
      </w:r>
      <w:r w:rsidR="00594138">
        <w:rPr>
          <w:rFonts w:ascii="Times New Roman" w:hAnsi="Times New Roman" w:cs="Times New Roman"/>
          <w:sz w:val="24"/>
          <w:szCs w:val="24"/>
        </w:rPr>
        <w:t xml:space="preserve"> do documento </w:t>
      </w:r>
      <w:r w:rsidR="00A962B4">
        <w:rPr>
          <w:rFonts w:ascii="Times New Roman" w:hAnsi="Times New Roman" w:cs="Times New Roman"/>
          <w:sz w:val="24"/>
          <w:szCs w:val="24"/>
        </w:rPr>
        <w:t xml:space="preserve"> para </w:t>
      </w:r>
      <w:r w:rsidR="00594138">
        <w:rPr>
          <w:rFonts w:ascii="Times New Roman" w:hAnsi="Times New Roman" w:cs="Times New Roman"/>
          <w:sz w:val="24"/>
          <w:szCs w:val="24"/>
        </w:rPr>
        <w:t xml:space="preserve">depois </w:t>
      </w:r>
      <w:r w:rsidR="00A962B4">
        <w:rPr>
          <w:rFonts w:ascii="Times New Roman" w:hAnsi="Times New Roman" w:cs="Times New Roman"/>
          <w:sz w:val="24"/>
          <w:szCs w:val="24"/>
        </w:rPr>
        <w:t>enganar a vítima</w:t>
      </w:r>
      <w:r w:rsidR="00066BDE">
        <w:rPr>
          <w:rFonts w:ascii="Times New Roman" w:hAnsi="Times New Roman" w:cs="Times New Roman"/>
          <w:sz w:val="24"/>
          <w:szCs w:val="24"/>
        </w:rPr>
        <w:t xml:space="preserve"> (e aceder ao seu cartão bancário e código)</w:t>
      </w:r>
      <w:r w:rsidR="00A962B4">
        <w:rPr>
          <w:rFonts w:ascii="Times New Roman" w:hAnsi="Times New Roman" w:cs="Times New Roman"/>
          <w:sz w:val="24"/>
          <w:szCs w:val="24"/>
        </w:rPr>
        <w:t xml:space="preserve">, </w:t>
      </w:r>
      <w:r w:rsidR="000A5D95">
        <w:rPr>
          <w:rFonts w:ascii="Times New Roman" w:hAnsi="Times New Roman" w:cs="Times New Roman"/>
          <w:sz w:val="24"/>
          <w:szCs w:val="24"/>
        </w:rPr>
        <w:t>pessoa com dificuldades psicomotoras e já de idade</w:t>
      </w:r>
      <w:r w:rsidR="00C414FD">
        <w:rPr>
          <w:rFonts w:ascii="Times New Roman" w:hAnsi="Times New Roman" w:cs="Times New Roman"/>
          <w:sz w:val="24"/>
          <w:szCs w:val="24"/>
        </w:rPr>
        <w:t>;</w:t>
      </w:r>
      <w:r w:rsidR="000A5D95">
        <w:rPr>
          <w:rFonts w:ascii="Times New Roman" w:hAnsi="Times New Roman" w:cs="Times New Roman"/>
          <w:sz w:val="24"/>
          <w:szCs w:val="24"/>
        </w:rPr>
        <w:t xml:space="preserve"> </w:t>
      </w:r>
      <w:r w:rsidR="00A962B4">
        <w:rPr>
          <w:rFonts w:ascii="Times New Roman" w:hAnsi="Times New Roman" w:cs="Times New Roman"/>
          <w:sz w:val="24"/>
          <w:szCs w:val="24"/>
        </w:rPr>
        <w:t>facto</w:t>
      </w:r>
      <w:r w:rsidR="000A5D95">
        <w:rPr>
          <w:rFonts w:ascii="Times New Roman" w:hAnsi="Times New Roman" w:cs="Times New Roman"/>
          <w:sz w:val="24"/>
          <w:szCs w:val="24"/>
        </w:rPr>
        <w:t xml:space="preserve"> (</w:t>
      </w:r>
      <w:r w:rsidR="00C00CA8">
        <w:rPr>
          <w:rFonts w:ascii="Times New Roman" w:hAnsi="Times New Roman" w:cs="Times New Roman"/>
          <w:sz w:val="24"/>
          <w:szCs w:val="24"/>
        </w:rPr>
        <w:t xml:space="preserve">isto é, </w:t>
      </w:r>
      <w:r w:rsidR="000A5D95">
        <w:rPr>
          <w:rFonts w:ascii="Times New Roman" w:hAnsi="Times New Roman" w:cs="Times New Roman"/>
          <w:sz w:val="24"/>
          <w:szCs w:val="24"/>
        </w:rPr>
        <w:t>a alteração do documento)</w:t>
      </w:r>
      <w:r w:rsidR="00A962B4">
        <w:rPr>
          <w:rFonts w:ascii="Times New Roman" w:hAnsi="Times New Roman" w:cs="Times New Roman"/>
          <w:sz w:val="24"/>
          <w:szCs w:val="24"/>
        </w:rPr>
        <w:t xml:space="preserve"> que </w:t>
      </w:r>
      <w:r w:rsidR="00A962B4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A962B4" w:rsidRPr="00A962B4">
        <w:rPr>
          <w:rFonts w:ascii="Times New Roman" w:hAnsi="Times New Roman" w:cs="Times New Roman"/>
          <w:sz w:val="24"/>
          <w:szCs w:val="24"/>
        </w:rPr>
        <w:t>sempre negou</w:t>
      </w:r>
      <w:r w:rsidR="004526AD">
        <w:rPr>
          <w:rFonts w:ascii="Times New Roman" w:hAnsi="Times New Roman" w:cs="Times New Roman"/>
          <w:sz w:val="24"/>
          <w:szCs w:val="24"/>
        </w:rPr>
        <w:t xml:space="preserve"> </w:t>
      </w:r>
      <w:r w:rsidR="005F47F7">
        <w:rPr>
          <w:rFonts w:ascii="Times New Roman" w:hAnsi="Times New Roman" w:cs="Times New Roman"/>
          <w:sz w:val="24"/>
          <w:szCs w:val="24"/>
        </w:rPr>
        <w:t xml:space="preserve">– </w:t>
      </w:r>
      <w:r w:rsidR="00C414FD">
        <w:rPr>
          <w:rFonts w:ascii="Times New Roman" w:hAnsi="Times New Roman" w:cs="Times New Roman"/>
          <w:sz w:val="24"/>
          <w:szCs w:val="24"/>
        </w:rPr>
        <w:t xml:space="preserve">estava em causa </w:t>
      </w:r>
      <w:r w:rsidR="004526AD">
        <w:rPr>
          <w:rFonts w:ascii="Times New Roman" w:hAnsi="Times New Roman" w:cs="Times New Roman"/>
          <w:sz w:val="24"/>
          <w:szCs w:val="24"/>
        </w:rPr>
        <w:t>facto</w:t>
      </w:r>
      <w:r w:rsidR="005F47F7">
        <w:rPr>
          <w:rFonts w:ascii="Times New Roman" w:hAnsi="Times New Roman" w:cs="Times New Roman"/>
          <w:sz w:val="24"/>
          <w:szCs w:val="24"/>
        </w:rPr>
        <w:t xml:space="preserve"> </w:t>
      </w:r>
      <w:r w:rsidR="004526AD">
        <w:rPr>
          <w:rFonts w:ascii="Times New Roman" w:hAnsi="Times New Roman" w:cs="Times New Roman"/>
          <w:sz w:val="24"/>
          <w:szCs w:val="24"/>
        </w:rPr>
        <w:t>que seria</w:t>
      </w:r>
      <w:r w:rsidR="00A962B4">
        <w:rPr>
          <w:rFonts w:ascii="Times New Roman" w:hAnsi="Times New Roman" w:cs="Times New Roman"/>
          <w:sz w:val="24"/>
          <w:szCs w:val="24"/>
        </w:rPr>
        <w:t xml:space="preserve"> muito importante para </w:t>
      </w:r>
      <w:r w:rsidR="000A5D95">
        <w:rPr>
          <w:rFonts w:ascii="Times New Roman" w:hAnsi="Times New Roman" w:cs="Times New Roman"/>
          <w:sz w:val="24"/>
          <w:szCs w:val="24"/>
        </w:rPr>
        <w:t>a</w:t>
      </w:r>
      <w:r w:rsidR="001E089A">
        <w:rPr>
          <w:rFonts w:ascii="Times New Roman" w:hAnsi="Times New Roman" w:cs="Times New Roman"/>
          <w:sz w:val="24"/>
          <w:szCs w:val="24"/>
        </w:rPr>
        <w:t xml:space="preserve"> afirmação</w:t>
      </w:r>
      <w:r w:rsidR="000A5D95">
        <w:rPr>
          <w:rFonts w:ascii="Times New Roman" w:hAnsi="Times New Roman" w:cs="Times New Roman"/>
          <w:sz w:val="24"/>
          <w:szCs w:val="24"/>
        </w:rPr>
        <w:t xml:space="preserve"> do </w:t>
      </w:r>
      <w:r w:rsidR="004526AD">
        <w:rPr>
          <w:rFonts w:ascii="Times New Roman" w:hAnsi="Times New Roman" w:cs="Times New Roman"/>
          <w:sz w:val="24"/>
          <w:szCs w:val="24"/>
        </w:rPr>
        <w:t>c</w:t>
      </w:r>
      <w:r w:rsidR="00A962B4">
        <w:rPr>
          <w:rFonts w:ascii="Times New Roman" w:hAnsi="Times New Roman" w:cs="Times New Roman"/>
          <w:sz w:val="24"/>
          <w:szCs w:val="24"/>
        </w:rPr>
        <w:t>rime de falsificação</w:t>
      </w:r>
      <w:r w:rsidR="00C00CA8">
        <w:rPr>
          <w:rFonts w:ascii="Times New Roman" w:hAnsi="Times New Roman" w:cs="Times New Roman"/>
          <w:sz w:val="24"/>
          <w:szCs w:val="24"/>
        </w:rPr>
        <w:t xml:space="preserve"> – artigo 256º, nº 1 </w:t>
      </w:r>
      <w:r w:rsidR="00C00CA8">
        <w:rPr>
          <w:rFonts w:ascii="Times New Roman" w:hAnsi="Times New Roman" w:cs="Times New Roman"/>
          <w:i/>
          <w:iCs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F75F46">
        <w:rPr>
          <w:rFonts w:ascii="Times New Roman" w:hAnsi="Times New Roman" w:cs="Times New Roman"/>
          <w:sz w:val="24"/>
          <w:szCs w:val="24"/>
        </w:rPr>
        <w:t>Após o devido exame</w:t>
      </w:r>
      <w:r w:rsidR="00C00CA8">
        <w:rPr>
          <w:rFonts w:ascii="Times New Roman" w:hAnsi="Times New Roman" w:cs="Times New Roman"/>
          <w:sz w:val="24"/>
          <w:szCs w:val="24"/>
        </w:rPr>
        <w:t xml:space="preserve">, realizado </w:t>
      </w:r>
      <w:r w:rsidR="00F75F46">
        <w:rPr>
          <w:rFonts w:ascii="Times New Roman" w:hAnsi="Times New Roman" w:cs="Times New Roman"/>
          <w:sz w:val="24"/>
          <w:szCs w:val="24"/>
        </w:rPr>
        <w:t xml:space="preserve"> pel</w:t>
      </w:r>
      <w:r w:rsidR="00905323">
        <w:rPr>
          <w:rFonts w:ascii="Times New Roman" w:hAnsi="Times New Roman" w:cs="Times New Roman"/>
          <w:sz w:val="24"/>
          <w:szCs w:val="24"/>
        </w:rPr>
        <w:t>a</w:t>
      </w:r>
      <w:r w:rsidR="00F75F46">
        <w:rPr>
          <w:rFonts w:ascii="Times New Roman" w:hAnsi="Times New Roman" w:cs="Times New Roman"/>
          <w:sz w:val="24"/>
          <w:szCs w:val="24"/>
        </w:rPr>
        <w:t xml:space="preserve"> pessoa </w:t>
      </w:r>
      <w:r w:rsidR="00066BDE">
        <w:rPr>
          <w:rFonts w:ascii="Times New Roman" w:hAnsi="Times New Roman" w:cs="Times New Roman"/>
          <w:sz w:val="24"/>
          <w:szCs w:val="24"/>
        </w:rPr>
        <w:t xml:space="preserve">designada  para </w:t>
      </w:r>
      <w:r w:rsidR="00C00CA8">
        <w:rPr>
          <w:rFonts w:ascii="Times New Roman" w:hAnsi="Times New Roman" w:cs="Times New Roman"/>
          <w:sz w:val="24"/>
          <w:szCs w:val="24"/>
        </w:rPr>
        <w:t xml:space="preserve">a </w:t>
      </w:r>
      <w:r w:rsidR="00066BDE">
        <w:rPr>
          <w:rFonts w:ascii="Times New Roman" w:hAnsi="Times New Roman" w:cs="Times New Roman"/>
          <w:sz w:val="24"/>
          <w:szCs w:val="24"/>
        </w:rPr>
        <w:t>diligência</w:t>
      </w:r>
      <w:r w:rsidR="00F75F46">
        <w:rPr>
          <w:rFonts w:ascii="Times New Roman" w:hAnsi="Times New Roman" w:cs="Times New Roman"/>
          <w:sz w:val="24"/>
          <w:szCs w:val="24"/>
        </w:rPr>
        <w:t xml:space="preserve">, esta </w:t>
      </w:r>
      <w:r w:rsidR="00C46591">
        <w:rPr>
          <w:rFonts w:ascii="Times New Roman" w:hAnsi="Times New Roman" w:cs="Times New Roman"/>
          <w:sz w:val="24"/>
          <w:szCs w:val="24"/>
        </w:rPr>
        <w:t xml:space="preserve">vem </w:t>
      </w:r>
      <w:r w:rsidR="00F75F46">
        <w:rPr>
          <w:rFonts w:ascii="Times New Roman" w:hAnsi="Times New Roman" w:cs="Times New Roman"/>
          <w:sz w:val="24"/>
          <w:szCs w:val="24"/>
        </w:rPr>
        <w:t>afirma</w:t>
      </w:r>
      <w:r w:rsidR="00C46591">
        <w:rPr>
          <w:rFonts w:ascii="Times New Roman" w:hAnsi="Times New Roman" w:cs="Times New Roman"/>
          <w:sz w:val="24"/>
          <w:szCs w:val="24"/>
        </w:rPr>
        <w:t xml:space="preserve">r </w:t>
      </w:r>
      <w:r w:rsidR="00F75F46">
        <w:rPr>
          <w:rFonts w:ascii="Times New Roman" w:hAnsi="Times New Roman" w:cs="Times New Roman"/>
          <w:sz w:val="24"/>
          <w:szCs w:val="24"/>
        </w:rPr>
        <w:t xml:space="preserve">que não é possível determinar se </w:t>
      </w:r>
      <w:r w:rsidR="00A962B4">
        <w:rPr>
          <w:rFonts w:ascii="Times New Roman" w:hAnsi="Times New Roman" w:cs="Times New Roman"/>
          <w:sz w:val="24"/>
          <w:szCs w:val="24"/>
        </w:rPr>
        <w:t xml:space="preserve">o documento foi </w:t>
      </w:r>
      <w:r w:rsidR="00F75F46">
        <w:rPr>
          <w:rFonts w:ascii="Times New Roman" w:hAnsi="Times New Roman" w:cs="Times New Roman"/>
          <w:sz w:val="24"/>
          <w:szCs w:val="24"/>
        </w:rPr>
        <w:t xml:space="preserve"> </w:t>
      </w:r>
      <w:r w:rsidR="004526AD">
        <w:rPr>
          <w:rFonts w:ascii="Times New Roman" w:hAnsi="Times New Roman" w:cs="Times New Roman"/>
          <w:sz w:val="24"/>
          <w:szCs w:val="24"/>
        </w:rPr>
        <w:t>o</w:t>
      </w:r>
      <w:r w:rsidR="00A962B4">
        <w:rPr>
          <w:rFonts w:ascii="Times New Roman" w:hAnsi="Times New Roman" w:cs="Times New Roman"/>
          <w:sz w:val="24"/>
          <w:szCs w:val="24"/>
        </w:rPr>
        <w:t xml:space="preserve">u não </w:t>
      </w:r>
      <w:r w:rsidR="00F75F46">
        <w:rPr>
          <w:rFonts w:ascii="Times New Roman" w:hAnsi="Times New Roman" w:cs="Times New Roman"/>
          <w:sz w:val="24"/>
          <w:szCs w:val="24"/>
        </w:rPr>
        <w:t xml:space="preserve">objeto </w:t>
      </w:r>
      <w:r w:rsidR="00A962B4">
        <w:rPr>
          <w:rFonts w:ascii="Times New Roman" w:hAnsi="Times New Roman" w:cs="Times New Roman"/>
          <w:sz w:val="24"/>
          <w:szCs w:val="24"/>
        </w:rPr>
        <w:t>alteração</w:t>
      </w:r>
      <w:r w:rsidR="00F75F46">
        <w:rPr>
          <w:rFonts w:ascii="Times New Roman" w:hAnsi="Times New Roman" w:cs="Times New Roman"/>
          <w:sz w:val="24"/>
          <w:szCs w:val="24"/>
        </w:rPr>
        <w:t>. Perante est</w:t>
      </w:r>
      <w:r w:rsidR="00905323">
        <w:rPr>
          <w:rFonts w:ascii="Times New Roman" w:hAnsi="Times New Roman" w:cs="Times New Roman"/>
          <w:sz w:val="24"/>
          <w:szCs w:val="24"/>
        </w:rPr>
        <w:t xml:space="preserve">e depoimento, </w:t>
      </w:r>
      <w:r w:rsidR="00C46591">
        <w:rPr>
          <w:rFonts w:ascii="Times New Roman" w:hAnsi="Times New Roman" w:cs="Times New Roman"/>
          <w:sz w:val="24"/>
          <w:szCs w:val="24"/>
        </w:rPr>
        <w:t>e não havendo outros meios de comprovar</w:t>
      </w:r>
      <w:r w:rsidR="00C414FD">
        <w:rPr>
          <w:rFonts w:ascii="Times New Roman" w:hAnsi="Times New Roman" w:cs="Times New Roman"/>
          <w:sz w:val="24"/>
          <w:szCs w:val="24"/>
        </w:rPr>
        <w:t xml:space="preserve"> aquela questão</w:t>
      </w:r>
      <w:r w:rsidR="00C46591">
        <w:rPr>
          <w:rFonts w:ascii="Times New Roman" w:hAnsi="Times New Roman" w:cs="Times New Roman"/>
          <w:sz w:val="24"/>
          <w:szCs w:val="24"/>
        </w:rPr>
        <w:t xml:space="preserve">, </w:t>
      </w:r>
      <w:r w:rsidR="00905323">
        <w:rPr>
          <w:rFonts w:ascii="Times New Roman" w:hAnsi="Times New Roman" w:cs="Times New Roman"/>
          <w:sz w:val="24"/>
          <w:szCs w:val="24"/>
        </w:rPr>
        <w:t>como deve proceder o tribunal quanto ao</w:t>
      </w:r>
      <w:r w:rsidR="00CA512C">
        <w:rPr>
          <w:rFonts w:ascii="Times New Roman" w:hAnsi="Times New Roman" w:cs="Times New Roman"/>
          <w:sz w:val="24"/>
          <w:szCs w:val="24"/>
        </w:rPr>
        <w:t>s factos objetos desta diligência</w:t>
      </w:r>
      <w:r w:rsidR="004851C8">
        <w:rPr>
          <w:rFonts w:ascii="Times New Roman" w:hAnsi="Times New Roman" w:cs="Times New Roman"/>
          <w:sz w:val="24"/>
          <w:szCs w:val="24"/>
        </w:rPr>
        <w:t xml:space="preserve">. </w:t>
      </w:r>
      <w:r w:rsidR="00CA512C">
        <w:rPr>
          <w:rFonts w:ascii="Times New Roman" w:hAnsi="Times New Roman" w:cs="Times New Roman"/>
          <w:sz w:val="24"/>
          <w:szCs w:val="24"/>
        </w:rPr>
        <w:t xml:space="preserve"> </w:t>
      </w:r>
      <w:r w:rsidR="004851C8">
        <w:rPr>
          <w:rFonts w:ascii="Times New Roman" w:hAnsi="Times New Roman" w:cs="Times New Roman"/>
          <w:sz w:val="24"/>
          <w:szCs w:val="24"/>
        </w:rPr>
        <w:t>J</w:t>
      </w:r>
      <w:r w:rsidR="00CA512C">
        <w:rPr>
          <w:rFonts w:ascii="Times New Roman" w:hAnsi="Times New Roman" w:cs="Times New Roman"/>
          <w:sz w:val="24"/>
          <w:szCs w:val="24"/>
        </w:rPr>
        <w:t>ustifique legal e doutrinalmente</w:t>
      </w:r>
      <w:r w:rsidR="004851C8">
        <w:rPr>
          <w:rFonts w:ascii="Times New Roman" w:hAnsi="Times New Roman" w:cs="Times New Roman"/>
          <w:sz w:val="24"/>
          <w:szCs w:val="24"/>
        </w:rPr>
        <w:t xml:space="preserve"> (</w:t>
      </w:r>
      <w:r w:rsidR="00C00CA8">
        <w:rPr>
          <w:rFonts w:ascii="Times New Roman" w:hAnsi="Times New Roman" w:cs="Times New Roman"/>
          <w:sz w:val="24"/>
          <w:szCs w:val="24"/>
        </w:rPr>
        <w:t>3</w:t>
      </w:r>
      <w:r w:rsidR="00485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C8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="004851C8">
        <w:rPr>
          <w:rFonts w:ascii="Times New Roman" w:hAnsi="Times New Roman" w:cs="Times New Roman"/>
          <w:sz w:val="24"/>
          <w:szCs w:val="24"/>
        </w:rPr>
        <w:t>)</w:t>
      </w:r>
      <w:r w:rsidR="00682B6C">
        <w:rPr>
          <w:rFonts w:ascii="Times New Roman" w:hAnsi="Times New Roman" w:cs="Times New Roman"/>
          <w:sz w:val="24"/>
          <w:szCs w:val="24"/>
        </w:rPr>
        <w:t>.</w:t>
      </w:r>
    </w:p>
    <w:p w14:paraId="42A1EC9B" w14:textId="77777777" w:rsidR="0080007D" w:rsidRDefault="0080007D" w:rsidP="0080007D">
      <w:pPr>
        <w:pStyle w:val="PargrafodaLista"/>
        <w:tabs>
          <w:tab w:val="left" w:pos="142"/>
        </w:tabs>
        <w:spacing w:after="120" w:line="360" w:lineRule="auto"/>
        <w:ind w:left="0"/>
        <w:jc w:val="both"/>
      </w:pPr>
    </w:p>
    <w:p w14:paraId="3B32F045" w14:textId="7176356D" w:rsidR="00126BE9" w:rsidRPr="00126BE9" w:rsidRDefault="00126BE9" w:rsidP="00126BE9">
      <w:pPr>
        <w:tabs>
          <w:tab w:val="left" w:pos="142"/>
        </w:tabs>
        <w:spacing w:after="120" w:line="360" w:lineRule="auto"/>
        <w:contextualSpacing/>
        <w:jc w:val="both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126BE9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Está em causa uma perícia – meio de prova; face ao circunstancialismo descrito, podem seguir-se as regras da perícia (nova perícia); todavia, não sendo possível esclarecer, o tribunal deve seguir o princípio </w:t>
      </w:r>
      <w:r w:rsidRPr="00126BE9">
        <w:rPr>
          <w:rFonts w:ascii="Times New Roman" w:eastAsia="Calibri" w:hAnsi="Times New Roman" w:cs="Times New Roman"/>
          <w:b/>
          <w:bCs/>
          <w:i/>
          <w:iCs/>
          <w:color w:val="000000" w:themeColor="text1"/>
        </w:rPr>
        <w:t xml:space="preserve">n </w:t>
      </w:r>
      <w:proofErr w:type="spellStart"/>
      <w:r w:rsidRPr="00126BE9">
        <w:rPr>
          <w:rFonts w:ascii="Times New Roman" w:eastAsia="Calibri" w:hAnsi="Times New Roman" w:cs="Times New Roman"/>
          <w:b/>
          <w:bCs/>
          <w:i/>
          <w:iCs/>
          <w:color w:val="000000" w:themeColor="text1"/>
        </w:rPr>
        <w:t>dubio</w:t>
      </w:r>
      <w:proofErr w:type="spellEnd"/>
      <w:r w:rsidRPr="00126BE9">
        <w:rPr>
          <w:rFonts w:ascii="Times New Roman" w:eastAsia="Calibri" w:hAnsi="Times New Roman" w:cs="Times New Roman"/>
          <w:b/>
          <w:bCs/>
          <w:i/>
          <w:iCs/>
          <w:color w:val="000000" w:themeColor="text1"/>
        </w:rPr>
        <w:t xml:space="preserve"> pro </w:t>
      </w:r>
      <w:proofErr w:type="spellStart"/>
      <w:r w:rsidRPr="00126BE9">
        <w:rPr>
          <w:rFonts w:ascii="Times New Roman" w:eastAsia="Calibri" w:hAnsi="Times New Roman" w:cs="Times New Roman"/>
          <w:b/>
          <w:bCs/>
          <w:i/>
          <w:iCs/>
          <w:color w:val="000000" w:themeColor="text1"/>
        </w:rPr>
        <w:t>reo</w:t>
      </w:r>
      <w:proofErr w:type="spellEnd"/>
      <w:r w:rsidRPr="00126BE9">
        <w:rPr>
          <w:rFonts w:ascii="Times New Roman" w:eastAsia="Calibri" w:hAnsi="Times New Roman" w:cs="Times New Roman"/>
          <w:b/>
          <w:bCs/>
          <w:color w:val="000000" w:themeColor="text1"/>
        </w:rPr>
        <w:t>; estando em causa uma dúvida razoável sobre facto (por isso, matéria de facto e de prova) relevante para a responsabilidade ou punibilidade do arguido, o tribunal deve valorar em favor do arguido, no caso considerar como provado a circunstância relevante para defesa; sentido do princípio, âmbito e controlo. Não se aplica a questões de direito.</w:t>
      </w:r>
    </w:p>
    <w:p w14:paraId="4DFE98A6" w14:textId="77777777" w:rsidR="00126BE9" w:rsidRPr="0080007D" w:rsidRDefault="00126BE9" w:rsidP="0080007D">
      <w:pPr>
        <w:pStyle w:val="PargrafodaLista"/>
        <w:tabs>
          <w:tab w:val="left" w:pos="142"/>
        </w:tabs>
        <w:spacing w:after="120" w:line="360" w:lineRule="auto"/>
        <w:ind w:left="0"/>
        <w:jc w:val="both"/>
      </w:pPr>
    </w:p>
    <w:p w14:paraId="49B52D7A" w14:textId="5A8A865D" w:rsidR="001E089A" w:rsidRPr="00273A69" w:rsidRDefault="00C46591" w:rsidP="00273A69">
      <w:pPr>
        <w:pStyle w:val="PargrafodaLista"/>
        <w:numPr>
          <w:ilvl w:val="0"/>
          <w:numId w:val="3"/>
        </w:numPr>
        <w:tabs>
          <w:tab w:val="left" w:pos="142"/>
        </w:tabs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</w:t>
      </w:r>
      <w:r w:rsidR="000A5D95" w:rsidRPr="000A5D95">
        <w:rPr>
          <w:rFonts w:ascii="Times New Roman" w:hAnsi="Times New Roman" w:cs="Times New Roman"/>
          <w:sz w:val="24"/>
          <w:szCs w:val="24"/>
        </w:rPr>
        <w:t>a análise da prova</w:t>
      </w:r>
      <w:r w:rsidR="00EC5544">
        <w:rPr>
          <w:rFonts w:ascii="Times New Roman" w:hAnsi="Times New Roman" w:cs="Times New Roman"/>
          <w:sz w:val="24"/>
          <w:szCs w:val="24"/>
        </w:rPr>
        <w:t>,</w:t>
      </w:r>
      <w:r w:rsidR="000A5D95" w:rsidRPr="000A5D95">
        <w:rPr>
          <w:rFonts w:ascii="Times New Roman" w:hAnsi="Times New Roman" w:cs="Times New Roman"/>
          <w:sz w:val="24"/>
          <w:szCs w:val="24"/>
        </w:rPr>
        <w:t xml:space="preserve"> produzida em audiência, o Tribunal </w:t>
      </w:r>
      <w:r w:rsidR="000A5D95">
        <w:rPr>
          <w:rFonts w:ascii="Times New Roman" w:hAnsi="Times New Roman" w:cs="Times New Roman"/>
          <w:sz w:val="24"/>
          <w:szCs w:val="24"/>
        </w:rPr>
        <w:t xml:space="preserve">ficou convicto </w:t>
      </w:r>
      <w:r w:rsidR="000A5D95" w:rsidRPr="000A5D95">
        <w:rPr>
          <w:rFonts w:ascii="Times New Roman" w:hAnsi="Times New Roman" w:cs="Times New Roman"/>
          <w:sz w:val="24"/>
          <w:szCs w:val="24"/>
        </w:rPr>
        <w:t>que, de facto</w:t>
      </w:r>
      <w:r w:rsidR="00C414FD">
        <w:rPr>
          <w:rFonts w:ascii="Times New Roman" w:hAnsi="Times New Roman" w:cs="Times New Roman"/>
          <w:sz w:val="24"/>
          <w:szCs w:val="24"/>
        </w:rPr>
        <w:t xml:space="preserve"> e em última instância</w:t>
      </w:r>
      <w:r w:rsidR="000A5D95" w:rsidRPr="000A5D95">
        <w:rPr>
          <w:rFonts w:ascii="Times New Roman" w:hAnsi="Times New Roman" w:cs="Times New Roman"/>
          <w:sz w:val="24"/>
          <w:szCs w:val="24"/>
        </w:rPr>
        <w:t xml:space="preserve">, </w:t>
      </w:r>
      <w:r w:rsidR="000A5D95" w:rsidRPr="000A5D95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0A5D95" w:rsidRPr="000A5D95">
        <w:rPr>
          <w:rFonts w:ascii="Times New Roman" w:hAnsi="Times New Roman" w:cs="Times New Roman"/>
          <w:sz w:val="24"/>
          <w:szCs w:val="24"/>
        </w:rPr>
        <w:t xml:space="preserve"> se </w:t>
      </w:r>
      <w:r w:rsidR="001E089A">
        <w:rPr>
          <w:rFonts w:ascii="Times New Roman" w:hAnsi="Times New Roman" w:cs="Times New Roman"/>
          <w:sz w:val="24"/>
          <w:szCs w:val="24"/>
        </w:rPr>
        <w:t>terá apropriado</w:t>
      </w:r>
      <w:r w:rsidR="000A5D95" w:rsidRPr="000A5D95">
        <w:rPr>
          <w:rFonts w:ascii="Times New Roman" w:hAnsi="Times New Roman" w:cs="Times New Roman"/>
          <w:sz w:val="24"/>
          <w:szCs w:val="24"/>
        </w:rPr>
        <w:t xml:space="preserve"> ilegitimamente do cartão </w:t>
      </w:r>
      <w:r w:rsidR="00066BDE">
        <w:rPr>
          <w:rFonts w:ascii="Times New Roman" w:hAnsi="Times New Roman" w:cs="Times New Roman"/>
          <w:sz w:val="24"/>
          <w:szCs w:val="24"/>
        </w:rPr>
        <w:t>bancário (e do código do mesmo)</w:t>
      </w:r>
      <w:r>
        <w:rPr>
          <w:rFonts w:ascii="Times New Roman" w:hAnsi="Times New Roman" w:cs="Times New Roman"/>
          <w:sz w:val="24"/>
          <w:szCs w:val="24"/>
        </w:rPr>
        <w:t xml:space="preserve">, depois de o ter subtraído </w:t>
      </w:r>
      <w:r w:rsidR="00EC74AC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vítima</w:t>
      </w:r>
      <w:r w:rsidR="000A5D95" w:rsidRPr="000A5D95">
        <w:rPr>
          <w:rFonts w:ascii="Times New Roman" w:hAnsi="Times New Roman" w:cs="Times New Roman"/>
          <w:sz w:val="24"/>
          <w:szCs w:val="24"/>
        </w:rPr>
        <w:t xml:space="preserve"> (e não</w:t>
      </w:r>
      <w:r w:rsidR="00C414FD">
        <w:rPr>
          <w:rFonts w:ascii="Times New Roman" w:hAnsi="Times New Roman" w:cs="Times New Roman"/>
          <w:sz w:val="24"/>
          <w:szCs w:val="24"/>
        </w:rPr>
        <w:t>,</w:t>
      </w:r>
      <w:r w:rsidR="00C414FD" w:rsidRPr="00C414FD">
        <w:rPr>
          <w:rFonts w:ascii="Times New Roman" w:hAnsi="Times New Roman" w:cs="Times New Roman"/>
          <w:sz w:val="24"/>
          <w:szCs w:val="24"/>
        </w:rPr>
        <w:t xml:space="preserve"> </w:t>
      </w:r>
      <w:r w:rsidR="00C414FD">
        <w:rPr>
          <w:rFonts w:ascii="Times New Roman" w:hAnsi="Times New Roman" w:cs="Times New Roman"/>
          <w:sz w:val="24"/>
          <w:szCs w:val="24"/>
        </w:rPr>
        <w:t>como se encontrava descrito na acusação</w:t>
      </w:r>
      <w:r w:rsidR="00EC74AC">
        <w:rPr>
          <w:rFonts w:ascii="Times New Roman" w:hAnsi="Times New Roman" w:cs="Times New Roman"/>
          <w:sz w:val="24"/>
          <w:szCs w:val="24"/>
        </w:rPr>
        <w:t xml:space="preserve"> e </w:t>
      </w:r>
      <w:r w:rsidR="00C00CA8">
        <w:rPr>
          <w:rFonts w:ascii="Times New Roman" w:hAnsi="Times New Roman" w:cs="Times New Roman"/>
          <w:sz w:val="24"/>
          <w:szCs w:val="24"/>
        </w:rPr>
        <w:t xml:space="preserve">como </w:t>
      </w:r>
      <w:r w:rsidR="00EC74AC">
        <w:rPr>
          <w:rFonts w:ascii="Times New Roman" w:hAnsi="Times New Roman" w:cs="Times New Roman"/>
          <w:sz w:val="24"/>
          <w:szCs w:val="24"/>
        </w:rPr>
        <w:t>acima se referiu</w:t>
      </w:r>
      <w:r w:rsidR="00C414F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obtido</w:t>
      </w:r>
      <w:r w:rsidR="001E089A">
        <w:rPr>
          <w:rFonts w:ascii="Times New Roman" w:hAnsi="Times New Roman" w:cs="Times New Roman"/>
          <w:sz w:val="24"/>
          <w:szCs w:val="24"/>
        </w:rPr>
        <w:t xml:space="preserve"> </w:t>
      </w:r>
      <w:r w:rsidR="000A5D95" w:rsidRPr="000A5D95">
        <w:rPr>
          <w:rFonts w:ascii="Times New Roman" w:hAnsi="Times New Roman" w:cs="Times New Roman"/>
          <w:sz w:val="24"/>
          <w:szCs w:val="24"/>
        </w:rPr>
        <w:t>por via de engano</w:t>
      </w:r>
      <w:r w:rsidR="000A5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sobre a vítima</w:t>
      </w:r>
      <w:r w:rsidR="000A5D95" w:rsidRPr="000A5D95">
        <w:rPr>
          <w:rFonts w:ascii="Times New Roman" w:hAnsi="Times New Roman" w:cs="Times New Roman"/>
          <w:sz w:val="24"/>
          <w:szCs w:val="24"/>
        </w:rPr>
        <w:t>)</w:t>
      </w:r>
      <w:r w:rsidR="001E089A">
        <w:rPr>
          <w:rFonts w:ascii="Times New Roman" w:hAnsi="Times New Roman" w:cs="Times New Roman"/>
          <w:sz w:val="24"/>
          <w:szCs w:val="24"/>
        </w:rPr>
        <w:t xml:space="preserve">; assim,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C414FD">
        <w:rPr>
          <w:rFonts w:ascii="Times New Roman" w:hAnsi="Times New Roman" w:cs="Times New Roman"/>
          <w:sz w:val="24"/>
          <w:szCs w:val="24"/>
        </w:rPr>
        <w:t>teria</w:t>
      </w:r>
      <w:r>
        <w:rPr>
          <w:rFonts w:ascii="Times New Roman" w:hAnsi="Times New Roman" w:cs="Times New Roman"/>
          <w:sz w:val="24"/>
          <w:szCs w:val="24"/>
        </w:rPr>
        <w:t xml:space="preserve"> cometido</w:t>
      </w:r>
      <w:r w:rsidR="000A5D95" w:rsidRPr="000A5D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ainda</w:t>
      </w:r>
      <w:r w:rsidR="00C414FD">
        <w:rPr>
          <w:rFonts w:ascii="Times New Roman" w:hAnsi="Times New Roman" w:cs="Times New Roman"/>
          <w:sz w:val="24"/>
          <w:szCs w:val="24"/>
        </w:rPr>
        <w:t xml:space="preserve"> </w:t>
      </w:r>
      <w:r w:rsidR="000A5D95" w:rsidRPr="000A5D95">
        <w:rPr>
          <w:rFonts w:ascii="Times New Roman" w:hAnsi="Times New Roman" w:cs="Times New Roman"/>
          <w:sz w:val="24"/>
          <w:szCs w:val="24"/>
        </w:rPr>
        <w:t>um crime de furto qualificado (artigo 204º, nº</w:t>
      </w:r>
      <w:r w:rsidR="00EC74AC">
        <w:rPr>
          <w:rFonts w:ascii="Times New Roman" w:hAnsi="Times New Roman" w:cs="Times New Roman"/>
          <w:sz w:val="24"/>
          <w:szCs w:val="24"/>
        </w:rPr>
        <w:t>1,</w:t>
      </w:r>
      <w:r w:rsidR="000A5D95" w:rsidRPr="000A5D95">
        <w:rPr>
          <w:rFonts w:ascii="Times New Roman" w:hAnsi="Times New Roman" w:cs="Times New Roman"/>
          <w:sz w:val="24"/>
          <w:szCs w:val="24"/>
        </w:rPr>
        <w:t xml:space="preserve"> </w:t>
      </w:r>
      <w:r w:rsidR="000A5D95" w:rsidRPr="00273A69">
        <w:rPr>
          <w:rFonts w:ascii="Times New Roman" w:hAnsi="Times New Roman" w:cs="Times New Roman"/>
          <w:sz w:val="24"/>
          <w:szCs w:val="24"/>
        </w:rPr>
        <w:t>d</w:t>
      </w:r>
      <w:r w:rsidR="00273A69">
        <w:rPr>
          <w:rFonts w:ascii="Times New Roman" w:hAnsi="Times New Roman" w:cs="Times New Roman"/>
          <w:sz w:val="24"/>
          <w:szCs w:val="24"/>
        </w:rPr>
        <w:t xml:space="preserve">, por </w:t>
      </w:r>
      <w:r w:rsidR="000A5D95" w:rsidRPr="00273A69">
        <w:rPr>
          <w:rFonts w:ascii="Times New Roman" w:hAnsi="Times New Roman" w:cs="Times New Roman"/>
          <w:sz w:val="24"/>
          <w:szCs w:val="24"/>
        </w:rPr>
        <w:t>vulnerabilidade</w:t>
      </w:r>
      <w:r w:rsidR="000A5D95" w:rsidRPr="00273A69">
        <w:rPr>
          <w:rFonts w:ascii="Times New Roman" w:hAnsi="Times New Roman" w:cs="Times New Roman"/>
          <w:i/>
          <w:iCs/>
          <w:sz w:val="24"/>
          <w:szCs w:val="24"/>
        </w:rPr>
        <w:t xml:space="preserve"> da vítima</w:t>
      </w:r>
      <w:r w:rsidR="000A5D95" w:rsidRPr="00273A69">
        <w:rPr>
          <w:rFonts w:ascii="Times New Roman" w:hAnsi="Times New Roman" w:cs="Times New Roman"/>
          <w:sz w:val="24"/>
          <w:szCs w:val="24"/>
        </w:rPr>
        <w:t xml:space="preserve">) do CP, incriminação que </w:t>
      </w:r>
      <w:r w:rsidR="001E089A" w:rsidRPr="00273A69">
        <w:rPr>
          <w:rFonts w:ascii="Times New Roman" w:hAnsi="Times New Roman" w:cs="Times New Roman"/>
          <w:sz w:val="24"/>
          <w:szCs w:val="24"/>
        </w:rPr>
        <w:t>se poderá aplicar</w:t>
      </w:r>
      <w:r w:rsidR="000A5D95" w:rsidRPr="00273A69">
        <w:rPr>
          <w:rFonts w:ascii="Times New Roman" w:hAnsi="Times New Roman" w:cs="Times New Roman"/>
          <w:sz w:val="24"/>
          <w:szCs w:val="24"/>
        </w:rPr>
        <w:t xml:space="preserve"> </w:t>
      </w:r>
      <w:r w:rsidR="001E089A" w:rsidRPr="00273A69">
        <w:rPr>
          <w:rFonts w:ascii="Times New Roman" w:hAnsi="Times New Roman" w:cs="Times New Roman"/>
          <w:sz w:val="24"/>
          <w:szCs w:val="24"/>
        </w:rPr>
        <w:t xml:space="preserve">pelo facto </w:t>
      </w:r>
      <w:r w:rsidR="000A5D95" w:rsidRPr="00273A69">
        <w:rPr>
          <w:rFonts w:ascii="Times New Roman" w:hAnsi="Times New Roman" w:cs="Times New Roman"/>
          <w:sz w:val="24"/>
          <w:szCs w:val="24"/>
        </w:rPr>
        <w:t>de o agente</w:t>
      </w:r>
      <w:r w:rsidR="001E089A" w:rsidRPr="00273A69">
        <w:rPr>
          <w:rFonts w:ascii="Times New Roman" w:hAnsi="Times New Roman" w:cs="Times New Roman"/>
          <w:sz w:val="24"/>
          <w:szCs w:val="24"/>
        </w:rPr>
        <w:t xml:space="preserve"> </w:t>
      </w:r>
      <w:r w:rsidR="001E089A" w:rsidRPr="00273A6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E089A" w:rsidRPr="00273A69">
        <w:rPr>
          <w:rFonts w:ascii="Times New Roman" w:hAnsi="Times New Roman" w:cs="Times New Roman"/>
          <w:sz w:val="24"/>
          <w:szCs w:val="24"/>
        </w:rPr>
        <w:t>,</w:t>
      </w:r>
      <w:r w:rsidR="000A5D95" w:rsidRPr="00273A69">
        <w:rPr>
          <w:rFonts w:ascii="Times New Roman" w:hAnsi="Times New Roman" w:cs="Times New Roman"/>
          <w:sz w:val="24"/>
          <w:szCs w:val="24"/>
        </w:rPr>
        <w:t xml:space="preserve"> através de subtração</w:t>
      </w:r>
      <w:r w:rsidR="001E089A" w:rsidRPr="00273A69">
        <w:rPr>
          <w:rFonts w:ascii="Times New Roman" w:hAnsi="Times New Roman" w:cs="Times New Roman"/>
          <w:sz w:val="24"/>
          <w:szCs w:val="24"/>
        </w:rPr>
        <w:t>,</w:t>
      </w:r>
      <w:r w:rsidR="000A5D95" w:rsidRPr="00273A69">
        <w:rPr>
          <w:rFonts w:ascii="Times New Roman" w:hAnsi="Times New Roman" w:cs="Times New Roman"/>
          <w:sz w:val="24"/>
          <w:szCs w:val="24"/>
        </w:rPr>
        <w:t xml:space="preserve"> se ter </w:t>
      </w:r>
      <w:r w:rsidR="000A5D95" w:rsidRPr="00273A69">
        <w:rPr>
          <w:rFonts w:ascii="Times New Roman" w:hAnsi="Times New Roman" w:cs="Times New Roman"/>
          <w:sz w:val="24"/>
          <w:szCs w:val="24"/>
        </w:rPr>
        <w:lastRenderedPageBreak/>
        <w:t xml:space="preserve">apropriado de um cartão </w:t>
      </w:r>
      <w:r w:rsidR="00066BDE" w:rsidRPr="00273A69">
        <w:rPr>
          <w:rFonts w:ascii="Times New Roman" w:hAnsi="Times New Roman" w:cs="Times New Roman"/>
          <w:sz w:val="24"/>
          <w:szCs w:val="24"/>
        </w:rPr>
        <w:t>bancário (e do código)</w:t>
      </w:r>
      <w:r w:rsidR="001E089A" w:rsidRPr="00273A69">
        <w:rPr>
          <w:rFonts w:ascii="Times New Roman" w:hAnsi="Times New Roman" w:cs="Times New Roman"/>
          <w:sz w:val="24"/>
          <w:szCs w:val="24"/>
        </w:rPr>
        <w:t xml:space="preserve">, </w:t>
      </w:r>
      <w:r w:rsidR="000A5D95" w:rsidRPr="00273A69">
        <w:rPr>
          <w:rFonts w:ascii="Times New Roman" w:hAnsi="Times New Roman" w:cs="Times New Roman"/>
          <w:sz w:val="24"/>
          <w:szCs w:val="24"/>
        </w:rPr>
        <w:t xml:space="preserve"> de pessoa especialmente vulnerável (vindo depois a utiliz</w:t>
      </w:r>
      <w:r w:rsidR="00C414FD" w:rsidRPr="00273A69">
        <w:rPr>
          <w:rFonts w:ascii="Times New Roman" w:hAnsi="Times New Roman" w:cs="Times New Roman"/>
          <w:sz w:val="24"/>
          <w:szCs w:val="24"/>
        </w:rPr>
        <w:t>á-lo</w:t>
      </w:r>
      <w:r w:rsidR="000A5D95" w:rsidRPr="00273A69">
        <w:rPr>
          <w:rFonts w:ascii="Times New Roman" w:hAnsi="Times New Roman" w:cs="Times New Roman"/>
          <w:sz w:val="24"/>
          <w:szCs w:val="24"/>
        </w:rPr>
        <w:t xml:space="preserve"> ilegitimamente</w:t>
      </w:r>
      <w:r w:rsidR="001E089A" w:rsidRPr="00273A69">
        <w:rPr>
          <w:rFonts w:ascii="Times New Roman" w:hAnsi="Times New Roman" w:cs="Times New Roman"/>
          <w:sz w:val="24"/>
          <w:szCs w:val="24"/>
        </w:rPr>
        <w:t xml:space="preserve"> para efeito de transferência monetária, com isso, cometendo </w:t>
      </w:r>
      <w:r w:rsidR="00C00CA8">
        <w:rPr>
          <w:rFonts w:ascii="Times New Roman" w:hAnsi="Times New Roman" w:cs="Times New Roman"/>
          <w:sz w:val="24"/>
          <w:szCs w:val="24"/>
        </w:rPr>
        <w:t>com esta última conduta um</w:t>
      </w:r>
      <w:r w:rsidR="001E089A" w:rsidRPr="00273A69">
        <w:rPr>
          <w:rFonts w:ascii="Times New Roman" w:hAnsi="Times New Roman" w:cs="Times New Roman"/>
          <w:sz w:val="24"/>
          <w:szCs w:val="24"/>
        </w:rPr>
        <w:t xml:space="preserve"> crime de burla informática do </w:t>
      </w:r>
      <w:proofErr w:type="spellStart"/>
      <w:r w:rsidR="001E089A" w:rsidRPr="00273A69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="001E089A" w:rsidRPr="00273A69">
        <w:rPr>
          <w:rFonts w:ascii="Times New Roman" w:hAnsi="Times New Roman" w:cs="Times New Roman"/>
          <w:sz w:val="24"/>
          <w:szCs w:val="24"/>
        </w:rPr>
        <w:t>. 221º</w:t>
      </w:r>
      <w:r w:rsidRPr="00273A69">
        <w:rPr>
          <w:rFonts w:ascii="Times New Roman" w:hAnsi="Times New Roman" w:cs="Times New Roman"/>
          <w:sz w:val="24"/>
          <w:szCs w:val="24"/>
        </w:rPr>
        <w:t>)</w:t>
      </w:r>
      <w:r w:rsidR="001E089A" w:rsidRPr="00273A69">
        <w:rPr>
          <w:rFonts w:ascii="Times New Roman" w:hAnsi="Times New Roman" w:cs="Times New Roman"/>
          <w:sz w:val="24"/>
          <w:szCs w:val="24"/>
        </w:rPr>
        <w:t xml:space="preserve">; trata-se, assim, de </w:t>
      </w:r>
      <w:r w:rsidR="00C414FD" w:rsidRPr="00273A69">
        <w:rPr>
          <w:rFonts w:ascii="Times New Roman" w:hAnsi="Times New Roman" w:cs="Times New Roman"/>
          <w:sz w:val="24"/>
          <w:szCs w:val="24"/>
        </w:rPr>
        <w:t>crime</w:t>
      </w:r>
      <w:r w:rsidRPr="00273A69">
        <w:rPr>
          <w:rFonts w:ascii="Times New Roman" w:hAnsi="Times New Roman" w:cs="Times New Roman"/>
          <w:sz w:val="24"/>
          <w:szCs w:val="24"/>
        </w:rPr>
        <w:t xml:space="preserve"> que não con</w:t>
      </w:r>
      <w:r w:rsidR="001E089A" w:rsidRPr="00273A69">
        <w:rPr>
          <w:rFonts w:ascii="Times New Roman" w:hAnsi="Times New Roman" w:cs="Times New Roman"/>
          <w:sz w:val="24"/>
          <w:szCs w:val="24"/>
        </w:rPr>
        <w:t>s</w:t>
      </w:r>
      <w:r w:rsidRPr="00273A69">
        <w:rPr>
          <w:rFonts w:ascii="Times New Roman" w:hAnsi="Times New Roman" w:cs="Times New Roman"/>
          <w:sz w:val="24"/>
          <w:szCs w:val="24"/>
        </w:rPr>
        <w:t>tava da acusação</w:t>
      </w:r>
      <w:r w:rsidR="000A5D95" w:rsidRPr="00273A6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37DC65" w14:textId="55AEE0F9" w:rsidR="00F41438" w:rsidRDefault="001E089A" w:rsidP="001E089A">
      <w:pPr>
        <w:pStyle w:val="PargrafodaLista"/>
        <w:tabs>
          <w:tab w:val="left" w:pos="142"/>
        </w:tabs>
        <w:spacing w:after="120" w:line="360" w:lineRule="auto"/>
        <w:ind w:left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 a esta convicção do tribunal, c</w:t>
      </w:r>
      <w:r w:rsidR="000A5D95">
        <w:rPr>
          <w:rFonts w:ascii="Times New Roman" w:hAnsi="Times New Roman" w:cs="Times New Roman"/>
          <w:sz w:val="24"/>
          <w:szCs w:val="24"/>
        </w:rPr>
        <w:t xml:space="preserve">omo deve o </w:t>
      </w:r>
      <w:r>
        <w:rPr>
          <w:rFonts w:ascii="Times New Roman" w:hAnsi="Times New Roman" w:cs="Times New Roman"/>
          <w:sz w:val="24"/>
          <w:szCs w:val="24"/>
        </w:rPr>
        <w:t>mesmo</w:t>
      </w:r>
      <w:r w:rsidR="000A5D95">
        <w:rPr>
          <w:rFonts w:ascii="Times New Roman" w:hAnsi="Times New Roman" w:cs="Times New Roman"/>
          <w:sz w:val="24"/>
          <w:szCs w:val="24"/>
        </w:rPr>
        <w:t xml:space="preserve"> proceder</w:t>
      </w:r>
      <w:r w:rsidR="00C414FD">
        <w:rPr>
          <w:rFonts w:ascii="Times New Roman" w:hAnsi="Times New Roman" w:cs="Times New Roman"/>
          <w:sz w:val="24"/>
          <w:szCs w:val="24"/>
        </w:rPr>
        <w:t xml:space="preserve"> ?</w:t>
      </w:r>
      <w:r w:rsidR="000A5D95">
        <w:rPr>
          <w:rFonts w:ascii="Times New Roman" w:hAnsi="Times New Roman" w:cs="Times New Roman"/>
          <w:sz w:val="24"/>
          <w:szCs w:val="24"/>
        </w:rPr>
        <w:t xml:space="preserve"> </w:t>
      </w:r>
      <w:r w:rsidR="00C46591">
        <w:rPr>
          <w:rFonts w:ascii="Times New Roman" w:hAnsi="Times New Roman" w:cs="Times New Roman"/>
          <w:sz w:val="24"/>
          <w:szCs w:val="24"/>
        </w:rPr>
        <w:t xml:space="preserve">Justifique a solução </w:t>
      </w:r>
      <w:r w:rsidR="000A5D95" w:rsidRPr="00066B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6711EE" w:rsidRPr="00066B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="00C46591" w:rsidRPr="00066BD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C46591" w:rsidRPr="00066B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vals</w:t>
      </w:r>
      <w:proofErr w:type="spellEnd"/>
      <w:r w:rsidR="00C46591" w:rsidRPr="00066B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).</w:t>
      </w:r>
    </w:p>
    <w:p w14:paraId="30F989B3" w14:textId="6CAD2000" w:rsidR="003F2095" w:rsidRDefault="003F2095" w:rsidP="001E089A">
      <w:pPr>
        <w:pStyle w:val="PargrafodaLista"/>
        <w:tabs>
          <w:tab w:val="left" w:pos="142"/>
        </w:tabs>
        <w:spacing w:after="120" w:line="360" w:lineRule="auto"/>
        <w:ind w:left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8B198A2" w14:textId="7FB7858A" w:rsidR="003F2095" w:rsidRDefault="003F2095" w:rsidP="001E089A">
      <w:pPr>
        <w:pStyle w:val="PargrafodaLista"/>
        <w:tabs>
          <w:tab w:val="left" w:pos="142"/>
        </w:tabs>
        <w:spacing w:after="120" w:line="360" w:lineRule="auto"/>
        <w:ind w:left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Não pode condenar; sob pena de nulidade da decisão (artigo 359º, nº 1 e artigo 379º, b)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  Novo facto – crime diferente – alteração substancial de factos</w:t>
      </w:r>
      <w:r w:rsidR="00C228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;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justificação: princípio da acusação e limites estabelecidos. Facto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autonomizável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ou não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autonomizável</w:t>
      </w:r>
      <w:proofErr w:type="spellEnd"/>
      <w:r w:rsidR="00C228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</w:p>
    <w:p w14:paraId="3D5CEF6C" w14:textId="3159CD8A" w:rsidR="003F2095" w:rsidRDefault="003F2095" w:rsidP="001E089A">
      <w:pPr>
        <w:pStyle w:val="PargrafodaLista"/>
        <w:tabs>
          <w:tab w:val="left" w:pos="142"/>
        </w:tabs>
        <w:spacing w:after="120" w:line="360" w:lineRule="auto"/>
        <w:ind w:left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D2EEFA9" w14:textId="77777777" w:rsidR="003F2095" w:rsidRPr="000A5D95" w:rsidRDefault="003F2095" w:rsidP="001E089A">
      <w:pPr>
        <w:pStyle w:val="PargrafodaLista"/>
        <w:tabs>
          <w:tab w:val="left" w:pos="142"/>
        </w:tabs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4ABCC6" w14:textId="77777777" w:rsidR="005F47F7" w:rsidRPr="00F41438" w:rsidRDefault="005F47F7" w:rsidP="005F47F7">
      <w:pPr>
        <w:pStyle w:val="PargrafodaLista"/>
        <w:rPr>
          <w:sz w:val="24"/>
          <w:szCs w:val="24"/>
        </w:rPr>
      </w:pPr>
    </w:p>
    <w:p w14:paraId="19BFBA00" w14:textId="77777777" w:rsidR="004526AD" w:rsidRDefault="004526AD" w:rsidP="004526AD">
      <w:pPr>
        <w:pStyle w:val="PargrafodaLista"/>
      </w:pPr>
    </w:p>
    <w:p w14:paraId="11EA7C7C" w14:textId="475F03CE" w:rsidR="00F75F46" w:rsidRDefault="00F75F46" w:rsidP="004526AD">
      <w:pPr>
        <w:tabs>
          <w:tab w:val="left" w:pos="142"/>
        </w:tabs>
        <w:spacing w:after="120" w:line="360" w:lineRule="auto"/>
        <w:jc w:val="center"/>
        <w:rPr>
          <w:b/>
          <w:bCs/>
        </w:rPr>
      </w:pPr>
      <w:r>
        <w:rPr>
          <w:b/>
          <w:bCs/>
        </w:rPr>
        <w:t>II</w:t>
      </w:r>
    </w:p>
    <w:p w14:paraId="66ADBF80" w14:textId="4602C161" w:rsidR="004526BF" w:rsidRDefault="004526BF" w:rsidP="004526BF">
      <w:pPr>
        <w:spacing w:line="360" w:lineRule="auto"/>
        <w:contextualSpacing/>
        <w:jc w:val="both"/>
        <w:rPr>
          <w:rFonts w:ascii="Cambria Math" w:eastAsia="Calibri" w:hAnsi="Cambria Math" w:cs="Times New Roman"/>
        </w:rPr>
      </w:pPr>
      <w:r>
        <w:rPr>
          <w:rFonts w:ascii="Cambria Math" w:eastAsia="Calibri" w:hAnsi="Cambria Math" w:cs="Times New Roman"/>
          <w:b/>
        </w:rPr>
        <w:t>A</w:t>
      </w:r>
      <w:r>
        <w:rPr>
          <w:rFonts w:ascii="Cambria Math" w:eastAsia="Calibri" w:hAnsi="Cambria Math" w:cs="Times New Roman"/>
        </w:rPr>
        <w:t xml:space="preserve"> está a ser ouvido, já como arguido num processo, indiciado pela prática de </w:t>
      </w:r>
      <w:r>
        <w:rPr>
          <w:rFonts w:ascii="Cambria Math" w:eastAsia="Calibri" w:hAnsi="Cambria Math" w:cs="Times New Roman"/>
          <w:i/>
        </w:rPr>
        <w:t>um crime de perseguição (</w:t>
      </w:r>
      <w:proofErr w:type="spellStart"/>
      <w:r>
        <w:rPr>
          <w:rFonts w:ascii="Cambria Math" w:eastAsia="Calibri" w:hAnsi="Cambria Math" w:cs="Times New Roman"/>
          <w:i/>
        </w:rPr>
        <w:t>art</w:t>
      </w:r>
      <w:proofErr w:type="spellEnd"/>
      <w:r>
        <w:rPr>
          <w:rFonts w:ascii="Cambria Math" w:eastAsia="Calibri" w:hAnsi="Cambria Math" w:cs="Times New Roman"/>
        </w:rPr>
        <w:t>. 154º -A do CP)</w:t>
      </w:r>
      <w:r w:rsidR="00FC419D">
        <w:rPr>
          <w:rFonts w:ascii="Cambria Math" w:eastAsia="Calibri" w:hAnsi="Cambria Math" w:cs="Times New Roman"/>
        </w:rPr>
        <w:t xml:space="preserve"> e </w:t>
      </w:r>
      <w:r w:rsidR="00FC419D" w:rsidRPr="005F47F7">
        <w:rPr>
          <w:rFonts w:ascii="Cambria Math" w:eastAsia="Calibri" w:hAnsi="Cambria Math" w:cs="Times New Roman"/>
          <w:i/>
          <w:iCs/>
        </w:rPr>
        <w:t>três crimes de fotografias ilícitas</w:t>
      </w:r>
      <w:r w:rsidR="00FC419D">
        <w:rPr>
          <w:rFonts w:ascii="Cambria Math" w:eastAsia="Calibri" w:hAnsi="Cambria Math" w:cs="Times New Roman"/>
        </w:rPr>
        <w:t xml:space="preserve"> (artigo 199º, nº2 do CP)</w:t>
      </w:r>
      <w:r w:rsidR="00F41438">
        <w:rPr>
          <w:rFonts w:ascii="Cambria Math" w:eastAsia="Calibri" w:hAnsi="Cambria Math" w:cs="Times New Roman"/>
        </w:rPr>
        <w:t>; com efeito,</w:t>
      </w:r>
      <w:r>
        <w:rPr>
          <w:rFonts w:ascii="Cambria Math" w:eastAsia="Calibri" w:hAnsi="Cambria Math" w:cs="Times New Roman"/>
        </w:rPr>
        <w:t xml:space="preserve"> através de mensagens </w:t>
      </w:r>
      <w:r w:rsidR="00066BDE">
        <w:rPr>
          <w:rFonts w:ascii="Cambria Math" w:eastAsia="Calibri" w:hAnsi="Cambria Math" w:cs="Times New Roman"/>
        </w:rPr>
        <w:t xml:space="preserve">enviadas </w:t>
      </w:r>
      <w:r>
        <w:rPr>
          <w:rFonts w:ascii="Cambria Math" w:eastAsia="Calibri" w:hAnsi="Cambria Math" w:cs="Times New Roman"/>
        </w:rPr>
        <w:t>bem como colocando-se com frequência junto ao</w:t>
      </w:r>
      <w:r w:rsidR="00066BDE">
        <w:rPr>
          <w:rFonts w:ascii="Cambria Math" w:eastAsia="Calibri" w:hAnsi="Cambria Math" w:cs="Times New Roman"/>
        </w:rPr>
        <w:t xml:space="preserve"> seu</w:t>
      </w:r>
      <w:r>
        <w:rPr>
          <w:rFonts w:ascii="Cambria Math" w:eastAsia="Calibri" w:hAnsi="Cambria Math" w:cs="Times New Roman"/>
        </w:rPr>
        <w:t xml:space="preserve"> local de trabalho, </w:t>
      </w:r>
      <w:r w:rsidR="001E089A">
        <w:rPr>
          <w:rFonts w:ascii="Cambria Math" w:eastAsia="Calibri" w:hAnsi="Cambria Math" w:cs="Times New Roman"/>
          <w:b/>
          <w:bCs/>
        </w:rPr>
        <w:t xml:space="preserve">A </w:t>
      </w:r>
      <w:r>
        <w:rPr>
          <w:rFonts w:ascii="Cambria Math" w:eastAsia="Calibri" w:hAnsi="Cambria Math" w:cs="Times New Roman"/>
        </w:rPr>
        <w:t>te</w:t>
      </w:r>
      <w:r w:rsidR="00F41438">
        <w:rPr>
          <w:rFonts w:ascii="Cambria Math" w:eastAsia="Calibri" w:hAnsi="Cambria Math" w:cs="Times New Roman"/>
        </w:rPr>
        <w:t>m</w:t>
      </w:r>
      <w:r w:rsidR="00066BDE">
        <w:rPr>
          <w:rFonts w:ascii="Cambria Math" w:eastAsia="Calibri" w:hAnsi="Cambria Math" w:cs="Times New Roman"/>
        </w:rPr>
        <w:t xml:space="preserve"> – </w:t>
      </w:r>
      <w:r w:rsidR="00F41438">
        <w:rPr>
          <w:rFonts w:ascii="Cambria Math" w:eastAsia="Calibri" w:hAnsi="Cambria Math" w:cs="Times New Roman"/>
        </w:rPr>
        <w:t>assi</w:t>
      </w:r>
      <w:r w:rsidR="00066BDE">
        <w:rPr>
          <w:rFonts w:ascii="Cambria Math" w:eastAsia="Calibri" w:hAnsi="Cambria Math" w:cs="Times New Roman"/>
        </w:rPr>
        <w:t xml:space="preserve">m </w:t>
      </w:r>
      <w:r w:rsidR="00F41438">
        <w:rPr>
          <w:rFonts w:ascii="Cambria Math" w:eastAsia="Calibri" w:hAnsi="Cambria Math" w:cs="Times New Roman"/>
        </w:rPr>
        <w:t>entend</w:t>
      </w:r>
      <w:r w:rsidR="006711EE">
        <w:rPr>
          <w:rFonts w:ascii="Cambria Math" w:eastAsia="Calibri" w:hAnsi="Cambria Math" w:cs="Times New Roman"/>
        </w:rPr>
        <w:t>e</w:t>
      </w:r>
      <w:r w:rsidR="00F41438">
        <w:rPr>
          <w:rFonts w:ascii="Cambria Math" w:eastAsia="Calibri" w:hAnsi="Cambria Math" w:cs="Times New Roman"/>
        </w:rPr>
        <w:t xml:space="preserve"> a entidade competent</w:t>
      </w:r>
      <w:r w:rsidR="00066BDE">
        <w:rPr>
          <w:rFonts w:ascii="Cambria Math" w:eastAsia="Calibri" w:hAnsi="Cambria Math" w:cs="Times New Roman"/>
        </w:rPr>
        <w:t xml:space="preserve">e – </w:t>
      </w:r>
      <w:r>
        <w:rPr>
          <w:rFonts w:ascii="Cambria Math" w:eastAsia="Calibri" w:hAnsi="Cambria Math" w:cs="Times New Roman"/>
        </w:rPr>
        <w:t>reiteradamente</w:t>
      </w:r>
      <w:r w:rsidR="00066BDE">
        <w:rPr>
          <w:rFonts w:ascii="Cambria Math" w:eastAsia="Calibri" w:hAnsi="Cambria Math" w:cs="Times New Roman"/>
        </w:rPr>
        <w:t xml:space="preserve"> </w:t>
      </w:r>
      <w:r>
        <w:rPr>
          <w:rFonts w:ascii="Cambria Math" w:eastAsia="Calibri" w:hAnsi="Cambria Math" w:cs="Times New Roman"/>
        </w:rPr>
        <w:t xml:space="preserve">assediado </w:t>
      </w:r>
      <w:r>
        <w:rPr>
          <w:rFonts w:ascii="Cambria Math" w:eastAsia="Calibri" w:hAnsi="Cambria Math" w:cs="Times New Roman"/>
          <w:b/>
          <w:bCs/>
        </w:rPr>
        <w:t xml:space="preserve">B, </w:t>
      </w:r>
      <w:r>
        <w:rPr>
          <w:rFonts w:ascii="Cambria Math" w:eastAsia="Calibri" w:hAnsi="Cambria Math" w:cs="Times New Roman"/>
        </w:rPr>
        <w:t xml:space="preserve">provocando-lhe inquietação ou medo. Com </w:t>
      </w:r>
      <w:r w:rsidR="0080007D">
        <w:rPr>
          <w:rFonts w:ascii="Cambria Math" w:eastAsia="Calibri" w:hAnsi="Cambria Math" w:cs="Times New Roman"/>
        </w:rPr>
        <w:t xml:space="preserve">a </w:t>
      </w:r>
      <w:r>
        <w:rPr>
          <w:rFonts w:ascii="Cambria Math" w:eastAsia="Calibri" w:hAnsi="Cambria Math" w:cs="Times New Roman"/>
        </w:rPr>
        <w:t>autorização da entidade competente, for</w:t>
      </w:r>
      <w:r w:rsidR="00FC419D">
        <w:rPr>
          <w:rFonts w:ascii="Cambria Math" w:eastAsia="Calibri" w:hAnsi="Cambria Math" w:cs="Times New Roman"/>
        </w:rPr>
        <w:t>am</w:t>
      </w:r>
      <w:r>
        <w:rPr>
          <w:rFonts w:ascii="Cambria Math" w:eastAsia="Calibri" w:hAnsi="Cambria Math" w:cs="Times New Roman"/>
        </w:rPr>
        <w:t xml:space="preserve"> recolhidas as diversas mensagens</w:t>
      </w:r>
      <w:r w:rsidR="004526AD">
        <w:rPr>
          <w:rFonts w:ascii="Cambria Math" w:eastAsia="Calibri" w:hAnsi="Cambria Math" w:cs="Times New Roman"/>
        </w:rPr>
        <w:t xml:space="preserve"> enviadas, </w:t>
      </w:r>
      <w:r w:rsidR="00F41438">
        <w:rPr>
          <w:rFonts w:ascii="Cambria Math" w:eastAsia="Calibri" w:hAnsi="Cambria Math" w:cs="Times New Roman"/>
        </w:rPr>
        <w:t xml:space="preserve">as </w:t>
      </w:r>
      <w:r w:rsidR="004526AD">
        <w:rPr>
          <w:rFonts w:ascii="Cambria Math" w:eastAsia="Calibri" w:hAnsi="Cambria Math" w:cs="Times New Roman"/>
        </w:rPr>
        <w:t xml:space="preserve">fotografias de </w:t>
      </w:r>
      <w:r w:rsidR="004526AD">
        <w:rPr>
          <w:rFonts w:ascii="Cambria Math" w:eastAsia="Calibri" w:hAnsi="Cambria Math" w:cs="Times New Roman"/>
          <w:b/>
          <w:bCs/>
        </w:rPr>
        <w:t>B</w:t>
      </w:r>
      <w:r w:rsidR="004526AD">
        <w:rPr>
          <w:rFonts w:ascii="Cambria Math" w:eastAsia="Calibri" w:hAnsi="Cambria Math" w:cs="Times New Roman"/>
        </w:rPr>
        <w:t xml:space="preserve"> tiradas</w:t>
      </w:r>
      <w:r w:rsidR="00066BDE">
        <w:rPr>
          <w:rFonts w:ascii="Cambria Math" w:eastAsia="Calibri" w:hAnsi="Cambria Math" w:cs="Times New Roman"/>
        </w:rPr>
        <w:t>, sem autorização,</w:t>
      </w:r>
      <w:r w:rsidR="004526AD">
        <w:rPr>
          <w:rFonts w:ascii="Cambria Math" w:eastAsia="Calibri" w:hAnsi="Cambria Math" w:cs="Times New Roman"/>
        </w:rPr>
        <w:t xml:space="preserve"> por </w:t>
      </w:r>
      <w:r w:rsidR="004526AD">
        <w:rPr>
          <w:rFonts w:ascii="Cambria Math" w:eastAsia="Calibri" w:hAnsi="Cambria Math" w:cs="Times New Roman"/>
          <w:b/>
          <w:bCs/>
        </w:rPr>
        <w:t>A</w:t>
      </w:r>
      <w:r w:rsidR="00F41438">
        <w:rPr>
          <w:rFonts w:ascii="Cambria Math" w:eastAsia="Calibri" w:hAnsi="Cambria Math" w:cs="Times New Roman"/>
        </w:rPr>
        <w:t xml:space="preserve">, </w:t>
      </w:r>
      <w:r>
        <w:rPr>
          <w:rFonts w:ascii="Cambria Math" w:eastAsia="Calibri" w:hAnsi="Cambria Math" w:cs="Times New Roman"/>
        </w:rPr>
        <w:t xml:space="preserve">e </w:t>
      </w:r>
      <w:r w:rsidR="004526AD">
        <w:rPr>
          <w:rFonts w:ascii="Cambria Math" w:eastAsia="Calibri" w:hAnsi="Cambria Math" w:cs="Times New Roman"/>
        </w:rPr>
        <w:t>ainda</w:t>
      </w:r>
      <w:r>
        <w:rPr>
          <w:rFonts w:ascii="Cambria Math" w:eastAsia="Calibri" w:hAnsi="Cambria Math" w:cs="Times New Roman"/>
        </w:rPr>
        <w:t xml:space="preserve"> outros elementos probatórios</w:t>
      </w:r>
      <w:r w:rsidR="00F41438">
        <w:rPr>
          <w:rFonts w:ascii="Cambria Math" w:eastAsia="Calibri" w:hAnsi="Cambria Math" w:cs="Times New Roman"/>
        </w:rPr>
        <w:t xml:space="preserve"> </w:t>
      </w:r>
      <w:r w:rsidR="004526AD">
        <w:rPr>
          <w:rFonts w:ascii="Cambria Math" w:eastAsia="Calibri" w:hAnsi="Cambria Math" w:cs="Times New Roman"/>
        </w:rPr>
        <w:t xml:space="preserve">extraídos </w:t>
      </w:r>
      <w:r w:rsidR="00F41438">
        <w:rPr>
          <w:rFonts w:ascii="Cambria Math" w:eastAsia="Calibri" w:hAnsi="Cambria Math" w:cs="Times New Roman"/>
        </w:rPr>
        <w:t xml:space="preserve">também </w:t>
      </w:r>
      <w:r>
        <w:rPr>
          <w:rFonts w:ascii="Cambria Math" w:eastAsia="Calibri" w:hAnsi="Cambria Math" w:cs="Times New Roman"/>
        </w:rPr>
        <w:t>do telemóvel</w:t>
      </w:r>
      <w:r w:rsidR="006711EE">
        <w:rPr>
          <w:rFonts w:ascii="Cambria Math" w:eastAsia="Calibri" w:hAnsi="Cambria Math" w:cs="Times New Roman"/>
        </w:rPr>
        <w:t xml:space="preserve">, </w:t>
      </w:r>
      <w:r>
        <w:rPr>
          <w:rFonts w:ascii="Cambria Math" w:eastAsia="Calibri" w:hAnsi="Cambria Math" w:cs="Times New Roman"/>
        </w:rPr>
        <w:t xml:space="preserve">que </w:t>
      </w:r>
      <w:r w:rsidR="006711EE">
        <w:rPr>
          <w:rFonts w:ascii="Cambria Math" w:eastAsia="Calibri" w:hAnsi="Cambria Math" w:cs="Times New Roman"/>
        </w:rPr>
        <w:t xml:space="preserve">habilitarão a </w:t>
      </w:r>
      <w:r>
        <w:rPr>
          <w:rFonts w:ascii="Cambria Math" w:eastAsia="Calibri" w:hAnsi="Cambria Math" w:cs="Times New Roman"/>
        </w:rPr>
        <w:t xml:space="preserve">provar que </w:t>
      </w:r>
      <w:r>
        <w:rPr>
          <w:rFonts w:ascii="Cambria Math" w:eastAsia="Calibri" w:hAnsi="Cambria Math" w:cs="Times New Roman"/>
          <w:b/>
          <w:bCs/>
        </w:rPr>
        <w:t xml:space="preserve">A </w:t>
      </w:r>
      <w:r>
        <w:rPr>
          <w:rFonts w:ascii="Cambria Math" w:eastAsia="Calibri" w:hAnsi="Cambria Math" w:cs="Times New Roman"/>
        </w:rPr>
        <w:t xml:space="preserve">se encontrava nas datas indicadas junto do local de trabalho de </w:t>
      </w:r>
      <w:r>
        <w:rPr>
          <w:rFonts w:ascii="Cambria Math" w:eastAsia="Calibri" w:hAnsi="Cambria Math" w:cs="Times New Roman"/>
          <w:b/>
          <w:bCs/>
        </w:rPr>
        <w:t>B</w:t>
      </w:r>
      <w:r>
        <w:rPr>
          <w:rFonts w:ascii="Cambria Math" w:eastAsia="Calibri" w:hAnsi="Cambria Math" w:cs="Times New Roman"/>
        </w:rPr>
        <w:t>.</w:t>
      </w:r>
    </w:p>
    <w:p w14:paraId="32988304" w14:textId="0399AC5A" w:rsidR="004526BF" w:rsidRDefault="00066BDE" w:rsidP="004526BF">
      <w:pPr>
        <w:tabs>
          <w:tab w:val="left" w:pos="360"/>
        </w:tabs>
        <w:spacing w:after="0" w:line="360" w:lineRule="auto"/>
        <w:jc w:val="both"/>
        <w:rPr>
          <w:rFonts w:ascii="Cambria Math" w:eastAsia="Calibri" w:hAnsi="Cambria Math" w:cs="Times New Roman"/>
        </w:rPr>
      </w:pPr>
      <w:r>
        <w:rPr>
          <w:rFonts w:ascii="Cambria Math" w:eastAsia="Calibri" w:hAnsi="Cambria Math" w:cs="Times New Roman"/>
        </w:rPr>
        <w:t>Dois meses depois de</w:t>
      </w:r>
      <w:r w:rsidR="00F41438">
        <w:rPr>
          <w:rFonts w:ascii="Cambria Math" w:eastAsia="Calibri" w:hAnsi="Cambria Math" w:cs="Times New Roman"/>
        </w:rPr>
        <w:t xml:space="preserve"> lhe terem sido dado a conhecer os </w:t>
      </w:r>
      <w:r>
        <w:rPr>
          <w:rFonts w:ascii="Cambria Math" w:eastAsia="Calibri" w:hAnsi="Cambria Math" w:cs="Times New Roman"/>
        </w:rPr>
        <w:t xml:space="preserve">factos e </w:t>
      </w:r>
      <w:r w:rsidR="0080007D">
        <w:rPr>
          <w:rFonts w:ascii="Cambria Math" w:eastAsia="Calibri" w:hAnsi="Cambria Math" w:cs="Times New Roman"/>
        </w:rPr>
        <w:t xml:space="preserve">os </w:t>
      </w:r>
      <w:r w:rsidR="00F41438">
        <w:rPr>
          <w:rFonts w:ascii="Cambria Math" w:eastAsia="Calibri" w:hAnsi="Cambria Math" w:cs="Times New Roman"/>
        </w:rPr>
        <w:t>crimes referidos, a</w:t>
      </w:r>
      <w:r w:rsidR="004526BF">
        <w:rPr>
          <w:rFonts w:ascii="Cambria Math" w:eastAsia="Calibri" w:hAnsi="Cambria Math" w:cs="Times New Roman"/>
        </w:rPr>
        <w:t xml:space="preserve">  entidade competente  entende que os elementos que constam</w:t>
      </w:r>
      <w:r>
        <w:rPr>
          <w:rFonts w:ascii="Cambria Math" w:eastAsia="Calibri" w:hAnsi="Cambria Math" w:cs="Times New Roman"/>
        </w:rPr>
        <w:t xml:space="preserve"> já</w:t>
      </w:r>
      <w:r w:rsidR="004526BF">
        <w:rPr>
          <w:rFonts w:ascii="Cambria Math" w:eastAsia="Calibri" w:hAnsi="Cambria Math" w:cs="Times New Roman"/>
        </w:rPr>
        <w:t xml:space="preserve"> do processo, </w:t>
      </w:r>
      <w:r w:rsidR="00EC5544">
        <w:rPr>
          <w:rFonts w:ascii="Cambria Math" w:eastAsia="Calibri" w:hAnsi="Cambria Math" w:cs="Times New Roman"/>
        </w:rPr>
        <w:t xml:space="preserve">ou seja, </w:t>
      </w:r>
      <w:r w:rsidR="004526BF">
        <w:rPr>
          <w:rFonts w:ascii="Cambria Math" w:eastAsia="Calibri" w:hAnsi="Cambria Math" w:cs="Times New Roman"/>
        </w:rPr>
        <w:t xml:space="preserve">essencialmente </w:t>
      </w:r>
      <w:r w:rsidR="00F41438">
        <w:rPr>
          <w:rFonts w:ascii="Cambria Math" w:eastAsia="Calibri" w:hAnsi="Cambria Math" w:cs="Times New Roman"/>
        </w:rPr>
        <w:t xml:space="preserve">aquela </w:t>
      </w:r>
      <w:r w:rsidR="00FC419D">
        <w:rPr>
          <w:rFonts w:ascii="Cambria Math" w:eastAsia="Calibri" w:hAnsi="Cambria Math" w:cs="Times New Roman"/>
        </w:rPr>
        <w:t xml:space="preserve">prova </w:t>
      </w:r>
      <w:r w:rsidR="004526BF">
        <w:rPr>
          <w:rFonts w:ascii="Cambria Math" w:eastAsia="Calibri" w:hAnsi="Cambria Math" w:cs="Times New Roman"/>
        </w:rPr>
        <w:t xml:space="preserve"> documental</w:t>
      </w:r>
      <w:r w:rsidR="00FC419D">
        <w:rPr>
          <w:rFonts w:ascii="Cambria Math" w:eastAsia="Calibri" w:hAnsi="Cambria Math" w:cs="Times New Roman"/>
        </w:rPr>
        <w:t xml:space="preserve"> (no fundo, </w:t>
      </w:r>
      <w:r w:rsidR="004526BF">
        <w:rPr>
          <w:rFonts w:ascii="Cambria Math" w:eastAsia="Calibri" w:hAnsi="Cambria Math" w:cs="Times New Roman"/>
        </w:rPr>
        <w:t>o único meio de prova relevante</w:t>
      </w:r>
      <w:r w:rsidR="006711EE">
        <w:rPr>
          <w:rFonts w:ascii="Cambria Math" w:eastAsia="Calibri" w:hAnsi="Cambria Math" w:cs="Times New Roman"/>
        </w:rPr>
        <w:t xml:space="preserve">, que constava do telemóvel de </w:t>
      </w:r>
      <w:r w:rsidR="006711EE">
        <w:rPr>
          <w:rFonts w:ascii="Cambria Math" w:eastAsia="Calibri" w:hAnsi="Cambria Math" w:cs="Times New Roman"/>
          <w:b/>
          <w:bCs/>
        </w:rPr>
        <w:t>B</w:t>
      </w:r>
      <w:r w:rsidR="00FC419D">
        <w:rPr>
          <w:rFonts w:ascii="Cambria Math" w:eastAsia="Calibri" w:hAnsi="Cambria Math" w:cs="Times New Roman"/>
        </w:rPr>
        <w:t>),</w:t>
      </w:r>
      <w:r w:rsidR="004526BF">
        <w:rPr>
          <w:rFonts w:ascii="Cambria Math" w:eastAsia="Calibri" w:hAnsi="Cambria Math" w:cs="Times New Roman"/>
        </w:rPr>
        <w:t xml:space="preserve"> são concludentes</w:t>
      </w:r>
      <w:r>
        <w:rPr>
          <w:rFonts w:ascii="Cambria Math" w:eastAsia="Calibri" w:hAnsi="Cambria Math" w:cs="Times New Roman"/>
        </w:rPr>
        <w:t xml:space="preserve"> </w:t>
      </w:r>
      <w:r w:rsidR="004526BF">
        <w:rPr>
          <w:rFonts w:ascii="Cambria Math" w:eastAsia="Calibri" w:hAnsi="Cambria Math" w:cs="Times New Roman"/>
        </w:rPr>
        <w:t xml:space="preserve"> </w:t>
      </w:r>
      <w:r>
        <w:rPr>
          <w:rFonts w:ascii="Cambria Math" w:eastAsia="Calibri" w:hAnsi="Cambria Math" w:cs="Times New Roman"/>
        </w:rPr>
        <w:t xml:space="preserve">e não colocam quaisquer questões </w:t>
      </w:r>
      <w:r w:rsidR="00F41438">
        <w:rPr>
          <w:rFonts w:ascii="Cambria Math" w:eastAsia="Calibri" w:hAnsi="Cambria Math" w:cs="Times New Roman"/>
        </w:rPr>
        <w:t xml:space="preserve">para </w:t>
      </w:r>
      <w:r w:rsidR="00C00CA8">
        <w:rPr>
          <w:rFonts w:ascii="Cambria Math" w:eastAsia="Calibri" w:hAnsi="Cambria Math" w:cs="Times New Roman"/>
        </w:rPr>
        <w:t>efeito de</w:t>
      </w:r>
      <w:r w:rsidR="004526BF">
        <w:rPr>
          <w:rFonts w:ascii="Cambria Math" w:eastAsia="Calibri" w:hAnsi="Cambria Math" w:cs="Times New Roman"/>
        </w:rPr>
        <w:t xml:space="preserve"> prova do crime e de quem foi o seu agente (ou seja, de </w:t>
      </w:r>
      <w:r w:rsidR="004526BF">
        <w:rPr>
          <w:rFonts w:ascii="Cambria Math" w:eastAsia="Calibri" w:hAnsi="Cambria Math" w:cs="Times New Roman"/>
          <w:b/>
        </w:rPr>
        <w:t>A</w:t>
      </w:r>
      <w:r w:rsidR="004526BF">
        <w:rPr>
          <w:rFonts w:ascii="Cambria Math" w:eastAsia="Calibri" w:hAnsi="Cambria Math" w:cs="Times New Roman"/>
        </w:rPr>
        <w:t>), acrescentando que não se justificam mais diligências</w:t>
      </w:r>
      <w:r w:rsidR="00F41438">
        <w:rPr>
          <w:rFonts w:ascii="Cambria Math" w:eastAsia="Calibri" w:hAnsi="Cambria Math" w:cs="Times New Roman"/>
        </w:rPr>
        <w:t>.</w:t>
      </w:r>
    </w:p>
    <w:p w14:paraId="2A2A86D4" w14:textId="77777777" w:rsidR="00594138" w:rsidRDefault="00594138" w:rsidP="004526BF">
      <w:pPr>
        <w:tabs>
          <w:tab w:val="left" w:pos="360"/>
        </w:tabs>
        <w:spacing w:after="0" w:line="360" w:lineRule="auto"/>
        <w:jc w:val="both"/>
        <w:rPr>
          <w:rFonts w:ascii="Cambria Math" w:eastAsia="Calibri" w:hAnsi="Cambria Math" w:cs="Times New Roman"/>
        </w:rPr>
      </w:pPr>
    </w:p>
    <w:p w14:paraId="5BF89FDF" w14:textId="00F00DC2" w:rsidR="00594138" w:rsidRPr="00594138" w:rsidRDefault="00594138" w:rsidP="004526BF">
      <w:pPr>
        <w:tabs>
          <w:tab w:val="left" w:pos="360"/>
        </w:tabs>
        <w:spacing w:after="0" w:line="360" w:lineRule="auto"/>
        <w:jc w:val="both"/>
        <w:rPr>
          <w:rFonts w:ascii="Cambria Math" w:eastAsia="Calibri" w:hAnsi="Cambria Math" w:cs="Times New Roman"/>
          <w:b/>
          <w:bCs/>
        </w:rPr>
      </w:pPr>
    </w:p>
    <w:p w14:paraId="38FE06EF" w14:textId="77777777" w:rsidR="004526BF" w:rsidRDefault="004526BF" w:rsidP="004526BF">
      <w:pPr>
        <w:tabs>
          <w:tab w:val="left" w:pos="360"/>
        </w:tabs>
        <w:spacing w:after="0" w:line="360" w:lineRule="auto"/>
        <w:jc w:val="both"/>
        <w:rPr>
          <w:rFonts w:ascii="Cambria Math" w:eastAsia="Calibri" w:hAnsi="Cambria Math" w:cs="Times New Roman"/>
        </w:rPr>
      </w:pPr>
    </w:p>
    <w:p w14:paraId="72896F36" w14:textId="2F627E4E" w:rsidR="006060B1" w:rsidRDefault="004526BF" w:rsidP="006060B1">
      <w:pPr>
        <w:pStyle w:val="PargrafodaLista"/>
        <w:tabs>
          <w:tab w:val="left" w:pos="360"/>
        </w:tabs>
        <w:spacing w:before="120" w:after="0" w:line="360" w:lineRule="auto"/>
        <w:jc w:val="both"/>
        <w:rPr>
          <w:rFonts w:ascii="Cambria Math" w:eastAsia="Calibri" w:hAnsi="Cambria Math" w:cs="Times New Roman"/>
          <w:b/>
        </w:rPr>
      </w:pPr>
      <w:r w:rsidRPr="00F4213B">
        <w:rPr>
          <w:rFonts w:ascii="Cambria Math" w:eastAsia="Calibri" w:hAnsi="Cambria Math" w:cs="Times New Roman"/>
        </w:rPr>
        <w:t>Refira-se às condições que tiveram de ser observadas, para o processo ter chegado a este momento</w:t>
      </w:r>
      <w:r w:rsidR="00066BDE">
        <w:rPr>
          <w:rFonts w:ascii="Cambria Math" w:eastAsia="Calibri" w:hAnsi="Cambria Math" w:cs="Times New Roman"/>
        </w:rPr>
        <w:t>. Justifique legal e doutrinalmente,</w:t>
      </w:r>
      <w:r w:rsidR="00F4213B" w:rsidRPr="00F4213B">
        <w:rPr>
          <w:rFonts w:ascii="Cambria Math" w:eastAsia="Calibri" w:hAnsi="Cambria Math" w:cs="Times New Roman"/>
        </w:rPr>
        <w:t xml:space="preserve"> </w:t>
      </w:r>
      <w:r w:rsidR="00F4213B" w:rsidRPr="00066BDE">
        <w:rPr>
          <w:rFonts w:ascii="Cambria Math" w:eastAsia="Calibri" w:hAnsi="Cambria Math" w:cs="Times New Roman"/>
          <w:b/>
          <w:bCs/>
          <w:i/>
          <w:iCs/>
        </w:rPr>
        <w:t>(</w:t>
      </w:r>
      <w:r w:rsidR="00594138">
        <w:rPr>
          <w:rFonts w:ascii="Cambria Math" w:eastAsia="Calibri" w:hAnsi="Cambria Math" w:cs="Times New Roman"/>
          <w:b/>
          <w:bCs/>
          <w:i/>
          <w:iCs/>
        </w:rPr>
        <w:t>3</w:t>
      </w:r>
      <w:r w:rsidR="00F4213B" w:rsidRPr="00066BDE">
        <w:rPr>
          <w:rFonts w:ascii="Cambria Math" w:eastAsia="Calibri" w:hAnsi="Cambria Math" w:cs="Times New Roman"/>
          <w:b/>
          <w:bCs/>
          <w:i/>
          <w:iCs/>
        </w:rPr>
        <w:t xml:space="preserve"> </w:t>
      </w:r>
      <w:proofErr w:type="spellStart"/>
      <w:r w:rsidR="00F4213B" w:rsidRPr="00066BDE">
        <w:rPr>
          <w:rFonts w:ascii="Cambria Math" w:eastAsia="Calibri" w:hAnsi="Cambria Math" w:cs="Times New Roman"/>
          <w:b/>
          <w:bCs/>
          <w:i/>
          <w:iCs/>
        </w:rPr>
        <w:t>vals</w:t>
      </w:r>
      <w:proofErr w:type="spellEnd"/>
      <w:r w:rsidR="00F4213B" w:rsidRPr="00066BDE">
        <w:rPr>
          <w:rFonts w:ascii="Cambria Math" w:eastAsia="Calibri" w:hAnsi="Cambria Math" w:cs="Times New Roman"/>
          <w:b/>
          <w:bCs/>
          <w:i/>
          <w:iCs/>
        </w:rPr>
        <w:t>)</w:t>
      </w:r>
      <w:r w:rsidR="006060B1" w:rsidRPr="006060B1">
        <w:rPr>
          <w:rFonts w:ascii="Cambria Math" w:eastAsia="Calibri" w:hAnsi="Cambria Math" w:cs="Times New Roman"/>
          <w:b/>
        </w:rPr>
        <w:t xml:space="preserve"> </w:t>
      </w:r>
      <w:r w:rsidR="006060B1">
        <w:rPr>
          <w:rFonts w:ascii="Cambria Math" w:eastAsia="Calibri" w:hAnsi="Cambria Math" w:cs="Times New Roman"/>
          <w:b/>
        </w:rPr>
        <w:t xml:space="preserve">- Princípio da oficialidade (princípio de promoção processual) – 219.º, n.º 1 CRP + 48.º CPP    </w:t>
      </w:r>
    </w:p>
    <w:p w14:paraId="1D7C6BF2" w14:textId="77777777" w:rsidR="006060B1" w:rsidRDefault="006060B1" w:rsidP="006060B1">
      <w:pPr>
        <w:pStyle w:val="PargrafodaLista"/>
        <w:tabs>
          <w:tab w:val="left" w:pos="360"/>
        </w:tabs>
        <w:spacing w:before="120" w:after="0" w:line="360" w:lineRule="auto"/>
        <w:jc w:val="both"/>
        <w:rPr>
          <w:rFonts w:ascii="Cambria Math" w:eastAsia="Calibri" w:hAnsi="Cambria Math" w:cs="Times New Roman"/>
          <w:b/>
        </w:rPr>
      </w:pPr>
      <w:r>
        <w:rPr>
          <w:rFonts w:ascii="Cambria Math" w:eastAsia="Calibri" w:hAnsi="Cambria Math" w:cs="Times New Roman"/>
          <w:b/>
        </w:rPr>
        <w:t xml:space="preserve">- Limitação ao princípio da oficialidade  </w:t>
      </w:r>
    </w:p>
    <w:p w14:paraId="4945EA2C" w14:textId="77777777" w:rsidR="006060B1" w:rsidRDefault="006060B1" w:rsidP="006060B1">
      <w:pPr>
        <w:pStyle w:val="PargrafodaLista"/>
        <w:tabs>
          <w:tab w:val="left" w:pos="360"/>
        </w:tabs>
        <w:spacing w:before="120" w:after="0" w:line="360" w:lineRule="auto"/>
        <w:jc w:val="both"/>
        <w:rPr>
          <w:rFonts w:ascii="Cambria Math" w:eastAsia="Calibri" w:hAnsi="Cambria Math" w:cs="Times New Roman"/>
          <w:b/>
        </w:rPr>
      </w:pPr>
      <w:r>
        <w:rPr>
          <w:rFonts w:ascii="Cambria Math" w:eastAsia="Calibri" w:hAnsi="Cambria Math" w:cs="Times New Roman"/>
          <w:b/>
        </w:rPr>
        <w:t xml:space="preserve">- Ambos os crimes são semipúblicos – procedimento criminal depende de queixa  </w:t>
      </w:r>
    </w:p>
    <w:p w14:paraId="1A3569DC" w14:textId="77777777" w:rsidR="006060B1" w:rsidRDefault="006060B1" w:rsidP="006060B1">
      <w:pPr>
        <w:pStyle w:val="PargrafodaLista"/>
        <w:tabs>
          <w:tab w:val="left" w:pos="360"/>
        </w:tabs>
        <w:spacing w:before="120" w:after="0" w:line="360" w:lineRule="auto"/>
        <w:jc w:val="both"/>
        <w:rPr>
          <w:rFonts w:ascii="Cambria Math" w:eastAsia="Calibri" w:hAnsi="Cambria Math" w:cs="Times New Roman"/>
          <w:b/>
          <w:lang w:val="en-GB"/>
        </w:rPr>
      </w:pPr>
      <w:r>
        <w:rPr>
          <w:rFonts w:ascii="Cambria Math" w:eastAsia="Calibri" w:hAnsi="Cambria Math" w:cs="Times New Roman"/>
          <w:b/>
        </w:rPr>
        <w:lastRenderedPageBreak/>
        <w:t xml:space="preserve">- </w:t>
      </w:r>
      <w:r>
        <w:rPr>
          <w:rFonts w:ascii="Cambria Math" w:hAnsi="Cambria Math"/>
          <w:b/>
        </w:rPr>
        <w:t xml:space="preserve">tendo sido apresentada queixa, </w:t>
      </w:r>
      <w:r>
        <w:rPr>
          <w:rFonts w:ascii="Cambria Math" w:hAnsi="Cambria Math" w:cs="Times New Roman"/>
          <w:b/>
        </w:rPr>
        <w:t xml:space="preserve">MP tem legitimidade para promover o processo (49.º </w:t>
      </w:r>
      <w:r>
        <w:rPr>
          <w:rFonts w:ascii="Cambria Math" w:hAnsi="Cambria Math" w:cs="Times New Roman"/>
          <w:b/>
          <w:lang w:val="en-GB"/>
        </w:rPr>
        <w:t xml:space="preserve">CPP)  </w:t>
      </w:r>
    </w:p>
    <w:p w14:paraId="0E2AE887" w14:textId="77777777" w:rsidR="006060B1" w:rsidRDefault="006060B1" w:rsidP="006060B1">
      <w:pPr>
        <w:pStyle w:val="PargrafodaLista"/>
        <w:tabs>
          <w:tab w:val="left" w:pos="360"/>
        </w:tabs>
        <w:spacing w:before="120" w:after="0" w:line="360" w:lineRule="auto"/>
        <w:jc w:val="both"/>
        <w:rPr>
          <w:rFonts w:ascii="Cambria Math" w:eastAsia="Calibri" w:hAnsi="Cambria Math" w:cs="Times New Roman"/>
          <w:b/>
          <w:lang w:val="en-GB"/>
        </w:rPr>
      </w:pPr>
      <w:r>
        <w:rPr>
          <w:rFonts w:ascii="Cambria Math" w:eastAsia="Calibri" w:hAnsi="Cambria Math" w:cs="Times New Roman"/>
          <w:b/>
          <w:lang w:val="en-GB"/>
        </w:rPr>
        <w:t xml:space="preserve">- art.º 113.º, art.º 154.º-A, n.º 5, art.º 199.º, n.º 3 e art.º 198.º do CP   </w:t>
      </w:r>
    </w:p>
    <w:p w14:paraId="1F274116" w14:textId="77777777" w:rsidR="006060B1" w:rsidRDefault="006060B1" w:rsidP="006060B1">
      <w:pPr>
        <w:pStyle w:val="PargrafodaLista"/>
        <w:tabs>
          <w:tab w:val="left" w:pos="360"/>
        </w:tabs>
        <w:spacing w:after="0" w:line="360" w:lineRule="auto"/>
        <w:jc w:val="both"/>
        <w:rPr>
          <w:rFonts w:ascii="Cambria Math" w:eastAsia="Calibri" w:hAnsi="Cambria Math" w:cs="Times New Roman"/>
          <w:lang w:val="en-GB"/>
        </w:rPr>
      </w:pPr>
    </w:p>
    <w:p w14:paraId="3FF8ABC1" w14:textId="77777777" w:rsidR="006060B1" w:rsidRDefault="006060B1" w:rsidP="006060B1">
      <w:pPr>
        <w:pStyle w:val="PargrafodaLista"/>
        <w:numPr>
          <w:ilvl w:val="0"/>
          <w:numId w:val="10"/>
        </w:numPr>
        <w:tabs>
          <w:tab w:val="left" w:pos="360"/>
        </w:tabs>
        <w:spacing w:after="0" w:line="360" w:lineRule="auto"/>
        <w:jc w:val="both"/>
        <w:rPr>
          <w:rFonts w:ascii="Cambria Math" w:eastAsia="Calibri" w:hAnsi="Cambria Math" w:cs="Times New Roman"/>
        </w:rPr>
      </w:pPr>
      <w:r>
        <w:rPr>
          <w:rFonts w:ascii="Cambria Math" w:eastAsia="Calibri" w:hAnsi="Cambria Math" w:cs="Times New Roman"/>
        </w:rPr>
        <w:t>Refira de que modo a avaliação que a entidade competente faz sobre a prova recolhida, pode ter relevo</w:t>
      </w:r>
      <w:r>
        <w:rPr>
          <w:rFonts w:ascii="Times New Roman" w:hAnsi="Times New Roman" w:cs="Times New Roman"/>
          <w:sz w:val="24"/>
          <w:szCs w:val="24"/>
        </w:rPr>
        <w:t xml:space="preserve">, para efeito de tramitação processual, isto é , para a fase processual subsequente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(1,5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41E1DEE2" w14:textId="77777777" w:rsidR="006060B1" w:rsidRDefault="006060B1" w:rsidP="006060B1">
      <w:pPr>
        <w:pStyle w:val="PargrafodaLista"/>
        <w:tabs>
          <w:tab w:val="left" w:pos="360"/>
        </w:tabs>
        <w:spacing w:after="0" w:line="360" w:lineRule="auto"/>
        <w:jc w:val="both"/>
        <w:rPr>
          <w:rFonts w:ascii="Cambria Math" w:eastAsia="Calibri" w:hAnsi="Cambria Math" w:cs="Times New Roman"/>
        </w:rPr>
      </w:pPr>
    </w:p>
    <w:p w14:paraId="113060CB" w14:textId="77777777" w:rsidR="006060B1" w:rsidRDefault="006060B1" w:rsidP="006060B1">
      <w:pPr>
        <w:spacing w:before="120" w:after="0" w:line="360" w:lineRule="auto"/>
        <w:ind w:left="357"/>
        <w:rPr>
          <w:rFonts w:ascii="Cambria Math" w:hAnsi="Cambria Math"/>
          <w:b/>
          <w:szCs w:val="24"/>
        </w:rPr>
      </w:pPr>
      <w:r>
        <w:rPr>
          <w:rFonts w:ascii="Cambria Math" w:hAnsi="Cambria Math"/>
          <w:b/>
          <w:szCs w:val="24"/>
        </w:rPr>
        <w:t xml:space="preserve">- Princípio da legalidade:  explicação   </w:t>
      </w:r>
    </w:p>
    <w:p w14:paraId="07FDF350" w14:textId="77777777" w:rsidR="006060B1" w:rsidRDefault="006060B1" w:rsidP="006060B1">
      <w:pPr>
        <w:spacing w:before="120" w:after="0" w:line="360" w:lineRule="auto"/>
        <w:ind w:left="357"/>
        <w:rPr>
          <w:rFonts w:ascii="Cambria Math" w:hAnsi="Cambria Math" w:cs="Times New Roman"/>
          <w:b/>
          <w:szCs w:val="24"/>
        </w:rPr>
      </w:pPr>
      <w:r>
        <w:rPr>
          <w:rFonts w:ascii="Cambria Math" w:hAnsi="Cambria Math" w:cs="Times New Roman"/>
          <w:b/>
          <w:szCs w:val="24"/>
        </w:rPr>
        <w:t xml:space="preserve">- Recolhidos indícios suficientes (283.º, n.º 1 e 2) </w:t>
      </w:r>
    </w:p>
    <w:p w14:paraId="346BF3F1" w14:textId="77777777" w:rsidR="006060B1" w:rsidRDefault="006060B1" w:rsidP="006060B1">
      <w:pPr>
        <w:spacing w:before="120" w:after="0" w:line="360" w:lineRule="auto"/>
        <w:ind w:left="357"/>
        <w:rPr>
          <w:rFonts w:ascii="Cambria Math" w:hAnsi="Cambria Math" w:cs="Times New Roman"/>
          <w:b/>
          <w:szCs w:val="24"/>
        </w:rPr>
      </w:pPr>
      <w:r>
        <w:rPr>
          <w:rFonts w:ascii="Cambria Math" w:hAnsi="Cambria Math" w:cs="Times New Roman"/>
          <w:b/>
          <w:szCs w:val="24"/>
        </w:rPr>
        <w:t xml:space="preserve">- MP deve deduzir acusação (crime semipúblico); B também pode deduzir acusação (art.º 284.º)  </w:t>
      </w:r>
    </w:p>
    <w:p w14:paraId="2C7A4104" w14:textId="77777777" w:rsidR="006060B1" w:rsidRDefault="006060B1" w:rsidP="006060B1">
      <w:pPr>
        <w:spacing w:before="120" w:after="0" w:line="360" w:lineRule="auto"/>
        <w:ind w:left="357"/>
        <w:rPr>
          <w:rFonts w:ascii="Cambria Math" w:hAnsi="Cambria Math" w:cs="Times New Roman"/>
          <w:b/>
        </w:rPr>
      </w:pPr>
      <w:r>
        <w:rPr>
          <w:rFonts w:ascii="Cambria Math" w:hAnsi="Cambria Math" w:cs="Times New Roman"/>
          <w:b/>
          <w:bCs/>
          <w:iCs/>
        </w:rPr>
        <w:t xml:space="preserve">- Possibilidade de aplicação do processo abreviado: MP entender pena não ser, em concreto, superior a 5 anos, provas simples evidentes, e prazo para deduzir acusação  </w:t>
      </w:r>
    </w:p>
    <w:p w14:paraId="691CEF79" w14:textId="77777777" w:rsidR="006060B1" w:rsidRDefault="006060B1" w:rsidP="006060B1">
      <w:pPr>
        <w:spacing w:before="120" w:after="0" w:line="360" w:lineRule="auto"/>
        <w:ind w:left="357"/>
        <w:rPr>
          <w:rFonts w:ascii="Cambria Math" w:hAnsi="Cambria Math" w:cs="Times New Roman"/>
          <w:b/>
          <w:color w:val="FF0000"/>
          <w:szCs w:val="24"/>
        </w:rPr>
      </w:pPr>
    </w:p>
    <w:p w14:paraId="161BD791" w14:textId="77777777" w:rsidR="006060B1" w:rsidRDefault="006060B1" w:rsidP="006060B1">
      <w:pPr>
        <w:pStyle w:val="PargrafodaLista"/>
        <w:tabs>
          <w:tab w:val="left" w:pos="360"/>
        </w:tabs>
        <w:spacing w:after="0" w:line="360" w:lineRule="auto"/>
        <w:jc w:val="both"/>
        <w:rPr>
          <w:rFonts w:ascii="Cambria Math" w:eastAsia="Calibri" w:hAnsi="Cambria Math" w:cs="Times New Roman"/>
        </w:rPr>
      </w:pPr>
    </w:p>
    <w:p w14:paraId="45298AA6" w14:textId="77777777" w:rsidR="006060B1" w:rsidRDefault="006060B1" w:rsidP="006060B1">
      <w:pPr>
        <w:pStyle w:val="PargrafodaLista"/>
        <w:rPr>
          <w:rFonts w:ascii="Cambria Math" w:eastAsia="Calibri" w:hAnsi="Cambria Math" w:cs="Times New Roman"/>
          <w:b/>
          <w:bCs/>
        </w:rPr>
      </w:pPr>
    </w:p>
    <w:p w14:paraId="65B8EC40" w14:textId="77777777" w:rsidR="006060B1" w:rsidRDefault="006060B1" w:rsidP="006060B1">
      <w:pPr>
        <w:pStyle w:val="PargrafodaLista"/>
        <w:numPr>
          <w:ilvl w:val="0"/>
          <w:numId w:val="10"/>
        </w:numPr>
        <w:tabs>
          <w:tab w:val="left" w:pos="360"/>
        </w:tabs>
        <w:spacing w:after="0" w:line="360" w:lineRule="auto"/>
        <w:jc w:val="both"/>
        <w:rPr>
          <w:rFonts w:ascii="Cambria Math" w:eastAsia="Calibri" w:hAnsi="Cambria Math" w:cs="Times New Roman"/>
        </w:rPr>
      </w:pPr>
      <w:r>
        <w:rPr>
          <w:rFonts w:ascii="Cambria Math" w:eastAsia="Calibri" w:hAnsi="Cambria Math" w:cs="Times New Roman"/>
          <w:b/>
          <w:bCs/>
        </w:rPr>
        <w:t>B</w:t>
      </w:r>
      <w:r>
        <w:rPr>
          <w:rFonts w:ascii="Cambria Math" w:eastAsia="Calibri" w:hAnsi="Cambria Math" w:cs="Times New Roman"/>
        </w:rPr>
        <w:t xml:space="preserve">, por seu turno, deduziu um pedido, no qual exige que </w:t>
      </w:r>
      <w:r>
        <w:rPr>
          <w:rFonts w:ascii="Cambria Math" w:eastAsia="Calibri" w:hAnsi="Cambria Math" w:cs="Times New Roman"/>
          <w:b/>
          <w:bCs/>
        </w:rPr>
        <w:t xml:space="preserve">A </w:t>
      </w:r>
      <w:r>
        <w:rPr>
          <w:rFonts w:ascii="Cambria Math" w:eastAsia="Calibri" w:hAnsi="Cambria Math" w:cs="Times New Roman"/>
        </w:rPr>
        <w:t xml:space="preserve"> seja condenado a compensar pelos danos materiais e morais que sofreu.</w:t>
      </w:r>
    </w:p>
    <w:p w14:paraId="024C4D50" w14:textId="77777777" w:rsidR="006060B1" w:rsidRDefault="006060B1" w:rsidP="006060B1">
      <w:pPr>
        <w:tabs>
          <w:tab w:val="left" w:pos="360"/>
        </w:tabs>
        <w:spacing w:after="0" w:line="360" w:lineRule="auto"/>
        <w:ind w:left="708"/>
        <w:jc w:val="both"/>
        <w:rPr>
          <w:rFonts w:ascii="Cambria Math" w:eastAsia="Calibri" w:hAnsi="Cambria Math" w:cs="Times New Roman"/>
          <w:b/>
          <w:bCs/>
          <w:i/>
          <w:iCs/>
        </w:rPr>
      </w:pPr>
      <w:r>
        <w:rPr>
          <w:rFonts w:ascii="Cambria Math" w:eastAsia="Calibri" w:hAnsi="Cambria Math" w:cs="Times New Roman"/>
        </w:rPr>
        <w:t xml:space="preserve">Analise a legitimidade e a adequação do pedido para  </w:t>
      </w:r>
      <w:r>
        <w:rPr>
          <w:rFonts w:ascii="Cambria Math" w:eastAsia="Calibri" w:hAnsi="Cambria Math" w:cs="Times New Roman"/>
          <w:b/>
          <w:bCs/>
        </w:rPr>
        <w:t xml:space="preserve">B </w:t>
      </w:r>
      <w:r>
        <w:rPr>
          <w:rFonts w:ascii="Cambria Math" w:eastAsia="Calibri" w:hAnsi="Cambria Math" w:cs="Times New Roman"/>
        </w:rPr>
        <w:t xml:space="preserve"> fazer valer esta sua pretensão </w:t>
      </w:r>
      <w:r>
        <w:rPr>
          <w:rFonts w:ascii="Cambria Math" w:eastAsia="Calibri" w:hAnsi="Cambria Math" w:cs="Times New Roman"/>
          <w:b/>
          <w:bCs/>
          <w:i/>
          <w:iCs/>
        </w:rPr>
        <w:t xml:space="preserve">(2 </w:t>
      </w:r>
      <w:proofErr w:type="spellStart"/>
      <w:r>
        <w:rPr>
          <w:rFonts w:ascii="Cambria Math" w:eastAsia="Calibri" w:hAnsi="Cambria Math" w:cs="Times New Roman"/>
          <w:b/>
          <w:bCs/>
          <w:i/>
          <w:iCs/>
        </w:rPr>
        <w:t>vals</w:t>
      </w:r>
      <w:proofErr w:type="spellEnd"/>
      <w:r>
        <w:rPr>
          <w:rFonts w:ascii="Cambria Math" w:eastAsia="Calibri" w:hAnsi="Cambria Math" w:cs="Times New Roman"/>
          <w:b/>
          <w:bCs/>
          <w:i/>
          <w:iCs/>
        </w:rPr>
        <w:t>).</w:t>
      </w:r>
    </w:p>
    <w:p w14:paraId="443EA56B" w14:textId="77777777" w:rsidR="006060B1" w:rsidRDefault="006060B1" w:rsidP="006060B1">
      <w:pPr>
        <w:tabs>
          <w:tab w:val="left" w:pos="360"/>
        </w:tabs>
        <w:spacing w:after="0" w:line="360" w:lineRule="auto"/>
        <w:ind w:left="708"/>
        <w:jc w:val="both"/>
        <w:rPr>
          <w:rFonts w:ascii="Cambria Math" w:eastAsia="Calibri" w:hAnsi="Cambria Math" w:cs="Times New Roman"/>
        </w:rPr>
      </w:pPr>
    </w:p>
    <w:p w14:paraId="325CCBEC" w14:textId="77777777" w:rsidR="006060B1" w:rsidRDefault="006060B1" w:rsidP="006060B1">
      <w:pPr>
        <w:pStyle w:val="PargrafodaLista"/>
        <w:spacing w:before="120" w:after="0" w:line="360" w:lineRule="auto"/>
        <w:ind w:right="-232"/>
        <w:jc w:val="both"/>
        <w:rPr>
          <w:rFonts w:ascii="Cambria Math" w:hAnsi="Cambria Math" w:cs="Times New Roman"/>
          <w:b/>
          <w:szCs w:val="24"/>
        </w:rPr>
      </w:pPr>
      <w:r>
        <w:rPr>
          <w:rFonts w:ascii="Cambria Math" w:hAnsi="Cambria Math" w:cs="Times New Roman"/>
          <w:b/>
          <w:szCs w:val="24"/>
        </w:rPr>
        <w:t>- Princípio da adesão – 71.º CPP</w:t>
      </w:r>
    </w:p>
    <w:p w14:paraId="2D07E33E" w14:textId="77777777" w:rsidR="006060B1" w:rsidRDefault="006060B1" w:rsidP="006060B1">
      <w:pPr>
        <w:pStyle w:val="PargrafodaLista"/>
        <w:spacing w:before="120" w:after="0" w:line="360" w:lineRule="auto"/>
        <w:ind w:right="-232"/>
        <w:jc w:val="both"/>
        <w:rPr>
          <w:rFonts w:ascii="Cambria Math" w:hAnsi="Cambria Math" w:cs="Times New Roman"/>
          <w:b/>
          <w:szCs w:val="24"/>
        </w:rPr>
      </w:pPr>
      <w:r>
        <w:rPr>
          <w:rFonts w:ascii="Cambria Math" w:hAnsi="Cambria Math" w:cs="Times New Roman"/>
          <w:b/>
          <w:szCs w:val="24"/>
        </w:rPr>
        <w:t xml:space="preserve">- Pedido de indemnização civil (PIC) fundado na prática de um crime é deduzido no respetivo processo penal </w:t>
      </w:r>
    </w:p>
    <w:p w14:paraId="22A59871" w14:textId="77777777" w:rsidR="006060B1" w:rsidRDefault="006060B1" w:rsidP="006060B1">
      <w:pPr>
        <w:pStyle w:val="PargrafodaLista"/>
        <w:spacing w:before="120" w:after="0" w:line="360" w:lineRule="auto"/>
        <w:ind w:right="-232"/>
        <w:jc w:val="both"/>
        <w:rPr>
          <w:rFonts w:ascii="Cambria Math" w:hAnsi="Cambria Math"/>
          <w:b/>
          <w:iCs/>
          <w:szCs w:val="24"/>
        </w:rPr>
      </w:pPr>
      <w:r>
        <w:rPr>
          <w:rFonts w:ascii="Cambria Math" w:hAnsi="Cambria Math" w:cs="Times New Roman"/>
          <w:b/>
          <w:szCs w:val="24"/>
        </w:rPr>
        <w:t xml:space="preserve">- B é lesado - </w:t>
      </w:r>
      <w:r>
        <w:rPr>
          <w:rFonts w:ascii="Cambria Math" w:hAnsi="Cambria Math"/>
          <w:b/>
          <w:iCs/>
          <w:szCs w:val="24"/>
        </w:rPr>
        <w:t xml:space="preserve">em regra, deverá deduzir um PIC perante o tribunal penal, pois tem legitimidade (art.º 74.º do CPP); mesmo em processo abreviado  </w:t>
      </w:r>
    </w:p>
    <w:p w14:paraId="45D5F580" w14:textId="77777777" w:rsidR="006060B1" w:rsidRDefault="006060B1" w:rsidP="006060B1">
      <w:pPr>
        <w:pStyle w:val="PargrafodaLista"/>
        <w:spacing w:before="120" w:after="0" w:line="360" w:lineRule="auto"/>
        <w:ind w:right="-232"/>
        <w:jc w:val="both"/>
        <w:rPr>
          <w:rFonts w:ascii="Cambria Math" w:hAnsi="Cambria Math" w:cs="Times New Roman"/>
          <w:b/>
          <w:szCs w:val="24"/>
        </w:rPr>
      </w:pPr>
      <w:r>
        <w:rPr>
          <w:rFonts w:ascii="Cambria Math" w:hAnsi="Cambria Math" w:cs="Times New Roman"/>
          <w:b/>
          <w:szCs w:val="24"/>
        </w:rPr>
        <w:t xml:space="preserve">- 129.º CP </w:t>
      </w:r>
    </w:p>
    <w:p w14:paraId="3C381028" w14:textId="77777777" w:rsidR="006060B1" w:rsidRDefault="006060B1" w:rsidP="006060B1">
      <w:pPr>
        <w:pStyle w:val="PargrafodaLista"/>
        <w:spacing w:before="120" w:after="0" w:line="360" w:lineRule="auto"/>
        <w:ind w:right="-232"/>
        <w:jc w:val="both"/>
        <w:rPr>
          <w:rFonts w:ascii="Cambria Math" w:hAnsi="Cambria Math" w:cs="Times New Roman"/>
          <w:b/>
          <w:szCs w:val="24"/>
        </w:rPr>
      </w:pPr>
      <w:r>
        <w:rPr>
          <w:rFonts w:ascii="Cambria Math" w:hAnsi="Cambria Math" w:cs="Times New Roman"/>
          <w:b/>
          <w:szCs w:val="24"/>
        </w:rPr>
        <w:t>- 75.º, n.º 1 e 2- deveres de informação dos OPC; possibilidade de manifestar interesse</w:t>
      </w:r>
    </w:p>
    <w:p w14:paraId="4DD0B482" w14:textId="77777777" w:rsidR="006060B1" w:rsidRDefault="006060B1" w:rsidP="006060B1">
      <w:pPr>
        <w:pStyle w:val="PargrafodaLista"/>
        <w:spacing w:before="120" w:after="0" w:line="360" w:lineRule="auto"/>
        <w:ind w:right="-232"/>
        <w:jc w:val="both"/>
        <w:rPr>
          <w:rFonts w:ascii="Cambria Math" w:hAnsi="Cambria Math" w:cs="Times New Roman"/>
          <w:b/>
          <w:szCs w:val="24"/>
        </w:rPr>
      </w:pPr>
      <w:r>
        <w:rPr>
          <w:rFonts w:ascii="Cambria Math" w:hAnsi="Cambria Math" w:cs="Times New Roman"/>
          <w:b/>
          <w:szCs w:val="24"/>
        </w:rPr>
        <w:t xml:space="preserve">- PIC formulado nos termos do </w:t>
      </w:r>
      <w:proofErr w:type="spellStart"/>
      <w:r>
        <w:rPr>
          <w:rFonts w:ascii="Cambria Math" w:hAnsi="Cambria Math" w:cs="Times New Roman"/>
          <w:b/>
          <w:szCs w:val="24"/>
        </w:rPr>
        <w:t>art</w:t>
      </w:r>
      <w:proofErr w:type="spellEnd"/>
      <w:r>
        <w:rPr>
          <w:rFonts w:ascii="Cambria Math" w:hAnsi="Cambria Math" w:cs="Times New Roman"/>
          <w:b/>
          <w:szCs w:val="24"/>
        </w:rPr>
        <w:t>. 77.º</w:t>
      </w:r>
    </w:p>
    <w:p w14:paraId="57F3CDF7" w14:textId="05E40C9E" w:rsidR="008C40CA" w:rsidRDefault="008C40CA" w:rsidP="00EF2123">
      <w:pPr>
        <w:pStyle w:val="PargrafodaLista"/>
        <w:tabs>
          <w:tab w:val="left" w:pos="142"/>
        </w:tabs>
        <w:spacing w:after="120" w:line="360" w:lineRule="auto"/>
        <w:ind w:left="0"/>
        <w:rPr>
          <w:b/>
          <w:bCs/>
        </w:rPr>
      </w:pPr>
    </w:p>
    <w:p w14:paraId="18C4AE0B" w14:textId="77777777" w:rsidR="00EC172C" w:rsidRDefault="00EC172C" w:rsidP="00EF2123">
      <w:pPr>
        <w:pStyle w:val="PargrafodaLista"/>
        <w:tabs>
          <w:tab w:val="left" w:pos="142"/>
        </w:tabs>
        <w:spacing w:after="120" w:line="360" w:lineRule="auto"/>
        <w:ind w:left="0"/>
        <w:rPr>
          <w:b/>
          <w:bCs/>
        </w:rPr>
      </w:pPr>
    </w:p>
    <w:p w14:paraId="65CF8E4F" w14:textId="77777777" w:rsidR="008C40CA" w:rsidRDefault="008C40CA" w:rsidP="00EF2123">
      <w:pPr>
        <w:pStyle w:val="PargrafodaLista"/>
        <w:tabs>
          <w:tab w:val="left" w:pos="142"/>
        </w:tabs>
        <w:spacing w:after="120" w:line="360" w:lineRule="auto"/>
        <w:ind w:left="0"/>
        <w:rPr>
          <w:b/>
          <w:bCs/>
        </w:rPr>
      </w:pPr>
    </w:p>
    <w:p w14:paraId="7551D970" w14:textId="600F9918" w:rsidR="008C40CA" w:rsidRDefault="008C40CA" w:rsidP="00EF2123">
      <w:pPr>
        <w:pStyle w:val="PargrafodaLista"/>
        <w:tabs>
          <w:tab w:val="left" w:pos="142"/>
        </w:tabs>
        <w:spacing w:after="120" w:line="360" w:lineRule="auto"/>
        <w:ind w:left="0"/>
        <w:rPr>
          <w:b/>
          <w:bCs/>
        </w:rPr>
      </w:pPr>
    </w:p>
    <w:p w14:paraId="51710DDA" w14:textId="77777777" w:rsidR="008C40CA" w:rsidRPr="00D13CD5" w:rsidRDefault="008C40CA" w:rsidP="00EF2123">
      <w:pPr>
        <w:pStyle w:val="PargrafodaLista"/>
        <w:tabs>
          <w:tab w:val="left" w:pos="142"/>
        </w:tabs>
        <w:spacing w:after="120" w:line="360" w:lineRule="auto"/>
        <w:ind w:left="0"/>
        <w:rPr>
          <w:b/>
          <w:bCs/>
        </w:rPr>
      </w:pPr>
    </w:p>
    <w:p w14:paraId="27E2C0CA" w14:textId="410ADFD2" w:rsidR="00201BAD" w:rsidRDefault="00201BAD" w:rsidP="00EF2123">
      <w:pPr>
        <w:tabs>
          <w:tab w:val="left" w:pos="142"/>
        </w:tabs>
        <w:spacing w:after="120" w:line="360" w:lineRule="auto"/>
      </w:pPr>
    </w:p>
    <w:p w14:paraId="59395E58" w14:textId="77777777" w:rsidR="00201BAD" w:rsidRDefault="00201BAD" w:rsidP="00EF2123">
      <w:pPr>
        <w:tabs>
          <w:tab w:val="left" w:pos="142"/>
        </w:tabs>
        <w:spacing w:after="120" w:line="360" w:lineRule="auto"/>
      </w:pPr>
    </w:p>
    <w:p w14:paraId="6FC25BDA" w14:textId="0E4ABE72" w:rsidR="00201BAD" w:rsidRDefault="00201BAD" w:rsidP="00EF2123">
      <w:pPr>
        <w:tabs>
          <w:tab w:val="left" w:pos="142"/>
        </w:tabs>
        <w:spacing w:after="120" w:line="360" w:lineRule="auto"/>
      </w:pPr>
    </w:p>
    <w:p w14:paraId="6478E5D1" w14:textId="0D156AEE" w:rsidR="00201BAD" w:rsidRDefault="00201BAD" w:rsidP="00EF2123">
      <w:pPr>
        <w:tabs>
          <w:tab w:val="left" w:pos="142"/>
        </w:tabs>
        <w:spacing w:after="120" w:line="360" w:lineRule="auto"/>
      </w:pPr>
    </w:p>
    <w:p w14:paraId="09B3E470" w14:textId="77777777" w:rsidR="00201BAD" w:rsidRDefault="00201BAD" w:rsidP="00EF2123">
      <w:pPr>
        <w:tabs>
          <w:tab w:val="left" w:pos="142"/>
        </w:tabs>
        <w:spacing w:after="120" w:line="360" w:lineRule="auto"/>
      </w:pPr>
    </w:p>
    <w:p w14:paraId="664D9F64" w14:textId="77777777" w:rsidR="008B7975" w:rsidRDefault="008B7975" w:rsidP="00EF2123">
      <w:pPr>
        <w:tabs>
          <w:tab w:val="left" w:pos="142"/>
        </w:tabs>
        <w:spacing w:after="120" w:line="360" w:lineRule="auto"/>
      </w:pPr>
    </w:p>
    <w:p w14:paraId="60EBEA33" w14:textId="77777777" w:rsidR="008B7975" w:rsidRPr="008B7975" w:rsidRDefault="008B7975" w:rsidP="00EF2123">
      <w:pPr>
        <w:tabs>
          <w:tab w:val="left" w:pos="142"/>
        </w:tabs>
        <w:spacing w:after="120" w:line="360" w:lineRule="auto"/>
      </w:pPr>
    </w:p>
    <w:sectPr w:rsidR="008B7975" w:rsidRPr="008B7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363"/>
    <w:multiLevelType w:val="hybridMultilevel"/>
    <w:tmpl w:val="E1566424"/>
    <w:lvl w:ilvl="0" w:tplc="15B29D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92F1A"/>
    <w:multiLevelType w:val="hybridMultilevel"/>
    <w:tmpl w:val="FA121AE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D719A"/>
    <w:multiLevelType w:val="hybridMultilevel"/>
    <w:tmpl w:val="92CABC60"/>
    <w:lvl w:ilvl="0" w:tplc="49E2DC4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01780"/>
    <w:multiLevelType w:val="hybridMultilevel"/>
    <w:tmpl w:val="EB3E2C1A"/>
    <w:lvl w:ilvl="0" w:tplc="D2E4049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03708"/>
    <w:multiLevelType w:val="hybridMultilevel"/>
    <w:tmpl w:val="0C5442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924AF"/>
    <w:multiLevelType w:val="hybridMultilevel"/>
    <w:tmpl w:val="3E2EF0EC"/>
    <w:lvl w:ilvl="0" w:tplc="5936CE26">
      <w:start w:val="27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FE63DF"/>
    <w:multiLevelType w:val="hybridMultilevel"/>
    <w:tmpl w:val="E7E4AC02"/>
    <w:lvl w:ilvl="0" w:tplc="1FF08E70">
      <w:start w:val="2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D7B8B"/>
    <w:multiLevelType w:val="hybridMultilevel"/>
    <w:tmpl w:val="BD7497B0"/>
    <w:lvl w:ilvl="0" w:tplc="E7CACA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C1F65"/>
    <w:multiLevelType w:val="hybridMultilevel"/>
    <w:tmpl w:val="71BC9C16"/>
    <w:lvl w:ilvl="0" w:tplc="E76A59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019015">
    <w:abstractNumId w:val="4"/>
  </w:num>
  <w:num w:numId="2" w16cid:durableId="1307659164">
    <w:abstractNumId w:val="7"/>
  </w:num>
  <w:num w:numId="3" w16cid:durableId="297103601">
    <w:abstractNumId w:val="0"/>
  </w:num>
  <w:num w:numId="4" w16cid:durableId="2123113396">
    <w:abstractNumId w:val="6"/>
  </w:num>
  <w:num w:numId="5" w16cid:durableId="1229455858">
    <w:abstractNumId w:val="8"/>
  </w:num>
  <w:num w:numId="6" w16cid:durableId="1978681595">
    <w:abstractNumId w:val="3"/>
  </w:num>
  <w:num w:numId="7" w16cid:durableId="1325276048">
    <w:abstractNumId w:val="2"/>
  </w:num>
  <w:num w:numId="8" w16cid:durableId="404382155">
    <w:abstractNumId w:val="5"/>
  </w:num>
  <w:num w:numId="9" w16cid:durableId="314186057">
    <w:abstractNumId w:val="1"/>
  </w:num>
  <w:num w:numId="10" w16cid:durableId="7963410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DE"/>
    <w:rsid w:val="00066BDE"/>
    <w:rsid w:val="000A470C"/>
    <w:rsid w:val="000A5D95"/>
    <w:rsid w:val="000F316C"/>
    <w:rsid w:val="00126BE9"/>
    <w:rsid w:val="001371F6"/>
    <w:rsid w:val="001E089A"/>
    <w:rsid w:val="00201BAD"/>
    <w:rsid w:val="00273A69"/>
    <w:rsid w:val="002F67DC"/>
    <w:rsid w:val="003A1620"/>
    <w:rsid w:val="003F2095"/>
    <w:rsid w:val="004138DE"/>
    <w:rsid w:val="004526AD"/>
    <w:rsid w:val="004526BF"/>
    <w:rsid w:val="004851C8"/>
    <w:rsid w:val="0051628C"/>
    <w:rsid w:val="00557A53"/>
    <w:rsid w:val="00582C80"/>
    <w:rsid w:val="00594138"/>
    <w:rsid w:val="005C3AFF"/>
    <w:rsid w:val="005F47F7"/>
    <w:rsid w:val="006060B1"/>
    <w:rsid w:val="00611556"/>
    <w:rsid w:val="006711EE"/>
    <w:rsid w:val="00682B6C"/>
    <w:rsid w:val="0071546D"/>
    <w:rsid w:val="007743F6"/>
    <w:rsid w:val="0080007D"/>
    <w:rsid w:val="00871110"/>
    <w:rsid w:val="008B7975"/>
    <w:rsid w:val="008C40CA"/>
    <w:rsid w:val="00905323"/>
    <w:rsid w:val="00A962B4"/>
    <w:rsid w:val="00AD3E7D"/>
    <w:rsid w:val="00C00CA8"/>
    <w:rsid w:val="00C2286E"/>
    <w:rsid w:val="00C414FD"/>
    <w:rsid w:val="00C46591"/>
    <w:rsid w:val="00CA512C"/>
    <w:rsid w:val="00CE0D34"/>
    <w:rsid w:val="00D13CD5"/>
    <w:rsid w:val="00E322DE"/>
    <w:rsid w:val="00E6794C"/>
    <w:rsid w:val="00EC172C"/>
    <w:rsid w:val="00EC5544"/>
    <w:rsid w:val="00EC74AC"/>
    <w:rsid w:val="00EF2123"/>
    <w:rsid w:val="00F41438"/>
    <w:rsid w:val="00F4213B"/>
    <w:rsid w:val="00F55E3C"/>
    <w:rsid w:val="00F75F46"/>
    <w:rsid w:val="00FC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93624"/>
  <w15:chartTrackingRefBased/>
  <w15:docId w15:val="{3770D034-2A36-4F91-AC33-9C61D621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1B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6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1503</Words>
  <Characters>8119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Catolica Portuguesa - CRP</Company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Damião Cunha</dc:creator>
  <cp:keywords/>
  <dc:description/>
  <cp:lastModifiedBy>Damião Cunha</cp:lastModifiedBy>
  <cp:revision>2</cp:revision>
  <dcterms:created xsi:type="dcterms:W3CDTF">2023-09-29T07:44:00Z</dcterms:created>
  <dcterms:modified xsi:type="dcterms:W3CDTF">2023-09-29T07:44:00Z</dcterms:modified>
</cp:coreProperties>
</file>