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tqhfrs7hrq7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LED art car's panels are formed from triangular grids with LEDs arranged in a zig-zag pattern. Each panel is defined by a unique two or three-letter designation and outlined by linear edges marked with vertex numbers (e.g., "9-12"). The panels are controlled by specific IP addresses and channels.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edges.txt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panels.txt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files contain details like the number of LEDs, surrounding edges, and controller information. Notably, not every set of three connected edges (forming a triangle) has a panel between them. This setup allows for a complex, customizable LED display across the car's surface.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striping-instructions.txt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file is a critical component of the LED configuration, outlining how LEDs are to be arranged within each panel. This file uses a unique coding system to specify the number of LEDs, their arrangement, and special conditions for each panel.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Row Length Variance: Rows generally decrease in length by one pixel, with length variations specified by +/- symbols.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Row Offset: Rows are offset from each other, with nudges indicating location offsets.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Gap Pixels: Gaps are typically between rows, not within them.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Channel Lengths: Channels can vary in length, sometimes due to manufacturing defects.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Controller Channels: New controller channels can begin anywhere; they don't have to start at the beginning of a row.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Panel Orientation: The configuration is optimized for panel construction, with the perspective from the back of the panel.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Special Cases: The file accounts for special cases, like strands with an abnormal number of pixels or adjustments for specific controller channels.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m73b3j5y0g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File Structure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Each line in the file corresponds to a single panel and contains several key elements: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Panel Designator: A unique identifier for each panel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SDB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LED Count: Specifies the total number of LEDs in the panel.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Wiring Direction and Pattern: Details the wiring direction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left,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right) and the pattern of LEDs.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c8i0t2orpo8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Detailed Examples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w7p0cggqrf8y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Example 1: Basic Row Configuration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SDB 65 L . g -.-- g --.-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SDB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Panel Designator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Number of LEDs in the first row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Wiring starts from the left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normal row with no alterations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gap pixel after the row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-.--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Indicates a reduction in the number of pixels from left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and right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3f9pl3qa1rzh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Example 2: Complex Row Configuration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Line: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SDA 63 R . ggggg --. -----. ggg --. ---. gg ---.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SDA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Panel Designator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Number of LEDs in the first row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Wiring starts from the right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ggggg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sequence of 5 gap pixels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--.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Reduction of two pixels from the left and normal on the right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-----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 significant reduction in the number of pixels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x98pshl5z0wa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Special Symbols and Their Meanings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Normal row with expected number of LEDs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Increase in the number of LEDs (addition)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Decrease in the number of LEDs (subtraction)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Gap pixel (space between rows)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c2qlbxpp5q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Special Cases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Variable Channel Lengths: Some panels might have channels with different lengths due to manufacturing variances. These are specified using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syntax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C250,251,250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Controller Channels: Can start at any point, not necessarily at the start of a row.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Comments: Can be added in parentheses for clarity (e.g.,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(400-451 strand has 51 pixels)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