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A0A38" w14:textId="018C0753" w:rsidR="00C75640" w:rsidRDefault="00B6771D" w:rsidP="4CA24C95">
      <w:pPr>
        <w:spacing w:line="240" w:lineRule="auto"/>
        <w:rPr>
          <w:rFonts w:ascii="Times New Roman" w:eastAsia="Times New Roman" w:hAnsi="Times New Roman" w:cs="Times New Roman"/>
          <w:sz w:val="24"/>
          <w:szCs w:val="24"/>
          <w:u w:val="single"/>
        </w:rPr>
      </w:pPr>
      <w:r>
        <w:fldChar w:fldCharType="begin"/>
      </w:r>
      <w:r>
        <w:instrText xml:space="preserve"> HYPERLINK "https://2su.onlinebusiness.syr.edu/ap/courses/640/sections/67e38e15-f23a-4abb-bf3a-2ce4752df588/coursework" \h </w:instrText>
      </w:r>
      <w:r>
        <w:fldChar w:fldCharType="separate"/>
      </w:r>
      <w:r w:rsidR="7C9A70B5" w:rsidRPr="4CA24C95">
        <w:rPr>
          <w:rStyle w:val="Hyperlink"/>
          <w:rFonts w:ascii="Times New Roman" w:eastAsia="Times New Roman" w:hAnsi="Times New Roman" w:cs="Times New Roman"/>
          <w:b/>
          <w:bCs/>
          <w:color w:val="auto"/>
          <w:sz w:val="24"/>
          <w:szCs w:val="24"/>
        </w:rPr>
        <w:t>SCM 651 Business Analytics</w:t>
      </w:r>
      <w:r>
        <w:rPr>
          <w:rStyle w:val="Hyperlink"/>
          <w:rFonts w:ascii="Times New Roman" w:eastAsia="Times New Roman" w:hAnsi="Times New Roman" w:cs="Times New Roman"/>
          <w:b/>
          <w:bCs/>
          <w:color w:val="auto"/>
          <w:sz w:val="24"/>
          <w:szCs w:val="24"/>
        </w:rPr>
        <w:fldChar w:fldCharType="end"/>
      </w:r>
    </w:p>
    <w:p w14:paraId="61A35B4C" w14:textId="6B88B5F9" w:rsidR="00C75640" w:rsidRDefault="7C9A70B5" w:rsidP="4CA24C95">
      <w:pPr>
        <w:spacing w:line="240" w:lineRule="auto"/>
        <w:rPr>
          <w:rFonts w:ascii="Times New Roman" w:eastAsia="Times New Roman" w:hAnsi="Times New Roman" w:cs="Times New Roman"/>
          <w:color w:val="000000" w:themeColor="text1"/>
          <w:sz w:val="24"/>
          <w:szCs w:val="24"/>
        </w:rPr>
      </w:pPr>
      <w:r w:rsidRPr="4CA24C95">
        <w:rPr>
          <w:rFonts w:ascii="Times New Roman" w:eastAsia="Times New Roman" w:hAnsi="Times New Roman" w:cs="Times New Roman"/>
          <w:color w:val="000000" w:themeColor="text1"/>
          <w:sz w:val="24"/>
          <w:szCs w:val="24"/>
        </w:rPr>
        <w:t xml:space="preserve">Team 4: Seth J </w:t>
      </w:r>
      <w:proofErr w:type="spellStart"/>
      <w:r w:rsidRPr="4CA24C95">
        <w:rPr>
          <w:rFonts w:ascii="Times New Roman" w:eastAsia="Times New Roman" w:hAnsi="Times New Roman" w:cs="Times New Roman"/>
          <w:color w:val="000000" w:themeColor="text1"/>
          <w:sz w:val="24"/>
          <w:szCs w:val="24"/>
        </w:rPr>
        <w:t>Rissmiller</w:t>
      </w:r>
      <w:proofErr w:type="spellEnd"/>
      <w:r w:rsidRPr="4CA24C95">
        <w:rPr>
          <w:rFonts w:ascii="Times New Roman" w:eastAsia="Times New Roman" w:hAnsi="Times New Roman" w:cs="Times New Roman"/>
          <w:color w:val="000000" w:themeColor="text1"/>
          <w:sz w:val="24"/>
          <w:szCs w:val="24"/>
        </w:rPr>
        <w:t xml:space="preserve">, Frederick B </w:t>
      </w:r>
      <w:proofErr w:type="spellStart"/>
      <w:r w:rsidRPr="4CA24C95">
        <w:rPr>
          <w:rFonts w:ascii="Times New Roman" w:eastAsia="Times New Roman" w:hAnsi="Times New Roman" w:cs="Times New Roman"/>
          <w:color w:val="000000" w:themeColor="text1"/>
          <w:sz w:val="24"/>
          <w:szCs w:val="24"/>
        </w:rPr>
        <w:t>Lamarca</w:t>
      </w:r>
      <w:proofErr w:type="spellEnd"/>
      <w:r w:rsidRPr="4CA24C95">
        <w:rPr>
          <w:rFonts w:ascii="Times New Roman" w:eastAsia="Times New Roman" w:hAnsi="Times New Roman" w:cs="Times New Roman"/>
          <w:color w:val="000000" w:themeColor="text1"/>
          <w:sz w:val="24"/>
          <w:szCs w:val="24"/>
        </w:rPr>
        <w:t xml:space="preserve"> III, and Maria Ng</w:t>
      </w:r>
    </w:p>
    <w:p w14:paraId="58877410" w14:textId="19ADF4D4" w:rsidR="4CA24C95" w:rsidRDefault="4CA24C95" w:rsidP="4CA24C95">
      <w:pPr>
        <w:spacing w:line="240" w:lineRule="auto"/>
        <w:rPr>
          <w:rFonts w:ascii="Times New Roman" w:eastAsia="Times New Roman" w:hAnsi="Times New Roman" w:cs="Times New Roman"/>
          <w:color w:val="000000" w:themeColor="text1"/>
          <w:sz w:val="24"/>
          <w:szCs w:val="24"/>
        </w:rPr>
      </w:pPr>
    </w:p>
    <w:p w14:paraId="693E3099" w14:textId="118AB988" w:rsidR="4D52EE91" w:rsidRDefault="4D52EE91" w:rsidP="4CA24C95">
      <w:pPr>
        <w:spacing w:line="240" w:lineRule="auto"/>
        <w:jc w:val="center"/>
        <w:rPr>
          <w:rFonts w:ascii="Times New Roman" w:eastAsia="Times New Roman" w:hAnsi="Times New Roman" w:cs="Times New Roman"/>
          <w:b/>
          <w:bCs/>
          <w:color w:val="000000" w:themeColor="text1"/>
          <w:sz w:val="24"/>
          <w:szCs w:val="24"/>
        </w:rPr>
      </w:pPr>
      <w:r w:rsidRPr="4CA24C95">
        <w:rPr>
          <w:rFonts w:ascii="Times New Roman" w:eastAsia="Times New Roman" w:hAnsi="Times New Roman" w:cs="Times New Roman"/>
          <w:b/>
          <w:bCs/>
          <w:color w:val="000000" w:themeColor="text1"/>
          <w:sz w:val="24"/>
          <w:szCs w:val="24"/>
        </w:rPr>
        <w:t>Recruiting Advertising Strategy</w:t>
      </w:r>
    </w:p>
    <w:p w14:paraId="75AE8E7C" w14:textId="1168C9C3" w:rsidR="00C75640" w:rsidRDefault="00C75640" w:rsidP="3E6A73CC"/>
    <w:p w14:paraId="0DFA4507" w14:textId="77777777" w:rsidR="00C75640" w:rsidRDefault="33AEC790"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1.</w:t>
      </w:r>
      <w:r w:rsidR="00C75640">
        <w:tab/>
      </w:r>
    </w:p>
    <w:p w14:paraId="484B0145" w14:textId="77777777" w:rsidR="00C75640" w:rsidRDefault="006B62D2" w:rsidP="4CA24C95">
      <w:pPr>
        <w:rPr>
          <w:rFonts w:ascii="Times New Roman" w:eastAsia="Times New Roman" w:hAnsi="Times New Roman" w:cs="Times New Roman"/>
          <w:sz w:val="24"/>
          <w:szCs w:val="24"/>
        </w:rPr>
      </w:pPr>
      <w:r w:rsidRPr="4CA24C95">
        <w:rPr>
          <w:rFonts w:ascii="Times New Roman" w:eastAsia="Times New Roman" w:hAnsi="Times New Roman" w:cs="Times New Roman"/>
          <w:b/>
          <w:bCs/>
          <w:sz w:val="24"/>
          <w:szCs w:val="24"/>
          <w:u w:val="single"/>
        </w:rPr>
        <w:t>whitman.syr.edu</w:t>
      </w:r>
      <w:r w:rsidRPr="4CA24C95">
        <w:rPr>
          <w:rFonts w:ascii="Times New Roman" w:eastAsia="Times New Roman" w:hAnsi="Times New Roman" w:cs="Times New Roman"/>
          <w:sz w:val="24"/>
          <w:szCs w:val="24"/>
        </w:rPr>
        <w:t>  </w:t>
      </w:r>
    </w:p>
    <w:p w14:paraId="1F64E35F" w14:textId="427FD93A" w:rsidR="006B62D2" w:rsidRDefault="00C75640"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Base</w:t>
      </w:r>
      <w:r w:rsidR="28B5A3D8" w:rsidRPr="4CA24C95">
        <w:rPr>
          <w:rFonts w:ascii="Times New Roman" w:eastAsia="Times New Roman" w:hAnsi="Times New Roman" w:cs="Times New Roman"/>
          <w:sz w:val="24"/>
          <w:szCs w:val="24"/>
        </w:rPr>
        <w:t>d</w:t>
      </w:r>
      <w:r w:rsidRPr="4CA24C95">
        <w:rPr>
          <w:rFonts w:ascii="Times New Roman" w:eastAsia="Times New Roman" w:hAnsi="Times New Roman" w:cs="Times New Roman"/>
          <w:sz w:val="24"/>
          <w:szCs w:val="24"/>
        </w:rPr>
        <w:t xml:space="preserve"> on the data collected for this campaign we have concluded that this is an effective campaign. The total cost of the campaign was relatively low for the time that it ran (roughly </w:t>
      </w:r>
      <w:r w:rsidR="26BA1530" w:rsidRPr="4CA24C95">
        <w:rPr>
          <w:rFonts w:ascii="Times New Roman" w:eastAsia="Times New Roman" w:hAnsi="Times New Roman" w:cs="Times New Roman"/>
          <w:sz w:val="24"/>
          <w:szCs w:val="24"/>
        </w:rPr>
        <w:t>$</w:t>
      </w:r>
      <w:r w:rsidRPr="4CA24C95">
        <w:rPr>
          <w:rFonts w:ascii="Times New Roman" w:eastAsia="Times New Roman" w:hAnsi="Times New Roman" w:cs="Times New Roman"/>
          <w:sz w:val="24"/>
          <w:szCs w:val="24"/>
        </w:rPr>
        <w:t>5,385.64 a month) and generated a relatively low cost per click (</w:t>
      </w:r>
      <w:r w:rsidR="73F553E2" w:rsidRPr="4CA24C95">
        <w:rPr>
          <w:rFonts w:ascii="Times New Roman" w:eastAsia="Times New Roman" w:hAnsi="Times New Roman" w:cs="Times New Roman"/>
          <w:sz w:val="24"/>
          <w:szCs w:val="24"/>
        </w:rPr>
        <w:t>$</w:t>
      </w:r>
      <w:r w:rsidRPr="4CA24C95">
        <w:rPr>
          <w:rFonts w:ascii="Times New Roman" w:eastAsia="Times New Roman" w:hAnsi="Times New Roman" w:cs="Times New Roman"/>
          <w:sz w:val="24"/>
          <w:szCs w:val="24"/>
        </w:rPr>
        <w:t xml:space="preserve">3.93 per click). The bounce rate was the lowest of all other campaigns at 78%, meaning that 22% of the sessions lead to additional activity on the site by the end user. In terms of sessions roughly 1,608 sessions had additional activity after the first click which is much higher </w:t>
      </w:r>
      <w:r w:rsidR="7B784FD1" w:rsidRPr="4CA24C95">
        <w:rPr>
          <w:rFonts w:ascii="Times New Roman" w:eastAsia="Times New Roman" w:hAnsi="Times New Roman" w:cs="Times New Roman"/>
          <w:sz w:val="24"/>
          <w:szCs w:val="24"/>
        </w:rPr>
        <w:t>than</w:t>
      </w:r>
      <w:r w:rsidRPr="4CA24C95">
        <w:rPr>
          <w:rFonts w:ascii="Times New Roman" w:eastAsia="Times New Roman" w:hAnsi="Times New Roman" w:cs="Times New Roman"/>
          <w:sz w:val="24"/>
          <w:szCs w:val="24"/>
        </w:rPr>
        <w:t xml:space="preserve"> the other three campaigns. </w:t>
      </w:r>
    </w:p>
    <w:p w14:paraId="78632B17" w14:textId="2019CD78" w:rsidR="4CA24C95" w:rsidRDefault="4CA24C95" w:rsidP="4CA24C95">
      <w:pPr>
        <w:rPr>
          <w:rFonts w:ascii="Times New Roman" w:eastAsia="Times New Roman" w:hAnsi="Times New Roman" w:cs="Times New Roman"/>
          <w:b/>
          <w:bCs/>
          <w:sz w:val="24"/>
          <w:szCs w:val="24"/>
          <w:u w:val="single"/>
        </w:rPr>
      </w:pPr>
    </w:p>
    <w:p w14:paraId="41B7C985" w14:textId="00670FEE" w:rsidR="006B62D2" w:rsidRDefault="006B62D2" w:rsidP="4CA24C95">
      <w:pPr>
        <w:rPr>
          <w:rFonts w:ascii="Times New Roman" w:eastAsia="Times New Roman" w:hAnsi="Times New Roman" w:cs="Times New Roman"/>
          <w:b/>
          <w:bCs/>
          <w:sz w:val="24"/>
          <w:szCs w:val="24"/>
          <w:u w:val="single"/>
        </w:rPr>
      </w:pPr>
      <w:r w:rsidRPr="4CA24C95">
        <w:rPr>
          <w:rFonts w:ascii="Times New Roman" w:eastAsia="Times New Roman" w:hAnsi="Times New Roman" w:cs="Times New Roman"/>
          <w:b/>
          <w:bCs/>
          <w:sz w:val="24"/>
          <w:szCs w:val="24"/>
          <w:u w:val="single"/>
        </w:rPr>
        <w:t>MBA Marketing – </w:t>
      </w:r>
      <w:proofErr w:type="spellStart"/>
      <w:r w:rsidRPr="4CA24C95">
        <w:rPr>
          <w:rFonts w:ascii="Times New Roman" w:eastAsia="Times New Roman" w:hAnsi="Times New Roman" w:cs="Times New Roman"/>
          <w:b/>
          <w:bCs/>
          <w:sz w:val="24"/>
          <w:szCs w:val="24"/>
          <w:u w:val="single"/>
        </w:rPr>
        <w:t>iMBA</w:t>
      </w:r>
      <w:proofErr w:type="spellEnd"/>
      <w:r w:rsidRPr="4CA24C95">
        <w:rPr>
          <w:rFonts w:ascii="Times New Roman" w:eastAsia="Times New Roman" w:hAnsi="Times New Roman" w:cs="Times New Roman"/>
          <w:b/>
          <w:bCs/>
          <w:sz w:val="24"/>
          <w:szCs w:val="24"/>
          <w:u w:val="single"/>
        </w:rPr>
        <w:t>  </w:t>
      </w:r>
    </w:p>
    <w:p w14:paraId="0CDABC43" w14:textId="22DEAF57" w:rsidR="00C75640" w:rsidRPr="00C75640" w:rsidRDefault="00C75640"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Base</w:t>
      </w:r>
      <w:r w:rsidR="70A3E3B2" w:rsidRPr="4CA24C95">
        <w:rPr>
          <w:rFonts w:ascii="Times New Roman" w:eastAsia="Times New Roman" w:hAnsi="Times New Roman" w:cs="Times New Roman"/>
          <w:sz w:val="24"/>
          <w:szCs w:val="24"/>
        </w:rPr>
        <w:t>d</w:t>
      </w:r>
      <w:r w:rsidRPr="4CA24C95">
        <w:rPr>
          <w:rFonts w:ascii="Times New Roman" w:eastAsia="Times New Roman" w:hAnsi="Times New Roman" w:cs="Times New Roman"/>
          <w:sz w:val="24"/>
          <w:szCs w:val="24"/>
        </w:rPr>
        <w:t xml:space="preserve"> on the data collected for this campaign we have concluded that this is not an effective campaign. The total cost of the campaign was high for the time that it ran (roughly </w:t>
      </w:r>
      <w:r w:rsidR="08A06A50" w:rsidRPr="4CA24C95">
        <w:rPr>
          <w:rFonts w:ascii="Times New Roman" w:eastAsia="Times New Roman" w:hAnsi="Times New Roman" w:cs="Times New Roman"/>
          <w:sz w:val="24"/>
          <w:szCs w:val="24"/>
        </w:rPr>
        <w:t>$</w:t>
      </w:r>
      <w:r w:rsidRPr="4CA24C95">
        <w:rPr>
          <w:rFonts w:ascii="Times New Roman" w:eastAsia="Times New Roman" w:hAnsi="Times New Roman" w:cs="Times New Roman"/>
          <w:sz w:val="24"/>
          <w:szCs w:val="24"/>
        </w:rPr>
        <w:t>9,190</w:t>
      </w:r>
      <w:r w:rsidR="55EDCED3" w:rsidRPr="4CA24C95">
        <w:rPr>
          <w:rFonts w:ascii="Times New Roman" w:eastAsia="Times New Roman" w:hAnsi="Times New Roman" w:cs="Times New Roman"/>
          <w:sz w:val="24"/>
          <w:szCs w:val="24"/>
        </w:rPr>
        <w:t xml:space="preserve"> </w:t>
      </w:r>
      <w:r w:rsidRPr="4CA24C95">
        <w:rPr>
          <w:rFonts w:ascii="Times New Roman" w:eastAsia="Times New Roman" w:hAnsi="Times New Roman" w:cs="Times New Roman"/>
          <w:sz w:val="24"/>
          <w:szCs w:val="24"/>
        </w:rPr>
        <w:t>a</w:t>
      </w:r>
      <w:r w:rsidR="4E55B305" w:rsidRPr="4CA24C95">
        <w:rPr>
          <w:rFonts w:ascii="Times New Roman" w:eastAsia="Times New Roman" w:hAnsi="Times New Roman" w:cs="Times New Roman"/>
          <w:sz w:val="24"/>
          <w:szCs w:val="24"/>
        </w:rPr>
        <w:t xml:space="preserve"> </w:t>
      </w:r>
      <w:r w:rsidRPr="4CA24C95">
        <w:rPr>
          <w:rFonts w:ascii="Times New Roman" w:eastAsia="Times New Roman" w:hAnsi="Times New Roman" w:cs="Times New Roman"/>
          <w:sz w:val="24"/>
          <w:szCs w:val="24"/>
        </w:rPr>
        <w:t xml:space="preserve">month) and generated </w:t>
      </w:r>
      <w:r w:rsidR="001C55B2" w:rsidRPr="4CA24C95">
        <w:rPr>
          <w:rFonts w:ascii="Times New Roman" w:eastAsia="Times New Roman" w:hAnsi="Times New Roman" w:cs="Times New Roman"/>
          <w:sz w:val="24"/>
          <w:szCs w:val="24"/>
        </w:rPr>
        <w:t xml:space="preserve">the highest </w:t>
      </w:r>
      <w:r w:rsidRPr="4CA24C95">
        <w:rPr>
          <w:rFonts w:ascii="Times New Roman" w:eastAsia="Times New Roman" w:hAnsi="Times New Roman" w:cs="Times New Roman"/>
          <w:sz w:val="24"/>
          <w:szCs w:val="24"/>
        </w:rPr>
        <w:t xml:space="preserve">cost per click </w:t>
      </w:r>
      <w:r w:rsidR="001C55B2" w:rsidRPr="4CA24C95">
        <w:rPr>
          <w:rFonts w:ascii="Times New Roman" w:eastAsia="Times New Roman" w:hAnsi="Times New Roman" w:cs="Times New Roman"/>
          <w:sz w:val="24"/>
          <w:szCs w:val="24"/>
        </w:rPr>
        <w:t xml:space="preserve">out of all the campaigns </w:t>
      </w:r>
      <w:r w:rsidRPr="4CA24C95">
        <w:rPr>
          <w:rFonts w:ascii="Times New Roman" w:eastAsia="Times New Roman" w:hAnsi="Times New Roman" w:cs="Times New Roman"/>
          <w:sz w:val="24"/>
          <w:szCs w:val="24"/>
        </w:rPr>
        <w:t>(</w:t>
      </w:r>
      <w:r w:rsidR="058B00CB" w:rsidRPr="4CA24C95">
        <w:rPr>
          <w:rFonts w:ascii="Times New Roman" w:eastAsia="Times New Roman" w:hAnsi="Times New Roman" w:cs="Times New Roman"/>
          <w:sz w:val="24"/>
          <w:szCs w:val="24"/>
        </w:rPr>
        <w:t>$</w:t>
      </w:r>
      <w:r w:rsidR="001C55B2" w:rsidRPr="4CA24C95">
        <w:rPr>
          <w:rFonts w:ascii="Times New Roman" w:eastAsia="Times New Roman" w:hAnsi="Times New Roman" w:cs="Times New Roman"/>
          <w:sz w:val="24"/>
          <w:szCs w:val="24"/>
        </w:rPr>
        <w:t>13.91</w:t>
      </w:r>
      <w:r w:rsidRPr="4CA24C95">
        <w:rPr>
          <w:rFonts w:ascii="Times New Roman" w:eastAsia="Times New Roman" w:hAnsi="Times New Roman" w:cs="Times New Roman"/>
          <w:sz w:val="24"/>
          <w:szCs w:val="24"/>
        </w:rPr>
        <w:t xml:space="preserve"> per click). The bounce rate was the </w:t>
      </w:r>
      <w:r w:rsidR="001C55B2" w:rsidRPr="4CA24C95">
        <w:rPr>
          <w:rFonts w:ascii="Times New Roman" w:eastAsia="Times New Roman" w:hAnsi="Times New Roman" w:cs="Times New Roman"/>
          <w:sz w:val="24"/>
          <w:szCs w:val="24"/>
        </w:rPr>
        <w:t xml:space="preserve">highest </w:t>
      </w:r>
      <w:r w:rsidRPr="4CA24C95">
        <w:rPr>
          <w:rFonts w:ascii="Times New Roman" w:eastAsia="Times New Roman" w:hAnsi="Times New Roman" w:cs="Times New Roman"/>
          <w:sz w:val="24"/>
          <w:szCs w:val="24"/>
        </w:rPr>
        <w:t xml:space="preserve">of all other campaigns at </w:t>
      </w:r>
      <w:r w:rsidR="001C55B2" w:rsidRPr="4CA24C95">
        <w:rPr>
          <w:rFonts w:ascii="Times New Roman" w:eastAsia="Times New Roman" w:hAnsi="Times New Roman" w:cs="Times New Roman"/>
          <w:sz w:val="24"/>
          <w:szCs w:val="24"/>
        </w:rPr>
        <w:t>89.5</w:t>
      </w:r>
      <w:r w:rsidRPr="4CA24C95">
        <w:rPr>
          <w:rFonts w:ascii="Times New Roman" w:eastAsia="Times New Roman" w:hAnsi="Times New Roman" w:cs="Times New Roman"/>
          <w:sz w:val="24"/>
          <w:szCs w:val="24"/>
        </w:rPr>
        <w:t xml:space="preserve">%, meaning that </w:t>
      </w:r>
      <w:r w:rsidR="001C55B2" w:rsidRPr="4CA24C95">
        <w:rPr>
          <w:rFonts w:ascii="Times New Roman" w:eastAsia="Times New Roman" w:hAnsi="Times New Roman" w:cs="Times New Roman"/>
          <w:sz w:val="24"/>
          <w:szCs w:val="24"/>
        </w:rPr>
        <w:t>10.5</w:t>
      </w:r>
      <w:r w:rsidRPr="4CA24C95">
        <w:rPr>
          <w:rFonts w:ascii="Times New Roman" w:eastAsia="Times New Roman" w:hAnsi="Times New Roman" w:cs="Times New Roman"/>
          <w:sz w:val="24"/>
          <w:szCs w:val="24"/>
        </w:rPr>
        <w:t xml:space="preserve">% of the sessions lead to additional activity on the site by the end user. In terms of sessions roughly </w:t>
      </w:r>
      <w:r w:rsidR="001C55B2" w:rsidRPr="4CA24C95">
        <w:rPr>
          <w:rFonts w:ascii="Times New Roman" w:eastAsia="Times New Roman" w:hAnsi="Times New Roman" w:cs="Times New Roman"/>
          <w:sz w:val="24"/>
          <w:szCs w:val="24"/>
        </w:rPr>
        <w:t>332</w:t>
      </w:r>
      <w:r w:rsidRPr="4CA24C95">
        <w:rPr>
          <w:rFonts w:ascii="Times New Roman" w:eastAsia="Times New Roman" w:hAnsi="Times New Roman" w:cs="Times New Roman"/>
          <w:sz w:val="24"/>
          <w:szCs w:val="24"/>
        </w:rPr>
        <w:t xml:space="preserve"> sessions had additional activity after the first click which is</w:t>
      </w:r>
      <w:r w:rsidR="001C55B2" w:rsidRPr="4CA24C95">
        <w:rPr>
          <w:rFonts w:ascii="Times New Roman" w:eastAsia="Times New Roman" w:hAnsi="Times New Roman" w:cs="Times New Roman"/>
          <w:sz w:val="24"/>
          <w:szCs w:val="24"/>
        </w:rPr>
        <w:t xml:space="preserve"> an extremely low level of activity</w:t>
      </w:r>
      <w:r w:rsidRPr="4CA24C95">
        <w:rPr>
          <w:rFonts w:ascii="Times New Roman" w:eastAsia="Times New Roman" w:hAnsi="Times New Roman" w:cs="Times New Roman"/>
          <w:sz w:val="24"/>
          <w:szCs w:val="24"/>
        </w:rPr>
        <w:t xml:space="preserve">. </w:t>
      </w:r>
    </w:p>
    <w:p w14:paraId="05528842" w14:textId="41EB3B1C" w:rsidR="4CA24C95" w:rsidRDefault="4CA24C95" w:rsidP="4CA24C95">
      <w:pPr>
        <w:rPr>
          <w:rFonts w:ascii="Times New Roman" w:eastAsia="Times New Roman" w:hAnsi="Times New Roman" w:cs="Times New Roman"/>
          <w:b/>
          <w:bCs/>
          <w:sz w:val="24"/>
          <w:szCs w:val="24"/>
          <w:u w:val="single"/>
        </w:rPr>
      </w:pPr>
    </w:p>
    <w:p w14:paraId="13B2CBF7" w14:textId="7E1C0ECE" w:rsidR="00751DB6" w:rsidRPr="001C55B2" w:rsidRDefault="00751DB6" w:rsidP="4CA24C95">
      <w:pPr>
        <w:rPr>
          <w:rFonts w:ascii="Times New Roman" w:eastAsia="Times New Roman" w:hAnsi="Times New Roman" w:cs="Times New Roman"/>
          <w:b/>
          <w:bCs/>
          <w:sz w:val="24"/>
          <w:szCs w:val="24"/>
          <w:u w:val="single"/>
        </w:rPr>
      </w:pPr>
      <w:r w:rsidRPr="4CA24C95">
        <w:rPr>
          <w:rFonts w:ascii="Times New Roman" w:eastAsia="Times New Roman" w:hAnsi="Times New Roman" w:cs="Times New Roman"/>
          <w:b/>
          <w:bCs/>
          <w:sz w:val="24"/>
          <w:szCs w:val="24"/>
          <w:u w:val="single"/>
        </w:rPr>
        <w:t>MBA Marketing – Full-time  </w:t>
      </w:r>
    </w:p>
    <w:p w14:paraId="1570EF7F" w14:textId="0654B3A4" w:rsidR="001C55B2" w:rsidRDefault="001C55B2"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Base</w:t>
      </w:r>
      <w:r w:rsidR="29184E62" w:rsidRPr="4CA24C95">
        <w:rPr>
          <w:rFonts w:ascii="Times New Roman" w:eastAsia="Times New Roman" w:hAnsi="Times New Roman" w:cs="Times New Roman"/>
          <w:sz w:val="24"/>
          <w:szCs w:val="24"/>
        </w:rPr>
        <w:t>d</w:t>
      </w:r>
      <w:r w:rsidRPr="4CA24C95">
        <w:rPr>
          <w:rFonts w:ascii="Times New Roman" w:eastAsia="Times New Roman" w:hAnsi="Times New Roman" w:cs="Times New Roman"/>
          <w:sz w:val="24"/>
          <w:szCs w:val="24"/>
        </w:rPr>
        <w:t xml:space="preserve"> on the data collected for this campaign we have concluded that this is an effective campaign. Although the total cost of the campaign was high for the time that it ran (roughly 14,484 month) and generated the highest cost per click out of all the campaigns (</w:t>
      </w:r>
      <w:r w:rsidR="6118F6BF" w:rsidRPr="4CA24C95">
        <w:rPr>
          <w:rFonts w:ascii="Times New Roman" w:eastAsia="Times New Roman" w:hAnsi="Times New Roman" w:cs="Times New Roman"/>
          <w:sz w:val="24"/>
          <w:szCs w:val="24"/>
        </w:rPr>
        <w:t>$</w:t>
      </w:r>
      <w:r w:rsidRPr="4CA24C95">
        <w:rPr>
          <w:rFonts w:ascii="Times New Roman" w:eastAsia="Times New Roman" w:hAnsi="Times New Roman" w:cs="Times New Roman"/>
          <w:sz w:val="24"/>
          <w:szCs w:val="24"/>
        </w:rPr>
        <w:t xml:space="preserve">12.32 per click) the bounce rate was much lower than the previous campaign (82%). In this case 18% of sessions generated additional activity after the initial click totaling 772 sessions, which is more than double the sessions generated from the </w:t>
      </w:r>
      <w:proofErr w:type="spellStart"/>
      <w:r w:rsidRPr="4CA24C95">
        <w:rPr>
          <w:rFonts w:ascii="Times New Roman" w:eastAsia="Times New Roman" w:hAnsi="Times New Roman" w:cs="Times New Roman"/>
          <w:sz w:val="24"/>
          <w:szCs w:val="24"/>
        </w:rPr>
        <w:t>iMBA</w:t>
      </w:r>
      <w:proofErr w:type="spellEnd"/>
      <w:r w:rsidRPr="4CA24C95">
        <w:rPr>
          <w:rFonts w:ascii="Times New Roman" w:eastAsia="Times New Roman" w:hAnsi="Times New Roman" w:cs="Times New Roman"/>
          <w:sz w:val="24"/>
          <w:szCs w:val="24"/>
        </w:rPr>
        <w:t xml:space="preserve"> campaign. </w:t>
      </w:r>
    </w:p>
    <w:p w14:paraId="69E63B19" w14:textId="1537F79E" w:rsidR="4CA24C95" w:rsidRDefault="4CA24C95" w:rsidP="4CA24C95">
      <w:pPr>
        <w:rPr>
          <w:rFonts w:ascii="Times New Roman" w:eastAsia="Times New Roman" w:hAnsi="Times New Roman" w:cs="Times New Roman"/>
          <w:b/>
          <w:bCs/>
          <w:sz w:val="24"/>
          <w:szCs w:val="24"/>
          <w:u w:val="single"/>
        </w:rPr>
      </w:pPr>
    </w:p>
    <w:p w14:paraId="48AA479C" w14:textId="5AA25775" w:rsidR="00751DB6" w:rsidRPr="00FC23BA" w:rsidRDefault="00751DB6" w:rsidP="4CA24C95">
      <w:pPr>
        <w:rPr>
          <w:rFonts w:ascii="Times New Roman" w:eastAsia="Times New Roman" w:hAnsi="Times New Roman" w:cs="Times New Roman"/>
          <w:b/>
          <w:bCs/>
          <w:sz w:val="24"/>
          <w:szCs w:val="24"/>
          <w:u w:val="single"/>
        </w:rPr>
      </w:pPr>
      <w:r w:rsidRPr="4CA24C95">
        <w:rPr>
          <w:rFonts w:ascii="Times New Roman" w:eastAsia="Times New Roman" w:hAnsi="Times New Roman" w:cs="Times New Roman"/>
          <w:b/>
          <w:bCs/>
          <w:sz w:val="24"/>
          <w:szCs w:val="24"/>
          <w:u w:val="single"/>
        </w:rPr>
        <w:t>Delta </w:t>
      </w:r>
    </w:p>
    <w:p w14:paraId="7506FE17" w14:textId="026106E6" w:rsidR="00FC23BA" w:rsidRDefault="001C55B2"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Base</w:t>
      </w:r>
      <w:r w:rsidR="07647A40" w:rsidRPr="4CA24C95">
        <w:rPr>
          <w:rFonts w:ascii="Times New Roman" w:eastAsia="Times New Roman" w:hAnsi="Times New Roman" w:cs="Times New Roman"/>
          <w:sz w:val="24"/>
          <w:szCs w:val="24"/>
        </w:rPr>
        <w:t>d</w:t>
      </w:r>
      <w:r w:rsidRPr="4CA24C95">
        <w:rPr>
          <w:rFonts w:ascii="Times New Roman" w:eastAsia="Times New Roman" w:hAnsi="Times New Roman" w:cs="Times New Roman"/>
          <w:sz w:val="24"/>
          <w:szCs w:val="24"/>
        </w:rPr>
        <w:t xml:space="preserve"> on the data collected for this campaign we have concluded that this is not an effective campaign. The delta campaign cost roughly $80,000 to run and produced significantly less results when compared to the </w:t>
      </w:r>
      <w:proofErr w:type="spellStart"/>
      <w:r w:rsidRPr="4CA24C95">
        <w:rPr>
          <w:rFonts w:ascii="Times New Roman" w:eastAsia="Times New Roman" w:hAnsi="Times New Roman" w:cs="Times New Roman"/>
          <w:sz w:val="24"/>
          <w:szCs w:val="24"/>
        </w:rPr>
        <w:t>iMBA</w:t>
      </w:r>
      <w:proofErr w:type="spellEnd"/>
      <w:r w:rsidRPr="4CA24C95">
        <w:rPr>
          <w:rFonts w:ascii="Times New Roman" w:eastAsia="Times New Roman" w:hAnsi="Times New Roman" w:cs="Times New Roman"/>
          <w:sz w:val="24"/>
          <w:szCs w:val="24"/>
        </w:rPr>
        <w:t xml:space="preserve"> campaign. Coming in at only </w:t>
      </w:r>
      <w:r w:rsidR="487C47BD" w:rsidRPr="4CA24C95">
        <w:rPr>
          <w:rFonts w:ascii="Times New Roman" w:eastAsia="Times New Roman" w:hAnsi="Times New Roman" w:cs="Times New Roman"/>
          <w:sz w:val="24"/>
          <w:szCs w:val="24"/>
        </w:rPr>
        <w:t>$</w:t>
      </w:r>
      <w:r w:rsidRPr="4CA24C95">
        <w:rPr>
          <w:rFonts w:ascii="Times New Roman" w:eastAsia="Times New Roman" w:hAnsi="Times New Roman" w:cs="Times New Roman"/>
          <w:sz w:val="24"/>
          <w:szCs w:val="24"/>
        </w:rPr>
        <w:t>2,000 less in cost and producing 30 cumulative session number</w:t>
      </w:r>
      <w:r w:rsidR="2F33053C" w:rsidRPr="4CA24C95">
        <w:rPr>
          <w:rFonts w:ascii="Times New Roman" w:eastAsia="Times New Roman" w:hAnsi="Times New Roman" w:cs="Times New Roman"/>
          <w:sz w:val="24"/>
          <w:szCs w:val="24"/>
        </w:rPr>
        <w:t>s</w:t>
      </w:r>
      <w:r w:rsidRPr="4CA24C95">
        <w:rPr>
          <w:rFonts w:ascii="Times New Roman" w:eastAsia="Times New Roman" w:hAnsi="Times New Roman" w:cs="Times New Roman"/>
          <w:sz w:val="24"/>
          <w:szCs w:val="24"/>
        </w:rPr>
        <w:t xml:space="preserve"> where the </w:t>
      </w:r>
      <w:proofErr w:type="spellStart"/>
      <w:r w:rsidRPr="4CA24C95">
        <w:rPr>
          <w:rFonts w:ascii="Times New Roman" w:eastAsia="Times New Roman" w:hAnsi="Times New Roman" w:cs="Times New Roman"/>
          <w:sz w:val="24"/>
          <w:szCs w:val="24"/>
        </w:rPr>
        <w:t>iMBA</w:t>
      </w:r>
      <w:proofErr w:type="spellEnd"/>
      <w:r w:rsidRPr="4CA24C95">
        <w:rPr>
          <w:rFonts w:ascii="Times New Roman" w:eastAsia="Times New Roman" w:hAnsi="Times New Roman" w:cs="Times New Roman"/>
          <w:sz w:val="24"/>
          <w:szCs w:val="24"/>
        </w:rPr>
        <w:t xml:space="preserve"> campaign produced 3</w:t>
      </w:r>
      <w:r w:rsidR="28F0C5E5" w:rsidRPr="4CA24C95">
        <w:rPr>
          <w:rFonts w:ascii="Times New Roman" w:eastAsia="Times New Roman" w:hAnsi="Times New Roman" w:cs="Times New Roman"/>
          <w:sz w:val="24"/>
          <w:szCs w:val="24"/>
        </w:rPr>
        <w:t>,</w:t>
      </w:r>
      <w:r w:rsidRPr="4CA24C95">
        <w:rPr>
          <w:rFonts w:ascii="Times New Roman" w:eastAsia="Times New Roman" w:hAnsi="Times New Roman" w:cs="Times New Roman"/>
          <w:sz w:val="24"/>
          <w:szCs w:val="24"/>
        </w:rPr>
        <w:t xml:space="preserve">170 in total </w:t>
      </w:r>
      <w:r w:rsidRPr="4CA24C95">
        <w:rPr>
          <w:rFonts w:ascii="Times New Roman" w:eastAsia="Times New Roman" w:hAnsi="Times New Roman" w:cs="Times New Roman"/>
          <w:sz w:val="24"/>
          <w:szCs w:val="24"/>
        </w:rPr>
        <w:lastRenderedPageBreak/>
        <w:t xml:space="preserve">and </w:t>
      </w:r>
      <w:r w:rsidR="00FC23BA" w:rsidRPr="4CA24C95">
        <w:rPr>
          <w:rFonts w:ascii="Times New Roman" w:eastAsia="Times New Roman" w:hAnsi="Times New Roman" w:cs="Times New Roman"/>
          <w:sz w:val="24"/>
          <w:szCs w:val="24"/>
        </w:rPr>
        <w:t xml:space="preserve">332 sessions where additional </w:t>
      </w:r>
      <w:r w:rsidR="16A51284" w:rsidRPr="4CA24C95">
        <w:rPr>
          <w:rFonts w:ascii="Times New Roman" w:eastAsia="Times New Roman" w:hAnsi="Times New Roman" w:cs="Times New Roman"/>
          <w:sz w:val="24"/>
          <w:szCs w:val="24"/>
        </w:rPr>
        <w:t>ac</w:t>
      </w:r>
      <w:r w:rsidR="00FC23BA" w:rsidRPr="4CA24C95">
        <w:rPr>
          <w:rFonts w:ascii="Times New Roman" w:eastAsia="Times New Roman" w:hAnsi="Times New Roman" w:cs="Times New Roman"/>
          <w:sz w:val="24"/>
          <w:szCs w:val="24"/>
        </w:rPr>
        <w:t xml:space="preserve">tions were taken after arriving at the campaign landing page. </w:t>
      </w:r>
    </w:p>
    <w:p w14:paraId="14AFA2D4" w14:textId="1C2FB2DB" w:rsidR="2A3FDD55" w:rsidRDefault="2A3FDD55"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Table #1:</w:t>
      </w:r>
      <w:r w:rsidR="3CBA390C" w:rsidRPr="4CA24C95">
        <w:rPr>
          <w:rFonts w:ascii="Times New Roman" w:eastAsia="Times New Roman" w:hAnsi="Times New Roman" w:cs="Times New Roman"/>
          <w:sz w:val="24"/>
          <w:szCs w:val="24"/>
        </w:rPr>
        <w:t>Campaign</w:t>
      </w:r>
    </w:p>
    <w:p w14:paraId="2C078E63" w14:textId="26FBA7E6" w:rsidR="000865E3" w:rsidRDefault="00D421FE" w:rsidP="4CA24C95">
      <w:pPr>
        <w:rPr>
          <w:rFonts w:ascii="Times New Roman" w:eastAsia="Times New Roman" w:hAnsi="Times New Roman" w:cs="Times New Roman"/>
          <w:sz w:val="24"/>
          <w:szCs w:val="24"/>
        </w:rPr>
      </w:pPr>
      <w:r w:rsidRPr="00D421FE">
        <w:rPr>
          <w:noProof/>
        </w:rPr>
        <w:drawing>
          <wp:inline distT="0" distB="0" distL="0" distR="0" wp14:anchorId="77844E23" wp14:editId="0D47C972">
            <wp:extent cx="5772150" cy="1041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041400"/>
                    </a:xfrm>
                    <a:prstGeom prst="rect">
                      <a:avLst/>
                    </a:prstGeom>
                    <a:noFill/>
                    <a:ln>
                      <a:noFill/>
                    </a:ln>
                  </pic:spPr>
                </pic:pic>
              </a:graphicData>
            </a:graphic>
          </wp:inline>
        </w:drawing>
      </w:r>
    </w:p>
    <w:p w14:paraId="6A6DABA3" w14:textId="383754BB" w:rsidR="0D1EF096" w:rsidRDefault="0D1EF096" w:rsidP="4CA24C95">
      <w:pPr>
        <w:rPr>
          <w:rFonts w:ascii="Times New Roman" w:eastAsia="Times New Roman" w:hAnsi="Times New Roman" w:cs="Times New Roman"/>
          <w:sz w:val="24"/>
          <w:szCs w:val="24"/>
        </w:rPr>
      </w:pPr>
    </w:p>
    <w:p w14:paraId="1F50F868" w14:textId="56DA322E" w:rsidR="0D1EF096" w:rsidRDefault="0D1EF096" w:rsidP="4CA24C95">
      <w:pPr>
        <w:rPr>
          <w:rFonts w:ascii="Times New Roman" w:eastAsia="Times New Roman" w:hAnsi="Times New Roman" w:cs="Times New Roman"/>
          <w:sz w:val="24"/>
          <w:szCs w:val="24"/>
        </w:rPr>
      </w:pPr>
    </w:p>
    <w:p w14:paraId="16D0A80A" w14:textId="49ECCA74" w:rsidR="2ACE2F34" w:rsidRDefault="2ACE2F3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 xml:space="preserve">2. </w:t>
      </w:r>
    </w:p>
    <w:p w14:paraId="1C1FA51A" w14:textId="61012DEC" w:rsidR="00A95281" w:rsidRDefault="00A95281" w:rsidP="4CA24C95">
      <w:pPr>
        <w:jc w:val="center"/>
        <w:rPr>
          <w:rFonts w:ascii="Times New Roman" w:eastAsia="Times New Roman" w:hAnsi="Times New Roman" w:cs="Times New Roman"/>
          <w:sz w:val="24"/>
          <w:szCs w:val="24"/>
        </w:rPr>
      </w:pPr>
      <w:r>
        <w:rPr>
          <w:noProof/>
        </w:rPr>
        <w:drawing>
          <wp:inline distT="0" distB="0" distL="0" distR="0" wp14:anchorId="7625BDEA" wp14:editId="44229DBB">
            <wp:extent cx="5372100" cy="26303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4929" cy="2636659"/>
                    </a:xfrm>
                    <a:prstGeom prst="rect">
                      <a:avLst/>
                    </a:prstGeom>
                  </pic:spPr>
                </pic:pic>
              </a:graphicData>
            </a:graphic>
          </wp:inline>
        </w:drawing>
      </w:r>
    </w:p>
    <w:p w14:paraId="054B911A" w14:textId="397C6AF8" w:rsidR="00A95281" w:rsidRDefault="0BDF79DE"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Table #3: Cost Per Click</w:t>
      </w:r>
    </w:p>
    <w:p w14:paraId="0988E948" w14:textId="40C4155D" w:rsidR="00A95281" w:rsidRDefault="00A95281" w:rsidP="4CA24C95">
      <w:pPr>
        <w:jc w:val="center"/>
        <w:rPr>
          <w:rFonts w:ascii="Times New Roman" w:eastAsia="Times New Roman" w:hAnsi="Times New Roman" w:cs="Times New Roman"/>
          <w:sz w:val="24"/>
          <w:szCs w:val="24"/>
        </w:rPr>
      </w:pPr>
      <w:r w:rsidRPr="00A95281">
        <w:rPr>
          <w:noProof/>
        </w:rPr>
        <w:drawing>
          <wp:inline distT="0" distB="0" distL="0" distR="0" wp14:anchorId="2CBFA2E9" wp14:editId="5C74E01E">
            <wp:extent cx="5932408" cy="67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8681" cy="694235"/>
                    </a:xfrm>
                    <a:prstGeom prst="rect">
                      <a:avLst/>
                    </a:prstGeom>
                  </pic:spPr>
                </pic:pic>
              </a:graphicData>
            </a:graphic>
          </wp:inline>
        </w:drawing>
      </w:r>
    </w:p>
    <w:p w14:paraId="5899BD2F" w14:textId="77777777" w:rsidR="00A95281" w:rsidRDefault="00A95281" w:rsidP="4CA24C95">
      <w:pPr>
        <w:rPr>
          <w:rFonts w:ascii="Times New Roman" w:eastAsia="Times New Roman" w:hAnsi="Times New Roman" w:cs="Times New Roman"/>
          <w:sz w:val="24"/>
          <w:szCs w:val="24"/>
        </w:rPr>
      </w:pPr>
    </w:p>
    <w:p w14:paraId="724123AF" w14:textId="2C60263C" w:rsidR="0D1EF096" w:rsidRDefault="00446EF6" w:rsidP="4CA24C95">
      <w:pPr>
        <w:jc w:val="center"/>
        <w:rPr>
          <w:rFonts w:ascii="Times New Roman" w:eastAsia="Times New Roman" w:hAnsi="Times New Roman" w:cs="Times New Roman"/>
          <w:sz w:val="24"/>
          <w:szCs w:val="24"/>
        </w:rPr>
      </w:pPr>
      <w:r>
        <w:rPr>
          <w:noProof/>
        </w:rPr>
        <w:lastRenderedPageBreak/>
        <w:drawing>
          <wp:inline distT="0" distB="0" distL="0" distR="0" wp14:anchorId="7FA78DE1" wp14:editId="50C865A5">
            <wp:extent cx="5420958" cy="2654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0177" cy="2663710"/>
                    </a:xfrm>
                    <a:prstGeom prst="rect">
                      <a:avLst/>
                    </a:prstGeom>
                  </pic:spPr>
                </pic:pic>
              </a:graphicData>
            </a:graphic>
          </wp:inline>
        </w:drawing>
      </w:r>
    </w:p>
    <w:p w14:paraId="03E0C564" w14:textId="2053FAE3" w:rsidR="00A95281" w:rsidRDefault="21EB51FF"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 xml:space="preserve">Table #4: Cost Per Student </w:t>
      </w:r>
    </w:p>
    <w:p w14:paraId="7519BFB3" w14:textId="32F04C93" w:rsidR="00A95281" w:rsidRDefault="00A95281" w:rsidP="4CA24C95">
      <w:pPr>
        <w:jc w:val="center"/>
        <w:rPr>
          <w:rFonts w:ascii="Times New Roman" w:eastAsia="Times New Roman" w:hAnsi="Times New Roman" w:cs="Times New Roman"/>
          <w:sz w:val="24"/>
          <w:szCs w:val="24"/>
        </w:rPr>
      </w:pPr>
      <w:r w:rsidRPr="00A95281">
        <w:rPr>
          <w:noProof/>
        </w:rPr>
        <w:drawing>
          <wp:inline distT="0" distB="0" distL="0" distR="0" wp14:anchorId="458F1046" wp14:editId="6D76FCEC">
            <wp:extent cx="6054811" cy="6223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8351" cy="634997"/>
                    </a:xfrm>
                    <a:prstGeom prst="rect">
                      <a:avLst/>
                    </a:prstGeom>
                  </pic:spPr>
                </pic:pic>
              </a:graphicData>
            </a:graphic>
          </wp:inline>
        </w:drawing>
      </w:r>
    </w:p>
    <w:p w14:paraId="551D4C54" w14:textId="1D0C9BD4" w:rsidR="00A95281" w:rsidRDefault="00A95281" w:rsidP="4CA24C95">
      <w:pPr>
        <w:ind w:left="360"/>
        <w:rPr>
          <w:rFonts w:ascii="Times New Roman" w:eastAsia="Times New Roman" w:hAnsi="Times New Roman" w:cs="Times New Roman"/>
          <w:color w:val="000000" w:themeColor="text1"/>
          <w:sz w:val="24"/>
          <w:szCs w:val="24"/>
        </w:rPr>
      </w:pPr>
    </w:p>
    <w:p w14:paraId="636DA377" w14:textId="674A6205" w:rsidR="00A95281" w:rsidRDefault="50B7B36A" w:rsidP="4CA24C95">
      <w:pPr>
        <w:ind w:left="-360"/>
        <w:rPr>
          <w:rFonts w:eastAsiaTheme="minorEastAsia"/>
          <w:color w:val="000000" w:themeColor="text1"/>
          <w:sz w:val="20"/>
          <w:szCs w:val="20"/>
        </w:rPr>
      </w:pPr>
      <w:r w:rsidRPr="4CA24C95">
        <w:rPr>
          <w:rFonts w:ascii="Times New Roman" w:eastAsia="Times New Roman" w:hAnsi="Times New Roman" w:cs="Times New Roman"/>
          <w:color w:val="000000" w:themeColor="text1"/>
          <w:sz w:val="24"/>
          <w:szCs w:val="24"/>
        </w:rPr>
        <w:t xml:space="preserve">    3.</w:t>
      </w:r>
    </w:p>
    <w:p w14:paraId="4BFE2C43" w14:textId="0DD67DED" w:rsidR="00A95281" w:rsidRDefault="3311FF4D" w:rsidP="4CA24C95">
      <w:pPr>
        <w:ind w:left="-360"/>
        <w:rPr>
          <w:rFonts w:eastAsiaTheme="minorEastAsia"/>
          <w:color w:val="000000" w:themeColor="text1"/>
          <w:sz w:val="20"/>
          <w:szCs w:val="20"/>
        </w:rPr>
      </w:pPr>
      <w:r w:rsidRPr="4CA24C95">
        <w:rPr>
          <w:rFonts w:ascii="Times New Roman" w:eastAsia="Times New Roman" w:hAnsi="Times New Roman" w:cs="Times New Roman"/>
          <w:color w:val="000000" w:themeColor="text1"/>
          <w:sz w:val="24"/>
          <w:szCs w:val="24"/>
        </w:rPr>
        <w:t>United States campaign for next year</w:t>
      </w:r>
      <w:r w:rsidR="1A337F0D" w:rsidRPr="4CA24C95">
        <w:rPr>
          <w:rFonts w:ascii="Times New Roman" w:eastAsia="Times New Roman" w:hAnsi="Times New Roman" w:cs="Times New Roman"/>
          <w:color w:val="000000" w:themeColor="text1"/>
          <w:sz w:val="24"/>
          <w:szCs w:val="24"/>
        </w:rPr>
        <w:t xml:space="preserve"> with the focus on the session and bounce rate at various states and cities.</w:t>
      </w:r>
    </w:p>
    <w:p w14:paraId="595628FA" w14:textId="4F438214" w:rsidR="2900828B" w:rsidRDefault="2900828B" w:rsidP="4CA24C95">
      <w:pPr>
        <w:rPr>
          <w:rFonts w:ascii="Times New Roman" w:eastAsia="Times New Roman" w:hAnsi="Times New Roman" w:cs="Times New Roman"/>
          <w:color w:val="000000" w:themeColor="text1"/>
          <w:sz w:val="24"/>
          <w:szCs w:val="24"/>
        </w:rPr>
      </w:pPr>
    </w:p>
    <w:p w14:paraId="388014DF" w14:textId="0CBA272C" w:rsidR="2900828B" w:rsidRDefault="3311FF4D" w:rsidP="4CA24C95">
      <w:pPr>
        <w:rPr>
          <w:rFonts w:ascii="Times New Roman" w:eastAsia="Times New Roman" w:hAnsi="Times New Roman" w:cs="Times New Roman"/>
          <w:color w:val="000000" w:themeColor="text1"/>
          <w:sz w:val="24"/>
          <w:szCs w:val="24"/>
        </w:rPr>
      </w:pPr>
      <w:r w:rsidRPr="4CA24C95">
        <w:rPr>
          <w:rFonts w:ascii="Times New Roman" w:eastAsia="Times New Roman" w:hAnsi="Times New Roman" w:cs="Times New Roman"/>
          <w:color w:val="000000" w:themeColor="text1"/>
          <w:sz w:val="24"/>
          <w:szCs w:val="24"/>
        </w:rPr>
        <w:t>Table #</w:t>
      </w:r>
      <w:r w:rsidR="5FA00B26" w:rsidRPr="4CA24C95">
        <w:rPr>
          <w:rFonts w:ascii="Times New Roman" w:eastAsia="Times New Roman" w:hAnsi="Times New Roman" w:cs="Times New Roman"/>
          <w:color w:val="000000" w:themeColor="text1"/>
          <w:sz w:val="24"/>
          <w:szCs w:val="24"/>
        </w:rPr>
        <w:t>5</w:t>
      </w:r>
      <w:r w:rsidRPr="4CA24C95">
        <w:rPr>
          <w:rFonts w:ascii="Times New Roman" w:eastAsia="Times New Roman" w:hAnsi="Times New Roman" w:cs="Times New Roman"/>
          <w:color w:val="000000" w:themeColor="text1"/>
          <w:sz w:val="24"/>
          <w:szCs w:val="24"/>
        </w:rPr>
        <w:t>: Recommended States and Cities for Advertisement</w:t>
      </w:r>
    </w:p>
    <w:p w14:paraId="0EACACD2" w14:textId="798F1735" w:rsidR="2900828B" w:rsidRDefault="2900828B" w:rsidP="4CA24C95">
      <w:pPr>
        <w:ind w:left="720"/>
        <w:rPr>
          <w:rFonts w:ascii="Times New Roman" w:eastAsia="Times New Roman" w:hAnsi="Times New Roman" w:cs="Times New Roman"/>
          <w:color w:val="000000" w:themeColor="text1"/>
          <w:sz w:val="24"/>
          <w:szCs w:val="24"/>
        </w:rPr>
      </w:pPr>
    </w:p>
    <w:tbl>
      <w:tblPr>
        <w:tblStyle w:val="TableGrid"/>
        <w:tblW w:w="0" w:type="auto"/>
        <w:tblLayout w:type="fixed"/>
        <w:tblLook w:val="06A0" w:firstRow="1" w:lastRow="0" w:firstColumn="1" w:lastColumn="0" w:noHBand="1" w:noVBand="1"/>
      </w:tblPr>
      <w:tblGrid>
        <w:gridCol w:w="1125"/>
        <w:gridCol w:w="990"/>
        <w:gridCol w:w="1485"/>
        <w:gridCol w:w="1710"/>
        <w:gridCol w:w="1350"/>
        <w:gridCol w:w="1935"/>
      </w:tblGrid>
      <w:tr w:rsidR="0D1EF096" w14:paraId="7C3F179F" w14:textId="77777777" w:rsidTr="4CA24C95">
        <w:tc>
          <w:tcPr>
            <w:tcW w:w="1125" w:type="dxa"/>
          </w:tcPr>
          <w:p w14:paraId="6BC53C54" w14:textId="333EF06F"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States</w:t>
            </w:r>
          </w:p>
        </w:tc>
        <w:tc>
          <w:tcPr>
            <w:tcW w:w="990" w:type="dxa"/>
          </w:tcPr>
          <w:p w14:paraId="3CBA8BE5" w14:textId="03B9D382"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Session</w:t>
            </w:r>
          </w:p>
        </w:tc>
        <w:tc>
          <w:tcPr>
            <w:tcW w:w="1485" w:type="dxa"/>
          </w:tcPr>
          <w:p w14:paraId="77ECD259" w14:textId="1A09AA4B"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Bounce Rate</w:t>
            </w:r>
          </w:p>
        </w:tc>
        <w:tc>
          <w:tcPr>
            <w:tcW w:w="1710" w:type="dxa"/>
          </w:tcPr>
          <w:p w14:paraId="7CABFA93" w14:textId="0415BC32"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Cities</w:t>
            </w:r>
          </w:p>
        </w:tc>
        <w:tc>
          <w:tcPr>
            <w:tcW w:w="1350" w:type="dxa"/>
          </w:tcPr>
          <w:p w14:paraId="3E3079D4" w14:textId="7895E9D5"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Session</w:t>
            </w:r>
          </w:p>
        </w:tc>
        <w:tc>
          <w:tcPr>
            <w:tcW w:w="1935" w:type="dxa"/>
          </w:tcPr>
          <w:p w14:paraId="6DCF652E" w14:textId="2707B68B"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Bounce Rate</w:t>
            </w:r>
          </w:p>
        </w:tc>
      </w:tr>
      <w:tr w:rsidR="0D1EF096" w14:paraId="433C207F" w14:textId="77777777" w:rsidTr="4CA24C95">
        <w:tc>
          <w:tcPr>
            <w:tcW w:w="1125" w:type="dxa"/>
            <w:vMerge w:val="restart"/>
          </w:tcPr>
          <w:p w14:paraId="3CF35764" w14:textId="528D9464"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New York</w:t>
            </w:r>
          </w:p>
        </w:tc>
        <w:tc>
          <w:tcPr>
            <w:tcW w:w="990" w:type="dxa"/>
            <w:vMerge w:val="restart"/>
          </w:tcPr>
          <w:p w14:paraId="5CD14BCF" w14:textId="239F4C1C"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92640</w:t>
            </w:r>
          </w:p>
        </w:tc>
        <w:tc>
          <w:tcPr>
            <w:tcW w:w="1485" w:type="dxa"/>
            <w:vMerge w:val="restart"/>
          </w:tcPr>
          <w:p w14:paraId="699062C9" w14:textId="4001E915"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51.42%</w:t>
            </w:r>
          </w:p>
        </w:tc>
        <w:tc>
          <w:tcPr>
            <w:tcW w:w="1710" w:type="dxa"/>
          </w:tcPr>
          <w:p w14:paraId="725D62D7" w14:textId="1923DD63"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Syracuse</w:t>
            </w:r>
          </w:p>
        </w:tc>
        <w:tc>
          <w:tcPr>
            <w:tcW w:w="1350" w:type="dxa"/>
          </w:tcPr>
          <w:p w14:paraId="20945C2A" w14:textId="4E86A79B"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51,813</w:t>
            </w:r>
          </w:p>
        </w:tc>
        <w:tc>
          <w:tcPr>
            <w:tcW w:w="1935" w:type="dxa"/>
          </w:tcPr>
          <w:p w14:paraId="381FE1CA" w14:textId="55F1BDFE"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59.53%</w:t>
            </w:r>
          </w:p>
        </w:tc>
      </w:tr>
      <w:tr w:rsidR="0D1EF096" w14:paraId="465948FE" w14:textId="77777777" w:rsidTr="4CA24C95">
        <w:tc>
          <w:tcPr>
            <w:tcW w:w="1125" w:type="dxa"/>
            <w:vMerge/>
            <w:vAlign w:val="center"/>
          </w:tcPr>
          <w:p w14:paraId="30577ACA" w14:textId="77777777" w:rsidR="005B74F9" w:rsidRDefault="005B74F9"/>
        </w:tc>
        <w:tc>
          <w:tcPr>
            <w:tcW w:w="990" w:type="dxa"/>
            <w:vMerge/>
            <w:vAlign w:val="center"/>
          </w:tcPr>
          <w:p w14:paraId="4255CEF7" w14:textId="77777777" w:rsidR="005B74F9" w:rsidRDefault="005B74F9"/>
        </w:tc>
        <w:tc>
          <w:tcPr>
            <w:tcW w:w="1485" w:type="dxa"/>
            <w:vMerge/>
            <w:vAlign w:val="center"/>
          </w:tcPr>
          <w:p w14:paraId="0A98064A" w14:textId="77777777" w:rsidR="005B74F9" w:rsidRDefault="005B74F9"/>
        </w:tc>
        <w:tc>
          <w:tcPr>
            <w:tcW w:w="1710" w:type="dxa"/>
          </w:tcPr>
          <w:p w14:paraId="1DBEB6E5" w14:textId="30416C68"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New York City</w:t>
            </w:r>
          </w:p>
        </w:tc>
        <w:tc>
          <w:tcPr>
            <w:tcW w:w="1350" w:type="dxa"/>
          </w:tcPr>
          <w:p w14:paraId="449B15D3" w14:textId="409927C8"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15,215</w:t>
            </w:r>
          </w:p>
        </w:tc>
        <w:tc>
          <w:tcPr>
            <w:tcW w:w="1935" w:type="dxa"/>
          </w:tcPr>
          <w:p w14:paraId="417884B1" w14:textId="39AEED7C"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41.43%</w:t>
            </w:r>
          </w:p>
        </w:tc>
      </w:tr>
      <w:tr w:rsidR="0D1EF096" w14:paraId="39E2226C" w14:textId="77777777" w:rsidTr="4CA24C95">
        <w:tc>
          <w:tcPr>
            <w:tcW w:w="1125" w:type="dxa"/>
            <w:vMerge w:val="restart"/>
          </w:tcPr>
          <w:p w14:paraId="1FED1CFB" w14:textId="4AB02F5C"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Virginia</w:t>
            </w:r>
          </w:p>
        </w:tc>
        <w:tc>
          <w:tcPr>
            <w:tcW w:w="990" w:type="dxa"/>
            <w:vMerge w:val="restart"/>
          </w:tcPr>
          <w:p w14:paraId="2954EC21" w14:textId="72ACBEF7"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6099</w:t>
            </w:r>
          </w:p>
        </w:tc>
        <w:tc>
          <w:tcPr>
            <w:tcW w:w="1485" w:type="dxa"/>
            <w:vMerge w:val="restart"/>
          </w:tcPr>
          <w:p w14:paraId="7424B92C" w14:textId="0321681E"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38.66&amp;</w:t>
            </w:r>
          </w:p>
        </w:tc>
        <w:tc>
          <w:tcPr>
            <w:tcW w:w="1710" w:type="dxa"/>
          </w:tcPr>
          <w:p w14:paraId="001C9181" w14:textId="101DE2AB"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Arlington</w:t>
            </w:r>
          </w:p>
        </w:tc>
        <w:tc>
          <w:tcPr>
            <w:tcW w:w="1350" w:type="dxa"/>
          </w:tcPr>
          <w:p w14:paraId="6206E51E" w14:textId="60BE00C7"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1,240</w:t>
            </w:r>
          </w:p>
        </w:tc>
        <w:tc>
          <w:tcPr>
            <w:tcW w:w="1935" w:type="dxa"/>
          </w:tcPr>
          <w:p w14:paraId="6CA7D8E6" w14:textId="4D6CB46A"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37.50%</w:t>
            </w:r>
          </w:p>
        </w:tc>
      </w:tr>
      <w:tr w:rsidR="0D1EF096" w14:paraId="3A3DD46C" w14:textId="77777777" w:rsidTr="4CA24C95">
        <w:tc>
          <w:tcPr>
            <w:tcW w:w="1125" w:type="dxa"/>
            <w:vMerge/>
            <w:vAlign w:val="center"/>
          </w:tcPr>
          <w:p w14:paraId="60B9BF59" w14:textId="77777777" w:rsidR="005B74F9" w:rsidRDefault="005B74F9"/>
        </w:tc>
        <w:tc>
          <w:tcPr>
            <w:tcW w:w="990" w:type="dxa"/>
            <w:vMerge/>
            <w:vAlign w:val="center"/>
          </w:tcPr>
          <w:p w14:paraId="55115685" w14:textId="77777777" w:rsidR="005B74F9" w:rsidRDefault="005B74F9"/>
        </w:tc>
        <w:tc>
          <w:tcPr>
            <w:tcW w:w="1485" w:type="dxa"/>
            <w:vMerge/>
            <w:vAlign w:val="center"/>
          </w:tcPr>
          <w:p w14:paraId="6EC837B0" w14:textId="77777777" w:rsidR="005B74F9" w:rsidRDefault="005B74F9"/>
        </w:tc>
        <w:tc>
          <w:tcPr>
            <w:tcW w:w="1710" w:type="dxa"/>
          </w:tcPr>
          <w:p w14:paraId="34035A33" w14:textId="0E5C52D3"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Richmond</w:t>
            </w:r>
          </w:p>
        </w:tc>
        <w:tc>
          <w:tcPr>
            <w:tcW w:w="1350" w:type="dxa"/>
          </w:tcPr>
          <w:p w14:paraId="6AC3F8EB" w14:textId="5A5ED6DD"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312</w:t>
            </w:r>
          </w:p>
        </w:tc>
        <w:tc>
          <w:tcPr>
            <w:tcW w:w="1935" w:type="dxa"/>
          </w:tcPr>
          <w:p w14:paraId="52DE5ACF" w14:textId="0D7DBF37"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47.12%</w:t>
            </w:r>
          </w:p>
        </w:tc>
      </w:tr>
      <w:tr w:rsidR="0D1EF096" w14:paraId="4B497A52" w14:textId="77777777" w:rsidTr="4CA24C95">
        <w:tc>
          <w:tcPr>
            <w:tcW w:w="1125" w:type="dxa"/>
            <w:vMerge w:val="restart"/>
          </w:tcPr>
          <w:p w14:paraId="0643B4B3" w14:textId="40E85B4D"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California</w:t>
            </w:r>
          </w:p>
        </w:tc>
        <w:tc>
          <w:tcPr>
            <w:tcW w:w="990" w:type="dxa"/>
            <w:vMerge w:val="restart"/>
          </w:tcPr>
          <w:p w14:paraId="3C352409" w14:textId="3191E335"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10401</w:t>
            </w:r>
          </w:p>
        </w:tc>
        <w:tc>
          <w:tcPr>
            <w:tcW w:w="1485" w:type="dxa"/>
            <w:vMerge w:val="restart"/>
          </w:tcPr>
          <w:p w14:paraId="14A598DA" w14:textId="7442B479"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45.02%</w:t>
            </w:r>
          </w:p>
        </w:tc>
        <w:tc>
          <w:tcPr>
            <w:tcW w:w="1710" w:type="dxa"/>
          </w:tcPr>
          <w:p w14:paraId="00330F97" w14:textId="41EFA90B"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Los Angeles</w:t>
            </w:r>
          </w:p>
        </w:tc>
        <w:tc>
          <w:tcPr>
            <w:tcW w:w="1350" w:type="dxa"/>
          </w:tcPr>
          <w:p w14:paraId="6971D3E9" w14:textId="62747AC4"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1,531</w:t>
            </w:r>
          </w:p>
        </w:tc>
        <w:tc>
          <w:tcPr>
            <w:tcW w:w="1935" w:type="dxa"/>
          </w:tcPr>
          <w:p w14:paraId="455FFD17" w14:textId="79AF55B1"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46.37%</w:t>
            </w:r>
          </w:p>
        </w:tc>
      </w:tr>
      <w:tr w:rsidR="0D1EF096" w14:paraId="794405AD" w14:textId="77777777" w:rsidTr="4CA24C95">
        <w:tc>
          <w:tcPr>
            <w:tcW w:w="1125" w:type="dxa"/>
            <w:vMerge/>
            <w:vAlign w:val="center"/>
          </w:tcPr>
          <w:p w14:paraId="17232B88" w14:textId="77777777" w:rsidR="005B74F9" w:rsidRDefault="005B74F9"/>
        </w:tc>
        <w:tc>
          <w:tcPr>
            <w:tcW w:w="990" w:type="dxa"/>
            <w:vMerge/>
            <w:vAlign w:val="center"/>
          </w:tcPr>
          <w:p w14:paraId="736AA82A" w14:textId="77777777" w:rsidR="005B74F9" w:rsidRDefault="005B74F9"/>
        </w:tc>
        <w:tc>
          <w:tcPr>
            <w:tcW w:w="1485" w:type="dxa"/>
            <w:vMerge/>
            <w:vAlign w:val="center"/>
          </w:tcPr>
          <w:p w14:paraId="183377A1" w14:textId="77777777" w:rsidR="005B74F9" w:rsidRDefault="005B74F9"/>
        </w:tc>
        <w:tc>
          <w:tcPr>
            <w:tcW w:w="1710" w:type="dxa"/>
          </w:tcPr>
          <w:p w14:paraId="6F36FBE0" w14:textId="3E8BD575"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San Francisco</w:t>
            </w:r>
          </w:p>
        </w:tc>
        <w:tc>
          <w:tcPr>
            <w:tcW w:w="1350" w:type="dxa"/>
          </w:tcPr>
          <w:p w14:paraId="789CEB34" w14:textId="55288998"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843</w:t>
            </w:r>
          </w:p>
        </w:tc>
        <w:tc>
          <w:tcPr>
            <w:tcW w:w="1935" w:type="dxa"/>
          </w:tcPr>
          <w:p w14:paraId="66D210E8" w14:textId="0C3A8CA7"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49.47%</w:t>
            </w:r>
          </w:p>
        </w:tc>
      </w:tr>
      <w:tr w:rsidR="0D1EF096" w14:paraId="14B7A7D1" w14:textId="77777777" w:rsidTr="4CA24C95">
        <w:tc>
          <w:tcPr>
            <w:tcW w:w="1125" w:type="dxa"/>
            <w:vMerge w:val="restart"/>
          </w:tcPr>
          <w:p w14:paraId="344634B2" w14:textId="5BE3B998"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Texas</w:t>
            </w:r>
          </w:p>
        </w:tc>
        <w:tc>
          <w:tcPr>
            <w:tcW w:w="990" w:type="dxa"/>
            <w:vMerge w:val="restart"/>
          </w:tcPr>
          <w:p w14:paraId="256F5EFB" w14:textId="446AFB98"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8987</w:t>
            </w:r>
          </w:p>
        </w:tc>
        <w:tc>
          <w:tcPr>
            <w:tcW w:w="1485" w:type="dxa"/>
            <w:vMerge w:val="restart"/>
          </w:tcPr>
          <w:p w14:paraId="00605D18" w14:textId="0C85714E"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41.63%</w:t>
            </w:r>
          </w:p>
        </w:tc>
        <w:tc>
          <w:tcPr>
            <w:tcW w:w="1710" w:type="dxa"/>
          </w:tcPr>
          <w:p w14:paraId="7C52D209" w14:textId="61CD9C93"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San Antonio</w:t>
            </w:r>
          </w:p>
        </w:tc>
        <w:tc>
          <w:tcPr>
            <w:tcW w:w="1350" w:type="dxa"/>
          </w:tcPr>
          <w:p w14:paraId="7EE7690E" w14:textId="1699B95A"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1,711</w:t>
            </w:r>
          </w:p>
        </w:tc>
        <w:tc>
          <w:tcPr>
            <w:tcW w:w="1935" w:type="dxa"/>
          </w:tcPr>
          <w:p w14:paraId="195B2BBE" w14:textId="7B77A459"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39.28%</w:t>
            </w:r>
          </w:p>
        </w:tc>
      </w:tr>
      <w:tr w:rsidR="0D1EF096" w14:paraId="7655E6BC" w14:textId="77777777" w:rsidTr="4CA24C95">
        <w:tc>
          <w:tcPr>
            <w:tcW w:w="1125" w:type="dxa"/>
            <w:vMerge/>
            <w:vAlign w:val="center"/>
          </w:tcPr>
          <w:p w14:paraId="392DAA10" w14:textId="77777777" w:rsidR="005B74F9" w:rsidRDefault="005B74F9"/>
        </w:tc>
        <w:tc>
          <w:tcPr>
            <w:tcW w:w="990" w:type="dxa"/>
            <w:vMerge/>
            <w:vAlign w:val="center"/>
          </w:tcPr>
          <w:p w14:paraId="3775FA13" w14:textId="77777777" w:rsidR="005B74F9" w:rsidRDefault="005B74F9"/>
        </w:tc>
        <w:tc>
          <w:tcPr>
            <w:tcW w:w="1485" w:type="dxa"/>
            <w:vMerge/>
            <w:vAlign w:val="center"/>
          </w:tcPr>
          <w:p w14:paraId="332A5131" w14:textId="77777777" w:rsidR="005B74F9" w:rsidRDefault="005B74F9"/>
        </w:tc>
        <w:tc>
          <w:tcPr>
            <w:tcW w:w="1710" w:type="dxa"/>
          </w:tcPr>
          <w:p w14:paraId="595D4431" w14:textId="03F946C7"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Houston</w:t>
            </w:r>
          </w:p>
        </w:tc>
        <w:tc>
          <w:tcPr>
            <w:tcW w:w="1350" w:type="dxa"/>
          </w:tcPr>
          <w:p w14:paraId="18BB97C0" w14:textId="482E2FCF"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1,560</w:t>
            </w:r>
          </w:p>
        </w:tc>
        <w:tc>
          <w:tcPr>
            <w:tcW w:w="1935" w:type="dxa"/>
          </w:tcPr>
          <w:p w14:paraId="549F29D8" w14:textId="151D7583"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43.91%</w:t>
            </w:r>
          </w:p>
        </w:tc>
      </w:tr>
    </w:tbl>
    <w:p w14:paraId="27C0006C" w14:textId="6B7A980C" w:rsidR="2900828B" w:rsidRDefault="2900828B" w:rsidP="4CA24C95">
      <w:pPr>
        <w:rPr>
          <w:rFonts w:ascii="Times New Roman" w:eastAsia="Times New Roman" w:hAnsi="Times New Roman" w:cs="Times New Roman"/>
          <w:color w:val="000000" w:themeColor="text1"/>
          <w:sz w:val="24"/>
          <w:szCs w:val="24"/>
        </w:rPr>
      </w:pPr>
    </w:p>
    <w:p w14:paraId="5872D970" w14:textId="2197A09A" w:rsidR="2900828B" w:rsidRDefault="2900828B" w:rsidP="4CA24C95">
      <w:pPr>
        <w:rPr>
          <w:rFonts w:ascii="Times New Roman" w:eastAsia="Times New Roman" w:hAnsi="Times New Roman" w:cs="Times New Roman"/>
          <w:color w:val="000000" w:themeColor="text1"/>
          <w:sz w:val="24"/>
          <w:szCs w:val="24"/>
        </w:rPr>
      </w:pPr>
    </w:p>
    <w:p w14:paraId="56E4FCE7" w14:textId="667D5D88" w:rsidR="4CA24C95" w:rsidRDefault="4CA24C95" w:rsidP="4CA24C95">
      <w:pPr>
        <w:rPr>
          <w:rFonts w:ascii="Times New Roman" w:eastAsia="Times New Roman" w:hAnsi="Times New Roman" w:cs="Times New Roman"/>
          <w:color w:val="000000" w:themeColor="text1"/>
          <w:sz w:val="24"/>
          <w:szCs w:val="24"/>
        </w:rPr>
      </w:pPr>
    </w:p>
    <w:p w14:paraId="1782E166" w14:textId="097471C8" w:rsidR="4CA24C95" w:rsidRDefault="4CA24C95" w:rsidP="4CA24C95">
      <w:pPr>
        <w:rPr>
          <w:rFonts w:ascii="Times New Roman" w:eastAsia="Times New Roman" w:hAnsi="Times New Roman" w:cs="Times New Roman"/>
          <w:color w:val="000000" w:themeColor="text1"/>
          <w:sz w:val="24"/>
          <w:szCs w:val="24"/>
        </w:rPr>
      </w:pPr>
    </w:p>
    <w:p w14:paraId="38D2F574" w14:textId="60BD9252" w:rsidR="2900828B" w:rsidRDefault="2BA09138" w:rsidP="4CA24C95">
      <w:pPr>
        <w:pStyle w:val="ListParagraph"/>
        <w:numPr>
          <w:ilvl w:val="1"/>
          <w:numId w:val="3"/>
        </w:numPr>
        <w:rPr>
          <w:rFonts w:ascii="Times New Roman" w:eastAsia="Times New Roman" w:hAnsi="Times New Roman" w:cs="Times New Roman"/>
          <w:b/>
          <w:bCs/>
          <w:color w:val="000000" w:themeColor="text1"/>
          <w:sz w:val="24"/>
          <w:szCs w:val="24"/>
        </w:rPr>
      </w:pPr>
      <w:r w:rsidRPr="4CA24C95">
        <w:rPr>
          <w:rFonts w:ascii="Times New Roman" w:eastAsia="Times New Roman" w:hAnsi="Times New Roman" w:cs="Times New Roman"/>
          <w:b/>
          <w:bCs/>
          <w:color w:val="000000" w:themeColor="text1"/>
          <w:sz w:val="24"/>
          <w:szCs w:val="24"/>
          <w:u w:val="single"/>
        </w:rPr>
        <w:t>G</w:t>
      </w:r>
      <w:r w:rsidR="3311FF4D" w:rsidRPr="4CA24C95">
        <w:rPr>
          <w:rFonts w:ascii="Times New Roman" w:eastAsia="Times New Roman" w:hAnsi="Times New Roman" w:cs="Times New Roman"/>
          <w:b/>
          <w:bCs/>
          <w:color w:val="000000" w:themeColor="text1"/>
          <w:sz w:val="24"/>
          <w:szCs w:val="24"/>
          <w:u w:val="single"/>
        </w:rPr>
        <w:t>eographic region, states, or cit</w:t>
      </w:r>
      <w:r w:rsidR="411A592C" w:rsidRPr="4CA24C95">
        <w:rPr>
          <w:rFonts w:ascii="Times New Roman" w:eastAsia="Times New Roman" w:hAnsi="Times New Roman" w:cs="Times New Roman"/>
          <w:b/>
          <w:bCs/>
          <w:color w:val="000000" w:themeColor="text1"/>
          <w:sz w:val="24"/>
          <w:szCs w:val="24"/>
          <w:u w:val="single"/>
        </w:rPr>
        <w:t>ies</w:t>
      </w:r>
    </w:p>
    <w:p w14:paraId="4AB19B2D" w14:textId="6A885040" w:rsidR="2900828B" w:rsidRDefault="3311FF4D" w:rsidP="4CA24C95">
      <w:pPr>
        <w:pStyle w:val="ListParagraph"/>
        <w:numPr>
          <w:ilvl w:val="2"/>
          <w:numId w:val="3"/>
        </w:numPr>
        <w:rPr>
          <w:rFonts w:ascii="Times New Roman" w:eastAsia="Times New Roman" w:hAnsi="Times New Roman" w:cs="Times New Roman"/>
          <w:color w:val="000000" w:themeColor="text1"/>
          <w:sz w:val="24"/>
          <w:szCs w:val="24"/>
        </w:rPr>
      </w:pPr>
      <w:r w:rsidRPr="4CA24C95">
        <w:rPr>
          <w:rFonts w:ascii="Times New Roman" w:eastAsia="Times New Roman" w:hAnsi="Times New Roman" w:cs="Times New Roman"/>
          <w:color w:val="000000" w:themeColor="text1"/>
          <w:sz w:val="24"/>
          <w:szCs w:val="24"/>
        </w:rPr>
        <w:t>Advertise in the US East, West, and Southwestern coasts with the focus on New York, Virginia, California, and Texas states.  The following cities are Syracuse, New York City, Arlington, Richmond, Los Angeles, San Francisco, San Antonio, and Houston.</w:t>
      </w:r>
    </w:p>
    <w:p w14:paraId="1E75DB20" w14:textId="40B77E72" w:rsidR="3311FF4D" w:rsidRDefault="3311FF4D" w:rsidP="4CA24C95">
      <w:pPr>
        <w:pStyle w:val="ListParagraph"/>
        <w:numPr>
          <w:ilvl w:val="2"/>
          <w:numId w:val="3"/>
        </w:numPr>
        <w:rPr>
          <w:rFonts w:ascii="Times New Roman" w:eastAsia="Times New Roman" w:hAnsi="Times New Roman" w:cs="Times New Roman"/>
          <w:color w:val="000000" w:themeColor="text1"/>
          <w:sz w:val="24"/>
          <w:szCs w:val="24"/>
        </w:rPr>
      </w:pPr>
      <w:r w:rsidRPr="4CA24C95">
        <w:rPr>
          <w:rFonts w:ascii="Times New Roman" w:eastAsia="Times New Roman" w:hAnsi="Times New Roman" w:cs="Times New Roman"/>
          <w:color w:val="000000" w:themeColor="text1"/>
          <w:sz w:val="24"/>
          <w:szCs w:val="24"/>
        </w:rPr>
        <w:t>The states are selected on having a strong presence in finance, government, high-tech, renewable energy, and oil industries. Since the pandemic, most people will be working remotely, and the cities are selected based on high number of remote working professionals.</w:t>
      </w:r>
    </w:p>
    <w:p w14:paraId="1433BD3B" w14:textId="7A639D9D" w:rsidR="4CA24C95" w:rsidRDefault="4CA24C95" w:rsidP="4CA24C95">
      <w:pPr>
        <w:ind w:left="1980"/>
        <w:rPr>
          <w:rFonts w:ascii="Times New Roman" w:eastAsia="Times New Roman" w:hAnsi="Times New Roman" w:cs="Times New Roman"/>
          <w:color w:val="000000" w:themeColor="text1"/>
          <w:sz w:val="24"/>
          <w:szCs w:val="24"/>
        </w:rPr>
      </w:pPr>
    </w:p>
    <w:p w14:paraId="58451121" w14:textId="2ED8FCF8" w:rsidR="2900828B" w:rsidRDefault="0E838A96" w:rsidP="4CA24C95">
      <w:pPr>
        <w:pStyle w:val="ListParagraph"/>
        <w:numPr>
          <w:ilvl w:val="1"/>
          <w:numId w:val="3"/>
        </w:numPr>
        <w:rPr>
          <w:rFonts w:ascii="Times New Roman" w:eastAsia="Times New Roman" w:hAnsi="Times New Roman" w:cs="Times New Roman"/>
          <w:b/>
          <w:bCs/>
          <w:color w:val="000000" w:themeColor="text1"/>
          <w:sz w:val="24"/>
          <w:szCs w:val="24"/>
        </w:rPr>
      </w:pPr>
      <w:r w:rsidRPr="4CA24C95">
        <w:rPr>
          <w:rFonts w:ascii="Times New Roman" w:eastAsia="Times New Roman" w:hAnsi="Times New Roman" w:cs="Times New Roman"/>
          <w:b/>
          <w:bCs/>
          <w:color w:val="000000" w:themeColor="text1"/>
          <w:sz w:val="24"/>
          <w:szCs w:val="24"/>
          <w:u w:val="single"/>
        </w:rPr>
        <w:t>Recommended k</w:t>
      </w:r>
      <w:r w:rsidR="3311FF4D" w:rsidRPr="4CA24C95">
        <w:rPr>
          <w:rFonts w:ascii="Times New Roman" w:eastAsia="Times New Roman" w:hAnsi="Times New Roman" w:cs="Times New Roman"/>
          <w:b/>
          <w:bCs/>
          <w:color w:val="000000" w:themeColor="text1"/>
          <w:sz w:val="24"/>
          <w:szCs w:val="24"/>
          <w:u w:val="single"/>
        </w:rPr>
        <w:t>ey words</w:t>
      </w:r>
    </w:p>
    <w:p w14:paraId="14384DFF" w14:textId="37E280FA" w:rsidR="2900828B" w:rsidRDefault="3311FF4D" w:rsidP="4CA24C95">
      <w:pPr>
        <w:pStyle w:val="ListParagraph"/>
        <w:numPr>
          <w:ilvl w:val="2"/>
          <w:numId w:val="3"/>
        </w:numPr>
        <w:rPr>
          <w:rFonts w:ascii="Times New Roman" w:eastAsia="Times New Roman" w:hAnsi="Times New Roman" w:cs="Times New Roman"/>
          <w:color w:val="000000" w:themeColor="text1"/>
          <w:sz w:val="24"/>
          <w:szCs w:val="24"/>
        </w:rPr>
      </w:pPr>
      <w:r w:rsidRPr="4CA24C95">
        <w:rPr>
          <w:rFonts w:ascii="Times New Roman" w:eastAsia="Times New Roman" w:hAnsi="Times New Roman" w:cs="Times New Roman"/>
          <w:color w:val="000000" w:themeColor="text1"/>
          <w:sz w:val="24"/>
          <w:szCs w:val="24"/>
        </w:rPr>
        <w:t xml:space="preserve">Recommended keywords are </w:t>
      </w:r>
      <w:r w:rsidR="205190EF" w:rsidRPr="4CA24C95">
        <w:rPr>
          <w:rFonts w:ascii="Times New Roman" w:eastAsia="Times New Roman" w:hAnsi="Times New Roman" w:cs="Times New Roman"/>
          <w:color w:val="000000" w:themeColor="text1"/>
          <w:sz w:val="24"/>
          <w:szCs w:val="24"/>
        </w:rPr>
        <w:t>Accredited online MBA</w:t>
      </w:r>
      <w:r w:rsidRPr="4CA24C95">
        <w:rPr>
          <w:rFonts w:ascii="Times New Roman" w:eastAsia="Times New Roman" w:hAnsi="Times New Roman" w:cs="Times New Roman"/>
          <w:color w:val="000000" w:themeColor="text1"/>
          <w:sz w:val="24"/>
          <w:szCs w:val="24"/>
        </w:rPr>
        <w:t xml:space="preserve">, </w:t>
      </w:r>
      <w:r w:rsidR="5109A543" w:rsidRPr="4CA24C95">
        <w:rPr>
          <w:rFonts w:ascii="Times New Roman" w:eastAsia="Times New Roman" w:hAnsi="Times New Roman" w:cs="Times New Roman"/>
          <w:color w:val="000000" w:themeColor="text1"/>
          <w:sz w:val="24"/>
          <w:szCs w:val="24"/>
        </w:rPr>
        <w:t xml:space="preserve">MBA, </w:t>
      </w:r>
      <w:proofErr w:type="spellStart"/>
      <w:r w:rsidR="5109A543" w:rsidRPr="4CA24C95">
        <w:rPr>
          <w:rFonts w:ascii="Times New Roman" w:eastAsia="Times New Roman" w:hAnsi="Times New Roman" w:cs="Times New Roman"/>
          <w:color w:val="000000" w:themeColor="text1"/>
          <w:sz w:val="24"/>
          <w:szCs w:val="24"/>
        </w:rPr>
        <w:t>iMBA</w:t>
      </w:r>
      <w:proofErr w:type="spellEnd"/>
      <w:r w:rsidR="2249647F" w:rsidRPr="4CA24C95">
        <w:rPr>
          <w:rFonts w:ascii="Times New Roman" w:eastAsia="Times New Roman" w:hAnsi="Times New Roman" w:cs="Times New Roman"/>
          <w:color w:val="000000" w:themeColor="text1"/>
          <w:sz w:val="24"/>
          <w:szCs w:val="24"/>
        </w:rPr>
        <w:t>, Syracuse</w:t>
      </w:r>
      <w:r w:rsidR="508E5487" w:rsidRPr="4CA24C95">
        <w:rPr>
          <w:rFonts w:ascii="Times New Roman" w:eastAsia="Times New Roman" w:hAnsi="Times New Roman" w:cs="Times New Roman"/>
          <w:color w:val="000000" w:themeColor="text1"/>
          <w:sz w:val="24"/>
          <w:szCs w:val="24"/>
        </w:rPr>
        <w:t xml:space="preserve"> +</w:t>
      </w:r>
      <w:r w:rsidR="2249647F" w:rsidRPr="4CA24C95">
        <w:rPr>
          <w:rFonts w:ascii="Times New Roman" w:eastAsia="Times New Roman" w:hAnsi="Times New Roman" w:cs="Times New Roman"/>
          <w:color w:val="000000" w:themeColor="text1"/>
          <w:sz w:val="24"/>
          <w:szCs w:val="24"/>
        </w:rPr>
        <w:t xml:space="preserve"> MBA, </w:t>
      </w:r>
      <w:r w:rsidR="19231823" w:rsidRPr="4CA24C95">
        <w:rPr>
          <w:rFonts w:ascii="Times New Roman" w:eastAsia="Times New Roman" w:hAnsi="Times New Roman" w:cs="Times New Roman"/>
          <w:color w:val="000000" w:themeColor="text1"/>
          <w:sz w:val="24"/>
          <w:szCs w:val="24"/>
        </w:rPr>
        <w:t>online Masters</w:t>
      </w:r>
      <w:r w:rsidRPr="4CA24C95">
        <w:rPr>
          <w:rFonts w:ascii="Times New Roman" w:eastAsia="Times New Roman" w:hAnsi="Times New Roman" w:cs="Times New Roman"/>
          <w:color w:val="000000" w:themeColor="text1"/>
          <w:sz w:val="24"/>
          <w:szCs w:val="24"/>
        </w:rPr>
        <w:t xml:space="preserve">, online MBA, professional MBA, </w:t>
      </w:r>
      <w:r w:rsidR="24E05100" w:rsidRPr="4CA24C95">
        <w:rPr>
          <w:rFonts w:ascii="Times New Roman" w:eastAsia="Times New Roman" w:hAnsi="Times New Roman" w:cs="Times New Roman"/>
          <w:color w:val="000000" w:themeColor="text1"/>
          <w:sz w:val="24"/>
          <w:szCs w:val="24"/>
        </w:rPr>
        <w:t xml:space="preserve">and </w:t>
      </w:r>
      <w:r w:rsidR="4FE80A25" w:rsidRPr="4CA24C95">
        <w:rPr>
          <w:rFonts w:ascii="Times New Roman" w:eastAsia="Times New Roman" w:hAnsi="Times New Roman" w:cs="Times New Roman"/>
          <w:color w:val="000000" w:themeColor="text1"/>
          <w:sz w:val="24"/>
          <w:szCs w:val="24"/>
        </w:rPr>
        <w:t>Top MBA</w:t>
      </w:r>
      <w:r w:rsidR="6E43DBA5" w:rsidRPr="4CA24C95">
        <w:rPr>
          <w:rFonts w:ascii="Times New Roman" w:eastAsia="Times New Roman" w:hAnsi="Times New Roman" w:cs="Times New Roman"/>
          <w:color w:val="000000" w:themeColor="text1"/>
          <w:sz w:val="24"/>
          <w:szCs w:val="24"/>
        </w:rPr>
        <w:t>.</w:t>
      </w:r>
    </w:p>
    <w:p w14:paraId="1E47FB09" w14:textId="10AAC115" w:rsidR="3311FF4D" w:rsidRDefault="3311FF4D" w:rsidP="4CA24C95">
      <w:pPr>
        <w:pStyle w:val="ListParagraph"/>
        <w:numPr>
          <w:ilvl w:val="2"/>
          <w:numId w:val="3"/>
        </w:numPr>
        <w:rPr>
          <w:rFonts w:ascii="Times New Roman" w:eastAsia="Times New Roman" w:hAnsi="Times New Roman" w:cs="Times New Roman"/>
          <w:color w:val="000000" w:themeColor="text1"/>
          <w:sz w:val="24"/>
          <w:szCs w:val="24"/>
        </w:rPr>
      </w:pPr>
      <w:r w:rsidRPr="4CA24C95">
        <w:rPr>
          <w:rFonts w:ascii="Times New Roman" w:eastAsia="Times New Roman" w:hAnsi="Times New Roman" w:cs="Times New Roman"/>
          <w:color w:val="000000" w:themeColor="text1"/>
          <w:sz w:val="24"/>
          <w:szCs w:val="24"/>
        </w:rPr>
        <w:t xml:space="preserve">The users might be interested </w:t>
      </w:r>
      <w:r w:rsidR="6F82326E" w:rsidRPr="4CA24C95">
        <w:rPr>
          <w:rFonts w:ascii="Times New Roman" w:eastAsia="Times New Roman" w:hAnsi="Times New Roman" w:cs="Times New Roman"/>
          <w:color w:val="000000" w:themeColor="text1"/>
          <w:sz w:val="24"/>
          <w:szCs w:val="24"/>
        </w:rPr>
        <w:t xml:space="preserve">in </w:t>
      </w:r>
      <w:r w:rsidRPr="4CA24C95">
        <w:rPr>
          <w:rFonts w:ascii="Times New Roman" w:eastAsia="Times New Roman" w:hAnsi="Times New Roman" w:cs="Times New Roman"/>
          <w:color w:val="000000" w:themeColor="text1"/>
          <w:sz w:val="24"/>
          <w:szCs w:val="24"/>
        </w:rPr>
        <w:t>improv</w:t>
      </w:r>
      <w:r w:rsidR="4FB86218" w:rsidRPr="4CA24C95">
        <w:rPr>
          <w:rFonts w:ascii="Times New Roman" w:eastAsia="Times New Roman" w:hAnsi="Times New Roman" w:cs="Times New Roman"/>
          <w:color w:val="000000" w:themeColor="text1"/>
          <w:sz w:val="24"/>
          <w:szCs w:val="24"/>
        </w:rPr>
        <w:t>ing</w:t>
      </w:r>
      <w:r w:rsidRPr="4CA24C95">
        <w:rPr>
          <w:rFonts w:ascii="Times New Roman" w:eastAsia="Times New Roman" w:hAnsi="Times New Roman" w:cs="Times New Roman"/>
          <w:color w:val="000000" w:themeColor="text1"/>
          <w:sz w:val="24"/>
          <w:szCs w:val="24"/>
        </w:rPr>
        <w:t xml:space="preserve"> </w:t>
      </w:r>
      <w:r w:rsidR="40B98245" w:rsidRPr="4CA24C95">
        <w:rPr>
          <w:rFonts w:ascii="Times New Roman" w:eastAsia="Times New Roman" w:hAnsi="Times New Roman" w:cs="Times New Roman"/>
          <w:color w:val="000000" w:themeColor="text1"/>
          <w:sz w:val="24"/>
          <w:szCs w:val="24"/>
        </w:rPr>
        <w:t>their skill</w:t>
      </w:r>
      <w:r w:rsidR="2E60FD20" w:rsidRPr="4CA24C95">
        <w:rPr>
          <w:rFonts w:ascii="Times New Roman" w:eastAsia="Times New Roman" w:hAnsi="Times New Roman" w:cs="Times New Roman"/>
          <w:color w:val="000000" w:themeColor="text1"/>
          <w:sz w:val="24"/>
          <w:szCs w:val="24"/>
        </w:rPr>
        <w:t xml:space="preserve"> set or generating</w:t>
      </w:r>
      <w:r w:rsidRPr="4CA24C95">
        <w:rPr>
          <w:rFonts w:ascii="Times New Roman" w:eastAsia="Times New Roman" w:hAnsi="Times New Roman" w:cs="Times New Roman"/>
          <w:color w:val="000000" w:themeColor="text1"/>
          <w:sz w:val="24"/>
          <w:szCs w:val="24"/>
        </w:rPr>
        <w:t xml:space="preserve"> career advancement</w:t>
      </w:r>
      <w:r w:rsidR="25F925C3" w:rsidRPr="4CA24C95">
        <w:rPr>
          <w:rFonts w:ascii="Times New Roman" w:eastAsia="Times New Roman" w:hAnsi="Times New Roman" w:cs="Times New Roman"/>
          <w:color w:val="000000" w:themeColor="text1"/>
          <w:sz w:val="24"/>
          <w:szCs w:val="24"/>
        </w:rPr>
        <w:t xml:space="preserve"> through a degree from an accredited university</w:t>
      </w:r>
      <w:r w:rsidR="1CAD4FEC" w:rsidRPr="4CA24C95">
        <w:rPr>
          <w:rFonts w:ascii="Times New Roman" w:eastAsia="Times New Roman" w:hAnsi="Times New Roman" w:cs="Times New Roman"/>
          <w:color w:val="000000" w:themeColor="text1"/>
          <w:sz w:val="24"/>
          <w:szCs w:val="24"/>
        </w:rPr>
        <w:t>. A lot of these keywords would likely be used when looking for such opportunities, especially those looking to peruse a master's degree online</w:t>
      </w:r>
      <w:r w:rsidRPr="4CA24C95">
        <w:rPr>
          <w:rFonts w:ascii="Times New Roman" w:eastAsia="Times New Roman" w:hAnsi="Times New Roman" w:cs="Times New Roman"/>
          <w:color w:val="000000" w:themeColor="text1"/>
          <w:sz w:val="24"/>
          <w:szCs w:val="24"/>
        </w:rPr>
        <w:t xml:space="preserve">.  </w:t>
      </w:r>
      <w:r w:rsidR="66F9CD8B" w:rsidRPr="4CA24C95">
        <w:rPr>
          <w:rFonts w:ascii="Times New Roman" w:eastAsia="Times New Roman" w:hAnsi="Times New Roman" w:cs="Times New Roman"/>
          <w:color w:val="000000" w:themeColor="text1"/>
          <w:sz w:val="24"/>
          <w:szCs w:val="24"/>
        </w:rPr>
        <w:t xml:space="preserve">For </w:t>
      </w:r>
      <w:r w:rsidR="2E715F10" w:rsidRPr="4CA24C95">
        <w:rPr>
          <w:rFonts w:ascii="Times New Roman" w:eastAsia="Times New Roman" w:hAnsi="Times New Roman" w:cs="Times New Roman"/>
          <w:color w:val="000000" w:themeColor="text1"/>
          <w:sz w:val="24"/>
          <w:szCs w:val="24"/>
        </w:rPr>
        <w:t>example,</w:t>
      </w:r>
      <w:r w:rsidR="66F9CD8B" w:rsidRPr="4CA24C95">
        <w:rPr>
          <w:rFonts w:ascii="Times New Roman" w:eastAsia="Times New Roman" w:hAnsi="Times New Roman" w:cs="Times New Roman"/>
          <w:color w:val="000000" w:themeColor="text1"/>
          <w:sz w:val="24"/>
          <w:szCs w:val="24"/>
        </w:rPr>
        <w:t xml:space="preserve"> the current pandemic is forcing innovation tin businesses given the need to work or study fro</w:t>
      </w:r>
      <w:r w:rsidR="31A98476" w:rsidRPr="4CA24C95">
        <w:rPr>
          <w:rFonts w:ascii="Times New Roman" w:eastAsia="Times New Roman" w:hAnsi="Times New Roman" w:cs="Times New Roman"/>
          <w:color w:val="000000" w:themeColor="text1"/>
          <w:sz w:val="24"/>
          <w:szCs w:val="24"/>
        </w:rPr>
        <w:t xml:space="preserve">m home to maintain personal safety. Opportunities such as these are easily </w:t>
      </w:r>
      <w:r w:rsidR="041A8108" w:rsidRPr="4CA24C95">
        <w:rPr>
          <w:rFonts w:ascii="Times New Roman" w:eastAsia="Times New Roman" w:hAnsi="Times New Roman" w:cs="Times New Roman"/>
          <w:color w:val="000000" w:themeColor="text1"/>
          <w:sz w:val="24"/>
          <w:szCs w:val="24"/>
        </w:rPr>
        <w:t>accessible</w:t>
      </w:r>
      <w:r w:rsidR="31A98476" w:rsidRPr="4CA24C95">
        <w:rPr>
          <w:rFonts w:ascii="Times New Roman" w:eastAsia="Times New Roman" w:hAnsi="Times New Roman" w:cs="Times New Roman"/>
          <w:color w:val="000000" w:themeColor="text1"/>
          <w:sz w:val="24"/>
          <w:szCs w:val="24"/>
        </w:rPr>
        <w:t xml:space="preserve"> and could attract new students if the correct keywords are implemented for se</w:t>
      </w:r>
      <w:r w:rsidR="42F4D774" w:rsidRPr="4CA24C95">
        <w:rPr>
          <w:rFonts w:ascii="Times New Roman" w:eastAsia="Times New Roman" w:hAnsi="Times New Roman" w:cs="Times New Roman"/>
          <w:color w:val="000000" w:themeColor="text1"/>
          <w:sz w:val="24"/>
          <w:szCs w:val="24"/>
        </w:rPr>
        <w:t>arch matching.</w:t>
      </w:r>
    </w:p>
    <w:p w14:paraId="25057E2A" w14:textId="3232984B" w:rsidR="4CA24C95" w:rsidRDefault="4CA24C95" w:rsidP="4CA24C95">
      <w:pPr>
        <w:ind w:left="1980"/>
        <w:rPr>
          <w:rFonts w:ascii="Times New Roman" w:eastAsia="Times New Roman" w:hAnsi="Times New Roman" w:cs="Times New Roman"/>
          <w:color w:val="000000" w:themeColor="text1"/>
          <w:sz w:val="24"/>
          <w:szCs w:val="24"/>
        </w:rPr>
      </w:pPr>
    </w:p>
    <w:p w14:paraId="064F3A1F" w14:textId="656DACAF" w:rsidR="2900828B" w:rsidRDefault="26CBE781" w:rsidP="4CA24C95">
      <w:pPr>
        <w:pStyle w:val="ListParagraph"/>
        <w:numPr>
          <w:ilvl w:val="1"/>
          <w:numId w:val="3"/>
        </w:numPr>
        <w:rPr>
          <w:rFonts w:ascii="Times New Roman" w:eastAsia="Times New Roman" w:hAnsi="Times New Roman" w:cs="Times New Roman"/>
          <w:b/>
          <w:bCs/>
          <w:color w:val="000000" w:themeColor="text1"/>
          <w:sz w:val="24"/>
          <w:szCs w:val="24"/>
        </w:rPr>
      </w:pPr>
      <w:r w:rsidRPr="4CA24C95">
        <w:rPr>
          <w:rFonts w:ascii="Times New Roman" w:eastAsia="Times New Roman" w:hAnsi="Times New Roman" w:cs="Times New Roman"/>
          <w:b/>
          <w:bCs/>
          <w:color w:val="000000" w:themeColor="text1"/>
          <w:sz w:val="24"/>
          <w:szCs w:val="24"/>
          <w:u w:val="single"/>
        </w:rPr>
        <w:t>Recommended</w:t>
      </w:r>
      <w:r w:rsidR="3311FF4D" w:rsidRPr="4CA24C95">
        <w:rPr>
          <w:rFonts w:ascii="Times New Roman" w:eastAsia="Times New Roman" w:hAnsi="Times New Roman" w:cs="Times New Roman"/>
          <w:b/>
          <w:bCs/>
          <w:color w:val="000000" w:themeColor="text1"/>
          <w:sz w:val="24"/>
          <w:szCs w:val="24"/>
          <w:u w:val="single"/>
        </w:rPr>
        <w:t xml:space="preserve"> week and time of day </w:t>
      </w:r>
      <w:r w:rsidR="5A22C373" w:rsidRPr="4CA24C95">
        <w:rPr>
          <w:rFonts w:ascii="Times New Roman" w:eastAsia="Times New Roman" w:hAnsi="Times New Roman" w:cs="Times New Roman"/>
          <w:b/>
          <w:bCs/>
          <w:color w:val="000000" w:themeColor="text1"/>
          <w:sz w:val="24"/>
          <w:szCs w:val="24"/>
          <w:u w:val="single"/>
        </w:rPr>
        <w:t xml:space="preserve">for </w:t>
      </w:r>
      <w:r w:rsidR="3311FF4D" w:rsidRPr="4CA24C95">
        <w:rPr>
          <w:rFonts w:ascii="Times New Roman" w:eastAsia="Times New Roman" w:hAnsi="Times New Roman" w:cs="Times New Roman"/>
          <w:b/>
          <w:bCs/>
          <w:color w:val="000000" w:themeColor="text1"/>
          <w:sz w:val="24"/>
          <w:szCs w:val="24"/>
          <w:u w:val="single"/>
        </w:rPr>
        <w:t>advertise</w:t>
      </w:r>
      <w:r w:rsidR="2E7DA168" w:rsidRPr="4CA24C95">
        <w:rPr>
          <w:rFonts w:ascii="Times New Roman" w:eastAsia="Times New Roman" w:hAnsi="Times New Roman" w:cs="Times New Roman"/>
          <w:b/>
          <w:bCs/>
          <w:color w:val="000000" w:themeColor="text1"/>
          <w:sz w:val="24"/>
          <w:szCs w:val="24"/>
          <w:u w:val="single"/>
        </w:rPr>
        <w:t>ment</w:t>
      </w:r>
    </w:p>
    <w:p w14:paraId="4106BF1E" w14:textId="0FB51716" w:rsidR="2900828B" w:rsidRDefault="3311FF4D" w:rsidP="4CA24C95">
      <w:pPr>
        <w:pStyle w:val="ListParagraph"/>
        <w:numPr>
          <w:ilvl w:val="2"/>
          <w:numId w:val="3"/>
        </w:numPr>
        <w:rPr>
          <w:rFonts w:ascii="Times New Roman" w:eastAsia="Times New Roman" w:hAnsi="Times New Roman" w:cs="Times New Roman"/>
          <w:color w:val="000000" w:themeColor="text1"/>
          <w:sz w:val="24"/>
          <w:szCs w:val="24"/>
        </w:rPr>
      </w:pPr>
      <w:r w:rsidRPr="4CA24C95">
        <w:rPr>
          <w:rFonts w:ascii="Times New Roman" w:eastAsia="Times New Roman" w:hAnsi="Times New Roman" w:cs="Times New Roman"/>
          <w:color w:val="000000" w:themeColor="text1"/>
          <w:sz w:val="24"/>
          <w:szCs w:val="24"/>
        </w:rPr>
        <w:t>We would advertise from Saturday, Sunday, Monday, and Tuesday</w:t>
      </w:r>
    </w:p>
    <w:p w14:paraId="5D25C22C" w14:textId="440B75F3" w:rsidR="2900828B" w:rsidRDefault="3311FF4D" w:rsidP="4CA24C95">
      <w:pPr>
        <w:pStyle w:val="ListParagraph"/>
        <w:numPr>
          <w:ilvl w:val="2"/>
          <w:numId w:val="3"/>
        </w:numPr>
        <w:rPr>
          <w:rFonts w:ascii="Times New Roman" w:eastAsia="Times New Roman" w:hAnsi="Times New Roman" w:cs="Times New Roman"/>
          <w:color w:val="000000" w:themeColor="text1"/>
          <w:sz w:val="24"/>
          <w:szCs w:val="24"/>
        </w:rPr>
      </w:pPr>
      <w:r w:rsidRPr="4CA24C95">
        <w:rPr>
          <w:rFonts w:ascii="Times New Roman" w:eastAsia="Times New Roman" w:hAnsi="Times New Roman" w:cs="Times New Roman"/>
          <w:color w:val="000000" w:themeColor="text1"/>
          <w:sz w:val="24"/>
          <w:szCs w:val="24"/>
        </w:rPr>
        <w:t xml:space="preserve">The time of the day will be from </w:t>
      </w:r>
      <w:r w:rsidR="5048A590" w:rsidRPr="4CA24C95">
        <w:rPr>
          <w:rFonts w:ascii="Times New Roman" w:eastAsia="Times New Roman" w:hAnsi="Times New Roman" w:cs="Times New Roman"/>
          <w:color w:val="000000" w:themeColor="text1"/>
          <w:sz w:val="24"/>
          <w:szCs w:val="24"/>
        </w:rPr>
        <w:t xml:space="preserve">5 </w:t>
      </w:r>
      <w:r w:rsidRPr="4CA24C95">
        <w:rPr>
          <w:rFonts w:ascii="Times New Roman" w:eastAsia="Times New Roman" w:hAnsi="Times New Roman" w:cs="Times New Roman"/>
          <w:color w:val="000000" w:themeColor="text1"/>
          <w:sz w:val="24"/>
          <w:szCs w:val="24"/>
        </w:rPr>
        <w:t xml:space="preserve">pm to </w:t>
      </w:r>
      <w:r w:rsidR="4A6B510E" w:rsidRPr="4CA24C95">
        <w:rPr>
          <w:rFonts w:ascii="Times New Roman" w:eastAsia="Times New Roman" w:hAnsi="Times New Roman" w:cs="Times New Roman"/>
          <w:color w:val="000000" w:themeColor="text1"/>
          <w:sz w:val="24"/>
          <w:szCs w:val="24"/>
        </w:rPr>
        <w:t>2</w:t>
      </w:r>
      <w:r w:rsidR="41F6EBC7" w:rsidRPr="4CA24C95">
        <w:rPr>
          <w:rFonts w:ascii="Times New Roman" w:eastAsia="Times New Roman" w:hAnsi="Times New Roman" w:cs="Times New Roman"/>
          <w:color w:val="000000" w:themeColor="text1"/>
          <w:sz w:val="24"/>
          <w:szCs w:val="24"/>
        </w:rPr>
        <w:t xml:space="preserve"> </w:t>
      </w:r>
      <w:r w:rsidR="1E319683" w:rsidRPr="4CA24C95">
        <w:rPr>
          <w:rFonts w:ascii="Times New Roman" w:eastAsia="Times New Roman" w:hAnsi="Times New Roman" w:cs="Times New Roman"/>
          <w:color w:val="000000" w:themeColor="text1"/>
          <w:sz w:val="24"/>
          <w:szCs w:val="24"/>
        </w:rPr>
        <w:t>a</w:t>
      </w:r>
      <w:r w:rsidRPr="4CA24C95">
        <w:rPr>
          <w:rFonts w:ascii="Times New Roman" w:eastAsia="Times New Roman" w:hAnsi="Times New Roman" w:cs="Times New Roman"/>
          <w:color w:val="000000" w:themeColor="text1"/>
          <w:sz w:val="24"/>
          <w:szCs w:val="24"/>
        </w:rPr>
        <w:t>m</w:t>
      </w:r>
      <w:r w:rsidR="5FC5E2C0" w:rsidRPr="4CA24C95">
        <w:rPr>
          <w:rFonts w:ascii="Times New Roman" w:eastAsia="Times New Roman" w:hAnsi="Times New Roman" w:cs="Times New Roman"/>
          <w:color w:val="000000" w:themeColor="text1"/>
          <w:sz w:val="24"/>
          <w:szCs w:val="24"/>
        </w:rPr>
        <w:t xml:space="preserve"> EST</w:t>
      </w:r>
      <w:r w:rsidRPr="4CA24C95">
        <w:rPr>
          <w:rFonts w:ascii="Times New Roman" w:eastAsia="Times New Roman" w:hAnsi="Times New Roman" w:cs="Times New Roman"/>
          <w:color w:val="000000" w:themeColor="text1"/>
          <w:sz w:val="24"/>
          <w:szCs w:val="24"/>
        </w:rPr>
        <w:t>.</w:t>
      </w:r>
    </w:p>
    <w:p w14:paraId="408B99AC" w14:textId="02658FEE" w:rsidR="2900828B" w:rsidRDefault="3311FF4D" w:rsidP="4CA24C95">
      <w:pPr>
        <w:pStyle w:val="ListParagraph"/>
        <w:numPr>
          <w:ilvl w:val="2"/>
          <w:numId w:val="3"/>
        </w:numPr>
        <w:rPr>
          <w:rFonts w:ascii="Times New Roman" w:eastAsia="Times New Roman" w:hAnsi="Times New Roman" w:cs="Times New Roman"/>
          <w:color w:val="000000" w:themeColor="text1"/>
          <w:sz w:val="24"/>
          <w:szCs w:val="24"/>
        </w:rPr>
      </w:pPr>
      <w:r w:rsidRPr="4CA24C95">
        <w:rPr>
          <w:rFonts w:ascii="Times New Roman" w:eastAsia="Times New Roman" w:hAnsi="Times New Roman" w:cs="Times New Roman"/>
          <w:color w:val="000000" w:themeColor="text1"/>
          <w:sz w:val="24"/>
          <w:szCs w:val="24"/>
        </w:rPr>
        <w:t>These recommendations are based on how many users visited the Syracuse website and the number of sessions tracked in each city.</w:t>
      </w:r>
    </w:p>
    <w:p w14:paraId="067660F2" w14:textId="79593231" w:rsidR="2900828B" w:rsidRDefault="2900828B" w:rsidP="4CA24C95">
      <w:pPr>
        <w:rPr>
          <w:rFonts w:ascii="Times New Roman" w:eastAsia="Times New Roman" w:hAnsi="Times New Roman" w:cs="Times New Roman"/>
          <w:sz w:val="24"/>
          <w:szCs w:val="24"/>
        </w:rPr>
      </w:pPr>
    </w:p>
    <w:p w14:paraId="6F099116" w14:textId="2DCA51F7" w:rsidR="65465EDD" w:rsidRDefault="65465EDD" w:rsidP="4CA24C95">
      <w:pPr>
        <w:rPr>
          <w:rFonts w:ascii="Times New Roman" w:eastAsia="Times New Roman" w:hAnsi="Times New Roman" w:cs="Times New Roman"/>
          <w:sz w:val="24"/>
          <w:szCs w:val="24"/>
        </w:rPr>
      </w:pPr>
    </w:p>
    <w:p w14:paraId="03A6D1AF" w14:textId="60FA4B16" w:rsidR="4CA24C95" w:rsidRDefault="4CA24C95" w:rsidP="4CA24C95">
      <w:pPr>
        <w:pStyle w:val="ListParagraph"/>
        <w:numPr>
          <w:ilvl w:val="0"/>
          <w:numId w:val="3"/>
        </w:numPr>
        <w:rPr>
          <w:sz w:val="24"/>
          <w:szCs w:val="24"/>
        </w:rPr>
      </w:pPr>
    </w:p>
    <w:p w14:paraId="61326AD9" w14:textId="2E1700B6" w:rsidR="2900828B" w:rsidRDefault="772954D8" w:rsidP="4CA24C95">
      <w:pPr>
        <w:ind w:left="360"/>
      </w:pPr>
      <w:r w:rsidRPr="4CA24C95">
        <w:rPr>
          <w:rFonts w:ascii="Times New Roman" w:eastAsia="Times New Roman" w:hAnsi="Times New Roman" w:cs="Times New Roman"/>
          <w:sz w:val="24"/>
          <w:szCs w:val="24"/>
        </w:rPr>
        <w:t xml:space="preserve">After implementing the changes specified in question </w:t>
      </w:r>
      <w:r w:rsidR="50D61B0F" w:rsidRPr="4CA24C95">
        <w:rPr>
          <w:rFonts w:ascii="Times New Roman" w:eastAsia="Times New Roman" w:hAnsi="Times New Roman" w:cs="Times New Roman"/>
          <w:sz w:val="24"/>
          <w:szCs w:val="24"/>
        </w:rPr>
        <w:t>three,</w:t>
      </w:r>
      <w:r w:rsidRPr="4CA24C95">
        <w:rPr>
          <w:rFonts w:ascii="Times New Roman" w:eastAsia="Times New Roman" w:hAnsi="Times New Roman" w:cs="Times New Roman"/>
          <w:sz w:val="24"/>
          <w:szCs w:val="24"/>
        </w:rPr>
        <w:t xml:space="preserve"> we could track the impact these changes had by </w:t>
      </w:r>
      <w:r w:rsidR="304552C4" w:rsidRPr="4CA24C95">
        <w:rPr>
          <w:rFonts w:ascii="Times New Roman" w:eastAsia="Times New Roman" w:hAnsi="Times New Roman" w:cs="Times New Roman"/>
          <w:sz w:val="24"/>
          <w:szCs w:val="24"/>
        </w:rPr>
        <w:t xml:space="preserve">analyzing CPC, Cumulative Cost, Sessions Generated, and the bounce rate of the campaigns post improvements. </w:t>
      </w:r>
      <w:r w:rsidR="2E163469" w:rsidRPr="4CA24C95">
        <w:rPr>
          <w:rFonts w:ascii="Times New Roman" w:eastAsia="Times New Roman" w:hAnsi="Times New Roman" w:cs="Times New Roman"/>
          <w:sz w:val="24"/>
          <w:szCs w:val="24"/>
        </w:rPr>
        <w:t xml:space="preserve">For </w:t>
      </w:r>
      <w:r w:rsidR="3BFF15FA" w:rsidRPr="4CA24C95">
        <w:rPr>
          <w:rFonts w:ascii="Times New Roman" w:eastAsia="Times New Roman" w:hAnsi="Times New Roman" w:cs="Times New Roman"/>
          <w:sz w:val="24"/>
          <w:szCs w:val="24"/>
        </w:rPr>
        <w:t>example,</w:t>
      </w:r>
      <w:r w:rsidR="2E163469" w:rsidRPr="4CA24C95">
        <w:rPr>
          <w:rFonts w:ascii="Times New Roman" w:eastAsia="Times New Roman" w:hAnsi="Times New Roman" w:cs="Times New Roman"/>
          <w:sz w:val="24"/>
          <w:szCs w:val="24"/>
        </w:rPr>
        <w:t xml:space="preserve"> we would hope to see that sessions generated would increase after </w:t>
      </w:r>
      <w:r w:rsidR="6D4B5943" w:rsidRPr="4CA24C95">
        <w:rPr>
          <w:rFonts w:ascii="Times New Roman" w:eastAsia="Times New Roman" w:hAnsi="Times New Roman" w:cs="Times New Roman"/>
          <w:sz w:val="24"/>
          <w:szCs w:val="24"/>
        </w:rPr>
        <w:t xml:space="preserve">implementing the new keywords. This would indicate that </w:t>
      </w:r>
      <w:r w:rsidR="3B2B5D9B" w:rsidRPr="4CA24C95">
        <w:rPr>
          <w:rFonts w:ascii="Times New Roman" w:eastAsia="Times New Roman" w:hAnsi="Times New Roman" w:cs="Times New Roman"/>
          <w:sz w:val="24"/>
          <w:szCs w:val="24"/>
        </w:rPr>
        <w:t xml:space="preserve">keywords are pulling more users to the campaign sites on search and generating more traffic for the campaign. This alone is great, however if the bounce rate is not declining this would </w:t>
      </w:r>
      <w:r w:rsidR="3B2B5D9B" w:rsidRPr="4CA24C95">
        <w:rPr>
          <w:rFonts w:ascii="Times New Roman" w:eastAsia="Times New Roman" w:hAnsi="Times New Roman" w:cs="Times New Roman"/>
          <w:sz w:val="24"/>
          <w:szCs w:val="24"/>
        </w:rPr>
        <w:lastRenderedPageBreak/>
        <w:t xml:space="preserve">indicate that the keyword updates </w:t>
      </w:r>
      <w:r w:rsidR="0EB77DA0" w:rsidRPr="4CA24C95">
        <w:rPr>
          <w:rFonts w:ascii="Times New Roman" w:eastAsia="Times New Roman" w:hAnsi="Times New Roman" w:cs="Times New Roman"/>
          <w:sz w:val="24"/>
          <w:szCs w:val="24"/>
        </w:rPr>
        <w:t xml:space="preserve">are not generating additional actions after the users make that first click. CPC and Cumulative cost are </w:t>
      </w:r>
      <w:r w:rsidR="1E94A19C" w:rsidRPr="4CA24C95">
        <w:rPr>
          <w:rFonts w:ascii="Times New Roman" w:eastAsia="Times New Roman" w:hAnsi="Times New Roman" w:cs="Times New Roman"/>
          <w:sz w:val="24"/>
          <w:szCs w:val="24"/>
        </w:rPr>
        <w:t xml:space="preserve">good metrics to leverage to determine, how much is spent to </w:t>
      </w:r>
      <w:r w:rsidR="7E5589E2" w:rsidRPr="4CA24C95">
        <w:rPr>
          <w:rFonts w:ascii="Times New Roman" w:eastAsia="Times New Roman" w:hAnsi="Times New Roman" w:cs="Times New Roman"/>
          <w:sz w:val="24"/>
          <w:szCs w:val="24"/>
        </w:rPr>
        <w:t>generate</w:t>
      </w:r>
      <w:r w:rsidR="1E94A19C" w:rsidRPr="4CA24C95">
        <w:rPr>
          <w:rFonts w:ascii="Times New Roman" w:eastAsia="Times New Roman" w:hAnsi="Times New Roman" w:cs="Times New Roman"/>
          <w:sz w:val="24"/>
          <w:szCs w:val="24"/>
        </w:rPr>
        <w:t xml:space="preserve"> those sessions and determine if </w:t>
      </w:r>
      <w:r w:rsidR="6DE31BAA" w:rsidRPr="4CA24C95">
        <w:rPr>
          <w:rFonts w:ascii="Times New Roman" w:eastAsia="Times New Roman" w:hAnsi="Times New Roman" w:cs="Times New Roman"/>
          <w:sz w:val="24"/>
          <w:szCs w:val="24"/>
        </w:rPr>
        <w:t xml:space="preserve">the cost makes sense in relation to users that maintain activity after creating the session to reach the initial site. </w:t>
      </w:r>
    </w:p>
    <w:p w14:paraId="0A6B208A" w14:textId="1571CDB1" w:rsidR="2900828B" w:rsidRDefault="2900828B" w:rsidP="4CA24C95">
      <w:pPr>
        <w:rPr>
          <w:rFonts w:ascii="Times New Roman" w:eastAsia="Times New Roman" w:hAnsi="Times New Roman" w:cs="Times New Roman"/>
          <w:sz w:val="24"/>
          <w:szCs w:val="24"/>
        </w:rPr>
      </w:pPr>
    </w:p>
    <w:p w14:paraId="45DA17B1" w14:textId="0C56E4D1" w:rsidR="2900828B" w:rsidRDefault="2900828B" w:rsidP="4CA24C95">
      <w:pPr>
        <w:pStyle w:val="ListParagraph"/>
        <w:numPr>
          <w:ilvl w:val="0"/>
          <w:numId w:val="3"/>
        </w:numPr>
        <w:rPr>
          <w:rFonts w:ascii="Times New Roman" w:eastAsia="Times New Roman" w:hAnsi="Times New Roman" w:cs="Times New Roman"/>
          <w:sz w:val="24"/>
          <w:szCs w:val="24"/>
        </w:rPr>
      </w:pPr>
    </w:p>
    <w:p w14:paraId="3DE398A0" w14:textId="2BDA22D8" w:rsidR="2900828B" w:rsidRDefault="61754483" w:rsidP="4CA24C95">
      <w:pPr>
        <w:pStyle w:val="ListParagraph"/>
        <w:numPr>
          <w:ilvl w:val="0"/>
          <w:numId w:val="1"/>
        </w:num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Average Salary of regions</w:t>
      </w:r>
    </w:p>
    <w:p w14:paraId="2A9574D7" w14:textId="16EC30FC" w:rsidR="61754483" w:rsidRDefault="61754483" w:rsidP="4CA24C95">
      <w:pPr>
        <w:pStyle w:val="ListParagraph"/>
        <w:numPr>
          <w:ilvl w:val="0"/>
          <w:numId w:val="1"/>
        </w:num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 of working professionals in regions</w:t>
      </w:r>
      <w:r w:rsidR="455AC6B2" w:rsidRPr="4CA24C95">
        <w:rPr>
          <w:rFonts w:ascii="Times New Roman" w:eastAsia="Times New Roman" w:hAnsi="Times New Roman" w:cs="Times New Roman"/>
          <w:sz w:val="24"/>
          <w:szCs w:val="24"/>
        </w:rPr>
        <w:t xml:space="preserve"> and where they are employed</w:t>
      </w:r>
    </w:p>
    <w:p w14:paraId="71830B10" w14:textId="3942AEB2" w:rsidR="61754483" w:rsidRDefault="61754483" w:rsidP="4CA24C95">
      <w:pPr>
        <w:pStyle w:val="ListParagraph"/>
        <w:numPr>
          <w:ilvl w:val="0"/>
          <w:numId w:val="1"/>
        </w:num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 xml:space="preserve">Education (ex: degrees, </w:t>
      </w:r>
      <w:proofErr w:type="spellStart"/>
      <w:r w:rsidRPr="4CA24C95">
        <w:rPr>
          <w:rFonts w:ascii="Times New Roman" w:eastAsia="Times New Roman" w:hAnsi="Times New Roman" w:cs="Times New Roman"/>
          <w:sz w:val="24"/>
          <w:szCs w:val="24"/>
        </w:rPr>
        <w:t>gpa</w:t>
      </w:r>
      <w:proofErr w:type="spellEnd"/>
      <w:r w:rsidRPr="4CA24C95">
        <w:rPr>
          <w:rFonts w:ascii="Times New Roman" w:eastAsia="Times New Roman" w:hAnsi="Times New Roman" w:cs="Times New Roman"/>
          <w:sz w:val="24"/>
          <w:szCs w:val="24"/>
        </w:rPr>
        <w:t xml:space="preserve">, certificates, </w:t>
      </w:r>
      <w:proofErr w:type="spellStart"/>
      <w:r w:rsidRPr="4CA24C95">
        <w:rPr>
          <w:rFonts w:ascii="Times New Roman" w:eastAsia="Times New Roman" w:hAnsi="Times New Roman" w:cs="Times New Roman"/>
          <w:sz w:val="24"/>
          <w:szCs w:val="24"/>
        </w:rPr>
        <w:t>etc</w:t>
      </w:r>
      <w:proofErr w:type="spellEnd"/>
      <w:r w:rsidRPr="4CA24C95">
        <w:rPr>
          <w:rFonts w:ascii="Times New Roman" w:eastAsia="Times New Roman" w:hAnsi="Times New Roman" w:cs="Times New Roman"/>
          <w:sz w:val="24"/>
          <w:szCs w:val="24"/>
        </w:rPr>
        <w:t>) in regions</w:t>
      </w:r>
    </w:p>
    <w:p w14:paraId="2F9A8F5B" w14:textId="778AF5B8" w:rsidR="214AF119" w:rsidRDefault="214AF119" w:rsidP="4CA24C95">
      <w:pPr>
        <w:pStyle w:val="ListParagraph"/>
        <w:numPr>
          <w:ilvl w:val="0"/>
          <w:numId w:val="1"/>
        </w:num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Age and Gender</w:t>
      </w:r>
    </w:p>
    <w:p w14:paraId="1A2FD7B1" w14:textId="7007A85E" w:rsidR="214AF119" w:rsidRDefault="214AF119" w:rsidP="4CA24C95">
      <w:pPr>
        <w:pStyle w:val="ListParagraph"/>
        <w:numPr>
          <w:ilvl w:val="0"/>
          <w:numId w:val="1"/>
        </w:num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Professional Experience</w:t>
      </w:r>
    </w:p>
    <w:p w14:paraId="48D864B9" w14:textId="683F90AA" w:rsidR="214AF119" w:rsidRDefault="214AF119" w:rsidP="4CA24C95">
      <w:pPr>
        <w:pStyle w:val="ListParagraph"/>
        <w:numPr>
          <w:ilvl w:val="0"/>
          <w:numId w:val="1"/>
        </w:num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Standardized Testing Scores (Ex: SAT, GRE, GMAT, etc.)</w:t>
      </w:r>
    </w:p>
    <w:p w14:paraId="0EBCA5EC" w14:textId="0432FE0A" w:rsidR="214AF119" w:rsidRDefault="214AF119" w:rsidP="4CA24C95">
      <w:pPr>
        <w:pStyle w:val="ListParagraph"/>
        <w:numPr>
          <w:ilvl w:val="0"/>
          <w:numId w:val="1"/>
        </w:num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Veteran Status</w:t>
      </w:r>
    </w:p>
    <w:p w14:paraId="41E60799" w14:textId="50E6A74C" w:rsidR="0D1EF096" w:rsidRDefault="0D1EF096" w:rsidP="4CA24C95">
      <w:pPr>
        <w:ind w:left="360"/>
        <w:rPr>
          <w:rFonts w:ascii="Times New Roman" w:eastAsia="Times New Roman" w:hAnsi="Times New Roman" w:cs="Times New Roman"/>
          <w:sz w:val="24"/>
          <w:szCs w:val="24"/>
        </w:rPr>
      </w:pPr>
    </w:p>
    <w:sectPr w:rsidR="0D1EF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3B05"/>
    <w:multiLevelType w:val="hybridMultilevel"/>
    <w:tmpl w:val="F6D28CF6"/>
    <w:lvl w:ilvl="0" w:tplc="2C9CBBA4">
      <w:start w:val="3"/>
      <w:numFmt w:val="decimal"/>
      <w:lvlText w:val="%1."/>
      <w:lvlJc w:val="left"/>
      <w:pPr>
        <w:ind w:left="720" w:hanging="360"/>
      </w:pPr>
    </w:lvl>
    <w:lvl w:ilvl="1" w:tplc="2FE82A18">
      <w:start w:val="1"/>
      <w:numFmt w:val="lowerLetter"/>
      <w:lvlText w:val="%2."/>
      <w:lvlJc w:val="left"/>
      <w:pPr>
        <w:ind w:left="1440" w:hanging="360"/>
      </w:pPr>
    </w:lvl>
    <w:lvl w:ilvl="2" w:tplc="4E604116">
      <w:start w:val="1"/>
      <w:numFmt w:val="lowerRoman"/>
      <w:lvlText w:val="%3."/>
      <w:lvlJc w:val="right"/>
      <w:pPr>
        <w:ind w:left="2160" w:hanging="180"/>
      </w:pPr>
    </w:lvl>
    <w:lvl w:ilvl="3" w:tplc="50DA36EE">
      <w:start w:val="1"/>
      <w:numFmt w:val="decimal"/>
      <w:lvlText w:val="%4."/>
      <w:lvlJc w:val="left"/>
      <w:pPr>
        <w:ind w:left="2880" w:hanging="360"/>
      </w:pPr>
    </w:lvl>
    <w:lvl w:ilvl="4" w:tplc="C6125014">
      <w:start w:val="1"/>
      <w:numFmt w:val="lowerLetter"/>
      <w:lvlText w:val="%5."/>
      <w:lvlJc w:val="left"/>
      <w:pPr>
        <w:ind w:left="3600" w:hanging="360"/>
      </w:pPr>
    </w:lvl>
    <w:lvl w:ilvl="5" w:tplc="5FE69210">
      <w:start w:val="1"/>
      <w:numFmt w:val="lowerRoman"/>
      <w:lvlText w:val="%6."/>
      <w:lvlJc w:val="right"/>
      <w:pPr>
        <w:ind w:left="4320" w:hanging="180"/>
      </w:pPr>
    </w:lvl>
    <w:lvl w:ilvl="6" w:tplc="01521448">
      <w:start w:val="1"/>
      <w:numFmt w:val="decimal"/>
      <w:lvlText w:val="%7."/>
      <w:lvlJc w:val="left"/>
      <w:pPr>
        <w:ind w:left="5040" w:hanging="360"/>
      </w:pPr>
    </w:lvl>
    <w:lvl w:ilvl="7" w:tplc="5542252A">
      <w:start w:val="1"/>
      <w:numFmt w:val="lowerLetter"/>
      <w:lvlText w:val="%8."/>
      <w:lvlJc w:val="left"/>
      <w:pPr>
        <w:ind w:left="5760" w:hanging="360"/>
      </w:pPr>
    </w:lvl>
    <w:lvl w:ilvl="8" w:tplc="27B21A54">
      <w:start w:val="1"/>
      <w:numFmt w:val="lowerRoman"/>
      <w:lvlText w:val="%9."/>
      <w:lvlJc w:val="right"/>
      <w:pPr>
        <w:ind w:left="6480" w:hanging="180"/>
      </w:pPr>
    </w:lvl>
  </w:abstractNum>
  <w:abstractNum w:abstractNumId="1" w15:restartNumberingAfterBreak="0">
    <w:nsid w:val="1D835F39"/>
    <w:multiLevelType w:val="hybridMultilevel"/>
    <w:tmpl w:val="C75CADC0"/>
    <w:lvl w:ilvl="0" w:tplc="456A69FC">
      <w:start w:val="1"/>
      <w:numFmt w:val="bullet"/>
      <w:lvlText w:val=""/>
      <w:lvlJc w:val="left"/>
      <w:pPr>
        <w:ind w:left="720" w:hanging="360"/>
      </w:pPr>
      <w:rPr>
        <w:rFonts w:ascii="Symbol" w:hAnsi="Symbol" w:hint="default"/>
      </w:rPr>
    </w:lvl>
    <w:lvl w:ilvl="1" w:tplc="5A0A8A48">
      <w:start w:val="1"/>
      <w:numFmt w:val="bullet"/>
      <w:lvlText w:val="o"/>
      <w:lvlJc w:val="left"/>
      <w:pPr>
        <w:ind w:left="1440" w:hanging="360"/>
      </w:pPr>
      <w:rPr>
        <w:rFonts w:ascii="Courier New" w:hAnsi="Courier New" w:hint="default"/>
      </w:rPr>
    </w:lvl>
    <w:lvl w:ilvl="2" w:tplc="8776451E">
      <w:start w:val="1"/>
      <w:numFmt w:val="bullet"/>
      <w:lvlText w:val=""/>
      <w:lvlJc w:val="left"/>
      <w:pPr>
        <w:ind w:left="2160" w:hanging="360"/>
      </w:pPr>
      <w:rPr>
        <w:rFonts w:ascii="Wingdings" w:hAnsi="Wingdings" w:hint="default"/>
      </w:rPr>
    </w:lvl>
    <w:lvl w:ilvl="3" w:tplc="E4FE73F4">
      <w:start w:val="1"/>
      <w:numFmt w:val="bullet"/>
      <w:lvlText w:val=""/>
      <w:lvlJc w:val="left"/>
      <w:pPr>
        <w:ind w:left="2880" w:hanging="360"/>
      </w:pPr>
      <w:rPr>
        <w:rFonts w:ascii="Symbol" w:hAnsi="Symbol" w:hint="default"/>
      </w:rPr>
    </w:lvl>
    <w:lvl w:ilvl="4" w:tplc="B9CC48C8">
      <w:start w:val="1"/>
      <w:numFmt w:val="bullet"/>
      <w:lvlText w:val="o"/>
      <w:lvlJc w:val="left"/>
      <w:pPr>
        <w:ind w:left="3600" w:hanging="360"/>
      </w:pPr>
      <w:rPr>
        <w:rFonts w:ascii="Courier New" w:hAnsi="Courier New" w:hint="default"/>
      </w:rPr>
    </w:lvl>
    <w:lvl w:ilvl="5" w:tplc="7F0C8790">
      <w:start w:val="1"/>
      <w:numFmt w:val="bullet"/>
      <w:lvlText w:val=""/>
      <w:lvlJc w:val="left"/>
      <w:pPr>
        <w:ind w:left="4320" w:hanging="360"/>
      </w:pPr>
      <w:rPr>
        <w:rFonts w:ascii="Wingdings" w:hAnsi="Wingdings" w:hint="default"/>
      </w:rPr>
    </w:lvl>
    <w:lvl w:ilvl="6" w:tplc="0AF84BD4">
      <w:start w:val="1"/>
      <w:numFmt w:val="bullet"/>
      <w:lvlText w:val=""/>
      <w:lvlJc w:val="left"/>
      <w:pPr>
        <w:ind w:left="5040" w:hanging="360"/>
      </w:pPr>
      <w:rPr>
        <w:rFonts w:ascii="Symbol" w:hAnsi="Symbol" w:hint="default"/>
      </w:rPr>
    </w:lvl>
    <w:lvl w:ilvl="7" w:tplc="9AA8CCD2">
      <w:start w:val="1"/>
      <w:numFmt w:val="bullet"/>
      <w:lvlText w:val="o"/>
      <w:lvlJc w:val="left"/>
      <w:pPr>
        <w:ind w:left="5760" w:hanging="360"/>
      </w:pPr>
      <w:rPr>
        <w:rFonts w:ascii="Courier New" w:hAnsi="Courier New" w:hint="default"/>
      </w:rPr>
    </w:lvl>
    <w:lvl w:ilvl="8" w:tplc="41027202">
      <w:start w:val="1"/>
      <w:numFmt w:val="bullet"/>
      <w:lvlText w:val=""/>
      <w:lvlJc w:val="left"/>
      <w:pPr>
        <w:ind w:left="6480" w:hanging="360"/>
      </w:pPr>
      <w:rPr>
        <w:rFonts w:ascii="Wingdings" w:hAnsi="Wingdings" w:hint="default"/>
      </w:rPr>
    </w:lvl>
  </w:abstractNum>
  <w:abstractNum w:abstractNumId="2" w15:restartNumberingAfterBreak="0">
    <w:nsid w:val="2EC56F2A"/>
    <w:multiLevelType w:val="hybridMultilevel"/>
    <w:tmpl w:val="CDCE0376"/>
    <w:lvl w:ilvl="0" w:tplc="1AD0FBA8">
      <w:start w:val="1"/>
      <w:numFmt w:val="bullet"/>
      <w:lvlText w:val=""/>
      <w:lvlJc w:val="left"/>
      <w:pPr>
        <w:ind w:left="720" w:hanging="360"/>
      </w:pPr>
      <w:rPr>
        <w:rFonts w:ascii="Symbol" w:hAnsi="Symbol" w:hint="default"/>
      </w:rPr>
    </w:lvl>
    <w:lvl w:ilvl="1" w:tplc="20B898E6">
      <w:start w:val="1"/>
      <w:numFmt w:val="bullet"/>
      <w:lvlText w:val="o"/>
      <w:lvlJc w:val="left"/>
      <w:pPr>
        <w:ind w:left="1440" w:hanging="360"/>
      </w:pPr>
      <w:rPr>
        <w:rFonts w:ascii="Courier New" w:hAnsi="Courier New" w:hint="default"/>
      </w:rPr>
    </w:lvl>
    <w:lvl w:ilvl="2" w:tplc="3D682CDA">
      <w:start w:val="1"/>
      <w:numFmt w:val="bullet"/>
      <w:lvlText w:val=""/>
      <w:lvlJc w:val="left"/>
      <w:pPr>
        <w:ind w:left="2160" w:hanging="360"/>
      </w:pPr>
      <w:rPr>
        <w:rFonts w:ascii="Wingdings" w:hAnsi="Wingdings" w:hint="default"/>
      </w:rPr>
    </w:lvl>
    <w:lvl w:ilvl="3" w:tplc="1E74D3E6">
      <w:start w:val="1"/>
      <w:numFmt w:val="bullet"/>
      <w:lvlText w:val=""/>
      <w:lvlJc w:val="left"/>
      <w:pPr>
        <w:ind w:left="2880" w:hanging="360"/>
      </w:pPr>
      <w:rPr>
        <w:rFonts w:ascii="Symbol" w:hAnsi="Symbol" w:hint="default"/>
      </w:rPr>
    </w:lvl>
    <w:lvl w:ilvl="4" w:tplc="C87E0852">
      <w:start w:val="1"/>
      <w:numFmt w:val="bullet"/>
      <w:lvlText w:val="o"/>
      <w:lvlJc w:val="left"/>
      <w:pPr>
        <w:ind w:left="3600" w:hanging="360"/>
      </w:pPr>
      <w:rPr>
        <w:rFonts w:ascii="Courier New" w:hAnsi="Courier New" w:hint="default"/>
      </w:rPr>
    </w:lvl>
    <w:lvl w:ilvl="5" w:tplc="B6904396">
      <w:start w:val="1"/>
      <w:numFmt w:val="bullet"/>
      <w:lvlText w:val=""/>
      <w:lvlJc w:val="left"/>
      <w:pPr>
        <w:ind w:left="4320" w:hanging="360"/>
      </w:pPr>
      <w:rPr>
        <w:rFonts w:ascii="Wingdings" w:hAnsi="Wingdings" w:hint="default"/>
      </w:rPr>
    </w:lvl>
    <w:lvl w:ilvl="6" w:tplc="4DB6BBCE">
      <w:start w:val="1"/>
      <w:numFmt w:val="bullet"/>
      <w:lvlText w:val=""/>
      <w:lvlJc w:val="left"/>
      <w:pPr>
        <w:ind w:left="5040" w:hanging="360"/>
      </w:pPr>
      <w:rPr>
        <w:rFonts w:ascii="Symbol" w:hAnsi="Symbol" w:hint="default"/>
      </w:rPr>
    </w:lvl>
    <w:lvl w:ilvl="7" w:tplc="57B632E2">
      <w:start w:val="1"/>
      <w:numFmt w:val="bullet"/>
      <w:lvlText w:val="o"/>
      <w:lvlJc w:val="left"/>
      <w:pPr>
        <w:ind w:left="5760" w:hanging="360"/>
      </w:pPr>
      <w:rPr>
        <w:rFonts w:ascii="Courier New" w:hAnsi="Courier New" w:hint="default"/>
      </w:rPr>
    </w:lvl>
    <w:lvl w:ilvl="8" w:tplc="791826AE">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2tjQ3Nzc0MjYxMLFU0lEKTi0uzszPAykwqgUAvDx6GSwAAAA="/>
  </w:docVars>
  <w:rsids>
    <w:rsidRoot w:val="44D5B0FB"/>
    <w:rsid w:val="000865E3"/>
    <w:rsid w:val="000F3467"/>
    <w:rsid w:val="00132EAF"/>
    <w:rsid w:val="001C55B2"/>
    <w:rsid w:val="00446EF6"/>
    <w:rsid w:val="005B74F9"/>
    <w:rsid w:val="005F0CCF"/>
    <w:rsid w:val="006B62D2"/>
    <w:rsid w:val="00751DB6"/>
    <w:rsid w:val="00A95281"/>
    <w:rsid w:val="00B6771D"/>
    <w:rsid w:val="00C75640"/>
    <w:rsid w:val="00D421FE"/>
    <w:rsid w:val="00DA6E00"/>
    <w:rsid w:val="00FC23BA"/>
    <w:rsid w:val="03643331"/>
    <w:rsid w:val="041A8108"/>
    <w:rsid w:val="058B00CB"/>
    <w:rsid w:val="07647A40"/>
    <w:rsid w:val="08A06A50"/>
    <w:rsid w:val="0B60C18F"/>
    <w:rsid w:val="0B72CA00"/>
    <w:rsid w:val="0BDF79DE"/>
    <w:rsid w:val="0D1EF096"/>
    <w:rsid w:val="0E838A96"/>
    <w:rsid w:val="0EB77DA0"/>
    <w:rsid w:val="0EFDEF39"/>
    <w:rsid w:val="10839A4B"/>
    <w:rsid w:val="10AAB96E"/>
    <w:rsid w:val="10ACC9DC"/>
    <w:rsid w:val="159CC6F8"/>
    <w:rsid w:val="169D2C95"/>
    <w:rsid w:val="16A51284"/>
    <w:rsid w:val="18396D60"/>
    <w:rsid w:val="19231823"/>
    <w:rsid w:val="1A337F0D"/>
    <w:rsid w:val="1AE816C7"/>
    <w:rsid w:val="1B985033"/>
    <w:rsid w:val="1CAD4FEC"/>
    <w:rsid w:val="1D52A65D"/>
    <w:rsid w:val="1E319683"/>
    <w:rsid w:val="1E94A19C"/>
    <w:rsid w:val="1F4ED0DD"/>
    <w:rsid w:val="205190EF"/>
    <w:rsid w:val="208AE6AA"/>
    <w:rsid w:val="214AF119"/>
    <w:rsid w:val="21EB51FF"/>
    <w:rsid w:val="2249647F"/>
    <w:rsid w:val="24905AE2"/>
    <w:rsid w:val="24E05100"/>
    <w:rsid w:val="25F925C3"/>
    <w:rsid w:val="264C41AE"/>
    <w:rsid w:val="26BA1530"/>
    <w:rsid w:val="26C51F60"/>
    <w:rsid w:val="26CBE781"/>
    <w:rsid w:val="27B5C675"/>
    <w:rsid w:val="27E4CD58"/>
    <w:rsid w:val="289DF1B6"/>
    <w:rsid w:val="28B5A3D8"/>
    <w:rsid w:val="28B6EA99"/>
    <w:rsid w:val="28F0C5E5"/>
    <w:rsid w:val="2900828B"/>
    <w:rsid w:val="29184E62"/>
    <w:rsid w:val="2A3FDD55"/>
    <w:rsid w:val="2A8ACE63"/>
    <w:rsid w:val="2ACE2F34"/>
    <w:rsid w:val="2BA09138"/>
    <w:rsid w:val="2D5D4A54"/>
    <w:rsid w:val="2E163469"/>
    <w:rsid w:val="2E3719CC"/>
    <w:rsid w:val="2E60FD20"/>
    <w:rsid w:val="2E715F10"/>
    <w:rsid w:val="2E7DA168"/>
    <w:rsid w:val="2EFDA0C3"/>
    <w:rsid w:val="2F03923F"/>
    <w:rsid w:val="2F33053C"/>
    <w:rsid w:val="2F6972E8"/>
    <w:rsid w:val="303226BD"/>
    <w:rsid w:val="304552C4"/>
    <w:rsid w:val="31A98476"/>
    <w:rsid w:val="31ABB8BD"/>
    <w:rsid w:val="31AD5C01"/>
    <w:rsid w:val="3311FF4D"/>
    <w:rsid w:val="33AEC790"/>
    <w:rsid w:val="340FB4B3"/>
    <w:rsid w:val="343EE264"/>
    <w:rsid w:val="359F5A0A"/>
    <w:rsid w:val="366890BB"/>
    <w:rsid w:val="3B2B5D9B"/>
    <w:rsid w:val="3BFF15FA"/>
    <w:rsid w:val="3C74E8A5"/>
    <w:rsid w:val="3C8F8C13"/>
    <w:rsid w:val="3CBA390C"/>
    <w:rsid w:val="3CE97EDA"/>
    <w:rsid w:val="3E6A73CC"/>
    <w:rsid w:val="3FD3866F"/>
    <w:rsid w:val="3FD75796"/>
    <w:rsid w:val="4005147E"/>
    <w:rsid w:val="40B98245"/>
    <w:rsid w:val="411A592C"/>
    <w:rsid w:val="41F6EBC7"/>
    <w:rsid w:val="42F4D774"/>
    <w:rsid w:val="433C37BC"/>
    <w:rsid w:val="44D5B0FB"/>
    <w:rsid w:val="4557E6DB"/>
    <w:rsid w:val="455AC6B2"/>
    <w:rsid w:val="45D682C9"/>
    <w:rsid w:val="487C47BD"/>
    <w:rsid w:val="49B3D8CD"/>
    <w:rsid w:val="4A6B510E"/>
    <w:rsid w:val="4AAF4374"/>
    <w:rsid w:val="4BC39124"/>
    <w:rsid w:val="4CA24C95"/>
    <w:rsid w:val="4D52EE91"/>
    <w:rsid w:val="4E55B305"/>
    <w:rsid w:val="4FB86218"/>
    <w:rsid w:val="4FE80A25"/>
    <w:rsid w:val="5048A590"/>
    <w:rsid w:val="508E5487"/>
    <w:rsid w:val="50B7B36A"/>
    <w:rsid w:val="50D61B0F"/>
    <w:rsid w:val="5109A543"/>
    <w:rsid w:val="5471B679"/>
    <w:rsid w:val="5569D80E"/>
    <w:rsid w:val="55DCC4D6"/>
    <w:rsid w:val="55EDCED3"/>
    <w:rsid w:val="5755186E"/>
    <w:rsid w:val="5A22C373"/>
    <w:rsid w:val="5B91E9F0"/>
    <w:rsid w:val="5C7CF23A"/>
    <w:rsid w:val="5DC85118"/>
    <w:rsid w:val="5E32D996"/>
    <w:rsid w:val="5EAB09E8"/>
    <w:rsid w:val="5FA00B26"/>
    <w:rsid w:val="5FC5E2C0"/>
    <w:rsid w:val="60E5821D"/>
    <w:rsid w:val="6118F6BF"/>
    <w:rsid w:val="61754483"/>
    <w:rsid w:val="62C0B240"/>
    <w:rsid w:val="63C0B02B"/>
    <w:rsid w:val="64F9A09F"/>
    <w:rsid w:val="65465EDD"/>
    <w:rsid w:val="66F9CD8B"/>
    <w:rsid w:val="67BBD3C0"/>
    <w:rsid w:val="67F9EF73"/>
    <w:rsid w:val="68311376"/>
    <w:rsid w:val="684D26D1"/>
    <w:rsid w:val="6BE964F3"/>
    <w:rsid w:val="6D4B5943"/>
    <w:rsid w:val="6DE31BAA"/>
    <w:rsid w:val="6E43DBA5"/>
    <w:rsid w:val="6EFD604B"/>
    <w:rsid w:val="6F7F0BDC"/>
    <w:rsid w:val="6F82326E"/>
    <w:rsid w:val="6F96CFA7"/>
    <w:rsid w:val="70A3E3B2"/>
    <w:rsid w:val="718C8245"/>
    <w:rsid w:val="73F553E2"/>
    <w:rsid w:val="74045B84"/>
    <w:rsid w:val="75B1BF79"/>
    <w:rsid w:val="75D5CA3F"/>
    <w:rsid w:val="7689DBB4"/>
    <w:rsid w:val="76C2D9FD"/>
    <w:rsid w:val="772954D8"/>
    <w:rsid w:val="781D6E81"/>
    <w:rsid w:val="784EAD88"/>
    <w:rsid w:val="78791FD0"/>
    <w:rsid w:val="7B784FD1"/>
    <w:rsid w:val="7BE12A75"/>
    <w:rsid w:val="7C9A70B5"/>
    <w:rsid w:val="7E5589E2"/>
    <w:rsid w:val="7E8D31BC"/>
    <w:rsid w:val="7FAAB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B0FB"/>
  <w15:chartTrackingRefBased/>
  <w15:docId w15:val="{57FA7ABA-C9AB-4B0E-9A75-5DD47792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1F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5" Type="http://schemas.openxmlformats.org/officeDocument/2006/relationships/styles" Target="styles.xml"/><Relationship Id="rId10"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8E5E32D38A824BBCCE5A4115DEF275" ma:contentTypeVersion="4" ma:contentTypeDescription="Create a new document." ma:contentTypeScope="" ma:versionID="73bcb609e811d495a888d10839e95665">
  <xsd:schema xmlns:xsd="http://www.w3.org/2001/XMLSchema" xmlns:xs="http://www.w3.org/2001/XMLSchema" xmlns:p="http://schemas.microsoft.com/office/2006/metadata/properties" xmlns:ns2="a04cf8be-5e65-46a4-a81d-625ec4a19613" targetNamespace="http://schemas.microsoft.com/office/2006/metadata/properties" ma:root="true" ma:fieldsID="4ab5ced816c79772e50c05700ce72b48" ns2:_="">
    <xsd:import namespace="a04cf8be-5e65-46a4-a81d-625ec4a196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4cf8be-5e65-46a4-a81d-625ec4a196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D78B83-ABAD-44F2-8217-C1FD9554D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4cf8be-5e65-46a4-a81d-625ec4a19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042914-3B6C-4C7D-A725-98AB4FEFCE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DD9690-74A9-499E-9BE6-9A588A87A0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B Lamarca III</dc:creator>
  <cp:keywords/>
  <dc:description/>
  <cp:lastModifiedBy>Maria Ng</cp:lastModifiedBy>
  <cp:revision>2</cp:revision>
  <dcterms:created xsi:type="dcterms:W3CDTF">2022-07-30T21:46:00Z</dcterms:created>
  <dcterms:modified xsi:type="dcterms:W3CDTF">2022-07-30T21:46:00Z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0x010100B68E5E32D38A824BBCCE5A4115DEF275</vt:lpwstr>
  </property>
</Properties>
</file>