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231C15"/>
          <w:sz w:val="48"/>
          <w:szCs w:val="48"/>
        </w:rPr>
        <w:t xml:space="preserve">Between Who You Are and Where You Are</w:t>
      </w:r>
    </w:p>
    <w:p>
      <w:pPr>
        <w:spacing w:after="360"/>
      </w:pPr>
      <w:r>
        <w:rPr>
          <w:rFonts w:ascii="Georgia" w:cs="Georgia" w:eastAsia="Georgia" w:hAnsi="Georgia"/>
          <w:i/>
          <w:iCs/>
          <w:color w:val="5A5048"/>
          <w:sz w:val="22"/>
          <w:szCs w:val="22"/>
        </w:rPr>
        <w:t xml:space="preserve">Working notes for an essay on environment vs. self — sourced from Lenny Rachitsky’s podcast and newsletter archive.</w:t>
      </w:r>
    </w:p>
    <w:p>
      <w:pPr>
        <w:spacing w:after="160" w:line="300"/>
      </w:pPr>
      <w:r>
        <w:rPr>
          <w:rFonts w:ascii="Georgia" w:cs="Georgia" w:eastAsia="Georgia" w:hAnsi="Georgia"/>
          <w:b/>
          <w:bCs/>
          <w:i w:val="false"/>
          <w:iCs w:val="false"/>
          <w:color w:val="231C15"/>
          <w:sz w:val="22"/>
          <w:szCs w:val="22"/>
        </w:rPr>
        <w:t xml:space="preserve">Origin: </w:t>
      </w:r>
      <w:r>
        <w:rPr>
          <w:rFonts w:ascii="Georgia" w:cs="Georgia" w:eastAsia="Georgia" w:hAnsi="Georgia"/>
          <w:b w:val="false"/>
          <w:bCs w:val="false"/>
          <w:i w:val="false"/>
          <w:iCs w:val="false"/>
          <w:color w:val="231C15"/>
          <w:sz w:val="22"/>
          <w:szCs w:val="22"/>
        </w:rPr>
        <w:t xml:space="preserve">a Substack Note exchange with Chad Bösl — “I was just in an environment that was not good for me. I lost myself, my confidence, and wasn’t able to utilize my skillset effectively. I continue to work on not reshaping myself for the environment.”</w:t>
      </w:r>
    </w:p>
    <w:p>
      <w:pPr>
        <w:spacing w:after="160" w:line="300"/>
      </w:pPr>
      <w:r>
        <w:rPr>
          <w:rFonts w:ascii="Georgia" w:cs="Georgia" w:eastAsia="Georgia" w:hAnsi="Georgia"/>
          <w:b w:val="false"/>
          <w:bCs w:val="false"/>
          <w:i w:val="false"/>
          <w:iCs w:val="false"/>
          <w:color w:val="231C15"/>
          <w:sz w:val="22"/>
          <w:szCs w:val="22"/>
        </w:rPr>
        <w:t xml:space="preserve">The tension worth writing into: the outside matters enormously, </w:t>
      </w:r>
      <w:r>
        <w:rPr>
          <w:rFonts w:ascii="Georgia" w:cs="Georgia" w:eastAsia="Georgia" w:hAnsi="Georgia"/>
          <w:b w:val="false"/>
          <w:bCs w:val="false"/>
          <w:i/>
          <w:iCs/>
          <w:color w:val="231C15"/>
          <w:sz w:val="22"/>
          <w:szCs w:val="22"/>
        </w:rPr>
        <w:t xml:space="preserve">and</w:t>
      </w:r>
      <w:r>
        <w:rPr>
          <w:rFonts w:ascii="Georgia" w:cs="Georgia" w:eastAsia="Georgia" w:hAnsi="Georgia"/>
          <w:b w:val="false"/>
          <w:bCs w:val="false"/>
          <w:i w:val="false"/>
          <w:iCs w:val="false"/>
          <w:color w:val="231C15"/>
          <w:sz w:val="22"/>
          <w:szCs w:val="22"/>
        </w:rPr>
        <w:t xml:space="preserve"> you have to know yourself well enough not to be re-carved by every room you walk into.</w:t>
      </w:r>
    </w:p>
    <w:p>
      <w:pPr>
        <w:pStyle w:val="Heading1"/>
        <w:pBdr>
          <w:bottom w:val="single" w:color="E0D6C8" w:sz="6" w:space="6"/>
        </w:pBdr>
        <w:spacing w:after="160" w:before="400"/>
      </w:pPr>
      <w:r>
        <w:rPr>
          <w:rFonts w:ascii="Georgia" w:cs="Georgia" w:eastAsia="Georgia" w:hAnsi="Georgia"/>
          <w:b/>
          <w:bCs/>
          <w:color w:val="AF4820"/>
          <w:sz w:val="28"/>
          <w:szCs w:val="28"/>
        </w:rPr>
        <w:t xml:space="preserve">1. The strongest evidence that the environment does most of the work</w:t>
      </w:r>
    </w:p>
    <w:p>
      <w:pPr>
        <w:spacing w:after="140"/>
      </w:pPr>
      <w:r>
        <w:rPr>
          <w:rFonts w:ascii="Georgia" w:cs="Georgia" w:eastAsia="Georgia" w:hAnsi="Georgia"/>
          <w:b/>
          <w:bCs/>
          <w:i w:val="false"/>
          <w:iCs w:val="false"/>
          <w:color w:val="231C15"/>
          <w:sz w:val="22"/>
          <w:szCs w:val="22"/>
        </w:rPr>
        <w:t xml:space="preserve">Kevin Yien</w:t>
      </w:r>
      <w:r>
        <w:rPr>
          <w:rFonts w:ascii="Georgia" w:cs="Georgia" w:eastAsia="Georgia" w:hAnsi="Georgia"/>
          <w:b w:val="false"/>
          <w:bCs w:val="false"/>
          <w:i w:val="false"/>
          <w:iCs w:val="false"/>
          <w:color w:val="231C15"/>
          <w:sz w:val="22"/>
          <w:szCs w:val="22"/>
        </w:rPr>
        <w:t xml:space="preserve"> (Stripe, Square, Mutiny) — </w:t>
      </w:r>
      <w:r>
        <w:rPr>
          <w:rFonts w:ascii="Georgia" w:cs="Georgia" w:eastAsia="Georgia" w:hAnsi="Georgia"/>
          <w:b w:val="false"/>
          <w:bCs w:val="false"/>
          <w:i/>
          <w:iCs/>
          <w:color w:val="231C15"/>
          <w:sz w:val="22"/>
          <w:szCs w:val="22"/>
        </w:rPr>
        <w:t xml:space="preserve">Unorthodox PM wisdom</w:t>
      </w:r>
      <w:r>
        <w:rPr>
          <w:rFonts w:ascii="Georgia" w:cs="Georgia" w:eastAsia="Georgia" w:hAnsi="Georgia"/>
          <w:b w:val="false"/>
          <w:bCs w:val="false"/>
          <w:i w:val="false"/>
          <w:iCs w:val="false"/>
          <w:color w:val="231C15"/>
          <w:sz w:val="22"/>
          <w:szCs w:val="22"/>
        </w:rPr>
        <w:t xml:space="preserve">, Aug 2024 · </w:t>
      </w:r>
      <w:hyperlink w:history="1" r:id="rId4y2fl-fwrudfk7bcthojb">
        <w:r>
          <w:rPr>
            <w:rFonts w:ascii="Georgia" w:cs="Georgia" w:eastAsia="Georgia" w:hAnsi="Georgia"/>
            <w:b w:val="false"/>
            <w:bCs w:val="false"/>
            <w:i w:val="false"/>
            <w:iCs w:val="false"/>
            <w:color w:val="AF4820"/>
            <w:sz w:val="22"/>
            <w:szCs w:val="22"/>
            <w:u w:val="single"/>
          </w:rPr>
          <w:t xml:space="preserve">listen</w:t>
        </w:r>
      </w:hyperlink>
    </w:p>
    <w:p>
      <w:pPr>
        <w:pBdr>
          <w:left w:val="single" w:color="AF4820" w:sz="12" w:space="12"/>
        </w:pBdr>
        <w:spacing w:after="160" w:before="120" w:line="300"/>
        <w:ind w:left="504"/>
      </w:pPr>
      <w:r>
        <w:rPr>
          <w:rFonts w:ascii="Georgia" w:cs="Georgia" w:eastAsia="Georgia" w:hAnsi="Georgia"/>
          <w:i/>
          <w:iCs/>
          <w:color w:val="5A5048"/>
          <w:sz w:val="22"/>
          <w:szCs w:val="22"/>
        </w:rPr>
        <w:t xml:space="preserve">“I’ve seen so many times where there’s been a PM, engineer, designer, whatever role, they cannot make it work at company A, and then you see them five years later just killing it in company B and you’re like, ‘Did they change as a person? Did they get super good at what they were bad at before?’ Maybe a little bit, but honestly it was just a change in environment. And when you find the right environment in the right role, you just flourish.”</w:t>
      </w:r>
    </w:p>
    <w:p>
      <w:pPr>
        <w:spacing w:after="160" w:line="300"/>
      </w:pPr>
      <w:r>
        <w:rPr>
          <w:rFonts w:ascii="Georgia" w:cs="Georgia" w:eastAsia="Georgia" w:hAnsi="Georgia"/>
          <w:b w:val="false"/>
          <w:bCs w:val="false"/>
          <w:i w:val="false"/>
          <w:iCs w:val="false"/>
          <w:color w:val="231C15"/>
          <w:sz w:val="22"/>
          <w:szCs w:val="22"/>
        </w:rPr>
        <w:t xml:space="preserve">And the reframe that removes the shame from it:</w:t>
      </w:r>
    </w:p>
    <w:p>
      <w:pPr>
        <w:pBdr>
          <w:left w:val="single" w:color="AF4820" w:sz="12" w:space="12"/>
        </w:pBdr>
        <w:spacing w:after="160" w:before="120" w:line="300"/>
        <w:ind w:left="504"/>
      </w:pPr>
      <w:r>
        <w:rPr>
          <w:rFonts w:ascii="Georgia" w:cs="Georgia" w:eastAsia="Georgia" w:hAnsi="Georgia"/>
          <w:i/>
          <w:iCs/>
          <w:color w:val="5A5048"/>
          <w:sz w:val="22"/>
          <w:szCs w:val="22"/>
        </w:rPr>
        <w:t xml:space="preserve">“This is why performance conversations can always feel so difficult because it seems like you’re telling someone you are bad, and as the recipient you’re like, ‘I am bad.’ No one wants to hear that. But the reality is, you are not bad. It is that maybe the way that your environment is working, the machine that you exist as a part of, is not the kind that you thrive in.”</w:t>
      </w:r>
    </w:p>
    <w:p>
      <w:pPr>
        <w:spacing w:after="160" w:line="300"/>
      </w:pPr>
      <w:r>
        <w:rPr>
          <w:rFonts w:ascii="Georgia" w:cs="Georgia" w:eastAsia="Georgia" w:hAnsi="Georgia"/>
          <w:b w:val="false"/>
          <w:bCs w:val="false"/>
          <w:i w:val="false"/>
          <w:iCs w:val="false"/>
          <w:color w:val="231C15"/>
          <w:sz w:val="22"/>
          <w:szCs w:val="22"/>
        </w:rPr>
        <w:t xml:space="preserve">He also separates two very different sentences people collapse into one after a layoff or a rejection:</w:t>
      </w:r>
    </w:p>
    <w:p>
      <w:pPr>
        <w:pStyle w:val="ListParagraph"/>
        <w:numPr>
          <w:ilvl w:val="0"/>
          <w:numId w:val="2"/>
        </w:numPr>
        <w:spacing w:after="100" w:line="300"/>
      </w:pPr>
      <w:r>
        <w:rPr>
          <w:rFonts w:ascii="Georgia" w:cs="Georgia" w:eastAsia="Georgia" w:hAnsi="Georgia"/>
          <w:b w:val="false"/>
          <w:bCs w:val="false"/>
          <w:i w:val="false"/>
          <w:iCs w:val="false"/>
          <w:color w:val="231C15"/>
          <w:sz w:val="22"/>
          <w:szCs w:val="22"/>
        </w:rPr>
        <w:t xml:space="preserve">“This company just doesn’t need someone with my skills right now.”</w:t>
      </w:r>
    </w:p>
    <w:p>
      <w:pPr>
        <w:pStyle w:val="ListParagraph"/>
        <w:numPr>
          <w:ilvl w:val="0"/>
          <w:numId w:val="2"/>
        </w:numPr>
        <w:spacing w:after="100" w:line="300"/>
      </w:pPr>
      <w:r>
        <w:rPr>
          <w:rFonts w:ascii="Georgia" w:cs="Georgia" w:eastAsia="Georgia" w:hAnsi="Georgia"/>
          <w:b w:val="false"/>
          <w:bCs w:val="false"/>
          <w:i w:val="false"/>
          <w:iCs w:val="false"/>
          <w:color w:val="231C15"/>
          <w:sz w:val="22"/>
          <w:szCs w:val="22"/>
        </w:rPr>
        <w:t xml:space="preserve">“I’m not good at these skills.”</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this is the anchor quote. It gives Chad’s experience — and yours — a name that isn’t “I failed.” The machine you were part of wasn’t one you thrive in.</w:t>
      </w:r>
    </w:p>
    <w:p>
      <w:pPr>
        <w:pStyle w:val="Heading1"/>
        <w:pBdr>
          <w:bottom w:val="single" w:color="E0D6C8" w:sz="6" w:space="6"/>
        </w:pBdr>
        <w:spacing w:after="160" w:before="400"/>
      </w:pPr>
      <w:r>
        <w:rPr>
          <w:rFonts w:ascii="Georgia" w:cs="Georgia" w:eastAsia="Georgia" w:hAnsi="Georgia"/>
          <w:b/>
          <w:bCs/>
          <w:color w:val="AF4820"/>
          <w:sz w:val="28"/>
          <w:szCs w:val="28"/>
        </w:rPr>
        <w:t xml:space="preserve">2. But the environment isn’t only ambient — it actively produces the feeling</w:t>
      </w:r>
    </w:p>
    <w:p>
      <w:pPr>
        <w:spacing w:after="140"/>
      </w:pPr>
      <w:r>
        <w:rPr>
          <w:rFonts w:ascii="Georgia" w:cs="Georgia" w:eastAsia="Georgia" w:hAnsi="Georgia"/>
          <w:b/>
          <w:bCs/>
          <w:i w:val="false"/>
          <w:iCs w:val="false"/>
          <w:color w:val="231C15"/>
          <w:sz w:val="22"/>
          <w:szCs w:val="22"/>
        </w:rPr>
        <w:t xml:space="preserve">Ken Norton</w:t>
      </w:r>
      <w:r>
        <w:rPr>
          <w:rFonts w:ascii="Georgia" w:cs="Georgia" w:eastAsia="Georgia" w:hAnsi="Georgia"/>
          <w:b w:val="false"/>
          <w:bCs w:val="false"/>
          <w:i w:val="false"/>
          <w:iCs w:val="false"/>
          <w:color w:val="231C15"/>
          <w:sz w:val="22"/>
          <w:szCs w:val="22"/>
        </w:rPr>
        <w:t xml:space="preserve"> (ex-Google, executive coach) — </w:t>
      </w:r>
      <w:r>
        <w:rPr>
          <w:rFonts w:ascii="Georgia" w:cs="Georgia" w:eastAsia="Georgia" w:hAnsi="Georgia"/>
          <w:b w:val="false"/>
          <w:bCs w:val="false"/>
          <w:i/>
          <w:iCs/>
          <w:color w:val="231C15"/>
          <w:sz w:val="22"/>
          <w:szCs w:val="22"/>
        </w:rPr>
        <w:t xml:space="preserve">How to unlock your product leadership skills</w:t>
      </w:r>
      <w:r>
        <w:rPr>
          <w:rFonts w:ascii="Georgia" w:cs="Georgia" w:eastAsia="Georgia" w:hAnsi="Georgia"/>
          <w:b w:val="false"/>
          <w:bCs w:val="false"/>
          <w:i w:val="false"/>
          <w:iCs w:val="false"/>
          <w:color w:val="231C15"/>
          <w:sz w:val="22"/>
          <w:szCs w:val="22"/>
        </w:rPr>
        <w:t xml:space="preserve">, Jul 2022</w:t>
      </w:r>
    </w:p>
    <w:p>
      <w:pPr>
        <w:pBdr>
          <w:left w:val="single" w:color="AF4820" w:sz="12" w:space="12"/>
        </w:pBdr>
        <w:spacing w:after="160" w:before="120" w:line="300"/>
        <w:ind w:left="504"/>
      </w:pPr>
      <w:r>
        <w:rPr>
          <w:rFonts w:ascii="Georgia" w:cs="Georgia" w:eastAsia="Georgia" w:hAnsi="Georgia"/>
          <w:i/>
          <w:iCs/>
          <w:color w:val="5A5048"/>
          <w:sz w:val="22"/>
          <w:szCs w:val="22"/>
        </w:rPr>
        <w:t xml:space="preserve">“There is the risk of dismissing or even maybe weaponizing imposter phenomenon against particular populations, particularly women, people of color of all genders, women of color especially, who are facing real external feedback and doubt about their abilities. The environment is reinforcing and the source of a lot of this stuff — microaggressions, bias, real aggressions. And so I think we always have to be careful in the helping professions to not dismiss it as a problem that just shifts the obligation to the person. So it’s like, ‘Oh, that’s just your imposter syndrome. Deal with it.’ Well, it’s really easy to overlook all these systemic issues that are leading to that imposter syndrome.”</w:t>
      </w:r>
    </w:p>
    <w:p>
      <w:pPr>
        <w:spacing w:after="160" w:line="300"/>
      </w:pPr>
      <w:r>
        <w:rPr>
          <w:rFonts w:ascii="Georgia" w:cs="Georgia" w:eastAsia="Georgia" w:hAnsi="Georgia"/>
          <w:b w:val="false"/>
          <w:bCs w:val="false"/>
          <w:i w:val="false"/>
          <w:iCs w:val="false"/>
          <w:color w:val="231C15"/>
          <w:sz w:val="22"/>
          <w:szCs w:val="22"/>
        </w:rPr>
        <w:t xml:space="preserve">He points to the HBR piece </w:t>
      </w:r>
      <w:r>
        <w:rPr>
          <w:rFonts w:ascii="Georgia" w:cs="Georgia" w:eastAsia="Georgia" w:hAnsi="Georgia"/>
          <w:b w:val="false"/>
          <w:bCs w:val="false"/>
          <w:i/>
          <w:iCs/>
          <w:color w:val="231C15"/>
          <w:sz w:val="22"/>
          <w:szCs w:val="22"/>
        </w:rPr>
        <w:t xml:space="preserve">Stop Telling Women They Have Imposter Syndrome</w:t>
      </w:r>
      <w:r>
        <w:rPr>
          <w:rFonts w:ascii="Georgia" w:cs="Georgia" w:eastAsia="Georgia" w:hAnsi="Georgia"/>
          <w:b w:val="false"/>
          <w:bCs w:val="false"/>
          <w:i w:val="false"/>
          <w:iCs w:val="false"/>
          <w:color w:val="231C15"/>
          <w:sz w:val="22"/>
          <w:szCs w:val="22"/>
        </w:rPr>
        <w:t xml:space="preserve"> by Ruchika Tulshyan and Jodi-Ann Burey.</w:t>
      </w:r>
    </w:p>
    <w:p>
      <w:pPr>
        <w:spacing w:after="140"/>
      </w:pPr>
      <w:r>
        <w:rPr>
          <w:rFonts w:ascii="Georgia" w:cs="Georgia" w:eastAsia="Georgia" w:hAnsi="Georgia"/>
          <w:b/>
          <w:bCs/>
          <w:i w:val="false"/>
          <w:iCs w:val="false"/>
          <w:color w:val="231C15"/>
          <w:sz w:val="22"/>
          <w:szCs w:val="22"/>
        </w:rPr>
        <w:t xml:space="preserve">Claire Vo</w:t>
      </w:r>
      <w:r>
        <w:rPr>
          <w:rFonts w:ascii="Georgia" w:cs="Georgia" w:eastAsia="Georgia" w:hAnsi="Georgia"/>
          <w:b w:val="false"/>
          <w:bCs w:val="false"/>
          <w:i w:val="false"/>
          <w:iCs w:val="false"/>
          <w:color w:val="231C15"/>
          <w:sz w:val="22"/>
          <w:szCs w:val="22"/>
        </w:rPr>
        <w:t xml:space="preserve"> (LaunchDarkly, Color, Optimizely, ChatPRD) — Apr 2024</w:t>
      </w:r>
    </w:p>
    <w:p>
      <w:pPr>
        <w:pBdr>
          <w:left w:val="single" w:color="AF4820" w:sz="12" w:space="12"/>
        </w:pBdr>
        <w:spacing w:after="160" w:before="120" w:line="300"/>
        <w:ind w:left="504"/>
      </w:pPr>
      <w:r>
        <w:rPr>
          <w:rFonts w:ascii="Georgia" w:cs="Georgia" w:eastAsia="Georgia" w:hAnsi="Georgia"/>
          <w:i/>
          <w:iCs/>
          <w:color w:val="5A5048"/>
          <w:sz w:val="22"/>
          <w:szCs w:val="22"/>
        </w:rPr>
        <w:t xml:space="preserve">“This is not about imposter syndrome. How could I have any right to imposter syndrome? I’ve proven myself… This is not about feeling like an imposter. It’s really about, it is hard and it is different, and the numbers pencil out in a way that is not favorable to women… I have arrived and it still happens.”</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the sharpest move available to you. “Feeling completely inadequate in another environment, in the same role, speaking the same language” is often not a confidence problem to be fixed internally. Naming it as one is how organizations outsource their own design flaws to the individual. This is the paragraph that will make the essay land with an Athena Alliance audience.</w:t>
      </w:r>
    </w:p>
    <w:p>
      <w:pPr>
        <w:pStyle w:val="Heading1"/>
        <w:pBdr>
          <w:bottom w:val="single" w:color="E0D6C8" w:sz="6" w:space="6"/>
        </w:pBdr>
        <w:spacing w:after="160" w:before="400"/>
      </w:pPr>
      <w:r>
        <w:rPr>
          <w:rFonts w:ascii="Georgia" w:cs="Georgia" w:eastAsia="Georgia" w:hAnsi="Georgia"/>
          <w:b/>
          <w:bCs/>
          <w:color w:val="AF4820"/>
          <w:sz w:val="28"/>
          <w:szCs w:val="28"/>
        </w:rPr>
        <w:t xml:space="preserve">3. Same person, different room: the mechanism</w:t>
      </w:r>
    </w:p>
    <w:p>
      <w:pPr>
        <w:spacing w:after="140"/>
      </w:pPr>
      <w:r>
        <w:rPr>
          <w:rFonts w:ascii="Georgia" w:cs="Georgia" w:eastAsia="Georgia" w:hAnsi="Georgia"/>
          <w:b/>
          <w:bCs/>
          <w:i w:val="false"/>
          <w:iCs w:val="false"/>
          <w:color w:val="231C15"/>
          <w:sz w:val="22"/>
          <w:szCs w:val="22"/>
        </w:rPr>
        <w:t xml:space="preserve">Ken Norton</w:t>
      </w:r>
      <w:r>
        <w:rPr>
          <w:rFonts w:ascii="Georgia" w:cs="Georgia" w:eastAsia="Georgia" w:hAnsi="Georgia"/>
          <w:b w:val="false"/>
          <w:bCs w:val="false"/>
          <w:i w:val="false"/>
          <w:iCs w:val="false"/>
          <w:color w:val="231C15"/>
          <w:sz w:val="22"/>
          <w:szCs w:val="22"/>
        </w:rPr>
        <w:t xml:space="preserve"> on why he kept “flying too close to the sun”:</w:t>
      </w:r>
    </w:p>
    <w:p>
      <w:pPr>
        <w:pBdr>
          <w:left w:val="single" w:color="AF4820" w:sz="12" w:space="12"/>
        </w:pBdr>
        <w:spacing w:after="160" w:before="120" w:line="300"/>
        <w:ind w:left="504"/>
      </w:pPr>
      <w:r>
        <w:rPr>
          <w:rFonts w:ascii="Georgia" w:cs="Georgia" w:eastAsia="Georgia" w:hAnsi="Georgia"/>
          <w:i/>
          <w:iCs/>
          <w:color w:val="5A5048"/>
          <w:sz w:val="22"/>
          <w:szCs w:val="22"/>
        </w:rPr>
        <w:t xml:space="preserve">“I would have a team. I’d be managing a small team. I would love it… Then suddenly my team would grow. I’d become more senior than I felt comfortable being. Then I felt like I wasn’t getting to do the ‘real’ work anymore. Then I would be just completely disheveled and dissatisfied… It was like every so often I was catching a wave, and I knew what it felt like to be on the wave, but I didn’t know what the characteristics of the wave were.”</w:t>
      </w:r>
    </w:p>
    <w:p>
      <w:pPr>
        <w:spacing w:after="160" w:line="300"/>
      </w:pPr>
      <w:r>
        <w:rPr>
          <w:rFonts w:ascii="Georgia" w:cs="Georgia" w:eastAsia="Georgia" w:hAnsi="Georgia"/>
          <w:b w:val="false"/>
          <w:bCs w:val="false"/>
          <w:i w:val="false"/>
          <w:iCs w:val="false"/>
          <w:color w:val="231C15"/>
          <w:sz w:val="22"/>
          <w:szCs w:val="22"/>
        </w:rPr>
        <w:t xml:space="preserve">That last line is the essay’s whole problem in one image. Thriving without knowing </w:t>
      </w:r>
      <w:r>
        <w:rPr>
          <w:rFonts w:ascii="Georgia" w:cs="Georgia" w:eastAsia="Georgia" w:hAnsi="Georgia"/>
          <w:b w:val="false"/>
          <w:bCs w:val="false"/>
          <w:i/>
          <w:iCs/>
          <w:color w:val="231C15"/>
          <w:sz w:val="22"/>
          <w:szCs w:val="22"/>
        </w:rPr>
        <w:t xml:space="preserve">why</w:t>
      </w:r>
      <w:r>
        <w:rPr>
          <w:rFonts w:ascii="Georgia" w:cs="Georgia" w:eastAsia="Georgia" w:hAnsi="Georgia"/>
          <w:b w:val="false"/>
          <w:bCs w:val="false"/>
          <w:i w:val="false"/>
          <w:iCs w:val="false"/>
          <w:color w:val="231C15"/>
          <w:sz w:val="22"/>
          <w:szCs w:val="22"/>
        </w:rPr>
        <w:t xml:space="preserve"> you thrived means you can’t reproduce it — and you can’t tell the difference between a bad fit and a personal failing.</w:t>
      </w:r>
    </w:p>
    <w:p>
      <w:pPr>
        <w:spacing w:after="140"/>
      </w:pPr>
      <w:r>
        <w:rPr>
          <w:rFonts w:ascii="Georgia" w:cs="Georgia" w:eastAsia="Georgia" w:hAnsi="Georgia"/>
          <w:b/>
          <w:bCs/>
          <w:i w:val="false"/>
          <w:iCs w:val="false"/>
          <w:color w:val="231C15"/>
          <w:sz w:val="22"/>
          <w:szCs w:val="22"/>
        </w:rPr>
        <w:t xml:space="preserve">Shreyas Doshi</w:t>
      </w:r>
      <w:r>
        <w:rPr>
          <w:rFonts w:ascii="Georgia" w:cs="Georgia" w:eastAsia="Georgia" w:hAnsi="Georgia"/>
          <w:b w:val="false"/>
          <w:bCs w:val="false"/>
          <w:i w:val="false"/>
          <w:iCs w:val="false"/>
          <w:color w:val="231C15"/>
          <w:sz w:val="22"/>
          <w:szCs w:val="22"/>
        </w:rPr>
        <w:t xml:space="preserve"> — </w:t>
      </w:r>
      <w:r>
        <w:rPr>
          <w:rFonts w:ascii="Georgia" w:cs="Georgia" w:eastAsia="Georgia" w:hAnsi="Georgia"/>
          <w:b w:val="false"/>
          <w:bCs w:val="false"/>
          <w:i/>
          <w:iCs/>
          <w:color w:val="231C15"/>
          <w:sz w:val="22"/>
          <w:szCs w:val="22"/>
        </w:rPr>
        <w:t xml:space="preserve">Shreyas Doshi Live</w:t>
      </w:r>
      <w:r>
        <w:rPr>
          <w:rFonts w:ascii="Georgia" w:cs="Georgia" w:eastAsia="Georgia" w:hAnsi="Georgia"/>
          <w:b w:val="false"/>
          <w:bCs w:val="false"/>
          <w:i w:val="false"/>
          <w:iCs w:val="false"/>
          <w:color w:val="231C15"/>
          <w:sz w:val="22"/>
          <w:szCs w:val="22"/>
        </w:rPr>
        <w:t xml:space="preserve">, Oct 2024</w:t>
      </w:r>
    </w:p>
    <w:p>
      <w:pPr>
        <w:pBdr>
          <w:left w:val="single" w:color="AF4820" w:sz="12" w:space="12"/>
        </w:pBdr>
        <w:spacing w:after="160" w:before="120" w:line="300"/>
        <w:ind w:left="504"/>
      </w:pPr>
      <w:r>
        <w:rPr>
          <w:rFonts w:ascii="Georgia" w:cs="Georgia" w:eastAsia="Georgia" w:hAnsi="Georgia"/>
          <w:i/>
          <w:iCs/>
          <w:color w:val="5A5048"/>
          <w:sz w:val="22"/>
          <w:szCs w:val="22"/>
        </w:rPr>
        <w:t xml:space="preserve">“Our jobs get frustrating when we behave, most of the time, in misalignment with our superpowers and who we truly are at our core.”</w:t>
      </w:r>
    </w:p>
    <w:p>
      <w:pPr>
        <w:spacing w:after="160" w:line="300"/>
      </w:pPr>
      <w:r>
        <w:rPr>
          <w:rFonts w:ascii="Georgia" w:cs="Georgia" w:eastAsia="Georgia" w:hAnsi="Georgia"/>
          <w:b w:val="false"/>
          <w:bCs w:val="false"/>
          <w:i w:val="false"/>
          <w:iCs w:val="false"/>
          <w:color w:val="231C15"/>
          <w:sz w:val="22"/>
          <w:szCs w:val="22"/>
        </w:rPr>
        <w:t xml:space="preserve">His frame: product work happens at three levels — </w:t>
      </w:r>
      <w:r>
        <w:rPr>
          <w:rFonts w:ascii="Georgia" w:cs="Georgia" w:eastAsia="Georgia" w:hAnsi="Georgia"/>
          <w:b/>
          <w:bCs/>
          <w:i w:val="false"/>
          <w:iCs w:val="false"/>
          <w:color w:val="231C15"/>
          <w:sz w:val="22"/>
          <w:szCs w:val="22"/>
        </w:rPr>
        <w:t xml:space="preserve">impact, execution, optics</w:t>
      </w:r>
      <w:r>
        <w:rPr>
          <w:rFonts w:ascii="Georgia" w:cs="Georgia" w:eastAsia="Georgia" w:hAnsi="Georgia"/>
          <w:b w:val="false"/>
          <w:bCs w:val="false"/>
          <w:i w:val="false"/>
          <w:iCs w:val="false"/>
          <w:color w:val="231C15"/>
          <w:sz w:val="22"/>
          <w:szCs w:val="22"/>
        </w:rPr>
        <w:t xml:space="preserve">. Everyone has a “happy place” level. Frustration comes from spending most of your week outside it, and moving up the ladder pushes almost everyone toward optics whether they belong there or not.</w:t>
      </w:r>
    </w:p>
    <w:p>
      <w:pPr>
        <w:pBdr>
          <w:left w:val="single" w:color="AF4820" w:sz="12" w:space="12"/>
        </w:pBdr>
        <w:spacing w:after="160" w:before="120" w:line="300"/>
        <w:ind w:left="504"/>
      </w:pPr>
      <w:r>
        <w:rPr>
          <w:rFonts w:ascii="Georgia" w:cs="Georgia" w:eastAsia="Georgia" w:hAnsi="Georgia"/>
          <w:i/>
          <w:iCs/>
          <w:color w:val="5A5048"/>
          <w:sz w:val="22"/>
          <w:szCs w:val="22"/>
        </w:rPr>
        <w:t xml:space="preserve">“Identify your superpowers, and like Shakespeare said, ‘To thine own self be true.’… Operate your career and make your career decisions not out of expectation, not out of envy.”</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the mechanism connecting outside and inside. It’s not that a company is “good” or “bad.” It’s that every environment rewards a particular altitude, tempo, and mode of being — and it will quietly ask you to live at that altitude all day.</w:t>
      </w:r>
    </w:p>
    <w:p>
      <w:pPr>
        <w:pStyle w:val="Heading1"/>
        <w:pBdr>
          <w:bottom w:val="single" w:color="E0D6C8" w:sz="6" w:space="6"/>
        </w:pBdr>
        <w:spacing w:after="160" w:before="400"/>
      </w:pPr>
      <w:r>
        <w:rPr>
          <w:rFonts w:ascii="Georgia" w:cs="Georgia" w:eastAsia="Georgia" w:hAnsi="Georgia"/>
          <w:b/>
          <w:bCs/>
          <w:color w:val="AF4820"/>
          <w:sz w:val="28"/>
          <w:szCs w:val="28"/>
        </w:rPr>
        <w:t xml:space="preserve">4. Culture is a magnet, not a verdict</w:t>
      </w:r>
    </w:p>
    <w:p>
      <w:pPr>
        <w:spacing w:after="140"/>
      </w:pPr>
      <w:r>
        <w:rPr>
          <w:rFonts w:ascii="Georgia" w:cs="Georgia" w:eastAsia="Georgia" w:hAnsi="Georgia"/>
          <w:b/>
          <w:bCs/>
          <w:i w:val="false"/>
          <w:iCs w:val="false"/>
          <w:color w:val="231C15"/>
          <w:sz w:val="22"/>
          <w:szCs w:val="22"/>
        </w:rPr>
        <w:t xml:space="preserve">Chip Conley</w:t>
      </w:r>
      <w:r>
        <w:rPr>
          <w:rFonts w:ascii="Georgia" w:cs="Georgia" w:eastAsia="Georgia" w:hAnsi="Georgia"/>
          <w:b w:val="false"/>
          <w:bCs w:val="false"/>
          <w:i w:val="false"/>
          <w:iCs w:val="false"/>
          <w:color w:val="231C15"/>
          <w:sz w:val="22"/>
          <w:szCs w:val="22"/>
        </w:rPr>
        <w:t xml:space="preserve"> (Airbnb, MEA) — Aug 2025</w:t>
      </w:r>
    </w:p>
    <w:p>
      <w:pPr>
        <w:pBdr>
          <w:left w:val="single" w:color="AF4820" w:sz="12" w:space="12"/>
        </w:pBdr>
        <w:spacing w:after="160" w:before="120" w:line="300"/>
        <w:ind w:left="504"/>
      </w:pPr>
      <w:r>
        <w:rPr>
          <w:rFonts w:ascii="Georgia" w:cs="Georgia" w:eastAsia="Georgia" w:hAnsi="Georgia"/>
          <w:i/>
          <w:iCs/>
          <w:color w:val="5A5048"/>
          <w:sz w:val="22"/>
          <w:szCs w:val="22"/>
        </w:rPr>
        <w:t xml:space="preserve">“There are people who can be very good at what they do, but if they’re in the wrong culture, they’re in the wrong kind of environment, and they’re not willing to shift to fit that culture.”</w:t>
      </w:r>
    </w:p>
    <w:p>
      <w:pPr>
        <w:pBdr>
          <w:left w:val="single" w:color="AF4820" w:sz="12" w:space="12"/>
        </w:pBdr>
        <w:spacing w:after="160" w:before="120" w:line="300"/>
        <w:ind w:left="504"/>
      </w:pPr>
      <w:r>
        <w:rPr>
          <w:rFonts w:ascii="Georgia" w:cs="Georgia" w:eastAsia="Georgia" w:hAnsi="Georgia"/>
          <w:i/>
          <w:iCs/>
          <w:color w:val="5A5048"/>
          <w:sz w:val="22"/>
          <w:szCs w:val="22"/>
        </w:rPr>
        <w:t xml:space="preserve">“I like to say culture add, because culture fit to me can actually be quite negative toward somebody who is the aberration. You have to fit in. Especially if this is a demographic thing… A culture add suggests that actually having some diversity on the team is helpful, because it actually adds to the culture.”</w:t>
      </w:r>
    </w:p>
    <w:p>
      <w:pPr>
        <w:spacing w:after="160" w:line="300"/>
      </w:pPr>
      <w:r>
        <w:rPr>
          <w:rFonts w:ascii="Georgia" w:cs="Georgia" w:eastAsia="Georgia" w:hAnsi="Georgia"/>
          <w:b w:val="false"/>
          <w:bCs w:val="false"/>
          <w:i w:val="false"/>
          <w:iCs w:val="false"/>
          <w:color w:val="231C15"/>
          <w:sz w:val="22"/>
          <w:szCs w:val="22"/>
        </w:rPr>
        <w:t xml:space="preserve">He also flips the interview: “When you’re interviewing, you’re also interviewing them… What are three to five adjectives that define this culture? What’s the biggest problem in this culture?”</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culture fit vs. culture add is a clean vocabulary for your “not reshaping yourself endlessly.” Fit asks you to shrink to the shape of the container. Add asks the container to change slightly because you’re in it. Most of the pain of a bad environment is being hired as an add and then measured as a fit.</w:t>
      </w:r>
    </w:p>
    <w:p>
      <w:pPr>
        <w:pStyle w:val="Heading1"/>
        <w:pBdr>
          <w:bottom w:val="single" w:color="E0D6C8" w:sz="6" w:space="6"/>
        </w:pBdr>
        <w:spacing w:after="160" w:before="400"/>
      </w:pPr>
      <w:r>
        <w:rPr>
          <w:rFonts w:ascii="Georgia" w:cs="Georgia" w:eastAsia="Georgia" w:hAnsi="Georgia"/>
          <w:b/>
          <w:bCs/>
          <w:color w:val="AF4820"/>
          <w:sz w:val="28"/>
          <w:szCs w:val="28"/>
        </w:rPr>
        <w:t xml:space="preserve">5. The counterweight — the inside really does still matter</w:t>
      </w:r>
    </w:p>
    <w:p>
      <w:pPr>
        <w:spacing w:after="140"/>
      </w:pPr>
      <w:r>
        <w:rPr>
          <w:rFonts w:ascii="Georgia" w:cs="Georgia" w:eastAsia="Georgia" w:hAnsi="Georgia"/>
          <w:b/>
          <w:bCs/>
          <w:i w:val="false"/>
          <w:iCs w:val="false"/>
          <w:color w:val="231C15"/>
          <w:sz w:val="22"/>
          <w:szCs w:val="22"/>
        </w:rPr>
        <w:t xml:space="preserve">Mayur Kamat</w:t>
      </w:r>
      <w:r>
        <w:rPr>
          <w:rFonts w:ascii="Georgia" w:cs="Georgia" w:eastAsia="Georgia" w:hAnsi="Georgia"/>
          <w:b w:val="false"/>
          <w:bCs w:val="false"/>
          <w:i w:val="false"/>
          <w:iCs w:val="false"/>
          <w:color w:val="231C15"/>
          <w:sz w:val="22"/>
          <w:szCs w:val="22"/>
        </w:rPr>
        <w:t xml:space="preserve"> (CPO, N26; ex-Binance, Google) — May 2025</w:t>
      </w:r>
    </w:p>
    <w:p>
      <w:pPr>
        <w:pBdr>
          <w:left w:val="single" w:color="AF4820" w:sz="12" w:space="12"/>
        </w:pBdr>
        <w:spacing w:after="160" w:before="120" w:line="300"/>
        <w:ind w:left="504"/>
      </w:pPr>
      <w:r>
        <w:rPr>
          <w:rFonts w:ascii="Georgia" w:cs="Georgia" w:eastAsia="Georgia" w:hAnsi="Georgia"/>
          <w:i/>
          <w:iCs/>
          <w:color w:val="5A5048"/>
          <w:sz w:val="22"/>
          <w:szCs w:val="22"/>
        </w:rPr>
        <w:t xml:space="preserve">“You need to know what you’re great at, what are your superpowers, and you need to find jobs where success is determined by how much of that superpowers you get to use.”</w:t>
      </w:r>
    </w:p>
    <w:p>
      <w:pPr>
        <w:pBdr>
          <w:left w:val="single" w:color="AF4820" w:sz="12" w:space="12"/>
        </w:pBdr>
        <w:spacing w:after="160" w:before="120" w:line="300"/>
        <w:ind w:left="504"/>
      </w:pPr>
      <w:r>
        <w:rPr>
          <w:rFonts w:ascii="Georgia" w:cs="Georgia" w:eastAsia="Georgia" w:hAnsi="Georgia"/>
          <w:i/>
          <w:iCs/>
          <w:color w:val="5A5048"/>
          <w:sz w:val="22"/>
          <w:szCs w:val="22"/>
        </w:rPr>
        <w:t xml:space="preserve">“When you talk to new companies, try and evaluate the overlap of superpowers. What is your superpower? What is the company’s superpower? Will they feed each other? If you get a very strong resonance there, I think that would be a great career step irrespective of whether it’s in Bangkok or Spain or however the compensation is going to be.”</w:t>
      </w:r>
    </w:p>
    <w:p>
      <w:pPr>
        <w:spacing w:after="140"/>
      </w:pPr>
      <w:r>
        <w:rPr>
          <w:rFonts w:ascii="Georgia" w:cs="Georgia" w:eastAsia="Georgia" w:hAnsi="Georgia"/>
          <w:b/>
          <w:bCs/>
          <w:i w:val="false"/>
          <w:iCs w:val="false"/>
          <w:color w:val="231C15"/>
          <w:sz w:val="22"/>
          <w:szCs w:val="22"/>
        </w:rPr>
        <w:t xml:space="preserve">Rachel Lockett</w:t>
      </w:r>
      <w:r>
        <w:rPr>
          <w:rFonts w:ascii="Georgia" w:cs="Georgia" w:eastAsia="Georgia" w:hAnsi="Georgia"/>
          <w:b w:val="false"/>
          <w:bCs w:val="false"/>
          <w:i w:val="false"/>
          <w:iCs w:val="false"/>
          <w:color w:val="231C15"/>
          <w:sz w:val="22"/>
          <w:szCs w:val="22"/>
        </w:rPr>
        <w:t xml:space="preserve"> — Nov 2025</w:t>
      </w:r>
    </w:p>
    <w:p>
      <w:pPr>
        <w:pBdr>
          <w:left w:val="single" w:color="AF4820" w:sz="12" w:space="12"/>
        </w:pBdr>
        <w:spacing w:after="160" w:before="120" w:line="300"/>
        <w:ind w:left="504"/>
      </w:pPr>
      <w:r>
        <w:rPr>
          <w:rFonts w:ascii="Georgia" w:cs="Georgia" w:eastAsia="Georgia" w:hAnsi="Georgia"/>
          <w:i/>
          <w:iCs/>
          <w:color w:val="5A5048"/>
          <w:sz w:val="22"/>
          <w:szCs w:val="22"/>
        </w:rPr>
        <w:t xml:space="preserve">“It’s no one else’s job to help you live in your gifts. What I notice in big companies is people are often annoyed or frustrated with their management for not making their job more interesting. It’s like, ‘No, your manager’s job is to help you perform in the job you were hired to do. It’s your job to navigate your career.’ So over the arc of your career, how do you match your gifts with the world’s needs? And if the world right now is your company, how do you understand the needs enough so that you can apply your strengths to those needs?”</w:t>
      </w:r>
    </w:p>
    <w:p>
      <w:pPr>
        <w:pBdr>
          <w:left w:val="single" w:color="AF4820" w:sz="12" w:space="12"/>
        </w:pBdr>
        <w:spacing w:after="160" w:before="120" w:line="300"/>
        <w:ind w:left="504"/>
      </w:pPr>
      <w:r>
        <w:rPr>
          <w:rFonts w:ascii="Georgia" w:cs="Georgia" w:eastAsia="Georgia" w:hAnsi="Georgia"/>
          <w:i/>
          <w:iCs/>
          <w:color w:val="5A5048"/>
          <w:sz w:val="22"/>
          <w:szCs w:val="22"/>
        </w:rPr>
        <w:t xml:space="preserve">“Life is more fun when you’re in your gifts.”</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this is the honest other half you already flagged. Self-knowledge isn’t self-indulgence — it’s the instrument that lets you read an environment before it reads you. Without it, every new room is a referendum on your worth.</w:t>
      </w:r>
    </w:p>
    <w:p>
      <w:pPr>
        <w:pStyle w:val="Heading1"/>
        <w:pBdr>
          <w:bottom w:val="single" w:color="E0D6C8" w:sz="6" w:space="6"/>
        </w:pBdr>
        <w:spacing w:after="160" w:before="400"/>
      </w:pPr>
      <w:r>
        <w:rPr>
          <w:rFonts w:ascii="Georgia" w:cs="Georgia" w:eastAsia="Georgia" w:hAnsi="Georgia"/>
          <w:b/>
          <w:bCs/>
          <w:color w:val="AF4820"/>
          <w:sz w:val="28"/>
          <w:szCs w:val="28"/>
        </w:rPr>
        <w:t xml:space="preserve">6. The practical instrument: the energy audit</w:t>
      </w:r>
    </w:p>
    <w:p>
      <w:pPr>
        <w:spacing w:after="160" w:line="300"/>
      </w:pPr>
      <w:r>
        <w:rPr>
          <w:rFonts w:ascii="Georgia" w:cs="Georgia" w:eastAsia="Georgia" w:hAnsi="Georgia"/>
          <w:b w:val="false"/>
          <w:bCs w:val="false"/>
          <w:i w:val="false"/>
          <w:iCs w:val="false"/>
          <w:color w:val="231C15"/>
          <w:sz w:val="22"/>
          <w:szCs w:val="22"/>
        </w:rPr>
        <w:t xml:space="preserve">Recurs across the archive — </w:t>
      </w:r>
      <w:r>
        <w:rPr>
          <w:rFonts w:ascii="Georgia" w:cs="Georgia" w:eastAsia="Georgia" w:hAnsi="Georgia"/>
          <w:b/>
          <w:bCs/>
          <w:i w:val="false"/>
          <w:iCs w:val="false"/>
          <w:color w:val="231C15"/>
          <w:sz w:val="22"/>
          <w:szCs w:val="22"/>
        </w:rPr>
        <w:t xml:space="preserve">Matt Mochary</w:t>
      </w:r>
      <w:r>
        <w:rPr>
          <w:rFonts w:ascii="Georgia" w:cs="Georgia" w:eastAsia="Georgia" w:hAnsi="Georgia"/>
          <w:b w:val="false"/>
          <w:bCs w:val="false"/>
          <w:i w:val="false"/>
          <w:iCs w:val="false"/>
          <w:color w:val="231C15"/>
          <w:sz w:val="22"/>
          <w:szCs w:val="22"/>
        </w:rPr>
        <w:t xml:space="preserve">, </w:t>
      </w:r>
      <w:r>
        <w:rPr>
          <w:rFonts w:ascii="Georgia" w:cs="Georgia" w:eastAsia="Georgia" w:hAnsi="Georgia"/>
          <w:b/>
          <w:bCs/>
          <w:i w:val="false"/>
          <w:iCs w:val="false"/>
          <w:color w:val="231C15"/>
          <w:sz w:val="22"/>
          <w:szCs w:val="22"/>
        </w:rPr>
        <w:t xml:space="preserve">Donna Lichaw</w:t>
      </w:r>
      <w:r>
        <w:rPr>
          <w:rFonts w:ascii="Georgia" w:cs="Georgia" w:eastAsia="Georgia" w:hAnsi="Georgia"/>
          <w:b w:val="false"/>
          <w:bCs w:val="false"/>
          <w:i w:val="false"/>
          <w:iCs w:val="false"/>
          <w:color w:val="231C15"/>
          <w:sz w:val="22"/>
          <w:szCs w:val="22"/>
        </w:rPr>
        <w:t xml:space="preserve">, </w:t>
      </w:r>
      <w:r>
        <w:rPr>
          <w:rFonts w:ascii="Georgia" w:cs="Georgia" w:eastAsia="Georgia" w:hAnsi="Georgia"/>
          <w:b/>
          <w:bCs/>
          <w:i w:val="false"/>
          <w:iCs w:val="false"/>
          <w:color w:val="231C15"/>
          <w:sz w:val="22"/>
          <w:szCs w:val="22"/>
        </w:rPr>
        <w:t xml:space="preserve">Paul Millerd</w:t>
      </w:r>
      <w:r>
        <w:rPr>
          <w:rFonts w:ascii="Georgia" w:cs="Georgia" w:eastAsia="Georgia" w:hAnsi="Georgia"/>
          <w:b w:val="false"/>
          <w:bCs w:val="false"/>
          <w:i w:val="false"/>
          <w:iCs w:val="false"/>
          <w:color w:val="231C15"/>
          <w:sz w:val="22"/>
          <w:szCs w:val="22"/>
        </w:rPr>
        <w:t xml:space="preserve">, </w:t>
      </w:r>
      <w:r>
        <w:rPr>
          <w:rFonts w:ascii="Georgia" w:cs="Georgia" w:eastAsia="Georgia" w:hAnsi="Georgia"/>
          <w:b/>
          <w:bCs/>
          <w:i w:val="false"/>
          <w:iCs w:val="false"/>
          <w:color w:val="231C15"/>
          <w:sz w:val="22"/>
          <w:szCs w:val="22"/>
        </w:rPr>
        <w:t xml:space="preserve">Noam Lovinsky</w:t>
      </w:r>
      <w:r>
        <w:rPr>
          <w:rFonts w:ascii="Georgia" w:cs="Georgia" w:eastAsia="Georgia" w:hAnsi="Georgia"/>
          <w:b w:val="false"/>
          <w:bCs w:val="false"/>
          <w:i w:val="false"/>
          <w:iCs w:val="false"/>
          <w:color w:val="231C15"/>
          <w:sz w:val="22"/>
          <w:szCs w:val="22"/>
        </w:rPr>
        <w:t xml:space="preserve">, </w:t>
      </w:r>
      <w:r>
        <w:rPr>
          <w:rFonts w:ascii="Georgia" w:cs="Georgia" w:eastAsia="Georgia" w:hAnsi="Georgia"/>
          <w:b/>
          <w:bCs/>
          <w:i w:val="false"/>
          <w:iCs w:val="false"/>
          <w:color w:val="231C15"/>
          <w:sz w:val="22"/>
          <w:szCs w:val="22"/>
        </w:rPr>
        <w:t xml:space="preserve">Alex Komoroske</w:t>
      </w:r>
      <w:r>
        <w:rPr>
          <w:rFonts w:ascii="Georgia" w:cs="Georgia" w:eastAsia="Georgia" w:hAnsi="Georgia"/>
          <w:b w:val="false"/>
          <w:bCs w:val="false"/>
          <w:i w:val="false"/>
          <w:iCs w:val="false"/>
          <w:color w:val="231C15"/>
          <w:sz w:val="22"/>
          <w:szCs w:val="22"/>
        </w:rPr>
        <w:t xml:space="preserve">, and Lenny’s own newsletter.</w:t>
      </w:r>
    </w:p>
    <w:p>
      <w:pPr>
        <w:spacing w:after="160" w:line="300"/>
      </w:pPr>
      <w:r>
        <w:rPr>
          <w:rFonts w:ascii="Georgia" w:cs="Georgia" w:eastAsia="Georgia" w:hAnsi="Georgia"/>
          <w:b w:val="false"/>
          <w:bCs w:val="false"/>
          <w:i w:val="false"/>
          <w:iCs w:val="false"/>
          <w:color w:val="231C15"/>
          <w:sz w:val="22"/>
          <w:szCs w:val="22"/>
        </w:rPr>
        <w:t xml:space="preserve">Mochary’s version: take two representative weeks of your calendar, mark every block as energy-giving or energy-draining, then systematically convert red to green. Repeat until roughly 80% green.</w:t>
      </w:r>
    </w:p>
    <w:p>
      <w:pPr>
        <w:spacing w:after="140"/>
      </w:pPr>
      <w:r>
        <w:rPr>
          <w:rFonts w:ascii="Georgia" w:cs="Georgia" w:eastAsia="Georgia" w:hAnsi="Georgia"/>
          <w:b/>
          <w:bCs/>
          <w:i w:val="false"/>
          <w:iCs w:val="false"/>
          <w:color w:val="231C15"/>
          <w:sz w:val="22"/>
          <w:szCs w:val="22"/>
        </w:rPr>
        <w:t xml:space="preserve">Paul Millerd</w:t>
      </w:r>
      <w:r>
        <w:rPr>
          <w:rFonts w:ascii="Georgia" w:cs="Georgia" w:eastAsia="Georgia" w:hAnsi="Georgia"/>
          <w:b w:val="false"/>
          <w:bCs w:val="false"/>
          <w:i w:val="false"/>
          <w:iCs w:val="false"/>
          <w:color w:val="231C15"/>
          <w:sz w:val="22"/>
          <w:szCs w:val="22"/>
        </w:rPr>
        <w:t xml:space="preserve"> (</w:t>
      </w:r>
      <w:r>
        <w:rPr>
          <w:rFonts w:ascii="Georgia" w:cs="Georgia" w:eastAsia="Georgia" w:hAnsi="Georgia"/>
          <w:b w:val="false"/>
          <w:bCs w:val="false"/>
          <w:i/>
          <w:iCs/>
          <w:color w:val="231C15"/>
          <w:sz w:val="22"/>
          <w:szCs w:val="22"/>
        </w:rPr>
        <w:t xml:space="preserve">The Pathless Path</w:t>
      </w:r>
      <w:r>
        <w:rPr>
          <w:rFonts w:ascii="Georgia" w:cs="Georgia" w:eastAsia="Georgia" w:hAnsi="Georgia"/>
          <w:b w:val="false"/>
          <w:bCs w:val="false"/>
          <w:i w:val="false"/>
          <w:iCs w:val="false"/>
          <w:color w:val="231C15"/>
          <w:sz w:val="22"/>
          <w:szCs w:val="22"/>
        </w:rPr>
        <w:t xml:space="preserve">):</w:t>
      </w:r>
    </w:p>
    <w:p>
      <w:pPr>
        <w:pBdr>
          <w:left w:val="single" w:color="AF4820" w:sz="12" w:space="12"/>
        </w:pBdr>
        <w:spacing w:after="160" w:before="120" w:line="300"/>
        <w:ind w:left="504"/>
      </w:pPr>
      <w:r>
        <w:rPr>
          <w:rFonts w:ascii="Georgia" w:cs="Georgia" w:eastAsia="Georgia" w:hAnsi="Georgia"/>
          <w:i/>
          <w:iCs/>
          <w:color w:val="5A5048"/>
          <w:sz w:val="22"/>
          <w:szCs w:val="22"/>
        </w:rPr>
        <w:t xml:space="preserve">“Pay really close attention to what energizes you, what saps your energy. And then my whole strategy was just do more of the things that energize me and do less of the things that de-energize me.”</w:t>
      </w:r>
    </w:p>
    <w:p>
      <w:pPr>
        <w:spacing w:after="160" w:line="300"/>
      </w:pPr>
      <w:r>
        <w:rPr>
          <w:rFonts w:ascii="Georgia" w:cs="Georgia" w:eastAsia="Georgia" w:hAnsi="Georgia"/>
          <w:b w:val="false"/>
          <w:bCs w:val="false"/>
          <w:i w:val="false"/>
          <w:iCs w:val="false"/>
          <w:color w:val="231C15"/>
          <w:sz w:val="22"/>
          <w:szCs w:val="22"/>
        </w:rPr>
        <w:t xml:space="preserve">Donna Lichaw used exactly this after leaving her job, and it’s what led her to her current work.</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a concrete “what do I actually do with this” section. It’s also the answer to the binary — the energy audit measures the interaction between you and a place, not you alone and not the place alone.</w:t>
      </w:r>
    </w:p>
    <w:p>
      <w:pPr>
        <w:pStyle w:val="Heading1"/>
        <w:pBdr>
          <w:bottom w:val="single" w:color="E0D6C8" w:sz="6" w:space="6"/>
        </w:pBdr>
        <w:spacing w:after="160" w:before="400"/>
      </w:pPr>
      <w:r>
        <w:rPr>
          <w:rFonts w:ascii="Georgia" w:cs="Georgia" w:eastAsia="Georgia" w:hAnsi="Georgia"/>
          <w:b/>
          <w:bCs/>
          <w:color w:val="AF4820"/>
          <w:sz w:val="28"/>
          <w:szCs w:val="28"/>
        </w:rPr>
        <w:t xml:space="preserve">7. Where the “know yourself” answer comes from: your own past</w:t>
      </w:r>
    </w:p>
    <w:p>
      <w:pPr>
        <w:spacing w:after="140"/>
      </w:pPr>
      <w:r>
        <w:rPr>
          <w:rFonts w:ascii="Georgia" w:cs="Georgia" w:eastAsia="Georgia" w:hAnsi="Georgia"/>
          <w:b/>
          <w:bCs/>
          <w:i w:val="false"/>
          <w:iCs w:val="false"/>
          <w:color w:val="231C15"/>
          <w:sz w:val="22"/>
          <w:szCs w:val="22"/>
        </w:rPr>
        <w:t xml:space="preserve">Donna Lichaw</w:t>
      </w:r>
      <w:r>
        <w:rPr>
          <w:rFonts w:ascii="Georgia" w:cs="Georgia" w:eastAsia="Georgia" w:hAnsi="Georgia"/>
          <w:b w:val="false"/>
          <w:bCs w:val="false"/>
          <w:i w:val="false"/>
          <w:iCs w:val="false"/>
          <w:color w:val="231C15"/>
          <w:sz w:val="22"/>
          <w:szCs w:val="22"/>
        </w:rPr>
        <w:t xml:space="preserve"> — </w:t>
      </w:r>
      <w:r>
        <w:rPr>
          <w:rFonts w:ascii="Georgia" w:cs="Georgia" w:eastAsia="Georgia" w:hAnsi="Georgia"/>
          <w:b w:val="false"/>
          <w:bCs w:val="false"/>
          <w:i/>
          <w:iCs/>
          <w:color w:val="231C15"/>
          <w:sz w:val="22"/>
          <w:szCs w:val="22"/>
        </w:rPr>
        <w:t xml:space="preserve">How to discover your superpowers</w:t>
      </w:r>
      <w:r>
        <w:rPr>
          <w:rFonts w:ascii="Georgia" w:cs="Georgia" w:eastAsia="Georgia" w:hAnsi="Georgia"/>
          <w:b w:val="false"/>
          <w:bCs w:val="false"/>
          <w:i w:val="false"/>
          <w:iCs w:val="false"/>
          <w:color w:val="231C15"/>
          <w:sz w:val="22"/>
          <w:szCs w:val="22"/>
        </w:rPr>
        <w:t xml:space="preserve">, Feb 2024</w:t>
      </w:r>
    </w:p>
    <w:p>
      <w:pPr>
        <w:pBdr>
          <w:left w:val="single" w:color="AF4820" w:sz="12" w:space="12"/>
        </w:pBdr>
        <w:spacing w:after="160" w:before="120" w:line="300"/>
        <w:ind w:left="504"/>
      </w:pPr>
      <w:r>
        <w:rPr>
          <w:rFonts w:ascii="Georgia" w:cs="Georgia" w:eastAsia="Georgia" w:hAnsi="Georgia"/>
          <w:i/>
          <w:iCs/>
          <w:color w:val="5A5048"/>
          <w:sz w:val="22"/>
          <w:szCs w:val="22"/>
        </w:rPr>
        <w:t xml:space="preserve">“Pull your superpowers out of your stories from your past, your present, and then eventually figure out how to apply them and transpose them to your future.”</w:t>
      </w:r>
    </w:p>
    <w:p>
      <w:pPr>
        <w:spacing w:after="160" w:line="300"/>
      </w:pPr>
      <w:r>
        <w:rPr>
          <w:rFonts w:ascii="Georgia" w:cs="Georgia" w:eastAsia="Georgia" w:hAnsi="Georgia"/>
          <w:b w:val="false"/>
          <w:bCs w:val="false"/>
          <w:i w:val="false"/>
          <w:iCs w:val="false"/>
          <w:color w:val="231C15"/>
          <w:sz w:val="22"/>
          <w:szCs w:val="22"/>
        </w:rPr>
        <w:t xml:space="preserve">Her example: a woman prized for her attention to detail slowly realized her real superpower was being a </w:t>
      </w:r>
      <w:r>
        <w:rPr>
          <w:rFonts w:ascii="Georgia" w:cs="Georgia" w:eastAsia="Georgia" w:hAnsi="Georgia"/>
          <w:b w:val="false"/>
          <w:bCs w:val="false"/>
          <w:i/>
          <w:iCs/>
          <w:color w:val="231C15"/>
          <w:sz w:val="22"/>
          <w:szCs w:val="22"/>
        </w:rPr>
        <w:t xml:space="preserve">connector</w:t>
      </w:r>
      <w:r>
        <w:rPr>
          <w:rFonts w:ascii="Georgia" w:cs="Georgia" w:eastAsia="Georgia" w:hAnsi="Georgia"/>
          <w:b w:val="false"/>
          <w:bCs w:val="false"/>
          <w:i w:val="false"/>
          <w:iCs w:val="false"/>
          <w:color w:val="231C15"/>
          <w:sz w:val="22"/>
          <w:szCs w:val="22"/>
        </w:rPr>
        <w:t xml:space="preserve"> — of people and ideas. That’s when she was happiest and most effective. Over time she shed the detail identity entirely.</w:t>
      </w:r>
    </w:p>
    <w:p>
      <w:pPr>
        <w:spacing w:after="160" w:line="300"/>
      </w:pPr>
      <w:r>
        <w:rPr>
          <w:rFonts w:ascii="Georgia" w:cs="Georgia" w:eastAsia="Georgia" w:hAnsi="Georgia"/>
          <w:b w:val="false"/>
          <w:bCs w:val="false"/>
          <w:i w:val="false"/>
          <w:iCs w:val="false"/>
          <w:color w:val="231C15"/>
          <w:sz w:val="22"/>
          <w:szCs w:val="22"/>
        </w:rPr>
        <w:t xml:space="preserve">And her counterintuitive move on the imposter story:</w:t>
      </w:r>
    </w:p>
    <w:p>
      <w:pPr>
        <w:pBdr>
          <w:left w:val="single" w:color="AF4820" w:sz="12" w:space="12"/>
        </w:pBdr>
        <w:spacing w:after="160" w:before="120" w:line="300"/>
        <w:ind w:left="504"/>
      </w:pPr>
      <w:r>
        <w:rPr>
          <w:rFonts w:ascii="Georgia" w:cs="Georgia" w:eastAsia="Georgia" w:hAnsi="Georgia"/>
          <w:i/>
          <w:iCs/>
          <w:color w:val="5A5048"/>
          <w:sz w:val="22"/>
          <w:szCs w:val="22"/>
        </w:rPr>
        <w:t xml:space="preserve">“What if you took a counter-intuitive approach and looked at that story, ‘I’m an imposter,’ and instead asked, ‘Okay, that’s a good story. How is that serving you?’… We default to that because it’s serving us in one way, otherwise it wouldn’t become a habit.”</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the bridge between the two halves. The evidence for who you are is already in your history — including the environment where you did thrive. That’s data, not nostalgia.</w:t>
      </w:r>
    </w:p>
    <w:p>
      <w:pPr>
        <w:pStyle w:val="Heading1"/>
        <w:pBdr>
          <w:bottom w:val="single" w:color="E0D6C8" w:sz="6" w:space="6"/>
        </w:pBdr>
        <w:spacing w:after="160" w:before="400"/>
      </w:pPr>
      <w:r>
        <w:rPr>
          <w:rFonts w:ascii="Georgia" w:cs="Georgia" w:eastAsia="Georgia" w:hAnsi="Georgia"/>
          <w:b/>
          <w:bCs/>
          <w:color w:val="AF4820"/>
          <w:sz w:val="28"/>
          <w:szCs w:val="28"/>
        </w:rPr>
        <w:t xml:space="preserve">8. Agency without self-blame</w:t>
      </w:r>
    </w:p>
    <w:p>
      <w:pPr>
        <w:spacing w:after="140"/>
      </w:pPr>
      <w:r>
        <w:rPr>
          <w:rFonts w:ascii="Georgia" w:cs="Georgia" w:eastAsia="Georgia" w:hAnsi="Georgia"/>
          <w:b/>
          <w:bCs/>
          <w:i w:val="false"/>
          <w:iCs w:val="false"/>
          <w:color w:val="231C15"/>
          <w:sz w:val="22"/>
          <w:szCs w:val="22"/>
        </w:rPr>
        <w:t xml:space="preserve">Jerry Colonna</w:t>
      </w:r>
      <w:r>
        <w:rPr>
          <w:rFonts w:ascii="Georgia" w:cs="Georgia" w:eastAsia="Georgia" w:hAnsi="Georgia"/>
          <w:b w:val="false"/>
          <w:bCs w:val="false"/>
          <w:i w:val="false"/>
          <w:iCs w:val="false"/>
          <w:color w:val="231C15"/>
          <w:sz w:val="22"/>
          <w:szCs w:val="22"/>
        </w:rPr>
        <w:t xml:space="preserve"> (Reboot) — May 2025</w:t>
      </w:r>
    </w:p>
    <w:p>
      <w:pPr>
        <w:pBdr>
          <w:left w:val="single" w:color="AF4820" w:sz="12" w:space="12"/>
        </w:pBdr>
        <w:spacing w:after="160" w:before="120" w:line="300"/>
        <w:ind w:left="504"/>
      </w:pPr>
      <w:r>
        <w:rPr>
          <w:rFonts w:ascii="Georgia" w:cs="Georgia" w:eastAsia="Georgia" w:hAnsi="Georgia"/>
          <w:i/>
          <w:iCs/>
          <w:color w:val="5A5048"/>
          <w:sz w:val="22"/>
          <w:szCs w:val="22"/>
        </w:rPr>
        <w:t xml:space="preserve">“How have I been complicit in creating the conditions I say I don’t want?”</w:t>
      </w:r>
    </w:p>
    <w:p>
      <w:pPr>
        <w:spacing w:after="160" w:line="300"/>
      </w:pPr>
      <w:r>
        <w:rPr>
          <w:rFonts w:ascii="Georgia" w:cs="Georgia" w:eastAsia="Georgia" w:hAnsi="Georgia"/>
          <w:b w:val="false"/>
          <w:bCs w:val="false"/>
          <w:i w:val="false"/>
          <w:iCs w:val="false"/>
          <w:color w:val="231C15"/>
          <w:sz w:val="22"/>
          <w:szCs w:val="22"/>
        </w:rPr>
        <w:t xml:space="preserve">Crucially, he defines the terms so it doesn’t become self-flagellation:</w:t>
      </w:r>
    </w:p>
    <w:p>
      <w:pPr>
        <w:pBdr>
          <w:left w:val="single" w:color="AF4820" w:sz="12" w:space="12"/>
        </w:pBdr>
        <w:spacing w:after="160" w:before="120" w:line="300"/>
        <w:ind w:left="504"/>
      </w:pPr>
      <w:r>
        <w:rPr>
          <w:rFonts w:ascii="Georgia" w:cs="Georgia" w:eastAsia="Georgia" w:hAnsi="Georgia"/>
          <w:i/>
          <w:iCs/>
          <w:color w:val="5A5048"/>
          <w:sz w:val="22"/>
          <w:szCs w:val="22"/>
        </w:rPr>
        <w:t xml:space="preserve">“I purposely chose the word complicit because complicit does not mean responsible… To understand the word complicit, think of the word accomplice. You are driving the getaway car, you’re not sticking up the bank teller… The purpose of this question is actually to evoke your own agency.”</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the perfect ending move. It refuses both extremes — “the environment did this to me” and “I’m just not good enough” — and lands on the only useful question: where did I hand over the pen?</w:t>
      </w:r>
    </w:p>
    <w:p>
      <w:pPr>
        <w:pStyle w:val="Heading1"/>
        <w:pBdr>
          <w:bottom w:val="single" w:color="E0D6C8" w:sz="6" w:space="6"/>
        </w:pBdr>
        <w:spacing w:after="160" w:before="400"/>
      </w:pPr>
      <w:r>
        <w:rPr>
          <w:rFonts w:ascii="Georgia" w:cs="Georgia" w:eastAsia="Georgia" w:hAnsi="Georgia"/>
          <w:b/>
          <w:bCs/>
          <w:color w:val="AF4820"/>
          <w:sz w:val="28"/>
          <w:szCs w:val="28"/>
        </w:rPr>
        <w:t xml:space="preserve">9. Optional sharp edge: the trap of having thrived</w:t>
      </w:r>
    </w:p>
    <w:p>
      <w:pPr>
        <w:spacing w:after="140"/>
      </w:pPr>
      <w:r>
        <w:rPr>
          <w:rFonts w:ascii="Georgia" w:cs="Georgia" w:eastAsia="Georgia" w:hAnsi="Georgia"/>
          <w:b/>
          <w:bCs/>
          <w:i w:val="false"/>
          <w:iCs w:val="false"/>
          <w:color w:val="231C15"/>
          <w:sz w:val="22"/>
          <w:szCs w:val="22"/>
        </w:rPr>
        <w:t xml:space="preserve">Nikhyl Singhal</w:t>
      </w:r>
      <w:r>
        <w:rPr>
          <w:rFonts w:ascii="Georgia" w:cs="Georgia" w:eastAsia="Georgia" w:hAnsi="Georgia"/>
          <w:b w:val="false"/>
          <w:bCs w:val="false"/>
          <w:i w:val="false"/>
          <w:iCs w:val="false"/>
          <w:color w:val="231C15"/>
          <w:sz w:val="22"/>
          <w:szCs w:val="22"/>
        </w:rPr>
        <w:t xml:space="preserve"> (Meta, Google) — Apr 2026, on reinvention</w:t>
      </w:r>
    </w:p>
    <w:p>
      <w:pPr>
        <w:pBdr>
          <w:left w:val="single" w:color="AF4820" w:sz="12" w:space="12"/>
        </w:pBdr>
        <w:spacing w:after="160" w:before="120" w:line="300"/>
        <w:ind w:left="504"/>
      </w:pPr>
      <w:r>
        <w:rPr>
          <w:rFonts w:ascii="Georgia" w:cs="Georgia" w:eastAsia="Georgia" w:hAnsi="Georgia"/>
          <w:i/>
          <w:iCs/>
          <w:color w:val="5A5048"/>
          <w:sz w:val="22"/>
          <w:szCs w:val="22"/>
        </w:rPr>
        <w:t xml:space="preserve">“The ones that were the best at working in the past, the ones that mastered the old game, find it the hardest to go through this reinvention stage. It’s this sort of shadow superpower thing… The better you are at mastering one system, the less likely you are to recognize the new one because your entire world is like, this is working to me.”</w:t>
      </w:r>
    </w:p>
    <w:p>
      <w:pPr>
        <w:spacing w:after="220" w:before="120" w:line="300"/>
      </w:pPr>
      <w:r>
        <w:rPr>
          <w:rFonts w:ascii="Georgia" w:cs="Georgia" w:eastAsia="Georgia" w:hAnsi="Georgia"/>
          <w:b/>
          <w:bCs/>
          <w:color w:val="AF4820"/>
          <w:sz w:val="22"/>
          <w:szCs w:val="22"/>
        </w:rPr>
        <w:t xml:space="preserve">Essay use: </w:t>
      </w:r>
      <w:r>
        <w:rPr>
          <w:rFonts w:ascii="Georgia" w:cs="Georgia" w:eastAsia="Georgia" w:hAnsi="Georgia"/>
          <w:color w:val="231C15"/>
          <w:sz w:val="22"/>
          <w:szCs w:val="22"/>
        </w:rPr>
        <w:t xml:space="preserve">a genuinely uncomfortable idea worth a short section. Part of why the second environment felt so bad may be that you were excellent at the first one. Mastery of one system is invisible scaffolding; you only discover how much of your competence was environmental when you step outside it. This complicates the tidy “just find the right place” ending, in a good way.</w:t>
      </w:r>
    </w:p>
    <w:p>
      <w:pPr>
        <w:pStyle w:val="Heading1"/>
        <w:pBdr>
          <w:bottom w:val="single" w:color="E0D6C8" w:sz="6" w:space="6"/>
        </w:pBdr>
        <w:spacing w:after="160" w:before="400"/>
      </w:pPr>
      <w:r>
        <w:rPr>
          <w:rFonts w:ascii="Georgia" w:cs="Georgia" w:eastAsia="Georgia" w:hAnsi="Georgia"/>
          <w:b/>
          <w:bCs/>
          <w:color w:val="AF4820"/>
          <w:sz w:val="28"/>
          <w:szCs w:val="28"/>
        </w:rPr>
        <w:t xml:space="preserve">Suggested spine</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scene</w:t>
      </w:r>
      <w:r>
        <w:rPr>
          <w:rFonts w:ascii="Georgia" w:cs="Georgia" w:eastAsia="Georgia" w:hAnsi="Georgia"/>
          <w:b w:val="false"/>
          <w:bCs w:val="false"/>
          <w:i w:val="false"/>
          <w:iCs w:val="false"/>
          <w:color w:val="231C15"/>
          <w:sz w:val="22"/>
          <w:szCs w:val="22"/>
        </w:rPr>
        <w:t xml:space="preserve"> — thriving, then the same role, the same language, and suddenly inadequate. (Your Note; Chad’s reply.)</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relief</w:t>
      </w:r>
      <w:r>
        <w:rPr>
          <w:rFonts w:ascii="Georgia" w:cs="Georgia" w:eastAsia="Georgia" w:hAnsi="Georgia"/>
          <w:b w:val="false"/>
          <w:bCs w:val="false"/>
          <w:i w:val="false"/>
          <w:iCs w:val="false"/>
          <w:color w:val="231C15"/>
          <w:sz w:val="22"/>
          <w:szCs w:val="22"/>
        </w:rPr>
        <w:t xml:space="preserve"> — Kevin Yien: you are not bad; the machine wasn’t one you thrive in. Separate “they didn’t need my skills” from “I lack skills.”</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complication</w:t>
      </w:r>
      <w:r>
        <w:rPr>
          <w:rFonts w:ascii="Georgia" w:cs="Georgia" w:eastAsia="Georgia" w:hAnsi="Georgia"/>
          <w:b w:val="false"/>
          <w:bCs w:val="false"/>
          <w:i w:val="false"/>
          <w:iCs w:val="false"/>
          <w:color w:val="231C15"/>
          <w:sz w:val="22"/>
          <w:szCs w:val="22"/>
        </w:rPr>
        <w:t xml:space="preserve"> — Ken Norton and Claire Vo: sometimes the environment is actively producing the feeling, and calling it your imposter syndrome is how the room avoids looking at itself.</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mechanism</w:t>
      </w:r>
      <w:r>
        <w:rPr>
          <w:rFonts w:ascii="Georgia" w:cs="Georgia" w:eastAsia="Georgia" w:hAnsi="Georgia"/>
          <w:b w:val="false"/>
          <w:bCs w:val="false"/>
          <w:i w:val="false"/>
          <w:iCs w:val="false"/>
          <w:color w:val="231C15"/>
          <w:sz w:val="22"/>
          <w:szCs w:val="22"/>
        </w:rPr>
        <w:t xml:space="preserve"> — Shreyas Doshi’s levels; Ken Norton’s wave he couldn’t describe. Every environment demands an altitude.</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turn</w:t>
      </w:r>
      <w:r>
        <w:rPr>
          <w:rFonts w:ascii="Georgia" w:cs="Georgia" w:eastAsia="Georgia" w:hAnsi="Georgia"/>
          <w:b w:val="false"/>
          <w:bCs w:val="false"/>
          <w:i w:val="false"/>
          <w:iCs w:val="false"/>
          <w:color w:val="231C15"/>
          <w:sz w:val="22"/>
          <w:szCs w:val="22"/>
        </w:rPr>
        <w:t xml:space="preserve"> — but the inside still matters. Without self-knowledge, every room becomes a verdict. Mayur Kamat’s overlap of superpowers; Rachel Lockett’s “no one else’s job.”</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uncomfortable bit (optional)</w:t>
      </w:r>
      <w:r>
        <w:rPr>
          <w:rFonts w:ascii="Georgia" w:cs="Georgia" w:eastAsia="Georgia" w:hAnsi="Georgia"/>
          <w:b w:val="false"/>
          <w:bCs w:val="false"/>
          <w:i w:val="false"/>
          <w:iCs w:val="false"/>
          <w:color w:val="231C15"/>
          <w:sz w:val="22"/>
          <w:szCs w:val="22"/>
        </w:rPr>
        <w:t xml:space="preserve"> — Nikhyl Singhal’s shadow superpower: being great at the last environment is part of why the next one hurts.</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practice</w:t>
      </w:r>
      <w:r>
        <w:rPr>
          <w:rFonts w:ascii="Georgia" w:cs="Georgia" w:eastAsia="Georgia" w:hAnsi="Georgia"/>
          <w:b w:val="false"/>
          <w:bCs w:val="false"/>
          <w:i w:val="false"/>
          <w:iCs w:val="false"/>
          <w:color w:val="231C15"/>
          <w:sz w:val="22"/>
          <w:szCs w:val="22"/>
        </w:rPr>
        <w:t xml:space="preserve"> — energy audit; Donna Lichaw’s pull-your-superpowers-from-your-stories; Chip Conley’s interview-them-back questions; culture add, not culture fit.</w:t>
      </w:r>
    </w:p>
    <w:p>
      <w:pPr>
        <w:pStyle w:val="ListParagraph"/>
        <w:numPr>
          <w:ilvl w:val="0"/>
          <w:numId w:val="3"/>
        </w:numPr>
        <w:spacing w:after="120" w:line="300"/>
      </w:pPr>
      <w:r>
        <w:rPr>
          <w:rFonts w:ascii="Georgia" w:cs="Georgia" w:eastAsia="Georgia" w:hAnsi="Georgia"/>
          <w:b/>
          <w:bCs/>
          <w:i w:val="false"/>
          <w:iCs w:val="false"/>
          <w:color w:val="231C15"/>
          <w:sz w:val="22"/>
          <w:szCs w:val="22"/>
        </w:rPr>
        <w:t xml:space="preserve">The close</w:t>
      </w:r>
      <w:r>
        <w:rPr>
          <w:rFonts w:ascii="Georgia" w:cs="Georgia" w:eastAsia="Georgia" w:hAnsi="Georgia"/>
          <w:b w:val="false"/>
          <w:bCs w:val="false"/>
          <w:i w:val="false"/>
          <w:iCs w:val="false"/>
          <w:color w:val="231C15"/>
          <w:sz w:val="22"/>
          <w:szCs w:val="22"/>
        </w:rPr>
        <w:t xml:space="preserve"> — Jerry Colonna’s complicit question. Not blame, agency. The essay’s real answer to the binary: you don’t choose between the inside and the outside, you learn to read the interaction, and you stop treating a bad fit as a verdict on your worth.</w:t>
      </w:r>
    </w:p>
    <w:p>
      <w:pPr>
        <w:pStyle w:val="Heading1"/>
        <w:pBdr>
          <w:bottom w:val="single" w:color="E0D6C8" w:sz="6" w:space="6"/>
        </w:pBdr>
        <w:spacing w:after="160" w:before="400"/>
      </w:pPr>
      <w:r>
        <w:rPr>
          <w:rFonts w:ascii="Georgia" w:cs="Georgia" w:eastAsia="Georgia" w:hAnsi="Georgia"/>
          <w:b/>
          <w:bCs/>
          <w:color w:val="AF4820"/>
          <w:sz w:val="28"/>
          <w:szCs w:val="28"/>
        </w:rPr>
        <w:t xml:space="preserve">Title candidates</w:t>
      </w:r>
    </w:p>
    <w:p>
      <w:pPr>
        <w:pStyle w:val="ListParagraph"/>
        <w:numPr>
          <w:ilvl w:val="0"/>
          <w:numId w:val="2"/>
        </w:numPr>
        <w:spacing w:after="100" w:line="300"/>
      </w:pPr>
      <w:r>
        <w:rPr>
          <w:rFonts w:ascii="Georgia" w:cs="Georgia" w:eastAsia="Georgia" w:hAnsi="Georgia"/>
          <w:b w:val="false"/>
          <w:bCs w:val="false"/>
          <w:i/>
          <w:iCs/>
          <w:color w:val="231C15"/>
          <w:sz w:val="22"/>
          <w:szCs w:val="22"/>
        </w:rPr>
        <w:t xml:space="preserve">Between Who You Are and Where You Are</w:t>
      </w:r>
      <w:r>
        <w:rPr>
          <w:rFonts w:ascii="Georgia" w:cs="Georgia" w:eastAsia="Georgia" w:hAnsi="Georgia"/>
          <w:b w:val="false"/>
          <w:bCs w:val="false"/>
          <w:i w:val="false"/>
          <w:iCs w:val="false"/>
          <w:color w:val="231C15"/>
          <w:sz w:val="22"/>
          <w:szCs w:val="22"/>
        </w:rPr>
        <w:t xml:space="preserve"> (your original — still the best)</w:t>
      </w:r>
    </w:p>
    <w:p>
      <w:pPr>
        <w:pStyle w:val="ListParagraph"/>
        <w:numPr>
          <w:ilvl w:val="0"/>
          <w:numId w:val="2"/>
        </w:numPr>
        <w:spacing w:after="100" w:line="300"/>
      </w:pPr>
      <w:r>
        <w:rPr>
          <w:rFonts w:ascii="Georgia" w:cs="Georgia" w:eastAsia="Georgia" w:hAnsi="Georgia"/>
          <w:b w:val="false"/>
          <w:bCs w:val="false"/>
          <w:i/>
          <w:iCs/>
          <w:color w:val="231C15"/>
          <w:sz w:val="22"/>
          <w:szCs w:val="22"/>
        </w:rPr>
        <w:t xml:space="preserve">The Machine You’re Part Of</w:t>
      </w:r>
    </w:p>
    <w:p>
      <w:pPr>
        <w:pStyle w:val="ListParagraph"/>
        <w:numPr>
          <w:ilvl w:val="0"/>
          <w:numId w:val="2"/>
        </w:numPr>
        <w:spacing w:after="100" w:line="300"/>
      </w:pPr>
      <w:r>
        <w:rPr>
          <w:rFonts w:ascii="Georgia" w:cs="Georgia" w:eastAsia="Georgia" w:hAnsi="Georgia"/>
          <w:b w:val="false"/>
          <w:bCs w:val="false"/>
          <w:i/>
          <w:iCs/>
          <w:color w:val="231C15"/>
          <w:sz w:val="22"/>
          <w:szCs w:val="22"/>
        </w:rPr>
        <w:t xml:space="preserve">Same Person, Different Room</w:t>
      </w:r>
    </w:p>
    <w:p>
      <w:pPr>
        <w:pStyle w:val="ListParagraph"/>
        <w:numPr>
          <w:ilvl w:val="0"/>
          <w:numId w:val="2"/>
        </w:numPr>
        <w:spacing w:after="100" w:line="300"/>
      </w:pPr>
      <w:r>
        <w:rPr>
          <w:rFonts w:ascii="Georgia" w:cs="Georgia" w:eastAsia="Georgia" w:hAnsi="Georgia"/>
          <w:b w:val="false"/>
          <w:bCs w:val="false"/>
          <w:i/>
          <w:iCs/>
          <w:color w:val="231C15"/>
          <w:sz w:val="22"/>
          <w:szCs w:val="22"/>
        </w:rPr>
        <w:t xml:space="preserve">I Knew What the Wave Felt Like</w:t>
      </w:r>
      <w:r>
        <w:rPr>
          <w:rFonts w:ascii="Georgia" w:cs="Georgia" w:eastAsia="Georgia" w:hAnsi="Georgia"/>
          <w:b w:val="false"/>
          <w:bCs w:val="false"/>
          <w:i w:val="false"/>
          <w:iCs w:val="false"/>
          <w:color w:val="231C15"/>
          <w:sz w:val="22"/>
          <w:szCs w:val="22"/>
        </w:rPr>
        <w:t xml:space="preserve"> (from Ken Norton)</w:t>
      </w:r>
    </w:p>
    <w:p>
      <w:pPr>
        <w:pStyle w:val="ListParagraph"/>
        <w:numPr>
          <w:ilvl w:val="0"/>
          <w:numId w:val="2"/>
        </w:numPr>
        <w:spacing w:after="100" w:line="300"/>
      </w:pPr>
      <w:r>
        <w:rPr>
          <w:rFonts w:ascii="Georgia" w:cs="Georgia" w:eastAsia="Georgia" w:hAnsi="Georgia"/>
          <w:b w:val="false"/>
          <w:bCs w:val="false"/>
          <w:i/>
          <w:iCs/>
          <w:color w:val="231C15"/>
          <w:sz w:val="22"/>
          <w:szCs w:val="22"/>
        </w:rPr>
        <w:t xml:space="preserve">Culture Add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y2fl-fwrudfk7bcthojb" Type="http://schemas.openxmlformats.org/officeDocument/2006/relationships/hyperlink" Target="https://www.youtube.com/watch?v=xOTO98MXG9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2026-08-18T14:32:47.802Z</dcterms:created>
  <dcterms:modified xsi:type="dcterms:W3CDTF">2026-08-18T14:32:47.802Z</dcterms:modified>
</cp:coreProperties>
</file>

<file path=docProps/custom.xml><?xml version="1.0" encoding="utf-8"?>
<Properties xmlns="http://schemas.openxmlformats.org/officeDocument/2006/custom-properties" xmlns:vt="http://schemas.openxmlformats.org/officeDocument/2006/docPropsVTypes"/>
</file>