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C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CÓDIGO PARA ENTREGAR (esperando revisión)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//Conexiones del motor de abajo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enA 5 //enable pin para el motor 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in1 8 //control pin 1 para el motor 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#define in2 9 //control pin 2 para el motor 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//Conexiones del motor de arriba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#define enB 6 //enable pin para el motor B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#define in3 11 //control pin 1 para el motor 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#define in4 10 //control pin 2 para el motor B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for (int i = 8; i&lt;11; i++) //inicializamos los pines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pinMode (i, OUTPUT);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analogWrite(enA, analogRead(A1)/4);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//activamos el MAtar 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digitalWrite(in1, HIGH); //Arranca el nene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digitalWrite(in2, LOW);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delay(3000);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digitalWrite(enA, LOW); //Se va a dormir el nene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analogWrite(enA, analogRead(A1)/4);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//Activamos el mataR 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digitalWrite(in1, LOW); //cambia de dirección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digitalWrite(in2, HIGH);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delay(3000);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digitalWrite(enA, LOW);// se va a dormir el nene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analogWrite(enB, analogRead(A2)/4);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//activamos el MAtar B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digitalWrite(in3, HIGH); //Arranca el nene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digitalWrite(in4, LOW);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delay(3000);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digitalWrite(enB, LOW); //Se va a dormir el nene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analogWrite(enB, analogRead(A2)/4);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//Activamos el mataR B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digitalWrite(in3, LOW); //cambia de dirección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digitalWrite(in4, HIGH);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delay(3000);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digitalWrite(enB, LOW);// se va a dormir el nene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//si esto anda bailamos plena en la cuarentini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