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29" w:rsidRDefault="00762529" w:rsidP="00762529">
      <w:pPr>
        <w:pStyle w:val="Heading1"/>
      </w:pPr>
      <w:r>
        <w:t>Results summary: 1cmt_iv_est</w:t>
      </w:r>
    </w:p>
    <w:p w:rsidR="00191E88" w:rsidRDefault="00191E88">
      <w:r>
        <w:t xml:space="preserve">1cmt_iv_est</w:t>
      </w:r>
    </w:p>
    <w:p w:rsidR="00191E88" w:rsidRDefault="00191E88"/>
    <w:p w:rsidR="00762529" w:rsidRDefault="00762529" w:rsidP="00762529">
      <w:pPr>
        <w:pStyle w:val="Heading3"/>
      </w:pPr>
      <w:r>
        <w:t>Run statistics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2C2464B4" w14:textId="77777777">
        <w:tc>
          <w:tcPr>
            <w:tcW w:w="2043" w:type="dxa"/>
            <w:shd w:val="clear" w:color="auto" w:themeFill="accent4" w:themeFillTint="20"/>
          </w:tcPr>
          <w:p w14:paraId="A04D2396" w14:textId="77777777" w:rsidR="00691F0F" w:rsidRDefault="00EA521C">
            <w:r>
              <w:rPr>
                <w:sz w:val="18"/>
              </w:rPr>
              <w:t>Output file</w:t>
            </w:r>
          </w:p>
        </w:tc>
        <w:tc>
          <w:tcPr>
            <w:tcW w:w="4258" w:type="dxa"/>
            <w:shd w:val="clear" w:color="auto" w:themeFill="accent4" w:themeFillTint="20"/>
          </w:tcPr>
          <w:p w14:paraId="DB90EED2" w14:textId="77777777" w:rsidR="00691F0F" w:rsidRDefault="00EA521C">
            <w:r>
              <w:rPr>
                <w:sz w:val="18"/>
              </w:rPr>
              <w:t>1cmt_iv_est.lst</w:t>
            </w:r>
          </w:p>
        </w:tc>
      </w:tr>
      <w:tr w:rsidR="00691F0F" w14:paraId="D1A9A046" w14:textId="77777777">
        <w:tc>
          <w:tcPr>
            <w:tcW w:w="2043" w:type="dxa"/>
            <w:shd w:val="clear" w:color="auto" w:themeFill="accent4" w:themeFillTint="10"/>
          </w:tcPr>
          <w:p w14:paraId="17F90696" w14:textId="77777777" w:rsidR="00691F0F" w:rsidRDefault="00EA521C">
            <w:r>
              <w:rPr>
                <w:sz w:val="18"/>
              </w:rPr>
              <w:t>Reference model</w:t>
            </w:r>
          </w:p>
        </w:tc>
        <w:tc>
          <w:tcPr>
            <w:tcW w:w="4258" w:type="dxa"/>
            <w:shd w:val="clear" w:color="auto" w:themeFill="accent4" w:themeFillTint="10"/>
          </w:tcPr>
          <w:p w14:paraId="A616F7B2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BEC1953D" w14:textId="77777777">
        <w:tc>
          <w:tcPr>
            <w:tcW w:w="2043" w:type="dxa"/>
            <w:shd w:val="clear" w:color="auto" w:themeFill="accent4" w:themeFillTint="20"/>
          </w:tcPr>
          <w:p w14:paraId="5A33E7F2" w14:textId="77777777" w:rsidR="00691F0F" w:rsidRDefault="00EA521C">
            <w:r>
              <w:rPr>
                <w:sz w:val="18"/>
              </w:rPr>
              <w:t>Description</w:t>
            </w:r>
          </w:p>
        </w:tc>
        <w:tc>
          <w:tcPr>
            <w:tcW w:w="4258" w:type="dxa"/>
            <w:shd w:val="clear" w:color="auto" w:themeFill="accent4" w:themeFillTint="20"/>
          </w:tcPr>
          <w:p w14:paraId="87FD56F5" w14:textId="77777777" w:rsidR="00691F0F" w:rsidRDefault="00EA521C">
            <w:r>
              <w:rPr>
                <w:sz w:val="18"/>
              </w:rPr>
              <w:t>1cmt_iv_est</w:t>
            </w:r>
          </w:p>
        </w:tc>
      </w:tr>
      <w:tr w:rsidR="00691F0F" w14:paraId="841CE7DE" w14:textId="77777777">
        <w:tc>
          <w:tcPr>
            <w:tcW w:w="2043" w:type="dxa"/>
            <w:shd w:val="clear" w:color="auto" w:themeFill="accent4" w:themeFillTint="10"/>
          </w:tcPr>
          <w:p w14:paraId="2C1C39D0" w14:textId="77777777" w:rsidR="00691F0F" w:rsidRDefault="00EA521C">
            <w:r>
              <w:rPr>
                <w:sz w:val="18"/>
              </w:rPr>
              <w:t>NONMEM version</w:t>
            </w:r>
          </w:p>
        </w:tc>
        <w:tc>
          <w:tcPr>
            <w:tcW w:w="4258" w:type="dxa"/>
            <w:shd w:val="clear" w:color="auto" w:themeFill="accent4" w:themeFillTint="10"/>
          </w:tcPr>
          <w:p w14:paraId="76E828E7" w14:textId="77777777" w:rsidR="00691F0F" w:rsidRDefault="00EA521C">
            <w:r>
              <w:rPr>
                <w:sz w:val="18"/>
              </w:rPr>
              <w:t>version 7.5.1</w:t>
            </w:r>
          </w:p>
        </w:tc>
      </w:tr>
      <w:tr w:rsidR="00691F0F" w14:paraId="5EF39DEB" w14:textId="77777777">
        <w:tc>
          <w:tcPr>
            <w:tcW w:w="2043" w:type="dxa"/>
            <w:shd w:val="clear" w:color="auto" w:themeFill="accent4" w:themeFillTint="20"/>
          </w:tcPr>
          <w:p w14:paraId="D0545721" w14:textId="77777777" w:rsidR="00691F0F" w:rsidRDefault="00EA521C">
            <w:r>
              <w:rPr>
                <w:sz w:val="18"/>
              </w:rPr>
              <w:t>Author</w:t>
            </w:r>
          </w:p>
        </w:tc>
        <w:tc>
          <w:tcPr>
            <w:tcW w:w="4258" w:type="dxa"/>
            <w:shd w:val="clear" w:color="auto" w:themeFill="accent4" w:themeFillTint="20"/>
          </w:tcPr>
          <w:p w14:paraId="B4396F6D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08724A61" w14:textId="77777777">
        <w:tc>
          <w:tcPr>
            <w:tcW w:w="2043" w:type="dxa"/>
            <w:shd w:val="clear" w:color="auto" w:themeFill="accent4" w:themeFillTint="10"/>
          </w:tcPr>
          <w:p w14:paraId="A0CB7672" w14:textId="77777777" w:rsidR="00691F0F" w:rsidRDefault="00EA521C">
            <w:r>
              <w:rPr>
                <w:sz w:val="18"/>
              </w:rPr>
              <w:t>Dataset</w:t>
            </w:r>
          </w:p>
        </w:tc>
        <w:tc>
          <w:tcPr>
            <w:tcW w:w="4258" w:type="dxa"/>
            <w:shd w:val="clear" w:color="auto" w:themeFill="accent4" w:themeFillTint="10"/>
          </w:tcPr>
          <w:p w14:paraId="0DC53922" w14:textId="77777777" w:rsidR="00691F0F" w:rsidRDefault="00EA521C">
            <w:r>
              <w:rPr>
                <w:sz w:val="18"/>
              </w:rPr>
              <w:t>C:\Users\maria\Desktop\G\Mitarbeiter\Klose\Miscellaneous\NLME_reproduction_R\data\output_from_sim\sim_data.csv</w:t>
            </w:r>
          </w:p>
        </w:tc>
      </w:tr>
      <w:tr w:rsidR="00691F0F" w14:paraId="8A47F150" w14:textId="77777777">
        <w:tc>
          <w:tcPr>
            <w:tcW w:w="2043" w:type="dxa"/>
            <w:shd w:val="clear" w:color="auto" w:themeFill="accent4" w:themeFillTint="20"/>
          </w:tcPr>
          <w:p w14:paraId="30177DFF" w14:textId="77777777" w:rsidR="00691F0F" w:rsidRDefault="00EA521C">
            <w:r>
              <w:rPr>
                <w:sz w:val="18"/>
              </w:rPr>
              <w:t>  Dataset ignored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8E53FAC9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5D526734" w14:textId="77777777">
        <w:tc>
          <w:tcPr>
            <w:tcW w:w="2043" w:type="dxa"/>
            <w:shd w:val="clear" w:color="auto" w:themeFill="accent4" w:themeFillTint="10"/>
          </w:tcPr>
          <w:p w14:paraId="E63E01EB" w14:textId="77777777" w:rsidR="00691F0F" w:rsidRDefault="00EA521C">
            <w:r>
              <w:rPr>
                <w:sz w:val="18"/>
              </w:rPr>
              <w:t>  Dataset accepted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76AC2265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26E81C6D" w14:textId="77777777">
        <w:tc>
          <w:tcPr>
            <w:tcW w:w="2043" w:type="dxa"/>
            <w:shd w:val="clear" w:color="auto" w:themeFill="accent4" w:themeFillTint="20"/>
          </w:tcPr>
          <w:p w14:paraId="DBF24775" w14:textId="77777777" w:rsidR="00691F0F" w:rsidRDefault="00EA521C">
            <w:r>
              <w:rPr>
                <w:sz w:val="18"/>
              </w:rPr>
              <w:t># individuals</w:t>
            </w:r>
          </w:p>
        </w:tc>
        <w:tc>
          <w:tcPr>
            <w:tcW w:w="4258" w:type="dxa"/>
            <w:shd w:val="clear" w:color="auto" w:themeFill="accent4" w:themeFillTint="20"/>
          </w:tcPr>
          <w:p w14:paraId="6E79CC3D" w14:textId="77777777" w:rsidR="00691F0F" w:rsidRDefault="00EA521C">
            <w:r>
              <w:rPr>
                <w:sz w:val="18"/>
              </w:rPr>
              <w:t>15</w:t>
            </w:r>
          </w:p>
        </w:tc>
      </w:tr>
      <w:tr w:rsidR="00691F0F" w14:paraId="970632D9" w14:textId="77777777">
        <w:tc>
          <w:tcPr>
            <w:tcW w:w="2043" w:type="dxa"/>
            <w:shd w:val="clear" w:color="auto" w:themeFill="accent4" w:themeFillTint="10"/>
          </w:tcPr>
          <w:p w14:paraId="59DC5ECE" w14:textId="77777777" w:rsidR="00691F0F" w:rsidRDefault="00EA521C">
            <w:r>
              <w:rPr>
                <w:sz w:val="18"/>
              </w:rPr>
              <w:t># observations</w:t>
            </w:r>
          </w:p>
        </w:tc>
        <w:tc>
          <w:tcPr>
            <w:tcW w:w="4258" w:type="dxa"/>
            <w:shd w:val="clear" w:color="auto" w:themeFill="accent4" w:themeFillTint="10"/>
          </w:tcPr>
          <w:p w14:paraId="9749DA11" w14:textId="77777777" w:rsidR="00691F0F" w:rsidRDefault="00EA521C">
            <w:r>
              <w:rPr>
                <w:sz w:val="18"/>
              </w:rPr>
              <w:t>75</w:t>
            </w:r>
          </w:p>
        </w:tc>
      </w:tr>
      <w:tr w:rsidR="00691F0F" w14:paraId="2726FC88" w14:textId="77777777">
        <w:tc>
          <w:tcPr>
            <w:tcW w:w="2043" w:type="dxa"/>
            <w:shd w:val="clear" w:color="auto" w:themeFill="accent4" w:themeFillTint="20"/>
          </w:tcPr>
          <w:p w14:paraId="FF8D8D85" w14:textId="77777777" w:rsidR="00691F0F" w:rsidRDefault="00EA521C">
            <w:r>
              <w:rPr>
                <w:sz w:val="18"/>
              </w:rPr>
              <w:t>Output file date</w:t>
            </w:r>
          </w:p>
        </w:tc>
        <w:tc>
          <w:tcPr>
            <w:tcW w:w="4258" w:type="dxa"/>
            <w:shd w:val="clear" w:color="auto" w:themeFill="accent4" w:themeFillTint="20"/>
          </w:tcPr>
          <w:p w14:paraId="A8881945" w14:textId="77777777" w:rsidR="00691F0F" w:rsidRDefault="00EA521C">
            <w:r>
              <w:rPr>
                <w:sz w:val="18"/>
              </w:rPr>
              <w:t>2024-12-23, 22:05:42</w:t>
            </w:r>
          </w:p>
        </w:tc>
      </w:tr>
      <w:tr w:rsidR="00691F0F" w14:paraId="74E494FB" w14:textId="77777777">
        <w:tc>
          <w:tcPr>
            <w:tcW w:w="2043" w:type="dxa"/>
            <w:shd w:val="clear" w:color="auto" w:themeFill="accent4" w:themeFillTint="10"/>
          </w:tcPr>
          <w:p w14:paraId="C00DE37A" w14:textId="77777777" w:rsidR="00691F0F" w:rsidRDefault="00EA521C">
            <w:r>
              <w:rPr>
                <w:sz w:val="18"/>
              </w:rPr>
              <w:t>Run started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5DD38547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173DFC0A" w14:textId="77777777">
        <w:tc>
          <w:tcPr>
            <w:tcW w:w="2043" w:type="dxa"/>
            <w:shd w:val="clear" w:color="auto" w:themeFill="accent4" w:themeFillTint="20"/>
          </w:tcPr>
          <w:p w14:paraId="52B2A2A0" w14:textId="77777777" w:rsidR="00691F0F" w:rsidRDefault="00EA521C">
            <w:r>
              <w:rPr>
                <w:sz w:val="18"/>
              </w:rPr>
              <w:t>Run finished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3185F62D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DD4C953A" w14:textId="77777777">
        <w:tc>
          <w:tcPr>
            <w:tcW w:w="2043" w:type="dxa"/>
            <w:shd w:val="clear" w:color="auto" w:themeFill="accent4" w:themeFillTint="10"/>
          </w:tcPr>
          <w:p w14:paraId="988E7E22" w14:textId="77777777" w:rsidR="00691F0F" w:rsidRDefault="00EA521C">
            <w:r>
              <w:rPr>
                <w:sz w:val="18"/>
              </w:rPr>
              <w:t>Table files</w:t>
            </w:r>
          </w:p>
        </w:tc>
        <w:tc>
          <w:tcPr>
            <w:tcW w:w="4258" w:type="dxa"/>
            <w:shd w:val="clear" w:color="auto" w:themeFill="accent4" w:themeFillTint="10"/>
          </w:tcPr>
          <w:p w14:paraId="4C687C65" w14:textId="77777777" w:rsidR="00691F0F" w:rsidRDefault="00EA521C">
            <w:r>
              <w:rPr>
                <w:sz w:val="18"/>
              </w:rPr>
              <w:t>estim_out</w:t>
            </w:r>
          </w:p>
        </w:tc>
      </w:tr>
      <w:tr w:rsidR="00691F0F" w14:paraId="07BD8A90" w14:textId="77777777">
        <w:tc>
          <w:tcPr>
            <w:tcW w:w="2043" w:type="dxa"/>
            <w:shd w:val="clear" w:color="auto" w:themeFill="accent4" w:themeFillTint="20"/>
          </w:tcPr>
          <w:p w14:paraId="E4A71D70" w14:textId="77777777" w:rsidR="00691F0F" w:rsidRDefault="00EA521C">
            <w:r>
              <w:rPr>
                <w:sz w:val="18"/>
              </w:rPr>
              <w:t>Attached folders</w:t>
            </w:r>
          </w:p>
        </w:tc>
        <w:tc>
          <w:tcPr>
            <w:tcW w:w="4258" w:type="dxa"/>
            <w:shd w:val="clear" w:color="auto" w:themeFill="accent4" w:themeFillTint="20"/>
          </w:tcPr>
          <w:p w14:paraId="53A26C86" w14:textId="77777777" w:rsidR="00691F0F" w:rsidRDefault="00EA521C">
            <w:r>
              <w:rPr>
                <w:sz w:val="18"/>
              </w:rPr>
              <w:t>modelfit_dir1, modelfit_dir2, modelfit_dir3, modelfit_dir4, modelfit_dir5, modelfit_dir10, modelfit_dir11, modelfit_dir12, modelfit_dir6, modelfit_dir7, modelfit_dir8, modelfit_dir9, modelfit_dir13, modelfit_dir14, modelfit_dir15, modelfit_dir16, modelfit_dir17, modelfit_dir18, modelfit_dir19, modelfit_dir20</w:t>
            </w:r>
          </w:p>
        </w:tc>
      </w:tr>
      <w:tr w:rsidR="00691F0F" w14:paraId="F7E0EC05" w14:textId="77777777">
        <w:tc>
          <w:tcPr>
            <w:tcW w:w="2043" w:type="dxa"/>
            <w:shd w:val="clear" w:color="auto" w:themeFill="accent4" w:themeFillTint="10"/>
          </w:tcPr>
          <w:p w14:paraId="DB95FE2A" w14:textId="77777777" w:rsidR="00691F0F" w:rsidRDefault="00EA521C">
            <w:r>
              <w:rPr>
                <w:sz w:val="18"/>
              </w:rPr>
              <w:t>Drug</w:t>
            </w:r>
          </w:p>
        </w:tc>
        <w:tc>
          <w:tcPr>
            <w:tcW w:w="4258" w:type="dxa"/>
            <w:shd w:val="clear" w:color="auto" w:themeFill="accent4" w:themeFillTint="10"/>
          </w:tcPr>
          <w:p w14:paraId="66487D80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8080D6F9" w14:textId="77777777">
        <w:tc>
          <w:tcPr>
            <w:tcW w:w="2043" w:type="dxa"/>
            <w:shd w:val="clear" w:color="auto" w:themeFill="accent4" w:themeFillTint="20"/>
          </w:tcPr>
          <w:p w14:paraId="ECBAD60A" w14:textId="77777777" w:rsidR="00691F0F" w:rsidRDefault="00EA521C">
            <w:r>
              <w:rPr>
                <w:sz w:val="18"/>
              </w:rPr>
              <w:t>Protocol</w:t>
            </w:r>
          </w:p>
        </w:tc>
        <w:tc>
          <w:tcPr>
            <w:tcW w:w="4258" w:type="dxa"/>
            <w:shd w:val="clear" w:color="auto" w:themeFill="accent4" w:themeFillTint="20"/>
          </w:tcPr>
          <w:p w14:paraId="C7B1CB3F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34EA07D7" w14:textId="77777777">
        <w:tc>
          <w:tcPr>
            <w:tcW w:w="2043" w:type="dxa"/>
            <w:shd w:val="clear" w:color="auto" w:themeFill="accent4" w:themeFillTint="10"/>
          </w:tcPr>
          <w:p w14:paraId="B29BE459" w14:textId="77777777" w:rsidR="00691F0F" w:rsidRDefault="00EA521C">
            <w:r>
              <w:rPr>
                <w:sz w:val="18"/>
              </w:rPr>
              <w:t>Notes in Pirana</w:t>
            </w:r>
          </w:p>
        </w:tc>
        <w:tc>
          <w:tcPr>
            <w:tcW w:w="4258" w:type="dxa"/>
            <w:shd w:val="clear" w:color="auto" w:themeFill="accent4" w:themeFillTint="10"/>
          </w:tcPr>
          <w:p w14:paraId="FBB98204" w14:textId="77777777" w:rsidR="00691F0F" w:rsidRDefault="00EA521C">
            <w:r>
              <w:rPr>
                <w:sz w:val="18"/>
              </w:rPr>
              <w:t>-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Estimation results (#1 Laplacian Conditional Estimation)</w:t>
      </w:r>
    </w:p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D49120BB" w14:textId="77777777">
        <w:tc>
          <w:tcPr>
            <w:tcW w:w="2554" w:type="dxa"/>
            <w:shd w:val="clear" w:color="auto" w:themeFill="accent4" w:themeFillTint="40"/>
          </w:tcPr>
          <w:p w14:paraId="D37388FC" w14:textId="77777777" w:rsidR="00691F0F" w:rsidRDefault="00EA521C">
            <w:r>
              <w:rPr>
                <w:sz w:val="16"/>
              </w:rPr>
              <w:t>Objective function value:</w:t>
            </w:r>
          </w:p>
        </w:tc>
        <w:tc>
          <w:tcPr>
            <w:tcW w:w="4258" w:type="dxa"/>
            <w:shd w:val="clear" w:color="auto" w:themeFill="accent4" w:themeFillTint="40"/>
          </w:tcPr>
          <w:p w14:paraId="C5FA7E58" w14:textId="77777777" w:rsidR="00691F0F" w:rsidRDefault="00EA521C">
            <w:r>
              <w:rPr>
                <w:sz w:val="16"/>
              </w:rPr>
              <w:t>-23.437</w:t>
            </w:r>
          </w:p>
        </w:tc>
      </w:tr>
      <w:tr w:rsidR="00691F0F" w14:paraId="DDB42B32" w14:textId="77777777">
        <w:tc>
          <w:tcPr>
            <w:tcW w:w="2554" w:type="dxa"/>
            <w:shd w:val="clear" w:color="auto" w:themeFill="accent4" w:themeFillTint="30"/>
          </w:tcPr>
          <w:p w14:paraId="B5C10B8D" w14:textId="77777777" w:rsidR="00691F0F" w:rsidRDefault="00EA521C">
            <w:r>
              <w:rPr>
                <w:sz w:val="16"/>
              </w:rPr>
              <w:t>Termination message:</w:t>
            </w:r>
          </w:p>
        </w:tc>
        <w:tc>
          <w:tcPr>
            <w:tcW w:w="4258" w:type="dxa"/>
            <w:shd w:val="clear" w:color="auto" w:themeFill="accent4" w:themeFillTint="30"/>
          </w:tcPr>
          <w:p w14:paraId="BC766A31" w14:textId="77777777" w:rsidR="00691F0F" w:rsidRDefault="00EA521C">
            <w:r>
              <w:rPr>
                <w:sz w:val="16"/>
              </w:rPr>
              <w:t>minimization successful
no. of function evaluations used:      101
no. of sig. digits in final est.:  5.3
</w:t>
            </w:r>
          </w:p>
        </w:tc>
      </w:tr>
      <w:tr w:rsidR="00691F0F" w14:paraId="C8C8BBDE" w14:textId="77777777">
        <w:tc>
          <w:tcPr>
            <w:tcW w:w="2554" w:type="dxa"/>
            <w:shd w:val="clear" w:color="auto" w:themeFill="accent4" w:themeFillTint="40"/>
          </w:tcPr>
          <w:p w14:paraId="4A0A01C7" w14:textId="77777777" w:rsidR="00691F0F" w:rsidRDefault="00EA521C">
            <w:r>
              <w:rPr>
                <w:sz w:val="16"/>
              </w:rPr>
              <w:t>Checks:</w:t>
            </w:r>
          </w:p>
        </w:tc>
        <w:tc>
          <w:tcPr>
            <w:tcW w:w="4258" w:type="dxa"/>
            <w:shd w:val="clear" w:color="auto" w:themeFill="accent4" w:themeFillTint="40"/>
          </w:tcPr>
          <w:p w14:paraId="597E4C3A" w14:textId="77777777" w:rsidR="00691F0F" w:rsidRDefault="00EA521C">
            <w:r>
              <w:rPr>
                <w:sz w:val="16"/>
              </w:rPr>
              <w:t>No boundary problems reported by NONMEM</w:t>
            </w:r>
          </w:p>
        </w:tc>
      </w:tr>
      <w:tr w:rsidR="00691F0F" w14:paraId="1AF1B61D" w14:textId="77777777">
        <w:tc>
          <w:tcPr>
            <w:tcW w:w="2554" w:type="dxa"/>
            <w:shd w:val="clear" w:color="auto" w:themeFill="accent4" w:themeFillTint="30"/>
          </w:tcPr>
          <w:p w14:paraId="9E347B99" w14:textId="77777777" w:rsidR="00691F0F" w:rsidRDefault="00EA521C">
            <w:r>
              <w:rPr>
                <w:sz w:val="16"/>
              </w:rPr>
              <w:t/>
            </w:r>
          </w:p>
        </w:tc>
        <w:tc>
          <w:tcPr>
            <w:tcW w:w="4258" w:type="dxa"/>
            <w:shd w:val="clear" w:color="auto" w:themeFill="accent4" w:themeFillTint="30"/>
          </w:tcPr>
          <w:p w14:paraId="B3EB09FB" w14:textId="77777777" w:rsidR="00691F0F" w:rsidRDefault="00EA521C">
            <w:r>
              <w:rPr>
                <w:sz w:val="16"/>
              </w:rPr>
              <w:t>All gradients non-zero during estimation</w:t>
            </w:r>
          </w:p>
        </w:tc>
      </w:tr>
      <w:tr w:rsidR="00691F0F" w14:paraId="156058CE" w14:textId="77777777">
        <w:tc>
          <w:tcPr>
            <w:tcW w:w="2554" w:type="dxa"/>
            <w:shd w:val="clear" w:color="auto" w:themeFill="accent4" w:themeFillTint="40"/>
          </w:tcPr>
          <w:p w14:paraId="63446E77" w14:textId="77777777" w:rsidR="00691F0F" w:rsidRDefault="00EA521C">
            <w:r>
              <w:rPr>
                <w:sz w:val="16"/>
              </w:rPr>
              <w:t>Condition number:</w:t>
            </w:r>
          </w:p>
        </w:tc>
        <w:tc>
          <w:tcPr>
            <w:tcW w:w="4258" w:type="dxa"/>
            <w:shd w:val="clear" w:color="auto" w:themeFill="accent4" w:themeFillTint="40"/>
          </w:tcPr>
          <w:p w14:paraId="3CD6B671" w14:textId="77777777" w:rsidR="00691F0F" w:rsidRDefault="00EA521C">
            <w:r>
              <w:rPr>
                <w:sz w:val="16"/>
              </w:rPr>
              <w:t>2.68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Parameter estimates (#1 Laplacian Conditional Estimation)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91F0F" w14:paraId="20FD628B" w14:textId="77777777">
        <w:tc>
          <w:tcPr>
            <w:tcW w:w="425" w:type="dxa"/>
            <w:shd w:val="clear" w:color="auto" w:themeFill="accent4" w:themeFillTint="80"/>
          </w:tcPr>
          <w:p w14:paraId="73DB2994" w14:textId="77777777" w:rsidR="00691F0F" w:rsidRDefault="00EA521C">
            <w:r>
              <w:rPr>
                <w:sz w:val="16"/>
              </w:rPr>
              <w:t>Theta</w:t>
            </w:r>
          </w:p>
        </w:tc>
        <w:tc>
          <w:tcPr>
            <w:tcW w:w="1703" w:type="dxa"/>
            <w:shd w:val="clear" w:color="auto" w:themeFill="accent4" w:themeFillTint="80"/>
          </w:tcPr>
          <w:p w14:paraId="5C7301C6" w14:textId="77777777" w:rsidR="00691F0F" w:rsidRDefault="00EA521C">
            <w:r>
              <w:rPr>
                <w:sz w:val="16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9A1854DA" w14:textId="77777777" w:rsidR="00691F0F" w:rsidRDefault="00EA521C">
            <w:r>
              <w:rPr>
                <w:sz w:val="16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D518EF68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80"/>
          </w:tcPr>
          <w:p w14:paraId="EEB6DE16" w14:textId="77777777" w:rsidR="00691F0F" w:rsidRDefault="00EA521C">
            <w:r>
              <w:rPr>
                <w:sz w:val="16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6E1DE6C4" w14:textId="77777777" w:rsidR="00691F0F" w:rsidRDefault="00EA521C">
            <w:r>
              <w:rPr>
                <w:sz w:val="16"/>
              </w:rPr>
              <w:t>RSE</w:t>
            </w:r>
          </w:p>
        </w:tc>
        <w:tc>
          <w:tcPr>
            <w:tcW w:w="681" w:type="dxa"/>
            <w:shd w:val="clear" w:color="auto" w:themeFill="accent4" w:themeFillTint="80"/>
          </w:tcPr>
          <w:p w14:paraId="DF499C4C" w14:textId="77777777" w:rsidR="00691F0F" w:rsidRDefault="00EA521C">
            <w:r>
              <w:rPr>
                <w:sz w:val="16"/>
              </w:rPr>
              <w:t>95%CI</w:t>
            </w:r>
          </w:p>
        </w:tc>
        <w:tc>
          <w:tcPr>
            <w:tcW w:w="681" w:type="dxa"/>
            <w:shd w:val="clear" w:color="auto" w:themeFill="accent4" w:themeFillTint="80"/>
          </w:tcPr>
          <w:p w14:paraId="D72767AC" w14:textId="77777777" w:rsidR="00691F0F" w:rsidRDefault="00EA521C">
            <w:r>
              <w:rPr>
                <w:sz w:val="16"/>
              </w:rPr>
              <w:t>[lower, </w:t>
            </w:r>
          </w:p>
        </w:tc>
        <w:tc>
          <w:tcPr>
            <w:tcW w:w="0" w:type="dxa"/>
            <w:shd w:val="clear" w:color="auto" w:themeFill="accent4" w:themeFillTint="80"/>
          </w:tcPr>
          <w:p w14:paraId="2DC24F66" w14:textId="77777777" w:rsidR="00691F0F" w:rsidRDefault="00EA521C">
            <w:r>
              <w:rPr>
                <w:sz w:val="16"/>
              </w:rPr>
              <w:t>init, </w:t>
            </w:r>
          </w:p>
        </w:tc>
        <w:tc>
          <w:tcPr>
            <w:tcW w:w="0" w:type="dxa"/>
            <w:shd w:val="clear" w:color="auto" w:themeFill="accent4" w:themeFillTint="80"/>
          </w:tcPr>
          <w:p w14:paraId="5CD68BF8" w14:textId="77777777" w:rsidR="00691F0F" w:rsidRDefault="00EA521C">
            <w:r>
              <w:rPr>
                <w:sz w:val="16"/>
              </w:rPr>
              <w:t>upper]</w:t>
            </w:r>
          </w:p>
        </w:tc>
      </w:tr>
      <w:tr w:rsidR="00691F0F" w14:paraId="555E8653" w14:textId="77777777">
        <w:tc>
          <w:tcPr>
            <w:tcW w:w="425" w:type="dxa"/>
            <w:shd w:val="clear" w:color="auto" w:themeFill="accent4" w:themeFillTint="40"/>
          </w:tcPr>
          <w:p w14:paraId="6E6B4E15" w14:textId="77777777" w:rsidR="00691F0F" w:rsidRDefault="00EA521C">
            <w:r>
              <w:rPr>
                <w:sz w:val="16"/>
              </w:rPr>
              <w:t>1</w:t>
            </w:r>
          </w:p>
        </w:tc>
        <w:tc>
          <w:tcPr>
            <w:tcW w:w="1703" w:type="dxa"/>
            <w:shd w:val="clear" w:color="auto" w:themeFill="accent4" w:themeFillTint="40"/>
          </w:tcPr>
          <w:p w14:paraId="71690BA8" w14:textId="77777777" w:rsidR="00691F0F" w:rsidRDefault="00EA521C">
            <w:r>
              <w:rPr>
                <w:sz w:val="16"/>
              </w:rPr>
              <w:t>TVCL</w:t>
            </w:r>
          </w:p>
        </w:tc>
        <w:tc>
          <w:tcPr>
            <w:tcW w:w="681" w:type="dxa"/>
            <w:shd w:val="clear" w:color="auto" w:themeFill="accent4" w:themeFillTint="40"/>
          </w:tcPr>
          <w:p w14:paraId="B4BD2D78" w14:textId="77777777" w:rsidR="00691F0F" w:rsidRDefault="00EA521C">
            <w:r>
              <w:rPr>
                <w:sz w:val="16"/>
              </w:rPr>
              <w:t>0.253</w:t>
            </w:r>
          </w:p>
        </w:tc>
        <w:tc>
          <w:tcPr>
            <w:tcW w:w="681" w:type="dxa"/>
            <w:shd w:val="clear" w:color="auto" w:themeFill="accent4" w:themeFillTint="40"/>
          </w:tcPr>
          <w:p w14:paraId="1A8F96F7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27B257A1" w14:textId="77777777" w:rsidR="00691F0F" w:rsidRDefault="00EA521C">
            <w:r>
              <w:rPr>
                <w:sz w:val="16"/>
              </w:rPr>
              <w:t>0.0208</w:t>
            </w:r>
          </w:p>
        </w:tc>
        <w:tc>
          <w:tcPr>
            <w:tcW w:w="681" w:type="dxa"/>
            <w:shd w:val="clear" w:color="auto" w:themeFill="accent4" w:themeFillTint="40"/>
          </w:tcPr>
          <w:p w14:paraId="57F47058" w14:textId="77777777" w:rsidR="00691F0F" w:rsidRDefault="00EA521C">
            <w:r>
              <w:rPr>
                <w:sz w:val="16"/>
              </w:rPr>
              <w:t>8.2%</w:t>
            </w:r>
          </w:p>
        </w:tc>
        <w:tc>
          <w:tcPr>
            <w:tcW w:w="681" w:type="dxa"/>
            <w:shd w:val="clear" w:color="auto" w:themeFill="accent4" w:themeFillTint="40"/>
          </w:tcPr>
          <w:p w14:paraId="93794B0D" w14:textId="77777777" w:rsidR="00691F0F" w:rsidRDefault="00EA521C">
            <w:r>
              <w:rPr>
                <w:sz w:val="16"/>
              </w:rPr>
              <w:t>0.212-0.294</w:t>
            </w:r>
          </w:p>
        </w:tc>
        <w:tc>
          <w:tcPr>
            <w:tcW w:w="681" w:type="dxa"/>
            <w:shd w:val="clear" w:color="auto" w:themeFill="accent4" w:themeFillTint="40"/>
          </w:tcPr>
          <w:p w14:paraId="C43CF080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40"/>
          </w:tcPr>
          <w:p w14:paraId="18342A0F" w14:textId="77777777" w:rsidR="00691F0F" w:rsidRDefault="00EA521C">
            <w:r>
              <w:rPr>
                <w:sz w:val="16"/>
              </w:rPr>
              <w:t>0.01</w:t>
            </w:r>
          </w:p>
        </w:tc>
        <w:tc>
          <w:tcPr>
            <w:tcW w:w="0" w:type="dxa"/>
            <w:shd w:val="clear" w:color="auto" w:themeFill="accent4" w:themeFillTint="40"/>
          </w:tcPr>
          <w:p w14:paraId="278CD4D8" w14:textId="77777777" w:rsidR="00691F0F" w:rsidRDefault="00EA521C">
            <w:r>
              <w:rPr>
                <w:sz w:val="16"/>
              </w:rPr>
              <w:t>1</w:t>
            </w:r>
          </w:p>
        </w:tc>
      </w:tr>
      <w:tr w:rsidR="00691F0F" w14:paraId="A201BC18" w14:textId="77777777">
        <w:tc>
          <w:tcPr>
            <w:tcW w:w="425" w:type="dxa"/>
            <w:shd w:val="clear" w:color="auto" w:themeFill="accent4" w:themeFillTint="30"/>
          </w:tcPr>
          <w:p w14:paraId="3CE7D6C6" w14:textId="77777777" w:rsidR="00691F0F" w:rsidRDefault="00EA521C">
            <w:r>
              <w:rPr>
                <w:sz w:val="16"/>
              </w:rPr>
              <w:t>2</w:t>
            </w:r>
          </w:p>
        </w:tc>
        <w:tc>
          <w:tcPr>
            <w:tcW w:w="1703" w:type="dxa"/>
            <w:shd w:val="clear" w:color="auto" w:themeFill="accent4" w:themeFillTint="30"/>
          </w:tcPr>
          <w:p w14:paraId="4D2C9B53" w14:textId="77777777" w:rsidR="00691F0F" w:rsidRDefault="00EA521C">
            <w:r>
              <w:rPr>
                <w:sz w:val="16"/>
              </w:rPr>
              <w:t>TVV</w:t>
            </w:r>
          </w:p>
        </w:tc>
        <w:tc>
          <w:tcPr>
            <w:tcW w:w="681" w:type="dxa"/>
            <w:shd w:val="clear" w:color="auto" w:themeFill="accent4" w:themeFillTint="30"/>
          </w:tcPr>
          <w:p w14:paraId="3D58E126" w14:textId="77777777" w:rsidR="00691F0F" w:rsidRDefault="00EA521C">
            <w:r>
              <w:rPr>
                <w:sz w:val="16"/>
              </w:rPr>
              <w:t>3.15</w:t>
            </w:r>
          </w:p>
        </w:tc>
        <w:tc>
          <w:tcPr>
            <w:tcW w:w="681" w:type="dxa"/>
            <w:shd w:val="clear" w:color="auto" w:themeFill="accent4" w:themeFillTint="30"/>
          </w:tcPr>
          <w:p w14:paraId="4AD3AEE9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30"/>
          </w:tcPr>
          <w:p w14:paraId="AB1BCF9A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681" w:type="dxa"/>
            <w:shd w:val="clear" w:color="auto" w:themeFill="accent4" w:themeFillTint="30"/>
          </w:tcPr>
          <w:p w14:paraId="AB6CCA51" w14:textId="77777777" w:rsidR="00691F0F" w:rsidRDefault="00EA521C">
            <w:r>
              <w:rPr>
                <w:sz w:val="16"/>
              </w:rPr>
              <w:t>0%</w:t>
            </w:r>
          </w:p>
        </w:tc>
        <w:tc>
          <w:tcPr>
            <w:tcW w:w="681" w:type="dxa"/>
            <w:shd w:val="clear" w:color="auto" w:themeFill="accent4" w:themeFillTint="30"/>
          </w:tcPr>
          <w:p w14:paraId="5C46AAE1" w14:textId="77777777" w:rsidR="00691F0F" w:rsidRDefault="00EA521C">
            <w:r>
              <w:rPr>
                <w:sz w:val="16"/>
              </w:rPr>
              <w:t>3.15-3.15</w:t>
            </w:r>
          </w:p>
        </w:tc>
        <w:tc>
          <w:tcPr>
            <w:tcW w:w="681" w:type="dxa"/>
            <w:shd w:val="clear" w:color="auto" w:themeFill="accent4" w:themeFillTint="30"/>
          </w:tcPr>
          <w:p w14:paraId="9784FB7B" w14:textId="77777777" w:rsidR="00691F0F" w:rsidRDefault="00EA521C">
            <w:r>
              <w:rPr>
                <w:sz w:val="16"/>
              </w:rPr>
              <w:t>3.15</w:t>
            </w:r>
          </w:p>
        </w:tc>
        <w:tc>
          <w:tcPr>
            <w:tcW w:w="0" w:type="dxa"/>
            <w:shd w:val="clear" w:color="auto" w:themeFill="accent4" w:themeFillTint="30"/>
          </w:tcPr>
          <w:p w14:paraId="2F8D06F4" w14:textId="77777777" w:rsidR="00691F0F" w:rsidRDefault="00EA521C">
            <w:r>
              <w:rPr>
                <w:sz w:val="16"/>
              </w:rPr>
              <w:t>3.15</w:t>
            </w:r>
          </w:p>
        </w:tc>
        <w:tc>
          <w:tcPr>
            <w:tcW w:w="0" w:type="dxa"/>
            <w:shd w:val="clear" w:color="auto" w:themeFill="accent4" w:themeFillTint="30"/>
          </w:tcPr>
          <w:p w14:paraId="AF6AAE5E" w14:textId="77777777" w:rsidR="00691F0F" w:rsidRDefault="00EA521C">
            <w:r>
              <w:rPr>
                <w:sz w:val="16"/>
              </w:rPr>
              <w:t>3.15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91F0F" w14:paraId="E75C13E5" w14:textId="77777777">
        <w:tc>
          <w:tcPr>
            <w:tcW w:w="425" w:type="dxa"/>
            <w:shd w:val="clear" w:color="auto" w:themeFill="accent4" w:themeFillTint="80"/>
          </w:tcPr>
          <w:p w14:paraId="4AC3B6B8" w14:textId="77777777" w:rsidR="00691F0F" w:rsidRDefault="00EA521C">
            <w:r>
              <w:rPr>
                <w:sz w:val="14"/>
              </w:rPr>
              <w:t>Omega</w:t>
            </w:r>
          </w:p>
        </w:tc>
        <w:tc>
          <w:tcPr>
            <w:tcW w:w="2129" w:type="dxa"/>
            <w:shd w:val="clear" w:color="auto" w:themeFill="accent4" w:themeFillTint="80"/>
          </w:tcPr>
          <w:p w14:paraId="AEE0C5F0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CE9A0D66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549B9434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0542CBBB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0ABD02D1" w14:textId="77777777" w:rsidR="00691F0F" w:rsidRDefault="00EA521C">
            <w:r>
              <w:rPr>
                <w:sz w:val="14"/>
              </w:rPr>
              <w:t>Etabar</w:t>
            </w:r>
          </w:p>
        </w:tc>
        <w:tc>
          <w:tcPr>
            <w:tcW w:w="681" w:type="dxa"/>
            <w:shd w:val="clear" w:color="auto" w:themeFill="accent4" w:themeFillTint="80"/>
          </w:tcPr>
          <w:p w14:paraId="6D0CE9B4" w14:textId="77777777" w:rsidR="00691F0F" w:rsidRDefault="00EA521C">
            <w:r>
              <w:rPr>
                <w:sz w:val="14"/>
              </w:rPr>
              <w:t>p val</w:t>
            </w:r>
          </w:p>
        </w:tc>
        <w:tc>
          <w:tcPr>
            <w:tcW w:w="681" w:type="dxa"/>
            <w:shd w:val="clear" w:color="auto" w:themeFill="accent4" w:themeFillTint="80"/>
          </w:tcPr>
          <w:p w14:paraId="5BD071F6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9C1F11B5" w14:textId="77777777">
        <w:tc>
          <w:tcPr>
            <w:tcW w:w="425" w:type="dxa"/>
            <w:shd w:val="clear" w:color="auto" w:themeFill="accent4" w:themeFillTint="80"/>
          </w:tcPr>
          <w:p w14:paraId="81426889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  <w:shd w:val="clear" w:color="auto" w:themeFill="accent4" w:themeFillTint="30"/>
          </w:tcPr>
          <w:p w14:paraId="A697CFB2" w14:textId="77777777" w:rsidR="00691F0F" w:rsidRDefault="00EA521C">
            <w:r>
              <w:rPr>
                <w:sz w:val="14"/>
              </w:rPr>
              <w:t>1 OM_CL</w:t>
            </w:r>
          </w:p>
        </w:tc>
        <w:tc>
          <w:tcPr>
            <w:tcW w:w="681" w:type="dxa"/>
            <w:shd w:val="clear" w:color="auto" w:themeFill="accent4" w:themeFillTint="30"/>
          </w:tcPr>
          <w:p w14:paraId="B3E9F1B4" w14:textId="77777777" w:rsidR="00691F0F" w:rsidRDefault="00EA521C">
            <w:r>
              <w:rPr>
                <w:sz w:val="14"/>
              </w:rPr>
              <w:t>0.101</w:t>
            </w:r>
          </w:p>
        </w:tc>
        <w:tc>
          <w:tcPr>
            <w:tcW w:w="681" w:type="dxa"/>
            <w:shd w:val="clear" w:color="auto" w:themeFill="accent4" w:themeFillTint="30"/>
          </w:tcPr>
          <w:p w14:paraId="EFB64468" w14:textId="77777777" w:rsidR="00691F0F" w:rsidRDefault="00EA521C">
            <w:r>
              <w:rPr>
                <w:sz w:val="14"/>
              </w:rPr>
              <w:t>0.0319</w:t>
            </w:r>
          </w:p>
        </w:tc>
        <w:tc>
          <w:tcPr>
            <w:tcW w:w="681" w:type="dxa"/>
            <w:shd w:val="clear" w:color="auto" w:themeFill="accent4" w:themeFillTint="30"/>
          </w:tcPr>
          <w:p w14:paraId="03F35B81" w14:textId="77777777" w:rsidR="00691F0F" w:rsidRDefault="00EA521C">
            <w:r>
              <w:rPr>
                <w:sz w:val="14"/>
              </w:rPr>
              <w:t>31.6%</w:t>
            </w:r>
          </w:p>
        </w:tc>
        <w:tc>
          <w:tcPr>
            <w:tcW w:w="1192" w:type="dxa"/>
            <w:shd w:val="clear" w:color="auto" w:themeFill="accent4" w:themeFillTint="30"/>
          </w:tcPr>
          <w:p w14:paraId="5C1FA72A" w14:textId="77777777" w:rsidR="00691F0F" w:rsidRDefault="00EA521C">
            <w:r>
              <w:rPr>
                <w:sz w:val="14"/>
              </w:rPr>
              <w:t>1.34E-05 (0.0819)</w:t>
            </w:r>
          </w:p>
        </w:tc>
        <w:tc>
          <w:tcPr>
            <w:tcW w:w="681" w:type="dxa"/>
            <w:shd w:val="clear" w:color="auto" w:themeFill="accent4" w:themeFillTint="30"/>
          </w:tcPr>
          <w:p w14:paraId="5A9F2A32" w14:textId="77777777" w:rsidR="00691F0F" w:rsidRDefault="00EA521C">
            <w:r>
              <w:rPr>
                <w:sz w:val="14"/>
              </w:rPr>
              <w:t>0.9999</w:t>
            </w:r>
          </w:p>
        </w:tc>
        <w:tc>
          <w:tcPr>
            <w:tcW w:w="681" w:type="dxa"/>
            <w:shd w:val="clear" w:color="auto" w:themeFill="accent4" w:themeFillTint="30"/>
          </w:tcPr>
          <w:p w14:paraId="DD03A369" w14:textId="77777777" w:rsidR="00691F0F" w:rsidRDefault="00EA521C">
            <w:r>
              <w:rPr>
                <w:sz w:val="14"/>
              </w:rPr>
              <w:t>0.2%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419"/>
        <w:gridCol w:w="1419"/>
        <w:gridCol w:w="1419"/>
        <w:gridCol w:w="1419"/>
        <w:gridCol w:w="1419"/>
        <w:gridCol w:w="1419"/>
      </w:tblGrid>
      <w:tr w:rsidR="00691F0F" w14:paraId="C1A5D4A3" w14:textId="77777777">
        <w:tc>
          <w:tcPr>
            <w:tcW w:w="425" w:type="dxa"/>
            <w:shd w:val="clear" w:color="auto" w:themeFill="accent4" w:themeFillTint="80"/>
          </w:tcPr>
          <w:p w14:paraId="46AAE8DB" w14:textId="77777777" w:rsidR="00691F0F" w:rsidRDefault="00EA521C">
            <w:r>
              <w:rPr>
                <w:sz w:val="14"/>
              </w:rPr>
              <w:t>Sigma</w:t>
            </w:r>
          </w:p>
        </w:tc>
        <w:tc>
          <w:tcPr>
            <w:tcW w:w="2129" w:type="dxa"/>
            <w:shd w:val="clear" w:color="auto" w:themeFill="accent4" w:themeFillTint="80"/>
          </w:tcPr>
          <w:p w14:paraId="B68E6970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31F43781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490F20D8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00594563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210760CC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9C5710FD" w14:textId="77777777">
        <w:tc>
          <w:tcPr>
            <w:tcW w:w="425" w:type="dxa"/>
            <w:shd w:val="clear" w:color="auto" w:themeFill="accent4" w:themeFillTint="80"/>
          </w:tcPr>
          <w:p w14:paraId="E80CCF87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  <w:shd w:val="clear" w:color="auto" w:themeFill="accent4" w:themeFillTint="30"/>
          </w:tcPr>
          <w:p w14:paraId="48844BDC" w14:textId="77777777" w:rsidR="00691F0F" w:rsidRDefault="00EA521C">
            <w:r>
              <w:rPr>
                <w:sz w:val="14"/>
              </w:rPr>
              <w:t>1 SIG_ADD</w:t>
            </w:r>
          </w:p>
        </w:tc>
        <w:tc>
          <w:tcPr>
            <w:tcW w:w="681" w:type="dxa"/>
            <w:shd w:val="clear" w:color="auto" w:themeFill="accent4" w:themeFillTint="30"/>
          </w:tcPr>
          <w:p w14:paraId="9B40804A" w14:textId="77777777" w:rsidR="00691F0F" w:rsidRDefault="00EA521C">
            <w:r>
              <w:rPr>
                <w:sz w:val="14"/>
              </w:rPr>
              <w:t>0.1</w:t>
            </w:r>
          </w:p>
        </w:tc>
        <w:tc>
          <w:tcPr>
            <w:tcW w:w="681" w:type="dxa"/>
            <w:shd w:val="clear" w:color="auto" w:themeFill="accent4" w:themeFillTint="30"/>
          </w:tcPr>
          <w:p w14:paraId="193FDCB4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34AC74C1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  <w:shd w:val="clear" w:color="auto" w:themeFill="accent4" w:themeFillTint="30"/>
          </w:tcPr>
          <w:p w14:paraId="EA7675A6" w14:textId="77777777" w:rsidR="00691F0F" w:rsidRDefault="00EA521C">
            <w:r>
              <w:rPr>
                <w:sz w:val="14"/>
              </w:rPr>
              <w:t>20.8%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6"/>
      </w:tblGrid>
    </w:tbl>
    <w:p w:rsidR="00191E88" w:rsidRDefault="00191E88">
      <w:r>
        <w:pPr>
          <w:rPr>
            <w:sz w:val="14"/>
          </w:rPr>
        </w:pPr>
        <w:t xml:space="preserve">* </w:t>
      </w:r>
      <w:r>
        <w:pPr>
          <w:rPr>
            <w:sz w:val="14"/>
          </w:rPr>
        </w:pPr>
        <w:t xml:space="preserve">Correlations </w:t>
      </w:r>
      <w:r>
        <w:pPr>
          <w:rPr>
            <w:sz w:val="14"/>
          </w:rPr>
        </w:pPr>
        <w:t xml:space="preserve">in </w:t>
      </w:r>
      <w:r>
        <w:pPr>
          <w:rPr>
            <w:sz w:val="14"/>
          </w:rPr>
        </w:pPr>
        <w:t xml:space="preserve">omega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shown </w:t>
      </w:r>
      <w:r>
        <w:pPr>
          <w:rPr>
            <w:sz w:val="14"/>
          </w:rPr>
        </w:pPr>
        <w:t xml:space="preserve">as </w:t>
      </w:r>
      <w:r>
        <w:pPr>
          <w:rPr>
            <w:sz w:val="14"/>
          </w:rPr>
        </w:pPr>
        <w:t xml:space="preserve">the </w:t>
      </w:r>
      <w:r>
        <w:pPr>
          <w:rPr>
            <w:sz w:val="14"/>
          </w:rPr>
        </w:pPr>
        <w:t xml:space="preserve">off-diagonal </w:t>
      </w:r>
      <w:r>
        <w:pPr>
          <w:rPr>
            <w:sz w:val="14"/>
          </w:rPr>
        </w:pPr>
        <w:t xml:space="preserve">elements. </w:t>
      </w:r>
      <w:r>
        <w:pPr>
          <w:rPr>
            <w:sz w:val="14"/>
          </w:rPr>
        </w:pPr>
        <w:t xml:space="preserve">SAME </w:t>
      </w:r>
      <w:r>
        <w:pPr>
          <w:rPr>
            <w:sz w:val="14"/>
          </w:rPr>
        </w:pPr>
        <w:t xml:space="preserve">blocks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not </w:t>
      </w:r>
      <w:r>
        <w:pPr>
          <w:rPr>
            <w:sz w:val="14"/>
          </w:rPr>
        </w:pPr>
        <w:t xml:space="preserve">shown.</w:t>
      </w:r>
    </w:p>
    <w:sectPr w:rsidR="00912F2D" w:rsidSect="00CE5B18">
      <w:headerReference w:type="default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Pr="00B679A0" w:rsidRDefault="00B679A0" w:rsidP="00B679A0" w:sz="18">
    <w:pPr>
      <w:pStyle w:val="Footer"/>
      <w:jc w:val="center"/>
    </w:pPr>
    <w:r>
      <w:rPr>
        <w:sz w:val="18"/>
      </w:rPr>
      <w:t xml:space="preserve">Generated 2024-12-23, 22:06:57 by Pirana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Default="00B679A0" w:rsidP="00B679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91F0F"/>
    <w:rsid w:val="00691F0F"/>
    <w:rsid w:val="00EA5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E99A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A2"/>
  </w:style>
  <w:style w:type="paragraph" w:styleId="Heading1">
    <w:name w:val="heading 1"/>
    <w:basedOn w:val="Normal"/>
    <w:next w:val="Normal"/>
    <w:link w:val="Heading1Char"/>
    <w:uiPriority w:val="9"/>
    <w:qFormat/>
    <w:rsid w:val="00762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Grid"/>
    <w:basedOn w:val="TableNormal"/>
    <w:uiPriority w:val="59"/>
    <w:rsid w:val="00691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NoBorders">
    <w:name w:val="TableGridNoBorder"/>
    <w:basedOn w:val="TableNormal"/>
    <w:uiPriority w:val="59"/>
    <w:rsid w:val="00691F0F"/>
    <w:tblPr>
      <w:tblInd w:w="0" w:type="dxa"/>
      <w:tblBorders>
        <w:top w:val="none" w:sz="1" w:space="0" w:color="000000" w:themeColor="text1"/>
        <w:left w:val="none" w:sz="1" w:space="0" w:color="000000" w:themeColor="text1"/>
        <w:bottom w:val="none" w:sz="1" w:space="0" w:color="000000" w:themeColor="text1"/>
        <w:right w:val="none" w:sz="1" w:space="0" w:color="000000" w:themeColor="text1"/>
        <w:insideH w:val="none" w:sz="1" w:space="0" w:color="000000" w:themeColor="text1"/>
        <w:insideV w:val="none" w:sz="1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Pirana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</dc:creator>
  <cp:keywords/>
  <cp:lastModifiedBy>Pirana</cp:lastModifiedBy>
  <cp:revision>1</cp:revision>
  <dcterms:created xsi:type="dcterms:W3CDTF">2012-06-21T14:49:00Z</dcterms:created>
  <dcterms:modified xsi:type="dcterms:W3CDTF">2012-06-21T14:50:00Z</dcterms:modified>
</cp:coreProperties>
</file>