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Fragebogen: Akzeptanz Microsoft Copilot (vor Einführung)</w:t>
      </w:r>
    </w:p>
    <w:p>
      <w:pPr/>
      <w:r>
        <w:t xml:space="preserve">Oct 15, 2026</w:t>
      </w:r>
      <w:r>
        <w:t xml:space="preserve"> · </w:t>
      </w:r>
      <w:r>
        <w:t xml:space="preserve">@Marianna</w:t>
      </w:r>
    </w:p>
    <w:p>
      <w:pPr/>
      <w:r>
        <w:t xml:space="preserve">Fall: Microsoft Copilot · Beschäftigte ohne KI-Fachausbildung · vor der Einführung · Akzeptanz der geplanten Nutzung. Grundlage: Task-Technology-Fit-Modell mit McGraths Group Task Circumplex (Paetow et al., 2026) als Haupttheorie, ergänzt um die ATAI-Skala (Sindermann et al., 2021) als getrennt ausgewertetes Instrument.</w:t>
      </w:r>
    </w:p>
    <w:p>
      <w:pPr>
        <w:pStyle w:val="Heading2"/>
      </w:pPr>
      <w:r>
        <w:t xml:space="preserve">Instruktion</w:t>
      </w:r>
    </w:p>
    <w:p>
      <w:pPr/>
      <w:r>
        <w:t xml:space="preserve">Die Instruktion steht vor dem ersten technologiebezogenen Item. Eigene Texte ohne Quellenbeleg sind mit [Modellwissen] bzw. [eigene Bewertung] markiert; übernommene Itemstämme stehen in Tabelle B.</w:t>
      </w:r>
    </w:p>
    <w:p>
      <w:pPr/>
      <w:r>
        <w:rPr>
          <w:b/>
        </w:rPr>
        <w:t xml:space="preserve">1. Begrüßung und Anonymität</w:t>
      </w:r>
      <w:r>
        <w:t xml:space="preserve"> [eigene Bewertung]</w:t>
      </w:r>
    </w:p>
    <w:p>
      <w:pPr/>
      <w:r>
        <w:t xml:space="preserve">Vielen Dank für Ihre Teilnahme. Die Befragung ist anonym: Es werden keine Namen, Personalnummern oder anderen Angaben erhoben, die Rückschlüsse auf Ihre Person zulassen. Die Ergebnisse werden ausschließlich zusammengefasst ausgewertet. Es gibt keine richtigen oder falschen Antworten; uns interessiert Ihre persönliche Einschätzung. Wenn Sie eine Aussage nicht beurteilen können, wählen Sie „kann ich nicht beurteilen“.</w:t>
      </w:r>
    </w:p>
    <w:p>
      <w:pPr/>
      <w:r>
        <w:rPr>
          <w:b/>
        </w:rPr>
        <w:t xml:space="preserve">2. Ablauf</w:t>
      </w:r>
      <w:r>
        <w:t xml:space="preserve"> [eigene Bewertung]</w:t>
      </w:r>
    </w:p>
    <w:p>
      <w:pPr>
        <w:pStyle w:val="ListParagraph"/>
        <w:numPr>
          <w:ilvl w:val="0"/>
          <w:numId w:val="2"/>
        </w:numPr>
      </w:pPr>
      <w:r>
        <w:t xml:space="preserve">Einstellung zu künstlicher Intelligenz allgemein (Block ATAI)</w:t>
      </w:r>
    </w:p>
    <w:p>
      <w:pPr>
        <w:pStyle w:val="ListParagraph"/>
        <w:numPr>
          <w:ilvl w:val="0"/>
          <w:numId w:val="2"/>
        </w:numPr>
      </w:pPr>
      <w:r>
        <w:t xml:space="preserve">Häufigkeit verschiedener Aufgabenarten in Ihrer Tätigkeit (Block TC)</w:t>
      </w:r>
    </w:p>
    <w:p>
      <w:pPr>
        <w:pStyle w:val="ListParagraph"/>
        <w:numPr>
          <w:ilvl w:val="0"/>
          <w:numId w:val="2"/>
        </w:numPr>
      </w:pPr>
      <w:r>
        <w:t xml:space="preserve">Kurze Beschreibung von Microsoft Copilot</w:t>
      </w:r>
    </w:p>
    <w:p>
      <w:pPr>
        <w:pStyle w:val="ListParagraph"/>
        <w:numPr>
          <w:ilvl w:val="0"/>
          <w:numId w:val="2"/>
        </w:numPr>
      </w:pPr>
      <w:r>
        <w:t xml:space="preserve">Einschätzung, wie gut Copilot Ihre Aufgaben unterstützen könnte (Block TTF; nur für Aufgabenarten, die Sie mindestens monatlich ausführen)</w:t>
      </w:r>
    </w:p>
    <w:p>
      <w:pPr>
        <w:pStyle w:val="ListParagraph"/>
        <w:numPr>
          <w:ilvl w:val="0"/>
          <w:numId w:val="2"/>
        </w:numPr>
      </w:pPr>
      <w:r>
        <w:t xml:space="preserve">Nutzungsabsicht (Block BI) und erwartete Arbeitsleistung (Block PERF)</w:t>
      </w:r>
    </w:p>
    <w:p>
      <w:pPr/>
      <w:r>
        <w:t xml:space="preserve">Die Reihenfolge TC → Technologiebeschreibung → TTF → BI → PERF folgt dem Original (D1, Questionnaire 3; Paetow et al., 2026, S. 322). ATAI misst KI allgemein und steht deshalb vor der Copilot-Beschreibung [eigene Bewertung].</w:t>
      </w:r>
    </w:p>
    <w:p>
      <w:pPr/>
      <w:r>
        <w:rPr>
          <w:b/>
        </w:rPr>
        <w:t xml:space="preserve">3. Technologiebeschreibung</w:t>
      </w:r>
      <w:r>
        <w:t xml:space="preserve"> (vor Block TTF)</w:t>
      </w:r>
    </w:p>
    <w:p>
      <w:pPr/>
      <w:r>
        <w:t xml:space="preserve">Überleitung, adaptiert aus D1, Questionnaire 3, Abschnitt „Technology Characteristics (TeC)“ (K: „Virtual Reality“ → „Microsoft Copilot“; Hinweis auf Abbildungen und auf Eigenschaftsfragen gestrichen, da keine Abbildungen und keine TeC-Items verwendet werden):</w:t>
      </w:r>
    </w:p>
    <w:p>
      <w:pPr>
        <w:pStyle w:val="Quote"/>
      </w:pPr>
      <w:r>
        <w:t xml:space="preserve">Im Folgenden wird Ihnen eine Technologie vorgestellt, die potenziell für die Bearbeitung Ihrer Aufgaben eingeführt werden könnte. Bitte lesen Sie die Beschreibung aufmerksam.</w:t>
      </w:r>
    </w:p>
    <w:p>
      <w:pPr/>
      <w:r>
        <w:t xml:space="preserve">Neutrale Beschreibung [Modellwissen; nicht in den Quellen enthalten]:</w:t>
      </w:r>
    </w:p>
    <w:p>
      <w:pPr>
        <w:pStyle w:val="Quote"/>
      </w:pPr>
      <w:r>
        <w:t xml:space="preserve">Microsoft Copilot ist ein Assistent auf Basis künstlicher Intelligenz, der in Microsoft-365-Anwendungen wie Word, Excel, Outlook und Teams eingebunden werden kann. Nutzer:innen formulieren Anfragen in Alltagssprache. Copilot erstellt daraufhin zum Beispiel Textentwürfe, Zusammenfassungen oder Auswertungen auf Grundlage von Inhalten, auf die die Person Zugriff hat. Die Ergebnisse werden von den Nutzer:innen geprüft und übernommen, bearbeitet oder verworfen.</w:t>
      </w:r>
    </w:p>
    <w:p>
      <w:pPr/>
      <w:r>
        <w:rPr>
          <w:b/>
        </w:rPr>
        <w:t xml:space="preserve">4. Antwortskala</w:t>
      </w:r>
    </w:p>
    <w:p>
      <w:pPr>
        <w:pStyle w:val="ListParagraph"/>
        <w:numPr>
          <w:ilvl w:val="0"/>
          <w:numId w:val="3"/>
        </w:numPr>
      </w:pPr>
      <w:r>
        <w:t xml:space="preserve">Blöcke ATAI, TTF, BI, PERF: 1 = stimme überhaupt nicht zu · 2 · 3 · 4 · 5 = stimme voll zu · „kann ich nicht beurteilen“ (= fehlender Wert)</w:t>
      </w:r>
    </w:p>
    <w:p>
      <w:pPr>
        <w:pStyle w:val="ListParagraph"/>
        <w:numPr>
          <w:ilvl w:val="0"/>
          <w:numId w:val="3"/>
        </w:numPr>
      </w:pPr>
      <w:r>
        <w:t xml:space="preserve">Block TC (Filter): Originalformat, 6-stufige Häufigkeit nie · jährlich · halbjährlich · monatlich · wöchentlich · täglich (1–6; Paetow et al., 2026, S. 322). Deutsche Stufenbezeichnungen: nicht in den Quellen enthalten (D1 nennt nur „Never … Daily“) → eigene Übersetzung (Ü), nicht validiert.</w:t>
      </w:r>
    </w:p>
    <w:p>
      <w:pPr>
        <w:pStyle w:val="Heading2"/>
      </w:pPr>
      <w:r>
        <w:t xml:space="preserve">Tabelle A – Auswahl</w:t>
      </w:r>
    </w:p>
    <w:p>
      <w:pPr/>
      <w:r>
        <w:t xml:space="preserve">Gewählt sind zwei Quellen, die getrennt ausgewertet werden: das Task-Technology-Fit-Modell mit McGraths Group Task Circumplex (Paetow et al., 2026) als Theorie mit geprüften Hypothesen und die ATAI-Skala (Sindermann et al., 2021) als Instrument ohne Hypothese. Paetow et al. (2026) passen am besten zum Fall: Erwerbstätige in Deutschland, Technologie als künftiges Arbeitsmittel, Bewertung vor der Nutzung (S. 319, 322).</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Theorie/Instrument</w:t>
            </w:r>
          </w:p>
        </w:tc>
        <w:tc>
          <w:tcPr>
            <w:tcW w:w="1560" w:type="dxa"/>
            <w:shd w:val="clear" w:color="auto" w:fill="F2F2F2"/>
          </w:tcPr>
          <w:p>
            <w:pPr/>
            <w:r>
              <w:t xml:space="preserve">Konstrukt (Originalname)</w:t>
            </w:r>
          </w:p>
        </w:tc>
        <w:tc>
          <w:tcPr>
            <w:tcW w:w="1560" w:type="dxa"/>
            <w:shd w:val="clear" w:color="auto" w:fill="F2F2F2"/>
          </w:tcPr>
          <w:p>
            <w:pPr/>
            <w:r>
              <w:t xml:space="preserve">Definition laut Quelle (Seite)</w:t>
            </w:r>
          </w:p>
        </w:tc>
        <w:tc>
          <w:tcPr>
            <w:tcW w:w="1560" w:type="dxa"/>
            <w:shd w:val="clear" w:color="auto" w:fill="F2F2F2"/>
          </w:tcPr>
          <w:p>
            <w:pPr/>
            <w:r>
              <w:t xml:space="preserve">Quelle</w:t>
            </w:r>
          </w:p>
        </w:tc>
        <w:tc>
          <w:tcPr>
            <w:tcW w:w="1560" w:type="dxa"/>
            <w:shd w:val="clear" w:color="auto" w:fill="F2F2F2"/>
          </w:tcPr>
          <w:p>
            <w:pPr/>
            <w:r>
              <w:t xml:space="preserve">Originalskala (Seite)</w:t>
            </w:r>
          </w:p>
        </w:tc>
        <w:tc>
          <w:tcPr>
            <w:tcW w:w="1560" w:type="dxa"/>
            <w:shd w:val="clear" w:color="auto" w:fill="F2F2F2"/>
          </w:tcPr>
          <w:p>
            <w:pPr/>
            <w:r>
              <w:t xml:space="preserve">Passung zum Fall</w:t>
            </w:r>
          </w:p>
        </w:tc>
      </w:tr>
      <w:tr>
        <w:tc>
          <w:tcPr>
            <w:tcW w:w="1560" w:type="dxa"/>
          </w:tcPr>
          <w:p>
            <w:pPr/>
            <w:r>
              <w:t xml:space="preserve">Task-Technology Fit (TTF) model + McGrath’s Group Task Circumplex</w:t>
            </w:r>
          </w:p>
        </w:tc>
        <w:tc>
          <w:tcPr>
            <w:tcW w:w="1560" w:type="dxa"/>
          </w:tcPr>
          <w:p>
            <w:pPr/>
            <w:r>
              <w:t xml:space="preserve">Aufgabenmerkmale – nur Filter (Task Characteristics, TC; Subskalen Creativity, Cognitive-Conflict, Mixed-Motive, Contest)</w:t>
            </w:r>
          </w:p>
        </w:tc>
        <w:tc>
          <w:tcPr>
            <w:tcW w:w="1560" w:type="dxa"/>
          </w:tcPr>
          <w:p>
            <w:pPr/>
            <w:r>
              <w:t xml:space="preserve">Paraphrase der Aufgabenarten nach McGrath (1984, zit. n. Paetow et al., 2026, S. 320): Kreativitätsaufgaben zielen auf divergentes Denken und Innovation; kognitive Konfliktaufgaben auf unterschiedliche Interpretationen von Informationen; Mixed-Motive-Aufgaben beruhen auf Interessenkonflikten; Contest-Aufgaben betonen Wettbewerb bzw. Leistungsvergleich.</w:t>
            </w:r>
          </w:p>
        </w:tc>
        <w:tc>
          <w:tcPr>
            <w:tcW w:w="1560" w:type="dxa"/>
          </w:tcPr>
          <w:p>
            <w:pPr/>
            <w:r>
              <w:t xml:space="preserve">Paetow et al. (2026); Items: D1, Questionnaire 3</w:t>
            </w:r>
          </w:p>
        </w:tc>
        <w:tc>
          <w:tcPr>
            <w:tcW w:w="1560" w:type="dxa"/>
          </w:tcPr>
          <w:p>
            <w:pPr/>
            <w:r>
              <w:t xml:space="preserve">6-stufige Häufigkeit, 1 = never bis 6 = daily (S. 322)</w:t>
            </w:r>
          </w:p>
        </w:tc>
        <w:tc>
          <w:tcPr>
            <w:tcW w:w="1560" w:type="dxa"/>
          </w:tcPr>
          <w:p>
            <w:pPr/>
            <w:r>
              <w:t xml:space="preserve">Validierter Umfang: Im finalen Modell blieben nur Conflict, Contest, Creativity und MixedMotive; Planning, Judgmental, Performance und Intellective wurden ausgeschlossen (S. 323). Filter vollständig übernommen, da TTF-Items davon abhängen (S. 322).</w:t>
            </w:r>
          </w:p>
        </w:tc>
      </w:tr>
      <w:tr>
        <w:tc>
          <w:tcPr>
            <w:tcW w:w="1560" w:type="dxa"/>
          </w:tcPr>
          <w:p>
            <w:pPr/>
            <w:r>
              <w:t xml:space="preserve">Task-Technology Fit (TTF) model</w:t>
            </w:r>
          </w:p>
        </w:tc>
        <w:tc>
          <w:tcPr>
            <w:tcW w:w="1560" w:type="dxa"/>
          </w:tcPr>
          <w:p>
            <w:pPr/>
            <w:r>
              <w:t xml:space="preserve">Wahrgenommene Passung von Copilot zu eigenen Aufgaben (Task-Technology Fit, TTF)</w:t>
            </w:r>
          </w:p>
        </w:tc>
        <w:tc>
          <w:tcPr>
            <w:tcW w:w="1560" w:type="dxa"/>
          </w:tcPr>
          <w:p>
            <w:pPr/>
            <w:r>
              <w:t xml:space="preserve">Keine explizite Konstruktdefinition. Kernannahme des Modells: „performance gains result from a high degree of alignment between a technology’s characteristics and specific task requirements“ (Goodhue &amp; Thompson, 1995, zit. n. Paetow et al., 2026, S. 320).</w:t>
            </w:r>
          </w:p>
        </w:tc>
        <w:tc>
          <w:tcPr>
            <w:tcW w:w="1560" w:type="dxa"/>
          </w:tcPr>
          <w:p>
            <w:pPr/>
            <w:r>
              <w:t xml:space="preserve">Paetow et al. (2026); Items: D1, Questionnaire 3</w:t>
            </w:r>
          </w:p>
        </w:tc>
        <w:tc>
          <w:tcPr>
            <w:tcW w:w="1560" w:type="dxa"/>
          </w:tcPr>
          <w:p>
            <w:pPr/>
            <w:r>
              <w:t xml:space="preserve">5-stufig, 1 = strongly disagree bis 5 = strongly agree (S. 322)</w:t>
            </w:r>
          </w:p>
        </w:tc>
        <w:tc>
          <w:tcPr>
            <w:tcW w:w="1560" w:type="dxa"/>
          </w:tcPr>
          <w:p>
            <w:pPr/>
            <w:r>
              <w:t xml:space="preserve">Bewertung vor der Nutzung entspricht dem Fall (S. 319). Als Skala nicht validiert: TTF ging als teilnehmerspezifischer Einzelindikator (Mittelwert) ein (S. 323). Zielgruppe der Quelle: Erwerbstätige allgemein, KI-Fachausbildung nicht erhoben.</w:t>
            </w:r>
          </w:p>
        </w:tc>
      </w:tr>
      <w:tr>
        <w:tc>
          <w:tcPr>
            <w:tcW w:w="1560" w:type="dxa"/>
          </w:tcPr>
          <w:p>
            <w:pPr/>
            <w:r>
              <w:t xml:space="preserve">Task-Technology Fit (TTF) model</w:t>
            </w:r>
          </w:p>
        </w:tc>
        <w:tc>
          <w:tcPr>
            <w:tcW w:w="1560" w:type="dxa"/>
          </w:tcPr>
          <w:p>
            <w:pPr/>
            <w:r>
              <w:t xml:space="preserve">Nutzungsabsicht (Behavioral Intention, BI)</w:t>
            </w:r>
          </w:p>
        </w:tc>
        <w:tc>
          <w:tcPr>
            <w:tcW w:w="1560" w:type="dxa"/>
          </w:tcPr>
          <w:p>
            <w:pPr/>
            <w:r>
              <w:t xml:space="preserve">Definition nicht in den Quellen enthalten; Operationalisierung: 3 Items, adaptiert aus UTAUT (Venkatesh et al., 2003, zit. n. Paetow et al., 2026, S. 322).</w:t>
            </w:r>
          </w:p>
        </w:tc>
        <w:tc>
          <w:tcPr>
            <w:tcW w:w="1560" w:type="dxa"/>
          </w:tcPr>
          <w:p>
            <w:pPr/>
            <w:r>
              <w:t xml:space="preserve">Paetow et al. (2026); Items: D1, Questionnaire 3</w:t>
            </w:r>
          </w:p>
        </w:tc>
        <w:tc>
          <w:tcPr>
            <w:tcW w:w="1560" w:type="dxa"/>
          </w:tcPr>
          <w:p>
            <w:pPr/>
            <w:r>
              <w:t xml:space="preserve">5-stufig (S. 322)</w:t>
            </w:r>
          </w:p>
        </w:tc>
        <w:tc>
          <w:tcPr>
            <w:tcW w:w="1560" w:type="dxa"/>
          </w:tcPr>
          <w:p>
            <w:pPr/>
            <w:r>
              <w:t xml:space="preserve">Kriterium von H2; erfüllt Untersuchungsziel „Akzeptanz der geplanten Nutzung“.</w:t>
            </w:r>
          </w:p>
        </w:tc>
      </w:tr>
      <w:tr>
        <w:tc>
          <w:tcPr>
            <w:tcW w:w="1560" w:type="dxa"/>
          </w:tcPr>
          <w:p>
            <w:pPr/>
            <w:r>
              <w:t xml:space="preserve">Task-Technology Fit (TTF) model</w:t>
            </w:r>
          </w:p>
        </w:tc>
        <w:tc>
          <w:tcPr>
            <w:tcW w:w="1560" w:type="dxa"/>
          </w:tcPr>
          <w:p>
            <w:pPr/>
            <w:r>
              <w:t xml:space="preserve">Erwartete eigene Arbeitsleistung (Perceived Performance, PERF)</w:t>
            </w:r>
          </w:p>
        </w:tc>
        <w:tc>
          <w:tcPr>
            <w:tcW w:w="1560" w:type="dxa"/>
          </w:tcPr>
          <w:p>
            <w:pPr/>
            <w:r>
              <w:t xml:space="preserve">Definition nicht in den Quellen enthalten; Operationalisierung: 3 Items aus dem ursprünglichen TTF-Modell (Goodhue &amp; Thompson, 1995, zit. n. Paetow et al., 2026, S. 322).</w:t>
            </w:r>
          </w:p>
        </w:tc>
        <w:tc>
          <w:tcPr>
            <w:tcW w:w="1560" w:type="dxa"/>
          </w:tcPr>
          <w:p>
            <w:pPr/>
            <w:r>
              <w:t xml:space="preserve">Paetow et al. (2026); Items: D1, Questionnaire 3</w:t>
            </w:r>
          </w:p>
        </w:tc>
        <w:tc>
          <w:tcPr>
            <w:tcW w:w="1560" w:type="dxa"/>
          </w:tcPr>
          <w:p>
            <w:pPr/>
            <w:r>
              <w:t xml:space="preserve">5-stufig (S. 322)</w:t>
            </w:r>
          </w:p>
        </w:tc>
        <w:tc>
          <w:tcPr>
            <w:tcW w:w="1560" w:type="dxa"/>
          </w:tcPr>
          <w:p>
            <w:pPr/>
            <w:r>
              <w:t xml:space="preserve">Kriterium von H1.</w:t>
            </w:r>
          </w:p>
        </w:tc>
      </w:tr>
      <w:tr>
        <w:tc>
          <w:tcPr>
            <w:tcW w:w="1560" w:type="dxa"/>
          </w:tcPr>
          <w:p>
            <w:pPr/>
            <w:r>
              <w:t xml:space="preserve">Attitude Towards Artificial Intelligence (ATAI scale)</w:t>
            </w:r>
          </w:p>
        </w:tc>
        <w:tc>
          <w:tcPr>
            <w:tcW w:w="1560" w:type="dxa"/>
          </w:tcPr>
          <w:p>
            <w:pPr/>
            <w:r>
              <w:t xml:space="preserve">Vertrauen und Nutzenerwartung gegenüber KI (ATAI Acceptance)</w:t>
            </w:r>
          </w:p>
        </w:tc>
        <w:tc>
          <w:tcPr>
            <w:tcW w:w="1560" w:type="dxa"/>
          </w:tcPr>
          <w:p>
            <w:pPr/>
            <w:r>
              <w:t xml:space="preserve">Definition nicht in den Quellen enthalten; Operationalisierung: Faktor aus Items 02 und 04 (S. 113).</w:t>
            </w:r>
          </w:p>
        </w:tc>
        <w:tc>
          <w:tcPr>
            <w:tcW w:w="1560" w:type="dxa"/>
          </w:tcPr>
          <w:p>
            <w:pPr/>
            <w:r>
              <w:t xml:space="preserve">Sindermann et al. (2021)</w:t>
            </w:r>
          </w:p>
        </w:tc>
        <w:tc>
          <w:tcPr>
            <w:tcW w:w="1560" w:type="dxa"/>
          </w:tcPr>
          <w:p>
            <w:pPr/>
            <w:r>
              <w:t xml:space="preserve">11-stufig, 0 = strongly disagree bis 10 = strongly agree (S. 112)</w:t>
            </w:r>
          </w:p>
        </w:tc>
        <w:tc>
          <w:tcPr>
            <w:tcW w:w="1560" w:type="dxa"/>
          </w:tcPr>
          <w:p>
            <w:pPr/>
            <w:r>
              <w:t xml:space="preserve">Deutsche Originalfassung (S. 112). Stichprobe überwiegend Studierende (S. 111). Nur 2 Items → alle übernommen. Kein Copilot-Bezug: allgemeines KI-Instrument, bleibt allgemein.</w:t>
            </w:r>
          </w:p>
        </w:tc>
      </w:tr>
      <w:tr>
        <w:tc>
          <w:tcPr>
            <w:tcW w:w="1560" w:type="dxa"/>
          </w:tcPr>
          <w:p>
            <w:pPr/>
            <w:r>
              <w:t xml:space="preserve">Attitude Towards Artificial Intelligence (ATAI scale)</w:t>
            </w:r>
          </w:p>
        </w:tc>
        <w:tc>
          <w:tcPr>
            <w:tcW w:w="1560" w:type="dxa"/>
          </w:tcPr>
          <w:p>
            <w:pPr/>
            <w:r>
              <w:t xml:space="preserve">Angst und negative Folgeerwartungen gegenüber KI (ATAI Fear)</w:t>
            </w:r>
          </w:p>
        </w:tc>
        <w:tc>
          <w:tcPr>
            <w:tcW w:w="1560" w:type="dxa"/>
          </w:tcPr>
          <w:p>
            <w:pPr/>
            <w:r>
              <w:t xml:space="preserve">Definition nicht in den Quellen enthalten; Operationalisierung: Faktor aus Items 01, 03 und 05 (S. 113).</w:t>
            </w:r>
          </w:p>
        </w:tc>
        <w:tc>
          <w:tcPr>
            <w:tcW w:w="1560" w:type="dxa"/>
          </w:tcPr>
          <w:p>
            <w:pPr/>
            <w:r>
              <w:t xml:space="preserve">Sindermann et al. (2021)</w:t>
            </w:r>
          </w:p>
        </w:tc>
        <w:tc>
          <w:tcPr>
            <w:tcW w:w="1560" w:type="dxa"/>
          </w:tcPr>
          <w:p>
            <w:pPr/>
            <w:r>
              <w:t xml:space="preserve">11-stufig, 0–10 (S. 112)</w:t>
            </w:r>
          </w:p>
        </w:tc>
        <w:tc>
          <w:tcPr>
            <w:tcW w:w="1560" w:type="dxa"/>
          </w:tcPr>
          <w:p>
            <w:pPr/>
            <w:r>
              <w:t xml:space="preserve">Item 05 lädt schwach (DE: 0,42; S. 113); die Quelle erwartet stärkere Ladung bei Erwerbstätigen mit Jobrisiko und überlässt die Aufnahme der Stichprobe (S. 116) → beibehalten.</w:t>
            </w:r>
          </w:p>
        </w:tc>
      </w:tr>
    </w:tbl>
    <w:p>
      <w:pPr/>
      <w:r>
        <w:rPr>
          <w:b/>
        </w:rPr>
        <w:t xml:space="preserve">Skalenumstellung ATAI (S):</w:t>
      </w:r>
      <w:r>
        <w:t xml:space="preserve"> 0–10 → 1–5 + „kann ich nicht beurteilen“. Begründung aus der Quelle: Die Autor:innen empfehlen zu prüfen, ob andere Likert-Skalierungen geeigneter sind (S. 112). Die geänderte Skala ist nicht validiert.</w:t>
      </w:r>
    </w:p>
    <w:p>
      <w:pPr/>
      <w:r>
        <w:rPr>
          <w:b/>
        </w:rPr>
        <w:t xml:space="preserve">Konstruktnamen ATAI</w:t>
      </w:r>
      <w:r>
        <w:t xml:space="preserve"> [eigene Bewertung]: Items 02/04 messen Vertrauen bzw. Nutzenerwartung, Items 03/05 negative Folgeerwartungen; daher Benennung nach Iteminhalt, Originalfaktor in Klammern.</w:t>
      </w:r>
    </w:p>
    <w:p>
      <w:pPr/>
      <w:r>
        <w:rPr>
          <w:b/>
        </w:rPr>
        <w:t xml:space="preserve">Nicht übernommen aus Paetow et al. (2026):</w:t>
      </w:r>
      <w:r>
        <w:t xml:space="preserve"> Technology Characteristics (Immersion, Interactivity, Social Presence; S. 322) – Items beschreiben VR-Eigenschaften und sind für Copilot inhaltlich nicht übertragbar [eigene Bewertung]. Folge: Das TTF-Modell wird ohne TeC als Prädiktor erhoben (siehe Tabelle C).</w:t>
      </w:r>
    </w:p>
    <w:p>
      <w:pPr>
        <w:pStyle w:val="Heading3"/>
      </w:pPr>
      <w:r>
        <w:t xml:space="preserve">Verworfene Alternativen</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Theorie/Instrument</w:t>
            </w:r>
          </w:p>
        </w:tc>
        <w:tc>
          <w:tcPr>
            <w:tcW w:w="3120" w:type="dxa"/>
            <w:shd w:val="clear" w:color="auto" w:fill="F2F2F2"/>
          </w:tcPr>
          <w:p>
            <w:pPr/>
            <w:r>
              <w:t xml:space="preserve">Quelle</w:t>
            </w:r>
          </w:p>
        </w:tc>
        <w:tc>
          <w:tcPr>
            <w:tcW w:w="3120" w:type="dxa"/>
            <w:shd w:val="clear" w:color="auto" w:fill="F2F2F2"/>
          </w:tcPr>
          <w:p>
            <w:pPr/>
            <w:r>
              <w:t xml:space="preserve">Grund</w:t>
            </w:r>
          </w:p>
        </w:tc>
      </w:tr>
      <w:tr>
        <w:tc>
          <w:tcPr>
            <w:tcW w:w="3120" w:type="dxa"/>
          </w:tcPr>
          <w:p>
            <w:pPr/>
            <w:r>
              <w:t xml:space="preserve">Trust model (Mayer, Davis &amp; Schoorman, 1995, zit. n. Do Khac et al., 2025, S. 4)</w:t>
            </w:r>
          </w:p>
        </w:tc>
        <w:tc>
          <w:tcPr>
            <w:tcW w:w="3120" w:type="dxa"/>
          </w:tcPr>
          <w:p>
            <w:pPr/>
            <w:r>
              <w:t xml:space="preserve">Do Khac et al. (2025)</w:t>
            </w:r>
          </w:p>
        </w:tc>
        <w:tc>
          <w:tcPr>
            <w:tcW w:w="3120" w:type="dxa"/>
          </w:tcPr>
          <w:p>
            <w:pPr/>
            <w:r>
              <w:t xml:space="preserve">Stichprobe: Entscheidungsträger:innen im mittleren Management (S. 2, 8). Items auf Unternehmensebene setzen Entscheidungsbefugnis voraus (D1, Questionnaire 4: I1–I3, T1–T3). Benevolence und Integrity endeten als Einzelmaße (S. 17); Benevolence wurde als Unheimlichkeit operationalisiert (S. 8).</w:t>
            </w:r>
          </w:p>
        </w:tc>
      </w:tr>
      <w:tr>
        <w:tc>
          <w:tcPr>
            <w:tcW w:w="3120" w:type="dxa"/>
          </w:tcPr>
          <w:p>
            <w:pPr/>
            <w:r>
              <w:t xml:space="preserve">Integriertes Modell aus HBM, PMT, EPPM, UTAUT2 und RAA</w:t>
            </w:r>
          </w:p>
        </w:tc>
        <w:tc>
          <w:tcPr>
            <w:tcW w:w="3120" w:type="dxa"/>
          </w:tcPr>
          <w:p>
            <w:pPr/>
            <w:r>
              <w:t xml:space="preserve">Wichmann, Gesk &amp; Leyer (2024)</w:t>
            </w:r>
          </w:p>
        </w:tc>
        <w:tc>
          <w:tcPr>
            <w:tcW w:w="3120" w:type="dxa"/>
          </w:tcPr>
          <w:p>
            <w:pPr/>
            <w:r>
              <w:t xml:space="preserve">Kontext: KI-gestützte Gesundheitsinformationssysteme für medizinische Behandlungen (S. 1); Items beziehen sich auf Operation bzw. Krankheit (D1, Questionnaire 1).</w:t>
            </w:r>
          </w:p>
        </w:tc>
      </w:tr>
      <w:tr>
        <w:tc>
          <w:tcPr>
            <w:tcW w:w="3120" w:type="dxa"/>
          </w:tcPr>
          <w:p>
            <w:pPr/>
            <w:r>
              <w:t xml:space="preserve">Integriertes Modell aus RAA, UTAUT2 und SET</w:t>
            </w:r>
          </w:p>
        </w:tc>
        <w:tc>
          <w:tcPr>
            <w:tcW w:w="3120" w:type="dxa"/>
          </w:tcPr>
          <w:p>
            <w:pPr/>
            <w:r>
              <w:t xml:space="preserve">Wichmann, Behn &amp; Leyer (2025)</w:t>
            </w:r>
          </w:p>
        </w:tc>
        <w:tc>
          <w:tcPr>
            <w:tcW w:w="3120" w:type="dxa"/>
          </w:tcPr>
          <w:p>
            <w:pPr/>
            <w:r>
              <w:t xml:space="preserve">Kontext: Konsument:innen und eine Energie-Monitoring-App im Haushalt (S. 961, 965); Normitems beziehen sich auf Freund:innen und Familie (D1, Questionnaire 2).</w:t>
            </w:r>
          </w:p>
        </w:tc>
      </w:tr>
      <w:tr>
        <w:tc>
          <w:tcPr>
            <w:tcW w:w="3120" w:type="dxa"/>
          </w:tcPr>
          <w:p>
            <w:pPr/>
            <w:r>
              <w:t xml:space="preserve">Socio-technical systems (STS) theory</w:t>
            </w:r>
          </w:p>
        </w:tc>
        <w:tc>
          <w:tcPr>
            <w:tcW w:w="3120" w:type="dxa"/>
          </w:tcPr>
          <w:p>
            <w:pPr/>
            <w:r>
              <w:t xml:space="preserve">Wichmann, Gesk &amp; Leyer (2026)</w:t>
            </w:r>
          </w:p>
        </w:tc>
        <w:tc>
          <w:tcPr>
            <w:tcW w:w="3120" w:type="dxa"/>
          </w:tcPr>
          <w:p>
            <w:pPr/>
            <w:r>
              <w:t xml:space="preserve">Gegenstand: virtuelle Meetings mit Kriterium Work Engagement, nicht Nutzungsabsicht (S. 173).</w:t>
            </w:r>
          </w:p>
        </w:tc>
      </w:tr>
      <w:tr>
        <w:tc>
          <w:tcPr>
            <w:tcW w:w="3120" w:type="dxa"/>
          </w:tcPr>
          <w:p>
            <w:pPr/>
            <w:r>
              <w:t xml:space="preserve">Meta AI Literacy Scale (MAILS)</w:t>
            </w:r>
          </w:p>
        </w:tc>
        <w:tc>
          <w:tcPr>
            <w:tcW w:w="3120" w:type="dxa"/>
          </w:tcPr>
          <w:p>
            <w:pPr/>
            <w:r>
              <w:t xml:space="preserve">Carolus et al. (2023)</w:t>
            </w:r>
          </w:p>
        </w:tc>
        <w:tc>
          <w:tcPr>
            <w:tcW w:w="3120" w:type="dxa"/>
          </w:tcPr>
          <w:p>
            <w:pPr/>
            <w:r>
              <w:t xml:space="preserve">Misst selbst eingeschätzte KI-Kompetenzen (0–10-Fähigkeitsurteil; S1b, S. 6), nicht Akzeptanz. Keine deutsche Itemfassung in den Quellen; zwei abweichende englische Versionen (S1a ohne, S1b-Anhang mit „everyday“; S. 9). Modellanpassung explorativ (S. 8); keine Hypothese zur Nutzungsabsicht geprüft.</w:t>
            </w:r>
          </w:p>
        </w:tc>
      </w:tr>
    </w:tbl>
    <w:p>
      <w:pPr>
        <w:pStyle w:val="Heading2"/>
      </w:pPr>
      <w:r>
        <w:t xml:space="preserve">Tabelle B – Fragebogen</w:t>
      </w:r>
    </w:p>
    <w:p>
      <w:pPr/>
      <w:r>
        <w:t xml:space="preserve">Der Fragebogen umfasst 32 Items: 12 Filteritems (TC), 12 TTF-, 3 BI-, 3 PERF- und 5 ATAI-Items. Ausgangspunkt sind durchgängig die deutschen Originalfassungen; eine Itemübersetzung war nicht nötig.</w:t>
      </w:r>
    </w:p>
    <w:p>
      <w:pPr/>
      <w:r>
        <w:rPr>
          <w:b/>
        </w:rPr>
        <w:t xml:space="preserve">ID-Schema</w:t>
      </w:r>
      <w:r>
        <w:t xml:space="preserve"> (für alle Quellen gleich):</w:t>
      </w:r>
    </w:p>
    <w:p>
      <w:pPr>
        <w:pStyle w:val="ListParagraph"/>
        <w:numPr>
          <w:ilvl w:val="0"/>
          <w:numId w:val="4"/>
        </w:numPr>
      </w:pPr>
      <w:r>
        <w:t xml:space="preserve">Aus dem Katalog: </w:t>
      </w:r>
      <w:r>
        <w:rPr>
          <w:rStyle w:val="CodeChar"/>
        </w:rPr>
        <w:t xml:space="preserve">D1-Q3-</w:t>
      </w:r>
      <w:r>
        <w:t xml:space="preserve"> + Konstrukt + Aufgabenart + Position, da D1 für Questionnaire 3 keine Itemnummern vergibt (Schema „ohne Nummer: Präfix + Konstruktname + Position“). Beispiel: </w:t>
      </w:r>
      <w:r>
        <w:rPr>
          <w:rStyle w:val="CodeChar"/>
        </w:rPr>
        <w:t xml:space="preserve">D1-Q3-TTF-Contest-2</w:t>
      </w:r>
      <w:r>
        <w:t xml:space="preserve">.</w:t>
      </w:r>
    </w:p>
    <w:p>
      <w:pPr>
        <w:pStyle w:val="ListParagraph"/>
        <w:numPr>
          <w:ilvl w:val="0"/>
          <w:numId w:val="4"/>
        </w:numPr>
      </w:pPr>
      <w:r>
        <w:t xml:space="preserve">Direkt aus einer Quelle: Quellenpräfix + Originalnummer. Beispiel: </w:t>
      </w:r>
      <w:r>
        <w:rPr>
          <w:rStyle w:val="CodeChar"/>
        </w:rPr>
        <w:t xml:space="preserve">S2-ATAI02</w:t>
      </w:r>
      <w:r>
        <w:t xml:space="preserve"> (Sindermann et al., 2021, Tabelle 1).</w:t>
      </w:r>
    </w:p>
    <w:p>
      <w:pPr/>
      <w:r>
        <w:rPr>
          <w:b/>
        </w:rPr>
        <w:t xml:space="preserve">Fundstellen:</w:t>
      </w:r>
      <w:r>
        <w:t xml:space="preserve"> D1 = Itemkatalog, Questionnaire 3, jeweiliger Abschnitt und Itemtabelle. Seitenzahlen von D1: nicht prüfbar (Dokument liegt ohne Paginierung vor). S2 = Sindermann et al. (2021), Tabelle 1, S. 112.</w:t>
      </w:r>
    </w:p>
    <w:p>
      <w:pPr/>
      <w:r>
        <w:rPr>
          <w:b/>
        </w:rPr>
        <w:t xml:space="preserve">Adaptionscodes:</w:t>
      </w:r>
      <w:r>
        <w:t xml:space="preserve"> Ü = Übersetzung · K = Kontext · I = Inhalt · S = Skala/Antwortformat. „S“ bei TTF, BI und PERF bezeichnet nur die ergänzte Option „kann ich nicht beurteilen“; die Stufen 1–5 entsprechen dem Original (Paetow et al., 2026, S. 322). Diese Ergänzung ist nicht validiert.</w:t>
      </w:r>
    </w:p>
    <w:p>
      <w:pPr>
        <w:pStyle w:val="Heading3"/>
      </w:pPr>
      <w:r>
        <w:t xml:space="preserve">Block ATAI – KI allgemein (Sindermann et al., 2021)</w:t>
      </w:r>
    </w:p>
    <w:p>
      <w:pPr/>
      <w:r>
        <w:t xml:space="preserve">Itemstamm: nicht in den Quellen enthalten. Items werden ohne Stamm vorgelegt. Getrennte Auswertung je Faktor (Mittelwert), keine Zusammenfassung mit TTF-Skalen.</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Item-ID</w:t>
            </w:r>
          </w:p>
        </w:tc>
        <w:tc>
          <w:tcPr>
            <w:tcW w:w="1560" w:type="dxa"/>
            <w:shd w:val="clear" w:color="auto" w:fill="F2F2F2"/>
          </w:tcPr>
          <w:p>
            <w:pPr/>
            <w:r>
              <w:t xml:space="preserve">Konstrukt</w:t>
            </w:r>
          </w:p>
        </w:tc>
        <w:tc>
          <w:tcPr>
            <w:tcW w:w="1560" w:type="dxa"/>
            <w:shd w:val="clear" w:color="auto" w:fill="F2F2F2"/>
          </w:tcPr>
          <w:p>
            <w:pPr/>
            <w:r>
              <w:t xml:space="preserve">Originalitem (Fundstelle)</w:t>
            </w:r>
          </w:p>
        </w:tc>
        <w:tc>
          <w:tcPr>
            <w:tcW w:w="1560" w:type="dxa"/>
            <w:shd w:val="clear" w:color="auto" w:fill="F2F2F2"/>
          </w:tcPr>
          <w:p>
            <w:pPr/>
            <w:r>
              <w:t xml:space="preserve">finales Item</w:t>
            </w:r>
          </w:p>
        </w:tc>
        <w:tc>
          <w:tcPr>
            <w:tcW w:w="1560" w:type="dxa"/>
            <w:shd w:val="clear" w:color="auto" w:fill="F2F2F2"/>
          </w:tcPr>
          <w:p>
            <w:pPr/>
            <w:r>
              <w:t xml:space="preserve">Adaption (Code + Begründung)</w:t>
            </w:r>
          </w:p>
        </w:tc>
        <w:tc>
          <w:tcPr>
            <w:tcW w:w="1560" w:type="dxa"/>
            <w:shd w:val="clear" w:color="auto" w:fill="F2F2F2"/>
          </w:tcPr>
          <w:p>
            <w:pPr/>
            <w:r>
              <w:t xml:space="preserve">(R)</w:t>
            </w:r>
          </w:p>
        </w:tc>
      </w:tr>
      <w:tr>
        <w:tc>
          <w:tcPr>
            <w:tcW w:w="1560" w:type="dxa"/>
          </w:tcPr>
          <w:p>
            <w:pPr/>
            <w:r>
              <w:t xml:space="preserve">S2-ATAI02</w:t>
            </w:r>
          </w:p>
        </w:tc>
        <w:tc>
          <w:tcPr>
            <w:tcW w:w="1560" w:type="dxa"/>
          </w:tcPr>
          <w:p>
            <w:pPr/>
            <w:r>
              <w:t xml:space="preserve">Vertrauen und Nutzenerwartung gegenüber KI (ATAI Acceptance)</w:t>
            </w:r>
          </w:p>
        </w:tc>
        <w:tc>
          <w:tcPr>
            <w:tcW w:w="1560" w:type="dxa"/>
          </w:tcPr>
          <w:p>
            <w:pPr/>
            <w:r>
              <w:t xml:space="preserve">Ich vertraue künstlicher Intelligenz. (S2, Tab. 1, S. 112)</w:t>
            </w:r>
          </w:p>
        </w:tc>
        <w:tc>
          <w:tcPr>
            <w:tcW w:w="1560" w:type="dxa"/>
          </w:tcPr>
          <w:p>
            <w:pPr/>
            <w:r>
              <w:t xml:space="preserve">Ich vertraue künstlicher Intelligenz.</w:t>
            </w:r>
          </w:p>
        </w:tc>
        <w:tc>
          <w:tcPr>
            <w:tcW w:w="1560" w:type="dxa"/>
          </w:tcPr>
          <w:p>
            <w:pPr/>
            <w:r>
              <w:t xml:space="preserve">S: 0–10 → 1–5 + „kann ich nicht beurteilen“ (nicht validiert). Wortlaut unverändert; Indikativ, da Einstellung.</w:t>
            </w:r>
          </w:p>
        </w:tc>
        <w:tc>
          <w:tcPr>
            <w:tcW w:w="1560" w:type="dxa"/>
          </w:tcPr>
          <w:p>
            <w:pPr/>
            <w:r>
              <w:t xml:space="preserve">–</w:t>
            </w:r>
          </w:p>
        </w:tc>
      </w:tr>
      <w:tr>
        <w:tc>
          <w:tcPr>
            <w:tcW w:w="1560" w:type="dxa"/>
          </w:tcPr>
          <w:p>
            <w:pPr/>
            <w:r>
              <w:t xml:space="preserve">S2-ATAI04</w:t>
            </w:r>
          </w:p>
        </w:tc>
        <w:tc>
          <w:tcPr>
            <w:tcW w:w="1560" w:type="dxa"/>
          </w:tcPr>
          <w:p>
            <w:pPr/>
            <w:r>
              <w:t xml:space="preserve">Vertrauen und Nutzenerwartung gegenüber KI (ATAI Acceptance)</w:t>
            </w:r>
          </w:p>
        </w:tc>
        <w:tc>
          <w:tcPr>
            <w:tcW w:w="1560" w:type="dxa"/>
          </w:tcPr>
          <w:p>
            <w:pPr/>
            <w:r>
              <w:t xml:space="preserve">Künstliche Intelligenz wird eine Bereicherung für die Menschheit sein. (S2, Tab. 1, S. 112)</w:t>
            </w:r>
          </w:p>
        </w:tc>
        <w:tc>
          <w:tcPr>
            <w:tcW w:w="1560" w:type="dxa"/>
          </w:tcPr>
          <w:p>
            <w:pPr/>
            <w:r>
              <w:t xml:space="preserve">Künstliche Intelligenz wird eine Bereicherung für die Menschheit sein.</w:t>
            </w:r>
          </w:p>
        </w:tc>
        <w:tc>
          <w:tcPr>
            <w:tcW w:w="1560" w:type="dxa"/>
          </w:tcPr>
          <w:p>
            <w:pPr/>
            <w:r>
              <w:t xml:space="preserve">S wie oben. Futur bleibt Futur. Faktor hat nur 2 Items → alle übernommen.</w:t>
            </w:r>
          </w:p>
        </w:tc>
        <w:tc>
          <w:tcPr>
            <w:tcW w:w="1560" w:type="dxa"/>
          </w:tcPr>
          <w:p>
            <w:pPr/>
            <w:r>
              <w:t xml:space="preserve">–</w:t>
            </w:r>
          </w:p>
        </w:tc>
      </w:tr>
      <w:tr>
        <w:tc>
          <w:tcPr>
            <w:tcW w:w="1560" w:type="dxa"/>
          </w:tcPr>
          <w:p>
            <w:pPr/>
            <w:r>
              <w:t xml:space="preserve">S2-ATAI01</w:t>
            </w:r>
          </w:p>
        </w:tc>
        <w:tc>
          <w:tcPr>
            <w:tcW w:w="1560" w:type="dxa"/>
          </w:tcPr>
          <w:p>
            <w:pPr/>
            <w:r>
              <w:t xml:space="preserve">Angst und negative Folgeerwartungen gegenüber KI (ATAI Fear)</w:t>
            </w:r>
          </w:p>
        </w:tc>
        <w:tc>
          <w:tcPr>
            <w:tcW w:w="1560" w:type="dxa"/>
          </w:tcPr>
          <w:p>
            <w:pPr/>
            <w:r>
              <w:t xml:space="preserve">Ich habe Angst vor künstlicher Intelligenz. (S2, Tab. 1, S. 112)</w:t>
            </w:r>
          </w:p>
        </w:tc>
        <w:tc>
          <w:tcPr>
            <w:tcW w:w="1560" w:type="dxa"/>
          </w:tcPr>
          <w:p>
            <w:pPr/>
            <w:r>
              <w:t xml:space="preserve">Ich habe Angst vor künstlicher Intelligenz.</w:t>
            </w:r>
          </w:p>
        </w:tc>
        <w:tc>
          <w:tcPr>
            <w:tcW w:w="1560" w:type="dxa"/>
          </w:tcPr>
          <w:p>
            <w:pPr/>
            <w:r>
              <w:t xml:space="preserve">S wie oben. Aktuelle Emotion gegenüber KI allgemein, setzt keine Copilot-Nutzung voraus → Indikativ.</w:t>
            </w:r>
          </w:p>
        </w:tc>
        <w:tc>
          <w:tcPr>
            <w:tcW w:w="1560" w:type="dxa"/>
          </w:tcPr>
          <w:p>
            <w:pPr/>
            <w:r>
              <w:t xml:space="preserve">– (eigenständiger Faktor)</w:t>
            </w:r>
          </w:p>
        </w:tc>
      </w:tr>
      <w:tr>
        <w:tc>
          <w:tcPr>
            <w:tcW w:w="1560" w:type="dxa"/>
          </w:tcPr>
          <w:p>
            <w:pPr/>
            <w:r>
              <w:t xml:space="preserve">S2-ATAI03</w:t>
            </w:r>
          </w:p>
        </w:tc>
        <w:tc>
          <w:tcPr>
            <w:tcW w:w="1560" w:type="dxa"/>
          </w:tcPr>
          <w:p>
            <w:pPr/>
            <w:r>
              <w:t xml:space="preserve">Angst und negative Folgeerwartungen gegenüber KI (ATAI Fear)</w:t>
            </w:r>
          </w:p>
        </w:tc>
        <w:tc>
          <w:tcPr>
            <w:tcW w:w="1560" w:type="dxa"/>
          </w:tcPr>
          <w:p>
            <w:pPr/>
            <w:r>
              <w:t xml:space="preserve">Künstliche Intelligenz wird die Menschheit zerstören. (S2, Tab. 1, S. 112)</w:t>
            </w:r>
          </w:p>
        </w:tc>
        <w:tc>
          <w:tcPr>
            <w:tcW w:w="1560" w:type="dxa"/>
          </w:tcPr>
          <w:p>
            <w:pPr/>
            <w:r>
              <w:t xml:space="preserve">Künstliche Intelligenz wird die Menschheit zerstören.</w:t>
            </w:r>
          </w:p>
        </w:tc>
        <w:tc>
          <w:tcPr>
            <w:tcW w:w="1560" w:type="dxa"/>
          </w:tcPr>
          <w:p>
            <w:pPr/>
            <w:r>
              <w:t xml:space="preserve">S wie oben. Wortlaut unverändert (Konstrukttreue vor sprachlicher Abschwächung). Pretest: Wirkt die starke Formulierung suggestiv oder erzeugt Bodeneffekte?</w:t>
            </w:r>
          </w:p>
        </w:tc>
        <w:tc>
          <w:tcPr>
            <w:tcW w:w="1560" w:type="dxa"/>
          </w:tcPr>
          <w:p>
            <w:pPr/>
            <w:r>
              <w:t xml:space="preserve">–</w:t>
            </w:r>
          </w:p>
        </w:tc>
      </w:tr>
      <w:tr>
        <w:tc>
          <w:tcPr>
            <w:tcW w:w="1560" w:type="dxa"/>
          </w:tcPr>
          <w:p>
            <w:pPr/>
            <w:r>
              <w:t xml:space="preserve">S2-ATAI05</w:t>
            </w:r>
          </w:p>
        </w:tc>
        <w:tc>
          <w:tcPr>
            <w:tcW w:w="1560" w:type="dxa"/>
          </w:tcPr>
          <w:p>
            <w:pPr/>
            <w:r>
              <w:t xml:space="preserve">Angst und negative Folgeerwartungen gegenüber KI (ATAI Fear)</w:t>
            </w:r>
          </w:p>
        </w:tc>
        <w:tc>
          <w:tcPr>
            <w:tcW w:w="1560" w:type="dxa"/>
          </w:tcPr>
          <w:p>
            <w:pPr/>
            <w:r>
              <w:t xml:space="preserve">Künstliche Intelligenz wird für viel Arbeitslosigkeit sorgen. (S2, Tab. 1, S. 112)</w:t>
            </w:r>
          </w:p>
        </w:tc>
        <w:tc>
          <w:tcPr>
            <w:tcW w:w="1560" w:type="dxa"/>
          </w:tcPr>
          <w:p>
            <w:pPr/>
            <w:r>
              <w:t xml:space="preserve">Künstliche Intelligenz wird für viel Arbeitslosigkeit sorgen.</w:t>
            </w:r>
          </w:p>
        </w:tc>
        <w:tc>
          <w:tcPr>
            <w:tcW w:w="1560" w:type="dxa"/>
          </w:tcPr>
          <w:p>
            <w:pPr/>
            <w:r>
              <w:t xml:space="preserve">S wie oben. Beibehalten trotz schwacher Ladung (0,42), weil die Quelle bei Erwerbstätigen stärkere Ladung erwartet (S. 116). Pretest: Ladung in der Zielgruppe prüfen.</w:t>
            </w:r>
          </w:p>
        </w:tc>
        <w:tc>
          <w:tcPr>
            <w:tcW w:w="1560" w:type="dxa"/>
          </w:tcPr>
          <w:p>
            <w:pPr/>
            <w:r>
              <w:t xml:space="preserve">–</w:t>
            </w:r>
          </w:p>
        </w:tc>
      </w:tr>
    </w:tbl>
    <w:p>
      <w:pPr>
        <w:pStyle w:val="Heading3"/>
      </w:pPr>
      <w:r>
        <w:t xml:space="preserve">Block TC – Filter: Häufigkeit der Aufgabenarten (Paetow et al., 2026)</w:t>
      </w:r>
    </w:p>
    <w:p>
      <w:pPr/>
      <w:r>
        <w:t xml:space="preserve">Itemstamm (D1, Q3, „Task Characteristics (TC)“), K: letzter Satz gestrichen, weil die offenen Beispielfragen in den Quellen nicht enthalten sind:</w:t>
      </w:r>
    </w:p>
    <w:p>
      <w:pPr>
        <w:pStyle w:val="Quote"/>
      </w:pPr>
      <w:r>
        <w:t xml:space="preserve">Im Folgenden möchten wir mehr über die Aufgaben, die Sie bei Ihrer Arbeit bearbeiten, erfahren. Bitte geben Sie an, wie häufig die beschriebenen Aufgabenarten in Ihrer derzeitigen Tätigkeit vorkommen. </w:t>
      </w:r>
      <w:r>
        <w:rPr>
          <w:strike/>
        </w:rPr>
        <w:t xml:space="preserve">Am Ende jeder Aufgabenart müssen Sie ggf. ein oder mehrere konkrete Beispiele nennen.</w:t>
      </w:r>
    </w:p>
    <w:p>
      <w:pPr/>
      <w:r>
        <w:t xml:space="preserve">Vor jeder Aufgabenart steht deren Beschreibung aus D1, Q3 unverändert, z. B. Creativity: „Kreativitätsaufgaben dienen der Entwicklung neuer, origineller Ideen oder Lösungskonzepte. Ziel ist es, viele oder besonders kreative Vorschläge zu generieren – ohne direkte Bewertung oder sofortige Entscheidung. Wie häufig führen Sie diese Aufgaben aus?“ (analog Cognitive-Conflict, Mixed-Motive, Contest).</w:t>
      </w:r>
    </w:p>
    <w:p>
      <w:pPr/>
      <w:r>
        <w:rPr>
          <w:b/>
        </w:rPr>
        <w:t xml:space="preserve">Antwortformat:</w:t>
      </w:r>
      <w:r>
        <w:t xml:space="preserve"> 1 nie · 2 jährlich · 3 halbjährlich · 4 monatlich · 5 wöchentlich · 6 täglich (Original „Never … Daily“; Stufenlabels Ü, nicht validiert). Kein „kann ich nicht beurteilen“ (Filterfragen behalten Originalformat).</w:t>
      </w:r>
    </w:p>
    <w:p>
      <w:pPr/>
      <w:r>
        <w:rPr>
          <w:b/>
        </w:rPr>
        <w:t xml:space="preserve">Filterregel:</w:t>
      </w:r>
      <w:r>
        <w:t xml:space="preserve"> Die TTF-Items einer Aufgabenart erscheinen nur, wenn diese mindestens monatlich ausgeführt wird (Antwort ≥ 4; Paetow et al., 2026, S. 322). Wie die 3 Items einer Aufgabenart dazu verdichtet werden, ist nicht in den Quellen enthalten; Festlegung: Mittelwert der 3 TC-Items ≥ 4 [eigene Bewertung].</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Item-ID</w:t>
            </w:r>
          </w:p>
        </w:tc>
        <w:tc>
          <w:tcPr>
            <w:tcW w:w="1560" w:type="dxa"/>
            <w:shd w:val="clear" w:color="auto" w:fill="F2F2F2"/>
          </w:tcPr>
          <w:p>
            <w:pPr/>
            <w:r>
              <w:t xml:space="preserve">Konstrukt</w:t>
            </w:r>
          </w:p>
        </w:tc>
        <w:tc>
          <w:tcPr>
            <w:tcW w:w="1560" w:type="dxa"/>
            <w:shd w:val="clear" w:color="auto" w:fill="F2F2F2"/>
          </w:tcPr>
          <w:p>
            <w:pPr/>
            <w:r>
              <w:t xml:space="preserve">Originalitem (Fundstelle)</w:t>
            </w:r>
          </w:p>
        </w:tc>
        <w:tc>
          <w:tcPr>
            <w:tcW w:w="1560" w:type="dxa"/>
            <w:shd w:val="clear" w:color="auto" w:fill="F2F2F2"/>
          </w:tcPr>
          <w:p>
            <w:pPr/>
            <w:r>
              <w:t xml:space="preserve">finales Item</w:t>
            </w:r>
          </w:p>
        </w:tc>
        <w:tc>
          <w:tcPr>
            <w:tcW w:w="1560" w:type="dxa"/>
            <w:shd w:val="clear" w:color="auto" w:fill="F2F2F2"/>
          </w:tcPr>
          <w:p>
            <w:pPr/>
            <w:r>
              <w:t xml:space="preserve">Adaption (Code + Begründung)</w:t>
            </w:r>
          </w:p>
        </w:tc>
        <w:tc>
          <w:tcPr>
            <w:tcW w:w="1560" w:type="dxa"/>
            <w:shd w:val="clear" w:color="auto" w:fill="F2F2F2"/>
          </w:tcPr>
          <w:p>
            <w:pPr/>
            <w:r>
              <w:t xml:space="preserve">(R)</w:t>
            </w:r>
          </w:p>
        </w:tc>
      </w:tr>
      <w:tr>
        <w:tc>
          <w:tcPr>
            <w:tcW w:w="1560" w:type="dxa"/>
          </w:tcPr>
          <w:p>
            <w:pPr/>
            <w:r>
              <w:t xml:space="preserve">D1-Q3-TC-Creativity-1</w:t>
            </w:r>
          </w:p>
        </w:tc>
        <w:tc>
          <w:tcPr>
            <w:tcW w:w="1560" w:type="dxa"/>
          </w:tcPr>
          <w:p>
            <w:pPr/>
            <w:r>
              <w:t xml:space="preserve">TC – Creativity</w:t>
            </w:r>
          </w:p>
        </w:tc>
        <w:tc>
          <w:tcPr>
            <w:tcW w:w="1560" w:type="dxa"/>
          </w:tcPr>
          <w:p>
            <w:pPr/>
            <w:r>
              <w:t xml:space="preserve">Ich arbeite an Aufgaben, bei denen ich neue Ideen für bestehende oder neue Anforderungen entwickle. (D1, Q3, Creativity Tasks)</w:t>
            </w:r>
          </w:p>
        </w:tc>
        <w:tc>
          <w:tcPr>
            <w:tcW w:w="1560" w:type="dxa"/>
          </w:tcPr>
          <w:p>
            <w:pPr/>
            <w:r>
              <w:t xml:space="preserve">Ich arbeite an Aufgaben, bei denen ich neue Ideen für bestehende oder neue Anforderungen entwickle.</w:t>
            </w:r>
          </w:p>
        </w:tc>
        <w:tc>
          <w:tcPr>
            <w:tcW w:w="1560" w:type="dxa"/>
          </w:tcPr>
          <w:p>
            <w:pPr/>
            <w:r>
              <w:t xml:space="preserve">Wortlaut unverändert; Ü: deutsche Stufenlabels (nicht validiert). Begriffspaar „bestehende oder neue“ bleibt (Teil der validierten Subskala, S. 323). Pretest: als ein Aspekt verstanden?</w:t>
            </w:r>
          </w:p>
        </w:tc>
        <w:tc>
          <w:tcPr>
            <w:tcW w:w="1560" w:type="dxa"/>
          </w:tcPr>
          <w:p>
            <w:pPr/>
            <w:r>
              <w:t xml:space="preserve">–</w:t>
            </w:r>
          </w:p>
        </w:tc>
      </w:tr>
      <w:tr>
        <w:tc>
          <w:tcPr>
            <w:tcW w:w="1560" w:type="dxa"/>
          </w:tcPr>
          <w:p>
            <w:pPr/>
            <w:r>
              <w:t xml:space="preserve">D1-Q3-TC-Creativity-2</w:t>
            </w:r>
          </w:p>
        </w:tc>
        <w:tc>
          <w:tcPr>
            <w:tcW w:w="1560" w:type="dxa"/>
          </w:tcPr>
          <w:p>
            <w:pPr/>
            <w:r>
              <w:t xml:space="preserve">TC – Creativity</w:t>
            </w:r>
          </w:p>
        </w:tc>
        <w:tc>
          <w:tcPr>
            <w:tcW w:w="1560" w:type="dxa"/>
          </w:tcPr>
          <w:p>
            <w:pPr/>
            <w:r>
              <w:t xml:space="preserve">Ich arbeite an Aufgaben, bei denen kreative Denkprozesse erforderlich sind. (D1, Q3, Creativity Tasks)</w:t>
            </w:r>
          </w:p>
        </w:tc>
        <w:tc>
          <w:tcPr>
            <w:tcW w:w="1560" w:type="dxa"/>
          </w:tcPr>
          <w:p>
            <w:pPr/>
            <w:r>
              <w:t xml:space="preserve">Ich arbeite an Aufgaben, bei denen kreative Denkprozesse erforderlich sind.</w:t>
            </w:r>
          </w:p>
        </w:tc>
        <w:tc>
          <w:tcPr>
            <w:tcW w:w="1560" w:type="dxa"/>
          </w:tcPr>
          <w:p>
            <w:pPr/>
            <w:r>
              <w:t xml:space="preserve">Wortlaut unverändert; Ü: Stufenlabels</w:t>
            </w:r>
          </w:p>
        </w:tc>
        <w:tc>
          <w:tcPr>
            <w:tcW w:w="1560" w:type="dxa"/>
          </w:tcPr>
          <w:p>
            <w:pPr/>
            <w:r>
              <w:t xml:space="preserve">–</w:t>
            </w:r>
          </w:p>
        </w:tc>
      </w:tr>
      <w:tr>
        <w:tc>
          <w:tcPr>
            <w:tcW w:w="1560" w:type="dxa"/>
          </w:tcPr>
          <w:p>
            <w:pPr/>
            <w:r>
              <w:t xml:space="preserve">D1-Q3-TC-Creativity-3</w:t>
            </w:r>
          </w:p>
        </w:tc>
        <w:tc>
          <w:tcPr>
            <w:tcW w:w="1560" w:type="dxa"/>
          </w:tcPr>
          <w:p>
            <w:pPr/>
            <w:r>
              <w:t xml:space="preserve">TC – Creativity</w:t>
            </w:r>
          </w:p>
        </w:tc>
        <w:tc>
          <w:tcPr>
            <w:tcW w:w="1560" w:type="dxa"/>
          </w:tcPr>
          <w:p>
            <w:pPr/>
            <w:r>
              <w:t xml:space="preserve">Ich arbeite an Aufgaben, bei denen ich viele unterschiedliche Lösungsideen entwickle, ohne sie sofort zu bewerten. (D1, Q3, Creativity Tasks)</w:t>
            </w:r>
          </w:p>
        </w:tc>
        <w:tc>
          <w:tcPr>
            <w:tcW w:w="1560" w:type="dxa"/>
          </w:tcPr>
          <w:p>
            <w:pPr/>
            <w:r>
              <w:t xml:space="preserve">Ich arbeite an Aufgaben, bei denen ich viele unterschiedliche Lösungsideen entwickle, ohne sie sofort zu bewerten.</w:t>
            </w:r>
          </w:p>
        </w:tc>
        <w:tc>
          <w:tcPr>
            <w:tcW w:w="1560" w:type="dxa"/>
          </w:tcPr>
          <w:p>
            <w:pPr/>
            <w:r>
              <w:t xml:space="preserve">Wortlaut unverändert; Ü: Stufenlabels. Gekoppelte Bedingung „ohne sie sofort zu bewerten“ ist Kern der McGrath-Definition (S. 320) und bleibt.</w:t>
            </w:r>
          </w:p>
        </w:tc>
        <w:tc>
          <w:tcPr>
            <w:tcW w:w="1560" w:type="dxa"/>
          </w:tcPr>
          <w:p>
            <w:pPr/>
            <w:r>
              <w:t xml:space="preserve">–</w:t>
            </w:r>
          </w:p>
        </w:tc>
      </w:tr>
      <w:tr>
        <w:tc>
          <w:tcPr>
            <w:tcW w:w="1560" w:type="dxa"/>
          </w:tcPr>
          <w:p>
            <w:pPr/>
            <w:r>
              <w:t xml:space="preserve">D1-Q3-TC-CognitiveConflict-1</w:t>
            </w:r>
          </w:p>
        </w:tc>
        <w:tc>
          <w:tcPr>
            <w:tcW w:w="1560" w:type="dxa"/>
          </w:tcPr>
          <w:p>
            <w:pPr/>
            <w:r>
              <w:t xml:space="preserve">TC – Cognitive-Conflict</w:t>
            </w:r>
          </w:p>
        </w:tc>
        <w:tc>
          <w:tcPr>
            <w:tcW w:w="1560" w:type="dxa"/>
          </w:tcPr>
          <w:p>
            <w:pPr/>
            <w:r>
              <w:t xml:space="preserve">Ich arbeite an Aufgaben, bei denen unterschiedliche fachliche Standpunkte diskutiert werden müssen. (D1, Q3, Cognitive-Conflict Tasks)</w:t>
            </w:r>
          </w:p>
        </w:tc>
        <w:tc>
          <w:tcPr>
            <w:tcW w:w="1560" w:type="dxa"/>
          </w:tcPr>
          <w:p>
            <w:pPr/>
            <w:r>
              <w:t xml:space="preserve">Ich arbeite an Aufgaben, bei denen unterschiedliche fachliche Standpunkte diskutiert werden müssen.</w:t>
            </w:r>
          </w:p>
        </w:tc>
        <w:tc>
          <w:tcPr>
            <w:tcW w:w="1560" w:type="dxa"/>
          </w:tcPr>
          <w:p>
            <w:pPr/>
            <w:r>
              <w:t xml:space="preserve">Wortlaut unverändert; Ü: Stufenlabels</w:t>
            </w:r>
          </w:p>
        </w:tc>
        <w:tc>
          <w:tcPr>
            <w:tcW w:w="1560" w:type="dxa"/>
          </w:tcPr>
          <w:p>
            <w:pPr/>
            <w:r>
              <w:t xml:space="preserve">–</w:t>
            </w:r>
          </w:p>
        </w:tc>
      </w:tr>
      <w:tr>
        <w:tc>
          <w:tcPr>
            <w:tcW w:w="1560" w:type="dxa"/>
          </w:tcPr>
          <w:p>
            <w:pPr/>
            <w:r>
              <w:t xml:space="preserve">D1-Q3-TC-CognitiveConflict-2</w:t>
            </w:r>
          </w:p>
        </w:tc>
        <w:tc>
          <w:tcPr>
            <w:tcW w:w="1560" w:type="dxa"/>
          </w:tcPr>
          <w:p>
            <w:pPr/>
            <w:r>
              <w:t xml:space="preserve">TC – Cognitive-Conflict</w:t>
            </w:r>
          </w:p>
        </w:tc>
        <w:tc>
          <w:tcPr>
            <w:tcW w:w="1560" w:type="dxa"/>
          </w:tcPr>
          <w:p>
            <w:pPr/>
            <w:r>
              <w:t xml:space="preserve">Ich arbeite an Aufgaben, bei denen inhaltliche Meinungsverschiedenheiten zwischen Beteiligten ausgeräumt werden sollen. (D1, Q3, Cognitive-Conflict Tasks)</w:t>
            </w:r>
          </w:p>
        </w:tc>
        <w:tc>
          <w:tcPr>
            <w:tcW w:w="1560" w:type="dxa"/>
          </w:tcPr>
          <w:p>
            <w:pPr/>
            <w:r>
              <w:t xml:space="preserve">Ich arbeite an Aufgaben, bei denen inhaltliche Meinungsverschiedenheiten zwischen Beteiligten ausgeräumt werden sollen.</w:t>
            </w:r>
          </w:p>
        </w:tc>
        <w:tc>
          <w:tcPr>
            <w:tcW w:w="1560" w:type="dxa"/>
          </w:tcPr>
          <w:p>
            <w:pPr/>
            <w:r>
              <w:t xml:space="preserve">Wortlaut unverändert; Ü: Stufenlabels</w:t>
            </w:r>
          </w:p>
        </w:tc>
        <w:tc>
          <w:tcPr>
            <w:tcW w:w="1560" w:type="dxa"/>
          </w:tcPr>
          <w:p>
            <w:pPr/>
            <w:r>
              <w:t xml:space="preserve">–</w:t>
            </w:r>
          </w:p>
        </w:tc>
      </w:tr>
      <w:tr>
        <w:tc>
          <w:tcPr>
            <w:tcW w:w="1560" w:type="dxa"/>
          </w:tcPr>
          <w:p>
            <w:pPr/>
            <w:r>
              <w:t xml:space="preserve">D1-Q3-TC-CognitiveConflict-3</w:t>
            </w:r>
          </w:p>
        </w:tc>
        <w:tc>
          <w:tcPr>
            <w:tcW w:w="1560" w:type="dxa"/>
          </w:tcPr>
          <w:p>
            <w:pPr/>
            <w:r>
              <w:t xml:space="preserve">TC – Cognitive-Conflict</w:t>
            </w:r>
          </w:p>
        </w:tc>
        <w:tc>
          <w:tcPr>
            <w:tcW w:w="1560" w:type="dxa"/>
          </w:tcPr>
          <w:p>
            <w:pPr/>
            <w:r>
              <w:t xml:space="preserve">Ich arbeite an Aufgaben, bei denen durch Diskussion eine gemeinsame Sichtweise entstehen soll. (D1, Q3, Cognitive-Conflict Tasks)</w:t>
            </w:r>
          </w:p>
        </w:tc>
        <w:tc>
          <w:tcPr>
            <w:tcW w:w="1560" w:type="dxa"/>
          </w:tcPr>
          <w:p>
            <w:pPr/>
            <w:r>
              <w:t xml:space="preserve">Ich arbeite an Aufgaben, bei denen durch Diskussion eine gemeinsame Sichtweise entstehen soll.</w:t>
            </w:r>
          </w:p>
        </w:tc>
        <w:tc>
          <w:tcPr>
            <w:tcW w:w="1560" w:type="dxa"/>
          </w:tcPr>
          <w:p>
            <w:pPr/>
            <w:r>
              <w:t xml:space="preserve">Wortlaut unverändert; Ü: Stufenlabels</w:t>
            </w:r>
          </w:p>
        </w:tc>
        <w:tc>
          <w:tcPr>
            <w:tcW w:w="1560" w:type="dxa"/>
          </w:tcPr>
          <w:p>
            <w:pPr/>
            <w:r>
              <w:t xml:space="preserve">–</w:t>
            </w:r>
          </w:p>
        </w:tc>
      </w:tr>
      <w:tr>
        <w:tc>
          <w:tcPr>
            <w:tcW w:w="1560" w:type="dxa"/>
          </w:tcPr>
          <w:p>
            <w:pPr/>
            <w:r>
              <w:t xml:space="preserve">D1-Q3-TC-MixedMotive-1</w:t>
            </w:r>
          </w:p>
        </w:tc>
        <w:tc>
          <w:tcPr>
            <w:tcW w:w="1560" w:type="dxa"/>
          </w:tcPr>
          <w:p>
            <w:pPr/>
            <w:r>
              <w:t xml:space="preserve">TC – Mixed-Motive</w:t>
            </w:r>
          </w:p>
        </w:tc>
        <w:tc>
          <w:tcPr>
            <w:tcW w:w="1560" w:type="dxa"/>
          </w:tcPr>
          <w:p>
            <w:pPr/>
            <w:r>
              <w:t xml:space="preserve">Ich arbeite an Aufgaben, bei denen gegensätzliche Interessen zwischen Beteiligten ausgeglichen werden müssen. (D1, Q3, Mixed-Motive Tasks)</w:t>
            </w:r>
          </w:p>
        </w:tc>
        <w:tc>
          <w:tcPr>
            <w:tcW w:w="1560" w:type="dxa"/>
          </w:tcPr>
          <w:p>
            <w:pPr/>
            <w:r>
              <w:t xml:space="preserve">Ich arbeite an Aufgaben, bei denen gegensätzliche Interessen zwischen Beteiligten ausgeglichen werden müssen.</w:t>
            </w:r>
          </w:p>
        </w:tc>
        <w:tc>
          <w:tcPr>
            <w:tcW w:w="1560" w:type="dxa"/>
          </w:tcPr>
          <w:p>
            <w:pPr/>
            <w:r>
              <w:t xml:space="preserve">Wortlaut unverändert; Ü: Stufenlabels</w:t>
            </w:r>
          </w:p>
        </w:tc>
        <w:tc>
          <w:tcPr>
            <w:tcW w:w="1560" w:type="dxa"/>
          </w:tcPr>
          <w:p>
            <w:pPr/>
            <w:r>
              <w:t xml:space="preserve">–</w:t>
            </w:r>
          </w:p>
        </w:tc>
      </w:tr>
      <w:tr>
        <w:tc>
          <w:tcPr>
            <w:tcW w:w="1560" w:type="dxa"/>
          </w:tcPr>
          <w:p>
            <w:pPr/>
            <w:r>
              <w:t xml:space="preserve">D1-Q3-TC-MixedMotive-2</w:t>
            </w:r>
          </w:p>
        </w:tc>
        <w:tc>
          <w:tcPr>
            <w:tcW w:w="1560" w:type="dxa"/>
          </w:tcPr>
          <w:p>
            <w:pPr/>
            <w:r>
              <w:t xml:space="preserve">TC – Mixed-Motive</w:t>
            </w:r>
          </w:p>
        </w:tc>
        <w:tc>
          <w:tcPr>
            <w:tcW w:w="1560" w:type="dxa"/>
          </w:tcPr>
          <w:p>
            <w:pPr/>
            <w:r>
              <w:t xml:space="preserve">Ich arbeite an Aufgaben, bei denen ich Zielkonflikte durch Kompromisse lösen muss. (D1, Q3, Mixed-Motive Tasks)</w:t>
            </w:r>
          </w:p>
        </w:tc>
        <w:tc>
          <w:tcPr>
            <w:tcW w:w="1560" w:type="dxa"/>
          </w:tcPr>
          <w:p>
            <w:pPr/>
            <w:r>
              <w:t xml:space="preserve">Ich arbeite an Aufgaben, bei denen ich Zielkonflikte durch Kompromisse lösen muss.</w:t>
            </w:r>
          </w:p>
        </w:tc>
        <w:tc>
          <w:tcPr>
            <w:tcW w:w="1560" w:type="dxa"/>
          </w:tcPr>
          <w:p>
            <w:pPr/>
            <w:r>
              <w:t xml:space="preserve">Wortlaut unverändert; Ü: Stufenlabels</w:t>
            </w:r>
          </w:p>
        </w:tc>
        <w:tc>
          <w:tcPr>
            <w:tcW w:w="1560" w:type="dxa"/>
          </w:tcPr>
          <w:p>
            <w:pPr/>
            <w:r>
              <w:t xml:space="preserve">–</w:t>
            </w:r>
          </w:p>
        </w:tc>
      </w:tr>
      <w:tr>
        <w:tc>
          <w:tcPr>
            <w:tcW w:w="1560" w:type="dxa"/>
          </w:tcPr>
          <w:p>
            <w:pPr/>
            <w:r>
              <w:t xml:space="preserve">D1-Q3-TC-MixedMotive-3</w:t>
            </w:r>
          </w:p>
        </w:tc>
        <w:tc>
          <w:tcPr>
            <w:tcW w:w="1560" w:type="dxa"/>
          </w:tcPr>
          <w:p>
            <w:pPr/>
            <w:r>
              <w:t xml:space="preserve">TC – Mixed-Motive</w:t>
            </w:r>
          </w:p>
        </w:tc>
        <w:tc>
          <w:tcPr>
            <w:tcW w:w="1560" w:type="dxa"/>
          </w:tcPr>
          <w:p>
            <w:pPr/>
            <w:r>
              <w:t xml:space="preserve">Ich arbeite an Aufgaben, bei denen über die Verteilung begrenzter Ressourcen verhandelt werden muss. (D1, Q3, Mixed-Motive Tasks)</w:t>
            </w:r>
          </w:p>
        </w:tc>
        <w:tc>
          <w:tcPr>
            <w:tcW w:w="1560" w:type="dxa"/>
          </w:tcPr>
          <w:p>
            <w:pPr/>
            <w:r>
              <w:t xml:space="preserve">Ich arbeite an Aufgaben, bei denen über die Verteilung begrenzter Ressourcen verhandelt werden muss.</w:t>
            </w:r>
          </w:p>
        </w:tc>
        <w:tc>
          <w:tcPr>
            <w:tcW w:w="1560" w:type="dxa"/>
          </w:tcPr>
          <w:p>
            <w:pPr/>
            <w:r>
              <w:t xml:space="preserve">Wortlaut unverändert; Ü: Stufenlabels</w:t>
            </w:r>
          </w:p>
        </w:tc>
        <w:tc>
          <w:tcPr>
            <w:tcW w:w="1560" w:type="dxa"/>
          </w:tcPr>
          <w:p>
            <w:pPr/>
            <w:r>
              <w:t xml:space="preserve">–</w:t>
            </w:r>
          </w:p>
        </w:tc>
      </w:tr>
      <w:tr>
        <w:tc>
          <w:tcPr>
            <w:tcW w:w="1560" w:type="dxa"/>
          </w:tcPr>
          <w:p>
            <w:pPr/>
            <w:r>
              <w:t xml:space="preserve">D1-Q3-TC-Contest-1</w:t>
            </w:r>
          </w:p>
        </w:tc>
        <w:tc>
          <w:tcPr>
            <w:tcW w:w="1560" w:type="dxa"/>
          </w:tcPr>
          <w:p>
            <w:pPr/>
            <w:r>
              <w:t xml:space="preserve">TC – Contest</w:t>
            </w:r>
          </w:p>
        </w:tc>
        <w:tc>
          <w:tcPr>
            <w:tcW w:w="1560" w:type="dxa"/>
          </w:tcPr>
          <w:p>
            <w:pPr/>
            <w:r>
              <w:t xml:space="preserve">Ich arbeite an Aufgaben, bei denen es einen direkten Leistungsvergleich gibt. (D1, Q3, Contests / Competitive Tasks)</w:t>
            </w:r>
          </w:p>
        </w:tc>
        <w:tc>
          <w:tcPr>
            <w:tcW w:w="1560" w:type="dxa"/>
          </w:tcPr>
          <w:p>
            <w:pPr/>
            <w:r>
              <w:t xml:space="preserve">Ich arbeite an Aufgaben, bei denen es einen direkten Leistungsvergleich gibt.</w:t>
            </w:r>
          </w:p>
        </w:tc>
        <w:tc>
          <w:tcPr>
            <w:tcW w:w="1560" w:type="dxa"/>
          </w:tcPr>
          <w:p>
            <w:pPr/>
            <w:r>
              <w:t xml:space="preserve">Wortlaut unverändert; Ü: Stufenlabels</w:t>
            </w:r>
          </w:p>
        </w:tc>
        <w:tc>
          <w:tcPr>
            <w:tcW w:w="1560" w:type="dxa"/>
          </w:tcPr>
          <w:p>
            <w:pPr/>
            <w:r>
              <w:t xml:space="preserve">–</w:t>
            </w:r>
          </w:p>
        </w:tc>
      </w:tr>
      <w:tr>
        <w:tc>
          <w:tcPr>
            <w:tcW w:w="1560" w:type="dxa"/>
          </w:tcPr>
          <w:p>
            <w:pPr/>
            <w:r>
              <w:t xml:space="preserve">D1-Q3-TC-Contest-2</w:t>
            </w:r>
          </w:p>
        </w:tc>
        <w:tc>
          <w:tcPr>
            <w:tcW w:w="1560" w:type="dxa"/>
          </w:tcPr>
          <w:p>
            <w:pPr/>
            <w:r>
              <w:t xml:space="preserve">TC – Contest</w:t>
            </w:r>
          </w:p>
        </w:tc>
        <w:tc>
          <w:tcPr>
            <w:tcW w:w="1560" w:type="dxa"/>
          </w:tcPr>
          <w:p>
            <w:pPr/>
            <w:r>
              <w:t xml:space="preserve">Ich arbeite an Aufgaben, deren Ergebnisse im direkten Vergleich mit anderen bewertet werden. (D1, Q3, Contests / Competitive Tasks)</w:t>
            </w:r>
          </w:p>
        </w:tc>
        <w:tc>
          <w:tcPr>
            <w:tcW w:w="1560" w:type="dxa"/>
          </w:tcPr>
          <w:p>
            <w:pPr/>
            <w:r>
              <w:t xml:space="preserve">Ich arbeite an Aufgaben, deren Ergebnisse im direkten Vergleich mit anderen bewertet werden.</w:t>
            </w:r>
          </w:p>
        </w:tc>
        <w:tc>
          <w:tcPr>
            <w:tcW w:w="1560" w:type="dxa"/>
          </w:tcPr>
          <w:p>
            <w:pPr/>
            <w:r>
              <w:t xml:space="preserve">Wortlaut unverändert; Ü: Stufenlabels</w:t>
            </w:r>
          </w:p>
        </w:tc>
        <w:tc>
          <w:tcPr>
            <w:tcW w:w="1560" w:type="dxa"/>
          </w:tcPr>
          <w:p>
            <w:pPr/>
            <w:r>
              <w:t xml:space="preserve">–</w:t>
            </w:r>
          </w:p>
        </w:tc>
      </w:tr>
      <w:tr>
        <w:tc>
          <w:tcPr>
            <w:tcW w:w="1560" w:type="dxa"/>
          </w:tcPr>
          <w:p>
            <w:pPr/>
            <w:r>
              <w:t xml:space="preserve">D1-Q3-TC-Contest-3</w:t>
            </w:r>
          </w:p>
        </w:tc>
        <w:tc>
          <w:tcPr>
            <w:tcW w:w="1560" w:type="dxa"/>
          </w:tcPr>
          <w:p>
            <w:pPr/>
            <w:r>
              <w:t xml:space="preserve">TC – Contest</w:t>
            </w:r>
          </w:p>
        </w:tc>
        <w:tc>
          <w:tcPr>
            <w:tcW w:w="1560" w:type="dxa"/>
          </w:tcPr>
          <w:p>
            <w:pPr/>
            <w:r>
              <w:t xml:space="preserve">Ich arbeite an Aufgaben, bei denen das Ziel ist, andere zu übertreffen. (D1, Q3, Contests / Competitive Tasks)</w:t>
            </w:r>
          </w:p>
        </w:tc>
        <w:tc>
          <w:tcPr>
            <w:tcW w:w="1560" w:type="dxa"/>
          </w:tcPr>
          <w:p>
            <w:pPr/>
            <w:r>
              <w:t xml:space="preserve">Ich arbeite an Aufgaben, bei denen das Ziel ist, andere zu übertreffen.</w:t>
            </w:r>
          </w:p>
        </w:tc>
        <w:tc>
          <w:tcPr>
            <w:tcW w:w="1560" w:type="dxa"/>
          </w:tcPr>
          <w:p>
            <w:pPr/>
            <w:r>
              <w:t xml:space="preserve">Wortlaut unverändert; Ü: Stufenlabels</w:t>
            </w:r>
          </w:p>
        </w:tc>
        <w:tc>
          <w:tcPr>
            <w:tcW w:w="1560" w:type="dxa"/>
          </w:tcPr>
          <w:p>
            <w:pPr/>
            <w:r>
              <w:t xml:space="preserve">–</w:t>
            </w:r>
          </w:p>
        </w:tc>
      </w:tr>
    </w:tbl>
    <w:p>
      <w:pPr/>
      <w:r>
        <w:t xml:space="preserve">Nicht übernommen: Planning, Intellective, Judgment, Execution (nicht im finalen Modell, S. 323).</w:t>
      </w:r>
    </w:p>
    <w:p>
      <w:pPr>
        <w:pStyle w:val="Heading3"/>
      </w:pPr>
      <w:r>
        <w:t xml:space="preserve">Block TTF – Passung von Copilot zu den eigenen Aufgaben (Paetow et al., 2026)</w:t>
      </w:r>
    </w:p>
    <w:p>
      <w:pPr/>
      <w:r>
        <w:t xml:space="preserve">Itemstamm (D1, Q3, „Task-Technology Fit (TTF)“), K: „Virtual Reality“ → „Microsoft Copilot“:</w:t>
      </w:r>
    </w:p>
    <w:p>
      <w:pPr>
        <w:pStyle w:val="Quote"/>
      </w:pPr>
      <w:r>
        <w:t xml:space="preserve">Stellen Sie sich vor, Sie arbeiten mit Microsoft Copilot. Die folgenden Aussagen beziehen sich auf Ihre Einschätzung, wie gut diese Technologie Sie bei bestimmten Aufgaben, die zuvor abgefragt wurden, unterstützen könnte. Bitte geben Sie an, wie sehr Sie den Aussagen zustimmen, auch wenn Sie mit der Technologie noch nicht gearbeitet haben.</w:t>
      </w:r>
    </w:p>
    <w:p>
      <w:pPr/>
      <w:r>
        <w:t xml:space="preserve">Unterstämme je Aufgabenart (D1, Q3), K wie oben: „Wie gut könnte Microsoft Copilot Sie Ihrer Einschätzung nach bei Kreativitätsaufgaben unterstützen?“ · „… bei Aufgaben mit inhaltlichen Meinungsverschiedenheiten unterstützen?“ · „… bei Aufgaben mit widersprüchlichen Interessen unterstützen?“ · „… bei Aufgaben unterstützen, bei denen Leistungen verglichen werden?“</w:t>
      </w:r>
    </w:p>
    <w:p>
      <w:pPr/>
      <w:r>
        <w:rPr>
          <w:b/>
        </w:rPr>
        <w:t xml:space="preserve">Aggregation:</w:t>
      </w:r>
      <w:r>
        <w:t xml:space="preserve"> TTF = Mittelwert aller TTF-Items der Aufgabenarten, die den Filter passiert haben (Paetow et al., 2026, S. 323). Teilauswahl auf 4 Aufgabenarten: begründet mit dem finalen Modell (S. 323). Die Quelle bildet den Mittelwert über alle relevanten Aufgabenarten; die Beschränkung auf 4 Arten ist daher eine Abweichung (dokumentiert, Regel „Validierter Umfang“ hat Vorrang). Passiert keine Aufgabenart den Filter, fehlt TTF [eigene Bewertung]. Als Skala nicht validiert (Einzelindikator, S. 323).</w:t>
      </w:r>
    </w:p>
    <w:p>
      <w:pPr/>
      <w:r>
        <w:rPr>
          <w:b/>
        </w:rPr>
        <w:t xml:space="preserve">Modus aller TTF-Items:</w:t>
      </w:r>
      <w:r>
        <w:t xml:space="preserve"> Original „Ich denke, dass … unterstützen kann“ = gegenwärtige Einschätzung, setzt keine Nutzung voraus → Indikativ bleibt, einheitlich für die Skala.</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Item-ID</w:t>
            </w:r>
          </w:p>
        </w:tc>
        <w:tc>
          <w:tcPr>
            <w:tcW w:w="1560" w:type="dxa"/>
            <w:shd w:val="clear" w:color="auto" w:fill="F2F2F2"/>
          </w:tcPr>
          <w:p>
            <w:pPr/>
            <w:r>
              <w:t xml:space="preserve">Konstrukt</w:t>
            </w:r>
          </w:p>
        </w:tc>
        <w:tc>
          <w:tcPr>
            <w:tcW w:w="1560" w:type="dxa"/>
            <w:shd w:val="clear" w:color="auto" w:fill="F2F2F2"/>
          </w:tcPr>
          <w:p>
            <w:pPr/>
            <w:r>
              <w:t xml:space="preserve">Originalitem (Fundstelle)</w:t>
            </w:r>
          </w:p>
        </w:tc>
        <w:tc>
          <w:tcPr>
            <w:tcW w:w="1560" w:type="dxa"/>
            <w:shd w:val="clear" w:color="auto" w:fill="F2F2F2"/>
          </w:tcPr>
          <w:p>
            <w:pPr/>
            <w:r>
              <w:t xml:space="preserve">finales Item</w:t>
            </w:r>
          </w:p>
        </w:tc>
        <w:tc>
          <w:tcPr>
            <w:tcW w:w="1560" w:type="dxa"/>
            <w:shd w:val="clear" w:color="auto" w:fill="F2F2F2"/>
          </w:tcPr>
          <w:p>
            <w:pPr/>
            <w:r>
              <w:t xml:space="preserve">Adaption (Code + Begründung)</w:t>
            </w:r>
          </w:p>
        </w:tc>
        <w:tc>
          <w:tcPr>
            <w:tcW w:w="1560" w:type="dxa"/>
            <w:shd w:val="clear" w:color="auto" w:fill="F2F2F2"/>
          </w:tcPr>
          <w:p>
            <w:pPr/>
            <w:r>
              <w:t xml:space="preserve">(R)</w:t>
            </w:r>
          </w:p>
        </w:tc>
      </w:tr>
      <w:tr>
        <w:tc>
          <w:tcPr>
            <w:tcW w:w="1560" w:type="dxa"/>
          </w:tcPr>
          <w:p>
            <w:pPr/>
            <w:r>
              <w:t xml:space="preserve">D1-Q3-TTF-Creativity-1</w:t>
            </w:r>
          </w:p>
        </w:tc>
        <w:tc>
          <w:tcPr>
            <w:tcW w:w="1560" w:type="dxa"/>
          </w:tcPr>
          <w:p>
            <w:pPr/>
            <w:r>
              <w:t xml:space="preserve">TTF</w:t>
            </w:r>
          </w:p>
        </w:tc>
        <w:tc>
          <w:tcPr>
            <w:tcW w:w="1560" w:type="dxa"/>
          </w:tcPr>
          <w:p>
            <w:pPr/>
            <w:r>
              <w:t xml:space="preserve">Ich denke, dass Virtual Reality meine Aufgaben unterstützen kann, bei denen ich neue Ideen für bestehende oder neue Anforderungen entwickle. (D1, Q3, TTF – Creativity Tasks)</w:t>
            </w:r>
          </w:p>
        </w:tc>
        <w:tc>
          <w:tcPr>
            <w:tcW w:w="1560" w:type="dxa"/>
          </w:tcPr>
          <w:p>
            <w:pPr/>
            <w:r>
              <w:t xml:space="preserve">Ich denke, dass Microsoft Copilot meine Aufgaben unterstützen kann, bei denen ich neue Ideen für bestehende oder neue Anforderungen entwickle.</w:t>
            </w:r>
          </w:p>
        </w:tc>
        <w:tc>
          <w:tcPr>
            <w:tcW w:w="1560" w:type="dxa"/>
          </w:tcPr>
          <w:p>
            <w:pPr/>
            <w:r>
              <w:t xml:space="preserve">K: Technologiename; S: + „kann ich nicht beurteilen“. Begriffspaar bleibt (Parallelität zum Filteritem).</w:t>
            </w:r>
          </w:p>
        </w:tc>
        <w:tc>
          <w:tcPr>
            <w:tcW w:w="1560" w:type="dxa"/>
          </w:tcPr>
          <w:p>
            <w:pPr/>
            <w:r>
              <w:t xml:space="preserve">–</w:t>
            </w:r>
          </w:p>
        </w:tc>
      </w:tr>
      <w:tr>
        <w:tc>
          <w:tcPr>
            <w:tcW w:w="1560" w:type="dxa"/>
          </w:tcPr>
          <w:p>
            <w:pPr/>
            <w:r>
              <w:t xml:space="preserve">D1-Q3-TTF-Creativity-2</w:t>
            </w:r>
          </w:p>
        </w:tc>
        <w:tc>
          <w:tcPr>
            <w:tcW w:w="1560" w:type="dxa"/>
          </w:tcPr>
          <w:p>
            <w:pPr/>
            <w:r>
              <w:t xml:space="preserve">TTF</w:t>
            </w:r>
          </w:p>
        </w:tc>
        <w:tc>
          <w:tcPr>
            <w:tcW w:w="1560" w:type="dxa"/>
          </w:tcPr>
          <w:p>
            <w:pPr/>
            <w:r>
              <w:t xml:space="preserve">Ich denke, dass Virtual Reality meine Aufgaben unterstützen kann, bei denen kreative Denkprozesse erforderlich sind. (D1, Q3, TTF – Creativity Tasks)</w:t>
            </w:r>
          </w:p>
        </w:tc>
        <w:tc>
          <w:tcPr>
            <w:tcW w:w="1560" w:type="dxa"/>
          </w:tcPr>
          <w:p>
            <w:pPr/>
            <w:r>
              <w:t xml:space="preserve">Ich denke, dass Microsoft Copilot meine Aufgaben unterstützen kann, bei denen kreative Denkprozesse erforderlich sind.</w:t>
            </w:r>
          </w:p>
        </w:tc>
        <w:tc>
          <w:tcPr>
            <w:tcW w:w="1560" w:type="dxa"/>
          </w:tcPr>
          <w:p>
            <w:pPr/>
            <w:r>
              <w:t xml:space="preserve">K; S</w:t>
            </w:r>
          </w:p>
        </w:tc>
        <w:tc>
          <w:tcPr>
            <w:tcW w:w="1560" w:type="dxa"/>
          </w:tcPr>
          <w:p>
            <w:pPr/>
            <w:r>
              <w:t xml:space="preserve">–</w:t>
            </w:r>
          </w:p>
        </w:tc>
      </w:tr>
      <w:tr>
        <w:tc>
          <w:tcPr>
            <w:tcW w:w="1560" w:type="dxa"/>
          </w:tcPr>
          <w:p>
            <w:pPr/>
            <w:r>
              <w:t xml:space="preserve">D1-Q3-TTF-Creativity-3</w:t>
            </w:r>
          </w:p>
        </w:tc>
        <w:tc>
          <w:tcPr>
            <w:tcW w:w="1560" w:type="dxa"/>
          </w:tcPr>
          <w:p>
            <w:pPr/>
            <w:r>
              <w:t xml:space="preserve">TTF</w:t>
            </w:r>
          </w:p>
        </w:tc>
        <w:tc>
          <w:tcPr>
            <w:tcW w:w="1560" w:type="dxa"/>
          </w:tcPr>
          <w:p>
            <w:pPr/>
            <w:r>
              <w:t xml:space="preserve">Ich denke, dass Virtual Reality meine Aufgaben unterstützen kann, bei denen ich viele unterschiedliche Lösungsideen entwickle, ohne sie sofort zu bewerten. (D1, Q3, TTF – Creativity Tasks)</w:t>
            </w:r>
          </w:p>
        </w:tc>
        <w:tc>
          <w:tcPr>
            <w:tcW w:w="1560" w:type="dxa"/>
          </w:tcPr>
          <w:p>
            <w:pPr/>
            <w:r>
              <w:t xml:space="preserve">Ich denke, dass Microsoft Copilot meine Aufgaben unterstützen kann, bei denen ich viele unterschiedliche Lösungsideen entwickle, ohne sie sofort zu bewerten.</w:t>
            </w:r>
          </w:p>
        </w:tc>
        <w:tc>
          <w:tcPr>
            <w:tcW w:w="1560" w:type="dxa"/>
          </w:tcPr>
          <w:p>
            <w:pPr/>
            <w:r>
              <w:t xml:space="preserve">K; S. Gekoppelte Bedingung bleibt (McGrath-Definition, S. 320).</w:t>
            </w:r>
          </w:p>
        </w:tc>
        <w:tc>
          <w:tcPr>
            <w:tcW w:w="1560" w:type="dxa"/>
          </w:tcPr>
          <w:p>
            <w:pPr/>
            <w:r>
              <w:t xml:space="preserve">–</w:t>
            </w:r>
          </w:p>
        </w:tc>
      </w:tr>
      <w:tr>
        <w:tc>
          <w:tcPr>
            <w:tcW w:w="1560" w:type="dxa"/>
          </w:tcPr>
          <w:p>
            <w:pPr/>
            <w:r>
              <w:t xml:space="preserve">D1-Q3-TTF-CognitiveConflict-1</w:t>
            </w:r>
          </w:p>
        </w:tc>
        <w:tc>
          <w:tcPr>
            <w:tcW w:w="1560" w:type="dxa"/>
          </w:tcPr>
          <w:p>
            <w:pPr/>
            <w:r>
              <w:t xml:space="preserve">TTF</w:t>
            </w:r>
          </w:p>
        </w:tc>
        <w:tc>
          <w:tcPr>
            <w:tcW w:w="1560" w:type="dxa"/>
          </w:tcPr>
          <w:p>
            <w:pPr/>
            <w:r>
              <w:t xml:space="preserve">Ich denke, dass Virtual Reality meine Aufgaben unterstützen kann, bei denen unterschiedliche fachliche Standpunkte diskutiert werden müssen. (D1, Q3, TTF – Cognitive-Conflict Tasks)</w:t>
            </w:r>
          </w:p>
        </w:tc>
        <w:tc>
          <w:tcPr>
            <w:tcW w:w="1560" w:type="dxa"/>
          </w:tcPr>
          <w:p>
            <w:pPr/>
            <w:r>
              <w:t xml:space="preserve">Ich denke, dass Microsoft Copilot meine Aufgaben unterstützen kann, bei denen unterschiedliche fachliche Standpunkte diskutiert werden müssen.</w:t>
            </w:r>
          </w:p>
        </w:tc>
        <w:tc>
          <w:tcPr>
            <w:tcW w:w="1560" w:type="dxa"/>
          </w:tcPr>
          <w:p>
            <w:pPr/>
            <w:r>
              <w:t xml:space="preserve">K; S</w:t>
            </w:r>
          </w:p>
        </w:tc>
        <w:tc>
          <w:tcPr>
            <w:tcW w:w="1560" w:type="dxa"/>
          </w:tcPr>
          <w:p>
            <w:pPr/>
            <w:r>
              <w:t xml:space="preserve">–</w:t>
            </w:r>
          </w:p>
        </w:tc>
      </w:tr>
      <w:tr>
        <w:tc>
          <w:tcPr>
            <w:tcW w:w="1560" w:type="dxa"/>
          </w:tcPr>
          <w:p>
            <w:pPr/>
            <w:r>
              <w:t xml:space="preserve">D1-Q3-TTF-CognitiveConflict-2</w:t>
            </w:r>
          </w:p>
        </w:tc>
        <w:tc>
          <w:tcPr>
            <w:tcW w:w="1560" w:type="dxa"/>
          </w:tcPr>
          <w:p>
            <w:pPr/>
            <w:r>
              <w:t xml:space="preserve">TTF</w:t>
            </w:r>
          </w:p>
        </w:tc>
        <w:tc>
          <w:tcPr>
            <w:tcW w:w="1560" w:type="dxa"/>
          </w:tcPr>
          <w:p>
            <w:pPr/>
            <w:r>
              <w:t xml:space="preserve">Ich denke, dass Virtual Reality meine Aufgaben unterstützen kann, bei denen inhaltliche Meinungsverschiedenheiten zwischen Beteiligten ausgeräumt werden sollen. (D1, Q3, TTF – Cognitive-Conflict Tasks)</w:t>
            </w:r>
          </w:p>
        </w:tc>
        <w:tc>
          <w:tcPr>
            <w:tcW w:w="1560" w:type="dxa"/>
          </w:tcPr>
          <w:p>
            <w:pPr/>
            <w:r>
              <w:t xml:space="preserve">Ich denke, dass Microsoft Copilot meine Aufgaben unterstützen kann, bei denen inhaltliche Meinungsverschiedenheiten zwischen Beteiligten ausgeräumt werden sollen.</w:t>
            </w:r>
          </w:p>
        </w:tc>
        <w:tc>
          <w:tcPr>
            <w:tcW w:w="1560" w:type="dxa"/>
          </w:tcPr>
          <w:p>
            <w:pPr/>
            <w:r>
              <w:t xml:space="preserve">K; S</w:t>
            </w:r>
          </w:p>
        </w:tc>
        <w:tc>
          <w:tcPr>
            <w:tcW w:w="1560" w:type="dxa"/>
          </w:tcPr>
          <w:p>
            <w:pPr/>
            <w:r>
              <w:t xml:space="preserve">–</w:t>
            </w:r>
          </w:p>
        </w:tc>
      </w:tr>
      <w:tr>
        <w:tc>
          <w:tcPr>
            <w:tcW w:w="1560" w:type="dxa"/>
          </w:tcPr>
          <w:p>
            <w:pPr/>
            <w:r>
              <w:t xml:space="preserve">D1-Q3-TTF-CognitiveConflict-3</w:t>
            </w:r>
          </w:p>
        </w:tc>
        <w:tc>
          <w:tcPr>
            <w:tcW w:w="1560" w:type="dxa"/>
          </w:tcPr>
          <w:p>
            <w:pPr/>
            <w:r>
              <w:t xml:space="preserve">TTF</w:t>
            </w:r>
          </w:p>
        </w:tc>
        <w:tc>
          <w:tcPr>
            <w:tcW w:w="1560" w:type="dxa"/>
          </w:tcPr>
          <w:p>
            <w:pPr/>
            <w:r>
              <w:t xml:space="preserve">Ich denke, dass Virtual Reality meine Aufgaben unterstützen kann, bei denen durch Diskussion eine gemeinsame Sichtweise entstehen soll. (D1, Q3, TTF – Cognitive-Conflict Tasks)</w:t>
            </w:r>
          </w:p>
        </w:tc>
        <w:tc>
          <w:tcPr>
            <w:tcW w:w="1560" w:type="dxa"/>
          </w:tcPr>
          <w:p>
            <w:pPr/>
            <w:r>
              <w:t xml:space="preserve">Ich denke, dass Microsoft Copilot meine Aufgaben unterstützen kann, bei denen durch Diskussion eine gemeinsame Sichtweise entstehen soll.</w:t>
            </w:r>
          </w:p>
        </w:tc>
        <w:tc>
          <w:tcPr>
            <w:tcW w:w="1560" w:type="dxa"/>
          </w:tcPr>
          <w:p>
            <w:pPr/>
            <w:r>
              <w:t xml:space="preserve">K; S</w:t>
            </w:r>
          </w:p>
        </w:tc>
        <w:tc>
          <w:tcPr>
            <w:tcW w:w="1560" w:type="dxa"/>
          </w:tcPr>
          <w:p>
            <w:pPr/>
            <w:r>
              <w:t xml:space="preserve">–</w:t>
            </w:r>
          </w:p>
        </w:tc>
      </w:tr>
      <w:tr>
        <w:tc>
          <w:tcPr>
            <w:tcW w:w="1560" w:type="dxa"/>
          </w:tcPr>
          <w:p>
            <w:pPr/>
            <w:r>
              <w:t xml:space="preserve">D1-Q3-TTF-MixedMotive-1</w:t>
            </w:r>
          </w:p>
        </w:tc>
        <w:tc>
          <w:tcPr>
            <w:tcW w:w="1560" w:type="dxa"/>
          </w:tcPr>
          <w:p>
            <w:pPr/>
            <w:r>
              <w:t xml:space="preserve">TTF</w:t>
            </w:r>
          </w:p>
        </w:tc>
        <w:tc>
          <w:tcPr>
            <w:tcW w:w="1560" w:type="dxa"/>
          </w:tcPr>
          <w:p>
            <w:pPr/>
            <w:r>
              <w:t xml:space="preserve">Ich denke, dass Virtual Reality meine Aufgaben unterstützen kann, bei denen gegensätzliche Interessen zwischen Beteiligten ausgeglichen werden müssen. (D1, Q3, TTF – Mixed-Motive Tasks)</w:t>
            </w:r>
          </w:p>
        </w:tc>
        <w:tc>
          <w:tcPr>
            <w:tcW w:w="1560" w:type="dxa"/>
          </w:tcPr>
          <w:p>
            <w:pPr/>
            <w:r>
              <w:t xml:space="preserve">Ich denke, dass Microsoft Copilot meine Aufgaben unterstützen kann, bei denen gegensätzliche Interessen zwischen Beteiligten ausgeglichen werden müssen.</w:t>
            </w:r>
          </w:p>
        </w:tc>
        <w:tc>
          <w:tcPr>
            <w:tcW w:w="1560" w:type="dxa"/>
          </w:tcPr>
          <w:p>
            <w:pPr/>
            <w:r>
              <w:t xml:space="preserve">K; S</w:t>
            </w:r>
          </w:p>
        </w:tc>
        <w:tc>
          <w:tcPr>
            <w:tcW w:w="1560" w:type="dxa"/>
          </w:tcPr>
          <w:p>
            <w:pPr/>
            <w:r>
              <w:t xml:space="preserve">–</w:t>
            </w:r>
          </w:p>
        </w:tc>
      </w:tr>
      <w:tr>
        <w:tc>
          <w:tcPr>
            <w:tcW w:w="1560" w:type="dxa"/>
          </w:tcPr>
          <w:p>
            <w:pPr/>
            <w:r>
              <w:t xml:space="preserve">D1-Q3-TTF-MixedMotive-2</w:t>
            </w:r>
          </w:p>
        </w:tc>
        <w:tc>
          <w:tcPr>
            <w:tcW w:w="1560" w:type="dxa"/>
          </w:tcPr>
          <w:p>
            <w:pPr/>
            <w:r>
              <w:t xml:space="preserve">TTF</w:t>
            </w:r>
          </w:p>
        </w:tc>
        <w:tc>
          <w:tcPr>
            <w:tcW w:w="1560" w:type="dxa"/>
          </w:tcPr>
          <w:p>
            <w:pPr/>
            <w:r>
              <w:t xml:space="preserve">Ich denke, dass Virtual Reality meine Aufgaben unterstützen kann, bei denen ich Zielkonflikte durch Kompromisse lösen muss. (D1, Q3, TTF – Mixed-Motive Tasks)</w:t>
            </w:r>
          </w:p>
        </w:tc>
        <w:tc>
          <w:tcPr>
            <w:tcW w:w="1560" w:type="dxa"/>
          </w:tcPr>
          <w:p>
            <w:pPr/>
            <w:r>
              <w:t xml:space="preserve">Ich denke, dass Microsoft Copilot meine Aufgaben unterstützen kann, bei denen ich Zielkonflikte durch Kompromisse lösen muss.</w:t>
            </w:r>
          </w:p>
        </w:tc>
        <w:tc>
          <w:tcPr>
            <w:tcW w:w="1560" w:type="dxa"/>
          </w:tcPr>
          <w:p>
            <w:pPr/>
            <w:r>
              <w:t xml:space="preserve">K; S</w:t>
            </w:r>
          </w:p>
        </w:tc>
        <w:tc>
          <w:tcPr>
            <w:tcW w:w="1560" w:type="dxa"/>
          </w:tcPr>
          <w:p>
            <w:pPr/>
            <w:r>
              <w:t xml:space="preserve">–</w:t>
            </w:r>
          </w:p>
        </w:tc>
      </w:tr>
      <w:tr>
        <w:tc>
          <w:tcPr>
            <w:tcW w:w="1560" w:type="dxa"/>
          </w:tcPr>
          <w:p>
            <w:pPr/>
            <w:r>
              <w:t xml:space="preserve">D1-Q3-TTF-MixedMotive-3</w:t>
            </w:r>
          </w:p>
        </w:tc>
        <w:tc>
          <w:tcPr>
            <w:tcW w:w="1560" w:type="dxa"/>
          </w:tcPr>
          <w:p>
            <w:pPr/>
            <w:r>
              <w:t xml:space="preserve">TTF</w:t>
            </w:r>
          </w:p>
        </w:tc>
        <w:tc>
          <w:tcPr>
            <w:tcW w:w="1560" w:type="dxa"/>
          </w:tcPr>
          <w:p>
            <w:pPr/>
            <w:r>
              <w:t xml:space="preserve">Ich denke, dass Virtual Reality meine Aufgaben unterstützen kann, bei denen ich gemeinsam mit anderen Lösungen aushandeln muss. (D1, Q3, TTF – Mixed-Motive Tasks)</w:t>
            </w:r>
          </w:p>
        </w:tc>
        <w:tc>
          <w:tcPr>
            <w:tcW w:w="1560" w:type="dxa"/>
          </w:tcPr>
          <w:p>
            <w:pPr/>
            <w:r>
              <w:t xml:space="preserve">Ich denke, dass Microsoft Copilot meine Aufgaben unterstützen kann, bei denen ich gemeinsam mit anderen Lösungen aushandeln muss.</w:t>
            </w:r>
          </w:p>
        </w:tc>
        <w:tc>
          <w:tcPr>
            <w:tcW w:w="1560" w:type="dxa"/>
          </w:tcPr>
          <w:p>
            <w:pPr/>
            <w:r>
              <w:t xml:space="preserve">K; S. Inhalt weicht im Original vom Filteritem TC-MixedMotive-3 („Verteilung begrenzter Ressourcen“) ab; nicht angeglichen, da kein eigener Inhalt ersetzt wird [eigene Bewertung]. Pretest: Passung Filter ↔ Fit-Item prüfen.</w:t>
            </w:r>
          </w:p>
        </w:tc>
        <w:tc>
          <w:tcPr>
            <w:tcW w:w="1560" w:type="dxa"/>
          </w:tcPr>
          <w:p>
            <w:pPr/>
            <w:r>
              <w:t xml:space="preserve">–</w:t>
            </w:r>
          </w:p>
        </w:tc>
      </w:tr>
      <w:tr>
        <w:tc>
          <w:tcPr>
            <w:tcW w:w="1560" w:type="dxa"/>
          </w:tcPr>
          <w:p>
            <w:pPr/>
            <w:r>
              <w:t xml:space="preserve">D1-Q3-TTF-Contest-1</w:t>
            </w:r>
          </w:p>
        </w:tc>
        <w:tc>
          <w:tcPr>
            <w:tcW w:w="1560" w:type="dxa"/>
          </w:tcPr>
          <w:p>
            <w:pPr/>
            <w:r>
              <w:t xml:space="preserve">TTF</w:t>
            </w:r>
          </w:p>
        </w:tc>
        <w:tc>
          <w:tcPr>
            <w:tcW w:w="1560" w:type="dxa"/>
          </w:tcPr>
          <w:p>
            <w:pPr/>
            <w:r>
              <w:t xml:space="preserve">Ich denke, dass Virtual Reality meine Aufgaben unterstützen kann, bei denen es einen direkten Leistungsvergleich gibt. (D1, Q3, TTF – Contests / Competitive Tasks)</w:t>
            </w:r>
          </w:p>
        </w:tc>
        <w:tc>
          <w:tcPr>
            <w:tcW w:w="1560" w:type="dxa"/>
          </w:tcPr>
          <w:p>
            <w:pPr/>
            <w:r>
              <w:t xml:space="preserve">Ich denke, dass Microsoft Copilot meine Aufgaben unterstützen kann, bei denen es einen direkten Leistungsvergleich gibt.</w:t>
            </w:r>
          </w:p>
        </w:tc>
        <w:tc>
          <w:tcPr>
            <w:tcW w:w="1560" w:type="dxa"/>
          </w:tcPr>
          <w:p>
            <w:pPr/>
            <w:r>
              <w:t xml:space="preserve">K; S</w:t>
            </w:r>
          </w:p>
        </w:tc>
        <w:tc>
          <w:tcPr>
            <w:tcW w:w="1560" w:type="dxa"/>
          </w:tcPr>
          <w:p>
            <w:pPr/>
            <w:r>
              <w:t xml:space="preserve">–</w:t>
            </w:r>
          </w:p>
        </w:tc>
      </w:tr>
      <w:tr>
        <w:tc>
          <w:tcPr>
            <w:tcW w:w="1560" w:type="dxa"/>
          </w:tcPr>
          <w:p>
            <w:pPr/>
            <w:r>
              <w:t xml:space="preserve">D1-Q3-TTF-Contest-2</w:t>
            </w:r>
          </w:p>
        </w:tc>
        <w:tc>
          <w:tcPr>
            <w:tcW w:w="1560" w:type="dxa"/>
          </w:tcPr>
          <w:p>
            <w:pPr/>
            <w:r>
              <w:t xml:space="preserve">TTF</w:t>
            </w:r>
          </w:p>
        </w:tc>
        <w:tc>
          <w:tcPr>
            <w:tcW w:w="1560" w:type="dxa"/>
          </w:tcPr>
          <w:p>
            <w:pPr/>
            <w:r>
              <w:t xml:space="preserve">Ich denke, dass Virtual Reality meine Aufgaben unterstützen kann, deren Ergebnisse im direkten Vergleich mit anderen bewertet werden. (D1, Q3, TTF – Contests / Competitive Tasks)</w:t>
            </w:r>
          </w:p>
        </w:tc>
        <w:tc>
          <w:tcPr>
            <w:tcW w:w="1560" w:type="dxa"/>
          </w:tcPr>
          <w:p>
            <w:pPr/>
            <w:r>
              <w:t xml:space="preserve">Ich denke, dass Microsoft Copilot meine Aufgaben unterstützen kann, deren Ergebnisse im direkten Vergleich mit anderen bewertet werden.</w:t>
            </w:r>
          </w:p>
        </w:tc>
        <w:tc>
          <w:tcPr>
            <w:tcW w:w="1560" w:type="dxa"/>
          </w:tcPr>
          <w:p>
            <w:pPr/>
            <w:r>
              <w:t xml:space="preserve">K; S</w:t>
            </w:r>
          </w:p>
        </w:tc>
        <w:tc>
          <w:tcPr>
            <w:tcW w:w="1560" w:type="dxa"/>
          </w:tcPr>
          <w:p>
            <w:pPr/>
            <w:r>
              <w:t xml:space="preserve">–</w:t>
            </w:r>
          </w:p>
        </w:tc>
      </w:tr>
      <w:tr>
        <w:tc>
          <w:tcPr>
            <w:tcW w:w="1560" w:type="dxa"/>
          </w:tcPr>
          <w:p>
            <w:pPr/>
            <w:r>
              <w:t xml:space="preserve">D1-Q3-TTF-Contest-3</w:t>
            </w:r>
          </w:p>
        </w:tc>
        <w:tc>
          <w:tcPr>
            <w:tcW w:w="1560" w:type="dxa"/>
          </w:tcPr>
          <w:p>
            <w:pPr/>
            <w:r>
              <w:t xml:space="preserve">TTF</w:t>
            </w:r>
          </w:p>
        </w:tc>
        <w:tc>
          <w:tcPr>
            <w:tcW w:w="1560" w:type="dxa"/>
          </w:tcPr>
          <w:p>
            <w:pPr/>
            <w:r>
              <w:t xml:space="preserve">Ich denke, dass Virtual Reality meine Aufgaben unterstützen kann, bei denen das Ziel ist, andere zu übertreffen. (D1, Q3, TTF – Contests / Competitive Tasks)</w:t>
            </w:r>
          </w:p>
        </w:tc>
        <w:tc>
          <w:tcPr>
            <w:tcW w:w="1560" w:type="dxa"/>
          </w:tcPr>
          <w:p>
            <w:pPr/>
            <w:r>
              <w:t xml:space="preserve">Ich denke, dass Microsoft Copilot meine Aufgaben unterstützen kann, bei denen das Ziel ist, andere zu übertreffen.</w:t>
            </w:r>
          </w:p>
        </w:tc>
        <w:tc>
          <w:tcPr>
            <w:tcW w:w="1560" w:type="dxa"/>
          </w:tcPr>
          <w:p>
            <w:pPr/>
            <w:r>
              <w:t xml:space="preserve">K; S</w:t>
            </w:r>
          </w:p>
        </w:tc>
        <w:tc>
          <w:tcPr>
            <w:tcW w:w="1560" w:type="dxa"/>
          </w:tcPr>
          <w:p>
            <w:pPr/>
            <w:r>
              <w:t xml:space="preserve">–</w:t>
            </w:r>
          </w:p>
        </w:tc>
      </w:tr>
    </w:tbl>
    <w:p>
      <w:pPr>
        <w:pStyle w:val="Heading3"/>
      </w:pPr>
      <w:r>
        <w:t xml:space="preserve">Block BI – Nutzungsabsicht (Paetow et al., 2026)</w:t>
      </w:r>
    </w:p>
    <w:p>
      <w:pPr/>
      <w:r>
        <w:t xml:space="preserve">Itemstamm (D1, Q3, „Behavioral intention to use (BI)“), K: Technologiename: „Im folgenden Abschnitt geht es um Ihre persönliche Einschätzung, ob Sie Microsoft Copilot zukünftig in Ihrem Arbeitsalltag einsetzen würden.“</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Item-ID</w:t>
            </w:r>
          </w:p>
        </w:tc>
        <w:tc>
          <w:tcPr>
            <w:tcW w:w="1560" w:type="dxa"/>
            <w:shd w:val="clear" w:color="auto" w:fill="F2F2F2"/>
          </w:tcPr>
          <w:p>
            <w:pPr/>
            <w:r>
              <w:t xml:space="preserve">Konstrukt</w:t>
            </w:r>
          </w:p>
        </w:tc>
        <w:tc>
          <w:tcPr>
            <w:tcW w:w="1560" w:type="dxa"/>
            <w:shd w:val="clear" w:color="auto" w:fill="F2F2F2"/>
          </w:tcPr>
          <w:p>
            <w:pPr/>
            <w:r>
              <w:t xml:space="preserve">Originalitem (Fundstelle)</w:t>
            </w:r>
          </w:p>
        </w:tc>
        <w:tc>
          <w:tcPr>
            <w:tcW w:w="1560" w:type="dxa"/>
            <w:shd w:val="clear" w:color="auto" w:fill="F2F2F2"/>
          </w:tcPr>
          <w:p>
            <w:pPr/>
            <w:r>
              <w:t xml:space="preserve">finales Item</w:t>
            </w:r>
          </w:p>
        </w:tc>
        <w:tc>
          <w:tcPr>
            <w:tcW w:w="1560" w:type="dxa"/>
            <w:shd w:val="clear" w:color="auto" w:fill="F2F2F2"/>
          </w:tcPr>
          <w:p>
            <w:pPr/>
            <w:r>
              <w:t xml:space="preserve">Adaption (Code + Begründung)</w:t>
            </w:r>
          </w:p>
        </w:tc>
        <w:tc>
          <w:tcPr>
            <w:tcW w:w="1560" w:type="dxa"/>
            <w:shd w:val="clear" w:color="auto" w:fill="F2F2F2"/>
          </w:tcPr>
          <w:p>
            <w:pPr/>
            <w:r>
              <w:t xml:space="preserve">(R)</w:t>
            </w:r>
          </w:p>
        </w:tc>
      </w:tr>
      <w:tr>
        <w:tc>
          <w:tcPr>
            <w:tcW w:w="1560" w:type="dxa"/>
          </w:tcPr>
          <w:p>
            <w:pPr/>
            <w:r>
              <w:t xml:space="preserve">D1-Q3-BI-1</w:t>
            </w:r>
          </w:p>
        </w:tc>
        <w:tc>
          <w:tcPr>
            <w:tcW w:w="1560" w:type="dxa"/>
          </w:tcPr>
          <w:p>
            <w:pPr/>
            <w:r>
              <w:t xml:space="preserve">Nutzungsabsicht (BI)</w:t>
            </w:r>
          </w:p>
        </w:tc>
        <w:tc>
          <w:tcPr>
            <w:tcW w:w="1560" w:type="dxa"/>
          </w:tcPr>
          <w:p>
            <w:pPr/>
            <w:r>
              <w:t xml:space="preserve">Ich beabsichtige, Virtual Reality künftig für meine Aufgaben einzusetzen. (D1, Q3, BI)</w:t>
            </w:r>
          </w:p>
        </w:tc>
        <w:tc>
          <w:tcPr>
            <w:tcW w:w="1560" w:type="dxa"/>
          </w:tcPr>
          <w:p>
            <w:pPr/>
            <w:r>
              <w:t xml:space="preserve">Ich beabsichtige, Microsoft Copilot künftig für meine Aufgaben einzusetzen.</w:t>
            </w:r>
          </w:p>
        </w:tc>
        <w:tc>
          <w:tcPr>
            <w:tcW w:w="1560" w:type="dxa"/>
          </w:tcPr>
          <w:p>
            <w:pPr/>
            <w:r>
              <w:t xml:space="preserve">K; S. Absicht = gegenwärtiger Zustand → Indikativ.</w:t>
            </w:r>
          </w:p>
        </w:tc>
        <w:tc>
          <w:tcPr>
            <w:tcW w:w="1560" w:type="dxa"/>
          </w:tcPr>
          <w:p>
            <w:pPr/>
            <w:r>
              <w:t xml:space="preserve">–</w:t>
            </w:r>
          </w:p>
        </w:tc>
      </w:tr>
      <w:tr>
        <w:tc>
          <w:tcPr>
            <w:tcW w:w="1560" w:type="dxa"/>
          </w:tcPr>
          <w:p>
            <w:pPr/>
            <w:r>
              <w:t xml:space="preserve">D1-Q3-BI-2</w:t>
            </w:r>
          </w:p>
        </w:tc>
        <w:tc>
          <w:tcPr>
            <w:tcW w:w="1560" w:type="dxa"/>
          </w:tcPr>
          <w:p>
            <w:pPr/>
            <w:r>
              <w:t xml:space="preserve">Nutzungsabsicht (BI)</w:t>
            </w:r>
          </w:p>
        </w:tc>
        <w:tc>
          <w:tcPr>
            <w:tcW w:w="1560" w:type="dxa"/>
          </w:tcPr>
          <w:p>
            <w:pPr/>
            <w:r>
              <w:t xml:space="preserve">Ich plane, Virtual Reality für meine Aufgaben zu nutzen. (D1, Q3, BI)</w:t>
            </w:r>
          </w:p>
        </w:tc>
        <w:tc>
          <w:tcPr>
            <w:tcW w:w="1560" w:type="dxa"/>
          </w:tcPr>
          <w:p>
            <w:pPr/>
            <w:r>
              <w:t xml:space="preserve">Ich plane, Microsoft Copilot für meine Aufgaben zu nutzen.</w:t>
            </w:r>
          </w:p>
        </w:tc>
        <w:tc>
          <w:tcPr>
            <w:tcW w:w="1560" w:type="dxa"/>
          </w:tcPr>
          <w:p>
            <w:pPr/>
            <w:r>
              <w:t xml:space="preserve">K; S. Indikativ wie BI-1.</w:t>
            </w:r>
          </w:p>
        </w:tc>
        <w:tc>
          <w:tcPr>
            <w:tcW w:w="1560" w:type="dxa"/>
          </w:tcPr>
          <w:p>
            <w:pPr/>
            <w:r>
              <w:t xml:space="preserve">–</w:t>
            </w:r>
          </w:p>
        </w:tc>
      </w:tr>
      <w:tr>
        <w:tc>
          <w:tcPr>
            <w:tcW w:w="1560" w:type="dxa"/>
          </w:tcPr>
          <w:p>
            <w:pPr/>
            <w:r>
              <w:t xml:space="preserve">D1-Q3-BI-3</w:t>
            </w:r>
          </w:p>
        </w:tc>
        <w:tc>
          <w:tcPr>
            <w:tcW w:w="1560" w:type="dxa"/>
          </w:tcPr>
          <w:p>
            <w:pPr/>
            <w:r>
              <w:t xml:space="preserve">Nutzungsabsicht (BI)</w:t>
            </w:r>
          </w:p>
        </w:tc>
        <w:tc>
          <w:tcPr>
            <w:tcW w:w="1560" w:type="dxa"/>
          </w:tcPr>
          <w:p>
            <w:pPr/>
            <w:r>
              <w:t xml:space="preserve">Wenn Virtual Reality verfügbar wäre, würde ich sie für meine Aufgaben einsetzen. (D1, Q3, BI)</w:t>
            </w:r>
          </w:p>
        </w:tc>
        <w:tc>
          <w:tcPr>
            <w:tcW w:w="1560" w:type="dxa"/>
          </w:tcPr>
          <w:p>
            <w:pPr/>
            <w:r>
              <w:t xml:space="preserve">Wenn Microsoft Copilot verfügbar wäre, würde ich ihn für meine Aufgaben einsetzen.</w:t>
            </w:r>
          </w:p>
        </w:tc>
        <w:tc>
          <w:tcPr>
            <w:tcW w:w="1560" w:type="dxa"/>
          </w:tcPr>
          <w:p>
            <w:pPr/>
            <w:r>
              <w:t xml:space="preserve">K: Technologiename, Pronomen „sie“ → „ihn“. Mischmodus der Skala stammt aus dem Original; keines der 3 Items setzt Nutzung voraus (Regel 6) → Modus beibehalten, Abweichung als K dokumentiert. S.</w:t>
            </w:r>
          </w:p>
        </w:tc>
        <w:tc>
          <w:tcPr>
            <w:tcW w:w="1560" w:type="dxa"/>
          </w:tcPr>
          <w:p>
            <w:pPr/>
            <w:r>
              <w:t xml:space="preserve">–</w:t>
            </w:r>
          </w:p>
        </w:tc>
      </w:tr>
    </w:tbl>
    <w:p>
      <w:pPr>
        <w:pStyle w:val="Heading3"/>
      </w:pPr>
      <w:r>
        <w:t xml:space="preserve">Block PERF – Erwartete Arbeitsleistung (Paetow et al., 2026)</w:t>
      </w:r>
    </w:p>
    <w:p>
      <w:pPr/>
      <w:r>
        <w:t xml:space="preserve">Itemstamm (D1, Q3, „Perceived Performance (PERF)“), K: Technologiename und grammatische Korrektur (Original ohne „sich“): „Bitte geben Sie abschließend an, inwieweit Sie den folgenden Aussagen zustimmen. Die Aussagen beziehen sich auf Ihre persönliche Einschätzung, wie sich Microsoft Copilot auf Ihre Arbeitsleistung auswirken würde.“</w:t>
      </w:r>
    </w:p>
    <w:p>
      <w:pPr/>
      <w:r>
        <w:t xml:space="preserve">Modus: Alle Items setzen eine Nutzung voraus („durch die Nutzung von …“) → Konjunktiv, wie im Original, einheitlich.</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Item-ID</w:t>
            </w:r>
          </w:p>
        </w:tc>
        <w:tc>
          <w:tcPr>
            <w:tcW w:w="1560" w:type="dxa"/>
            <w:shd w:val="clear" w:color="auto" w:fill="F2F2F2"/>
          </w:tcPr>
          <w:p>
            <w:pPr/>
            <w:r>
              <w:t xml:space="preserve">Konstrukt</w:t>
            </w:r>
          </w:p>
        </w:tc>
        <w:tc>
          <w:tcPr>
            <w:tcW w:w="1560" w:type="dxa"/>
            <w:shd w:val="clear" w:color="auto" w:fill="F2F2F2"/>
          </w:tcPr>
          <w:p>
            <w:pPr/>
            <w:r>
              <w:t xml:space="preserve">Originalitem (Fundstelle)</w:t>
            </w:r>
          </w:p>
        </w:tc>
        <w:tc>
          <w:tcPr>
            <w:tcW w:w="1560" w:type="dxa"/>
            <w:shd w:val="clear" w:color="auto" w:fill="F2F2F2"/>
          </w:tcPr>
          <w:p>
            <w:pPr/>
            <w:r>
              <w:t xml:space="preserve">finales Item</w:t>
            </w:r>
          </w:p>
        </w:tc>
        <w:tc>
          <w:tcPr>
            <w:tcW w:w="1560" w:type="dxa"/>
            <w:shd w:val="clear" w:color="auto" w:fill="F2F2F2"/>
          </w:tcPr>
          <w:p>
            <w:pPr/>
            <w:r>
              <w:t xml:space="preserve">Adaption (Code + Begründung)</w:t>
            </w:r>
          </w:p>
        </w:tc>
        <w:tc>
          <w:tcPr>
            <w:tcW w:w="1560" w:type="dxa"/>
            <w:shd w:val="clear" w:color="auto" w:fill="F2F2F2"/>
          </w:tcPr>
          <w:p>
            <w:pPr/>
            <w:r>
              <w:t xml:space="preserve">(R)</w:t>
            </w:r>
          </w:p>
        </w:tc>
      </w:tr>
      <w:tr>
        <w:tc>
          <w:tcPr>
            <w:tcW w:w="1560" w:type="dxa"/>
          </w:tcPr>
          <w:p>
            <w:pPr/>
            <w:r>
              <w:t xml:space="preserve">D1-Q3-PERF-1</w:t>
            </w:r>
          </w:p>
        </w:tc>
        <w:tc>
          <w:tcPr>
            <w:tcW w:w="1560" w:type="dxa"/>
          </w:tcPr>
          <w:p>
            <w:pPr/>
            <w:r>
              <w:t xml:space="preserve">Erwartete Arbeitsleistung (PERF)</w:t>
            </w:r>
          </w:p>
        </w:tc>
        <w:tc>
          <w:tcPr>
            <w:tcW w:w="1560" w:type="dxa"/>
          </w:tcPr>
          <w:p>
            <w:pPr/>
            <w:r>
              <w:t xml:space="preserve">Ich denke, dass sich meine Leistung bei meinen Aufgaben durch die Nutzung von Virtual Reality verbessern würde. (D1, Q3, PERF)</w:t>
            </w:r>
          </w:p>
        </w:tc>
        <w:tc>
          <w:tcPr>
            <w:tcW w:w="1560" w:type="dxa"/>
          </w:tcPr>
          <w:p>
            <w:pPr/>
            <w:r>
              <w:t xml:space="preserve">Ich denke, dass sich meine Leistung bei meinen Aufgaben durch die Nutzung von Microsoft Copilot verbessern würde.</w:t>
            </w:r>
          </w:p>
        </w:tc>
        <w:tc>
          <w:tcPr>
            <w:tcW w:w="1560" w:type="dxa"/>
          </w:tcPr>
          <w:p>
            <w:pPr/>
            <w:r>
              <w:t xml:space="preserve">K; S</w:t>
            </w:r>
          </w:p>
        </w:tc>
        <w:tc>
          <w:tcPr>
            <w:tcW w:w="1560" w:type="dxa"/>
          </w:tcPr>
          <w:p>
            <w:pPr/>
            <w:r>
              <w:t xml:space="preserve">–</w:t>
            </w:r>
          </w:p>
        </w:tc>
      </w:tr>
      <w:tr>
        <w:tc>
          <w:tcPr>
            <w:tcW w:w="1560" w:type="dxa"/>
          </w:tcPr>
          <w:p>
            <w:pPr/>
            <w:r>
              <w:t xml:space="preserve">D1-Q3-PERF-2</w:t>
            </w:r>
          </w:p>
        </w:tc>
        <w:tc>
          <w:tcPr>
            <w:tcW w:w="1560" w:type="dxa"/>
          </w:tcPr>
          <w:p>
            <w:pPr/>
            <w:r>
              <w:t xml:space="preserve">Erwartete Arbeitsleistung (PERF)</w:t>
            </w:r>
          </w:p>
        </w:tc>
        <w:tc>
          <w:tcPr>
            <w:tcW w:w="1560" w:type="dxa"/>
          </w:tcPr>
          <w:p>
            <w:pPr/>
            <w:r>
              <w:t xml:space="preserve">Ich denke, dass ich mit der Nutzung von Virtual Reality meine Aufgaben besser erledigen könnte als ohne sie. (D1, Q3, PERF)</w:t>
            </w:r>
          </w:p>
        </w:tc>
        <w:tc>
          <w:tcPr>
            <w:tcW w:w="1560" w:type="dxa"/>
          </w:tcPr>
          <w:p>
            <w:pPr/>
            <w:r>
              <w:t xml:space="preserve">Ich denke, dass ich mit der Nutzung von Microsoft Copilot meine Aufgaben besser erledigen könnte als ohne ihn.</w:t>
            </w:r>
          </w:p>
        </w:tc>
        <w:tc>
          <w:tcPr>
            <w:tcW w:w="1560" w:type="dxa"/>
          </w:tcPr>
          <w:p>
            <w:pPr/>
            <w:r>
              <w:t xml:space="preserve">K: Technologiename, Pronomen „sie“ → „ihn“; S</w:t>
            </w:r>
          </w:p>
        </w:tc>
        <w:tc>
          <w:tcPr>
            <w:tcW w:w="1560" w:type="dxa"/>
          </w:tcPr>
          <w:p>
            <w:pPr/>
            <w:r>
              <w:t xml:space="preserve">–</w:t>
            </w:r>
          </w:p>
        </w:tc>
      </w:tr>
      <w:tr>
        <w:tc>
          <w:tcPr>
            <w:tcW w:w="1560" w:type="dxa"/>
          </w:tcPr>
          <w:p>
            <w:pPr/>
            <w:r>
              <w:t xml:space="preserve">D1-Q3-PERF-3</w:t>
            </w:r>
          </w:p>
        </w:tc>
        <w:tc>
          <w:tcPr>
            <w:tcW w:w="1560" w:type="dxa"/>
          </w:tcPr>
          <w:p>
            <w:pPr/>
            <w:r>
              <w:t xml:space="preserve">Erwartete Arbeitsleistung (PERF)</w:t>
            </w:r>
          </w:p>
        </w:tc>
        <w:tc>
          <w:tcPr>
            <w:tcW w:w="1560" w:type="dxa"/>
          </w:tcPr>
          <w:p>
            <w:pPr/>
            <w:r>
              <w:t xml:space="preserve">Ich denke, dass sich die Qualität meiner Arbeitsergebnisse durch die Nutzung von Virtual Reality verbessern würde. (D1, Q3, PERF)</w:t>
            </w:r>
          </w:p>
        </w:tc>
        <w:tc>
          <w:tcPr>
            <w:tcW w:w="1560" w:type="dxa"/>
          </w:tcPr>
          <w:p>
            <w:pPr/>
            <w:r>
              <w:t xml:space="preserve">Ich denke, dass sich die Qualität meiner Arbeitsergebnisse durch die Nutzung von Microsoft Copilot verbessern würde.</w:t>
            </w:r>
          </w:p>
        </w:tc>
        <w:tc>
          <w:tcPr>
            <w:tcW w:w="1560" w:type="dxa"/>
          </w:tcPr>
          <w:p>
            <w:pPr/>
            <w:r>
              <w:t xml:space="preserve">K; S</w:t>
            </w:r>
          </w:p>
        </w:tc>
        <w:tc>
          <w:tcPr>
            <w:tcW w:w="1560" w:type="dxa"/>
          </w:tcPr>
          <w:p>
            <w:pPr/>
            <w:r>
              <w:t xml:space="preserve">–</w:t>
            </w:r>
          </w:p>
        </w:tc>
      </w:tr>
    </w:tbl>
    <w:p>
      <w:pPr>
        <w:pStyle w:val="Heading2"/>
      </w:pPr>
      <w:r>
        <w:t xml:space="preserve">Tabelle C – Hypothesen</w:t>
      </w:r>
    </w:p>
    <w:p>
      <w:pPr/>
      <w:r>
        <w:t xml:space="preserve">Zwei Hypothesen sind übernommen; beide hat Paetow et al. (2026) empirisch geprüft und bestätigt. Prädiktor und Kriterium stammen jeweils aus derselben Quelle. Kein Perspektivwechsel, daher nicht explorativ; die Übertragung von VR auf Copilot ist jedoch nicht validiert [eigene Bewertung].</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H</w:t>
            </w:r>
          </w:p>
        </w:tc>
        <w:tc>
          <w:tcPr>
            <w:tcW w:w="1560" w:type="dxa"/>
            <w:shd w:val="clear" w:color="auto" w:fill="F2F2F2"/>
          </w:tcPr>
          <w:p>
            <w:pPr/>
            <w:r>
              <w:t xml:space="preserve">Hypothese</w:t>
            </w:r>
          </w:p>
        </w:tc>
        <w:tc>
          <w:tcPr>
            <w:tcW w:w="1560" w:type="dxa"/>
            <w:shd w:val="clear" w:color="auto" w:fill="F2F2F2"/>
          </w:tcPr>
          <w:p>
            <w:pPr/>
            <w:r>
              <w:t xml:space="preserve">Gegenannahme</w:t>
            </w:r>
          </w:p>
        </w:tc>
        <w:tc>
          <w:tcPr>
            <w:tcW w:w="1560" w:type="dxa"/>
            <w:shd w:val="clear" w:color="auto" w:fill="F2F2F2"/>
          </w:tcPr>
          <w:p>
            <w:pPr/>
            <w:r>
              <w:t xml:space="preserve">Prädiktor-Items</w:t>
            </w:r>
          </w:p>
        </w:tc>
        <w:tc>
          <w:tcPr>
            <w:tcW w:w="1560" w:type="dxa"/>
            <w:shd w:val="clear" w:color="auto" w:fill="F2F2F2"/>
          </w:tcPr>
          <w:p>
            <w:pPr/>
            <w:r>
              <w:t xml:space="preserve">Kriterium-Items</w:t>
            </w:r>
          </w:p>
        </w:tc>
        <w:tc>
          <w:tcPr>
            <w:tcW w:w="1560" w:type="dxa"/>
            <w:shd w:val="clear" w:color="auto" w:fill="F2F2F2"/>
          </w:tcPr>
          <w:p>
            <w:pPr/>
            <w:r>
              <w:t xml:space="preserve">Quelle (H-Nr., Seite, Ergebnis)</w:t>
            </w:r>
          </w:p>
        </w:tc>
      </w:tr>
      <w:tr>
        <w:tc>
          <w:tcPr>
            <w:tcW w:w="1560" w:type="dxa"/>
          </w:tcPr>
          <w:p>
            <w:pPr/>
            <w:r>
              <w:t xml:space="preserve">H1</w:t>
            </w:r>
          </w:p>
        </w:tc>
        <w:tc>
          <w:tcPr>
            <w:tcW w:w="1560" w:type="dxa"/>
          </w:tcPr>
          <w:p>
            <w:pPr/>
            <w:r>
              <w:t xml:space="preserve">Die wahrgenommene Passung von Copilot zu eigenen Aufgaben (TTF) hängt positiv mit der erwarteten eigenen Arbeitsleistung (PERF) zusammen.</w:t>
            </w:r>
          </w:p>
        </w:tc>
        <w:tc>
          <w:tcPr>
            <w:tcW w:w="1560" w:type="dxa"/>
          </w:tcPr>
          <w:p>
            <w:pPr/>
            <w:r>
              <w:t xml:space="preserve">Keine in der Quelle empirisch belegt.</w:t>
            </w:r>
          </w:p>
        </w:tc>
        <w:tc>
          <w:tcPr>
            <w:tcW w:w="1560" w:type="dxa"/>
          </w:tcPr>
          <w:p>
            <w:pPr/>
            <w:r>
              <w:t xml:space="preserve">12 TTF-Items (D1-Q3-TTF-*), aggregiert nach Filterregel</w:t>
            </w:r>
          </w:p>
        </w:tc>
        <w:tc>
          <w:tcPr>
            <w:tcW w:w="1560" w:type="dxa"/>
          </w:tcPr>
          <w:p>
            <w:pPr/>
            <w:r>
              <w:t xml:space="preserve">D1-Q3-PERF-1 bis -3</w:t>
            </w:r>
          </w:p>
        </w:tc>
        <w:tc>
          <w:tcPr>
            <w:tcW w:w="1560" w:type="dxa"/>
          </w:tcPr>
          <w:p>
            <w:pPr/>
            <w:r>
              <w:t xml:space="preserve">Paetow et al. (2026), H1, S. 322; bestätigt, β = 0.810, p &lt; .001 (S. 324). Ergebnis aus einem Modell mit TC und TeC als Prädiktoren von TTF; TeC wird hier nicht erhoben.</w:t>
            </w:r>
          </w:p>
        </w:tc>
      </w:tr>
      <w:tr>
        <w:tc>
          <w:tcPr>
            <w:tcW w:w="1560" w:type="dxa"/>
          </w:tcPr>
          <w:p>
            <w:pPr/>
            <w:r>
              <w:t xml:space="preserve">H2</w:t>
            </w:r>
          </w:p>
        </w:tc>
        <w:tc>
          <w:tcPr>
            <w:tcW w:w="1560" w:type="dxa"/>
          </w:tcPr>
          <w:p>
            <w:pPr/>
            <w:r>
              <w:t xml:space="preserve">Die wahrgenommene Passung von Copilot zu eigenen Aufgaben (TTF) hängt positiv mit der Nutzungsabsicht (BI) zusammen.</w:t>
            </w:r>
          </w:p>
        </w:tc>
        <w:tc>
          <w:tcPr>
            <w:tcW w:w="1560" w:type="dxa"/>
          </w:tcPr>
          <w:p>
            <w:pPr/>
            <w:r>
              <w:t xml:space="preserve">Keine in der Quelle empirisch belegt.</w:t>
            </w:r>
          </w:p>
        </w:tc>
        <w:tc>
          <w:tcPr>
            <w:tcW w:w="1560" w:type="dxa"/>
          </w:tcPr>
          <w:p>
            <w:pPr/>
            <w:r>
              <w:t xml:space="preserve">12 TTF-Items (D1-Q3-TTF-*), aggregiert nach Filterregel</w:t>
            </w:r>
          </w:p>
        </w:tc>
        <w:tc>
          <w:tcPr>
            <w:tcW w:w="1560" w:type="dxa"/>
          </w:tcPr>
          <w:p>
            <w:pPr/>
            <w:r>
              <w:t xml:space="preserve">D1-Q3-BI-1 bis -3</w:t>
            </w:r>
          </w:p>
        </w:tc>
        <w:tc>
          <w:tcPr>
            <w:tcW w:w="1560" w:type="dxa"/>
          </w:tcPr>
          <w:p>
            <w:pPr/>
            <w:r>
              <w:t xml:space="preserve">Paetow et al. (2026), H2, S. 322; bestätigt, β = 0.836, p &lt; .001 (S. 324). Gleicher Modellvermerk wie H1.</w:t>
            </w:r>
          </w:p>
        </w:tc>
      </w:tr>
    </w:tbl>
    <w:p>
      <w:pPr/>
      <w:r>
        <w:rPr>
          <w:b/>
        </w:rPr>
        <w:t xml:space="preserve">Einschränkungen der Hypothesenprüfung:</w:t>
      </w:r>
    </w:p>
    <w:p>
      <w:pPr>
        <w:pStyle w:val="ListParagraph"/>
        <w:numPr>
          <w:ilvl w:val="0"/>
          <w:numId w:val="5"/>
        </w:numPr>
      </w:pPr>
      <w:r>
        <w:t xml:space="preserve">TTF ist als Skala nicht validiert und wird hier über 4 statt aller relevanten Aufgabenarten gebildet (S. 323).</w:t>
      </w:r>
    </w:p>
    <w:p>
      <w:pPr>
        <w:pStyle w:val="ListParagraph"/>
        <w:numPr>
          <w:ilvl w:val="0"/>
          <w:numId w:val="5"/>
        </w:numPr>
      </w:pPr>
      <w:r>
        <w:t xml:space="preserve">Der Zusammenhang TC → TTF wurde in der Quelle geschätzt (β = 0.312; S. 324), aber nicht als nummerierte Hypothese formuliert; er wird daher nicht als Hypothese aufgenommen. TC dient nur als Filter.</w:t>
      </w:r>
    </w:p>
    <w:p>
      <w:pPr>
        <w:pStyle w:val="ListParagraph"/>
        <w:numPr>
          <w:ilvl w:val="0"/>
          <w:numId w:val="5"/>
        </w:numPr>
      </w:pPr>
      <w:r>
        <w:t xml:space="preserve">ATAI: Die Quelle prüfte a priori Korrelationen mit der Nutzungsbereitschaft für konkrete KI-Produkte (S. 111, 114). Deren Itemwortlaut ist nicht in den Quellen enthalten; daher keine ATAI-Hypothese. Eine Verknüpfung von ATAI mit BI aus Paetow et al. (2026) würde Quellen mischen und unterbleibt.</w:t>
      </w:r>
    </w:p>
    <w:p>
      <w:pPr>
        <w:pStyle w:val="Heading2"/>
      </w:pPr>
      <w:r>
        <w:t xml:space="preserve">Tabelle D – Prüfprotokoll</w:t>
      </w:r>
    </w:p>
    <w:p>
      <w:pPr/>
      <w:r>
        <w:t xml:space="preserve">Alle Zeilen von Tabelle A–C wurden gegen den Quelltext abgeglichen; zwei Punkte wurden korrigiert, einer ist nicht prüfbar.</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Prüfpunkt</w:t>
            </w:r>
          </w:p>
        </w:tc>
        <w:tc>
          <w:tcPr>
            <w:tcW w:w="3120" w:type="dxa"/>
            <w:shd w:val="clear" w:color="auto" w:fill="F2F2F2"/>
          </w:tcPr>
          <w:p>
            <w:pPr/>
            <w:r>
              <w:t xml:space="preserve">Status</w:t>
            </w:r>
          </w:p>
        </w:tc>
        <w:tc>
          <w:tcPr>
            <w:tcW w:w="3120" w:type="dxa"/>
            <w:shd w:val="clear" w:color="auto" w:fill="F2F2F2"/>
          </w:tcPr>
          <w:p>
            <w:pPr/>
            <w:r>
              <w:t xml:space="preserve">betroffene Item-IDs bzw. H</w:t>
            </w:r>
          </w:p>
        </w:tc>
      </w:tr>
      <w:tr>
        <w:tc>
          <w:tcPr>
            <w:tcW w:w="3120" w:type="dxa"/>
          </w:tcPr>
          <w:p>
            <w:pPr/>
            <w:r>
              <w:t xml:space="preserve">ID-Schema, ID, Wortlaut stimmen mit D1 bzw. S2 überein</w:t>
            </w:r>
          </w:p>
        </w:tc>
        <w:tc>
          <w:tcPr>
            <w:tcW w:w="3120" w:type="dxa"/>
          </w:tcPr>
          <w:p>
            <w:pPr/>
            <w:r>
              <w:t xml:space="preserve">erfüllt</w:t>
            </w:r>
          </w:p>
        </w:tc>
        <w:tc>
          <w:tcPr>
            <w:tcW w:w="3120" w:type="dxa"/>
          </w:tcPr>
          <w:p>
            <w:pPr/>
            <w:r>
              <w:t xml:space="preserve">alle</w:t>
            </w:r>
          </w:p>
        </w:tc>
      </w:tr>
      <w:tr>
        <w:tc>
          <w:tcPr>
            <w:tcW w:w="3120" w:type="dxa"/>
          </w:tcPr>
          <w:p>
            <w:pPr/>
            <w:r>
              <w:t xml:space="preserve">Seitenangaben der Itemfundstellen</w:t>
            </w:r>
          </w:p>
        </w:tc>
        <w:tc>
          <w:tcPr>
            <w:tcW w:w="3120" w:type="dxa"/>
          </w:tcPr>
          <w:p>
            <w:pPr/>
            <w:r>
              <w:t xml:space="preserve">nicht prüfbar (D1 ohne Paginierung)</w:t>
            </w:r>
          </w:p>
        </w:tc>
        <w:tc>
          <w:tcPr>
            <w:tcW w:w="3120" w:type="dxa"/>
          </w:tcPr>
          <w:p>
            <w:pPr/>
            <w:r>
              <w:t xml:space="preserve">alle D1-Q3-*</w:t>
            </w:r>
          </w:p>
        </w:tc>
      </w:tr>
      <w:tr>
        <w:tc>
          <w:tcPr>
            <w:tcW w:w="3120" w:type="dxa"/>
          </w:tcPr>
          <w:p>
            <w:pPr/>
            <w:r>
              <w:t xml:space="preserve">Wörtliche Zitate (Goodhue &amp; Thompson, zit. n. Paetow et al., S. 320) stehen genau so in der Quelle</w:t>
            </w:r>
          </w:p>
        </w:tc>
        <w:tc>
          <w:tcPr>
            <w:tcW w:w="3120" w:type="dxa"/>
          </w:tcPr>
          <w:p>
            <w:pPr/>
            <w:r>
              <w:t xml:space="preserve">erfüllt</w:t>
            </w:r>
          </w:p>
        </w:tc>
        <w:tc>
          <w:tcPr>
            <w:tcW w:w="3120" w:type="dxa"/>
          </w:tcPr>
          <w:p>
            <w:pPr/>
            <w:r>
              <w:t xml:space="preserve">Tabelle A</w:t>
            </w:r>
          </w:p>
        </w:tc>
      </w:tr>
      <w:tr>
        <w:tc>
          <w:tcPr>
            <w:tcW w:w="3120" w:type="dxa"/>
          </w:tcPr>
          <w:p>
            <w:pPr/>
            <w:r>
              <w:t xml:space="preserve">Sekundärzitate am Literaturverzeichnis der Quelle geprüft (Goodhue &amp; Thompson, 1995; McGrath, 1984; Venkatesh et al., 2003; Mayer et al., 1995)</w:t>
            </w:r>
          </w:p>
        </w:tc>
        <w:tc>
          <w:tcPr>
            <w:tcW w:w="3120" w:type="dxa"/>
          </w:tcPr>
          <w:p>
            <w:pPr/>
            <w:r>
              <w:t xml:space="preserve">erfüllt</w:t>
            </w:r>
          </w:p>
        </w:tc>
        <w:tc>
          <w:tcPr>
            <w:tcW w:w="3120" w:type="dxa"/>
          </w:tcPr>
          <w:p>
            <w:pPr/>
            <w:r>
              <w:t xml:space="preserve">Tabelle A</w:t>
            </w:r>
          </w:p>
        </w:tc>
      </w:tr>
      <w:tr>
        <w:tc>
          <w:tcPr>
            <w:tcW w:w="3120" w:type="dxa"/>
          </w:tcPr>
          <w:p>
            <w:pPr/>
            <w:r>
              <w:t xml:space="preserve">Eine Theorie je Konstrukt und Hypothese</w:t>
            </w:r>
          </w:p>
        </w:tc>
        <w:tc>
          <w:tcPr>
            <w:tcW w:w="3120" w:type="dxa"/>
          </w:tcPr>
          <w:p>
            <w:pPr/>
            <w:r>
              <w:t xml:space="preserve">erfüllt</w:t>
            </w:r>
          </w:p>
        </w:tc>
        <w:tc>
          <w:tcPr>
            <w:tcW w:w="3120" w:type="dxa"/>
          </w:tcPr>
          <w:p>
            <w:pPr/>
            <w:r>
              <w:t xml:space="preserve">H1, H2</w:t>
            </w:r>
          </w:p>
        </w:tc>
      </w:tr>
      <w:tr>
        <w:tc>
          <w:tcPr>
            <w:tcW w:w="3120" w:type="dxa"/>
          </w:tcPr>
          <w:p>
            <w:pPr/>
            <w:r>
              <w:t xml:space="preserve">Konstruktname = Iteminhalt</w:t>
            </w:r>
          </w:p>
        </w:tc>
        <w:tc>
          <w:tcPr>
            <w:tcW w:w="3120" w:type="dxa"/>
          </w:tcPr>
          <w:p>
            <w:pPr/>
            <w:r>
              <w:t xml:space="preserve">korrigiert: ATAI-Faktoren nach Iteminhalt benannt</w:t>
            </w:r>
          </w:p>
        </w:tc>
        <w:tc>
          <w:tcPr>
            <w:tcW w:w="3120" w:type="dxa"/>
          </w:tcPr>
          <w:p>
            <w:pPr/>
            <w:r>
              <w:t xml:space="preserve">S2-ATAI01–05</w:t>
            </w:r>
          </w:p>
        </w:tc>
      </w:tr>
      <w:tr>
        <w:tc>
          <w:tcPr>
            <w:tcW w:w="3120" w:type="dxa"/>
          </w:tcPr>
          <w:p>
            <w:pPr/>
            <w:r>
              <w:t xml:space="preserve">Bezugsebene unverändert („ich“ in allen Items)</w:t>
            </w:r>
          </w:p>
        </w:tc>
        <w:tc>
          <w:tcPr>
            <w:tcW w:w="3120" w:type="dxa"/>
          </w:tcPr>
          <w:p>
            <w:pPr/>
            <w:r>
              <w:t xml:space="preserve">erfüllt</w:t>
            </w:r>
          </w:p>
        </w:tc>
        <w:tc>
          <w:tcPr>
            <w:tcW w:w="3120" w:type="dxa"/>
          </w:tcPr>
          <w:p>
            <w:pPr/>
            <w:r>
              <w:t xml:space="preserve">alle</w:t>
            </w:r>
          </w:p>
        </w:tc>
      </w:tr>
      <w:tr>
        <w:tc>
          <w:tcPr>
            <w:tcW w:w="3120" w:type="dxa"/>
          </w:tcPr>
          <w:p>
            <w:pPr/>
            <w:r>
              <w:t xml:space="preserve">Validierter Umfang</w:t>
            </w:r>
          </w:p>
        </w:tc>
        <w:tc>
          <w:tcPr>
            <w:tcW w:w="3120" w:type="dxa"/>
          </w:tcPr>
          <w:p>
            <w:pPr/>
            <w:r>
              <w:t xml:space="preserve">erfüllt: nur 4 Aufgabenarten des finalen Modells; TTF als „als Skala nicht validiert“ ausgewiesen</w:t>
            </w:r>
          </w:p>
        </w:tc>
        <w:tc>
          <w:tcPr>
            <w:tcW w:w="3120" w:type="dxa"/>
          </w:tcPr>
          <w:p>
            <w:pPr/>
            <w:r>
              <w:t xml:space="preserve">TC-</w:t>
            </w:r>
            <w:r>
              <w:rPr>
                <w:i/>
              </w:rPr>
              <w:t xml:space="preserve">, TTF-</w:t>
            </w:r>
          </w:p>
        </w:tc>
      </w:tr>
      <w:tr>
        <w:tc>
          <w:tcPr>
            <w:tcW w:w="3120" w:type="dxa"/>
          </w:tcPr>
          <w:p>
            <w:pPr/>
            <w:r>
              <w:t xml:space="preserve">3–4 Items je Konstrukt bzw. alle</w:t>
            </w:r>
          </w:p>
        </w:tc>
        <w:tc>
          <w:tcPr>
            <w:tcW w:w="3120" w:type="dxa"/>
          </w:tcPr>
          <w:p>
            <w:pPr/>
            <w:r>
              <w:t xml:space="preserve">erfüllt (TC und TTF je 3 pro Aufgabenart; BI 3; PERF 3; ATAI 2 bzw. 3 = alle)</w:t>
            </w:r>
          </w:p>
        </w:tc>
        <w:tc>
          <w:tcPr>
            <w:tcW w:w="3120" w:type="dxa"/>
          </w:tcPr>
          <w:p>
            <w:pPr/>
            <w:r>
              <w:t xml:space="preserve">alle</w:t>
            </w:r>
          </w:p>
        </w:tc>
      </w:tr>
      <w:tr>
        <w:tc>
          <w:tcPr>
            <w:tcW w:w="3120" w:type="dxa"/>
          </w:tcPr>
          <w:p>
            <w:pPr/>
            <w:r>
              <w:t xml:space="preserve">Filteritems, Filterregel, Aggregationsregel enthalten</w:t>
            </w:r>
          </w:p>
        </w:tc>
        <w:tc>
          <w:tcPr>
            <w:tcW w:w="3120" w:type="dxa"/>
          </w:tcPr>
          <w:p>
            <w:pPr/>
            <w:r>
              <w:t xml:space="preserve">erfüllt; Verdichtung der 3 Filteritems [eigene Bewertung]</w:t>
            </w:r>
          </w:p>
        </w:tc>
        <w:tc>
          <w:tcPr>
            <w:tcW w:w="3120" w:type="dxa"/>
          </w:tcPr>
          <w:p>
            <w:pPr/>
            <w:r>
              <w:t xml:space="preserve">TC-</w:t>
            </w:r>
            <w:r>
              <w:rPr>
                <w:i/>
              </w:rPr>
              <w:t xml:space="preserve">, TTF-</w:t>
            </w:r>
          </w:p>
        </w:tc>
      </w:tr>
      <w:tr>
        <w:tc>
          <w:tcPr>
            <w:tcW w:w="3120" w:type="dxa"/>
          </w:tcPr>
          <w:p>
            <w:pPr/>
            <w:r>
              <w:t xml:space="preserve">Keine Erfahrung oder Entscheidungsbefugnis vorausgesetzt</w:t>
            </w:r>
          </w:p>
        </w:tc>
        <w:tc>
          <w:tcPr>
            <w:tcW w:w="3120" w:type="dxa"/>
          </w:tcPr>
          <w:p>
            <w:pPr/>
            <w:r>
              <w:t xml:space="preserve">erfüllt; PERF-Konjunktiv kennzeichnet vorausgesetzte Nutzung</w:t>
            </w:r>
          </w:p>
        </w:tc>
        <w:tc>
          <w:tcPr>
            <w:tcW w:w="3120" w:type="dxa"/>
          </w:tcPr>
          <w:p>
            <w:pPr/>
            <w:r>
              <w:t xml:space="preserve">PERF-1–3</w:t>
            </w:r>
          </w:p>
        </w:tc>
      </w:tr>
      <w:tr>
        <w:tc>
          <w:tcPr>
            <w:tcW w:w="3120" w:type="dxa"/>
          </w:tcPr>
          <w:p>
            <w:pPr/>
            <w:r>
              <w:t xml:space="preserve">Modus je Skala einheitlich</w:t>
            </w:r>
          </w:p>
        </w:tc>
        <w:tc>
          <w:tcPr>
            <w:tcW w:w="3120" w:type="dxa"/>
          </w:tcPr>
          <w:p>
            <w:pPr/>
            <w:r>
              <w:t xml:space="preserve">erfüllt außer BI: Mischmodus aus dem Original, als K dokumentiert</w:t>
            </w:r>
          </w:p>
        </w:tc>
        <w:tc>
          <w:tcPr>
            <w:tcW w:w="3120" w:type="dxa"/>
          </w:tcPr>
          <w:p>
            <w:pPr/>
            <w:r>
              <w:t xml:space="preserve">BI-3</w:t>
            </w:r>
          </w:p>
        </w:tc>
      </w:tr>
      <w:tr>
        <w:tc>
          <w:tcPr>
            <w:tcW w:w="3120" w:type="dxa"/>
          </w:tcPr>
          <w:p>
            <w:pPr/>
            <w:r>
              <w:t xml:space="preserve">Unverändert nur bei identischem Wortlaut und Antwortformat</w:t>
            </w:r>
          </w:p>
        </w:tc>
        <w:tc>
          <w:tcPr>
            <w:tcW w:w="3120" w:type="dxa"/>
          </w:tcPr>
          <w:p>
            <w:pPr/>
            <w:r>
              <w:t xml:space="preserve">korrigiert: TC-Items wegen übersetzter Stufenlabels nicht mehr als „unverändert“ geführt</w:t>
            </w:r>
          </w:p>
        </w:tc>
        <w:tc>
          <w:tcPr>
            <w:tcW w:w="3120" w:type="dxa"/>
          </w:tcPr>
          <w:p>
            <w:pPr/>
            <w:r>
              <w:t xml:space="preserve">TC-*</w:t>
            </w:r>
          </w:p>
        </w:tc>
      </w:tr>
      <w:tr>
        <w:tc>
          <w:tcPr>
            <w:tcW w:w="3120" w:type="dxa"/>
          </w:tcPr>
          <w:p>
            <w:pPr/>
            <w:r>
              <w:t xml:space="preserve">Keine Begriffe neu eingeführt, die in Items anderer Konstrukte stehen</w:t>
            </w:r>
          </w:p>
        </w:tc>
        <w:tc>
          <w:tcPr>
            <w:tcW w:w="3120" w:type="dxa"/>
          </w:tcPr>
          <w:p>
            <w:pPr/>
            <w:r>
              <w:t xml:space="preserve">erfüllt: „Microsoft Copilot“ ersetzt „Virtual Reality“, das im Original bereits in TTF, BI und PERF steht</w:t>
            </w:r>
          </w:p>
        </w:tc>
        <w:tc>
          <w:tcPr>
            <w:tcW w:w="3120" w:type="dxa"/>
          </w:tcPr>
          <w:p>
            <w:pPr/>
            <w:r>
              <w:t xml:space="preserve">TTF-</w:t>
            </w:r>
            <w:r>
              <w:rPr>
                <w:i/>
              </w:rPr>
              <w:t xml:space="preserve">, BI-</w:t>
            </w:r>
            <w:r>
              <w:t xml:space="preserve">, PERF-*</w:t>
            </w:r>
          </w:p>
        </w:tc>
      </w:tr>
      <w:tr>
        <w:tc>
          <w:tcPr>
            <w:tcW w:w="3120" w:type="dxa"/>
          </w:tcPr>
          <w:p>
            <w:pPr/>
            <w:r>
              <w:t xml:space="preserve">Keine Intensitätsänderung, keine Negationen umformuliert</w:t>
            </w:r>
          </w:p>
        </w:tc>
        <w:tc>
          <w:tcPr>
            <w:tcW w:w="3120" w:type="dxa"/>
          </w:tcPr>
          <w:p>
            <w:pPr/>
            <w:r>
              <w:t xml:space="preserve">erfüllt</w:t>
            </w:r>
          </w:p>
        </w:tc>
        <w:tc>
          <w:tcPr>
            <w:tcW w:w="3120" w:type="dxa"/>
          </w:tcPr>
          <w:p>
            <w:pPr/>
            <w:r>
              <w:t xml:space="preserve">alle</w:t>
            </w:r>
          </w:p>
        </w:tc>
      </w:tr>
      <w:tr>
        <w:tc>
          <w:tcPr>
            <w:tcW w:w="3120" w:type="dxa"/>
          </w:tcPr>
          <w:p>
            <w:pPr/>
            <w:r>
              <w:t xml:space="preserve">Polung (R)</w:t>
            </w:r>
          </w:p>
        </w:tc>
        <w:tc>
          <w:tcPr>
            <w:tcW w:w="3120" w:type="dxa"/>
          </w:tcPr>
          <w:p>
            <w:pPr/>
            <w:r>
              <w:t xml:space="preserve">erfüllt: keine Umpolung; Fear ist eigener Faktor</w:t>
            </w:r>
          </w:p>
        </w:tc>
        <w:tc>
          <w:tcPr>
            <w:tcW w:w="3120" w:type="dxa"/>
          </w:tcPr>
          <w:p>
            <w:pPr/>
            <w:r>
              <w:t xml:space="preserve">S2-ATAI01, 03, 05</w:t>
            </w:r>
          </w:p>
        </w:tc>
      </w:tr>
      <w:tr>
        <w:tc>
          <w:tcPr>
            <w:tcW w:w="3120" w:type="dxa"/>
          </w:tcPr>
          <w:p>
            <w:pPr/>
            <w:r>
              <w:t xml:space="preserve">Nicht validierte Änderungen gekennzeichnet</w:t>
            </w:r>
          </w:p>
        </w:tc>
        <w:tc>
          <w:tcPr>
            <w:tcW w:w="3120" w:type="dxa"/>
          </w:tcPr>
          <w:p>
            <w:pPr/>
            <w:r>
              <w:t xml:space="preserve">erfüllt: S (ATAI 0–10 → 1–5; Zusatzoption), Ü (Stufenlabels), K (Technologiename)</w:t>
            </w:r>
          </w:p>
        </w:tc>
        <w:tc>
          <w:tcPr>
            <w:tcW w:w="3120" w:type="dxa"/>
          </w:tcPr>
          <w:p>
            <w:pPr/>
            <w:r>
              <w:t xml:space="preserve">alle</w:t>
            </w:r>
          </w:p>
        </w:tc>
      </w:tr>
      <w:tr>
        <w:tc>
          <w:tcPr>
            <w:tcW w:w="3120" w:type="dxa"/>
          </w:tcPr>
          <w:p>
            <w:pPr/>
            <w:r>
              <w:t xml:space="preserve">Gegenannahmen belegt oder gekennzeichnet</w:t>
            </w:r>
          </w:p>
        </w:tc>
        <w:tc>
          <w:tcPr>
            <w:tcW w:w="3120" w:type="dxa"/>
          </w:tcPr>
          <w:p>
            <w:pPr/>
            <w:r>
              <w:t xml:space="preserve">erfüllt: keine in der Quelle belegt</w:t>
            </w:r>
          </w:p>
        </w:tc>
        <w:tc>
          <w:tcPr>
            <w:tcW w:w="3120" w:type="dxa"/>
          </w:tcPr>
          <w:p>
            <w:pPr/>
            <w:r>
              <w:t xml:space="preserve">H1, H2</w:t>
            </w:r>
          </w:p>
        </w:tc>
      </w:tr>
      <w:tr>
        <w:tc>
          <w:tcPr>
            <w:tcW w:w="3120" w:type="dxa"/>
          </w:tcPr>
          <w:p>
            <w:pPr/>
            <w:r>
              <w:t xml:space="preserve">Jede direkt zitierte Quelle im Literaturverzeichnis</w:t>
            </w:r>
          </w:p>
        </w:tc>
        <w:tc>
          <w:tcPr>
            <w:tcW w:w="3120" w:type="dxa"/>
          </w:tcPr>
          <w:p>
            <w:pPr/>
            <w:r>
              <w:t xml:space="preserve">erfüllt</w:t>
            </w:r>
          </w:p>
        </w:tc>
        <w:tc>
          <w:tcPr>
            <w:tcW w:w="3120" w:type="dxa"/>
          </w:tcPr>
          <w:p>
            <w:pPr/>
            <w:r>
              <w:t xml:space="preserve">–</w:t>
            </w:r>
          </w:p>
        </w:tc>
      </w:tr>
      <w:tr>
        <w:tc>
          <w:tcPr>
            <w:tcW w:w="3120" w:type="dxa"/>
          </w:tcPr>
          <w:p>
            <w:pPr/>
            <w:r>
              <w:t xml:space="preserve">Keine Pauschalaussagen wie „vollständig validiert“</w:t>
            </w:r>
          </w:p>
        </w:tc>
        <w:tc>
          <w:tcPr>
            <w:tcW w:w="3120" w:type="dxa"/>
          </w:tcPr>
          <w:p>
            <w:pPr/>
            <w:r>
              <w:t xml:space="preserve">erfüllt</w:t>
            </w:r>
          </w:p>
        </w:tc>
        <w:tc>
          <w:tcPr>
            <w:tcW w:w="3120" w:type="dxa"/>
          </w:tcPr>
          <w:p>
            <w:pPr/>
            <w:r>
              <w:t xml:space="preserve">–</w:t>
            </w:r>
          </w:p>
        </w:tc>
      </w:tr>
    </w:tbl>
    <w:p>
      <w:pPr>
        <w:pStyle w:val="Heading3"/>
      </w:pPr>
      <w:r>
        <w:t xml:space="preserve">Pretest-Prüfpunkte</w:t>
      </w:r>
    </w:p>
    <w:p>
      <w:pPr>
        <w:pStyle w:val="ListParagraph"/>
        <w:numPr>
          <w:ilvl w:val="0"/>
          <w:numId w:val="6"/>
        </w:numPr>
      </w:pPr>
      <w:r>
        <w:t xml:space="preserve">Werden Begriffspaare und gekoppelte Bedingungen als ein Aspekt verstanden? (TC/TTF-Creativity-1 und -3)</w:t>
      </w:r>
    </w:p>
    <w:p>
      <w:pPr>
        <w:pStyle w:val="ListParagraph"/>
        <w:numPr>
          <w:ilvl w:val="0"/>
          <w:numId w:val="6"/>
        </w:numPr>
      </w:pPr>
      <w:r>
        <w:t xml:space="preserve">Passen Filteritem und Fit-Item bei Mixed-Motive inhaltlich zusammen? (TC-MixedMotive-3 vs. TTF-MixedMotive-3)</w:t>
      </w:r>
    </w:p>
    <w:p>
      <w:pPr>
        <w:pStyle w:val="ListParagraph"/>
        <w:numPr>
          <w:ilvl w:val="0"/>
          <w:numId w:val="6"/>
        </w:numPr>
      </w:pPr>
      <w:r>
        <w:t xml:space="preserve">Ist die Copilot-Beschreibung verständlich und neutral, und reicht sie für eine Einschätzung ohne Nutzungserfahrung?</w:t>
      </w:r>
    </w:p>
    <w:p>
      <w:pPr>
        <w:pStyle w:val="ListParagraph"/>
        <w:numPr>
          <w:ilvl w:val="0"/>
          <w:numId w:val="6"/>
        </w:numPr>
      </w:pPr>
      <w:r>
        <w:t xml:space="preserve">Wirkt S2-ATAI03 suggestiv, und lädt S2-ATAI05 in der Zielgruppe auf dem Fear-Faktor?</w:t>
      </w:r>
    </w:p>
    <w:p>
      <w:pPr>
        <w:pStyle w:val="ListParagraph"/>
        <w:numPr>
          <w:ilvl w:val="0"/>
          <w:numId w:val="6"/>
        </w:numPr>
      </w:pPr>
      <w:r>
        <w:t xml:space="preserve">Anteil der Personen, bei denen keine Aufgabenart den Filter passiert (TTF fehlt).</w:t>
      </w:r>
    </w:p>
    <w:p>
      <w:pPr/>
      <w:r>
        <w:rPr>
          <w:b/>
        </w:rPr>
        <w:t xml:space="preserve">Hinweis zu D1:</w:t>
      </w:r>
      <w:r>
        <w:t xml:space="preserve"> Im englischen Einleitungstext der Creativity Tasks steht versehentlich der Planning-Text; die deutsche Fassung ist korrekt und wird verwendet.</w:t>
      </w:r>
    </w:p>
    <w:p>
      <w:pPr>
        <w:pStyle w:val="Heading2"/>
      </w:pPr>
      <w:r>
        <w:t xml:space="preserve">Literaturverzeichnis</w:t>
      </w:r>
    </w:p>
    <w:p>
      <w:pPr/>
      <w:r>
        <w:t xml:space="preserve">Alle direkt zitierten Quellen nach APA 7, einschließlich der verworfenen Alternativen. Sekundär zitierte Werke („zit. n.“) stehen nur im Text.</w:t>
      </w:r>
    </w:p>
    <w:p>
      <w:pPr/>
      <w:r>
        <w:t xml:space="preserve">Carolus, A., Koch, M. J., Straka, S., Latoschik, M. E., &amp; Wienrich, C. (2023). MAILS – Meta AI literacy scale: Development and testing of an AI literacy questionnaire based on well-founded competency models and psychological change- and meta-competencies. </w:t>
      </w:r>
      <w:r>
        <w:rPr>
          <w:i/>
        </w:rPr>
        <w:t xml:space="preserve">Computers in Human Behavior: Artificial Humans, 1</w:t>
      </w:r>
      <w:r>
        <w:t xml:space="preserve">(2), Article 100014. </w:t>
      </w:r>
      <w:hyperlink r:id="rId3" w:history="1">
        <w:r>
          <w:rPr>
            <w:rStyle w:val="Hyperlink"/>
          </w:rPr>
          <w:t xml:space="preserve">https://doi.org/10.1016/j.chbah.2023.100014</w:t>
        </w:r>
      </w:hyperlink>
    </w:p>
    <w:p>
      <w:pPr/>
      <w:r>
        <w:t xml:space="preserve">Do Khac, L. T., Leyer, M., Wichmann, J., &amp; Richter, A. (2025). Divisional perspectives on trust in generative AI: An empirical study of senior decision-makers. </w:t>
      </w:r>
      <w:r>
        <w:rPr>
          <w:i/>
        </w:rPr>
        <w:t xml:space="preserve">Enterprise Information Systems</w:t>
      </w:r>
      <w:r>
        <w:t xml:space="preserve">. Advance online publication. </w:t>
      </w:r>
      <w:hyperlink r:id="rId4" w:history="1">
        <w:r>
          <w:rPr>
            <w:rStyle w:val="Hyperlink"/>
          </w:rPr>
          <w:t xml:space="preserve">https://doi.org/10.1080/17517575.2025.2481557</w:t>
        </w:r>
      </w:hyperlink>
    </w:p>
    <w:p>
      <w:pPr/>
      <w:r>
        <w:rPr>
          <w:i/>
        </w:rPr>
        <w:t xml:space="preserve">Itemkatalog Fragebogen 1–5 zu P1–P5, Items EN–DE</w:t>
      </w:r>
      <w:r>
        <w:t xml:space="preserve"> (D1). (o. J.). [Unveröffentlichtes Projektdokument].</w:t>
      </w:r>
    </w:p>
    <w:p>
      <w:pPr/>
      <w:r>
        <w:t xml:space="preserve">Paetow, T., Wichmann, J., &amp; Leyer, M. (2026). Task-technology fit in virtual reality: Explaining behavioral intention to use and perceived performance. In </w:t>
      </w:r>
      <w:r>
        <w:rPr>
          <w:i/>
        </w:rPr>
        <w:t xml:space="preserve">Proceedings of the 59th Hawaii International Conference on System Sciences</w:t>
      </w:r>
      <w:r>
        <w:t xml:space="preserve"> (pp. 319–328). </w:t>
      </w:r>
      <w:hyperlink r:id="rId5" w:history="1">
        <w:r>
          <w:rPr>
            <w:rStyle w:val="Hyperlink"/>
          </w:rPr>
          <w:t xml:space="preserve">https://hdl.handle.net/10125/111430</w:t>
        </w:r>
      </w:hyperlink>
    </w:p>
    <w:p>
      <w:pPr/>
      <w:r>
        <w:t xml:space="preserve">Sindermann, C., Sha, P., Zhou, M., Wernicke, J., Schmitt, H. S., Li, M., Sariyska, R., Stavrou, M., Becker, B., &amp; Montag, C. (2021). Assessing the attitude towards artificial intelligence: Introduction of a short measure in German, Chinese, and English language. </w:t>
      </w:r>
      <w:r>
        <w:rPr>
          <w:i/>
        </w:rPr>
        <w:t xml:space="preserve">KI – Künstliche Intelligenz, 35</w:t>
      </w:r>
      <w:r>
        <w:t xml:space="preserve">, 109–118. </w:t>
      </w:r>
      <w:hyperlink r:id="rId6" w:history="1">
        <w:r>
          <w:rPr>
            <w:rStyle w:val="Hyperlink"/>
          </w:rPr>
          <w:t xml:space="preserve">https://doi.org/10.1007/s13218-020-00689-0</w:t>
        </w:r>
      </w:hyperlink>
    </w:p>
    <w:p>
      <w:pPr/>
      <w:r>
        <w:t xml:space="preserve">Wichmann, J., Behn, O., &amp; Leyer, M. (2025). An integrated theoretical model to predict the intention to use energy monitoring applications: Evidence from Germany. In </w:t>
      </w:r>
      <w:r>
        <w:rPr>
          <w:i/>
        </w:rPr>
        <w:t xml:space="preserve">Proceedings of the 58th Hawaii International Conference on System Sciences</w:t>
      </w:r>
      <w:r>
        <w:t xml:space="preserve"> (pp. 961–970). </w:t>
      </w:r>
      <w:hyperlink r:id="rId7" w:history="1">
        <w:r>
          <w:rPr>
            <w:rStyle w:val="Hyperlink"/>
          </w:rPr>
          <w:t xml:space="preserve">https://hdl.handle.net/10125/108952</w:t>
        </w:r>
      </w:hyperlink>
    </w:p>
    <w:p>
      <w:pPr/>
      <w:r>
        <w:t xml:space="preserve">Wichmann, J., Gesk, T. S., &amp; Leyer, M. (2024). Acceptance of AI in health care for short- and long-term treatments: Pilot development study of an integrated theoretical model. </w:t>
      </w:r>
      <w:r>
        <w:rPr>
          <w:i/>
        </w:rPr>
        <w:t xml:space="preserve">JMIR Formative Research, 8</w:t>
      </w:r>
      <w:r>
        <w:t xml:space="preserve">, Article e48600. </w:t>
      </w:r>
      <w:hyperlink r:id="rId8" w:history="1">
        <w:r>
          <w:rPr>
            <w:rStyle w:val="Hyperlink"/>
          </w:rPr>
          <w:t xml:space="preserve">https://doi.org/10.2196/48600</w:t>
        </w:r>
      </w:hyperlink>
    </w:p>
    <w:p>
      <w:pPr/>
      <w:r>
        <w:t xml:space="preserve">Wichmann, J., Gesk, T. S., &amp; Leyer, M. (2026). The effect of social interaction in virtual meeting settings on work engagement: A socio-technical systems study. </w:t>
      </w:r>
      <w:r>
        <w:rPr>
          <w:i/>
        </w:rPr>
        <w:t xml:space="preserve">Information Technology and Management, 27</w:t>
      </w:r>
      <w:r>
        <w:t xml:space="preserve">, 173–185. </w:t>
      </w:r>
      <w:hyperlink r:id="rId9" w:history="1">
        <w:r>
          <w:rPr>
            <w:rStyle w:val="Hyperlink"/>
          </w:rPr>
          <w:t xml:space="preserve">https://doi.org/10.1007/s10799-025-00453-6</w:t>
        </w:r>
      </w:hyperlink>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0"/>
  </w:num>
  <w:num w:numId="5">
    <w:abstractNumId w:val="0"/>
  </w:num>
  <w:num w:numId="6">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doi.org/10.1016/j.chbah.2023.100014" TargetMode="External"/><Relationship Id="rId4" Type="http://schemas.openxmlformats.org/officeDocument/2006/relationships/hyperlink" Target="https://doi.org/10.1080/17517575.2025.2481557" TargetMode="External"/><Relationship Id="rId5" Type="http://schemas.openxmlformats.org/officeDocument/2006/relationships/hyperlink" Target="https://hdl.handle.net/10125/111430" TargetMode="External"/><Relationship Id="rId6" Type="http://schemas.openxmlformats.org/officeDocument/2006/relationships/hyperlink" Target="https://doi.org/10.1007/s13218-020-00689-0" TargetMode="External"/><Relationship Id="rId7" Type="http://schemas.openxmlformats.org/officeDocument/2006/relationships/hyperlink" Target="https://hdl.handle.net/10125/108952" TargetMode="External"/><Relationship Id="rId8" Type="http://schemas.openxmlformats.org/officeDocument/2006/relationships/hyperlink" Target="https://doi.org/10.2196/48600" TargetMode="External"/><Relationship Id="rId9" Type="http://schemas.openxmlformats.org/officeDocument/2006/relationships/hyperlink" Target="https://doi.org/10.1007/s10799-025-00453-6"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Fragebogen Akzeptanz Microsoft Copilot (vor Einführung)</dc:title>
  <dc:description>Claude Docs node/9efb765c-0b10@8 docx-w6</dc:description>
  <cp:revision>8</cp:revision>
</cp:coreProperties>
</file>