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b/>
          <w:color w:val="1F4E79"/>
          <w:sz w:val="44"/>
        </w:rPr>
        <w:t>Erhebungsinstrument zur KI-Readiness</w:t>
      </w:r>
    </w:p>
    <w:p>
      <w:pPr>
        <w:spacing w:after="360"/>
      </w:pPr>
      <w:r>
        <w:rPr>
          <w:i/>
          <w:color w:val="505050"/>
          <w:sz w:val="28"/>
        </w:rPr>
        <w:t>Theoriegeleiteter Fragebogen vor der Einführung von Microsoft Copilot</w:t>
      </w:r>
    </w:p>
    <w:p>
      <w:pPr>
        <w:pStyle w:val="Heading1"/>
      </w:pPr>
      <w:r>
        <w:rPr>
          <w:color w:val="1F4E79"/>
        </w:rPr>
        <w:t>1. Rahmenbedingungen und methodische Grundlagen</w:t>
      </w:r>
    </w:p>
    <w:p>
      <w:pPr>
        <w:spacing w:after="160"/>
      </w:pPr>
      <w:r>
        <w:t>Dieses Erhebungsinstrument dient der Messung der KI-Readiness von Beschäftigten ohne KI-Fachausbildung im Vorfeld der geplante Einführung von Microsoft Copilot. Das Instrument stützt sich zu 100 % auf validierte Messinstrumente und Strukturmodelle aus den Projektquellen.</w:t>
      </w:r>
    </w:p>
    <w:p>
      <w:pPr>
        <w:pStyle w:val="ListBullet"/>
      </w:pPr>
      <w:r>
        <w:rPr>
          <w:b/>
        </w:rPr>
        <w:t xml:space="preserve">Fall &amp; Zielgruppe: </w:t>
      </w:r>
      <w:r>
        <w:t>Beschäftigte ohne KI-Fachausbildung vor der Einführung von Microsoft Copilot im Arbeitsalltag.</w:t>
      </w:r>
    </w:p>
    <w:p>
      <w:pPr>
        <w:pStyle w:val="ListBullet"/>
      </w:pPr>
      <w:r>
        <w:rPr>
          <w:b/>
        </w:rPr>
        <w:t xml:space="preserve">Pre-Adoption Guard: </w:t>
      </w:r>
      <w:r>
        <w:t>Kein Item setzt praktische Erfahrung mit der Technologie voraus. Alle Nutzungsszenarien und Interaktionen sind im Konjunktiv bzw. als Zukunftsabsicht formuliert.</w:t>
      </w:r>
    </w:p>
    <w:p>
      <w:pPr>
        <w:pStyle w:val="ListBullet"/>
      </w:pPr>
      <w:r>
        <w:rPr>
          <w:b/>
        </w:rPr>
        <w:t xml:space="preserve">Skalierung: </w:t>
      </w:r>
      <w:r>
        <w:t>Harmonisierte 5-stufige Likert-Skala (1 = stimme überhaupt nicht zu bis 5 = stimme voll zu) mit zusätzlicher Ausweichoption „kann ich nicht beurteilen“ (als fehlender Wert codiert).</w:t>
      </w:r>
    </w:p>
    <w:p>
      <w:pPr>
        <w:pStyle w:val="ListBullet"/>
      </w:pPr>
      <w:r>
        <w:rPr>
          <w:b/>
        </w:rPr>
        <w:t xml:space="preserve">Skalenunabhängige Auswertung: </w:t>
      </w:r>
      <w:r>
        <w:t>Jede theoretische Subskala wird als eigenständiger Faktor ausgewertet. Skalen verschiedener Quellen oder Faktoren werden nicht zu einem pauschalen Gesamtwert aggregiert.</w:t>
      </w:r>
    </w:p>
    <w:p>
      <w:pPr>
        <w:spacing w:after="240"/>
      </w:pPr>
    </w:p>
    <w:p>
      <w:pPr>
        <w:pStyle w:val="Heading1"/>
      </w:pPr>
      <w:r>
        <w:rPr>
          <w:color w:val="1F4E79"/>
        </w:rPr>
        <w:t>2. Tabelle A – Auswahl der Theorien, Instrumente und Konstrukte</w:t>
      </w:r>
    </w:p>
    <w:p>
      <w:pPr>
        <w:spacing w:after="160"/>
      </w:pPr>
      <w:r>
        <w:t>Die folgende Übersicht dokumentiert die ausgewählten Konstrukte, ihre wörtlichen Definitionen aus der jeweiligen Ursprungsquelle sowie die Passung zum konkreten Fall.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cantSplit/>
          <w:tblHeader/>
        </w:trPr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1F4E79" w:val="clear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8"/>
              </w:rPr>
              <w:t>Theorie / Instrument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1F4E79" w:val="clear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8"/>
              </w:rPr>
              <w:t>Konstrukt (Originalname)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1F4E79" w:val="clear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8"/>
              </w:rPr>
              <w:t>Definition laut Quelle (Seite)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1F4E79" w:val="clear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8"/>
              </w:rPr>
              <w:t>Quelle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1F4E79" w:val="clear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8"/>
              </w:rPr>
              <w:t>Originalskala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1F4E79" w:val="clear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8"/>
              </w:rPr>
              <w:t>Passung zum Fall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1F4E79" w:val="clear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8"/>
              </w:rPr>
              <w:t>Verworfene Alternativen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Vertrauensmodell (Mayer et al., 1995)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Ability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„perception how much decision makers can assess how the results are derived, i.e. whether they understand the functionality“ (P4, S. 8)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P4 (Do Khac et al., 2025)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7-stufige Likert-Skala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Erfasst das Antizipieren der Systemkompetenz und Erklärbarkeit vor der Einführung.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P1 (Health-Context Abilities / RAA)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Vertrauensmodell (Mayer et al., 1995)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Integrity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„focus on the integrity of the software keeping the information from usage within the respective company“ (P4, S. 8)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P4 (Do Khac et al., 2025)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7-stufige Likert-Skala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Erfasst Bedenken bezüglich Datenschutz und Vertraulichkeit bei der Eingabe von Unternehmensdaten.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P2 (Environmental Concern / SET)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Vertrauensmodell (Mayer et al., 1995)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Trust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„willingness of a party to be vulnerable to the actions of another party based on the expectation that the other will perform a particular action“ (P4, S. 4)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P4 (Do Khac et al., 2025)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7-stufige Likert-Skala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Misst die grundsätzliche Bereitschaft, sich auf Arbeitsergebnisse von Copilot zu verlassen.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P2 (Smart-Home Trust)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Vertrauensmodell (Ajzen &amp; Fishbein, 1975)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Intention to use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„intention to decide on using genAI in organisational contexts“ (P4, S. 8, 17)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P4 (Do Khac et al., 2025)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7-stufige Likert-Skala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Erfasst die organisationale Absicht zur Nutzung von Copilot vor der Bereitstellung.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P3 (VR Behavioral Intention)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UTAUT2 (Venkatesh et al., 2012)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Perceived ease of use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„determines a degree of which the individual thinks that it can handle the EMA easily“ (P2, S. 963, Tab. 1)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P2 (Wichmann et al., 2025)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7-stufige Likert-Skala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Erfasst die erwartete einfache Erlernbarkeit und Handhabung des Copilot-Agenten.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P1 (HIS Effort / EPPM)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UTAUT2 (Venkatesh et al., 2012)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Perceived usefulness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„refers to the effectiveness of the EMA and the benefits provided to the individual“ (P2, S. 963, Tab. 1)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P2 (Wichmann et al., 2025)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7-stufige Likert-Skala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Erfasst den antizipierten Nutzen (Zeitersparnis, Effizienz) im täglichen Arbeitsablauf.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P1 (Response Efficacy / PMT)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RAA (Fishbein &amp; Ajzen, 2010)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Attitude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„reflects the stance an individual has towards the EMA“ (P2, S. 963, Tab. 1)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P2 (Wichmann et al., 2025)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7-stufige Likert-Skala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Misst die allgemeine subjektive Einstellung gegenüber der geplanten Einführung.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P1 (Attitude HIS)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RAA / UTAUT2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Intention to use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„refers to an individual’s tendency about using the EMA“ (P2, S. 963, Tab. 1)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P2 (Wichmann et al., 2025)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7-stufige Likert-Skala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Erfasst die individuelle Nutzungsabsicht von Copilot auf Basis rationaler Akzeptanzfaktoren.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P4 (Intention to use)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Task-Technology Fit (Goodhue &amp; Thompson, 1995)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Task-Technology Fit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„posits that performance gains result from a high degree of alignment between a technology’s characteristics and specific task requirements“ (P3, S. 320)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P3 (Paetow et al., 2026)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5-stufige Likert-Skala + 6-stufiger Häufigkeitsfilter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Misst die erwartete Passung zwischen kognitiven Arbeitsaufgaben und den Funktionen von Copilot.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P5 (Socio-Technical Systems Theory)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Task-Technology Fit (Goodhue &amp; Thompson, 1995)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Perceived Performance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„refers to your personal assessment of how the use of Virtual Reality might impact your work performance“ (P3, S. 321)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P3 (Paetow et al., 2026)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5-stufige Likert-Skala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Erfasst die Erwartung, dass Copilot die eigene Arbeitsleistung und Ergebnisqualität verbessert.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P5 (Work Engagement / STS)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UTAUT (Venkatesh et al., 2003)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Behavioral Intention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„subjective intention to use the proposed technology in the workplace in the future“ (P3, S. 321)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P3 (Paetow et al., 2026)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5-stufige Likert-Skala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Misst die aufgabenbezogene Nutzungsabsicht auf Basis des Task-Technology Fit.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P2 (Intention to use)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Instrument: MAILS (Carolus et al., 2023)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AI Self-Efficacy (Problem Solving)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„the ability to solve problems encountered while working with AI“ (S1b, S. 5)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S1a / S1b (Carolus et al., 2023)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0–10 Kontinuum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Erfasst das Zutrauen, bei künftigen Problemen im Umgang mit Copilot eigenständig Lösungen zu finden.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keine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Instrument: MAILS (Carolus et al., 2023)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AI Emotion Regulation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„the ability to manage one’s own emotions while interacting with AI“ (S1b, S. 5)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S1a / S1b (Carolus et al., 2023)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0–10 Kontinuum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Misst die Fähigkeit, Frustration oder Euphorie bei der Arbeit mit Copilot konstruktiv zu steuern.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keine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Instrument: ATAI (Sindermann et al., 2021)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Acceptance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Positiv bewertende Grundhaltung und Vertrauen gegenüber künstlicher Intelligenz (S2, S. 110)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S2 (Sindermann et al., 2021)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0–10 Kontinuum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Erfasst die allgemeine positive Grundhaltung gegenüber KI-Technologien.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keine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Instrument: ATAI (Sindermann et al., 2021)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Fear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Emotionale Befürchtungen und Sorge vor negativen Folgen durch künstliche Intelligenz (S2, S. 110)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S2 (Sindermann et al., 2021)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0–10 Kontinuum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Erfasst Bedenken bezüglich Kontrollverlust, Arbeitslosigkeit oder negativer Folgen von KI.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P1 (Fear Disease / EPPM)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1F4E79"/>
        </w:rPr>
        <w:t>3. Tabelle B – Fragebogen (gruppiert nach Theorie)</w:t>
      </w:r>
    </w:p>
    <w:p>
      <w:pPr>
        <w:spacing w:after="160"/>
      </w:pPr>
      <w:r>
        <w:rPr>
          <w:b/>
        </w:rPr>
        <w:t xml:space="preserve">Antwortskala: </w:t>
      </w:r>
      <w:r>
        <w:t>1–5 (1 = stimme überhaupt nicht zu … 5 = stimme voll zu) + „kann ich nicht beurteilen“ (codiert als fehlender Wert).</w:t>
        <w:br/>
      </w:r>
      <w:r>
        <w:rPr>
          <w:b/>
        </w:rPr>
        <w:t xml:space="preserve">Adaptionscodes: </w:t>
      </w:r>
      <w:r>
        <w:t>Ü = Übersetzung; K = Kontextanpassung (Copilot-/Bürokontext); I = Inhaltsanpassung (Konjunktiv/Pre-Adoption).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/>
          <w:cantSplit/>
        </w:trP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1F4E79" w:val="clea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Item-ID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1F4E79" w:val="clea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Konstrukt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1F4E79" w:val="clea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Originalitem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1F4E79" w:val="clea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finales Item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1F4E79" w:val="clea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Adaption (Code + Begründung)</w:t>
            </w:r>
          </w:p>
        </w:tc>
        <w:tc>
          <w:tcPr>
            <w:tcW w:type="dxa" w:w="576"/>
            <w:tcMar>
              <w:top w:w="80" w:type="dxa"/>
              <w:bottom w:w="80" w:type="dxa"/>
              <w:left w:w="100" w:type="dxa"/>
              <w:right w:w="100" w:type="dxa"/>
            </w:tcMar>
            <w:shd w:fill="1F4E79" w:val="clea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(R)</w:t>
            </w:r>
          </w:p>
        </w:tc>
      </w:tr>
      <w:tr>
        <w:trPr>
          <w:cantSplit/>
        </w:trPr>
        <w:tc>
          <w:tcPr>
            <w:tcW w:type="dxa" w:w="9936"/>
            <w:gridSpan w:val="6"/>
            <w:shd w:fill="2F5496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Vertrauensmodell (P4: Do Khac et al., 2025 / D1 Q4)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bottom w:w="70" w:type="dxa"/>
              <w:left w:w="90" w:type="dxa"/>
              <w:right w:w="90" w:type="dxa"/>
            </w:tcMar>
            <w:shd w:fill="F9FAFB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Q4-X1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  <w:shd w:fill="F9FAFB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Ability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90" w:type="dxa"/>
              <w:right w:w="90" w:type="dxa"/>
            </w:tcMar>
            <w:shd w:fill="F9FAFB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„I know how ChatGPT works.“ (D1, Q4)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  <w:shd w:fill="F9FAFB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Ich denke, dass ich grundlegend verstehen würde, wie Microsoft Copilot funktioniert.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90" w:type="dxa"/>
              <w:right w:w="90" w:type="dxa"/>
            </w:tcMar>
            <w:shd w:fill="F9FAFB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Ü, K, I: Übersetzt; ChatGPT durch Copilot ersetzt; Konjunktiv für Pre-Adoption.</w:t>
            </w:r>
          </w:p>
        </w:tc>
        <w:tc>
          <w:tcPr>
            <w:tcW w:type="dxa" w:w="576"/>
            <w:tcMar>
              <w:top w:w="70" w:type="dxa"/>
              <w:bottom w:w="70" w:type="dxa"/>
              <w:left w:w="90" w:type="dxa"/>
              <w:right w:w="90" w:type="dxa"/>
            </w:tcMar>
            <w:shd w:fill="F9FAFB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Nein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Q4-X2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Ability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„I can understand how ChatGPT achieves its results.“ (D1, Q4)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Ich würde nachvollziehen können, wie Microsoft Copilot zu seinen Ergebnissen kommt.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Ü, K, I: Übersetzt; Kontext angepasst; Konjunktiv.</w:t>
            </w:r>
          </w:p>
        </w:tc>
        <w:tc>
          <w:tcPr>
            <w:tcW w:type="dxa" w:w="57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Nein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bottom w:w="70" w:type="dxa"/>
              <w:left w:w="90" w:type="dxa"/>
              <w:right w:w="90" w:type="dxa"/>
            </w:tcMar>
            <w:shd w:fill="F9FAFB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Q4-X3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  <w:shd w:fill="F9FAFB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Ability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90" w:type="dxa"/>
              <w:right w:w="90" w:type="dxa"/>
            </w:tcMar>
            <w:shd w:fill="F9FAFB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„I can understand if the results of ChatGPT are correct.“ (D1, Q4)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  <w:shd w:fill="F9FAFB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Ich würde einschätzen können, ob die Ergebnisse von Microsoft Copilot richtig sind.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90" w:type="dxa"/>
              <w:right w:w="90" w:type="dxa"/>
            </w:tcMar>
            <w:shd w:fill="F9FAFB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Ü, K, I: Übersetzt; Kontext angepasst; Konjunktiv.</w:t>
            </w:r>
          </w:p>
        </w:tc>
        <w:tc>
          <w:tcPr>
            <w:tcW w:type="dxa" w:w="576"/>
            <w:tcMar>
              <w:top w:w="70" w:type="dxa"/>
              <w:bottom w:w="70" w:type="dxa"/>
              <w:left w:w="90" w:type="dxa"/>
              <w:right w:w="90" w:type="dxa"/>
            </w:tcMar>
            <w:shd w:fill="F9FAFB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Nein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Q4-D1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Integrity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„I have no doubts that the utilization of ChatGPT will pass our internal information to third parties.“ (D1, Q4)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Ich hätte keine Bedenken, dass Microsoft Copilot unsere eingegebenen unternehmensinternen Informationen an Dritte weitergibt.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Ü, K, I: Übersetzt; Kontext angepasst; Konjunktiv.</w:t>
            </w:r>
          </w:p>
        </w:tc>
        <w:tc>
          <w:tcPr>
            <w:tcW w:type="dxa" w:w="57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Nein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bottom w:w="70" w:type="dxa"/>
              <w:left w:w="90" w:type="dxa"/>
              <w:right w:w="90" w:type="dxa"/>
            </w:tcMar>
            <w:shd w:fill="F9FAFB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Q4-D2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  <w:shd w:fill="F9FAFB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Integrity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90" w:type="dxa"/>
              <w:right w:w="90" w:type="dxa"/>
            </w:tcMar>
            <w:shd w:fill="F9FAFB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„I think that our interaction data while using ChatGPT are safe.“ (D1, Q4)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  <w:shd w:fill="F9FAFB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Ich denke, dass die Eingabedaten bei unserer Nutzung von Microsoft Copilot sicher wären.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90" w:type="dxa"/>
              <w:right w:w="90" w:type="dxa"/>
            </w:tcMar>
            <w:shd w:fill="F9FAFB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Ü, K, I: Übersetzt; Kontext angepasst; Konjunktiv.</w:t>
            </w:r>
          </w:p>
        </w:tc>
        <w:tc>
          <w:tcPr>
            <w:tcW w:type="dxa" w:w="576"/>
            <w:tcMar>
              <w:top w:w="70" w:type="dxa"/>
              <w:bottom w:w="70" w:type="dxa"/>
              <w:left w:w="90" w:type="dxa"/>
              <w:right w:w="90" w:type="dxa"/>
            </w:tcMar>
            <w:shd w:fill="F9FAFB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Nein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Q4-D3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Integrity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„I think ChatGPT will have too many information about our company if we use it.“ (D1, Q4)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Ich denke, dass Microsoft Copilot durch unsere Nutzung zu viele vertrauliche Informationen über unser Unternehmen erhalten würde.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Ü, K, I: Übersetzt; Kontext angepasst; Konjunktiv. Invers gepolt zur Konstruktrichtung (Integrität).</w:t>
            </w:r>
          </w:p>
        </w:tc>
        <w:tc>
          <w:tcPr>
            <w:tcW w:type="dxa" w:w="57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Ja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bottom w:w="70" w:type="dxa"/>
              <w:left w:w="90" w:type="dxa"/>
              <w:right w:w="90" w:type="dxa"/>
            </w:tcMar>
            <w:shd w:fill="F9FAFB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Q4-T4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  <w:shd w:fill="F9FAFB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Trust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90" w:type="dxa"/>
              <w:right w:w="90" w:type="dxa"/>
            </w:tcMar>
            <w:shd w:fill="F9FAFB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„I trust the answers from ChatGPT.“ (D1, Q4)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  <w:shd w:fill="F9FAFB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Ich würde den Antworten und Vorschlägen von Microsoft Copilot vertrauen.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90" w:type="dxa"/>
              <w:right w:w="90" w:type="dxa"/>
            </w:tcMar>
            <w:shd w:fill="F9FAFB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Ü, K, I: Übersetzt; Kontext angepasst; Konjunktiv.</w:t>
            </w:r>
          </w:p>
        </w:tc>
        <w:tc>
          <w:tcPr>
            <w:tcW w:type="dxa" w:w="576"/>
            <w:tcMar>
              <w:top w:w="70" w:type="dxa"/>
              <w:bottom w:w="70" w:type="dxa"/>
              <w:left w:w="90" w:type="dxa"/>
              <w:right w:w="90" w:type="dxa"/>
            </w:tcMar>
            <w:shd w:fill="F9FAFB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Nein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Q4-I1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Intention to use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„We are considering from now on to use ChatGPT in our business processes.“ (D1, Q4)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Ich ziehe in Betracht, Microsoft Copilot künftig bei meinen Arbeitsaufgaben einzusetzen.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Ü, K, I: Übersetzt; von Wir-Ebene auf Ich-Ebene angepasst; Zukunftsbezug.</w:t>
            </w:r>
          </w:p>
        </w:tc>
        <w:tc>
          <w:tcPr>
            <w:tcW w:type="dxa" w:w="57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Nein</w:t>
            </w:r>
          </w:p>
        </w:tc>
      </w:tr>
      <w:tr>
        <w:trPr>
          <w:cantSplit/>
        </w:trPr>
        <w:tc>
          <w:tcPr>
            <w:tcW w:type="dxa" w:w="9936"/>
            <w:gridSpan w:val="6"/>
            <w:shd w:fill="2F5496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UTAUT2 / RAA (P2: Wichmann et al., 2025 / D1 Q2)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bottom w:w="70" w:type="dxa"/>
              <w:left w:w="90" w:type="dxa"/>
              <w:right w:w="90" w:type="dxa"/>
            </w:tcMar>
            <w:shd w:fill="F9FAFB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Q2-PEOU-1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  <w:shd w:fill="F9FAFB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Perceived ease of use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90" w:type="dxa"/>
              <w:right w:w="90" w:type="dxa"/>
            </w:tcMar>
            <w:shd w:fill="F9FAFB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„I think it is easy to operate PowerPilot.“ (D1, Q2)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  <w:shd w:fill="F9FAFB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Ich denke, dass Microsoft Copilot einfach zu bedienen sein würde.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90" w:type="dxa"/>
              <w:right w:w="90" w:type="dxa"/>
            </w:tcMar>
            <w:shd w:fill="F9FAFB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Ü, K, I: Übersetzt; PowerPilot durch Copilot ersetzt; Konjunktiv.</w:t>
            </w:r>
          </w:p>
        </w:tc>
        <w:tc>
          <w:tcPr>
            <w:tcW w:type="dxa" w:w="576"/>
            <w:tcMar>
              <w:top w:w="70" w:type="dxa"/>
              <w:bottom w:w="70" w:type="dxa"/>
              <w:left w:w="90" w:type="dxa"/>
              <w:right w:w="90" w:type="dxa"/>
            </w:tcMar>
            <w:shd w:fill="F9FAFB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Nein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Q2-PEOU-2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Perceived ease of use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„I think that the main function of PowerPilot is easy to understand.“ (D1, Q2)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Ich denke, dass die Hauptfunktionen von Microsoft Copilot leicht zu verstehen sein würden.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Ü, K, I: Übersetzt; Kontext angepasst; Konjunktiv.</w:t>
            </w:r>
          </w:p>
        </w:tc>
        <w:tc>
          <w:tcPr>
            <w:tcW w:type="dxa" w:w="57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Nein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bottom w:w="70" w:type="dxa"/>
              <w:left w:w="90" w:type="dxa"/>
              <w:right w:w="90" w:type="dxa"/>
            </w:tcMar>
            <w:shd w:fill="F9FAFB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Q2-PUSF-1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  <w:shd w:fill="F9FAFB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Perceived usefulness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90" w:type="dxa"/>
              <w:right w:w="90" w:type="dxa"/>
            </w:tcMar>
            <w:shd w:fill="F9FAFB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„I think using PowerPilot can save energy.“ (D1, Q2)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  <w:shd w:fill="F9FAFB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Ich denke, dass die Nutzung von Microsoft Copilot mir im Arbeitsalltag Zeit sparen könnte.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90" w:type="dxa"/>
              <w:right w:w="90" w:type="dxa"/>
            </w:tcMar>
            <w:shd w:fill="F9FAFB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Ü, K, I: Übersetzt; Energiesparen auf Zeitsparen im Bürokontext angepasst (nicht-validierte Adaption); Konjunktiv.</w:t>
            </w:r>
          </w:p>
        </w:tc>
        <w:tc>
          <w:tcPr>
            <w:tcW w:type="dxa" w:w="576"/>
            <w:tcMar>
              <w:top w:w="70" w:type="dxa"/>
              <w:bottom w:w="70" w:type="dxa"/>
              <w:left w:w="90" w:type="dxa"/>
              <w:right w:w="90" w:type="dxa"/>
            </w:tcMar>
            <w:shd w:fill="F9FAFB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Nein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Q2-PUSF-4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Perceived usefulness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„In other words, PowerPilot is useful.“ (D1, Q2)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Mit anderen Worten: Microsoft Copilot wäre für mich nützlich.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Ü, K, I: Übersetzt; Kontext angepasst; Konjunktiv.</w:t>
            </w:r>
          </w:p>
        </w:tc>
        <w:tc>
          <w:tcPr>
            <w:tcW w:type="dxa" w:w="57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Nein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bottom w:w="70" w:type="dxa"/>
              <w:left w:w="90" w:type="dxa"/>
              <w:right w:w="90" w:type="dxa"/>
            </w:tcMar>
            <w:shd w:fill="F9FAFB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Q2-ATT-1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  <w:shd w:fill="F9FAFB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Attitude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90" w:type="dxa"/>
              <w:right w:w="90" w:type="dxa"/>
            </w:tcMar>
            <w:shd w:fill="F9FAFB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„The use of PowerPilot would be advantageous.“ (D1, Q2)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  <w:shd w:fill="F9FAFB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Die Nutzung von Microsoft Copilot wäre für meine Arbeit vorteilhaft.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90" w:type="dxa"/>
              <w:right w:w="90" w:type="dxa"/>
            </w:tcMar>
            <w:shd w:fill="F9FAFB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Ü, K, I: Übersetzt; Kontext angepasst; Konjunktiv.</w:t>
            </w:r>
          </w:p>
        </w:tc>
        <w:tc>
          <w:tcPr>
            <w:tcW w:type="dxa" w:w="576"/>
            <w:tcMar>
              <w:top w:w="70" w:type="dxa"/>
              <w:bottom w:w="70" w:type="dxa"/>
              <w:left w:w="90" w:type="dxa"/>
              <w:right w:w="90" w:type="dxa"/>
            </w:tcMar>
            <w:shd w:fill="F9FAFB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Nein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Q2-INT-1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Intention to use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„I plan to use PowerPilot in the future.“ (D1, Q2)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Ich plane, Microsoft Copilot in Zukunft bei meiner Arbeit zu nutzen.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Ü, K, I: Übersetzt; Kontext angepasst; Zukunftsbezug.</w:t>
            </w:r>
          </w:p>
        </w:tc>
        <w:tc>
          <w:tcPr>
            <w:tcW w:type="dxa" w:w="57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Nein</w:t>
            </w:r>
          </w:p>
        </w:tc>
      </w:tr>
      <w:tr>
        <w:trPr>
          <w:cantSplit/>
        </w:trPr>
        <w:tc>
          <w:tcPr>
            <w:tcW w:type="dxa" w:w="9936"/>
            <w:gridSpan w:val="6"/>
            <w:shd w:fill="2F5496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Task-Technology Fit (P3: Paetow et al., 2026 / D1 Q3) (Vorgeschalteter Häufigkeitsfilter &gt;= 4)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bottom w:w="70" w:type="dxa"/>
              <w:left w:w="90" w:type="dxa"/>
              <w:right w:w="90" w:type="dxa"/>
            </w:tcMar>
            <w:shd w:fill="F9FAFB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Q3-TTF-1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  <w:shd w:fill="F9FAFB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Task-Technology Fit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90" w:type="dxa"/>
              <w:right w:w="90" w:type="dxa"/>
            </w:tcMar>
            <w:shd w:fill="F9FAFB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„Ich denke, dass Virtual Reality meine Aufgaben unterstützen kann, die eine eindeutig richtige Lösung erfordern.“ (D1, Q3)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  <w:shd w:fill="F9FAFB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Ich denke, dass Microsoft Copilot meine Arbeitsaufgaben unterstützen könnte, die eine eindeutig richtige Lösung erfordern.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90" w:type="dxa"/>
              <w:right w:w="90" w:type="dxa"/>
            </w:tcMar>
            <w:shd w:fill="F9FAFB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K, I: Deutsche Originalfassung aus D1. Virtual Reality durch Copilot ersetzt; Konjunktiv.</w:t>
            </w:r>
          </w:p>
        </w:tc>
        <w:tc>
          <w:tcPr>
            <w:tcW w:type="dxa" w:w="576"/>
            <w:tcMar>
              <w:top w:w="70" w:type="dxa"/>
              <w:bottom w:w="70" w:type="dxa"/>
              <w:left w:w="90" w:type="dxa"/>
              <w:right w:w="90" w:type="dxa"/>
            </w:tcMar>
            <w:shd w:fill="F9FAFB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Nein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Q3-TTF-2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Task-Technology Fit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„Ich denke, dass Virtual Reality meine Aufgaben unterstützen kann, bei denen korrekte Lösungen durch Fakten oder Logik eindeutig bestimmbar sind.“ (D1, Q3)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Ich denke, dass Microsoft Copilot meine Arbeitsaufgaben unterstützen könnte, bei denen korrekte Lösungen durch Fakten oder Logik bestimmbar sind.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K, I: Deutsche Originalfassung aus D1. Kontext angepasst; Konjunktiv.</w:t>
            </w:r>
          </w:p>
        </w:tc>
        <w:tc>
          <w:tcPr>
            <w:tcW w:type="dxa" w:w="57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Nein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bottom w:w="70" w:type="dxa"/>
              <w:left w:w="90" w:type="dxa"/>
              <w:right w:w="90" w:type="dxa"/>
            </w:tcMar>
            <w:shd w:fill="F9FAFB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Q3-PERF-1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  <w:shd w:fill="F9FAFB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Perceived Performance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90" w:type="dxa"/>
              <w:right w:w="90" w:type="dxa"/>
            </w:tcMar>
            <w:shd w:fill="F9FAFB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„Ich denke, dass sich meine Leistung bei meinen Aufgaben durch die Nutzung von Virtual Reality verbessern würde.“ (D1, Q3 / P3, S. 321)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  <w:shd w:fill="F9FAFB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Ich denke, dass sich meine Leistung bei meinen Arbeitsaufgaben durch die Nutzung von Microsoft Copilot verbessern würde.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90" w:type="dxa"/>
              <w:right w:w="90" w:type="dxa"/>
            </w:tcMar>
            <w:shd w:fill="F9FAFB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K, I: Deutsche Originalfassung aus D1. Kontext angepasst; Konjunktiv.</w:t>
            </w:r>
          </w:p>
        </w:tc>
        <w:tc>
          <w:tcPr>
            <w:tcW w:type="dxa" w:w="576"/>
            <w:tcMar>
              <w:top w:w="70" w:type="dxa"/>
              <w:bottom w:w="70" w:type="dxa"/>
              <w:left w:w="90" w:type="dxa"/>
              <w:right w:w="90" w:type="dxa"/>
            </w:tcMar>
            <w:shd w:fill="F9FAFB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Nein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Q3-BI-1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Behavioral Intention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„I intend to use Virtual Reality in the future.“ (P3, S. 321)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Ich habe die Absicht, Microsoft Copilot künftig bei meinen Arbeitsaufgaben zu nutzen.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Ü, K, I: Übersetzt; Kontext angepasst; Zukunftsbezug.</w:t>
            </w:r>
          </w:p>
        </w:tc>
        <w:tc>
          <w:tcPr>
            <w:tcW w:type="dxa" w:w="57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Nein</w:t>
            </w:r>
          </w:p>
        </w:tc>
      </w:tr>
      <w:tr>
        <w:trPr>
          <w:cantSplit/>
        </w:trPr>
        <w:tc>
          <w:tcPr>
            <w:tcW w:type="dxa" w:w="9936"/>
            <w:gridSpan w:val="6"/>
            <w:shd w:fill="2F5496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Instrument: MAILS (S1a / S1b: Carolus et al., 2023)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bottom w:w="70" w:type="dxa"/>
              <w:left w:w="90" w:type="dxa"/>
              <w:right w:w="90" w:type="dxa"/>
            </w:tcMar>
            <w:shd w:fill="F9FAFB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MAILS-23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  <w:shd w:fill="F9FAFB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AI Self-Efficacy (Problem Solving)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90" w:type="dxa"/>
              <w:right w:w="90" w:type="dxa"/>
            </w:tcMar>
            <w:shd w:fill="F9FAFB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„I can rely on my skills in difficult situations when using AI.“ (S1a)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  <w:shd w:fill="F9FAFB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Ich könnte mich bei schwierigen Situationen in der Arbeit mit Microsoft Copilot auf meine Fähigkeiten verlassen.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90" w:type="dxa"/>
              <w:right w:w="90" w:type="dxa"/>
            </w:tcMar>
            <w:shd w:fill="F9FAFB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Ü, K, I: Übersetzt; Verengung von allgemeiner KI auf Copilot (nicht-validierte Adaption); Konjunktiv.</w:t>
            </w:r>
          </w:p>
        </w:tc>
        <w:tc>
          <w:tcPr>
            <w:tcW w:type="dxa" w:w="576"/>
            <w:tcMar>
              <w:top w:w="70" w:type="dxa"/>
              <w:bottom w:w="70" w:type="dxa"/>
              <w:left w:w="90" w:type="dxa"/>
              <w:right w:w="90" w:type="dxa"/>
            </w:tcMar>
            <w:shd w:fill="F9FAFB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Nein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MAILS-24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AI Self-Efficacy (Problem Solving)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„I can handle most problems in dealing with artificial intelligence well on my own.“ (S1a)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Ich könnte die meisten Probleme im Umgang mit Microsoft Copilot gut eigenständig lösen.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Ü, K, I: Übersetzt; Verengung auf Copilot (nicht-validierte Adaption); Konjunktiv.</w:t>
            </w:r>
          </w:p>
        </w:tc>
        <w:tc>
          <w:tcPr>
            <w:tcW w:type="dxa" w:w="57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Nein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bottom w:w="70" w:type="dxa"/>
              <w:left w:w="90" w:type="dxa"/>
              <w:right w:w="90" w:type="dxa"/>
            </w:tcMar>
            <w:shd w:fill="F9FAFB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MAILS-32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  <w:shd w:fill="F9FAFB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AI Emotion Regulation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90" w:type="dxa"/>
              <w:right w:w="90" w:type="dxa"/>
            </w:tcMar>
            <w:shd w:fill="F9FAFB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„I keep control over feelings like frustration and anxiety while doing everyday things with AI.“ (S1a)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  <w:shd w:fill="F9FAFB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Ich würde die Kontrolle über Gefühle wie Frustration bei der Arbeit mit Microsoft Copilot behalten.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90" w:type="dxa"/>
              <w:right w:w="90" w:type="dxa"/>
            </w:tcMar>
            <w:shd w:fill="F9FAFB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Ü, K, I: Übersetzt; Kontext angepasst; Konjunktiv.</w:t>
            </w:r>
          </w:p>
        </w:tc>
        <w:tc>
          <w:tcPr>
            <w:tcW w:type="dxa" w:w="576"/>
            <w:tcMar>
              <w:top w:w="70" w:type="dxa"/>
              <w:bottom w:w="70" w:type="dxa"/>
              <w:left w:w="90" w:type="dxa"/>
              <w:right w:w="90" w:type="dxa"/>
            </w:tcMar>
            <w:shd w:fill="F9FAFB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Nein</w:t>
            </w:r>
          </w:p>
        </w:tc>
      </w:tr>
      <w:tr>
        <w:trPr>
          <w:cantSplit/>
        </w:trPr>
        <w:tc>
          <w:tcPr>
            <w:tcW w:type="dxa" w:w="9936"/>
            <w:gridSpan w:val="6"/>
            <w:shd w:fill="2F5496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Instrument: ATAI (S2: Sindermann et al., 2021)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ATAI-01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Fear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„Ich habe Angst vor künstlicher Intelligenz.“ (S2, S. 110)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Ich habe Angst vor künstlicher Intelligenz.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Keine: Für „KI allgemein“ validiertes Item bleibt bewusst unkorrigiert allgemein.</w:t>
            </w:r>
          </w:p>
        </w:tc>
        <w:tc>
          <w:tcPr>
            <w:tcW w:type="dxa" w:w="57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Nein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bottom w:w="70" w:type="dxa"/>
              <w:left w:w="90" w:type="dxa"/>
              <w:right w:w="90" w:type="dxa"/>
            </w:tcMar>
            <w:shd w:fill="F9FAFB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ATAI-02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  <w:shd w:fill="F9FAFB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Acceptance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90" w:type="dxa"/>
              <w:right w:w="90" w:type="dxa"/>
            </w:tcMar>
            <w:shd w:fill="F9FAFB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„Ich vertraue künstlicher Intelligenz.“ (S2, S. 110)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  <w:shd w:fill="F9FAFB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Ich vertraue künstlicher Intelligenz.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90" w:type="dxa"/>
              <w:right w:w="90" w:type="dxa"/>
            </w:tcMar>
            <w:shd w:fill="F9FAFB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Keine: Für „KI allgemein“ validiertes Item bleibt bewusst unkorrigiert allgemein.</w:t>
            </w:r>
          </w:p>
        </w:tc>
        <w:tc>
          <w:tcPr>
            <w:tcW w:type="dxa" w:w="576"/>
            <w:tcMar>
              <w:top w:w="70" w:type="dxa"/>
              <w:bottom w:w="70" w:type="dxa"/>
              <w:left w:w="90" w:type="dxa"/>
              <w:right w:w="90" w:type="dxa"/>
            </w:tcMar>
            <w:shd w:fill="F9FAFB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Nein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ATAI-05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Fear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„Künstliche Intelligenz wird für viel Arbeitslosigkeit sorgen.“ (S2, S. 110)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Künstliche Intelligenz wird für viel Arbeitslosigkeit sorgen.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Keine: Allgemeines Item bleibt unverändert.</w:t>
            </w:r>
          </w:p>
        </w:tc>
        <w:tc>
          <w:tcPr>
            <w:tcW w:type="dxa" w:w="57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Nein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1F4E79"/>
        </w:rPr>
        <w:t>4. Tabelle C – Hypothesen und empirische Belege</w:t>
      </w:r>
    </w:p>
    <w:p>
      <w:pPr>
        <w:spacing w:after="160"/>
      </w:pPr>
      <w:r>
        <w:t>Sämtliche Hypothesen und Gegenannahmen stammen empirisch aus derselben Ursprungsquelle und beziehen sich auf im Fragebogen enthaltene Indikatoren.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cantSplit/>
          <w:tblHeader/>
        </w:trPr>
        <w:tc>
          <w:tcPr>
            <w:tcW w:type="dxa" w:w="720"/>
            <w:tcMar>
              <w:top w:w="80" w:type="dxa"/>
              <w:bottom w:w="80" w:type="dxa"/>
              <w:left w:w="90" w:type="dxa"/>
              <w:right w:w="90" w:type="dxa"/>
            </w:tcMar>
            <w:shd w:fill="1F4E79" w:val="clear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8"/>
              </w:rPr>
              <w:t>H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90" w:type="dxa"/>
              <w:right w:w="90" w:type="dxa"/>
            </w:tcMar>
            <w:shd w:fill="1F4E79" w:val="clear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8"/>
              </w:rPr>
              <w:t>Hypothese</w:t>
            </w:r>
          </w:p>
        </w:tc>
        <w:tc>
          <w:tcPr>
            <w:tcW w:type="dxa" w:w="2736"/>
            <w:tcMar>
              <w:top w:w="80" w:type="dxa"/>
              <w:bottom w:w="80" w:type="dxa"/>
              <w:left w:w="90" w:type="dxa"/>
              <w:right w:w="90" w:type="dxa"/>
            </w:tcMar>
            <w:shd w:fill="1F4E79" w:val="clear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8"/>
              </w:rPr>
              <w:t>Gegenannahme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90" w:type="dxa"/>
              <w:right w:w="90" w:type="dxa"/>
            </w:tcMar>
            <w:shd w:fill="1F4E79" w:val="clear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8"/>
              </w:rPr>
              <w:t>Prädiktor-Items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90" w:type="dxa"/>
              <w:right w:w="90" w:type="dxa"/>
            </w:tcMar>
            <w:shd w:fill="1F4E79" w:val="clear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8"/>
              </w:rPr>
              <w:t>Kriterium-Items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90" w:type="dxa"/>
              <w:right w:w="90" w:type="dxa"/>
            </w:tcMar>
            <w:shd w:fill="1F4E79" w:val="clear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8"/>
              </w:rPr>
              <w:t>Quelle (H-Nr., Seite, Ergebnis)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bottom w:w="80" w:type="dxa"/>
              <w:left w:w="90" w:type="dxa"/>
              <w:right w:w="9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H1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90" w:type="dxa"/>
              <w:right w:w="9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Die wahrgenommene Systemkompetenz (Ability) beeinflusst die Vertrauensbildung (Trust) positiv.</w:t>
            </w:r>
          </w:p>
        </w:tc>
        <w:tc>
          <w:tcPr>
            <w:tcW w:type="dxa" w:w="2736"/>
            <w:tcMar>
              <w:top w:w="80" w:type="dxa"/>
              <w:bottom w:w="80" w:type="dxa"/>
              <w:left w:w="90" w:type="dxa"/>
              <w:right w:w="9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In Nicht-IT-Abteilungen erklärt Ability das Vertrauen schwächer als die wahrgenommene Integrität (Integrity).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90" w:type="dxa"/>
              <w:right w:w="9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Q4-X1, Q4-X2, Q4-X3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90" w:type="dxa"/>
              <w:right w:w="9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Q4-T4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90" w:type="dxa"/>
              <w:right w:w="9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P4 (H1, S. 6 &amp; S. 10, bestätigt)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H2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Die wahrgenommene Integrität und der Datenschutz (Integrity) beeinflussen die Vertrauensbildung (Trust) positiv.</w:t>
            </w:r>
          </w:p>
        </w:tc>
        <w:tc>
          <w:tcPr>
            <w:tcW w:type="dxa" w:w="273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Im Vertrieb spielt Integrity für das Vertrauen eine geringere Rolle als die funktionale Systemkompetenz (Ability).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Q4-D1, Q4-D2, Q4-D3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Q4-T4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P4 (H3, S. 7 &amp; S. 10, bestätigt)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bottom w:w="80" w:type="dxa"/>
              <w:left w:w="90" w:type="dxa"/>
              <w:right w:w="9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H3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90" w:type="dxa"/>
              <w:right w:w="9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Höheres Vertrauen (Trust) beeinflusst die organisationale Nutzungsabsicht (Intention to use) positiv.</w:t>
            </w:r>
          </w:p>
        </w:tc>
        <w:tc>
          <w:tcPr>
            <w:tcW w:type="dxa" w:w="2736"/>
            <w:tcMar>
              <w:top w:w="80" w:type="dxa"/>
              <w:bottom w:w="80" w:type="dxa"/>
              <w:left w:w="90" w:type="dxa"/>
              <w:right w:w="9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Bei sehr hohem wahrgenommenem Kontrollbedarf führt Vertrauen nicht direkt zur autonomen Nutzung.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90" w:type="dxa"/>
              <w:right w:w="9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Q4-T4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90" w:type="dxa"/>
              <w:right w:w="9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Q4-I1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90" w:type="dxa"/>
              <w:right w:w="9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P4 (H4, S. 7 &amp; S. 10, bestätigt)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H4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Die allgemeine Einstellung (Attitude) steht in einer positiven Beziehung zur individuellen Nutzungsabsicht (Intention to use).</w:t>
            </w:r>
          </w:p>
        </w:tc>
        <w:tc>
          <w:tcPr>
            <w:tcW w:type="dxa" w:w="273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Bei fehlender wahrgenommener Verhaltenskontrolle führt eine positive Einstellung nicht zur tatsächlichen Nutzungsabsicht.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Q2-ATT-1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Q2-INT-1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P2 (H1, S. 963 &amp; S. 966, bestätigt)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bottom w:w="80" w:type="dxa"/>
              <w:left w:w="90" w:type="dxa"/>
              <w:right w:w="9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H5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90" w:type="dxa"/>
              <w:right w:w="9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Die wahrgenommene Nützlichkeit (Perceived usefulness) steht in einer positiven Beziehung zur individuellen Nutzungsabsicht (Intention to use).</w:t>
            </w:r>
          </w:p>
        </w:tc>
        <w:tc>
          <w:tcPr>
            <w:tcW w:type="dxa" w:w="2736"/>
            <w:tcMar>
              <w:top w:w="80" w:type="dxa"/>
              <w:bottom w:w="80" w:type="dxa"/>
              <w:left w:w="90" w:type="dxa"/>
              <w:right w:w="9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Nützlichkeit führt nicht zur Nutzungsabsicht, wenn unklar ist, ob persönliche Effizienzvorteile tatsächlich realisiert werden können.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90" w:type="dxa"/>
              <w:right w:w="9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Q2-PUSF-1, Q2-PUSF-4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90" w:type="dxa"/>
              <w:right w:w="9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Q2-INT-1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90" w:type="dxa"/>
              <w:right w:w="9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P2 (H3, S. 964 &amp; S. 966, bestätigt)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H6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Ein höherer Task-Technology Fit (TTF) steht in einer positiven Beziehung zur wahrgenommenen individuellen Leistung (Perceived Performance).</w:t>
            </w:r>
          </w:p>
        </w:tc>
        <w:tc>
          <w:tcPr>
            <w:tcW w:type="dxa" w:w="273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Bei Aufgaben mit kognitivem Konflikt oder Verhandlungselementen führt ein wahrgenommener Fit nicht zu verbesserten Leistungserwartungen.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Q3-TTF-1, Q3-TTF-2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Q3-PERF-1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P3 (H1, S. 321 &amp; S. 323, bestätigt)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bottom w:w="80" w:type="dxa"/>
              <w:left w:w="90" w:type="dxa"/>
              <w:right w:w="9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H7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90" w:type="dxa"/>
              <w:right w:w="9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Ein hoher Task-Technology Fit (TTF) steht in einer positiven Beziehung zur aufgabenbezogenen Nutzungsabsicht (Behavioral Intention).</w:t>
            </w:r>
          </w:p>
        </w:tc>
        <w:tc>
          <w:tcPr>
            <w:tcW w:type="dxa" w:w="2736"/>
            <w:tcMar>
              <w:top w:w="80" w:type="dxa"/>
              <w:bottom w:w="80" w:type="dxa"/>
              <w:left w:w="90" w:type="dxa"/>
              <w:right w:w="9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Ein hoher Fit führt nicht zur Nutzung, wenn organisatorische Hürden oder Bedenken überwiegen.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90" w:type="dxa"/>
              <w:right w:w="9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Q3-TTF-1, Q3-TTF-2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90" w:type="dxa"/>
              <w:right w:w="9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Q3-BI-1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90" w:type="dxa"/>
              <w:right w:w="90" w:type="dxa"/>
            </w:tcMar>
            <w:shd w:fill="F2F4F7" w:val="clear"/>
          </w:tcPr>
          <w:p>
            <w:pPr>
              <w:spacing w:before="0" w:after="0" w:line="252" w:lineRule="auto"/>
            </w:pPr>
            <w:r>
              <w:rPr>
                <w:sz w:val="17"/>
              </w:rPr>
              <w:t>P3 (H2, S. 321 &amp; S. 323, bestätigt)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1F4E79"/>
        </w:rPr>
        <w:t>5. Auswertungshinweise</w:t>
      </w:r>
    </w:p>
    <w:p>
      <w:pPr>
        <w:pStyle w:val="ListBullet"/>
      </w:pPr>
      <w:r>
        <w:rPr>
          <w:b/>
        </w:rPr>
        <w:t xml:space="preserve">Faktorspezifische Indexbildung: </w:t>
      </w:r>
      <w:r>
        <w:t>Jede theoretische Subskala wird durch ungewichtete Mittelwertbildung der zugehörigen Items berechnet. Es werden keine pauschalen Summenwerte über unterschiedliche Quellen oder Subskalen hinweg gebildet.</w:t>
      </w:r>
    </w:p>
    <w:p>
      <w:pPr>
        <w:pStyle w:val="ListBullet"/>
      </w:pPr>
      <w:r>
        <w:rPr>
          <w:b/>
        </w:rPr>
        <w:t xml:space="preserve">Invertierung: </w:t>
      </w:r>
      <w:r>
        <w:t>Das Item Q4-D3 (Integrität) widerspricht der positiven Konstruktrichtung und muss vor der Indexbildung umgepolt werden (1 → 5, 2 → 4, 3 → 3, 4 → 2, 5 → 1). Die Items der ATAI-Skala Fear (ATAI-01, ATAI-05) bilden einen eigenständigen emotionalen Faktor und werden innerhalb ihrer Subskala nicht invertiert.</w:t>
      </w:r>
    </w:p>
    <w:p>
      <w:pPr>
        <w:pStyle w:val="ListBullet"/>
      </w:pPr>
      <w:r>
        <w:rPr>
          <w:b/>
        </w:rPr>
        <w:t xml:space="preserve">Umgang mit Ausweichoptionen: </w:t>
      </w:r>
      <w:r>
        <w:t>Antworten auf die Kategorie „kann ich nicht beurteilen“ werden als systemischer fehlender Wert (Missing Value) behandelt und fließen nicht in die Mittelwertberechnung ein.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8"/>
      </w:rPr>
      <w:t xml:space="preserve">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7"/>
      </w:rPr>
      <w:t>KI-Readiness Erhebungsinstrument | Microsoft Copilot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