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7DCB2" w14:textId="404C8FD3" w:rsidR="00742C80" w:rsidRPr="00867EFA" w:rsidRDefault="00742C80" w:rsidP="00742C80">
      <w:pPr>
        <w:spacing w:after="0" w:line="240" w:lineRule="auto"/>
        <w:rPr>
          <w:b/>
          <w:bCs/>
        </w:rPr>
      </w:pPr>
      <w:r w:rsidRPr="00867EFA">
        <w:rPr>
          <w:b/>
          <w:bCs/>
        </w:rPr>
        <w:t>Let’s talk structure: the positive consequences of structural representations</w:t>
      </w:r>
    </w:p>
    <w:p w14:paraId="2902F7FD" w14:textId="1DE0DF7C" w:rsidR="00404C24" w:rsidRDefault="00680DD4" w:rsidP="00404C24">
      <w:pPr>
        <w:spacing w:after="0" w:line="240" w:lineRule="auto"/>
      </w:pPr>
      <w:r>
        <w:t>March 25, 2021</w:t>
      </w:r>
    </w:p>
    <w:p w14:paraId="56EA4959" w14:textId="77777777" w:rsidR="00680DD4" w:rsidRPr="00680DD4" w:rsidRDefault="00680DD4" w:rsidP="00404C24">
      <w:pPr>
        <w:spacing w:after="0" w:line="240" w:lineRule="auto"/>
      </w:pPr>
    </w:p>
    <w:p w14:paraId="2A86C2B0" w14:textId="3750BA5D" w:rsidR="00D60756" w:rsidRDefault="00D867CE" w:rsidP="00D867CE">
      <w:pPr>
        <w:spacing w:after="0" w:line="240" w:lineRule="auto"/>
      </w:pPr>
      <w:r w:rsidRPr="00D867CE">
        <w:t xml:space="preserve">How should we represent social categories? </w:t>
      </w:r>
      <w:r w:rsidR="00BF1635">
        <w:t xml:space="preserve">A common representation that has been extensively studied in essentialism, which </w:t>
      </w:r>
      <w:r w:rsidR="00DE21FA">
        <w:t>characterizes a category in terms of</w:t>
      </w:r>
      <w:r w:rsidRPr="00D867CE">
        <w:t xml:space="preserve"> a</w:t>
      </w:r>
      <w:r w:rsidR="00883FA1">
        <w:t>n internal</w:t>
      </w:r>
      <w:r w:rsidRPr="00D867CE">
        <w:t xml:space="preserve"> category essence</w:t>
      </w:r>
      <w:r w:rsidR="00BF1635">
        <w:t xml:space="preserve"> </w:t>
      </w:r>
      <w:r w:rsidR="005B5336">
        <w:t>(which can be cashed out in a variety of ways, including biology)</w:t>
      </w:r>
      <w:r w:rsidR="008E484F">
        <w:t xml:space="preserve">, and </w:t>
      </w:r>
      <w:r w:rsidR="005B5336">
        <w:t xml:space="preserve">that </w:t>
      </w:r>
      <w:r w:rsidR="008E484F">
        <w:t xml:space="preserve">this category essence </w:t>
      </w:r>
      <w:r w:rsidR="005B5336">
        <w:t xml:space="preserve">causes typical </w:t>
      </w:r>
      <w:r w:rsidR="006C37A6">
        <w:t xml:space="preserve">category </w:t>
      </w:r>
      <w:r w:rsidR="005B5336">
        <w:t>properties.</w:t>
      </w:r>
      <w:r w:rsidRPr="00D867CE">
        <w:t xml:space="preserve"> </w:t>
      </w:r>
      <w:r w:rsidR="00100319">
        <w:t xml:space="preserve">Essentialism has been documented to </w:t>
      </w:r>
      <w:r w:rsidR="00823950">
        <w:t xml:space="preserve">have </w:t>
      </w:r>
      <w:r w:rsidRPr="00D867CE">
        <w:t>negative consequences</w:t>
      </w:r>
      <w:r w:rsidR="006B56A6">
        <w:t xml:space="preserve">, </w:t>
      </w:r>
      <w:r w:rsidRPr="00D867CE">
        <w:t xml:space="preserve">such as </w:t>
      </w:r>
      <w:r w:rsidR="00EF7F03">
        <w:t>group-based generalization (stereotyping)</w:t>
      </w:r>
      <w:r w:rsidR="00A57696">
        <w:t xml:space="preserve">, </w:t>
      </w:r>
      <w:r w:rsidR="00EF7F03">
        <w:t>normativity (what is currently the case should be the case)</w:t>
      </w:r>
      <w:r w:rsidR="00A57696">
        <w:t xml:space="preserve">, and amplified </w:t>
      </w:r>
      <w:r w:rsidR="00B63E40">
        <w:t>between-</w:t>
      </w:r>
      <w:r w:rsidR="00A57696">
        <w:t xml:space="preserve">group differences. </w:t>
      </w:r>
    </w:p>
    <w:p w14:paraId="39E7E43B" w14:textId="102B83DA" w:rsidR="00177B45" w:rsidRDefault="00177B45" w:rsidP="00D867CE">
      <w:pPr>
        <w:spacing w:after="0" w:line="240" w:lineRule="auto"/>
      </w:pPr>
    </w:p>
    <w:p w14:paraId="706E028E" w14:textId="757F93B5" w:rsidR="00177B45" w:rsidRDefault="00177B45" w:rsidP="00D867CE">
      <w:pPr>
        <w:spacing w:after="0" w:line="240" w:lineRule="auto"/>
      </w:pPr>
      <w:r>
        <w:t xml:space="preserve">The </w:t>
      </w:r>
      <w:r w:rsidRPr="00664FA3">
        <w:rPr>
          <w:b/>
          <w:bCs/>
        </w:rPr>
        <w:t>primary aim</w:t>
      </w:r>
      <w:r>
        <w:t xml:space="preserve"> of this project is to </w:t>
      </w:r>
      <w:r w:rsidR="00956B06">
        <w:t>argue that s</w:t>
      </w:r>
      <w:r w:rsidR="00956B06" w:rsidRPr="00D867CE">
        <w:t xml:space="preserve">tructural representations, which </w:t>
      </w:r>
      <w:r w:rsidR="00956B06">
        <w:t xml:space="preserve">characterize a </w:t>
      </w:r>
      <w:r w:rsidR="00956B06" w:rsidRPr="00D867CE">
        <w:t>categor</w:t>
      </w:r>
      <w:r w:rsidR="00956B06">
        <w:t xml:space="preserve">y as </w:t>
      </w:r>
      <w:r w:rsidR="00956B06" w:rsidRPr="00D867CE">
        <w:t xml:space="preserve">situated in a larger context, </w:t>
      </w:r>
      <w:r w:rsidR="00956B06">
        <w:t>could</w:t>
      </w:r>
      <w:r w:rsidR="00956B06" w:rsidRPr="00D867CE">
        <w:t xml:space="preserve"> lead to more positive consequences</w:t>
      </w:r>
      <w:r w:rsidR="002E5A43">
        <w:t xml:space="preserve"> than essentialism</w:t>
      </w:r>
      <w:r w:rsidR="00956B06" w:rsidRPr="00D867CE">
        <w:t xml:space="preserve">. </w:t>
      </w:r>
      <w:r w:rsidR="00956B06">
        <w:t xml:space="preserve">This project aims to </w:t>
      </w:r>
      <w:r>
        <w:t>differentiate structural representations from essentialism in terms of their consequences</w:t>
      </w:r>
      <w:r w:rsidR="00DC7DFF">
        <w:t xml:space="preserve">, </w:t>
      </w:r>
      <w:r w:rsidR="00C50704">
        <w:t xml:space="preserve">and to make the case that structural representations </w:t>
      </w:r>
      <w:r w:rsidR="00260495">
        <w:t xml:space="preserve">tend to lead to </w:t>
      </w:r>
      <w:r w:rsidR="00DC7DFF">
        <w:t xml:space="preserve">more positive </w:t>
      </w:r>
      <w:r w:rsidR="00C50704">
        <w:t xml:space="preserve">consequences </w:t>
      </w:r>
      <w:r w:rsidR="00DC7DFF">
        <w:t xml:space="preserve">than </w:t>
      </w:r>
      <w:r w:rsidR="00C11DF7">
        <w:t xml:space="preserve">essentialism. </w:t>
      </w:r>
    </w:p>
    <w:p w14:paraId="487443CF" w14:textId="2F5A4806" w:rsidR="00E1383B" w:rsidRDefault="00E1383B" w:rsidP="00D867CE">
      <w:pPr>
        <w:spacing w:after="0" w:line="240" w:lineRule="auto"/>
      </w:pPr>
    </w:p>
    <w:p w14:paraId="3589D044" w14:textId="704F93BC" w:rsidR="00E1383B" w:rsidRDefault="00E1383B" w:rsidP="00E40866">
      <w:pPr>
        <w:spacing w:after="0" w:line="240" w:lineRule="auto"/>
      </w:pPr>
      <w:r>
        <w:t xml:space="preserve">The </w:t>
      </w:r>
      <w:r w:rsidRPr="00664FA3">
        <w:rPr>
          <w:b/>
          <w:bCs/>
        </w:rPr>
        <w:t>secondary aim</w:t>
      </w:r>
      <w:r>
        <w:t xml:space="preserve"> of this project is to </w:t>
      </w:r>
      <w:r w:rsidR="00985458">
        <w:t xml:space="preserve">assess </w:t>
      </w:r>
      <w:r w:rsidR="007E18B1">
        <w:t>whether</w:t>
      </w:r>
      <w:r w:rsidR="00985458">
        <w:t xml:space="preserve"> </w:t>
      </w:r>
      <w:r w:rsidR="00A37EDA">
        <w:t xml:space="preserve">cultural representations, which </w:t>
      </w:r>
      <w:r w:rsidR="00327967">
        <w:t>characterize a group in terms of their beliefs and v</w:t>
      </w:r>
      <w:r w:rsidR="00043875">
        <w:t>a</w:t>
      </w:r>
      <w:r w:rsidR="00327967">
        <w:t xml:space="preserve">lues, </w:t>
      </w:r>
      <w:r w:rsidR="007E18B1">
        <w:t xml:space="preserve">can be considered a form of essentialism. </w:t>
      </w:r>
      <w:r w:rsidR="00C02BD1">
        <w:t>In psychology</w:t>
      </w:r>
      <w:r w:rsidR="00BF1635">
        <w:t xml:space="preserve">, essentialism has been </w:t>
      </w:r>
      <w:r w:rsidR="00C02BD1">
        <w:t xml:space="preserve">typically </w:t>
      </w:r>
      <w:r w:rsidR="006B56A6">
        <w:t>cashed out in terms of shared biology</w:t>
      </w:r>
      <w:r w:rsidR="001A462C">
        <w:t xml:space="preserve">. However, </w:t>
      </w:r>
      <w:r w:rsidR="00F05BC9">
        <w:t xml:space="preserve">sociologists and scholars of race have long pointed out that attributing </w:t>
      </w:r>
      <w:r w:rsidR="005643CC">
        <w:t xml:space="preserve">group properties to a </w:t>
      </w:r>
      <w:r w:rsidR="00F05BC9">
        <w:t>“culture of poverty”</w:t>
      </w:r>
      <w:r w:rsidR="005643CC">
        <w:t xml:space="preserve"> </w:t>
      </w:r>
      <w:r w:rsidR="00366BA2">
        <w:t xml:space="preserve">(e.g. </w:t>
      </w:r>
      <w:r w:rsidR="007B095B">
        <w:t xml:space="preserve">the group </w:t>
      </w:r>
      <w:r w:rsidR="00B939C2">
        <w:t xml:space="preserve">does not </w:t>
      </w:r>
      <w:r w:rsidR="00366BA2">
        <w:t xml:space="preserve">value education, hard work) </w:t>
      </w:r>
      <w:r w:rsidR="005643CC">
        <w:t xml:space="preserve">is problematic in similar ways to essentialism, and </w:t>
      </w:r>
      <w:r w:rsidR="006B56A6">
        <w:t xml:space="preserve">recent </w:t>
      </w:r>
      <w:r w:rsidR="005643CC">
        <w:t xml:space="preserve">work in psychology </w:t>
      </w:r>
      <w:r w:rsidR="00B92900">
        <w:fldChar w:fldCharType="begin"/>
      </w:r>
      <w:r w:rsidR="00B92900">
        <w:instrText xml:space="preserve"> ADDIN ZOTERO_ITEM CSL_CITATION {"citationID":"zml8pKiA","properties":{"formattedCitation":"(Bailey et al., 2021)","plainCitation":"(Bailey et al., 2021)","noteIndex":0},"citationItems":[{"id":2506,"uris":["http://zotero.org/users/823596/items/L7RXEXMY"],"uri":["http://zotero.org/users/823596/items/L7RXEXMY"],"itemData":{"id":2506,"type":"article-journal","abstract":"Psychological essentialism has played an important role in social psychology, informing influential theories of stereotyping and prejudice as well as questions about wrongdoers’ accountability and their ability to change. In the existing literature, essentialism is often tied to beliefs in shared biology—i.e., the extent to which members of a social group are seen as having the same underlying biological features. Here we investigate the possibility of “value-based essentialism” in which people think of certain social groups in terms of an underlying essence, but that essence is understood as a value. Study 1 explored beliefs about a wide range of social groups and found that both groups with shared biology (e.g., women) and shared values (e.g., hippies) elicited similar general essentialist beliefs relative to more incidental social categories (e.g., English-speakers). In Studies 2-4, participants who read about a group either as being based in biology or in values reported higher general essentialist beliefs compared to a control condition. Because biological essences about social groups have been connected to a number of downstream consequences, we also investigated two test cases concerning value-based essentialism. In Study 3, beliefs about both shared biology and shared values increased inductive generalizations about the social group relative to control, but in Study 4, only the shared biology condition reduced blame for wrongdoing. Together these findings join with recent work to support a broader theoretical framework of essentialism about social groups that can be arrived at through multiple pathways, including, in the present case, shared values.","container-title":"Journal of Experimental Psychology: General","DOI":"10.31234/osf.io/m2eby","note":"type: article","source":"OSF Preprints","title":"Value-based Essentialism: Essentialist Beliefs About Social Groups With Shared Values","title-short":"Value-based Essentialism","URL":"https://psyarxiv.com/m2eby/","author":[{"family":"Bailey","given":"April"},{"family":"Knobe","given":"Joshua"},{"family":"Newman","given":"George"}],"accessed":{"date-parts":[["2021",2,25]]},"issued":{"date-parts":[["2021"]]}}}],"schema":"https://github.com/citation-style-language/schema/raw/master/csl-citation.json"} </w:instrText>
      </w:r>
      <w:r w:rsidR="00B92900">
        <w:fldChar w:fldCharType="separate"/>
      </w:r>
      <w:r w:rsidR="00B92900" w:rsidRPr="00B92900">
        <w:rPr>
          <w:rFonts w:cs="Times New Roman"/>
        </w:rPr>
        <w:t>(Bailey et al., 2021)</w:t>
      </w:r>
      <w:r w:rsidR="00B92900">
        <w:fldChar w:fldCharType="end"/>
      </w:r>
      <w:r w:rsidR="00B92900">
        <w:t xml:space="preserve"> ha</w:t>
      </w:r>
      <w:r w:rsidR="005643CC">
        <w:t xml:space="preserve">s </w:t>
      </w:r>
      <w:r w:rsidR="00B92900">
        <w:t>argued for a broader conception of essentialism in terms of shared beliefs and values as well.</w:t>
      </w:r>
      <w:r w:rsidR="00231FB9">
        <w:t xml:space="preserve"> Directly comparing </w:t>
      </w:r>
      <w:r w:rsidR="00244A89">
        <w:t xml:space="preserve">the </w:t>
      </w:r>
      <w:r w:rsidR="00E40866">
        <w:t xml:space="preserve">consequences of </w:t>
      </w:r>
      <w:r w:rsidR="005830FE">
        <w:t xml:space="preserve">attributing typical group properties to </w:t>
      </w:r>
      <w:r w:rsidR="009C5CAE">
        <w:t>biology (the paradigmatic form of essentialism)</w:t>
      </w:r>
      <w:r w:rsidR="005830FE">
        <w:t xml:space="preserve">, vs </w:t>
      </w:r>
      <w:r w:rsidR="009C5CAE">
        <w:t xml:space="preserve">to </w:t>
      </w:r>
      <w:r w:rsidR="00276CE8">
        <w:t>cultur</w:t>
      </w:r>
      <w:r w:rsidR="002C747D">
        <w:t>e</w:t>
      </w:r>
      <w:r w:rsidR="006636CF">
        <w:t xml:space="preserve">, </w:t>
      </w:r>
      <w:r w:rsidR="006D5E73">
        <w:t>can</w:t>
      </w:r>
      <w:r w:rsidR="00E40866">
        <w:t xml:space="preserve"> clarify </w:t>
      </w:r>
      <w:r w:rsidR="0059015F">
        <w:t>the relationship between</w:t>
      </w:r>
      <w:r w:rsidR="00EB32AF">
        <w:t xml:space="preserve"> </w:t>
      </w:r>
      <w:r w:rsidR="00E40866">
        <w:t xml:space="preserve">cultural representations </w:t>
      </w:r>
      <w:r w:rsidR="0059015F">
        <w:t>and essentialism.</w:t>
      </w:r>
    </w:p>
    <w:p w14:paraId="67030C54" w14:textId="77777777" w:rsidR="00D60756" w:rsidRDefault="00D60756" w:rsidP="00D867CE">
      <w:pPr>
        <w:spacing w:after="0" w:line="240" w:lineRule="auto"/>
      </w:pPr>
    </w:p>
    <w:p w14:paraId="24310A72" w14:textId="7FEC2F2C" w:rsidR="00664FA3" w:rsidRDefault="00664FA3" w:rsidP="00D867CE">
      <w:pPr>
        <w:spacing w:after="0" w:line="240" w:lineRule="auto"/>
      </w:pPr>
      <w:r>
        <w:t xml:space="preserve">In </w:t>
      </w:r>
      <w:r w:rsidRPr="00664FA3">
        <w:rPr>
          <w:b/>
          <w:bCs/>
        </w:rPr>
        <w:t>Study 1</w:t>
      </w:r>
      <w:r>
        <w:t>,</w:t>
      </w:r>
      <w:r w:rsidR="00D60756">
        <w:t xml:space="preserve"> an initial proof of concept, we examined the consequences of attributing a neutral group difference (different group diets) to a biological, cultural, or structural cause. </w:t>
      </w:r>
      <w:r w:rsidR="00F53B44">
        <w:t>We chose</w:t>
      </w:r>
      <w:r w:rsidR="003F7162">
        <w:t xml:space="preserve"> to use a fairly minimal context with</w:t>
      </w:r>
      <w:r w:rsidR="001B1613">
        <w:t xml:space="preserve"> </w:t>
      </w:r>
      <w:r w:rsidR="00F53B44">
        <w:t>novel groups</w:t>
      </w:r>
      <w:r w:rsidR="00022E93">
        <w:t xml:space="preserve">, </w:t>
      </w:r>
      <w:r w:rsidR="00F53B44">
        <w:t>neutral group properties</w:t>
      </w:r>
      <w:r w:rsidR="00022E93">
        <w:t>, and established measures of generalization and normativity from the literature</w:t>
      </w:r>
      <w:r w:rsidR="00B81A20">
        <w:t xml:space="preserve"> </w:t>
      </w:r>
      <w:r w:rsidR="008E27A9">
        <w:t>to provide a</w:t>
      </w:r>
      <w:r w:rsidR="0007686A">
        <w:t>n initial straight-forward contrast between our three causes</w:t>
      </w:r>
      <w:r w:rsidR="00663DDB">
        <w:t xml:space="preserve"> that can be </w:t>
      </w:r>
      <w:r w:rsidR="00C321CE">
        <w:t xml:space="preserve">related </w:t>
      </w:r>
      <w:r w:rsidR="00663DDB">
        <w:t>to</w:t>
      </w:r>
      <w:r w:rsidR="00CC124D">
        <w:t xml:space="preserve"> prior literature</w:t>
      </w:r>
      <w:r w:rsidR="0007686A">
        <w:t xml:space="preserve">. </w:t>
      </w:r>
    </w:p>
    <w:p w14:paraId="7A4AC82E" w14:textId="77777777" w:rsidR="00664FA3" w:rsidRDefault="00664FA3" w:rsidP="00D867CE">
      <w:pPr>
        <w:spacing w:after="0" w:line="240" w:lineRule="auto"/>
      </w:pPr>
    </w:p>
    <w:p w14:paraId="77611D8D" w14:textId="5494B785" w:rsidR="006C580A" w:rsidRDefault="00664FA3" w:rsidP="00D867CE">
      <w:pPr>
        <w:spacing w:after="0" w:line="240" w:lineRule="auto"/>
      </w:pPr>
      <w:r>
        <w:t xml:space="preserve">In </w:t>
      </w:r>
      <w:r w:rsidRPr="00664FA3">
        <w:rPr>
          <w:b/>
          <w:bCs/>
        </w:rPr>
        <w:t>Study 1a</w:t>
      </w:r>
      <w:r>
        <w:t xml:space="preserve">, </w:t>
      </w:r>
      <w:r w:rsidR="007F49ED">
        <w:t>a</w:t>
      </w:r>
      <w:r w:rsidR="00D867CE" w:rsidRPr="00D867CE">
        <w:t xml:space="preserve">dults (n=167) </w:t>
      </w:r>
      <w:r w:rsidR="00294606">
        <w:t>heard generic statements that two</w:t>
      </w:r>
      <w:r w:rsidR="00D867CE" w:rsidRPr="00D867CE">
        <w:t xml:space="preserve"> novel group</w:t>
      </w:r>
      <w:r w:rsidR="00294606">
        <w:t>s ate different berr</w:t>
      </w:r>
      <w:r w:rsidR="00FA0699">
        <w:t xml:space="preserve">ies </w:t>
      </w:r>
      <w:r w:rsidR="009710E7">
        <w:t xml:space="preserve">(“Zarpies eat </w:t>
      </w:r>
      <w:r w:rsidR="002B4D58">
        <w:t>pogoberries</w:t>
      </w:r>
      <w:r w:rsidR="009710E7">
        <w:t xml:space="preserve">. Vawns eat </w:t>
      </w:r>
      <w:r w:rsidR="002B4D58">
        <w:t>okinberries</w:t>
      </w:r>
      <w:r w:rsidR="009710E7">
        <w:t>.”)</w:t>
      </w:r>
      <w:r w:rsidR="00294606">
        <w:t>.</w:t>
      </w:r>
      <w:r w:rsidR="00D867CE" w:rsidRPr="00D867CE">
        <w:t xml:space="preserve"> </w:t>
      </w:r>
      <w:r w:rsidR="009710E7">
        <w:t xml:space="preserve">Adults then heard that a target group’s diet </w:t>
      </w:r>
      <w:r w:rsidR="0098642B">
        <w:t xml:space="preserve">either </w:t>
      </w:r>
      <w:r w:rsidR="00D867CE" w:rsidRPr="00D867CE">
        <w:t>had a biological (allergies, digestive ability), cultural (taboo), or structural (</w:t>
      </w:r>
      <w:r w:rsidR="00552A2A">
        <w:t xml:space="preserve">food </w:t>
      </w:r>
      <w:r w:rsidR="00D867CE" w:rsidRPr="00D867CE">
        <w:t>availability</w:t>
      </w:r>
      <w:r w:rsidR="000A5ED1">
        <w:t xml:space="preserve"> in environment</w:t>
      </w:r>
      <w:r w:rsidR="00D867CE" w:rsidRPr="00D867CE">
        <w:t xml:space="preserve">) cause. </w:t>
      </w:r>
      <w:r w:rsidR="009C22B0">
        <w:t xml:space="preserve">The </w:t>
      </w:r>
      <w:r w:rsidR="00EB0B4C">
        <w:t xml:space="preserve">particular </w:t>
      </w:r>
      <w:r w:rsidR="009C22B0">
        <w:t xml:space="preserve">biological and cultural explanations </w:t>
      </w:r>
      <w:r w:rsidR="00EB0B4C">
        <w:t xml:space="preserve">used were crafted </w:t>
      </w:r>
      <w:r w:rsidR="009C22B0">
        <w:t>to match the restrictive nature of the structural explanation</w:t>
      </w:r>
      <w:r w:rsidR="001C4EF2">
        <w:t xml:space="preserve">. All three explanations </w:t>
      </w:r>
      <w:r w:rsidR="004B0AFD">
        <w:t>explain why the group does not have another property and has the target property instead</w:t>
      </w:r>
      <w:r w:rsidR="00506AEB">
        <w:t xml:space="preserve">, and are based on </w:t>
      </w:r>
      <w:r w:rsidR="008E27A9">
        <w:t>plausible real-life</w:t>
      </w:r>
      <w:r w:rsidR="004137F7">
        <w:t xml:space="preserve"> reasons </w:t>
      </w:r>
      <w:r w:rsidR="00C941F8">
        <w:t>for group</w:t>
      </w:r>
      <w:r w:rsidR="004137F7">
        <w:t xml:space="preserve"> diet.</w:t>
      </w:r>
      <w:r w:rsidR="00701AC4">
        <w:t xml:space="preserve"> </w:t>
      </w:r>
      <w:r w:rsidR="00D867CE" w:rsidRPr="00D867CE">
        <w:t xml:space="preserve">Those who learned a structural cause were more hesitant to generalize outside the structural context, more likely to consider it possible and acceptable for a group member to </w:t>
      </w:r>
      <w:r w:rsidR="003E6509">
        <w:t>eat something different</w:t>
      </w:r>
      <w:r w:rsidR="00D867CE" w:rsidRPr="00D867CE">
        <w:t xml:space="preserve">, and suggested targeting the structural context </w:t>
      </w:r>
      <w:r w:rsidR="00905D23">
        <w:t>(food availability</w:t>
      </w:r>
      <w:r w:rsidR="002D15F0">
        <w:t xml:space="preserve"> in environment</w:t>
      </w:r>
      <w:r w:rsidR="00905D23">
        <w:t xml:space="preserve">) </w:t>
      </w:r>
      <w:r w:rsidR="00D867CE" w:rsidRPr="00D867CE">
        <w:t xml:space="preserve">rather than the group when asked to intervene on the property. </w:t>
      </w:r>
      <w:r w:rsidR="00F030B7">
        <w:t>These results provide</w:t>
      </w:r>
      <w:r w:rsidR="006B6A2F">
        <w:t xml:space="preserve"> initial evidence that structural representations temper group-based generalizations, </w:t>
      </w:r>
      <w:r w:rsidR="00C76CC2">
        <w:t xml:space="preserve">decrease normativity, and </w:t>
      </w:r>
      <w:r w:rsidR="001E5452">
        <w:t xml:space="preserve">suggest </w:t>
      </w:r>
      <w:r w:rsidR="00792A46">
        <w:t>structural</w:t>
      </w:r>
      <w:r w:rsidR="0029549E">
        <w:t xml:space="preserve"> </w:t>
      </w:r>
      <w:r w:rsidR="00730DF2">
        <w:t xml:space="preserve">rather than group-based </w:t>
      </w:r>
      <w:r w:rsidR="0029549E">
        <w:t>interventions</w:t>
      </w:r>
      <w:r w:rsidR="00792A46">
        <w:t>.</w:t>
      </w:r>
    </w:p>
    <w:p w14:paraId="15F86175" w14:textId="77777777" w:rsidR="006C580A" w:rsidRDefault="006C580A" w:rsidP="00D867CE">
      <w:pPr>
        <w:spacing w:after="0" w:line="240" w:lineRule="auto"/>
      </w:pPr>
    </w:p>
    <w:p w14:paraId="72982FC3" w14:textId="14CC8CDD" w:rsidR="00D60756" w:rsidRDefault="006C580A" w:rsidP="00D867CE">
      <w:pPr>
        <w:spacing w:after="0" w:line="240" w:lineRule="auto"/>
      </w:pPr>
      <w:r>
        <w:t xml:space="preserve">In </w:t>
      </w:r>
      <w:r w:rsidR="00664FA3" w:rsidRPr="00664FA3">
        <w:rPr>
          <w:b/>
          <w:bCs/>
        </w:rPr>
        <w:t>Study 1b</w:t>
      </w:r>
      <w:r w:rsidR="00664FA3">
        <w:t>, a</w:t>
      </w:r>
      <w:r>
        <w:t xml:space="preserve"> version adapted for</w:t>
      </w:r>
      <w:r w:rsidR="00D867CE" w:rsidRPr="00D867CE">
        <w:t xml:space="preserve"> 5-8yo children</w:t>
      </w:r>
      <w:r>
        <w:t xml:space="preserve">, children </w:t>
      </w:r>
      <w:r w:rsidR="00D867CE" w:rsidRPr="00D867CE">
        <w:t>show</w:t>
      </w:r>
      <w:r>
        <w:t>ed</w:t>
      </w:r>
      <w:r w:rsidR="00D867CE" w:rsidRPr="00D867CE">
        <w:t xml:space="preserve"> similar preliminary results</w:t>
      </w:r>
      <w:r w:rsidR="00F97A12">
        <w:t xml:space="preserve"> to adults</w:t>
      </w:r>
      <w:r w:rsidR="00C918EF">
        <w:t xml:space="preserve">. </w:t>
      </w:r>
      <w:r w:rsidR="001D1B02">
        <w:t>G</w:t>
      </w:r>
      <w:r w:rsidR="000A57B5">
        <w:t xml:space="preserve">iven </w:t>
      </w:r>
      <w:r w:rsidR="001D1B02">
        <w:t xml:space="preserve">that </w:t>
      </w:r>
      <w:r w:rsidR="000A57B5">
        <w:t xml:space="preserve">children at this age </w:t>
      </w:r>
      <w:r w:rsidR="001363D7">
        <w:t xml:space="preserve">readily </w:t>
      </w:r>
      <w:r w:rsidR="00A2690C">
        <w:t xml:space="preserve">infer </w:t>
      </w:r>
      <w:r w:rsidR="00AE27F8">
        <w:t>the normativity of group diet</w:t>
      </w:r>
      <w:r w:rsidR="00A2690C">
        <w:t xml:space="preserve"> </w:t>
      </w:r>
      <w:r w:rsidR="008917E9">
        <w:t xml:space="preserve">from </w:t>
      </w:r>
      <w:r w:rsidR="00257D3D">
        <w:t>a group label</w:t>
      </w:r>
      <w:r w:rsidR="008917E9">
        <w:t xml:space="preserve"> and </w:t>
      </w:r>
      <w:r w:rsidR="00257D3D">
        <w:t>a generic</w:t>
      </w:r>
      <w:r w:rsidR="004C23A4">
        <w:t xml:space="preserve"> statement</w:t>
      </w:r>
      <w:r w:rsidR="001D1B02">
        <w:t xml:space="preserve"> like the ones provided</w:t>
      </w:r>
      <w:r w:rsidR="004B36C3">
        <w:t xml:space="preserve"> </w:t>
      </w:r>
      <w:r w:rsidR="007E461F">
        <w:fldChar w:fldCharType="begin"/>
      </w:r>
      <w:r w:rsidR="007E461F">
        <w:instrText xml:space="preserve"> ADDIN ZOTERO_ITEM CSL_CITATION {"citationID":"6G18AiCs","properties":{"formattedCitation":"(Roberts et al., 2017)","plainCitation":"(Roberts et al., 2017)","noteIndex":0},"citationItems":[{"id":1409,"uris":["http://zotero.org/users/823596/items/PYJ6EIFM"],"uri":["http://zotero.org/users/823596/items/PYJ6EIFM"],"itemData":{"id":1409,"type":"article-journal","abstract":"Children use descriptive regularities of social groups (what is) to generate prescriptive judgments (what should be). We examined whether this tendency held when the regularities were introduced through group presence, category labels, or generic statements. Children (ages 4–9years, N=203) were randomly assigned to one of four conditions that manipulated how descriptive group regularities were presented: group presence (e.g., “These ones [a group of three individuals] eat this kind of berry”), category labels (e.g., “This [individual] Hibble eats this kind of berry”), generic statements (e.g., [showing an individual] “Hibbles eat this kind of berry”), or control (e.g., “This one [individual] eats this kind of berry”). Then, children saw conforming and non-conforming individuals and were asked to evaluate their behavior. As predicted, children evaluated non-conformity negatively in all conditions except the control condition. Together, these results suggest that minimal perceptual and linguistic cues provoke children to treat social groups as having normative force.","container-title":"Journal of Experimental Child Psychology","DOI":"10.1016/j.jecp.2016.11.013","ISSN":"0022-0965","journalAbbreviation":"Journal of Experimental Child Psychology","language":"en","page":"19-31","source":"ScienceDirect","title":"Group presence, category labels, and generic statements influence children to treat descriptive group regularities as prescriptive","volume":"158","author":[{"family":"Roberts","given":"Steven O."},{"family":"Ho","given":"Arnold K."},{"family":"Gelman","given":"Susan A."}],"issued":{"date-parts":[["2017",6,1]]}}}],"schema":"https://github.com/citation-style-language/schema/raw/master/csl-citation.json"} </w:instrText>
      </w:r>
      <w:r w:rsidR="007E461F">
        <w:fldChar w:fldCharType="separate"/>
      </w:r>
      <w:r w:rsidR="007E461F" w:rsidRPr="00257D3D">
        <w:rPr>
          <w:rFonts w:cs="Times New Roman"/>
        </w:rPr>
        <w:t>(Roberts et al., 2017)</w:t>
      </w:r>
      <w:r w:rsidR="007E461F">
        <w:fldChar w:fldCharType="end"/>
      </w:r>
      <w:r w:rsidR="001D1B02">
        <w:t xml:space="preserve">, </w:t>
      </w:r>
      <w:r w:rsidR="007E461F">
        <w:t xml:space="preserve">the fact that children in the structural condition </w:t>
      </w:r>
      <w:r w:rsidR="007E461F">
        <w:rPr>
          <w:i/>
          <w:iCs/>
        </w:rPr>
        <w:t xml:space="preserve">did not </w:t>
      </w:r>
      <w:r w:rsidR="007E461F">
        <w:t xml:space="preserve">infer </w:t>
      </w:r>
      <w:r w:rsidR="001D1B02">
        <w:t>normativity is particularly remarkable</w:t>
      </w:r>
      <w:r w:rsidR="007E461F">
        <w:t xml:space="preserve">, and suggests that structural representations </w:t>
      </w:r>
      <w:r w:rsidR="00E30054">
        <w:t xml:space="preserve">in this case </w:t>
      </w:r>
      <w:r w:rsidR="007E461F">
        <w:t xml:space="preserve">may have blocked normative inferences. </w:t>
      </w:r>
      <w:r w:rsidR="00C00D3C">
        <w:t xml:space="preserve">It is also heartening that children were able to come up with structural interventions in the structural condition: </w:t>
      </w:r>
      <w:r w:rsidR="00DF7E4E">
        <w:t xml:space="preserve">this finding aligns with causal reasoning literature that children </w:t>
      </w:r>
      <w:r w:rsidR="00734F04">
        <w:t>use their knowledge of a causal system to develop interventions</w:t>
      </w:r>
      <w:r w:rsidR="00DF7E4E">
        <w:t xml:space="preserve">, and </w:t>
      </w:r>
      <w:r w:rsidR="009A5111">
        <w:t xml:space="preserve">suggests that the main difficulty </w:t>
      </w:r>
      <w:r w:rsidR="006333D5">
        <w:t>in getting</w:t>
      </w:r>
      <w:r w:rsidR="009A5111">
        <w:t xml:space="preserve"> children </w:t>
      </w:r>
      <w:r w:rsidR="006333D5">
        <w:t xml:space="preserve">to endorse structural interventions </w:t>
      </w:r>
      <w:r w:rsidR="009A5111">
        <w:t xml:space="preserve">is </w:t>
      </w:r>
      <w:r w:rsidR="00956E2E">
        <w:t xml:space="preserve">in </w:t>
      </w:r>
      <w:r w:rsidR="00DB11BA">
        <w:t xml:space="preserve">representing a group and property in terms of social </w:t>
      </w:r>
      <w:r w:rsidR="009A5111">
        <w:t>structur</w:t>
      </w:r>
      <w:r w:rsidR="00DB11BA">
        <w:t>e</w:t>
      </w:r>
      <w:r w:rsidR="009A5111">
        <w:t xml:space="preserve">, rather than </w:t>
      </w:r>
      <w:r w:rsidR="00DB11BA">
        <w:t>coming up with the intervention itself.</w:t>
      </w:r>
    </w:p>
    <w:p w14:paraId="34E544B3" w14:textId="5A895FF7" w:rsidR="00D60756" w:rsidRDefault="00D60756" w:rsidP="00D867CE">
      <w:pPr>
        <w:spacing w:after="0" w:line="240" w:lineRule="auto"/>
      </w:pPr>
    </w:p>
    <w:p w14:paraId="1C77BB90" w14:textId="77777777" w:rsidR="005004E9" w:rsidRDefault="002D3E1B" w:rsidP="00D867CE">
      <w:pPr>
        <w:spacing w:after="0" w:line="240" w:lineRule="auto"/>
      </w:pPr>
      <w:r>
        <w:t xml:space="preserve">Much of the literature </w:t>
      </w:r>
      <w:r w:rsidR="00087C7F">
        <w:t xml:space="preserve">on essentialism has been concerned with neutral properties in relatively innocuous contexts, </w:t>
      </w:r>
      <w:r w:rsidR="00B83084">
        <w:t xml:space="preserve">but in the real-world, many group properties and differences to be explained are highly </w:t>
      </w:r>
      <w:r w:rsidR="00114454">
        <w:t>valanced</w:t>
      </w:r>
      <w:r w:rsidR="00B83084">
        <w:t xml:space="preserve"> and hierarchical. As a result, </w:t>
      </w:r>
      <w:r w:rsidR="00664FA3">
        <w:rPr>
          <w:b/>
          <w:bCs/>
        </w:rPr>
        <w:t>Study 2</w:t>
      </w:r>
      <w:r w:rsidR="00165D8E">
        <w:t xml:space="preserve"> examined the consequences of </w:t>
      </w:r>
      <w:r w:rsidR="00546C9E">
        <w:t xml:space="preserve">these </w:t>
      </w:r>
      <w:r w:rsidR="00165D8E">
        <w:t>different causes for</w:t>
      </w:r>
      <w:r w:rsidR="00000D14">
        <w:t xml:space="preserve"> </w:t>
      </w:r>
      <w:r w:rsidR="00F057E0">
        <w:t>valanced</w:t>
      </w:r>
      <w:r w:rsidR="006E2A1F">
        <w:t xml:space="preserve"> properties</w:t>
      </w:r>
      <w:r w:rsidR="00F057E0">
        <w:t xml:space="preserve"> and hierarchical group differences</w:t>
      </w:r>
      <w:r w:rsidR="004B5593">
        <w:t xml:space="preserve"> in a richer context</w:t>
      </w:r>
      <w:r w:rsidR="006E2A1F">
        <w:t xml:space="preserve">. </w:t>
      </w:r>
      <w:r w:rsidR="00B01892">
        <w:t xml:space="preserve">In this study, </w:t>
      </w:r>
      <w:r w:rsidR="00D60756">
        <w:t xml:space="preserve">we examined the consequences of attributing a hierarchical group difference (different group occupations: low-wage and dangerous </w:t>
      </w:r>
      <w:r w:rsidR="003D14AA">
        <w:t xml:space="preserve">job </w:t>
      </w:r>
      <w:r w:rsidR="00D60756">
        <w:t>vs well-paid and relatively safe</w:t>
      </w:r>
      <w:r w:rsidR="003D14AA">
        <w:t xml:space="preserve"> job</w:t>
      </w:r>
      <w:r w:rsidR="00D60756">
        <w:t>) to a biological</w:t>
      </w:r>
      <w:r w:rsidR="00F26D1D">
        <w:t xml:space="preserve"> (group’s bodies well-suited)</w:t>
      </w:r>
      <w:r w:rsidR="00D60756">
        <w:t>, cultural</w:t>
      </w:r>
      <w:r w:rsidR="00F26D1D">
        <w:t xml:space="preserve"> (group’s traditions</w:t>
      </w:r>
      <w:r w:rsidR="000A3B65">
        <w:t>, beliefs, values</w:t>
      </w:r>
      <w:r w:rsidR="00F26D1D">
        <w:t xml:space="preserve"> are well-suited)</w:t>
      </w:r>
      <w:r w:rsidR="00D60756">
        <w:t xml:space="preserve">, or structural </w:t>
      </w:r>
      <w:r w:rsidR="00252CB1">
        <w:t xml:space="preserve">(group faces economic discrimination) </w:t>
      </w:r>
      <w:r w:rsidR="00D60756">
        <w:t>cause.</w:t>
      </w:r>
      <w:r w:rsidR="00F057E0">
        <w:t xml:space="preserve"> </w:t>
      </w:r>
    </w:p>
    <w:p w14:paraId="5167B2FC" w14:textId="77777777" w:rsidR="005004E9" w:rsidRDefault="005004E9" w:rsidP="00D867CE">
      <w:pPr>
        <w:spacing w:after="0" w:line="240" w:lineRule="auto"/>
      </w:pPr>
    </w:p>
    <w:p w14:paraId="212DE937" w14:textId="64415E72" w:rsidR="00D60756" w:rsidRDefault="00C83863" w:rsidP="00D867CE">
      <w:pPr>
        <w:spacing w:after="0" w:line="240" w:lineRule="auto"/>
      </w:pPr>
      <w:r>
        <w:t xml:space="preserve">Study 2 differs from study 1 in </w:t>
      </w:r>
      <w:r w:rsidR="00690EB3">
        <w:t>three</w:t>
      </w:r>
      <w:r>
        <w:t xml:space="preserve"> ways. First, the target property in study 2</w:t>
      </w:r>
      <w:r w:rsidR="00F057E0">
        <w:t xml:space="preserve"> is </w:t>
      </w:r>
      <w:r w:rsidR="00F057E0" w:rsidRPr="008D5D85">
        <w:rPr>
          <w:u w:val="single"/>
        </w:rPr>
        <w:t>valanced</w:t>
      </w:r>
      <w:r w:rsidR="00F057E0">
        <w:t xml:space="preserve"> (there is clearly a better job and a worse job), </w:t>
      </w:r>
      <w:r w:rsidR="00FA3F41">
        <w:t xml:space="preserve">which causes the group difference to be </w:t>
      </w:r>
      <w:r w:rsidR="002D3098" w:rsidRPr="008D5D85">
        <w:rPr>
          <w:u w:val="single"/>
        </w:rPr>
        <w:t>hierarchical</w:t>
      </w:r>
      <w:r w:rsidR="002C659D">
        <w:t xml:space="preserve"> (one group is in a more privileged position, one group is in a less privileged position). </w:t>
      </w:r>
      <w:r w:rsidR="00E31AE9">
        <w:t>Second</w:t>
      </w:r>
      <w:r w:rsidR="005004E9">
        <w:t xml:space="preserve">, </w:t>
      </w:r>
      <w:r>
        <w:t xml:space="preserve">study 1 raises the concern that </w:t>
      </w:r>
      <w:r w:rsidR="002B2163">
        <w:t xml:space="preserve">the </w:t>
      </w:r>
      <w:r w:rsidR="00061E90">
        <w:t xml:space="preserve">particular </w:t>
      </w:r>
      <w:r w:rsidR="002B2163">
        <w:t xml:space="preserve">biological and cultural explanations chosen could have induced </w:t>
      </w:r>
      <w:r w:rsidR="00BE0F50">
        <w:t xml:space="preserve">stronger normativity relative to the structural </w:t>
      </w:r>
      <w:r w:rsidR="00860D1F">
        <w:t xml:space="preserve">explanation, because the biological and cultural explanations put explicit negative utility on the </w:t>
      </w:r>
      <w:r w:rsidR="00805AAE">
        <w:t xml:space="preserve">alternative </w:t>
      </w:r>
      <w:r w:rsidR="00860D1F">
        <w:t xml:space="preserve">property, while the structural explanation is neutral about the utility of the </w:t>
      </w:r>
      <w:r w:rsidR="00805AAE">
        <w:t xml:space="preserve">alternative </w:t>
      </w:r>
      <w:r w:rsidR="00860D1F">
        <w:t xml:space="preserve">property. </w:t>
      </w:r>
      <w:r w:rsidR="006214CF">
        <w:t xml:space="preserve">To address this concern, in study 2, </w:t>
      </w:r>
      <w:r w:rsidR="009D731F">
        <w:t xml:space="preserve">the biological and cultural explanations were </w:t>
      </w:r>
      <w:r w:rsidR="00DE0B9B">
        <w:t xml:space="preserve">presented as </w:t>
      </w:r>
      <w:r w:rsidR="00DE0B9B" w:rsidRPr="008D5D85">
        <w:rPr>
          <w:u w:val="single"/>
        </w:rPr>
        <w:t>positive reasons why the group has the target property</w:t>
      </w:r>
      <w:r w:rsidR="00163D40">
        <w:t xml:space="preserve">, as opposed to negative reasons why the group does not have the alternative property. </w:t>
      </w:r>
      <w:r w:rsidR="00D55390">
        <w:t xml:space="preserve">Third, </w:t>
      </w:r>
      <w:r w:rsidR="00F575E4">
        <w:t xml:space="preserve">given the hierarchical group difference in study 2, </w:t>
      </w:r>
      <w:r w:rsidR="00540FB4">
        <w:t xml:space="preserve">we chose to use a </w:t>
      </w:r>
      <w:r w:rsidR="00540FB4" w:rsidRPr="008D5D85">
        <w:rPr>
          <w:u w:val="single"/>
        </w:rPr>
        <w:t>slightly different measure of normativity</w:t>
      </w:r>
      <w:r w:rsidR="00F575E4">
        <w:t xml:space="preserve"> </w:t>
      </w:r>
      <w:r w:rsidR="00657B26">
        <w:t xml:space="preserve">and added in </w:t>
      </w:r>
      <w:r w:rsidR="00657B26" w:rsidRPr="008D5D85">
        <w:rPr>
          <w:u w:val="single"/>
        </w:rPr>
        <w:t>a few additional measures</w:t>
      </w:r>
      <w:r w:rsidR="00F575E4" w:rsidRPr="008D5D85">
        <w:rPr>
          <w:u w:val="single"/>
        </w:rPr>
        <w:t xml:space="preserve"> to probe attitudes about the group difference</w:t>
      </w:r>
      <w:r w:rsidR="00816DCD">
        <w:t>. I</w:t>
      </w:r>
      <w:r w:rsidR="00446DED">
        <w:t>n study 1, since the</w:t>
      </w:r>
      <w:r w:rsidR="00050438">
        <w:t xml:space="preserve"> target group’s</w:t>
      </w:r>
      <w:r w:rsidR="00446DED">
        <w:t xml:space="preserve"> property was neutral</w:t>
      </w:r>
      <w:r w:rsidR="00E53ED0">
        <w:t xml:space="preserve">, normativity was measured </w:t>
      </w:r>
      <w:r w:rsidR="000665FA">
        <w:t xml:space="preserve">using </w:t>
      </w:r>
      <w:r w:rsidR="00D00D37">
        <w:t>attitudes</w:t>
      </w:r>
      <w:r w:rsidR="000665FA">
        <w:t xml:space="preserve"> about</w:t>
      </w:r>
      <w:r w:rsidR="009E22D3">
        <w:t xml:space="preserve"> a</w:t>
      </w:r>
      <w:r w:rsidR="000665FA">
        <w:t xml:space="preserve"> non-conforming group member. </w:t>
      </w:r>
      <w:r w:rsidR="0079164D">
        <w:t xml:space="preserve">In study 2, since the </w:t>
      </w:r>
      <w:r w:rsidR="00050438">
        <w:t>target group’s property</w:t>
      </w:r>
      <w:r w:rsidR="00CF353A">
        <w:t xml:space="preserve"> is negatively valanced, </w:t>
      </w:r>
      <w:r w:rsidR="00254A7B">
        <w:t xml:space="preserve">we concluded a more appropriate measure of normativity in a hierarchical context would be to measure attitudes about </w:t>
      </w:r>
      <w:r w:rsidR="00E713DC">
        <w:t xml:space="preserve">the </w:t>
      </w:r>
      <w:r w:rsidR="0026154F">
        <w:t xml:space="preserve">acceptability of the </w:t>
      </w:r>
      <w:r w:rsidR="00E713DC">
        <w:t>present</w:t>
      </w:r>
      <w:r w:rsidR="00197212">
        <w:t xml:space="preserve"> group disparity</w:t>
      </w:r>
      <w:r w:rsidR="00EB363F">
        <w:t xml:space="preserve">. </w:t>
      </w:r>
      <w:r w:rsidR="00F6685E">
        <w:t xml:space="preserve">We also added in </w:t>
      </w:r>
      <w:r w:rsidR="0010451D">
        <w:t xml:space="preserve">two </w:t>
      </w:r>
      <w:r w:rsidR="00F6685E">
        <w:t>additional measures</w:t>
      </w:r>
      <w:r w:rsidR="00B0002D">
        <w:t xml:space="preserve">: </w:t>
      </w:r>
      <w:r w:rsidR="003B122A">
        <w:t>a measure of</w:t>
      </w:r>
      <w:r w:rsidR="00B0002D">
        <w:t xml:space="preserve"> </w:t>
      </w:r>
      <w:r w:rsidR="00AB3D70">
        <w:t xml:space="preserve">perceived </w:t>
      </w:r>
      <w:r w:rsidR="00FA5DD5">
        <w:t>between-group</w:t>
      </w:r>
      <w:r w:rsidR="00C3716D">
        <w:t xml:space="preserve"> </w:t>
      </w:r>
      <w:r w:rsidR="00B5525D">
        <w:t xml:space="preserve">differences, </w:t>
      </w:r>
      <w:r w:rsidR="00813FC4">
        <w:t xml:space="preserve">since essentialism often enhances perceived between-group differences, </w:t>
      </w:r>
      <w:r w:rsidR="00B5525D">
        <w:t xml:space="preserve">and </w:t>
      </w:r>
      <w:r w:rsidR="00C3716D">
        <w:t xml:space="preserve">endorsement of </w:t>
      </w:r>
      <w:r w:rsidR="00AB0EB8">
        <w:t>three</w:t>
      </w:r>
      <w:r w:rsidR="0018442B">
        <w:t xml:space="preserve"> different potential</w:t>
      </w:r>
      <w:r w:rsidR="00C3716D">
        <w:t xml:space="preserve"> </w:t>
      </w:r>
      <w:r w:rsidR="009A7157">
        <w:t>narratives about</w:t>
      </w:r>
      <w:r w:rsidR="00C3716D">
        <w:t xml:space="preserve"> the target </w:t>
      </w:r>
      <w:r w:rsidR="005B05BE">
        <w:t>difference between the groups</w:t>
      </w:r>
      <w:r w:rsidR="007071FE">
        <w:t xml:space="preserve">, since </w:t>
      </w:r>
      <w:r w:rsidR="00055CDF">
        <w:t xml:space="preserve">narratives about group preference or </w:t>
      </w:r>
      <w:r w:rsidR="00B4488B">
        <w:t>economic efficiency are often used to justify real-world group disparities.</w:t>
      </w:r>
    </w:p>
    <w:p w14:paraId="2095064E" w14:textId="56B3B75D" w:rsidR="004F33D6" w:rsidRDefault="004F33D6" w:rsidP="00D867CE">
      <w:pPr>
        <w:spacing w:after="0" w:line="240" w:lineRule="auto"/>
      </w:pPr>
    </w:p>
    <w:p w14:paraId="7C9CF78E" w14:textId="57F1F7A2" w:rsidR="00A74E45" w:rsidRDefault="003F6A11" w:rsidP="00712549">
      <w:pPr>
        <w:spacing w:after="0" w:line="240" w:lineRule="auto"/>
      </w:pPr>
      <w:r>
        <w:t>Preliminary results from</w:t>
      </w:r>
      <w:r w:rsidR="00F422A5">
        <w:t xml:space="preserve"> study 2</w:t>
      </w:r>
      <w:r>
        <w:t xml:space="preserve"> suggest</w:t>
      </w:r>
      <w:r w:rsidR="00353299">
        <w:t xml:space="preserve"> </w:t>
      </w:r>
      <w:r w:rsidR="00CE1979">
        <w:t>similar results to study 1:</w:t>
      </w:r>
      <w:r w:rsidR="00353299">
        <w:t xml:space="preserve"> </w:t>
      </w:r>
      <w:r w:rsidR="00A74E45">
        <w:t xml:space="preserve">adults </w:t>
      </w:r>
      <w:r w:rsidR="00543768">
        <w:t xml:space="preserve">in the structural condition </w:t>
      </w:r>
      <w:r w:rsidR="004E5C5D" w:rsidRPr="00D867CE">
        <w:t xml:space="preserve">were </w:t>
      </w:r>
      <w:r w:rsidR="004E5C5D">
        <w:t xml:space="preserve">slightly </w:t>
      </w:r>
      <w:r w:rsidR="004E5C5D" w:rsidRPr="00D867CE">
        <w:t>more hesitant to generalize outside the structural context,</w:t>
      </w:r>
      <w:r w:rsidR="005837C7">
        <w:t xml:space="preserve"> </w:t>
      </w:r>
      <w:r w:rsidR="00A74E45">
        <w:t xml:space="preserve">were less likely to consider the present group disparity </w:t>
      </w:r>
      <w:r w:rsidR="00042F2E">
        <w:t>acceptable</w:t>
      </w:r>
      <w:r w:rsidR="00A74E45" w:rsidRPr="00D867CE">
        <w:t xml:space="preserve">, and suggested targeting the structural context </w:t>
      </w:r>
      <w:r w:rsidR="00A74E45">
        <w:t>(</w:t>
      </w:r>
      <w:r w:rsidR="00C5604A">
        <w:t>job</w:t>
      </w:r>
      <w:r w:rsidR="00D51E13">
        <w:t xml:space="preserve"> opportunities</w:t>
      </w:r>
      <w:r w:rsidR="00A74E45">
        <w:t xml:space="preserve">) </w:t>
      </w:r>
      <w:r w:rsidR="00A74E45" w:rsidRPr="00D867CE">
        <w:t xml:space="preserve">rather than the group when asked to intervene on the property. </w:t>
      </w:r>
      <w:r w:rsidR="00874DA2">
        <w:t xml:space="preserve">In addition, </w:t>
      </w:r>
      <w:r w:rsidR="00B85FE2">
        <w:t xml:space="preserve">the </w:t>
      </w:r>
      <w:r w:rsidR="00B85FE2">
        <w:lastRenderedPageBreak/>
        <w:t xml:space="preserve">new measures introduced </w:t>
      </w:r>
      <w:r w:rsidR="00712549">
        <w:t xml:space="preserve">suggest that adults </w:t>
      </w:r>
      <w:r w:rsidR="00DD7E38">
        <w:t>in the structural condition</w:t>
      </w:r>
      <w:r w:rsidR="003C2821">
        <w:t>, compared to the other conditions,</w:t>
      </w:r>
      <w:r w:rsidR="00DD7E38">
        <w:t xml:space="preserve"> </w:t>
      </w:r>
      <w:r w:rsidR="00A902CA">
        <w:t xml:space="preserve">saw the groups as overall less different from each other, </w:t>
      </w:r>
      <w:r w:rsidR="003C2821">
        <w:t xml:space="preserve">and </w:t>
      </w:r>
      <w:r w:rsidR="00712549">
        <w:t xml:space="preserve">were less likely to </w:t>
      </w:r>
      <w:r w:rsidR="00AD39C4">
        <w:t>accept</w:t>
      </w:r>
      <w:r w:rsidR="00712549">
        <w:t xml:space="preserve"> </w:t>
      </w:r>
      <w:r w:rsidR="008A6544">
        <w:t xml:space="preserve">a </w:t>
      </w:r>
      <w:r w:rsidR="006722DF">
        <w:t>group</w:t>
      </w:r>
      <w:r w:rsidR="00712549">
        <w:t xml:space="preserve"> preference </w:t>
      </w:r>
      <w:r w:rsidR="008A6544">
        <w:t xml:space="preserve">narrative or </w:t>
      </w:r>
      <w:r w:rsidR="008C5CC0">
        <w:t>economic efficiency</w:t>
      </w:r>
      <w:r w:rsidR="008A6544">
        <w:t xml:space="preserve"> narrative</w:t>
      </w:r>
      <w:r w:rsidR="00585A33">
        <w:t xml:space="preserve">, and more likely to accept </w:t>
      </w:r>
      <w:r w:rsidR="00F70108">
        <w:t xml:space="preserve">a narrative about </w:t>
      </w:r>
      <w:r w:rsidR="00585A33">
        <w:t xml:space="preserve">lack of choice, </w:t>
      </w:r>
      <w:r w:rsidR="00A64BC7">
        <w:t>to explain</w:t>
      </w:r>
      <w:r w:rsidR="008C5CC0">
        <w:t xml:space="preserve"> the </w:t>
      </w:r>
      <w:r w:rsidR="00B17892">
        <w:t>present</w:t>
      </w:r>
      <w:r w:rsidR="00195FF6">
        <w:t xml:space="preserve"> disparity</w:t>
      </w:r>
      <w:r w:rsidR="00585A33">
        <w:t xml:space="preserve">. </w:t>
      </w:r>
    </w:p>
    <w:p w14:paraId="44D9EE9A" w14:textId="77A367AD" w:rsidR="00471258" w:rsidRDefault="00471258" w:rsidP="00712549">
      <w:pPr>
        <w:spacing w:after="0" w:line="240" w:lineRule="auto"/>
      </w:pPr>
    </w:p>
    <w:p w14:paraId="52CD60F7" w14:textId="209FA880" w:rsidR="00471258" w:rsidRDefault="00471258" w:rsidP="00712549">
      <w:pPr>
        <w:spacing w:after="0" w:line="240" w:lineRule="auto"/>
      </w:pPr>
      <w:r>
        <w:t xml:space="preserve">The acceptability results are particularly remarkable given that adults in all three conditions learned about the </w:t>
      </w:r>
      <w:r w:rsidRPr="00F9175A">
        <w:rPr>
          <w:i/>
          <w:iCs/>
        </w:rPr>
        <w:t>exact same</w:t>
      </w:r>
      <w:r>
        <w:t xml:space="preserve"> disparity where one group works a low-wage dangerous job, and other group works a high-wage safe job.</w:t>
      </w:r>
      <w:r w:rsidR="009D079D">
        <w:t xml:space="preserve"> Nonetheless</w:t>
      </w:r>
      <w:r>
        <w:t xml:space="preserve">, adults given a biological or cultural reason for the disparity felt </w:t>
      </w:r>
      <w:r w:rsidR="00433E1A">
        <w:t xml:space="preserve">entirely </w:t>
      </w:r>
      <w:r>
        <w:t xml:space="preserve">neutral about the disparity, while adults in the structural condition felt the disparity was unacceptable. </w:t>
      </w:r>
      <w:r w:rsidR="0063013E">
        <w:t>Together with the intervention results, these findings suggest that structural representations can motivate adults to intervene on group disparities, and to do so in ways tha</w:t>
      </w:r>
      <w:r w:rsidR="0050639D">
        <w:t xml:space="preserve">t target </w:t>
      </w:r>
      <w:r w:rsidR="004F5809">
        <w:t xml:space="preserve">oppressive social systems </w:t>
      </w:r>
      <w:r w:rsidR="0050639D">
        <w:t>rather than the group itself.</w:t>
      </w:r>
      <w:r w:rsidR="00521F08">
        <w:t xml:space="preserve"> </w:t>
      </w:r>
    </w:p>
    <w:p w14:paraId="6C31C3F5" w14:textId="77777777" w:rsidR="00D60756" w:rsidRDefault="00D60756" w:rsidP="00D867CE">
      <w:pPr>
        <w:spacing w:after="0" w:line="240" w:lineRule="auto"/>
      </w:pPr>
    </w:p>
    <w:p w14:paraId="3865CA47" w14:textId="296955D4" w:rsidR="006D39B2" w:rsidRPr="0058319F" w:rsidRDefault="00D148F9" w:rsidP="00D867CE">
      <w:pPr>
        <w:spacing w:after="0" w:line="240" w:lineRule="auto"/>
      </w:pPr>
      <w:r>
        <w:t>Overall, t</w:t>
      </w:r>
      <w:r w:rsidR="00D867CE" w:rsidRPr="00D867CE">
        <w:t>hese results differentiate structural representations from other representations, and suggest that structural representations may be positive to promote.</w:t>
      </w:r>
    </w:p>
    <w:sectPr w:rsidR="006D39B2" w:rsidRPr="00583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24"/>
    <w:rsid w:val="000008CD"/>
    <w:rsid w:val="00000D14"/>
    <w:rsid w:val="00001FDC"/>
    <w:rsid w:val="00003BDA"/>
    <w:rsid w:val="000042E9"/>
    <w:rsid w:val="000044F6"/>
    <w:rsid w:val="00011E1D"/>
    <w:rsid w:val="00012A94"/>
    <w:rsid w:val="00022E93"/>
    <w:rsid w:val="000354B2"/>
    <w:rsid w:val="00042F2E"/>
    <w:rsid w:val="00043875"/>
    <w:rsid w:val="00050438"/>
    <w:rsid w:val="0005072D"/>
    <w:rsid w:val="00054239"/>
    <w:rsid w:val="00055CDF"/>
    <w:rsid w:val="00061E90"/>
    <w:rsid w:val="000633D6"/>
    <w:rsid w:val="000665FA"/>
    <w:rsid w:val="00073C74"/>
    <w:rsid w:val="0007686A"/>
    <w:rsid w:val="00087C7F"/>
    <w:rsid w:val="00092AB7"/>
    <w:rsid w:val="000A3B65"/>
    <w:rsid w:val="000A57B5"/>
    <w:rsid w:val="000A5ED1"/>
    <w:rsid w:val="000C653D"/>
    <w:rsid w:val="000D07CB"/>
    <w:rsid w:val="000D6BF2"/>
    <w:rsid w:val="000E1D91"/>
    <w:rsid w:val="000E1FA8"/>
    <w:rsid w:val="000E2F0E"/>
    <w:rsid w:val="000E4DB8"/>
    <w:rsid w:val="000E5AFB"/>
    <w:rsid w:val="00100319"/>
    <w:rsid w:val="0010451D"/>
    <w:rsid w:val="00114454"/>
    <w:rsid w:val="001212E6"/>
    <w:rsid w:val="001363D7"/>
    <w:rsid w:val="00163D40"/>
    <w:rsid w:val="00165D8E"/>
    <w:rsid w:val="00167B89"/>
    <w:rsid w:val="00177B45"/>
    <w:rsid w:val="001835E4"/>
    <w:rsid w:val="0018442B"/>
    <w:rsid w:val="001905EC"/>
    <w:rsid w:val="001926B4"/>
    <w:rsid w:val="00195FF6"/>
    <w:rsid w:val="00196B3C"/>
    <w:rsid w:val="00197212"/>
    <w:rsid w:val="001974DA"/>
    <w:rsid w:val="001A462C"/>
    <w:rsid w:val="001A591B"/>
    <w:rsid w:val="001B1613"/>
    <w:rsid w:val="001C4EF2"/>
    <w:rsid w:val="001D1B02"/>
    <w:rsid w:val="001E3654"/>
    <w:rsid w:val="001E4012"/>
    <w:rsid w:val="001E5452"/>
    <w:rsid w:val="00212C04"/>
    <w:rsid w:val="002212BA"/>
    <w:rsid w:val="0022226E"/>
    <w:rsid w:val="00231FB9"/>
    <w:rsid w:val="00244A89"/>
    <w:rsid w:val="00252CB1"/>
    <w:rsid w:val="00254A7B"/>
    <w:rsid w:val="00257D3D"/>
    <w:rsid w:val="00260495"/>
    <w:rsid w:val="0026154F"/>
    <w:rsid w:val="002737A5"/>
    <w:rsid w:val="00275A3C"/>
    <w:rsid w:val="00275E20"/>
    <w:rsid w:val="00276CE8"/>
    <w:rsid w:val="00294606"/>
    <w:rsid w:val="0029549E"/>
    <w:rsid w:val="002A6DAA"/>
    <w:rsid w:val="002B2163"/>
    <w:rsid w:val="002B4D58"/>
    <w:rsid w:val="002C1304"/>
    <w:rsid w:val="002C2DC2"/>
    <w:rsid w:val="002C659D"/>
    <w:rsid w:val="002C747D"/>
    <w:rsid w:val="002D15F0"/>
    <w:rsid w:val="002D3098"/>
    <w:rsid w:val="002D3E1B"/>
    <w:rsid w:val="002D4501"/>
    <w:rsid w:val="002D7110"/>
    <w:rsid w:val="002E1F6F"/>
    <w:rsid w:val="002E5A43"/>
    <w:rsid w:val="002E6258"/>
    <w:rsid w:val="002F1DDC"/>
    <w:rsid w:val="003019DD"/>
    <w:rsid w:val="00313AFA"/>
    <w:rsid w:val="00316491"/>
    <w:rsid w:val="00327967"/>
    <w:rsid w:val="00332264"/>
    <w:rsid w:val="003344A5"/>
    <w:rsid w:val="003448E8"/>
    <w:rsid w:val="00353299"/>
    <w:rsid w:val="00366BA2"/>
    <w:rsid w:val="003840B2"/>
    <w:rsid w:val="00385A29"/>
    <w:rsid w:val="00390E0A"/>
    <w:rsid w:val="003A135C"/>
    <w:rsid w:val="003A3A8B"/>
    <w:rsid w:val="003A6369"/>
    <w:rsid w:val="003B122A"/>
    <w:rsid w:val="003B591C"/>
    <w:rsid w:val="003C2821"/>
    <w:rsid w:val="003C58D9"/>
    <w:rsid w:val="003C7765"/>
    <w:rsid w:val="003D14AA"/>
    <w:rsid w:val="003E5973"/>
    <w:rsid w:val="003E6509"/>
    <w:rsid w:val="003F2ACE"/>
    <w:rsid w:val="003F6A11"/>
    <w:rsid w:val="003F7162"/>
    <w:rsid w:val="00404C24"/>
    <w:rsid w:val="00404C4F"/>
    <w:rsid w:val="004137F7"/>
    <w:rsid w:val="00433E1A"/>
    <w:rsid w:val="00446DED"/>
    <w:rsid w:val="00446ED9"/>
    <w:rsid w:val="00450902"/>
    <w:rsid w:val="00453BCE"/>
    <w:rsid w:val="00470E07"/>
    <w:rsid w:val="00471258"/>
    <w:rsid w:val="00471271"/>
    <w:rsid w:val="00474CC8"/>
    <w:rsid w:val="00486319"/>
    <w:rsid w:val="004A17CF"/>
    <w:rsid w:val="004B0AFD"/>
    <w:rsid w:val="004B36C3"/>
    <w:rsid w:val="004B5593"/>
    <w:rsid w:val="004C23A4"/>
    <w:rsid w:val="004D12CB"/>
    <w:rsid w:val="004D5E09"/>
    <w:rsid w:val="004E5C5D"/>
    <w:rsid w:val="004F18A2"/>
    <w:rsid w:val="004F33D6"/>
    <w:rsid w:val="004F5809"/>
    <w:rsid w:val="005004E9"/>
    <w:rsid w:val="00505034"/>
    <w:rsid w:val="0050639D"/>
    <w:rsid w:val="00506AEB"/>
    <w:rsid w:val="0051125F"/>
    <w:rsid w:val="00521F08"/>
    <w:rsid w:val="0053084C"/>
    <w:rsid w:val="00540FB4"/>
    <w:rsid w:val="00543768"/>
    <w:rsid w:val="00546C9E"/>
    <w:rsid w:val="00552A2A"/>
    <w:rsid w:val="005643CC"/>
    <w:rsid w:val="005726C3"/>
    <w:rsid w:val="0057502E"/>
    <w:rsid w:val="005830FE"/>
    <w:rsid w:val="0058319F"/>
    <w:rsid w:val="005837C7"/>
    <w:rsid w:val="00585A33"/>
    <w:rsid w:val="0059015F"/>
    <w:rsid w:val="005B05BE"/>
    <w:rsid w:val="005B2C33"/>
    <w:rsid w:val="005B5336"/>
    <w:rsid w:val="005C6282"/>
    <w:rsid w:val="005D244D"/>
    <w:rsid w:val="005D773E"/>
    <w:rsid w:val="005E0E69"/>
    <w:rsid w:val="006214CF"/>
    <w:rsid w:val="0063013E"/>
    <w:rsid w:val="006333D5"/>
    <w:rsid w:val="00635981"/>
    <w:rsid w:val="00640403"/>
    <w:rsid w:val="00643C3C"/>
    <w:rsid w:val="00657B26"/>
    <w:rsid w:val="006636CF"/>
    <w:rsid w:val="00663DDB"/>
    <w:rsid w:val="00664FA3"/>
    <w:rsid w:val="00666FDF"/>
    <w:rsid w:val="006722DF"/>
    <w:rsid w:val="00673F36"/>
    <w:rsid w:val="006756CE"/>
    <w:rsid w:val="00680DD4"/>
    <w:rsid w:val="006849CD"/>
    <w:rsid w:val="00686860"/>
    <w:rsid w:val="00690EB3"/>
    <w:rsid w:val="00693584"/>
    <w:rsid w:val="00695941"/>
    <w:rsid w:val="00697002"/>
    <w:rsid w:val="00697D37"/>
    <w:rsid w:val="006A54C2"/>
    <w:rsid w:val="006B56A6"/>
    <w:rsid w:val="006B6A2F"/>
    <w:rsid w:val="006C37A6"/>
    <w:rsid w:val="006C580A"/>
    <w:rsid w:val="006D22E4"/>
    <w:rsid w:val="006D39B2"/>
    <w:rsid w:val="006D5E73"/>
    <w:rsid w:val="006D69B9"/>
    <w:rsid w:val="006D7DAE"/>
    <w:rsid w:val="006E2A1F"/>
    <w:rsid w:val="00701AC4"/>
    <w:rsid w:val="00701BB0"/>
    <w:rsid w:val="00701EB1"/>
    <w:rsid w:val="007022A8"/>
    <w:rsid w:val="007071FE"/>
    <w:rsid w:val="007075CA"/>
    <w:rsid w:val="00712549"/>
    <w:rsid w:val="00730DF2"/>
    <w:rsid w:val="00732D50"/>
    <w:rsid w:val="00734F04"/>
    <w:rsid w:val="00736573"/>
    <w:rsid w:val="00740A82"/>
    <w:rsid w:val="00742C80"/>
    <w:rsid w:val="00746478"/>
    <w:rsid w:val="007525A1"/>
    <w:rsid w:val="0079164D"/>
    <w:rsid w:val="00791933"/>
    <w:rsid w:val="00792A46"/>
    <w:rsid w:val="0079507F"/>
    <w:rsid w:val="007A0D87"/>
    <w:rsid w:val="007A3631"/>
    <w:rsid w:val="007B095B"/>
    <w:rsid w:val="007D133E"/>
    <w:rsid w:val="007E18B1"/>
    <w:rsid w:val="007E461F"/>
    <w:rsid w:val="007F23D6"/>
    <w:rsid w:val="007F49ED"/>
    <w:rsid w:val="008057F1"/>
    <w:rsid w:val="00805AAE"/>
    <w:rsid w:val="00805F21"/>
    <w:rsid w:val="00813FC4"/>
    <w:rsid w:val="00816DCD"/>
    <w:rsid w:val="00823950"/>
    <w:rsid w:val="008331FD"/>
    <w:rsid w:val="008366AC"/>
    <w:rsid w:val="00836A7C"/>
    <w:rsid w:val="00844021"/>
    <w:rsid w:val="00850506"/>
    <w:rsid w:val="008516C9"/>
    <w:rsid w:val="00860D1F"/>
    <w:rsid w:val="00867EFA"/>
    <w:rsid w:val="00874DA2"/>
    <w:rsid w:val="00883FA1"/>
    <w:rsid w:val="008917E9"/>
    <w:rsid w:val="008A6544"/>
    <w:rsid w:val="008C5CC0"/>
    <w:rsid w:val="008D5D85"/>
    <w:rsid w:val="008E27A9"/>
    <w:rsid w:val="008E484F"/>
    <w:rsid w:val="008E759B"/>
    <w:rsid w:val="008F31A2"/>
    <w:rsid w:val="008F6EC6"/>
    <w:rsid w:val="00904D8C"/>
    <w:rsid w:val="00905D23"/>
    <w:rsid w:val="009136E7"/>
    <w:rsid w:val="00915D3A"/>
    <w:rsid w:val="00924F93"/>
    <w:rsid w:val="00940F15"/>
    <w:rsid w:val="00946ACB"/>
    <w:rsid w:val="00956B06"/>
    <w:rsid w:val="00956DD1"/>
    <w:rsid w:val="00956E2E"/>
    <w:rsid w:val="00964460"/>
    <w:rsid w:val="009662E2"/>
    <w:rsid w:val="00967D59"/>
    <w:rsid w:val="009710E7"/>
    <w:rsid w:val="00983495"/>
    <w:rsid w:val="00985458"/>
    <w:rsid w:val="0098642B"/>
    <w:rsid w:val="009979CD"/>
    <w:rsid w:val="009A5111"/>
    <w:rsid w:val="009A7157"/>
    <w:rsid w:val="009C22B0"/>
    <w:rsid w:val="009C5CAE"/>
    <w:rsid w:val="009D079D"/>
    <w:rsid w:val="009D3A8C"/>
    <w:rsid w:val="009D731F"/>
    <w:rsid w:val="009E22D3"/>
    <w:rsid w:val="00A06622"/>
    <w:rsid w:val="00A10A8F"/>
    <w:rsid w:val="00A2690C"/>
    <w:rsid w:val="00A34556"/>
    <w:rsid w:val="00A37EDA"/>
    <w:rsid w:val="00A47D03"/>
    <w:rsid w:val="00A57696"/>
    <w:rsid w:val="00A62812"/>
    <w:rsid w:val="00A64BC7"/>
    <w:rsid w:val="00A65C55"/>
    <w:rsid w:val="00A71072"/>
    <w:rsid w:val="00A71D60"/>
    <w:rsid w:val="00A74E45"/>
    <w:rsid w:val="00A75020"/>
    <w:rsid w:val="00A76732"/>
    <w:rsid w:val="00A86F14"/>
    <w:rsid w:val="00A902CA"/>
    <w:rsid w:val="00A91769"/>
    <w:rsid w:val="00A9243B"/>
    <w:rsid w:val="00A97F2E"/>
    <w:rsid w:val="00AA747A"/>
    <w:rsid w:val="00AB0EB8"/>
    <w:rsid w:val="00AB3D70"/>
    <w:rsid w:val="00AD39C4"/>
    <w:rsid w:val="00AD5407"/>
    <w:rsid w:val="00AE0853"/>
    <w:rsid w:val="00AE27F8"/>
    <w:rsid w:val="00AF048C"/>
    <w:rsid w:val="00AF5CE7"/>
    <w:rsid w:val="00B0002D"/>
    <w:rsid w:val="00B01892"/>
    <w:rsid w:val="00B0190A"/>
    <w:rsid w:val="00B1674E"/>
    <w:rsid w:val="00B16C57"/>
    <w:rsid w:val="00B17892"/>
    <w:rsid w:val="00B21F7F"/>
    <w:rsid w:val="00B37954"/>
    <w:rsid w:val="00B4488B"/>
    <w:rsid w:val="00B5525D"/>
    <w:rsid w:val="00B63E40"/>
    <w:rsid w:val="00B81A20"/>
    <w:rsid w:val="00B83084"/>
    <w:rsid w:val="00B85FE2"/>
    <w:rsid w:val="00B92900"/>
    <w:rsid w:val="00B939C2"/>
    <w:rsid w:val="00BA5E41"/>
    <w:rsid w:val="00BB6027"/>
    <w:rsid w:val="00BD0039"/>
    <w:rsid w:val="00BD7B3A"/>
    <w:rsid w:val="00BE0F50"/>
    <w:rsid w:val="00BE48B4"/>
    <w:rsid w:val="00BE6267"/>
    <w:rsid w:val="00BE7EE3"/>
    <w:rsid w:val="00BF1635"/>
    <w:rsid w:val="00C009F6"/>
    <w:rsid w:val="00C00D3C"/>
    <w:rsid w:val="00C02BD1"/>
    <w:rsid w:val="00C11DF7"/>
    <w:rsid w:val="00C25929"/>
    <w:rsid w:val="00C26B4C"/>
    <w:rsid w:val="00C321CE"/>
    <w:rsid w:val="00C3716D"/>
    <w:rsid w:val="00C43776"/>
    <w:rsid w:val="00C50704"/>
    <w:rsid w:val="00C5604A"/>
    <w:rsid w:val="00C61877"/>
    <w:rsid w:val="00C76CC2"/>
    <w:rsid w:val="00C81813"/>
    <w:rsid w:val="00C83863"/>
    <w:rsid w:val="00C84CC7"/>
    <w:rsid w:val="00C918EF"/>
    <w:rsid w:val="00C9400D"/>
    <w:rsid w:val="00C941F8"/>
    <w:rsid w:val="00CA2C41"/>
    <w:rsid w:val="00CC124D"/>
    <w:rsid w:val="00CE1979"/>
    <w:rsid w:val="00CE33D9"/>
    <w:rsid w:val="00CE7E31"/>
    <w:rsid w:val="00CF353A"/>
    <w:rsid w:val="00D00D37"/>
    <w:rsid w:val="00D148F9"/>
    <w:rsid w:val="00D231AA"/>
    <w:rsid w:val="00D2457A"/>
    <w:rsid w:val="00D31776"/>
    <w:rsid w:val="00D3579B"/>
    <w:rsid w:val="00D51A13"/>
    <w:rsid w:val="00D51E13"/>
    <w:rsid w:val="00D55390"/>
    <w:rsid w:val="00D60756"/>
    <w:rsid w:val="00D623BB"/>
    <w:rsid w:val="00D7454E"/>
    <w:rsid w:val="00D867CE"/>
    <w:rsid w:val="00D93F71"/>
    <w:rsid w:val="00DB11BA"/>
    <w:rsid w:val="00DB2CF2"/>
    <w:rsid w:val="00DC4A35"/>
    <w:rsid w:val="00DC7D4F"/>
    <w:rsid w:val="00DC7DFF"/>
    <w:rsid w:val="00DD51A5"/>
    <w:rsid w:val="00DD7DDC"/>
    <w:rsid w:val="00DD7E38"/>
    <w:rsid w:val="00DE0B9B"/>
    <w:rsid w:val="00DE21FA"/>
    <w:rsid w:val="00DE49EE"/>
    <w:rsid w:val="00DE4C68"/>
    <w:rsid w:val="00DF7E4E"/>
    <w:rsid w:val="00E12C5C"/>
    <w:rsid w:val="00E1383B"/>
    <w:rsid w:val="00E13F07"/>
    <w:rsid w:val="00E175C6"/>
    <w:rsid w:val="00E22CC0"/>
    <w:rsid w:val="00E22DCF"/>
    <w:rsid w:val="00E30054"/>
    <w:rsid w:val="00E31AE9"/>
    <w:rsid w:val="00E3457F"/>
    <w:rsid w:val="00E40866"/>
    <w:rsid w:val="00E53ED0"/>
    <w:rsid w:val="00E54FF5"/>
    <w:rsid w:val="00E5647E"/>
    <w:rsid w:val="00E569B3"/>
    <w:rsid w:val="00E6156C"/>
    <w:rsid w:val="00E713DC"/>
    <w:rsid w:val="00E80407"/>
    <w:rsid w:val="00EA1191"/>
    <w:rsid w:val="00EB0B4C"/>
    <w:rsid w:val="00EB32AF"/>
    <w:rsid w:val="00EB363F"/>
    <w:rsid w:val="00EC5D44"/>
    <w:rsid w:val="00ED2282"/>
    <w:rsid w:val="00EF040F"/>
    <w:rsid w:val="00EF19D8"/>
    <w:rsid w:val="00EF7567"/>
    <w:rsid w:val="00EF7F03"/>
    <w:rsid w:val="00F0109C"/>
    <w:rsid w:val="00F030B7"/>
    <w:rsid w:val="00F057E0"/>
    <w:rsid w:val="00F05BC9"/>
    <w:rsid w:val="00F0601D"/>
    <w:rsid w:val="00F164CC"/>
    <w:rsid w:val="00F26D1D"/>
    <w:rsid w:val="00F422A5"/>
    <w:rsid w:val="00F53B44"/>
    <w:rsid w:val="00F575E4"/>
    <w:rsid w:val="00F62FE1"/>
    <w:rsid w:val="00F6685E"/>
    <w:rsid w:val="00F70108"/>
    <w:rsid w:val="00F74555"/>
    <w:rsid w:val="00F7508D"/>
    <w:rsid w:val="00F802CA"/>
    <w:rsid w:val="00F9175A"/>
    <w:rsid w:val="00F97A12"/>
    <w:rsid w:val="00FA0699"/>
    <w:rsid w:val="00FA3F41"/>
    <w:rsid w:val="00FA5DD5"/>
    <w:rsid w:val="00FD4929"/>
    <w:rsid w:val="00FE0109"/>
    <w:rsid w:val="00FF3022"/>
    <w:rsid w:val="00FF3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324A"/>
  <w15:chartTrackingRefBased/>
  <w15:docId w15:val="{B60559D6-BEFD-4596-99CD-3A0EF1C4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E45"/>
    <w:pPr>
      <w:spacing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80DD4"/>
  </w:style>
  <w:style w:type="character" w:customStyle="1" w:styleId="DateChar">
    <w:name w:val="Date Char"/>
    <w:basedOn w:val="DefaultParagraphFont"/>
    <w:link w:val="Date"/>
    <w:uiPriority w:val="99"/>
    <w:semiHidden/>
    <w:rsid w:val="00680DD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1099">
      <w:bodyDiv w:val="1"/>
      <w:marLeft w:val="0"/>
      <w:marRight w:val="0"/>
      <w:marTop w:val="0"/>
      <w:marBottom w:val="0"/>
      <w:divBdr>
        <w:top w:val="none" w:sz="0" w:space="0" w:color="auto"/>
        <w:left w:val="none" w:sz="0" w:space="0" w:color="auto"/>
        <w:bottom w:val="none" w:sz="0" w:space="0" w:color="auto"/>
        <w:right w:val="none" w:sz="0" w:space="0" w:color="auto"/>
      </w:divBdr>
      <w:divsChild>
        <w:div w:id="348265484">
          <w:marLeft w:val="0"/>
          <w:marRight w:val="0"/>
          <w:marTop w:val="0"/>
          <w:marBottom w:val="0"/>
          <w:divBdr>
            <w:top w:val="none" w:sz="0" w:space="0" w:color="auto"/>
            <w:left w:val="none" w:sz="0" w:space="0" w:color="auto"/>
            <w:bottom w:val="none" w:sz="0" w:space="0" w:color="auto"/>
            <w:right w:val="none" w:sz="0" w:space="0" w:color="auto"/>
          </w:divBdr>
          <w:divsChild>
            <w:div w:id="20267833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40221003">
      <w:bodyDiv w:val="1"/>
      <w:marLeft w:val="0"/>
      <w:marRight w:val="0"/>
      <w:marTop w:val="0"/>
      <w:marBottom w:val="0"/>
      <w:divBdr>
        <w:top w:val="none" w:sz="0" w:space="0" w:color="auto"/>
        <w:left w:val="none" w:sz="0" w:space="0" w:color="auto"/>
        <w:bottom w:val="none" w:sz="0" w:space="0" w:color="auto"/>
        <w:right w:val="none" w:sz="0" w:space="0" w:color="auto"/>
      </w:divBdr>
      <w:divsChild>
        <w:div w:id="1694258693">
          <w:marLeft w:val="0"/>
          <w:marRight w:val="0"/>
          <w:marTop w:val="0"/>
          <w:marBottom w:val="0"/>
          <w:divBdr>
            <w:top w:val="none" w:sz="0" w:space="0" w:color="auto"/>
            <w:left w:val="none" w:sz="0" w:space="0" w:color="auto"/>
            <w:bottom w:val="none" w:sz="0" w:space="0" w:color="auto"/>
            <w:right w:val="none" w:sz="0" w:space="0" w:color="auto"/>
          </w:divBdr>
          <w:divsChild>
            <w:div w:id="56977230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2607361">
      <w:bodyDiv w:val="1"/>
      <w:marLeft w:val="0"/>
      <w:marRight w:val="0"/>
      <w:marTop w:val="0"/>
      <w:marBottom w:val="0"/>
      <w:divBdr>
        <w:top w:val="none" w:sz="0" w:space="0" w:color="auto"/>
        <w:left w:val="none" w:sz="0" w:space="0" w:color="auto"/>
        <w:bottom w:val="none" w:sz="0" w:space="0" w:color="auto"/>
        <w:right w:val="none" w:sz="0" w:space="0" w:color="auto"/>
      </w:divBdr>
      <w:divsChild>
        <w:div w:id="1120493169">
          <w:marLeft w:val="0"/>
          <w:marRight w:val="0"/>
          <w:marTop w:val="0"/>
          <w:marBottom w:val="0"/>
          <w:divBdr>
            <w:top w:val="none" w:sz="0" w:space="0" w:color="auto"/>
            <w:left w:val="none" w:sz="0" w:space="0" w:color="auto"/>
            <w:bottom w:val="none" w:sz="0" w:space="0" w:color="auto"/>
            <w:right w:val="none" w:sz="0" w:space="0" w:color="auto"/>
          </w:divBdr>
          <w:divsChild>
            <w:div w:id="7120804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06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494572">
          <w:marLeft w:val="0"/>
          <w:marRight w:val="0"/>
          <w:marTop w:val="0"/>
          <w:marBottom w:val="0"/>
          <w:divBdr>
            <w:top w:val="none" w:sz="0" w:space="0" w:color="auto"/>
            <w:left w:val="none" w:sz="0" w:space="0" w:color="auto"/>
            <w:bottom w:val="none" w:sz="0" w:space="0" w:color="auto"/>
            <w:right w:val="none" w:sz="0" w:space="0" w:color="auto"/>
          </w:divBdr>
          <w:divsChild>
            <w:div w:id="12218667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3</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Zhang</dc:creator>
  <cp:keywords/>
  <dc:description/>
  <cp:lastModifiedBy>Marianna Zhang</cp:lastModifiedBy>
  <cp:revision>435</cp:revision>
  <dcterms:created xsi:type="dcterms:W3CDTF">2021-01-29T23:19:00Z</dcterms:created>
  <dcterms:modified xsi:type="dcterms:W3CDTF">2021-03-25T21:37:00Z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zotero-version="5.0.97-beta.10+3536a384a"&gt;&lt;session id="IrA9Ww3R"/&gt;&lt;style id="http://www.zotero.org/styles/apa"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